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6D76" w:rsidRPr="00847A55" w:rsidRDefault="00406D76" w:rsidP="00F75BE8">
      <w:pPr>
        <w:spacing w:after="0" w:line="360" w:lineRule="exact"/>
        <w:jc w:val="both"/>
        <w:rPr>
          <w:rFonts w:ascii="Times New Roman" w:hAnsi="Times New Roman"/>
          <w:b/>
        </w:rPr>
      </w:pPr>
      <w:bookmarkStart w:id="0" w:name="_GoBack"/>
      <w:bookmarkEnd w:id="0"/>
      <w:r>
        <w:rPr>
          <w:rFonts w:ascii="Times New Roman" w:hAnsi="Times New Roman"/>
          <w:b/>
        </w:rPr>
        <w:t>P</w:t>
      </w:r>
      <w:r w:rsidRPr="00847A55">
        <w:rPr>
          <w:rFonts w:ascii="Times New Roman" w:hAnsi="Times New Roman"/>
          <w:b/>
        </w:rPr>
        <w:t>robabilistic criteria for lateral dynamic stability of bridges under crowd loading</w:t>
      </w:r>
    </w:p>
    <w:p w:rsidR="00406D76" w:rsidRPr="00847A55" w:rsidRDefault="00406D76" w:rsidP="00F75BE8">
      <w:pPr>
        <w:spacing w:after="0" w:line="360" w:lineRule="exact"/>
        <w:jc w:val="both"/>
        <w:rPr>
          <w:rFonts w:ascii="Times New Roman" w:hAnsi="Times New Roman"/>
          <w:b/>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M. Bocian</w:t>
      </w:r>
      <w:r w:rsidRPr="00847A55">
        <w:rPr>
          <w:rFonts w:ascii="Times New Roman" w:hAnsi="Times New Roman"/>
          <w:vertAlign w:val="superscript"/>
        </w:rPr>
        <w:t>a,b,*</w:t>
      </w:r>
      <w:r w:rsidRPr="00847A55">
        <w:rPr>
          <w:rFonts w:ascii="Times New Roman" w:hAnsi="Times New Roman"/>
        </w:rPr>
        <w:t>, J.H.G. Macdonald</w:t>
      </w:r>
      <w:r w:rsidRPr="00847A55">
        <w:rPr>
          <w:rFonts w:ascii="Times New Roman" w:hAnsi="Times New Roman"/>
          <w:vertAlign w:val="superscript"/>
        </w:rPr>
        <w:t>a</w:t>
      </w:r>
      <w:r w:rsidRPr="00847A55">
        <w:rPr>
          <w:rFonts w:ascii="Times New Roman" w:hAnsi="Times New Roman"/>
        </w:rPr>
        <w:t>, J.F. Burn</w:t>
      </w:r>
      <w:r w:rsidRPr="00847A55">
        <w:rPr>
          <w:rFonts w:ascii="Times New Roman" w:hAnsi="Times New Roman"/>
          <w:vertAlign w:val="superscript"/>
        </w:rPr>
        <w:t>b</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i/>
        </w:rPr>
      </w:pPr>
      <w:r w:rsidRPr="00847A55">
        <w:rPr>
          <w:rFonts w:ascii="Times New Roman" w:hAnsi="Times New Roman"/>
          <w:vertAlign w:val="superscript"/>
        </w:rPr>
        <w:t>a</w:t>
      </w:r>
      <w:r w:rsidRPr="00847A55">
        <w:rPr>
          <w:rFonts w:ascii="Times New Roman" w:hAnsi="Times New Roman"/>
        </w:rPr>
        <w:t xml:space="preserve"> </w:t>
      </w:r>
      <w:r w:rsidRPr="00847A55">
        <w:rPr>
          <w:rFonts w:ascii="Times New Roman" w:hAnsi="Times New Roman"/>
          <w:i/>
          <w:sz w:val="18"/>
          <w:szCs w:val="18"/>
        </w:rPr>
        <w:t>Department of Civil Engineering, University of Bristol, Queen’s Building, University Walk, Bristol, BS8 1TR, UK</w:t>
      </w:r>
    </w:p>
    <w:p w:rsidR="00406D76" w:rsidRPr="00847A55" w:rsidRDefault="00406D76" w:rsidP="00F75BE8">
      <w:pPr>
        <w:spacing w:after="0" w:line="360" w:lineRule="exact"/>
        <w:jc w:val="both"/>
        <w:rPr>
          <w:rFonts w:ascii="Times New Roman" w:hAnsi="Times New Roman"/>
          <w:i/>
        </w:rPr>
      </w:pPr>
      <w:r w:rsidRPr="00847A55">
        <w:rPr>
          <w:rFonts w:ascii="Times New Roman" w:hAnsi="Times New Roman"/>
          <w:vertAlign w:val="superscript"/>
        </w:rPr>
        <w:t>b</w:t>
      </w:r>
      <w:r w:rsidRPr="00847A55">
        <w:rPr>
          <w:rFonts w:ascii="Times New Roman" w:hAnsi="Times New Roman"/>
        </w:rPr>
        <w:t xml:space="preserve"> </w:t>
      </w:r>
      <w:r w:rsidRPr="00847A55">
        <w:rPr>
          <w:rFonts w:ascii="Times New Roman" w:hAnsi="Times New Roman"/>
          <w:i/>
          <w:sz w:val="18"/>
          <w:szCs w:val="18"/>
        </w:rPr>
        <w:t>Department of Mechanical Engineering, University of Bristol, Queen’s Building, University Walk, Bristol, BS8 1TR, UK</w:t>
      </w: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vertAlign w:val="superscript"/>
        </w:rPr>
        <w:t>*</w:t>
      </w:r>
      <w:r w:rsidRPr="00847A55">
        <w:rPr>
          <w:rFonts w:ascii="Times New Roman" w:hAnsi="Times New Roman"/>
        </w:rPr>
        <w:t xml:space="preserve"> </w:t>
      </w:r>
      <w:r w:rsidRPr="00847A55">
        <w:rPr>
          <w:rFonts w:ascii="Times New Roman" w:hAnsi="Times New Roman"/>
          <w:sz w:val="18"/>
          <w:szCs w:val="18"/>
        </w:rPr>
        <w:t>Corresponding author. Tel.: +44 117 331 5714. E-mail address: Mateusz.Bocian@bristol.ac.uk (M. Bocian).</w:t>
      </w:r>
    </w:p>
    <w:p w:rsidR="00406D76" w:rsidRPr="00847A55" w:rsidRDefault="00406D76" w:rsidP="00F75BE8">
      <w:pPr>
        <w:spacing w:after="0" w:line="360" w:lineRule="exact"/>
        <w:jc w:val="both"/>
        <w:rPr>
          <w:rFonts w:ascii="Times New Roman" w:hAnsi="Times New Roman"/>
          <w:b/>
        </w:rPr>
      </w:pPr>
    </w:p>
    <w:p w:rsidR="00406D76" w:rsidRPr="00847A55" w:rsidRDefault="00406D76" w:rsidP="00F75BE8">
      <w:pPr>
        <w:spacing w:after="0" w:line="360" w:lineRule="exact"/>
        <w:jc w:val="both"/>
        <w:rPr>
          <w:rFonts w:ascii="Times New Roman" w:hAnsi="Times New Roman"/>
          <w:b/>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b/>
        </w:rPr>
        <w:t>Abstract</w:t>
      </w:r>
    </w:p>
    <w:p w:rsidR="00406D76" w:rsidRPr="00847A55" w:rsidRDefault="00406D76" w:rsidP="00F75BE8">
      <w:pPr>
        <w:spacing w:after="0" w:line="360" w:lineRule="exact"/>
        <w:jc w:val="both"/>
        <w:rPr>
          <w:rFonts w:ascii="Times New Roman" w:hAnsi="Times New Roman"/>
          <w:b/>
        </w:rPr>
      </w:pPr>
    </w:p>
    <w:p w:rsidR="00E47F38" w:rsidRPr="000022E5" w:rsidRDefault="00E47F38" w:rsidP="00E47F38">
      <w:pPr>
        <w:spacing w:after="0" w:line="360" w:lineRule="exact"/>
        <w:ind w:firstLine="720"/>
        <w:jc w:val="both"/>
        <w:rPr>
          <w:rFonts w:ascii="Times New Roman" w:hAnsi="Times New Roman"/>
        </w:rPr>
      </w:pPr>
      <w:r w:rsidRPr="000022E5">
        <w:rPr>
          <w:rFonts w:ascii="Times New Roman" w:hAnsi="Times New Roman"/>
        </w:rPr>
        <w:t>Probabilistic conditions for lateral stability of bridges are proposed, based on output from the inverted pendulum pedestrian model from the field of biomechanics</w:t>
      </w:r>
      <w:r w:rsidR="00340546">
        <w:rPr>
          <w:rFonts w:ascii="Times New Roman" w:hAnsi="Times New Roman"/>
        </w:rPr>
        <w:t>.</w:t>
      </w:r>
      <w:r w:rsidR="008C79ED">
        <w:rPr>
          <w:rFonts w:ascii="Times New Roman" w:hAnsi="Times New Roman"/>
        </w:rPr>
        <w:t xml:space="preserve"> </w:t>
      </w:r>
      <w:r w:rsidRPr="000022E5">
        <w:rPr>
          <w:rFonts w:ascii="Times New Roman" w:hAnsi="Times New Roman"/>
        </w:rPr>
        <w:t>Statistical variations of the parameters defining the model are studied based on real statistical data</w:t>
      </w:r>
      <w:r w:rsidR="008C79ED">
        <w:rPr>
          <w:rFonts w:ascii="Times New Roman" w:hAnsi="Times New Roman"/>
        </w:rPr>
        <w:t xml:space="preserve"> of the English population</w:t>
      </w:r>
      <w:r w:rsidRPr="000022E5">
        <w:rPr>
          <w:rFonts w:ascii="Times New Roman" w:hAnsi="Times New Roman"/>
        </w:rPr>
        <w:t>. Variability of the self-excited forces is quantified for crowds of different velocities and critical conditions are identified for bri</w:t>
      </w:r>
      <w:r w:rsidR="003B5CF7">
        <w:rPr>
          <w:rFonts w:ascii="Times New Roman" w:hAnsi="Times New Roman"/>
        </w:rPr>
        <w:t xml:space="preserve">dge natural frequencies below </w:t>
      </w:r>
      <w:r w:rsidRPr="000022E5">
        <w:rPr>
          <w:rFonts w:ascii="Times New Roman" w:hAnsi="Times New Roman"/>
        </w:rPr>
        <w:t xml:space="preserve">5Hz. Allowance is made for the influence of the bridge mode shape and number of pedestrians in the crowd and their spatial </w:t>
      </w:r>
      <w:r w:rsidR="002924E3">
        <w:rPr>
          <w:rFonts w:ascii="Times New Roman" w:hAnsi="Times New Roman"/>
        </w:rPr>
        <w:t>distribution</w:t>
      </w:r>
      <w:r w:rsidRPr="000022E5">
        <w:rPr>
          <w:rFonts w:ascii="Times New Roman" w:hAnsi="Times New Roman"/>
        </w:rPr>
        <w:t>. This allows realistic worst case conditions among different loading scenarios for a particular structure to be found.</w:t>
      </w:r>
    </w:p>
    <w:p w:rsidR="002F64A3" w:rsidRDefault="002F64A3" w:rsidP="00F75BE8">
      <w:pPr>
        <w:spacing w:after="0" w:line="360" w:lineRule="exact"/>
        <w:jc w:val="both"/>
        <w:rPr>
          <w:rFonts w:ascii="Times New Roman" w:hAnsi="Times New Roman"/>
          <w:b/>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b/>
        </w:rPr>
        <w:t>Keywords:</w:t>
      </w:r>
      <w:r w:rsidRPr="00847A55">
        <w:rPr>
          <w:rFonts w:ascii="Times New Roman" w:hAnsi="Times New Roman"/>
        </w:rPr>
        <w:t xml:space="preserve"> bridges; human-structure interaction; biomechanics; inverted pendulum model; lateral vibrations; dynamic instability</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line="360" w:lineRule="exact"/>
        <w:jc w:val="both"/>
        <w:rPr>
          <w:rFonts w:ascii="Times New Roman" w:hAnsi="Times New Roman"/>
          <w:b/>
        </w:rPr>
      </w:pPr>
      <w:r w:rsidRPr="00847A55">
        <w:rPr>
          <w:rFonts w:ascii="Times New Roman" w:hAnsi="Times New Roman"/>
          <w:b/>
        </w:rPr>
        <w:t>1. Introduction</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The problem of pedestrian-induced lateral vibrations is especially pertinent to bridges, which, due to the trend of building lighter and longer structures, have become increasingly vulnerable to dynamic pedestrian loading. Among well documented cases of bridges susceptible to excessive lateral vibrations are the London Millennium Footbridge (LMF) </w:t>
      </w:r>
      <w:r w:rsidRPr="00847A55">
        <w:rPr>
          <w:rFonts w:ascii="Times New Roman" w:hAnsi="Times New Roman"/>
          <w:noProof/>
        </w:rPr>
        <w:t>[1]</w:t>
      </w:r>
      <w:r w:rsidRPr="00847A55">
        <w:rPr>
          <w:rFonts w:ascii="Times New Roman" w:hAnsi="Times New Roman"/>
        </w:rPr>
        <w:t xml:space="preserve">, the Singapore Airport’s Changi Mezzanine Bridge (CMB) </w:t>
      </w:r>
      <w:r w:rsidRPr="00847A55">
        <w:rPr>
          <w:rFonts w:ascii="Times New Roman" w:hAnsi="Times New Roman"/>
          <w:noProof/>
        </w:rPr>
        <w:t>[2]</w:t>
      </w:r>
      <w:r w:rsidRPr="00847A55">
        <w:rPr>
          <w:rFonts w:ascii="Times New Roman" w:hAnsi="Times New Roman"/>
        </w:rPr>
        <w:t xml:space="preserve">, the Clifton Suspension Bridge (CSB) </w:t>
      </w:r>
      <w:r w:rsidRPr="00847A55">
        <w:rPr>
          <w:rFonts w:ascii="Times New Roman" w:hAnsi="Times New Roman"/>
          <w:noProof/>
        </w:rPr>
        <w:t>[3]</w:t>
      </w:r>
      <w:r w:rsidRPr="00847A55">
        <w:rPr>
          <w:rFonts w:ascii="Times New Roman" w:hAnsi="Times New Roman"/>
        </w:rPr>
        <w:t xml:space="preserve"> and the Pedro e Inês Footbridge (PIF) </w:t>
      </w:r>
      <w:r w:rsidRPr="00847A55">
        <w:rPr>
          <w:rFonts w:ascii="Times New Roman" w:hAnsi="Times New Roman"/>
          <w:noProof/>
        </w:rPr>
        <w:t>[4]</w:t>
      </w:r>
      <w:r w:rsidRPr="00847A55">
        <w:rPr>
          <w:rFonts w:ascii="Times New Roman" w:hAnsi="Times New Roman"/>
        </w:rPr>
        <w:t>. The measured responses of these bridges to crowd actions are characterised by divergent amplitude lateral vibrations which develop rapidly with a small increase in the number of occupants, which cannot be explained considering pedestrian forces exerted on stationary ground only, thus suggesting the existence of self-excited (or ‘motion-dependent’) forces arising from bi-directional human-structure interaction</w:t>
      </w:r>
      <w:r w:rsidRPr="003B4F48">
        <w:rPr>
          <w:rFonts w:ascii="Times New Roman" w:hAnsi="Times New Roman"/>
        </w:rPr>
        <w:t>.</w:t>
      </w:r>
      <w:r w:rsidR="00FB4CDB" w:rsidRPr="003B4F48">
        <w:rPr>
          <w:rFonts w:ascii="Times New Roman" w:hAnsi="Times New Roman"/>
        </w:rPr>
        <w:t xml:space="preserve"> (</w:t>
      </w:r>
      <w:r w:rsidR="00647815" w:rsidRPr="003B4F48">
        <w:rPr>
          <w:rFonts w:ascii="Times New Roman" w:hAnsi="Times New Roman"/>
        </w:rPr>
        <w:t>Excessive</w:t>
      </w:r>
      <w:r w:rsidR="00FB4CDB" w:rsidRPr="003B4F48">
        <w:rPr>
          <w:rFonts w:ascii="Times New Roman" w:hAnsi="Times New Roman"/>
        </w:rPr>
        <w:t xml:space="preserve"> vibrations of bridges due to pedestrian loading can also </w:t>
      </w:r>
      <w:r w:rsidR="00647815" w:rsidRPr="003B4F48">
        <w:rPr>
          <w:rFonts w:ascii="Times New Roman" w:hAnsi="Times New Roman"/>
        </w:rPr>
        <w:t>occur</w:t>
      </w:r>
      <w:r w:rsidR="00FB4CDB" w:rsidRPr="003B4F48">
        <w:rPr>
          <w:rFonts w:ascii="Times New Roman" w:hAnsi="Times New Roman"/>
        </w:rPr>
        <w:t xml:space="preserve"> in vertical direction (e.g. [</w:t>
      </w:r>
      <w:r w:rsidR="00647815" w:rsidRPr="003B4F48">
        <w:rPr>
          <w:rFonts w:ascii="Times New Roman" w:hAnsi="Times New Roman"/>
        </w:rPr>
        <w:t>5, 6</w:t>
      </w:r>
      <w:r w:rsidR="00FB4CDB" w:rsidRPr="003B4F48">
        <w:rPr>
          <w:rFonts w:ascii="Times New Roman" w:hAnsi="Times New Roman"/>
        </w:rPr>
        <w:t xml:space="preserve">]) and human-structure interaction is </w:t>
      </w:r>
      <w:r w:rsidR="00647815" w:rsidRPr="003B4F48">
        <w:rPr>
          <w:rFonts w:ascii="Times New Roman" w:hAnsi="Times New Roman"/>
        </w:rPr>
        <w:t xml:space="preserve">also </w:t>
      </w:r>
      <w:r w:rsidR="00FB4CDB" w:rsidRPr="003B4F48">
        <w:rPr>
          <w:rFonts w:ascii="Times New Roman" w:hAnsi="Times New Roman"/>
        </w:rPr>
        <w:t xml:space="preserve">likely </w:t>
      </w:r>
      <w:r w:rsidR="00647815" w:rsidRPr="003B4F48">
        <w:rPr>
          <w:rFonts w:ascii="Times New Roman" w:hAnsi="Times New Roman"/>
        </w:rPr>
        <w:t>to occur on vertically oscillating ground</w:t>
      </w:r>
      <w:r w:rsidR="00FB4CDB" w:rsidRPr="003B4F48">
        <w:rPr>
          <w:rFonts w:ascii="Times New Roman" w:hAnsi="Times New Roman"/>
        </w:rPr>
        <w:t xml:space="preserve"> [</w:t>
      </w:r>
      <w:r w:rsidR="004D79E2" w:rsidRPr="003B4F48">
        <w:rPr>
          <w:rFonts w:ascii="Times New Roman" w:hAnsi="Times New Roman"/>
        </w:rPr>
        <w:t>18</w:t>
      </w:r>
      <w:r w:rsidR="00FB4CDB" w:rsidRPr="003B4F48">
        <w:rPr>
          <w:rFonts w:ascii="Times New Roman" w:hAnsi="Times New Roman"/>
        </w:rPr>
        <w:t>]</w:t>
      </w:r>
      <w:r w:rsidR="00647815" w:rsidRPr="003B4F48">
        <w:rPr>
          <w:rFonts w:ascii="Times New Roman" w:hAnsi="Times New Roman"/>
        </w:rPr>
        <w:t>, but this problem is outside of the scope of this paper</w:t>
      </w:r>
      <w:r w:rsidR="00FB4CDB" w:rsidRPr="003B4F48">
        <w:rPr>
          <w:rFonts w:ascii="Times New Roman" w:hAnsi="Times New Roman"/>
        </w:rPr>
        <w:t>.)</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lastRenderedPageBreak/>
        <w:t xml:space="preserve">The origin of the self-excited forces has most commonly been explained as the pedestrians synchronising to the movement of the structure, adjusting the frequency and phase of their footsteps in a manner to increase its motion (‘lock-in’), a phenomenon allegedly reinforced by interpersonal synchronisation occurring unintentionally in crowds. However, many loading models based on these propositions stand in direct contrast to some recent observations. Specifically, no evidence of synchronisation was detected from measurements on the CMB </w:t>
      </w:r>
      <w:r w:rsidRPr="00847A55">
        <w:rPr>
          <w:rFonts w:ascii="Times New Roman" w:hAnsi="Times New Roman"/>
          <w:noProof/>
        </w:rPr>
        <w:t>[2]</w:t>
      </w:r>
      <w:r w:rsidRPr="00847A55">
        <w:rPr>
          <w:rFonts w:ascii="Times New Roman" w:hAnsi="Times New Roman"/>
        </w:rPr>
        <w:t xml:space="preserve"> and CSB </w:t>
      </w:r>
      <w:r w:rsidRPr="00847A55">
        <w:rPr>
          <w:rFonts w:ascii="Times New Roman" w:hAnsi="Times New Roman"/>
          <w:noProof/>
        </w:rPr>
        <w:t>[3]</w:t>
      </w:r>
      <w:r w:rsidRPr="00847A55">
        <w:rPr>
          <w:rFonts w:ascii="Times New Roman" w:hAnsi="Times New Roman"/>
        </w:rPr>
        <w:t xml:space="preserve">, yet rapid increases of lateral displacement amplitudes were clearly observed. Interestingly, the measured responses of these two bridges are compatible with the model based upon a linear relationship between the local velocity of the deck and the lateral pedestrian force, derived by Arup from the tests on the LMF </w:t>
      </w:r>
      <w:r w:rsidRPr="00847A55">
        <w:rPr>
          <w:rFonts w:ascii="Times New Roman" w:hAnsi="Times New Roman"/>
          <w:noProof/>
        </w:rPr>
        <w:t>[1]</w:t>
      </w:r>
      <w:r w:rsidRPr="00847A55">
        <w:rPr>
          <w:rFonts w:ascii="Times New Roman" w:hAnsi="Times New Roman"/>
        </w:rPr>
        <w:t xml:space="preserve">, although the values of the pedestrian negative damping parameter (the coefficient of proportionality) differ in each case. Moreover, a lack of synchronisation was found from the latest experimental campaign aimed at measuring forces from pedestrians walking on a laterally oscillating instrumented treadmill </w:t>
      </w:r>
      <w:r w:rsidRPr="00847A55">
        <w:rPr>
          <w:rFonts w:ascii="Times New Roman" w:hAnsi="Times New Roman"/>
          <w:noProof/>
        </w:rPr>
        <w:t>[</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 However, self-excited forces were identified, with the most important component centred at the treadmill vibration frequency, which was generally different from the walking frequency. Therefore, the model derived by Arup seems to be valid (although the nature of the underlying mechanism, at least in the case of small amplitude vibrations, might have been misunderstood at the time), but it requires further generalisation.</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For that purpose a fundamental biomechanically-inspired inverted pendulum pedestrian model (IPM) has been applied to study lateral pedestrian-structure interactions </w:t>
      </w:r>
      <w:r w:rsidRPr="00847A55">
        <w:rPr>
          <w:rFonts w:ascii="Times New Roman" w:hAnsi="Times New Roman"/>
          <w:noProof/>
        </w:rPr>
        <w:t>[</w:t>
      </w:r>
      <w:r w:rsidR="004D79E2">
        <w:rPr>
          <w:rFonts w:ascii="Times New Roman" w:hAnsi="Times New Roman"/>
          <w:noProof/>
        </w:rPr>
        <w:t>8</w:t>
      </w:r>
      <w:r w:rsidRPr="00847A55">
        <w:rPr>
          <w:rFonts w:ascii="Times New Roman" w:hAnsi="Times New Roman"/>
          <w:noProof/>
        </w:rPr>
        <w:t xml:space="preserve">, </w:t>
      </w:r>
      <w:r w:rsidR="004D79E2">
        <w:rPr>
          <w:rFonts w:ascii="Times New Roman" w:hAnsi="Times New Roman"/>
          <w:noProof/>
        </w:rPr>
        <w:t>9</w:t>
      </w:r>
      <w:r w:rsidRPr="00847A55">
        <w:rPr>
          <w:rFonts w:ascii="Times New Roman" w:hAnsi="Times New Roman"/>
          <w:noProof/>
        </w:rPr>
        <w:t>]</w:t>
      </w:r>
      <w:r w:rsidRPr="00847A55">
        <w:rPr>
          <w:rFonts w:ascii="Times New Roman" w:hAnsi="Times New Roman"/>
        </w:rPr>
        <w:t xml:space="preserve">. In this model, while supported on one leg, the pedestrian acts passively under the influence of gravity and any acceleration of the supporting surface, which can be considered as an external perturbation. Lateral balance is maintained by means of a foot placement control law at the transition from one foot to the other (without assuming synchronisation of footstep timing to the bridge motion), whereby the foot is placed further or less far out to the side on each step to stabilise the pedestrian’s lateral balance depending on the their lateral velocity at the time it is placed (e.g. if falling too fast to the right, the foot is placed further to the right). Experimental evidence was recently presented by Hof </w:t>
      </w:r>
      <w:r w:rsidRPr="00847A55">
        <w:rPr>
          <w:rFonts w:ascii="Times New Roman" w:hAnsi="Times New Roman"/>
          <w:i/>
        </w:rPr>
        <w:t>et al</w:t>
      </w:r>
      <w:r w:rsidRPr="00847A55">
        <w:rPr>
          <w:rFonts w:ascii="Times New Roman" w:hAnsi="Times New Roman"/>
        </w:rPr>
        <w:t xml:space="preserve">. </w:t>
      </w:r>
      <w:r w:rsidRPr="00847A55">
        <w:rPr>
          <w:rFonts w:ascii="Times New Roman" w:hAnsi="Times New Roman"/>
          <w:noProof/>
        </w:rPr>
        <w:t>[</w:t>
      </w:r>
      <w:r w:rsidR="004D79E2">
        <w:rPr>
          <w:rFonts w:ascii="Times New Roman" w:hAnsi="Times New Roman"/>
          <w:noProof/>
        </w:rPr>
        <w:t>10</w:t>
      </w:r>
      <w:r w:rsidRPr="00847A55">
        <w:rPr>
          <w:rFonts w:ascii="Times New Roman" w:hAnsi="Times New Roman"/>
          <w:noProof/>
        </w:rPr>
        <w:t>]</w:t>
      </w:r>
      <w:r w:rsidRPr="00847A55">
        <w:rPr>
          <w:rFonts w:ascii="Times New Roman" w:hAnsi="Times New Roman"/>
        </w:rPr>
        <w:t xml:space="preserve"> showing this is the primary response to lateral perturbations while walking. Outputs of the IPM have been found to be consistent with the measured lateral forces of pedestrians on stationary ground </w:t>
      </w:r>
      <w:r w:rsidRPr="00847A55">
        <w:rPr>
          <w:rFonts w:ascii="Times New Roman" w:hAnsi="Times New Roman"/>
          <w:noProof/>
        </w:rPr>
        <w:t>[</w:t>
      </w:r>
      <w:r w:rsidR="004D79E2">
        <w:rPr>
          <w:rFonts w:ascii="Times New Roman" w:hAnsi="Times New Roman"/>
          <w:noProof/>
        </w:rPr>
        <w:t>8</w:t>
      </w:r>
      <w:r w:rsidRPr="00847A55">
        <w:rPr>
          <w:rFonts w:ascii="Times New Roman" w:hAnsi="Times New Roman"/>
          <w:noProof/>
        </w:rPr>
        <w:t>]</w:t>
      </w:r>
      <w:r w:rsidRPr="00847A55">
        <w:rPr>
          <w:rFonts w:ascii="Times New Roman" w:hAnsi="Times New Roman"/>
        </w:rPr>
        <w:t xml:space="preserve">, the self-excited forces identified from the laboratory tests by Ingólfsson </w:t>
      </w:r>
      <w:r w:rsidRPr="00847A55">
        <w:rPr>
          <w:rFonts w:ascii="Times New Roman" w:hAnsi="Times New Roman"/>
          <w:i/>
        </w:rPr>
        <w:t>et al</w:t>
      </w:r>
      <w:r w:rsidRPr="00847A55">
        <w:rPr>
          <w:rFonts w:ascii="Times New Roman" w:hAnsi="Times New Roman"/>
        </w:rPr>
        <w:t xml:space="preserve">. </w:t>
      </w:r>
      <w:r w:rsidRPr="00847A55">
        <w:rPr>
          <w:rFonts w:ascii="Times New Roman" w:hAnsi="Times New Roman"/>
          <w:noProof/>
        </w:rPr>
        <w:t>[</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 xml:space="preserve">, and the measurements on the LMF, CMB and CSB </w:t>
      </w:r>
      <w:r w:rsidRPr="00847A55">
        <w:rPr>
          <w:rFonts w:ascii="Times New Roman" w:hAnsi="Times New Roman"/>
          <w:noProof/>
        </w:rPr>
        <w:t>[</w:t>
      </w:r>
      <w:r w:rsidR="004D79E2">
        <w:rPr>
          <w:rFonts w:ascii="Times New Roman" w:hAnsi="Times New Roman"/>
          <w:noProof/>
        </w:rPr>
        <w:t>9</w:t>
      </w:r>
      <w:r w:rsidRPr="00847A55">
        <w:rPr>
          <w:rFonts w:ascii="Times New Roman" w:hAnsi="Times New Roman"/>
          <w:noProof/>
        </w:rPr>
        <w:t>]</w:t>
      </w:r>
      <w:r w:rsidRPr="00847A55">
        <w:rPr>
          <w:rFonts w:ascii="Times New Roman" w:hAnsi="Times New Roman"/>
        </w:rPr>
        <w:t>.</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To put the findings from the IPM in the context of existing modelling approaches, formalised design recommendations and other proposed models are briefly reviewed and some of their shortcomings highlighted. Utilising real statistical data, the distributions of the parameters defining the IPM are then analysed. Taking these into consideration, probabilistic dynamic stability criteria are derived for a given number of pedestrians on a bridge, accounting for their spatial distribution with relation to the mode shape.</w:t>
      </w:r>
    </w:p>
    <w:p w:rsidR="00406D76" w:rsidRDefault="00406D76" w:rsidP="00F75BE8">
      <w:pPr>
        <w:spacing w:after="0" w:line="360" w:lineRule="exact"/>
        <w:jc w:val="both"/>
        <w:rPr>
          <w:rFonts w:ascii="Times New Roman" w:hAnsi="Times New Roman"/>
        </w:rPr>
      </w:pPr>
    </w:p>
    <w:p w:rsidR="00775B02" w:rsidRDefault="00775B02"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lastRenderedPageBreak/>
        <w:t>2. Existing design recommendations and modelling approaches</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Elementary recommendations for the design of structures for the actions of pedestrians are included in Eurocodes 0 and 5 </w:t>
      </w:r>
      <w:r w:rsidRPr="00847A55">
        <w:rPr>
          <w:rFonts w:ascii="Times New Roman" w:hAnsi="Times New Roman"/>
          <w:noProof/>
        </w:rPr>
        <w:t>[</w:t>
      </w:r>
      <w:r w:rsidR="004D79E2">
        <w:rPr>
          <w:rFonts w:ascii="Times New Roman" w:hAnsi="Times New Roman"/>
          <w:noProof/>
        </w:rPr>
        <w:t>11</w:t>
      </w:r>
      <w:r w:rsidRPr="00847A55">
        <w:rPr>
          <w:rFonts w:ascii="Times New Roman" w:hAnsi="Times New Roman"/>
          <w:noProof/>
        </w:rPr>
        <w:t xml:space="preserve">, </w:t>
      </w:r>
      <w:r w:rsidR="004D79E2" w:rsidRPr="00847A55">
        <w:rPr>
          <w:rFonts w:ascii="Times New Roman" w:hAnsi="Times New Roman"/>
          <w:noProof/>
        </w:rPr>
        <w:t>1</w:t>
      </w:r>
      <w:r w:rsidR="004D79E2">
        <w:rPr>
          <w:rFonts w:ascii="Times New Roman" w:hAnsi="Times New Roman"/>
          <w:noProof/>
        </w:rPr>
        <w:t>2</w:t>
      </w:r>
      <w:r w:rsidRPr="00847A55">
        <w:rPr>
          <w:rFonts w:ascii="Times New Roman" w:hAnsi="Times New Roman"/>
          <w:noProof/>
        </w:rPr>
        <w:t>]</w:t>
      </w:r>
      <w:r w:rsidRPr="00847A55">
        <w:rPr>
          <w:rFonts w:ascii="Times New Roman" w:hAnsi="Times New Roman"/>
        </w:rPr>
        <w:t xml:space="preserve"> and ISO 10137 </w:t>
      </w:r>
      <w:r w:rsidRPr="00847A55">
        <w:rPr>
          <w:rFonts w:ascii="Times New Roman" w:hAnsi="Times New Roman"/>
          <w:noProof/>
        </w:rPr>
        <w:t>[</w:t>
      </w:r>
      <w:r w:rsidR="004D79E2" w:rsidRPr="00847A55">
        <w:rPr>
          <w:rFonts w:ascii="Times New Roman" w:hAnsi="Times New Roman"/>
          <w:noProof/>
        </w:rPr>
        <w:t>1</w:t>
      </w:r>
      <w:r w:rsidR="004D79E2">
        <w:rPr>
          <w:rFonts w:ascii="Times New Roman" w:hAnsi="Times New Roman"/>
          <w:noProof/>
        </w:rPr>
        <w:t>3</w:t>
      </w:r>
      <w:r w:rsidRPr="00847A55">
        <w:rPr>
          <w:rFonts w:ascii="Times New Roman" w:hAnsi="Times New Roman"/>
          <w:noProof/>
        </w:rPr>
        <w:t>]</w:t>
      </w:r>
      <w:r w:rsidRPr="00847A55">
        <w:rPr>
          <w:rFonts w:ascii="Times New Roman" w:hAnsi="Times New Roman"/>
        </w:rPr>
        <w:t xml:space="preserve">, dealing with the evaluation of serviceability against vibrations of walkways for human occupancy. All these standards propose some design parameters expressed in terms of acceleration for lateral frequencies typically below 2.5Hz. However, measurements on the CMB </w:t>
      </w:r>
      <w:r w:rsidRPr="00847A55">
        <w:rPr>
          <w:rFonts w:ascii="Times New Roman" w:hAnsi="Times New Roman"/>
          <w:noProof/>
        </w:rPr>
        <w:t>[2]</w:t>
      </w:r>
      <w:r w:rsidRPr="00847A55">
        <w:rPr>
          <w:rFonts w:ascii="Times New Roman" w:hAnsi="Times New Roman"/>
        </w:rPr>
        <w:t xml:space="preserve"> and CSB </w:t>
      </w:r>
      <w:r w:rsidRPr="00847A55">
        <w:rPr>
          <w:rFonts w:ascii="Times New Roman" w:hAnsi="Times New Roman"/>
          <w:noProof/>
        </w:rPr>
        <w:t>[3]</w:t>
      </w:r>
      <w:r w:rsidRPr="00847A55">
        <w:rPr>
          <w:rFonts w:ascii="Times New Roman" w:hAnsi="Times New Roman"/>
        </w:rPr>
        <w:t xml:space="preserve"> have revealed that quantifying the acceleration alone may not capture the potential for instability, since when certain conditions are met the acceleration amplitude can grow rapidly from very low levels. Eurocode 1 </w:t>
      </w:r>
      <w:r w:rsidRPr="00847A55">
        <w:rPr>
          <w:rFonts w:ascii="Times New Roman" w:hAnsi="Times New Roman"/>
          <w:noProof/>
        </w:rPr>
        <w:t>[</w:t>
      </w:r>
      <w:r w:rsidR="004D79E2" w:rsidRPr="00847A55">
        <w:rPr>
          <w:rFonts w:ascii="Times New Roman" w:hAnsi="Times New Roman"/>
          <w:noProof/>
        </w:rPr>
        <w:t>1</w:t>
      </w:r>
      <w:r w:rsidR="004D79E2">
        <w:rPr>
          <w:rFonts w:ascii="Times New Roman" w:hAnsi="Times New Roman"/>
          <w:noProof/>
        </w:rPr>
        <w:t>4</w:t>
      </w:r>
      <w:r w:rsidRPr="00847A55">
        <w:rPr>
          <w:rFonts w:ascii="Times New Roman" w:hAnsi="Times New Roman"/>
          <w:noProof/>
        </w:rPr>
        <w:t>]</w:t>
      </w:r>
      <w:r w:rsidRPr="00847A55">
        <w:rPr>
          <w:rFonts w:ascii="Times New Roman" w:hAnsi="Times New Roman"/>
        </w:rPr>
        <w:t xml:space="preserve"> acknowledges the complex nature of pedestrian action and states that appropriate loading models and comfort criteria may be defined in the National Annexes. In broad terms, a periodic force with a frequency range between 0.5 and 1.5Hz is to be assumed in the lateral direction. </w:t>
      </w: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ab/>
        <w:t xml:space="preserve">A lateral pedestrian load model is presented in the reports from two major European research projects focusing on human-induced vibrations: Human Induced Vibrations of Steel Structures (HIVOSS) </w:t>
      </w:r>
      <w:r w:rsidRPr="00847A55">
        <w:rPr>
          <w:rFonts w:ascii="Times New Roman" w:hAnsi="Times New Roman"/>
          <w:noProof/>
        </w:rPr>
        <w:t>[</w:t>
      </w:r>
      <w:r w:rsidR="004D79E2" w:rsidRPr="00847A55">
        <w:rPr>
          <w:rFonts w:ascii="Times New Roman" w:hAnsi="Times New Roman"/>
          <w:noProof/>
        </w:rPr>
        <w:t>1</w:t>
      </w:r>
      <w:r w:rsidR="004D79E2">
        <w:rPr>
          <w:rFonts w:ascii="Times New Roman" w:hAnsi="Times New Roman"/>
          <w:noProof/>
        </w:rPr>
        <w:t>5</w:t>
      </w:r>
      <w:r w:rsidRPr="00847A55">
        <w:rPr>
          <w:rFonts w:ascii="Times New Roman" w:hAnsi="Times New Roman"/>
          <w:noProof/>
        </w:rPr>
        <w:t>]</w:t>
      </w:r>
      <w:r w:rsidRPr="00847A55">
        <w:rPr>
          <w:rFonts w:ascii="Times New Roman" w:hAnsi="Times New Roman"/>
        </w:rPr>
        <w:t xml:space="preserve"> and Advanced Load Models for Synchronous Pedestrian Excitation and Optimised Design Guidelines for Steel Footbridges (SYNPEX) </w:t>
      </w:r>
      <w:r w:rsidRPr="00847A55">
        <w:rPr>
          <w:rFonts w:ascii="Times New Roman" w:hAnsi="Times New Roman"/>
          <w:noProof/>
        </w:rPr>
        <w:t>[</w:t>
      </w:r>
      <w:r w:rsidR="004D79E2" w:rsidRPr="00847A55">
        <w:rPr>
          <w:rFonts w:ascii="Times New Roman" w:hAnsi="Times New Roman"/>
          <w:noProof/>
        </w:rPr>
        <w:t>1</w:t>
      </w:r>
      <w:r w:rsidR="004D79E2">
        <w:rPr>
          <w:rFonts w:ascii="Times New Roman" w:hAnsi="Times New Roman"/>
          <w:noProof/>
        </w:rPr>
        <w:t>6</w:t>
      </w:r>
      <w:r w:rsidRPr="00847A55">
        <w:rPr>
          <w:rFonts w:ascii="Times New Roman" w:hAnsi="Times New Roman"/>
          <w:noProof/>
        </w:rPr>
        <w:t>]</w:t>
      </w:r>
      <w:r w:rsidRPr="00847A55">
        <w:rPr>
          <w:rFonts w:ascii="Times New Roman" w:hAnsi="Times New Roman"/>
        </w:rPr>
        <w:t>. However, this model ignores the influence of the feedback from the movement of the structure on pedestrian behaviour and instead, for calculation of the structural response, it suggests application of the first harmonic load contribution only, characteristic of walking on stationary ground (0.04 fraction of body weight), and application of an increased first harmonic load factor when synchronisation with the vibration occurs (0.055 or 0.075 fraction of body weight for acceleration amplitudes lower or higher than 0.5m/s</w:t>
      </w:r>
      <w:r w:rsidRPr="00847A55">
        <w:rPr>
          <w:rFonts w:ascii="Times New Roman" w:hAnsi="Times New Roman"/>
          <w:vertAlign w:val="superscript"/>
        </w:rPr>
        <w:t>2</w:t>
      </w:r>
      <w:r w:rsidRPr="00847A55">
        <w:rPr>
          <w:rFonts w:ascii="Times New Roman" w:hAnsi="Times New Roman"/>
        </w:rPr>
        <w:t xml:space="preserve">, respectively). Synchronisation lies at the centre of the guidelines from the French Ministry of Transport and Infrastructure (Sétra) </w:t>
      </w:r>
      <w:r w:rsidRPr="00847A55">
        <w:rPr>
          <w:rFonts w:ascii="Times New Roman" w:hAnsi="Times New Roman"/>
          <w:noProof/>
        </w:rPr>
        <w:t>[</w:t>
      </w:r>
      <w:r w:rsidR="004D79E2" w:rsidRPr="00847A55">
        <w:rPr>
          <w:rFonts w:ascii="Times New Roman" w:hAnsi="Times New Roman"/>
          <w:noProof/>
        </w:rPr>
        <w:t>1</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 An acceleration limit of 0.1m/s</w:t>
      </w:r>
      <w:r w:rsidRPr="00847A55">
        <w:rPr>
          <w:rFonts w:ascii="Times New Roman" w:hAnsi="Times New Roman"/>
          <w:vertAlign w:val="superscript"/>
        </w:rPr>
        <w:t>2</w:t>
      </w:r>
      <w:r w:rsidRPr="00847A55">
        <w:rPr>
          <w:rFonts w:ascii="Times New Roman" w:hAnsi="Times New Roman"/>
        </w:rPr>
        <w:t xml:space="preserve"> is proposed, beyond which the probability of synchronisation increases and large amplitude lateral vibrations can develop. However, the negative damping model proposed by Arup is consistent with the data collected on the LMF, CMB and CSB down to very low vibration levels, well below this proposed limit. (S</w:t>
      </w:r>
      <w:r w:rsidRPr="00847A55">
        <w:rPr>
          <w:rFonts w:ascii="Times New Roman" w:hAnsi="Times New Roman"/>
          <w:color w:val="000000"/>
        </w:rPr>
        <w:t>ynchronisation may however occur for larger vibration amplitudes, which is beyond the scope of the current paper, which deals only with the initiat</w:t>
      </w:r>
      <w:r>
        <w:rPr>
          <w:rFonts w:ascii="Times New Roman" w:hAnsi="Times New Roman"/>
          <w:color w:val="000000"/>
        </w:rPr>
        <w:t>ion of the lateral instability.)</w:t>
      </w:r>
      <w:r w:rsidRPr="00847A55">
        <w:rPr>
          <w:rFonts w:ascii="Times New Roman" w:hAnsi="Times New Roman"/>
          <w:color w:val="000000"/>
        </w:rPr>
        <w:t xml:space="preserve"> </w:t>
      </w:r>
      <w:r w:rsidRPr="00847A55">
        <w:rPr>
          <w:rFonts w:ascii="Times New Roman" w:hAnsi="Times New Roman"/>
        </w:rPr>
        <w:t xml:space="preserve">A number of other modelling approaches have been proposed in which synchronisation and parametric resonance are employed as driving mechanisms of lateral vibrations, which are reviewed in </w:t>
      </w:r>
      <w:r w:rsidRPr="00847A55">
        <w:rPr>
          <w:rFonts w:ascii="Times New Roman" w:hAnsi="Times New Roman"/>
          <w:noProof/>
        </w:rPr>
        <w:t>[</w:t>
      </w:r>
      <w:r w:rsidR="004D79E2" w:rsidRPr="00847A55">
        <w:rPr>
          <w:rFonts w:ascii="Times New Roman" w:hAnsi="Times New Roman"/>
          <w:noProof/>
        </w:rPr>
        <w:t>1</w:t>
      </w:r>
      <w:r w:rsidR="004D79E2">
        <w:rPr>
          <w:rFonts w:ascii="Times New Roman" w:hAnsi="Times New Roman"/>
          <w:noProof/>
        </w:rPr>
        <w:t>8</w:t>
      </w:r>
      <w:r w:rsidRPr="00847A55">
        <w:rPr>
          <w:rFonts w:ascii="Times New Roman" w:hAnsi="Times New Roman"/>
          <w:noProof/>
        </w:rPr>
        <w:t>-</w:t>
      </w:r>
      <w:r w:rsidR="004D79E2">
        <w:rPr>
          <w:rFonts w:ascii="Times New Roman" w:hAnsi="Times New Roman"/>
          <w:noProof/>
        </w:rPr>
        <w:t>22</w:t>
      </w:r>
      <w:r w:rsidRPr="00847A55">
        <w:rPr>
          <w:rFonts w:ascii="Times New Roman" w:hAnsi="Times New Roman"/>
          <w:noProof/>
        </w:rPr>
        <w:t>]</w:t>
      </w:r>
      <w:r w:rsidRPr="00847A55">
        <w:rPr>
          <w:rFonts w:ascii="Times New Roman" w:hAnsi="Times New Roman"/>
        </w:rPr>
        <w:t>. However, these models are often based on uncertain forcing assumptions and parameters are often chosen to fit the data.</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An alternative source of the additional self-excited forces was suggested by Barker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3</w:t>
      </w:r>
      <w:r w:rsidRPr="00847A55">
        <w:rPr>
          <w:rFonts w:ascii="Times New Roman" w:hAnsi="Times New Roman"/>
          <w:noProof/>
        </w:rPr>
        <w:t>]</w:t>
      </w:r>
      <w:r w:rsidRPr="00847A55">
        <w:rPr>
          <w:rFonts w:ascii="Times New Roman" w:hAnsi="Times New Roman"/>
        </w:rPr>
        <w:t xml:space="preserve"> who formulated a pedestrian model comprising a lumped mass, equal to the whole pedestrian body mass (at the centre of mass, CoM), moving along the bridge in a straight line, from which the lateral forces are derived by resolving its action through an inclined massless leg. He found that, without assuming synchronisation, averaged over all possible phase angles, pedestrians put energy into the vibrating bridge, even for pedestrian pacing frequencies different from the bridge frequency. The results from this model, calibrated by the Arup model </w:t>
      </w:r>
      <w:r w:rsidRPr="00847A55">
        <w:rPr>
          <w:rFonts w:ascii="Times New Roman" w:hAnsi="Times New Roman"/>
          <w:noProof/>
        </w:rPr>
        <w:t>[1]</w:t>
      </w:r>
      <w:r w:rsidRPr="00847A55">
        <w:rPr>
          <w:rFonts w:ascii="Times New Roman" w:hAnsi="Times New Roman"/>
        </w:rPr>
        <w:t xml:space="preserve">, constitute the basis of the recommendations in the UK </w:t>
      </w:r>
      <w:r w:rsidRPr="00847A55">
        <w:rPr>
          <w:rFonts w:ascii="Times New Roman" w:hAnsi="Times New Roman"/>
        </w:rPr>
        <w:lastRenderedPageBreak/>
        <w:t xml:space="preserve">National Annex to Eurocode 1 (UKNA)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4</w:t>
      </w:r>
      <w:r w:rsidRPr="00847A55">
        <w:rPr>
          <w:rFonts w:ascii="Times New Roman" w:hAnsi="Times New Roman"/>
          <w:noProof/>
        </w:rPr>
        <w:t>]</w:t>
      </w:r>
      <w:r w:rsidRPr="00847A55">
        <w:rPr>
          <w:rFonts w:ascii="Times New Roman" w:hAnsi="Times New Roman"/>
        </w:rPr>
        <w:t xml:space="preserve"> for avoidance of unstable lateral responses due to crowd loading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5</w:t>
      </w:r>
      <w:r w:rsidRPr="00847A55">
        <w:rPr>
          <w:rFonts w:ascii="Times New Roman" w:hAnsi="Times New Roman"/>
          <w:noProof/>
        </w:rPr>
        <w:t>]</w:t>
      </w:r>
      <w:r w:rsidRPr="00847A55">
        <w:rPr>
          <w:rFonts w:ascii="Times New Roman" w:hAnsi="Times New Roman"/>
        </w:rPr>
        <w:t>, shown in Fig. 1.</w:t>
      </w:r>
    </w:p>
    <w:p w:rsidR="00406D76" w:rsidRPr="00847A55" w:rsidRDefault="00406D76" w:rsidP="00F75BE8">
      <w:pPr>
        <w:jc w:val="both"/>
        <w:rPr>
          <w:rFonts w:ascii="Times New Roman" w:hAnsi="Times New Roman"/>
        </w:rPr>
      </w:pPr>
    </w:p>
    <w:p w:rsidR="00406D76" w:rsidRPr="00847A55" w:rsidRDefault="002269A7" w:rsidP="00F75BE8">
      <w:pPr>
        <w:spacing w:after="0"/>
        <w:jc w:val="center"/>
        <w:rPr>
          <w:rFonts w:ascii="Times New Roman" w:hAnsi="Times New Roman"/>
        </w:rPr>
      </w:pPr>
      <w:r>
        <w:rPr>
          <w:rFonts w:ascii="Times New Roman" w:hAnsi="Times New Roman"/>
          <w:noProof/>
          <w:lang w:eastAsia="en-GB"/>
        </w:rPr>
        <w:drawing>
          <wp:inline distT="0" distB="0" distL="0" distR="0">
            <wp:extent cx="2891790" cy="2243455"/>
            <wp:effectExtent l="0" t="0" r="3810" b="4445"/>
            <wp:docPr id="1" name="Picture 1" descr="Figure 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1.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91790" cy="2243455"/>
                    </a:xfrm>
                    <a:prstGeom prst="rect">
                      <a:avLst/>
                    </a:prstGeom>
                    <a:noFill/>
                    <a:ln>
                      <a:noFill/>
                    </a:ln>
                  </pic:spPr>
                </pic:pic>
              </a:graphicData>
            </a:graphic>
          </wp:inline>
        </w:drawing>
      </w:r>
    </w:p>
    <w:p w:rsidR="00406D76" w:rsidRPr="00847A55" w:rsidRDefault="00406D76" w:rsidP="00F75BE8">
      <w:pPr>
        <w:spacing w:after="0" w:line="360" w:lineRule="exact"/>
        <w:jc w:val="both"/>
        <w:rPr>
          <w:rFonts w:ascii="Times New Roman" w:hAnsi="Times New Roman"/>
          <w:sz w:val="20"/>
          <w:szCs w:val="20"/>
        </w:rPr>
      </w:pPr>
      <w:r w:rsidRPr="00847A55">
        <w:rPr>
          <w:rFonts w:ascii="Times New Roman" w:hAnsi="Times New Roman"/>
          <w:sz w:val="20"/>
          <w:szCs w:val="20"/>
        </w:rPr>
        <w:t xml:space="preserve">Fig. 1. Lateral stability boundary taken directly from UKNA (grey curve whose dashed part indicates uncertain values). Also presented are the results from site measurements on four bridges: the LMF </w:t>
      </w:r>
      <w:r w:rsidRPr="00847A55">
        <w:rPr>
          <w:rFonts w:ascii="Times New Roman" w:hAnsi="Times New Roman"/>
          <w:noProof/>
          <w:sz w:val="20"/>
          <w:szCs w:val="20"/>
        </w:rPr>
        <w:t>[1]</w:t>
      </w:r>
      <w:r w:rsidRPr="00847A55">
        <w:rPr>
          <w:rFonts w:ascii="Times New Roman" w:hAnsi="Times New Roman"/>
          <w:sz w:val="20"/>
          <w:szCs w:val="20"/>
        </w:rPr>
        <w:t xml:space="preserve"> (for frequency range of 0.5-1Hz – black curve), CMB </w:t>
      </w:r>
      <w:r w:rsidRPr="00847A55">
        <w:rPr>
          <w:rFonts w:ascii="Times New Roman" w:eastAsia="Times New Roman" w:hAnsi="Times New Roman"/>
          <w:noProof/>
          <w:sz w:val="20"/>
          <w:szCs w:val="20"/>
        </w:rPr>
        <w:t>[2]</w:t>
      </w:r>
      <w:r w:rsidRPr="00847A55">
        <w:rPr>
          <w:rFonts w:ascii="Times New Roman" w:hAnsi="Times New Roman"/>
          <w:sz w:val="20"/>
          <w:szCs w:val="20"/>
        </w:rPr>
        <w:t xml:space="preserve"> (■), CSB </w:t>
      </w:r>
      <w:r w:rsidRPr="00847A55">
        <w:rPr>
          <w:rFonts w:ascii="Times New Roman" w:eastAsia="Times New Roman" w:hAnsi="Times New Roman"/>
          <w:noProof/>
          <w:sz w:val="20"/>
          <w:szCs w:val="20"/>
        </w:rPr>
        <w:t>[3]</w:t>
      </w:r>
      <w:r w:rsidRPr="00847A55">
        <w:rPr>
          <w:rFonts w:ascii="Times New Roman" w:hAnsi="Times New Roman"/>
          <w:sz w:val="20"/>
          <w:szCs w:val="20"/>
        </w:rPr>
        <w:t xml:space="preserve"> (●</w:t>
      </w:r>
      <w:r w:rsidRPr="00847A55">
        <w:rPr>
          <w:rFonts w:ascii="Times New Roman" w:eastAsia="Times New Roman" w:hAnsi="Times New Roman"/>
          <w:sz w:val="20"/>
          <w:szCs w:val="20"/>
        </w:rPr>
        <w:t xml:space="preserve"> </w:t>
      </w:r>
      <w:r w:rsidRPr="00847A55">
        <w:rPr>
          <w:rFonts w:ascii="Times New Roman" w:hAnsi="Times New Roman"/>
          <w:sz w:val="20"/>
          <w:szCs w:val="20"/>
        </w:rPr>
        <w:t>–</w:t>
      </w:r>
      <w:r w:rsidRPr="00847A55">
        <w:rPr>
          <w:rFonts w:ascii="Times New Roman" w:eastAsia="Times New Roman" w:hAnsi="Times New Roman"/>
          <w:sz w:val="20"/>
          <w:szCs w:val="20"/>
        </w:rPr>
        <w:t xml:space="preserve"> unstable modes,</w:t>
      </w:r>
      <w:r w:rsidRPr="00847A55">
        <w:rPr>
          <w:rFonts w:ascii="Times New Roman" w:hAnsi="Times New Roman"/>
          <w:sz w:val="20"/>
          <w:szCs w:val="20"/>
        </w:rPr>
        <w:t xml:space="preserve"> ○ –</w:t>
      </w:r>
      <w:r w:rsidRPr="00847A55">
        <w:rPr>
          <w:rFonts w:ascii="Times New Roman" w:eastAsia="Times New Roman" w:hAnsi="Times New Roman"/>
          <w:sz w:val="20"/>
          <w:szCs w:val="20"/>
        </w:rPr>
        <w:t xml:space="preserve"> stable modes</w:t>
      </w:r>
      <w:r w:rsidRPr="00847A55">
        <w:rPr>
          <w:rFonts w:ascii="Times New Roman" w:hAnsi="Times New Roman"/>
          <w:sz w:val="20"/>
          <w:szCs w:val="20"/>
        </w:rPr>
        <w:t xml:space="preserve">) and PIF </w:t>
      </w:r>
      <w:r w:rsidRPr="00847A55">
        <w:rPr>
          <w:rFonts w:ascii="Times New Roman" w:hAnsi="Times New Roman"/>
          <w:noProof/>
          <w:sz w:val="20"/>
          <w:szCs w:val="20"/>
        </w:rPr>
        <w:t>[4]</w:t>
      </w:r>
      <w:r w:rsidRPr="00847A55">
        <w:rPr>
          <w:rFonts w:ascii="Times New Roman" w:hAnsi="Times New Roman"/>
          <w:sz w:val="20"/>
          <w:szCs w:val="20"/>
        </w:rPr>
        <w:t xml:space="preserve"> (</w:t>
      </w:r>
      <w:r w:rsidRPr="00847A55">
        <w:rPr>
          <w:rFonts w:ascii="Times New Roman" w:hAnsi="Times New Roman"/>
          <w:sz w:val="16"/>
          <w:szCs w:val="16"/>
        </w:rPr>
        <w:t>▲</w:t>
      </w:r>
      <w:r w:rsidRPr="00847A55">
        <w:rPr>
          <w:rFonts w:ascii="Times New Roman" w:hAnsi="Times New Roman"/>
          <w:sz w:val="20"/>
          <w:szCs w:val="20"/>
        </w:rPr>
        <w:t xml:space="preserve">), and results of laboratory investigations </w:t>
      </w:r>
      <w:r w:rsidRPr="00847A55">
        <w:rPr>
          <w:rFonts w:ascii="Times New Roman" w:hAnsi="Times New Roman"/>
          <w:noProof/>
          <w:sz w:val="20"/>
          <w:szCs w:val="20"/>
        </w:rPr>
        <w:t>[</w:t>
      </w:r>
      <w:r w:rsidR="004D79E2">
        <w:rPr>
          <w:rFonts w:ascii="Times New Roman" w:hAnsi="Times New Roman"/>
          <w:noProof/>
          <w:sz w:val="20"/>
          <w:szCs w:val="20"/>
        </w:rPr>
        <w:t>7</w:t>
      </w:r>
      <w:r w:rsidRPr="00847A55">
        <w:rPr>
          <w:rFonts w:ascii="Times New Roman" w:hAnsi="Times New Roman"/>
          <w:noProof/>
          <w:sz w:val="20"/>
          <w:szCs w:val="20"/>
        </w:rPr>
        <w:t>]</w:t>
      </w:r>
      <w:r w:rsidRPr="00847A55">
        <w:rPr>
          <w:rFonts w:ascii="Times New Roman" w:hAnsi="Times New Roman"/>
          <w:sz w:val="20"/>
          <w:szCs w:val="20"/>
        </w:rPr>
        <w:t xml:space="preserve"> for amplitude of 4.5mm (</w:t>
      </w:r>
      <m:oMath>
        <m:r>
          <w:rPr>
            <w:rFonts w:ascii="Times New Roman" w:hAnsi="Times New Roman"/>
            <w:sz w:val="16"/>
            <w:szCs w:val="16"/>
          </w:rPr>
          <m:t>×</m:t>
        </m:r>
      </m:oMath>
      <w:r w:rsidRPr="00847A55">
        <w:rPr>
          <w:rFonts w:ascii="Times New Roman" w:hAnsi="Times New Roman"/>
          <w:sz w:val="20"/>
          <w:szCs w:val="20"/>
        </w:rPr>
        <w:t>).</w:t>
      </w:r>
    </w:p>
    <w:p w:rsidR="00406D76" w:rsidRPr="00847A55" w:rsidRDefault="00406D76" w:rsidP="00F75BE8">
      <w:pPr>
        <w:spacing w:after="0" w:line="360" w:lineRule="exact"/>
        <w:jc w:val="both"/>
        <w:rPr>
          <w:rFonts w:ascii="Times New Roman" w:hAnsi="Times New Roman"/>
        </w:rPr>
      </w:pPr>
    </w:p>
    <w:p w:rsidR="002F64A3"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 xml:space="preserve">The stability boundary (grey curve) is defined in terms of the pedestrian mass damping parameter (similar to the Pedestrian Scruton Number proposed by McRobie &amp; Morgenthal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6</w:t>
      </w:r>
      <w:r w:rsidRPr="00847A55">
        <w:rPr>
          <w:rFonts w:ascii="Times New Roman" w:hAnsi="Times New Roman"/>
          <w:noProof/>
        </w:rPr>
        <w:t>]</w:t>
      </w:r>
      <w:r w:rsidRPr="00847A55">
        <w:rPr>
          <w:rFonts w:ascii="Times New Roman" w:hAnsi="Times New Roman"/>
        </w:rPr>
        <w:t xml:space="preserve"> and equivalent to half the Pedestrian Scruton Number adopted by Newland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 xml:space="preserve">) relating the modal mass of the bridge, </w:t>
      </w:r>
      <m:oMath>
        <m:r>
          <w:rPr>
            <w:rFonts w:ascii="Cambria Math" w:hAnsi="Times New Roman"/>
          </w:rPr>
          <m:t>M</m:t>
        </m:r>
      </m:oMath>
      <w:r w:rsidRPr="00847A55">
        <w:rPr>
          <w:rFonts w:ascii="Times New Roman" w:eastAsia="Times New Roman" w:hAnsi="Times New Roman"/>
        </w:rPr>
        <w:t xml:space="preserve">, the modal mass of pedestrians, </w:t>
      </w:r>
      <m:oMath>
        <m:sSub>
          <m:sSubPr>
            <m:ctrlPr>
              <w:rPr>
                <w:rFonts w:ascii="Cambria Math" w:eastAsia="Times New Roman" w:hAnsi="Times New Roman"/>
                <w:i/>
              </w:rPr>
            </m:ctrlPr>
          </m:sSubPr>
          <m:e>
            <m:r>
              <w:rPr>
                <w:rFonts w:ascii="Cambria Math" w:eastAsia="Times New Roman" w:hAnsi="Cambria Math"/>
              </w:rPr>
              <m:t>M</m:t>
            </m:r>
          </m:e>
          <m:sub>
            <m:r>
              <w:rPr>
                <w:rFonts w:ascii="Cambria Math" w:eastAsia="Times New Roman" w:hAnsi="Cambria Math"/>
              </w:rPr>
              <m:t>p</m:t>
            </m:r>
          </m:sub>
        </m:sSub>
      </m:oMath>
      <w:r w:rsidRPr="00847A55">
        <w:rPr>
          <w:rFonts w:ascii="Times New Roman" w:eastAsia="Times New Roman" w:hAnsi="Times New Roman"/>
        </w:rPr>
        <w:t xml:space="preserve">, and the structural damping ratio, </w:t>
      </w:r>
      <m:oMath>
        <m:r>
          <w:rPr>
            <w:rFonts w:ascii="Cambria Math" w:eastAsia="Times New Roman" w:hAnsi="Cambria Math"/>
          </w:rPr>
          <m:t>ζ</m:t>
        </m:r>
      </m:oMath>
      <w:r w:rsidRPr="00847A55">
        <w:rPr>
          <w:rFonts w:ascii="Times New Roman" w:eastAsia="Times New Roman" w:hAnsi="Times New Roman"/>
        </w:rPr>
        <w:t>:</w:t>
      </w:r>
    </w:p>
    <w:p w:rsidR="00406D76" w:rsidRPr="00847A55" w:rsidRDefault="00406D76" w:rsidP="002F64A3">
      <w:pPr>
        <w:spacing w:after="0" w:line="360" w:lineRule="exact"/>
        <w:jc w:val="both"/>
        <w:rPr>
          <w:rFonts w:ascii="Times New Roman" w:eastAsia="Times New Roman" w:hAnsi="Times New Roman"/>
        </w:rPr>
      </w:pPr>
    </w:p>
    <w:tbl>
      <w:tblPr>
        <w:tblW w:w="0" w:type="auto"/>
        <w:tblLook w:val="04A0" w:firstRow="1" w:lastRow="0" w:firstColumn="1" w:lastColumn="0" w:noHBand="0" w:noVBand="1"/>
      </w:tblPr>
      <w:tblGrid>
        <w:gridCol w:w="8461"/>
        <w:gridCol w:w="781"/>
      </w:tblGrid>
      <w:tr w:rsidR="00406D76" w:rsidRPr="0070691A" w:rsidTr="00F75BE8">
        <w:tc>
          <w:tcPr>
            <w:tcW w:w="9322" w:type="dxa"/>
            <w:vAlign w:val="center"/>
          </w:tcPr>
          <w:p w:rsidR="00406D76" w:rsidRPr="002269A7" w:rsidRDefault="002269A7" w:rsidP="00F75BE8">
            <w:pPr>
              <w:jc w:val="center"/>
              <w:rPr>
                <w:rFonts w:ascii="Times New Roman" w:eastAsia="Times New Roman" w:hAnsi="Times New Roman"/>
              </w:rPr>
            </w:pPr>
            <m:oMathPara>
              <m:oMath>
                <m:r>
                  <w:rPr>
                    <w:rFonts w:ascii="Cambria Math" w:hAnsi="Cambria Math"/>
                  </w:rPr>
                  <m:t>D</m:t>
                </m:r>
                <m:r>
                  <w:rPr>
                    <w:rFonts w:ascii="Cambria Math" w:hAnsi="Times New Roman"/>
                  </w:rPr>
                  <m:t>=</m:t>
                </m:r>
                <m:r>
                  <w:rPr>
                    <w:rFonts w:ascii="Cambria Math" w:hAnsi="Cambria Math"/>
                  </w:rPr>
                  <m:t>ζ</m:t>
                </m:r>
                <m:f>
                  <m:fPr>
                    <m:ctrlPr>
                      <w:rPr>
                        <w:rFonts w:ascii="Cambria Math" w:hAnsi="Times New Roman"/>
                        <w:i/>
                      </w:rPr>
                    </m:ctrlPr>
                  </m:fPr>
                  <m:num>
                    <m:r>
                      <w:rPr>
                        <w:rFonts w:ascii="Cambria Math" w:hAnsi="Cambria Math"/>
                      </w:rPr>
                      <m:t>M</m:t>
                    </m:r>
                  </m:num>
                  <m:den>
                    <m:sSub>
                      <m:sSubPr>
                        <m:ctrlPr>
                          <w:rPr>
                            <w:rFonts w:ascii="Cambria Math" w:hAnsi="Times New Roman"/>
                            <w:i/>
                          </w:rPr>
                        </m:ctrlPr>
                      </m:sSubPr>
                      <m:e>
                        <m:r>
                          <w:rPr>
                            <w:rFonts w:ascii="Cambria Math" w:hAnsi="Cambria Math"/>
                          </w:rPr>
                          <m:t>M</m:t>
                        </m:r>
                      </m:e>
                      <m:sub>
                        <m:r>
                          <w:rPr>
                            <w:rFonts w:ascii="Cambria Math" w:hAnsi="Cambria Math"/>
                          </w:rPr>
                          <m:t>p</m:t>
                        </m:r>
                      </m:sub>
                    </m:sSub>
                  </m:den>
                </m:f>
              </m:oMath>
            </m:oMathPara>
          </w:p>
        </w:tc>
        <w:tc>
          <w:tcPr>
            <w:tcW w:w="816" w:type="dxa"/>
            <w:vAlign w:val="center"/>
          </w:tcPr>
          <w:p w:rsidR="00406D76" w:rsidRPr="00847A55" w:rsidRDefault="00406D76" w:rsidP="00F75BE8">
            <w:pPr>
              <w:jc w:val="right"/>
              <w:rPr>
                <w:rFonts w:ascii="Times New Roman" w:eastAsia="Times New Roman" w:hAnsi="Times New Roman"/>
              </w:rPr>
            </w:pPr>
            <w:r w:rsidRPr="00847A55">
              <w:rPr>
                <w:rFonts w:ascii="Times New Roman" w:eastAsia="Times New Roman" w:hAnsi="Times New Roman"/>
              </w:rPr>
              <w:t>(1)</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 xml:space="preserve">where </w:t>
      </w:r>
      <m:oMath>
        <m:sSub>
          <m:sSubPr>
            <m:ctrlPr>
              <w:rPr>
                <w:rFonts w:ascii="Cambria Math" w:hAnsi="Times New Roman"/>
                <w:i/>
              </w:rPr>
            </m:ctrlPr>
          </m:sSubPr>
          <m:e>
            <m:r>
              <w:rPr>
                <w:rFonts w:ascii="Cambria Math" w:hAnsi="Cambria Math"/>
              </w:rPr>
              <m:t>M</m:t>
            </m:r>
          </m:e>
          <m:sub>
            <m:r>
              <w:rPr>
                <w:rFonts w:ascii="Cambria Math" w:hAnsi="Cambria Math"/>
              </w:rPr>
              <m:t>p</m:t>
            </m:r>
          </m:sub>
        </m:sSub>
      </m:oMath>
      <w:r w:rsidRPr="00847A55">
        <w:rPr>
          <w:rFonts w:ascii="Times New Roman" w:eastAsia="Times New Roman" w:hAnsi="Times New Roman"/>
        </w:rPr>
        <w:t xml:space="preserve"> is defined as:</w:t>
      </w:r>
    </w:p>
    <w:p w:rsidR="00406D76" w:rsidRPr="00847A55" w:rsidRDefault="00406D76" w:rsidP="00F75BE8">
      <w:pPr>
        <w:spacing w:after="0"/>
        <w:jc w:val="both"/>
        <w:rPr>
          <w:rFonts w:ascii="Times New Roman" w:hAnsi="Times New Roman"/>
        </w:rPr>
      </w:pPr>
    </w:p>
    <w:tbl>
      <w:tblPr>
        <w:tblW w:w="0" w:type="auto"/>
        <w:tblLook w:val="04A0" w:firstRow="1" w:lastRow="0" w:firstColumn="1" w:lastColumn="0" w:noHBand="0" w:noVBand="1"/>
      </w:tblPr>
      <w:tblGrid>
        <w:gridCol w:w="8483"/>
        <w:gridCol w:w="759"/>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w:rPr>
                        <w:rFonts w:ascii="Cambria Math" w:hAnsi="Cambria Math"/>
                      </w:rPr>
                      <m:t>M</m:t>
                    </m:r>
                  </m:e>
                  <m:sub>
                    <m:r>
                      <w:rPr>
                        <w:rFonts w:ascii="Cambria Math" w:hAnsi="Cambria Math"/>
                      </w:rPr>
                      <m:t>p</m:t>
                    </m:r>
                  </m:sub>
                </m:sSub>
                <m:r>
                  <w:rPr>
                    <w:rFonts w:ascii="Cambria Math" w:hAnsi="Times New Roman"/>
                  </w:rPr>
                  <m:t xml:space="preserve">= </m:t>
                </m:r>
                <m:nary>
                  <m:naryPr>
                    <m:limLoc m:val="subSup"/>
                    <m:ctrlPr>
                      <w:rPr>
                        <w:rFonts w:ascii="Cambria Math" w:hAnsi="Times New Roman"/>
                        <w:i/>
                      </w:rPr>
                    </m:ctrlPr>
                  </m:naryPr>
                  <m:sub>
                    <m:r>
                      <w:rPr>
                        <w:rFonts w:ascii="Cambria Math" w:hAnsi="Times New Roman"/>
                      </w:rPr>
                      <m:t>0</m:t>
                    </m:r>
                  </m:sub>
                  <m:sup>
                    <m:r>
                      <w:rPr>
                        <w:rFonts w:ascii="Cambria Math" w:hAnsi="Times New Roman"/>
                      </w:rPr>
                      <m:t>L</m:t>
                    </m:r>
                  </m:sup>
                  <m:e>
                    <m:r>
                      <w:rPr>
                        <w:rFonts w:ascii="Cambria Math" w:hAnsi="Times New Roman"/>
                      </w:rPr>
                      <m:t>m</m:t>
                    </m:r>
                    <m:sSup>
                      <m:sSupPr>
                        <m:ctrlPr>
                          <w:rPr>
                            <w:rFonts w:ascii="Cambria Math" w:hAnsi="Times New Roman"/>
                            <w:i/>
                          </w:rPr>
                        </m:ctrlPr>
                      </m:sSupPr>
                      <m:e>
                        <m:r>
                          <w:rPr>
                            <w:rFonts w:ascii="Cambria Math" w:hAnsi="Cambria Math"/>
                          </w:rPr>
                          <m:t>ϕ</m:t>
                        </m:r>
                      </m:e>
                      <m:sup>
                        <m:r>
                          <w:rPr>
                            <w:rFonts w:ascii="Cambria Math" w:hAnsi="Times New Roman"/>
                          </w:rPr>
                          <m:t>2</m:t>
                        </m:r>
                      </m:sup>
                    </m:sSup>
                    <m:r>
                      <m:rPr>
                        <m:sty m:val="p"/>
                      </m:rPr>
                      <w:rPr>
                        <w:rFonts w:ascii="Cambria Math" w:hAnsi="Times New Roman"/>
                      </w:rPr>
                      <m:t>d</m:t>
                    </m:r>
                    <m:r>
                      <w:rPr>
                        <w:rFonts w:ascii="Cambria Math" w:hAnsi="Times New Roman"/>
                      </w:rPr>
                      <m:t>s</m:t>
                    </m:r>
                  </m:e>
                </m:nary>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 xml:space="preserve">where </w:t>
      </w:r>
      <m:oMath>
        <m:r>
          <w:rPr>
            <w:rFonts w:ascii="Cambria Math" w:hAnsi="Cambria Math"/>
          </w:rPr>
          <m:t>m</m:t>
        </m:r>
      </m:oMath>
      <w:r w:rsidRPr="00847A55">
        <w:rPr>
          <w:rFonts w:ascii="Times New Roman" w:hAnsi="Times New Roman"/>
        </w:rPr>
        <w:t xml:space="preserve"> </w:t>
      </w:r>
      <w:r w:rsidRPr="00847A55">
        <w:rPr>
          <w:rFonts w:ascii="Times New Roman" w:eastAsia="Times New Roman" w:hAnsi="Times New Roman"/>
        </w:rPr>
        <w:t xml:space="preserve">is the mass of pedestrians per unit length, </w:t>
      </w:r>
      <m:oMath>
        <m:r>
          <w:rPr>
            <w:rFonts w:ascii="Cambria Math" w:eastAsia="Times New Roman" w:hAnsi="Cambria Math"/>
          </w:rPr>
          <m:t>L</m:t>
        </m:r>
      </m:oMath>
      <w:r w:rsidRPr="00847A55">
        <w:rPr>
          <w:rFonts w:ascii="Times New Roman" w:eastAsia="Times New Roman" w:hAnsi="Times New Roman"/>
        </w:rPr>
        <w:t xml:space="preserve"> is the length of the bridge, </w:t>
      </w:r>
      <m:oMath>
        <m:r>
          <w:rPr>
            <w:rFonts w:ascii="Cambria Math" w:eastAsia="Times New Roman" w:hAnsi="Cambria Math"/>
          </w:rPr>
          <m:t>ϕ</m:t>
        </m:r>
      </m:oMath>
      <w:r w:rsidRPr="00847A55">
        <w:rPr>
          <w:rFonts w:ascii="Times New Roman" w:eastAsia="Times New Roman" w:hAnsi="Times New Roman"/>
        </w:rPr>
        <w:t xml:space="preserve"> is the lateral mode shape and </w:t>
      </w:r>
      <m:oMath>
        <m:r>
          <w:rPr>
            <w:rFonts w:ascii="Cambria Math" w:eastAsia="Times New Roman" w:hAnsi="Cambria Math"/>
          </w:rPr>
          <m:t>s</m:t>
        </m:r>
      </m:oMath>
      <w:r w:rsidRPr="00847A55">
        <w:rPr>
          <w:rFonts w:ascii="Times New Roman" w:eastAsia="Times New Roman" w:hAnsi="Times New Roman"/>
        </w:rPr>
        <w:t xml:space="preserve"> is the distance along the bridge.</w:t>
      </w:r>
      <w:r w:rsidRPr="00847A55">
        <w:rPr>
          <w:rFonts w:ascii="Times New Roman" w:hAnsi="Times New Roman"/>
        </w:rPr>
        <w:t xml:space="preserve"> To avoid dynamic instability in a given lateral vibration mode, the pedestrian mass damping parameter for that mode, with the relevant pedestrian mass, should lie above the stability boundary. For comparison, also presented are estimates of values on the stability boundary from the LMF </w:t>
      </w:r>
      <w:r w:rsidRPr="00847A55">
        <w:rPr>
          <w:rFonts w:ascii="Times New Roman" w:hAnsi="Times New Roman"/>
          <w:noProof/>
        </w:rPr>
        <w:t>[1]</w:t>
      </w:r>
      <w:r w:rsidRPr="00847A55">
        <w:rPr>
          <w:rFonts w:ascii="Times New Roman" w:hAnsi="Times New Roman"/>
        </w:rPr>
        <w:t xml:space="preserve">, </w:t>
      </w:r>
      <w:r w:rsidRPr="00847A55">
        <w:rPr>
          <w:rFonts w:ascii="Times New Roman" w:eastAsia="Times New Roman" w:hAnsi="Times New Roman"/>
        </w:rPr>
        <w:t xml:space="preserve">for bridge natural frequencies of 0.5-1Hz, the </w:t>
      </w:r>
      <w:r w:rsidRPr="00847A55">
        <w:rPr>
          <w:rFonts w:ascii="Times New Roman" w:hAnsi="Times New Roman"/>
        </w:rPr>
        <w:t xml:space="preserve">CMB </w:t>
      </w:r>
      <w:r w:rsidRPr="00847A55">
        <w:rPr>
          <w:rFonts w:ascii="Times New Roman" w:hAnsi="Times New Roman"/>
          <w:noProof/>
        </w:rPr>
        <w:t>[2]</w:t>
      </w:r>
      <w:r w:rsidRPr="00847A55">
        <w:rPr>
          <w:rFonts w:ascii="Times New Roman" w:hAnsi="Times New Roman"/>
        </w:rPr>
        <w:t xml:space="preserve"> and CSB </w:t>
      </w:r>
      <w:r w:rsidRPr="00847A55">
        <w:rPr>
          <w:rFonts w:ascii="Times New Roman" w:hAnsi="Times New Roman"/>
          <w:noProof/>
        </w:rPr>
        <w:t>[3]</w:t>
      </w:r>
      <w:r w:rsidRPr="00847A55">
        <w:rPr>
          <w:rFonts w:ascii="Times New Roman" w:hAnsi="Times New Roman"/>
        </w:rPr>
        <w:t xml:space="preserve"> (two unstable modes), derived for these three bridges through inverse dynamics (by identifying the forces from the motion of the bridge and finding the constant of</w:t>
      </w:r>
      <w:r w:rsidRPr="00847A55">
        <w:rPr>
          <w:rFonts w:ascii="Times New Roman" w:eastAsia="Times New Roman" w:hAnsi="Times New Roman"/>
        </w:rPr>
        <w:t xml:space="preserve"> proportionality with the velocity)</w:t>
      </w:r>
      <w:r w:rsidRPr="00847A55">
        <w:rPr>
          <w:rFonts w:ascii="Times New Roman" w:hAnsi="Times New Roman"/>
        </w:rPr>
        <w:t xml:space="preserve">. </w:t>
      </w:r>
      <w:r w:rsidRPr="00847A55">
        <w:rPr>
          <w:rFonts w:ascii="Times New Roman" w:hAnsi="Times New Roman"/>
        </w:rPr>
        <w:lastRenderedPageBreak/>
        <w:t xml:space="preserve">Also shown is a value on the stability boundary from the PIF </w:t>
      </w:r>
      <w:r w:rsidRPr="00847A55">
        <w:rPr>
          <w:rFonts w:ascii="Times New Roman" w:hAnsi="Times New Roman"/>
          <w:noProof/>
        </w:rPr>
        <w:t>[4]</w:t>
      </w:r>
      <w:r w:rsidRPr="00847A55">
        <w:rPr>
          <w:rFonts w:ascii="Times New Roman" w:hAnsi="Times New Roman"/>
        </w:rPr>
        <w:t xml:space="preserve">, derived from crowd loading tests which validated the critical number of people necessary for the onset of instability, </w:t>
      </w:r>
      <m:oMath>
        <m:sSub>
          <m:sSubPr>
            <m:ctrlPr>
              <w:rPr>
                <w:rFonts w:ascii="Cambria Math" w:hAnsi="Times New Roman"/>
                <w:i/>
              </w:rPr>
            </m:ctrlPr>
          </m:sSubPr>
          <m:e>
            <m:r>
              <w:rPr>
                <w:rFonts w:ascii="Cambria Math" w:hAnsi="Cambria Math"/>
              </w:rPr>
              <m:t>N</m:t>
            </m:r>
          </m:e>
          <m:sub>
            <m:r>
              <m:rPr>
                <m:sty m:val="p"/>
              </m:rPr>
              <w:rPr>
                <w:rFonts w:ascii="Cambria Math" w:hAnsi="Times New Roman"/>
              </w:rPr>
              <m:t>cr</m:t>
            </m:r>
          </m:sub>
        </m:sSub>
      </m:oMath>
      <w:r w:rsidRPr="00847A55">
        <w:rPr>
          <w:rFonts w:ascii="Times New Roman" w:hAnsi="Times New Roman"/>
        </w:rPr>
        <w:t xml:space="preserve">, as specified by the formula established by Arup </w:t>
      </w:r>
      <w:r w:rsidRPr="00847A55">
        <w:rPr>
          <w:rFonts w:ascii="Times New Roman" w:hAnsi="Times New Roman"/>
          <w:noProof/>
        </w:rPr>
        <w:t>[1]</w:t>
      </w:r>
      <w:r w:rsidRPr="00847A55">
        <w:rPr>
          <w:rFonts w:ascii="Times New Roman" w:hAnsi="Times New Roman"/>
        </w:rPr>
        <w:t xml:space="preserve"> for a uniform distribution of pedestrians:</w:t>
      </w:r>
    </w:p>
    <w:p w:rsidR="00406D76" w:rsidRPr="00847A55" w:rsidRDefault="00406D76" w:rsidP="00F75BE8">
      <w:pPr>
        <w:spacing w:after="0" w:line="360" w:lineRule="exact"/>
        <w:jc w:val="both"/>
        <w:rPr>
          <w:rFonts w:ascii="Times New Roman" w:hAnsi="Times New Roman"/>
        </w:rPr>
      </w:pPr>
    </w:p>
    <w:tbl>
      <w:tblPr>
        <w:tblW w:w="0" w:type="auto"/>
        <w:tblLook w:val="04A0" w:firstRow="1" w:lastRow="0" w:firstColumn="1" w:lastColumn="0" w:noHBand="0" w:noVBand="1"/>
      </w:tblPr>
      <w:tblGrid>
        <w:gridCol w:w="8466"/>
        <w:gridCol w:w="776"/>
      </w:tblGrid>
      <w:tr w:rsidR="00406D76" w:rsidRPr="0070691A" w:rsidTr="00F75BE8">
        <w:tc>
          <w:tcPr>
            <w:tcW w:w="9322" w:type="dxa"/>
            <w:vAlign w:val="center"/>
          </w:tcPr>
          <w:p w:rsidR="00406D76" w:rsidRPr="002269A7" w:rsidRDefault="002269A7" w:rsidP="00F75BE8">
            <w:pPr>
              <w:jc w:val="center"/>
              <w:rPr>
                <w:rFonts w:ascii="Times New Roman" w:eastAsia="Times New Roman" w:hAnsi="Times New Roman"/>
              </w:rPr>
            </w:pPr>
            <m:oMathPara>
              <m:oMath>
                <m:sSub>
                  <m:sSubPr>
                    <m:ctrlPr>
                      <w:rPr>
                        <w:rFonts w:ascii="Cambria Math" w:eastAsia="Times New Roman" w:hAnsi="Times New Roman"/>
                        <w:i/>
                      </w:rPr>
                    </m:ctrlPr>
                  </m:sSubPr>
                  <m:e>
                    <m:r>
                      <w:rPr>
                        <w:rFonts w:ascii="Cambria Math" w:eastAsia="Times New Roman" w:hAnsi="Cambria Math"/>
                      </w:rPr>
                      <m:t>N</m:t>
                    </m:r>
                  </m:e>
                  <m:sub>
                    <m:r>
                      <m:rPr>
                        <m:sty m:val="p"/>
                      </m:rPr>
                      <w:rPr>
                        <w:rFonts w:ascii="Cambria Math" w:eastAsia="Times New Roman" w:hAnsi="Times New Roman"/>
                      </w:rPr>
                      <m:t>cr</m:t>
                    </m:r>
                  </m:sub>
                </m:sSub>
                <m:r>
                  <w:rPr>
                    <w:rFonts w:ascii="Cambria Math" w:eastAsia="Times New Roman" w:hAnsi="Times New Roman"/>
                  </w:rPr>
                  <m:t>=</m:t>
                </m:r>
                <m:f>
                  <m:fPr>
                    <m:ctrlPr>
                      <w:rPr>
                        <w:rFonts w:ascii="Cambria Math" w:eastAsia="Times New Roman" w:hAnsi="Times New Roman"/>
                        <w:i/>
                      </w:rPr>
                    </m:ctrlPr>
                  </m:fPr>
                  <m:num>
                    <m:r>
                      <w:rPr>
                        <w:rFonts w:ascii="Cambria Math" w:eastAsia="Times New Roman" w:hAnsi="Times New Roman"/>
                      </w:rPr>
                      <m:t>4</m:t>
                    </m:r>
                    <m:r>
                      <w:rPr>
                        <w:rFonts w:ascii="Cambria Math" w:eastAsia="Times New Roman" w:hAnsi="Cambria Math"/>
                      </w:rPr>
                      <m:t>πζ</m:t>
                    </m:r>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n</m:t>
                        </m:r>
                      </m:sub>
                    </m:sSub>
                    <m:r>
                      <w:rPr>
                        <w:rFonts w:ascii="Cambria Math" w:eastAsia="Times New Roman" w:hAnsi="Times New Roman"/>
                      </w:rPr>
                      <m:t>M</m:t>
                    </m:r>
                  </m:num>
                  <m:den>
                    <m:r>
                      <w:rPr>
                        <w:rFonts w:ascii="Cambria Math" w:eastAsia="Times New Roman" w:hAnsi="Cambria Math"/>
                      </w:rPr>
                      <m:t>k</m:t>
                    </m:r>
                  </m:den>
                </m:f>
                <m:f>
                  <m:fPr>
                    <m:ctrlPr>
                      <w:rPr>
                        <w:rFonts w:ascii="Cambria Math" w:eastAsia="Times New Roman" w:hAnsi="Times New Roman"/>
                        <w:i/>
                      </w:rPr>
                    </m:ctrlPr>
                  </m:fPr>
                  <m:num>
                    <m:r>
                      <w:rPr>
                        <w:rFonts w:ascii="Cambria Math" w:eastAsia="Times New Roman" w:hAnsi="Times New Roman"/>
                      </w:rPr>
                      <m:t>L</m:t>
                    </m:r>
                  </m:num>
                  <m:den>
                    <m:nary>
                      <m:naryPr>
                        <m:limLoc m:val="subSup"/>
                        <m:ctrlPr>
                          <w:rPr>
                            <w:rFonts w:ascii="Cambria Math" w:eastAsia="Times New Roman" w:hAnsi="Times New Roman"/>
                            <w:i/>
                          </w:rPr>
                        </m:ctrlPr>
                      </m:naryPr>
                      <m:sub>
                        <m:r>
                          <w:rPr>
                            <w:rFonts w:ascii="Cambria Math" w:eastAsia="Times New Roman" w:hAnsi="Times New Roman"/>
                          </w:rPr>
                          <m:t>0</m:t>
                        </m:r>
                      </m:sub>
                      <m:sup>
                        <m:r>
                          <w:rPr>
                            <w:rFonts w:ascii="Cambria Math" w:eastAsia="Times New Roman" w:hAnsi="Times New Roman"/>
                          </w:rPr>
                          <m:t>L</m:t>
                        </m:r>
                      </m:sup>
                      <m:e>
                        <m:sSup>
                          <m:sSupPr>
                            <m:ctrlPr>
                              <w:rPr>
                                <w:rFonts w:ascii="Cambria Math" w:eastAsia="Times New Roman" w:hAnsi="Times New Roman"/>
                                <w:i/>
                              </w:rPr>
                            </m:ctrlPr>
                          </m:sSupPr>
                          <m:e>
                            <m:r>
                              <w:rPr>
                                <w:rFonts w:ascii="Cambria Math" w:eastAsia="Times New Roman" w:hAnsi="Cambria Math"/>
                              </w:rPr>
                              <m:t>ϕ</m:t>
                            </m:r>
                          </m:e>
                          <m:sup>
                            <m:r>
                              <w:rPr>
                                <w:rFonts w:ascii="Cambria Math" w:eastAsia="Times New Roman" w:hAnsi="Times New Roman"/>
                              </w:rPr>
                              <m:t>2</m:t>
                            </m:r>
                          </m:sup>
                        </m:sSup>
                        <m:r>
                          <m:rPr>
                            <m:sty m:val="p"/>
                          </m:rPr>
                          <w:rPr>
                            <w:rFonts w:ascii="Cambria Math" w:eastAsia="Times New Roman" w:hAnsi="Times New Roman"/>
                          </w:rPr>
                          <m:t>d</m:t>
                        </m:r>
                        <m:r>
                          <w:rPr>
                            <w:rFonts w:ascii="Cambria Math" w:eastAsia="Times New Roman" w:hAnsi="Cambria Math"/>
                          </w:rPr>
                          <m:t>s</m:t>
                        </m:r>
                      </m:e>
                    </m:nary>
                  </m:den>
                </m:f>
              </m:oMath>
            </m:oMathPara>
          </w:p>
        </w:tc>
        <w:tc>
          <w:tcPr>
            <w:tcW w:w="816" w:type="dxa"/>
            <w:vAlign w:val="center"/>
          </w:tcPr>
          <w:p w:rsidR="00406D76" w:rsidRPr="00847A55" w:rsidRDefault="00406D76" w:rsidP="00F75BE8">
            <w:pPr>
              <w:jc w:val="right"/>
              <w:rPr>
                <w:rFonts w:ascii="Times New Roman" w:eastAsia="Times New Roman" w:hAnsi="Times New Roman"/>
              </w:rPr>
            </w:pPr>
            <w:r w:rsidRPr="00847A55">
              <w:rPr>
                <w:rFonts w:ascii="Times New Roman" w:eastAsia="Times New Roman" w:hAnsi="Times New Roman"/>
              </w:rPr>
              <w:t>(3)</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where</w:t>
      </w:r>
      <w:r w:rsidRPr="00847A55">
        <w:rPr>
          <w:rFonts w:ascii="Times New Roman" w:eastAsia="Times New Roman" w:hAnsi="Times New Roman"/>
        </w:rPr>
        <w:t xml:space="preserve">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n</m:t>
            </m:r>
          </m:sub>
        </m:sSub>
      </m:oMath>
      <w:r w:rsidRPr="00847A55">
        <w:rPr>
          <w:rFonts w:ascii="Times New Roman" w:eastAsia="Times New Roman" w:hAnsi="Times New Roman"/>
        </w:rPr>
        <w:t xml:space="preserve"> is the natural frequency and </w:t>
      </w:r>
      <m:oMath>
        <m:r>
          <w:rPr>
            <w:rFonts w:ascii="Cambria Math" w:hAnsi="Cambria Math"/>
          </w:rPr>
          <m:t>k</m:t>
        </m:r>
      </m:oMath>
      <w:r w:rsidRPr="00847A55">
        <w:rPr>
          <w:rFonts w:ascii="Times New Roman" w:eastAsia="Times New Roman" w:hAnsi="Times New Roman"/>
        </w:rPr>
        <w:t xml:space="preserve"> is the negative damping coefficient per pedestrian, taken as 300Ns/m as derived from tests on the LMF. Also shown in Fig. 1 are estimates of the stability boundary from the latest experimental measurements from people walking at their preferred speed on a laterally oscillating treadmill </w:t>
      </w:r>
      <w:r w:rsidRPr="00847A55">
        <w:rPr>
          <w:rFonts w:ascii="Times New Roman" w:hAnsi="Times New Roman"/>
          <w:noProof/>
        </w:rPr>
        <w:t>[</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 xml:space="preserve"> (the effect of different walking speed was not investigated)</w:t>
      </w:r>
      <w:r w:rsidRPr="00847A55">
        <w:rPr>
          <w:rFonts w:ascii="Times New Roman" w:eastAsia="Times New Roman" w:hAnsi="Times New Roman"/>
        </w:rPr>
        <w:t xml:space="preserve"> and two CSB stable points (open circles) which must lie above the actual stability boundary. All of the points and curves shown from bridges and the treadmill, except for the two CSB stable points, are estimates of the stability boundary itself. In all but one case (CMB) the UK</w:t>
      </w:r>
      <w:r w:rsidRPr="00847A55">
        <w:rPr>
          <w:rFonts w:ascii="Times New Roman" w:hAnsi="Times New Roman"/>
        </w:rPr>
        <w:t>NA design curve envelopes the estimated stability boundary values from measurements, so it would seem reasonable. However, much uncertainty remains.</w:t>
      </w:r>
    </w:p>
    <w:p w:rsidR="00406D76" w:rsidRPr="001361F3"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According to the authors of the UKNA, reliable test measurements are available for frequencies 0.5-1.1Hz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8</w:t>
      </w:r>
      <w:r w:rsidRPr="00847A55">
        <w:rPr>
          <w:rFonts w:ascii="Times New Roman" w:hAnsi="Times New Roman"/>
          <w:noProof/>
        </w:rPr>
        <w:t>]</w:t>
      </w:r>
      <w:r w:rsidRPr="00847A55">
        <w:rPr>
          <w:rFonts w:ascii="Times New Roman" w:hAnsi="Times New Roman"/>
        </w:rPr>
        <w:t xml:space="preserve">, to which stability boundaries were calibrated (rather than derived directly from the model). The extensions of the curve beyond this range are based upon Barker’s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3</w:t>
      </w:r>
      <w:r w:rsidRPr="00847A55">
        <w:rPr>
          <w:rFonts w:ascii="Times New Roman" w:hAnsi="Times New Roman"/>
          <w:noProof/>
        </w:rPr>
        <w:t>]</w:t>
      </w:r>
      <w:r w:rsidRPr="00847A55">
        <w:rPr>
          <w:rFonts w:ascii="Times New Roman" w:hAnsi="Times New Roman"/>
        </w:rPr>
        <w:t xml:space="preserve"> theoretical model of the response assuming crowded walking at the mean pacing frequency of 2Hz and with the model parameters set to fit the experimental results obtained at Imperial College London</w:t>
      </w:r>
      <w:r>
        <w:rPr>
          <w:rFonts w:ascii="Times New Roman" w:hAnsi="Times New Roman"/>
        </w:rPr>
        <w:t xml:space="preserve"> </w:t>
      </w:r>
      <w:r w:rsidRPr="00847A55">
        <w:rPr>
          <w:rFonts w:ascii="Times New Roman" w:hAnsi="Times New Roman"/>
        </w:rPr>
        <w:t>(to the best of the authors’</w:t>
      </w:r>
      <w:r>
        <w:rPr>
          <w:rFonts w:ascii="Times New Roman" w:hAnsi="Times New Roman"/>
        </w:rPr>
        <w:t xml:space="preserve"> knowledge,</w:t>
      </w:r>
      <w:r w:rsidRPr="00847A55">
        <w:rPr>
          <w:rFonts w:ascii="Times New Roman" w:hAnsi="Times New Roman"/>
        </w:rPr>
        <w:t xml:space="preserve"> unpublished), while taking half of the pedestrians to be correlated with the bridge motion. Other limitations of the model include neglecting the effect of motion of the pedestrian CoM induced by feedback from the bridge motion, the assumption that pedestrians place their feet without regard to the current kinematics, at a constant lateral distance from the vertical projection of the CoM at each step, and lack of consideration of a wider range of pedestrian parameters and the effect of their distributions (including masses and leg lengths and in particular walking frequencies, which decrease with crowd density). Moreover, since it assumes constant bridge and pedestrian masses per unit length, the UKNA does not allow for inclusion of variable traffic situations (e.g. different distributions of pedestrians on the bridge and their relation to the mode shape) in the case of lateral vibrations. Clearly, the current recommendations have some merit, but further improvements are necessary. This prompted an aspiration to redefine the stability boundary based on findings from a more fundamental, biomechanically-inspired inverted pendulum model of the pedestrian behaviour, which is a more rigorous and </w:t>
      </w:r>
      <w:r w:rsidRPr="001361F3">
        <w:rPr>
          <w:rFonts w:ascii="Times New Roman" w:hAnsi="Times New Roman"/>
        </w:rPr>
        <w:t xml:space="preserve">justified extension of Barker’s </w:t>
      </w:r>
      <w:r w:rsidRPr="001361F3">
        <w:rPr>
          <w:rFonts w:ascii="Times New Roman" w:hAnsi="Times New Roman"/>
          <w:noProof/>
        </w:rPr>
        <w:t>[</w:t>
      </w:r>
      <w:r w:rsidR="004D79E2" w:rsidRPr="001361F3">
        <w:rPr>
          <w:rFonts w:ascii="Times New Roman" w:hAnsi="Times New Roman"/>
          <w:noProof/>
        </w:rPr>
        <w:t>2</w:t>
      </w:r>
      <w:r w:rsidR="004D79E2">
        <w:rPr>
          <w:rFonts w:ascii="Times New Roman" w:hAnsi="Times New Roman"/>
          <w:noProof/>
        </w:rPr>
        <w:t>3</w:t>
      </w:r>
      <w:r w:rsidRPr="001361F3">
        <w:rPr>
          <w:rFonts w:ascii="Times New Roman" w:hAnsi="Times New Roman"/>
          <w:noProof/>
        </w:rPr>
        <w:t>]</w:t>
      </w:r>
      <w:r w:rsidRPr="001361F3">
        <w:rPr>
          <w:rFonts w:ascii="Times New Roman" w:hAnsi="Times New Roman"/>
        </w:rPr>
        <w:t xml:space="preserve"> model.</w:t>
      </w:r>
    </w:p>
    <w:p w:rsidR="00406D76" w:rsidRPr="001361F3" w:rsidRDefault="00406D76" w:rsidP="00F75BE8">
      <w:pPr>
        <w:spacing w:after="0" w:line="360" w:lineRule="exact"/>
        <w:ind w:firstLine="720"/>
        <w:jc w:val="both"/>
        <w:rPr>
          <w:rFonts w:ascii="Times New Roman" w:eastAsia="Times New Roman" w:hAnsi="Times New Roman"/>
        </w:rPr>
      </w:pPr>
      <w:r w:rsidRPr="001361F3">
        <w:rPr>
          <w:rFonts w:ascii="Times New Roman" w:hAnsi="Times New Roman"/>
        </w:rPr>
        <w:t xml:space="preserve">A stochastic model for pedestrian lateral loading has been proposed by Ingólfsson &amp; Georgakis </w:t>
      </w:r>
      <w:r w:rsidRPr="001361F3">
        <w:rPr>
          <w:rFonts w:ascii="Times New Roman" w:hAnsi="Times New Roman"/>
          <w:noProof/>
        </w:rPr>
        <w:t>[</w:t>
      </w:r>
      <w:r w:rsidR="004D79E2" w:rsidRPr="001361F3">
        <w:rPr>
          <w:rFonts w:ascii="Times New Roman" w:hAnsi="Times New Roman"/>
          <w:noProof/>
        </w:rPr>
        <w:t>2</w:t>
      </w:r>
      <w:r w:rsidR="004D79E2">
        <w:rPr>
          <w:rFonts w:ascii="Times New Roman" w:hAnsi="Times New Roman"/>
          <w:noProof/>
        </w:rPr>
        <w:t>9</w:t>
      </w:r>
      <w:r w:rsidRPr="001361F3">
        <w:rPr>
          <w:rFonts w:ascii="Times New Roman" w:hAnsi="Times New Roman"/>
          <w:noProof/>
        </w:rPr>
        <w:t>]</w:t>
      </w:r>
      <w:r w:rsidRPr="001361F3">
        <w:rPr>
          <w:rFonts w:ascii="Times New Roman" w:hAnsi="Times New Roman"/>
        </w:rPr>
        <w:t xml:space="preserve"> based on results from measurements of pedestrian forces on a laterally oscillating instrumented treadmill </w:t>
      </w:r>
      <w:r w:rsidRPr="001361F3">
        <w:rPr>
          <w:rFonts w:ascii="Times New Roman" w:eastAsia="Times New Roman" w:hAnsi="Times New Roman"/>
          <w:noProof/>
        </w:rPr>
        <w:t>[</w:t>
      </w:r>
      <w:r w:rsidR="004D79E2">
        <w:rPr>
          <w:rFonts w:ascii="Times New Roman" w:eastAsia="Times New Roman" w:hAnsi="Times New Roman"/>
          <w:noProof/>
        </w:rPr>
        <w:t>7</w:t>
      </w:r>
      <w:r w:rsidRPr="001361F3">
        <w:rPr>
          <w:rFonts w:ascii="Times New Roman" w:eastAsia="Times New Roman" w:hAnsi="Times New Roman"/>
          <w:noProof/>
        </w:rPr>
        <w:t>]</w:t>
      </w:r>
      <w:r w:rsidRPr="001361F3">
        <w:rPr>
          <w:rFonts w:ascii="Times New Roman" w:hAnsi="Times New Roman"/>
        </w:rPr>
        <w:t xml:space="preserve">. </w:t>
      </w:r>
      <w:r w:rsidRPr="001361F3">
        <w:rPr>
          <w:rFonts w:ascii="Times New Roman" w:eastAsia="Times New Roman" w:hAnsi="Times New Roman"/>
        </w:rPr>
        <w:t xml:space="preserve">In their model </w:t>
      </w:r>
      <w:r w:rsidRPr="001361F3">
        <w:rPr>
          <w:rFonts w:ascii="Times New Roman" w:hAnsi="Times New Roman"/>
        </w:rPr>
        <w:t xml:space="preserve">the magnitudes of the self-excited forces were presented as </w:t>
      </w:r>
      <w:r w:rsidRPr="001361F3">
        <w:rPr>
          <w:rFonts w:ascii="Times New Roman" w:hAnsi="Times New Roman"/>
        </w:rPr>
        <w:lastRenderedPageBreak/>
        <w:t xml:space="preserve">functions of the ratio of the lateral vibration frequency, </w:t>
      </w:r>
      <m:oMath>
        <m:sSub>
          <m:sSubPr>
            <m:ctrlPr>
              <w:rPr>
                <w:rFonts w:ascii="Cambria Math" w:hAnsi="Cambria Math"/>
                <w:i/>
              </w:rPr>
            </m:ctrlPr>
          </m:sSubPr>
          <m:e>
            <m:r>
              <w:rPr>
                <w:rFonts w:ascii="Cambria Math" w:hAnsi="Cambria Math"/>
              </w:rPr>
              <m:t>f</m:t>
            </m:r>
          </m:e>
          <m:sub>
            <m:r>
              <w:rPr>
                <w:rFonts w:ascii="Cambria Math" w:hAnsi="Cambria Math"/>
              </w:rPr>
              <m:t>b</m:t>
            </m:r>
          </m:sub>
        </m:sSub>
      </m:oMath>
      <w:r w:rsidRPr="001361F3">
        <w:rPr>
          <w:rFonts w:ascii="Times New Roman" w:eastAsia="Times New Roman" w:hAnsi="Times New Roman"/>
        </w:rPr>
        <w:t xml:space="preserve"> </w:t>
      </w:r>
      <w:r w:rsidRPr="001361F3">
        <w:rPr>
          <w:rFonts w:ascii="Times New Roman" w:hAnsi="Times New Roman"/>
        </w:rPr>
        <w:t xml:space="preserve">to the pedestrian lateral walking frequency, </w:t>
      </w:r>
      <m:oMath>
        <m:sSub>
          <m:sSubPr>
            <m:ctrlPr>
              <w:rPr>
                <w:rFonts w:ascii="Cambria Math" w:hAnsi="Cambria Math"/>
                <w:i/>
              </w:rPr>
            </m:ctrlPr>
          </m:sSubPr>
          <m:e>
            <m:r>
              <w:rPr>
                <w:rFonts w:ascii="Cambria Math" w:hAnsi="Cambria Math"/>
              </w:rPr>
              <m:t>f</m:t>
            </m:r>
          </m:e>
          <m:sub>
            <m:r>
              <w:rPr>
                <w:rFonts w:ascii="Cambria Math" w:hAnsi="Cambria Math"/>
              </w:rPr>
              <m:t>p</m:t>
            </m:r>
          </m:sub>
        </m:sSub>
      </m:oMath>
      <w:r w:rsidRPr="001361F3">
        <w:rPr>
          <w:rFonts w:ascii="Times New Roman" w:hAnsi="Times New Roman"/>
        </w:rPr>
        <w:t xml:space="preserve">. However, no evidence has been presented showing that the pedestrian self-excited forces are dependent on this ratio but independent of its individual components which could justify such a parametric simplification. Moreover the distribution of pedestrian walking frequencies, which was found to greatly influence the critical number of pedestrians necessary for instability, was assumed arbitrarily. Most importantly, in </w:t>
      </w:r>
      <w:r w:rsidRPr="001361F3">
        <w:rPr>
          <w:rFonts w:ascii="Times New Roman" w:eastAsia="Times New Roman" w:hAnsi="Times New Roman"/>
        </w:rPr>
        <w:t xml:space="preserve">contrast to the stochastic load model of </w:t>
      </w:r>
      <w:r w:rsidRPr="001361F3">
        <w:rPr>
          <w:rFonts w:ascii="Times New Roman" w:hAnsi="Times New Roman"/>
        </w:rPr>
        <w:t xml:space="preserve">Ingólfsson &amp; Georgakis </w:t>
      </w:r>
      <w:r w:rsidRPr="001361F3">
        <w:rPr>
          <w:rFonts w:ascii="Times New Roman" w:hAnsi="Times New Roman"/>
          <w:noProof/>
        </w:rPr>
        <w:t>[</w:t>
      </w:r>
      <w:r w:rsidR="004D79E2" w:rsidRPr="001361F3">
        <w:rPr>
          <w:rFonts w:ascii="Times New Roman" w:hAnsi="Times New Roman"/>
          <w:noProof/>
        </w:rPr>
        <w:t>2</w:t>
      </w:r>
      <w:r w:rsidR="004D79E2">
        <w:rPr>
          <w:rFonts w:ascii="Times New Roman" w:hAnsi="Times New Roman"/>
          <w:noProof/>
        </w:rPr>
        <w:t>9</w:t>
      </w:r>
      <w:r w:rsidRPr="001361F3">
        <w:rPr>
          <w:rFonts w:ascii="Times New Roman" w:hAnsi="Times New Roman"/>
          <w:noProof/>
        </w:rPr>
        <w:t>]</w:t>
      </w:r>
      <w:r w:rsidRPr="001361F3">
        <w:rPr>
          <w:rFonts w:ascii="Times New Roman" w:hAnsi="Times New Roman"/>
        </w:rPr>
        <w:t xml:space="preserve"> the probabilistic criteria proposed here do not require extensive computational effort for the assessment of dynamic stability. Instead, simple formulae are given which can be quickly applied by the designer.</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 </w:t>
      </w: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3. Revised loading model – the Inverted Pendulum Model (IPM)</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As in the model devised by Barker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3</w:t>
      </w:r>
      <w:r w:rsidRPr="00847A55">
        <w:rPr>
          <w:rFonts w:ascii="Times New Roman" w:hAnsi="Times New Roman"/>
          <w:noProof/>
        </w:rPr>
        <w:t>]</w:t>
      </w:r>
      <w:r w:rsidRPr="00847A55">
        <w:rPr>
          <w:rFonts w:ascii="Times New Roman" w:hAnsi="Times New Roman"/>
        </w:rPr>
        <w:t>, the IPM consists of the CoM placed on top of a massless rigid leg (Fig. 2). However, a number of improvements are introduced to account for the main shortcomings of the former model.</w:t>
      </w:r>
    </w:p>
    <w:p w:rsidR="00406D76" w:rsidRPr="00847A55" w:rsidRDefault="00406D76" w:rsidP="00F75BE8">
      <w:pPr>
        <w:spacing w:after="0"/>
        <w:jc w:val="both"/>
        <w:rPr>
          <w:rFonts w:ascii="Times New Roman" w:hAnsi="Times New Roman"/>
        </w:rPr>
      </w:pPr>
    </w:p>
    <w:p w:rsidR="00406D76" w:rsidRPr="00847A55" w:rsidRDefault="002269A7" w:rsidP="00F75BE8">
      <w:pPr>
        <w:spacing w:after="0"/>
        <w:jc w:val="center"/>
        <w:rPr>
          <w:rFonts w:ascii="Times New Roman" w:hAnsi="Times New Roman"/>
        </w:rPr>
      </w:pPr>
      <w:r>
        <w:rPr>
          <w:rFonts w:ascii="Times New Roman" w:hAnsi="Times New Roman"/>
          <w:noProof/>
          <w:lang w:eastAsia="en-GB"/>
        </w:rPr>
        <w:drawing>
          <wp:inline distT="0" distB="0" distL="0" distR="0">
            <wp:extent cx="2019935" cy="1541780"/>
            <wp:effectExtent l="0" t="0" r="0" b="1270"/>
            <wp:docPr id="33" name="Picture 33" descr="Figur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igure 2.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9935" cy="1541780"/>
                    </a:xfrm>
                    <a:prstGeom prst="rect">
                      <a:avLst/>
                    </a:prstGeom>
                    <a:noFill/>
                    <a:ln>
                      <a:noFill/>
                    </a:ln>
                  </pic:spPr>
                </pic:pic>
              </a:graphicData>
            </a:graphic>
          </wp:inline>
        </w:drawing>
      </w:r>
    </w:p>
    <w:p w:rsidR="00406D76" w:rsidRPr="00847A55" w:rsidRDefault="00406D76" w:rsidP="00F75BE8">
      <w:pPr>
        <w:spacing w:after="0"/>
        <w:jc w:val="center"/>
        <w:rPr>
          <w:rFonts w:ascii="Times New Roman" w:hAnsi="Times New Roman"/>
        </w:rPr>
      </w:pPr>
    </w:p>
    <w:p w:rsidR="00406D76" w:rsidRPr="00847A55" w:rsidRDefault="00406D76" w:rsidP="00F75BE8">
      <w:pPr>
        <w:spacing w:after="0" w:line="360" w:lineRule="exact"/>
        <w:jc w:val="both"/>
        <w:rPr>
          <w:rFonts w:ascii="Times New Roman" w:hAnsi="Times New Roman"/>
          <w:sz w:val="20"/>
          <w:szCs w:val="20"/>
        </w:rPr>
      </w:pPr>
      <w:r w:rsidRPr="00847A55">
        <w:rPr>
          <w:rFonts w:ascii="Times New Roman" w:hAnsi="Times New Roman"/>
          <w:sz w:val="20"/>
          <w:szCs w:val="20"/>
        </w:rPr>
        <w:t xml:space="preserve">Fig. 2. Inverted pendulum pedestrian model (IPM) subjected to lateral bridge vibrations. </w:t>
      </w:r>
    </w:p>
    <w:p w:rsidR="00406D76" w:rsidRPr="00847A55" w:rsidRDefault="00406D76" w:rsidP="00F75BE8">
      <w:pPr>
        <w:spacing w:after="0" w:line="360" w:lineRule="exact"/>
        <w:jc w:val="center"/>
        <w:rPr>
          <w:rFonts w:ascii="Times New Roman" w:hAnsi="Times New Roman"/>
        </w:rPr>
      </w:pP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The IPM is built to mimic anthropomorphic properties of upright locomotion and is scaled to preserve spatio-temporal parameters of human gait. It is commonly used in the field of biomechanics </w:t>
      </w:r>
      <w:r>
        <w:rPr>
          <w:rFonts w:ascii="Times New Roman" w:hAnsi="Times New Roman"/>
          <w:noProof/>
        </w:rPr>
        <w:t>[</w:t>
      </w:r>
      <w:r w:rsidR="004D79E2">
        <w:rPr>
          <w:rFonts w:ascii="Times New Roman" w:hAnsi="Times New Roman"/>
          <w:noProof/>
        </w:rPr>
        <w:t>30</w:t>
      </w:r>
      <w:r>
        <w:rPr>
          <w:rFonts w:ascii="Times New Roman" w:hAnsi="Times New Roman"/>
          <w:noProof/>
        </w:rPr>
        <w:t>]</w:t>
      </w:r>
      <w:r w:rsidRPr="00847A55">
        <w:rPr>
          <w:rFonts w:ascii="Times New Roman" w:hAnsi="Times New Roman"/>
        </w:rPr>
        <w:t xml:space="preserve"> (but with stationary ground assumed). For simplicity, here it is restricted to the frontal plane (i.e. the vertical plane perpendicular to the direction of progression). To truly capture the behaviour of a pedestrian walking on an laterally oscillating bridge, the motion of the CoM due to the effects of gravity and the acceleration of the bridge are considered, as are the equal and opposite lateral forces on the CoM and bridge. The lateral force on the bridge, </w:t>
      </w:r>
      <m:oMath>
        <m:sSub>
          <m:sSubPr>
            <m:ctrlPr>
              <w:rPr>
                <w:rFonts w:ascii="Cambria Math" w:hAnsi="Times New Roman"/>
                <w:i/>
              </w:rPr>
            </m:ctrlPr>
          </m:sSubPr>
          <m:e>
            <m:r>
              <w:rPr>
                <w:rFonts w:ascii="Cambria Math" w:hAnsi="Cambria Math"/>
              </w:rPr>
              <m:t>F</m:t>
            </m:r>
          </m:e>
          <m:sub>
            <m:r>
              <w:rPr>
                <w:rFonts w:ascii="Cambria Math" w:hAnsi="Cambria Math"/>
              </w:rPr>
              <m:t>L</m:t>
            </m:r>
          </m:sub>
        </m:sSub>
      </m:oMath>
      <w:r w:rsidRPr="00847A55">
        <w:rPr>
          <w:rFonts w:ascii="Times New Roman" w:eastAsia="Times New Roman" w:hAnsi="Times New Roman"/>
        </w:rPr>
        <w:t>,</w:t>
      </w:r>
      <w:r w:rsidRPr="00847A55">
        <w:rPr>
          <w:rFonts w:ascii="Times New Roman" w:hAnsi="Times New Roman"/>
        </w:rPr>
        <w:t xml:space="preserve"> is found using the Lagrange-d’Alembert principle as (for detailed derivation of the model see Macdonald </w:t>
      </w:r>
      <w:r w:rsidRPr="00847A55">
        <w:rPr>
          <w:rFonts w:ascii="Times New Roman" w:hAnsi="Times New Roman"/>
          <w:noProof/>
        </w:rPr>
        <w:t>[</w:t>
      </w:r>
      <w:r w:rsidR="004D79E2">
        <w:rPr>
          <w:rFonts w:ascii="Times New Roman" w:hAnsi="Times New Roman"/>
          <w:noProof/>
        </w:rPr>
        <w:t>8</w:t>
      </w:r>
      <w:r w:rsidRPr="00847A55">
        <w:rPr>
          <w:rFonts w:ascii="Times New Roman" w:hAnsi="Times New Roman"/>
          <w:noProof/>
        </w:rPr>
        <w:t>]</w:t>
      </w:r>
      <w:r w:rsidRPr="00847A55">
        <w:rPr>
          <w:rFonts w:ascii="Times New Roman" w:hAnsi="Times New Roman"/>
        </w:rPr>
        <w:t>)</w:t>
      </w:r>
      <w:r>
        <w:rPr>
          <w:rFonts w:ascii="Times New Roman" w:hAnsi="Times New Roman"/>
        </w:rPr>
        <w:t>:</w:t>
      </w:r>
    </w:p>
    <w:p w:rsidR="00406D76" w:rsidRPr="00847A55" w:rsidRDefault="00406D76" w:rsidP="00F75BE8">
      <w:pPr>
        <w:spacing w:after="0"/>
        <w:ind w:firstLine="720"/>
        <w:jc w:val="both"/>
        <w:rPr>
          <w:rFonts w:ascii="Times New Roman" w:hAnsi="Times New Roman"/>
        </w:rPr>
      </w:pPr>
    </w:p>
    <w:tbl>
      <w:tblPr>
        <w:tblW w:w="0" w:type="auto"/>
        <w:tblLook w:val="04A0" w:firstRow="1" w:lastRow="0" w:firstColumn="1" w:lastColumn="0" w:noHBand="0" w:noVBand="1"/>
      </w:tblPr>
      <w:tblGrid>
        <w:gridCol w:w="8462"/>
        <w:gridCol w:w="780"/>
      </w:tblGrid>
      <w:tr w:rsidR="00406D76" w:rsidRPr="0070691A" w:rsidTr="00F75BE8">
        <w:tc>
          <w:tcPr>
            <w:tcW w:w="9322" w:type="dxa"/>
            <w:vAlign w:val="center"/>
          </w:tcPr>
          <w:p w:rsidR="00406D76" w:rsidRPr="002269A7" w:rsidRDefault="002269A7" w:rsidP="00F75BE8">
            <w:pPr>
              <w:jc w:val="center"/>
              <w:rPr>
                <w:rFonts w:ascii="Times New Roman" w:eastAsia="Times New Roman" w:hAnsi="Times New Roman"/>
              </w:rPr>
            </w:pPr>
            <m:oMathPara>
              <m:oMath>
                <m:sSub>
                  <m:sSubPr>
                    <m:ctrlPr>
                      <w:rPr>
                        <w:rFonts w:ascii="Cambria Math" w:hAnsi="Times New Roman"/>
                        <w:i/>
                      </w:rPr>
                    </m:ctrlPr>
                  </m:sSubPr>
                  <m:e>
                    <m:r>
                      <w:rPr>
                        <w:rFonts w:ascii="Cambria Math" w:hAnsi="Times New Roman"/>
                      </w:rPr>
                      <m:t>F</m:t>
                    </m:r>
                  </m:e>
                  <m:sub>
                    <m:r>
                      <w:rPr>
                        <w:rFonts w:ascii="Cambria Math" w:hAnsi="Times New Roman"/>
                      </w:rPr>
                      <m:t>L</m:t>
                    </m:r>
                  </m:sub>
                </m:sSub>
                <m:r>
                  <w:rPr>
                    <w:rFonts w:ascii="Cambria Math" w:hAnsi="Times New Roman"/>
                  </w:rPr>
                  <m:t>=</m:t>
                </m:r>
                <m:r>
                  <w:rPr>
                    <w:rFonts w:ascii="Times New Roman" w:hAnsi="Times New Roman"/>
                  </w:rPr>
                  <m:t>-</m:t>
                </m:r>
                <m:sSub>
                  <m:sSubPr>
                    <m:ctrlPr>
                      <w:rPr>
                        <w:rFonts w:ascii="Cambria Math" w:hAnsi="Times New Roman"/>
                        <w:i/>
                      </w:rPr>
                    </m:ctrlPr>
                  </m:sSubPr>
                  <m:e>
                    <m:r>
                      <w:rPr>
                        <w:rFonts w:ascii="Cambria Math" w:hAnsi="Cambria Math"/>
                      </w:rPr>
                      <m:t>m</m:t>
                    </m:r>
                  </m:e>
                  <m:sub>
                    <m:r>
                      <w:rPr>
                        <w:rFonts w:ascii="Cambria Math" w:hAnsi="Cambria Math"/>
                      </w:rPr>
                      <m:t>p</m:t>
                    </m:r>
                  </m:sub>
                </m:sSub>
                <m:d>
                  <m:dPr>
                    <m:ctrlPr>
                      <w:rPr>
                        <w:rFonts w:ascii="Cambria Math" w:hAnsi="Times New Roman"/>
                        <w:i/>
                      </w:rPr>
                    </m:ctrlPr>
                  </m:dPr>
                  <m:e>
                    <m:acc>
                      <m:accPr>
                        <m:chr m:val="̈"/>
                        <m:ctrlPr>
                          <w:rPr>
                            <w:rFonts w:ascii="Cambria Math" w:hAnsi="Times New Roman"/>
                            <w:i/>
                          </w:rPr>
                        </m:ctrlPr>
                      </m:accPr>
                      <m:e>
                        <m:r>
                          <w:rPr>
                            <w:rFonts w:ascii="Cambria Math" w:hAnsi="Cambria Math"/>
                          </w:rPr>
                          <m:t>x</m:t>
                        </m:r>
                      </m:e>
                    </m:acc>
                    <m:r>
                      <w:rPr>
                        <w:rFonts w:ascii="Cambria Math" w:hAnsi="Times New Roman"/>
                      </w:rPr>
                      <m:t>+</m:t>
                    </m:r>
                    <m:acc>
                      <m:accPr>
                        <m:chr m:val="̈"/>
                        <m:ctrlPr>
                          <w:rPr>
                            <w:rFonts w:ascii="Cambria Math" w:hAnsi="Times New Roman"/>
                            <w:i/>
                          </w:rPr>
                        </m:ctrlPr>
                      </m:accPr>
                      <m:e>
                        <m:r>
                          <w:rPr>
                            <w:rFonts w:ascii="Cambria Math" w:hAnsi="Cambria Math"/>
                          </w:rPr>
                          <m:t>y</m:t>
                        </m:r>
                      </m:e>
                    </m:acc>
                  </m:e>
                </m:d>
                <m:r>
                  <w:rPr>
                    <w:rFonts w:ascii="Cambria Math" w:hAnsi="Times New Roman"/>
                  </w:rPr>
                  <m:t>=</m:t>
                </m:r>
                <m:sSub>
                  <m:sSubPr>
                    <m:ctrlPr>
                      <w:rPr>
                        <w:rFonts w:ascii="Cambria Math" w:hAnsi="Times New Roman"/>
                        <w:i/>
                      </w:rPr>
                    </m:ctrlPr>
                  </m:sSubPr>
                  <m:e>
                    <m:r>
                      <w:rPr>
                        <w:rFonts w:ascii="Cambria Math" w:hAnsi="Cambria Math"/>
                      </w:rPr>
                      <m:t>m</m:t>
                    </m:r>
                  </m:e>
                  <m:sub>
                    <m:r>
                      <w:rPr>
                        <w:rFonts w:ascii="Cambria Math" w:hAnsi="Cambria Math"/>
                      </w:rPr>
                      <m:t>p</m:t>
                    </m:r>
                  </m:sub>
                </m:sSub>
                <m:sSubSup>
                  <m:sSubSupPr>
                    <m:ctrlPr>
                      <w:rPr>
                        <w:rFonts w:ascii="Cambria Math" w:hAnsi="Times New Roman"/>
                        <w:i/>
                      </w:rPr>
                    </m:ctrlPr>
                  </m:sSubSupPr>
                  <m:e>
                    <m:r>
                      <w:rPr>
                        <w:rFonts w:ascii="Cambria Math" w:hAnsi="Cambria Math"/>
                      </w:rPr>
                      <m:t>Ω</m:t>
                    </m:r>
                  </m:e>
                  <m:sub>
                    <m:r>
                      <w:rPr>
                        <w:rFonts w:ascii="Cambria Math" w:hAnsi="Cambria Math"/>
                      </w:rPr>
                      <m:t>p</m:t>
                    </m:r>
                  </m:sub>
                  <m:sup>
                    <m:r>
                      <w:rPr>
                        <w:rFonts w:ascii="Cambria Math" w:hAnsi="Times New Roman"/>
                      </w:rPr>
                      <m:t>2</m:t>
                    </m:r>
                  </m:sup>
                </m:sSubSup>
                <m:d>
                  <m:dPr>
                    <m:ctrlPr>
                      <w:rPr>
                        <w:rFonts w:ascii="Cambria Math" w:hAnsi="Times New Roman"/>
                        <w:i/>
                      </w:rPr>
                    </m:ctrlPr>
                  </m:dPr>
                  <m:e>
                    <m:r>
                      <w:rPr>
                        <w:rFonts w:ascii="Cambria Math" w:hAnsi="Cambria Math"/>
                      </w:rPr>
                      <m:t>u</m:t>
                    </m:r>
                    <m:r>
                      <w:rPr>
                        <w:rFonts w:ascii="Times New Roman" w:hAnsi="Times New Roman"/>
                      </w:rPr>
                      <m:t>-</m:t>
                    </m:r>
                    <m:r>
                      <w:rPr>
                        <w:rFonts w:ascii="Cambria Math" w:hAnsi="Cambria Math"/>
                      </w:rPr>
                      <m:t>y</m:t>
                    </m:r>
                  </m:e>
                </m:d>
              </m:oMath>
            </m:oMathPara>
          </w:p>
        </w:tc>
        <w:tc>
          <w:tcPr>
            <w:tcW w:w="816" w:type="dxa"/>
            <w:vAlign w:val="center"/>
          </w:tcPr>
          <w:p w:rsidR="00406D76" w:rsidRPr="00847A55" w:rsidRDefault="00406D76" w:rsidP="00F75BE8">
            <w:pPr>
              <w:jc w:val="right"/>
              <w:rPr>
                <w:rFonts w:ascii="Times New Roman" w:eastAsia="Times New Roman" w:hAnsi="Times New Roman"/>
              </w:rPr>
            </w:pPr>
            <w:r w:rsidRPr="00847A55">
              <w:rPr>
                <w:rFonts w:ascii="Times New Roman" w:eastAsia="Times New Roman" w:hAnsi="Times New Roman"/>
              </w:rPr>
              <w:t>(4)</w:t>
            </w:r>
          </w:p>
        </w:tc>
      </w:tr>
    </w:tbl>
    <w:p w:rsidR="00406D76" w:rsidRPr="00847A55" w:rsidRDefault="00406D76" w:rsidP="00F75BE8">
      <w:pPr>
        <w:spacing w:after="0"/>
        <w:ind w:firstLine="720"/>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 xml:space="preserve">where </w:t>
      </w:r>
      <m:oMath>
        <m:sSub>
          <m:sSubPr>
            <m:ctrlPr>
              <w:rPr>
                <w:rFonts w:ascii="Cambria Math" w:hAnsi="Times New Roman"/>
                <w:i/>
              </w:rPr>
            </m:ctrlPr>
          </m:sSubPr>
          <m:e>
            <m:r>
              <w:rPr>
                <w:rFonts w:ascii="Cambria Math" w:hAnsi="Cambria Math"/>
              </w:rPr>
              <m:t>m</m:t>
            </m:r>
          </m:e>
          <m:sub>
            <m:r>
              <w:rPr>
                <w:rFonts w:ascii="Cambria Math" w:hAnsi="Cambria Math"/>
              </w:rPr>
              <m:t>p</m:t>
            </m:r>
          </m:sub>
        </m:sSub>
      </m:oMath>
      <w:r w:rsidRPr="00847A55">
        <w:rPr>
          <w:rFonts w:ascii="Times New Roman" w:eastAsia="Times New Roman" w:hAnsi="Times New Roman"/>
        </w:rPr>
        <w:t xml:space="preserve"> is the pedestrian mass, </w:t>
      </w:r>
      <m:oMath>
        <m:r>
          <w:rPr>
            <w:rFonts w:ascii="Cambria Math" w:eastAsia="Times New Roman" w:hAnsi="Cambria Math"/>
          </w:rPr>
          <m:t>x</m:t>
        </m:r>
      </m:oMath>
      <w:r w:rsidRPr="00847A55">
        <w:rPr>
          <w:rFonts w:ascii="Times New Roman" w:eastAsia="Times New Roman" w:hAnsi="Times New Roman"/>
        </w:rPr>
        <w:t xml:space="preserve"> is the displacement of the bridge, </w:t>
      </w:r>
      <m:oMath>
        <m:r>
          <w:rPr>
            <w:rFonts w:ascii="Cambria Math" w:eastAsia="Times New Roman" w:hAnsi="Cambria Math"/>
          </w:rPr>
          <m:t>y</m:t>
        </m:r>
      </m:oMath>
      <w:r w:rsidRPr="00847A55">
        <w:rPr>
          <w:rFonts w:ascii="Times New Roman" w:eastAsia="Times New Roman" w:hAnsi="Times New Roman"/>
        </w:rPr>
        <w:t xml:space="preserve"> and </w:t>
      </w:r>
      <m:oMath>
        <m:r>
          <w:rPr>
            <w:rFonts w:ascii="Cambria Math" w:hAnsi="Cambria Math"/>
          </w:rPr>
          <m:t>u</m:t>
        </m:r>
      </m:oMath>
      <w:r w:rsidRPr="00847A55">
        <w:rPr>
          <w:rFonts w:ascii="Times New Roman" w:eastAsia="Times New Roman" w:hAnsi="Times New Roman"/>
        </w:rPr>
        <w:t xml:space="preserve"> are, respectively, the displacement of the CoM and the position of foot placement relative to an arbitrary point on the </w:t>
      </w:r>
      <w:r w:rsidRPr="00847A55">
        <w:rPr>
          <w:rFonts w:ascii="Times New Roman" w:eastAsia="Times New Roman" w:hAnsi="Times New Roman"/>
        </w:rPr>
        <w:lastRenderedPageBreak/>
        <w:t xml:space="preserve">bridge, </w:t>
      </w:r>
      <m:oMath>
        <m:sSub>
          <m:sSubPr>
            <m:ctrlPr>
              <w:rPr>
                <w:rFonts w:ascii="Cambria Math" w:eastAsia="Times New Roman" w:hAnsi="Times New Roman"/>
                <w:i/>
              </w:rPr>
            </m:ctrlPr>
          </m:sSubPr>
          <m:e>
            <m:r>
              <m:rPr>
                <m:sty m:val="p"/>
              </m:rPr>
              <w:rPr>
                <w:rFonts w:ascii="Times New Roman" w:eastAsia="Times New Roman" w:hAnsi="Times New Roman"/>
              </w:rPr>
              <m:t>Ω</m:t>
            </m:r>
          </m:e>
          <m:sub>
            <m:r>
              <w:rPr>
                <w:rFonts w:ascii="Cambria Math" w:eastAsia="Times New Roman" w:hAnsi="Cambria Math"/>
              </w:rPr>
              <m:t>p</m:t>
            </m:r>
          </m:sub>
        </m:sSub>
        <m:r>
          <w:rPr>
            <w:rFonts w:ascii="Cambria Math" w:eastAsia="Times New Roman" w:hAnsi="Times New Roman"/>
          </w:rPr>
          <m:t>=</m:t>
        </m:r>
        <m:rad>
          <m:radPr>
            <m:degHide m:val="1"/>
            <m:ctrlPr>
              <w:rPr>
                <w:rFonts w:ascii="Cambria Math" w:eastAsia="Times New Roman" w:hAnsi="Times New Roman"/>
                <w:i/>
              </w:rPr>
            </m:ctrlPr>
          </m:radPr>
          <m:deg/>
          <m:e>
            <m:f>
              <m:fPr>
                <m:type m:val="lin"/>
                <m:ctrlPr>
                  <w:rPr>
                    <w:rFonts w:ascii="Cambria Math" w:eastAsia="Times New Roman" w:hAnsi="Times New Roman"/>
                    <w:i/>
                  </w:rPr>
                </m:ctrlPr>
              </m:fPr>
              <m:num>
                <m:r>
                  <w:rPr>
                    <w:rFonts w:ascii="Cambria Math" w:eastAsia="Times New Roman" w:hAnsi="Cambria Math"/>
                  </w:rPr>
                  <m:t>g</m:t>
                </m:r>
              </m:num>
              <m:den>
                <m:r>
                  <w:rPr>
                    <w:rFonts w:ascii="Cambria Math" w:eastAsia="Times New Roman" w:hAnsi="Cambria Math"/>
                  </w:rPr>
                  <m:t>l</m:t>
                </m:r>
              </m:den>
            </m:f>
          </m:e>
        </m:rad>
      </m:oMath>
      <w:r w:rsidRPr="00847A55">
        <w:rPr>
          <w:rFonts w:ascii="Times New Roman" w:eastAsia="Times New Roman" w:hAnsi="Times New Roman"/>
        </w:rPr>
        <w:t xml:space="preserve">, where </w:t>
      </w:r>
      <m:oMath>
        <m:r>
          <w:rPr>
            <w:rFonts w:ascii="Cambria Math" w:eastAsia="Times New Roman" w:hAnsi="Cambria Math"/>
          </w:rPr>
          <m:t>g</m:t>
        </m:r>
      </m:oMath>
      <w:r w:rsidRPr="00847A55">
        <w:rPr>
          <w:rFonts w:ascii="Times New Roman" w:eastAsia="Times New Roman" w:hAnsi="Times New Roman"/>
        </w:rPr>
        <w:t xml:space="preserve"> denotes acceleration due to gravity and </w:t>
      </w:r>
      <m:oMath>
        <m:r>
          <w:rPr>
            <w:rFonts w:ascii="Cambria Math" w:eastAsia="Times New Roman" w:hAnsi="Cambria Math"/>
          </w:rPr>
          <m:t>l</m:t>
        </m:r>
      </m:oMath>
      <w:r w:rsidRPr="00847A55">
        <w:rPr>
          <w:rFonts w:ascii="Times New Roman" w:eastAsia="Times New Roman" w:hAnsi="Times New Roman"/>
        </w:rPr>
        <w:t xml:space="preserve"> is the inverted pendulum length, and dots over symbols represent the derivatives with respect to time. Sinusoidal motion of the bridge is assumed in the analysis to define the self-excited forces on the bridge from the pedestrian, as a function of bridge frequency.</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A foot placement control law is adopted for the pedestrian to remain balanced, which is the most efficient strategy for correcting postural instability in the presence of lateral perturbations </w:t>
      </w:r>
      <w:r>
        <w:rPr>
          <w:rFonts w:ascii="Times New Roman" w:hAnsi="Times New Roman"/>
          <w:noProof/>
        </w:rPr>
        <w:t>[</w:t>
      </w:r>
      <w:r w:rsidR="004D79E2">
        <w:rPr>
          <w:rFonts w:ascii="Times New Roman" w:hAnsi="Times New Roman"/>
          <w:noProof/>
        </w:rPr>
        <w:t>31</w:t>
      </w:r>
      <w:r>
        <w:rPr>
          <w:rFonts w:ascii="Times New Roman" w:hAnsi="Times New Roman"/>
          <w:noProof/>
        </w:rPr>
        <w:t>]</w:t>
      </w:r>
      <w:r w:rsidRPr="00847A55">
        <w:rPr>
          <w:rFonts w:ascii="Times New Roman" w:hAnsi="Times New Roman"/>
        </w:rPr>
        <w:t xml:space="preserve">. In agreement with experimental findings of human gait, the pedestrian adjusts the width of each step according to the state of the CoM at the time of foot placement, such that </w:t>
      </w:r>
      <w:r>
        <w:rPr>
          <w:rFonts w:ascii="Times New Roman" w:hAnsi="Times New Roman"/>
          <w:noProof/>
        </w:rPr>
        <w:t>[</w:t>
      </w:r>
      <w:r w:rsidR="004D79E2">
        <w:rPr>
          <w:rFonts w:ascii="Times New Roman" w:hAnsi="Times New Roman"/>
          <w:noProof/>
        </w:rPr>
        <w:t>32</w:t>
      </w:r>
      <w:r>
        <w:rPr>
          <w:rFonts w:ascii="Times New Roman" w:hAnsi="Times New Roman"/>
          <w:noProof/>
        </w:rPr>
        <w:t>]</w:t>
      </w:r>
      <w:r w:rsidRPr="00847A55">
        <w:rPr>
          <w:rFonts w:ascii="Times New Roman" w:hAnsi="Times New Roman"/>
        </w:rPr>
        <w:t>:</w:t>
      </w:r>
    </w:p>
    <w:p w:rsidR="00406D76" w:rsidRPr="00847A55" w:rsidRDefault="00406D76" w:rsidP="00F75BE8">
      <w:pPr>
        <w:spacing w:after="0"/>
        <w:jc w:val="both"/>
        <w:rPr>
          <w:rFonts w:ascii="Times New Roman" w:hAnsi="Times New Roman"/>
        </w:rPr>
      </w:pPr>
    </w:p>
    <w:tbl>
      <w:tblPr>
        <w:tblW w:w="0" w:type="auto"/>
        <w:tblLook w:val="04A0" w:firstRow="1" w:lastRow="0" w:firstColumn="1" w:lastColumn="0" w:noHBand="0" w:noVBand="1"/>
      </w:tblPr>
      <w:tblGrid>
        <w:gridCol w:w="8463"/>
        <w:gridCol w:w="779"/>
      </w:tblGrid>
      <w:tr w:rsidR="00406D76" w:rsidRPr="0070691A" w:rsidTr="00F75BE8">
        <w:tc>
          <w:tcPr>
            <w:tcW w:w="9322" w:type="dxa"/>
            <w:vAlign w:val="center"/>
          </w:tcPr>
          <w:p w:rsidR="00406D76" w:rsidRPr="002269A7" w:rsidRDefault="002269A7" w:rsidP="00F75BE8">
            <w:pPr>
              <w:jc w:val="center"/>
              <w:rPr>
                <w:rFonts w:ascii="Times New Roman" w:eastAsia="Times New Roman" w:hAnsi="Times New Roman"/>
              </w:rPr>
            </w:pPr>
            <m:oMathPara>
              <m:oMath>
                <m:sSub>
                  <m:sSubPr>
                    <m:ctrlPr>
                      <w:rPr>
                        <w:rFonts w:ascii="Cambria Math" w:eastAsia="Times New Roman" w:hAnsi="Times New Roman"/>
                        <w:i/>
                      </w:rPr>
                    </m:ctrlPr>
                  </m:sSubPr>
                  <m:e>
                    <m:r>
                      <w:rPr>
                        <w:rFonts w:ascii="Cambria Math" w:eastAsia="Times New Roman" w:hAnsi="Times New Roman"/>
                      </w:rPr>
                      <m:t>u</m:t>
                    </m:r>
                  </m:e>
                  <m:sub>
                    <m:r>
                      <w:rPr>
                        <w:rFonts w:ascii="Cambria Math" w:eastAsia="Times New Roman" w:hAnsi="Times New Roman"/>
                      </w:rPr>
                      <m:t>n</m:t>
                    </m:r>
                  </m:sub>
                </m:sSub>
                <m:r>
                  <w:rPr>
                    <w:rFonts w:ascii="Cambria Math" w:eastAsia="Times New Roman" w:hAnsi="Times New Roman"/>
                  </w:rPr>
                  <m:t>=</m:t>
                </m:r>
                <m:sSubSup>
                  <m:sSubSupPr>
                    <m:ctrlPr>
                      <w:rPr>
                        <w:rFonts w:ascii="Cambria Math" w:eastAsia="Times New Roman" w:hAnsi="Times New Roman"/>
                        <w:i/>
                      </w:rPr>
                    </m:ctrlPr>
                  </m:sSubSupPr>
                  <m:e>
                    <m:r>
                      <w:rPr>
                        <w:rFonts w:ascii="Cambria Math" w:eastAsia="Times New Roman" w:hAnsi="Times New Roman"/>
                      </w:rPr>
                      <m:t>y</m:t>
                    </m:r>
                  </m:e>
                  <m:sub>
                    <m:r>
                      <w:rPr>
                        <w:rFonts w:ascii="Cambria Math" w:eastAsia="Times New Roman" w:hAnsi="Times New Roman"/>
                      </w:rPr>
                      <m:t>n</m:t>
                    </m:r>
                  </m:sub>
                  <m:sup>
                    <m:r>
                      <w:rPr>
                        <w:rFonts w:ascii="Cambria Math" w:eastAsia="Times New Roman" w:hAnsi="Times New Roman"/>
                      </w:rPr>
                      <m:t>0</m:t>
                    </m:r>
                  </m:sup>
                </m:sSubSup>
                <m:r>
                  <w:rPr>
                    <w:rFonts w:ascii="Cambria Math" w:eastAsia="Times New Roman" w:hAnsi="Times New Roman"/>
                  </w:rPr>
                  <m:t>+</m:t>
                </m:r>
                <m:f>
                  <m:fPr>
                    <m:ctrlPr>
                      <w:rPr>
                        <w:rFonts w:ascii="Cambria Math" w:eastAsia="Times New Roman" w:hAnsi="Times New Roman"/>
                        <w:i/>
                      </w:rPr>
                    </m:ctrlPr>
                  </m:fPr>
                  <m:num>
                    <m:sSubSup>
                      <m:sSubSupPr>
                        <m:ctrlPr>
                          <w:rPr>
                            <w:rFonts w:ascii="Cambria Math" w:eastAsia="Times New Roman" w:hAnsi="Times New Roman"/>
                            <w:i/>
                          </w:rPr>
                        </m:ctrlPr>
                      </m:sSubSupPr>
                      <m:e>
                        <m:acc>
                          <m:accPr>
                            <m:chr m:val="̇"/>
                            <m:ctrlPr>
                              <w:rPr>
                                <w:rFonts w:ascii="Cambria Math" w:eastAsia="Times New Roman" w:hAnsi="Times New Roman"/>
                                <w:i/>
                              </w:rPr>
                            </m:ctrlPr>
                          </m:accPr>
                          <m:e>
                            <m:r>
                              <w:rPr>
                                <w:rFonts w:ascii="Cambria Math" w:eastAsia="Times New Roman" w:hAnsi="Times New Roman"/>
                              </w:rPr>
                              <m:t>y</m:t>
                            </m:r>
                          </m:e>
                        </m:acc>
                      </m:e>
                      <m:sub>
                        <m:r>
                          <w:rPr>
                            <w:rFonts w:ascii="Cambria Math" w:eastAsia="Times New Roman" w:hAnsi="Times New Roman"/>
                          </w:rPr>
                          <m:t>n</m:t>
                        </m:r>
                      </m:sub>
                      <m:sup>
                        <m:r>
                          <w:rPr>
                            <w:rFonts w:ascii="Cambria Math" w:eastAsia="Times New Roman" w:hAnsi="Times New Roman"/>
                          </w:rPr>
                          <m:t>0</m:t>
                        </m:r>
                      </m:sup>
                    </m:sSubSup>
                  </m:num>
                  <m:den>
                    <m:sSub>
                      <m:sSubPr>
                        <m:ctrlPr>
                          <w:rPr>
                            <w:rFonts w:ascii="Cambria Math" w:eastAsia="Times New Roman" w:hAnsi="Times New Roman"/>
                            <w:i/>
                          </w:rPr>
                        </m:ctrlPr>
                      </m:sSubPr>
                      <m:e>
                        <m:r>
                          <m:rPr>
                            <m:sty m:val="p"/>
                          </m:rPr>
                          <w:rPr>
                            <w:rFonts w:ascii="Times New Roman" w:eastAsia="Times New Roman" w:hAnsi="Times New Roman"/>
                          </w:rPr>
                          <m:t>Ω</m:t>
                        </m:r>
                      </m:e>
                      <m:sub>
                        <m:r>
                          <w:rPr>
                            <w:rFonts w:ascii="Cambria Math" w:eastAsia="Times New Roman" w:hAnsi="Times New Roman"/>
                          </w:rPr>
                          <m:t>p</m:t>
                        </m:r>
                      </m:sub>
                    </m:sSub>
                  </m:den>
                </m:f>
                <m:r>
                  <w:rPr>
                    <w:rFonts w:ascii="Cambria Math" w:eastAsia="Times New Roman" w:hAnsi="Times New Roman"/>
                  </w:rPr>
                  <m:t>+</m:t>
                </m:r>
                <m:sSup>
                  <m:sSupPr>
                    <m:ctrlPr>
                      <w:rPr>
                        <w:rFonts w:ascii="Cambria Math" w:eastAsia="Times New Roman" w:hAnsi="Times New Roman"/>
                        <w:i/>
                      </w:rPr>
                    </m:ctrlPr>
                  </m:sSupPr>
                  <m:e>
                    <m:d>
                      <m:dPr>
                        <m:ctrlPr>
                          <w:rPr>
                            <w:rFonts w:ascii="Cambria Math" w:eastAsia="Times New Roman" w:hAnsi="Times New Roman"/>
                            <w:i/>
                          </w:rPr>
                        </m:ctrlPr>
                      </m:dPr>
                      <m:e>
                        <m:r>
                          <w:rPr>
                            <w:rFonts w:ascii="Times New Roman" w:eastAsia="Times New Roman" w:hAnsi="Times New Roman"/>
                          </w:rPr>
                          <m:t>-</m:t>
                        </m:r>
                        <m:r>
                          <w:rPr>
                            <w:rFonts w:ascii="Cambria Math" w:eastAsia="Times New Roman" w:hAnsi="Times New Roman"/>
                          </w:rPr>
                          <m:t>1</m:t>
                        </m:r>
                      </m:e>
                    </m:d>
                  </m:e>
                  <m:sup>
                    <m:r>
                      <w:rPr>
                        <w:rFonts w:ascii="Cambria Math" w:eastAsia="Times New Roman" w:hAnsi="Times New Roman"/>
                      </w:rPr>
                      <m:t>n</m:t>
                    </m:r>
                  </m:sup>
                </m:sSup>
                <m:sSub>
                  <m:sSubPr>
                    <m:ctrlPr>
                      <w:rPr>
                        <w:rFonts w:ascii="Cambria Math" w:eastAsia="Times New Roman" w:hAnsi="Times New Roman"/>
                        <w:i/>
                      </w:rPr>
                    </m:ctrlPr>
                  </m:sSubPr>
                  <m:e>
                    <m:r>
                      <w:rPr>
                        <w:rFonts w:ascii="Cambria Math" w:eastAsia="Times New Roman" w:hAnsi="Times New Roman"/>
                      </w:rPr>
                      <m:t>b</m:t>
                    </m:r>
                  </m:e>
                  <m:sub>
                    <m:r>
                      <m:rPr>
                        <m:sty m:val="p"/>
                      </m:rPr>
                      <w:rPr>
                        <w:rFonts w:ascii="Cambria Math" w:eastAsia="Times New Roman" w:hAnsi="Times New Roman"/>
                      </w:rPr>
                      <m:t>min</m:t>
                    </m:r>
                  </m:sub>
                </m:sSub>
              </m:oMath>
            </m:oMathPara>
          </w:p>
        </w:tc>
        <w:tc>
          <w:tcPr>
            <w:tcW w:w="816" w:type="dxa"/>
            <w:vAlign w:val="center"/>
          </w:tcPr>
          <w:p w:rsidR="00406D76" w:rsidRPr="00847A55" w:rsidRDefault="00406D76" w:rsidP="00F75BE8">
            <w:pPr>
              <w:jc w:val="right"/>
              <w:rPr>
                <w:rFonts w:ascii="Times New Roman" w:eastAsia="Times New Roman" w:hAnsi="Times New Roman"/>
              </w:rPr>
            </w:pPr>
            <w:r w:rsidRPr="00847A55">
              <w:rPr>
                <w:rFonts w:ascii="Times New Roman" w:eastAsia="Times New Roman" w:hAnsi="Times New Roman"/>
              </w:rPr>
              <w:t>(5)</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 xml:space="preserve">where subscript </w:t>
      </w:r>
      <m:oMath>
        <m:r>
          <w:rPr>
            <w:rFonts w:ascii="Cambria Math" w:hAnsi="Cambria Math"/>
          </w:rPr>
          <m:t>n</m:t>
        </m:r>
      </m:oMath>
      <w:r w:rsidRPr="00847A55">
        <w:rPr>
          <w:rFonts w:ascii="Times New Roman" w:eastAsia="Times New Roman" w:hAnsi="Times New Roman"/>
        </w:rPr>
        <w:t xml:space="preserve"> represents the step number,</w:t>
      </w:r>
      <w:r w:rsidRPr="00847A55">
        <w:rPr>
          <w:rFonts w:ascii="Times New Roman" w:hAnsi="Times New Roman"/>
        </w:rPr>
        <w:t xml:space="preserve"> superscript 0 denotes the value of a parameter at the beginning of current step, and </w:t>
      </w:r>
      <m:oMath>
        <m:sSub>
          <m:sSubPr>
            <m:ctrlPr>
              <w:rPr>
                <w:rFonts w:ascii="Cambria Math" w:eastAsia="Times New Roman" w:hAnsi="Times New Roman"/>
                <w:i/>
              </w:rPr>
            </m:ctrlPr>
          </m:sSubPr>
          <m:e>
            <m:r>
              <w:rPr>
                <w:rFonts w:ascii="Cambria Math" w:eastAsia="Times New Roman" w:hAnsi="Times New Roman"/>
              </w:rPr>
              <m:t>b</m:t>
            </m:r>
          </m:e>
          <m:sub>
            <m:r>
              <m:rPr>
                <m:sty m:val="p"/>
              </m:rPr>
              <w:rPr>
                <w:rFonts w:ascii="Cambria Math" w:eastAsia="Times New Roman" w:hAnsi="Times New Roman"/>
              </w:rPr>
              <m:t>min</m:t>
            </m:r>
          </m:sub>
        </m:sSub>
      </m:oMath>
      <w:r w:rsidRPr="00847A55">
        <w:rPr>
          <w:rFonts w:ascii="Times New Roman" w:eastAsia="Times New Roman" w:hAnsi="Times New Roman"/>
        </w:rPr>
        <w:t xml:space="preserve"> is a constant distance known as the margin of stability. The applicability of the above formula in the presence of lateral perturbations has been recently confirmed in an experimental study in which an external lateral impulse was applied to subjects walking on an instrumented treadmill </w:t>
      </w:r>
      <w:r w:rsidRPr="00847A55">
        <w:rPr>
          <w:rFonts w:ascii="Times New Roman" w:eastAsia="Times New Roman" w:hAnsi="Times New Roman"/>
          <w:noProof/>
        </w:rPr>
        <w:t>[</w:t>
      </w:r>
      <w:r w:rsidR="004D79E2">
        <w:rPr>
          <w:rFonts w:ascii="Times New Roman" w:eastAsia="Times New Roman" w:hAnsi="Times New Roman"/>
          <w:noProof/>
        </w:rPr>
        <w:t>10</w:t>
      </w:r>
      <w:r w:rsidRPr="00847A55">
        <w:rPr>
          <w:rFonts w:ascii="Times New Roman" w:eastAsia="Times New Roman" w:hAnsi="Times New Roman"/>
          <w:noProof/>
        </w:rPr>
        <w:t>]</w:t>
      </w:r>
      <w:r w:rsidRPr="00847A55">
        <w:rPr>
          <w:rFonts w:ascii="Times New Roman" w:eastAsia="Times New Roman" w:hAnsi="Times New Roman"/>
        </w:rPr>
        <w:t xml:space="preserve">. Some uncertainty remains in the way people perceive self-motion while walking on moving ground. In the analysis an assumption was made that in this case sight provides the most important sensory information, hence the relative velocity (with respect to the bridge) was adopted in the foot placement control law (Eq. (5)) (see </w:t>
      </w:r>
      <w:r w:rsidRPr="00847A55">
        <w:rPr>
          <w:rFonts w:ascii="Times New Roman" w:eastAsia="Times New Roman" w:hAnsi="Times New Roman"/>
          <w:noProof/>
        </w:rPr>
        <w:t>[</w:t>
      </w:r>
      <w:r w:rsidR="004D79E2">
        <w:rPr>
          <w:rFonts w:ascii="Times New Roman" w:eastAsia="Times New Roman" w:hAnsi="Times New Roman"/>
          <w:noProof/>
        </w:rPr>
        <w:t>8</w:t>
      </w:r>
      <w:r w:rsidRPr="00847A55">
        <w:rPr>
          <w:rFonts w:ascii="Times New Roman" w:eastAsia="Times New Roman" w:hAnsi="Times New Roman"/>
          <w:noProof/>
        </w:rPr>
        <w:t>]</w:t>
      </w:r>
      <w:r w:rsidRPr="00847A55">
        <w:rPr>
          <w:rFonts w:ascii="Times New Roman" w:eastAsia="Times New Roman" w:hAnsi="Times New Roman"/>
        </w:rPr>
        <w:t xml:space="preserve"> and </w:t>
      </w:r>
      <w:r w:rsidRPr="00847A55">
        <w:rPr>
          <w:rFonts w:ascii="Times New Roman" w:eastAsia="Times New Roman" w:hAnsi="Times New Roman"/>
          <w:noProof/>
        </w:rPr>
        <w:t>[</w:t>
      </w:r>
      <w:r w:rsidR="004D79E2">
        <w:rPr>
          <w:rFonts w:ascii="Times New Roman" w:eastAsia="Times New Roman" w:hAnsi="Times New Roman"/>
          <w:noProof/>
        </w:rPr>
        <w:t>9</w:t>
      </w:r>
      <w:r w:rsidRPr="00847A55">
        <w:rPr>
          <w:rFonts w:ascii="Times New Roman" w:eastAsia="Times New Roman" w:hAnsi="Times New Roman"/>
          <w:noProof/>
        </w:rPr>
        <w:t>]</w:t>
      </w:r>
      <w:r w:rsidRPr="00847A55">
        <w:rPr>
          <w:rFonts w:ascii="Times New Roman" w:eastAsia="Times New Roman" w:hAnsi="Times New Roman"/>
        </w:rPr>
        <w:t xml:space="preserve"> for a discussion of this). The IPM gives reasonable estimates of the lateral forces on the stationary ground with components at the lateral walking frequency,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p</m:t>
            </m:r>
          </m:sub>
        </m:sSub>
      </m:oMath>
      <w:r w:rsidRPr="00847A55">
        <w:rPr>
          <w:rFonts w:ascii="Times New Roman" w:eastAsia="Times New Roman" w:hAnsi="Times New Roman"/>
        </w:rPr>
        <w:t xml:space="preserve">, and its odd harmonics. On laterally vibrating ground it is capable of producing additional self-excited components of force, without having to synchronise to the ground motion. These components appear as lines on both sides of the odd harmonics of the pedestrian lateral walking frequency,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p</m:t>
            </m:r>
          </m:sub>
        </m:sSub>
      </m:oMath>
      <w:r w:rsidRPr="00847A55">
        <w:rPr>
          <w:rFonts w:ascii="Times New Roman" w:eastAsia="Times New Roman" w:hAnsi="Times New Roman"/>
        </w:rPr>
        <w:t xml:space="preserve"> (Fig. 3).</w:t>
      </w: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Instead of frequency and phase tuning, the pedestrian frequency is assumed to be unaffected by the bridge motion which only causes step width adjustments. Importantly, this agrees with the experimental results from tests in which subjects walked at their preferred speed on a laterally oscillating treadmill </w:t>
      </w:r>
      <w:r w:rsidRPr="00847A55">
        <w:rPr>
          <w:rFonts w:ascii="Times New Roman" w:eastAsia="Times New Roman" w:hAnsi="Times New Roman"/>
          <w:noProof/>
        </w:rPr>
        <w:t>[</w:t>
      </w:r>
      <w:r w:rsidR="004D79E2">
        <w:rPr>
          <w:rFonts w:ascii="Times New Roman" w:eastAsia="Times New Roman" w:hAnsi="Times New Roman"/>
          <w:noProof/>
        </w:rPr>
        <w:t>7</w:t>
      </w:r>
      <w:r w:rsidRPr="00847A55">
        <w:rPr>
          <w:rFonts w:ascii="Times New Roman" w:eastAsia="Times New Roman" w:hAnsi="Times New Roman"/>
          <w:noProof/>
        </w:rPr>
        <w:t>]</w:t>
      </w:r>
      <w:r w:rsidRPr="00847A55">
        <w:rPr>
          <w:rFonts w:ascii="Times New Roman" w:eastAsia="Times New Roman" w:hAnsi="Times New Roman"/>
        </w:rPr>
        <w:t>. It should be pointed out that a limitation of the experiments was that the walking speed was selected initially for no lateral motion and was then fixed for all subsequent tests with motion. It is therefore not proven how pedestrians may behave if instead able to adjust their speed freely, which hence could involve changing their walking frequency. However, such a change is more likely for larger vibration amplitudes, which are more perceptible, so for the small vibrations relevant to the initial onset of the dynamic instability addressed in this paper, the assumption is believed to be valid.</w:t>
      </w:r>
    </w:p>
    <w:p w:rsidR="00406D76"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From the output of the model, the critical component of the force which is at the bridge vibration frequency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b</m:t>
            </m:r>
          </m:sub>
        </m:sSub>
      </m:oMath>
      <w:r w:rsidRPr="00847A55">
        <w:rPr>
          <w:rFonts w:ascii="Times New Roman" w:eastAsia="Times New Roman" w:hAnsi="Times New Roman"/>
        </w:rPr>
        <w:t xml:space="preserve">; Fig. 3 – thick line), can be divided into a component in phase with bridge velocity and a component in phase with bridge acceleration. These components are found to be </w:t>
      </w:r>
      <w:r w:rsidRPr="00847A55">
        <w:rPr>
          <w:rFonts w:ascii="Times New Roman" w:eastAsia="Times New Roman" w:hAnsi="Times New Roman"/>
        </w:rPr>
        <w:lastRenderedPageBreak/>
        <w:t xml:space="preserve">proportional to the bridge velocity and acceleration themselves, so they can be expressed as </w:t>
      </w:r>
      <w:r w:rsidRPr="00847A55">
        <w:rPr>
          <w:rFonts w:ascii="Times New Roman" w:hAnsi="Times New Roman"/>
        </w:rPr>
        <w:t xml:space="preserve">the equivalent pedestrian added damping, </w:t>
      </w:r>
      <m:oMath>
        <m:r>
          <w:rPr>
            <w:rFonts w:ascii="Times New Roman" w:hAnsi="Times New Roman"/>
          </w:rPr>
          <m:t>∆</m:t>
        </m:r>
        <m:r>
          <w:rPr>
            <w:rFonts w:ascii="Cambria Math" w:hAnsi="Cambria Math"/>
          </w:rPr>
          <m:t>C</m:t>
        </m:r>
      </m:oMath>
      <w:r w:rsidRPr="00847A55">
        <w:rPr>
          <w:rFonts w:ascii="Times New Roman" w:eastAsia="Times New Roman" w:hAnsi="Times New Roman"/>
        </w:rPr>
        <w:t xml:space="preserve"> (equivalent to </w:t>
      </w:r>
      <m:oMath>
        <m:r>
          <w:rPr>
            <w:rFonts w:ascii="Times New Roman" w:eastAsia="Times New Roman" w:hAnsi="Times New Roman"/>
          </w:rPr>
          <m:t>-</m:t>
        </m:r>
        <m:r>
          <w:rPr>
            <w:rFonts w:ascii="Cambria Math" w:eastAsia="Times New Roman" w:hAnsi="Cambria Math"/>
          </w:rPr>
          <m:t>k</m:t>
        </m:r>
      </m:oMath>
      <w:r w:rsidRPr="00847A55">
        <w:rPr>
          <w:rFonts w:ascii="Times New Roman" w:eastAsia="Times New Roman" w:hAnsi="Times New Roman"/>
        </w:rPr>
        <w:t xml:space="preserve">), and equivalent pedestrian added mass, </w:t>
      </w:r>
      <m:oMath>
        <m:r>
          <w:rPr>
            <w:rFonts w:ascii="Times New Roman" w:hAnsi="Times New Roman"/>
          </w:rPr>
          <m:t>∆</m:t>
        </m:r>
        <m:r>
          <w:rPr>
            <w:rFonts w:ascii="Cambria Math" w:hAnsi="Cambria Math"/>
          </w:rPr>
          <m:t>M</m:t>
        </m:r>
      </m:oMath>
      <w:r w:rsidRPr="00847A55">
        <w:rPr>
          <w:rFonts w:ascii="Times New Roman" w:eastAsia="Times New Roman" w:hAnsi="Times New Roman"/>
        </w:rPr>
        <w:t xml:space="preserve">, </w:t>
      </w:r>
      <w:r w:rsidRPr="00847A55">
        <w:rPr>
          <w:rFonts w:ascii="Times New Roman" w:eastAsia="Times New Roman" w:hAnsi="Times New Roman"/>
          <w:noProof/>
        </w:rPr>
        <w:t>[</w:t>
      </w:r>
      <w:r w:rsidR="004D79E2">
        <w:rPr>
          <w:rFonts w:ascii="Times New Roman" w:eastAsia="Times New Roman" w:hAnsi="Times New Roman"/>
          <w:noProof/>
        </w:rPr>
        <w:t>8</w:t>
      </w:r>
      <w:r w:rsidRPr="00847A55">
        <w:rPr>
          <w:rFonts w:ascii="Times New Roman" w:eastAsia="Times New Roman" w:hAnsi="Times New Roman"/>
          <w:noProof/>
        </w:rPr>
        <w:t xml:space="preserve">, </w:t>
      </w:r>
      <w:r w:rsidR="004D79E2">
        <w:rPr>
          <w:rFonts w:ascii="Times New Roman" w:eastAsia="Times New Roman" w:hAnsi="Times New Roman"/>
          <w:noProof/>
        </w:rPr>
        <w:t>9</w:t>
      </w:r>
      <w:r w:rsidRPr="00847A55">
        <w:rPr>
          <w:rFonts w:ascii="Times New Roman" w:eastAsia="Times New Roman" w:hAnsi="Times New Roman"/>
          <w:noProof/>
        </w:rPr>
        <w:t>]</w:t>
      </w:r>
      <w:r w:rsidRPr="00847A55">
        <w:rPr>
          <w:rFonts w:ascii="Times New Roman" w:eastAsia="Times New Roman" w:hAnsi="Times New Roman"/>
        </w:rPr>
        <w:t xml:space="preserve"> which can be easily included in the bridge equation of motion (Section 5). The self-excited components of the interaction force from treadmill experiments have been treated similarly (but with the opposite sign convention) by Ingólfsson and co-workers </w:t>
      </w:r>
      <w:r>
        <w:rPr>
          <w:rFonts w:ascii="Times New Roman" w:eastAsia="Times New Roman" w:hAnsi="Times New Roman"/>
          <w:noProof/>
        </w:rPr>
        <w:t>[</w:t>
      </w:r>
      <w:r w:rsidR="004D79E2">
        <w:rPr>
          <w:rFonts w:ascii="Times New Roman" w:eastAsia="Times New Roman" w:hAnsi="Times New Roman"/>
          <w:noProof/>
        </w:rPr>
        <w:t>7</w:t>
      </w:r>
      <w:r>
        <w:rPr>
          <w:rFonts w:ascii="Times New Roman" w:eastAsia="Times New Roman" w:hAnsi="Times New Roman"/>
          <w:noProof/>
        </w:rPr>
        <w:t xml:space="preserve">, </w:t>
      </w:r>
      <w:r w:rsidR="004D79E2">
        <w:rPr>
          <w:rFonts w:ascii="Times New Roman" w:eastAsia="Times New Roman" w:hAnsi="Times New Roman"/>
          <w:noProof/>
        </w:rPr>
        <w:t>29</w:t>
      </w:r>
      <w:r>
        <w:rPr>
          <w:rFonts w:ascii="Times New Roman" w:eastAsia="Times New Roman" w:hAnsi="Times New Roman"/>
          <w:noProof/>
        </w:rPr>
        <w:t>]</w:t>
      </w:r>
      <w:r w:rsidRPr="00847A55">
        <w:rPr>
          <w:rFonts w:ascii="Times New Roman" w:eastAsia="Times New Roman" w:hAnsi="Times New Roman"/>
        </w:rPr>
        <w:t>.</w:t>
      </w:r>
    </w:p>
    <w:p w:rsidR="00775B02" w:rsidRPr="00847A55" w:rsidRDefault="00775B02" w:rsidP="00775B02">
      <w:pPr>
        <w:spacing w:after="0" w:line="360" w:lineRule="exact"/>
        <w:jc w:val="both"/>
        <w:rPr>
          <w:rFonts w:ascii="Times New Roman" w:eastAsia="Times New Roman" w:hAnsi="Times New Roman"/>
        </w:rPr>
      </w:pPr>
    </w:p>
    <w:p w:rsidR="00775B02" w:rsidRPr="00847A55" w:rsidRDefault="002269A7" w:rsidP="00775B02">
      <w:pPr>
        <w:spacing w:after="0"/>
        <w:jc w:val="center"/>
        <w:rPr>
          <w:rFonts w:ascii="Times New Roman" w:hAnsi="Times New Roman"/>
        </w:rPr>
      </w:pPr>
      <w:r>
        <w:rPr>
          <w:rFonts w:ascii="Times New Roman" w:hAnsi="Times New Roman"/>
          <w:noProof/>
          <w:lang w:eastAsia="en-GB"/>
        </w:rPr>
        <w:drawing>
          <wp:inline distT="0" distB="0" distL="0" distR="0">
            <wp:extent cx="2881630" cy="2243455"/>
            <wp:effectExtent l="0" t="0" r="0" b="4445"/>
            <wp:docPr id="68" name="Picture 68" descr="Figure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Figure 3.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1630" cy="2243455"/>
                    </a:xfrm>
                    <a:prstGeom prst="rect">
                      <a:avLst/>
                    </a:prstGeom>
                    <a:noFill/>
                    <a:ln>
                      <a:noFill/>
                    </a:ln>
                  </pic:spPr>
                </pic:pic>
              </a:graphicData>
            </a:graphic>
          </wp:inline>
        </w:drawing>
      </w:r>
    </w:p>
    <w:p w:rsidR="00775B02" w:rsidRPr="00847A55" w:rsidRDefault="00775B02" w:rsidP="00775B02">
      <w:pPr>
        <w:spacing w:after="0" w:line="360" w:lineRule="exact"/>
        <w:jc w:val="both"/>
        <w:rPr>
          <w:rFonts w:ascii="Times New Roman" w:hAnsi="Times New Roman"/>
          <w:sz w:val="20"/>
          <w:szCs w:val="20"/>
        </w:rPr>
      </w:pPr>
      <w:r w:rsidRPr="00847A55">
        <w:rPr>
          <w:rFonts w:ascii="Times New Roman" w:hAnsi="Times New Roman"/>
          <w:sz w:val="20"/>
          <w:szCs w:val="20"/>
        </w:rPr>
        <w:t xml:space="preserve">Fig. 3. Fourier decomposition of the force derived from the IPM from a typical </w:t>
      </w:r>
      <w:r w:rsidRPr="00B870F9">
        <w:rPr>
          <w:rFonts w:ascii="Times New Roman" w:hAnsi="Times New Roman"/>
          <w:sz w:val="20"/>
          <w:szCs w:val="20"/>
        </w:rPr>
        <w:t>pedestrian (</w:t>
      </w:r>
      <m:oMath>
        <m:sSub>
          <m:sSubPr>
            <m:ctrlPr>
              <w:rPr>
                <w:rFonts w:ascii="Cambria Math" w:hAnsi="Times New Roman"/>
                <w:i/>
                <w:sz w:val="20"/>
                <w:szCs w:val="20"/>
              </w:rPr>
            </m:ctrlPr>
          </m:sSubPr>
          <m:e>
            <m:r>
              <w:rPr>
                <w:rFonts w:ascii="Cambria Math" w:hAnsi="Cambria Math"/>
                <w:sz w:val="20"/>
                <w:szCs w:val="20"/>
              </w:rPr>
              <m:t>m</m:t>
            </m:r>
          </m:e>
          <m:sub>
            <m:r>
              <w:rPr>
                <w:rFonts w:ascii="Cambria Math" w:hAnsi="Cambria Math"/>
                <w:sz w:val="20"/>
                <w:szCs w:val="20"/>
              </w:rPr>
              <m:t>p</m:t>
            </m:r>
          </m:sub>
        </m:sSub>
      </m:oMath>
      <w:r w:rsidRPr="00B870F9">
        <w:rPr>
          <w:rFonts w:ascii="Times New Roman" w:eastAsia="Times New Roman" w:hAnsi="Times New Roman"/>
          <w:sz w:val="20"/>
          <w:szCs w:val="20"/>
        </w:rPr>
        <w:t xml:space="preserve"> = 76.2kg, </w:t>
      </w:r>
      <m:oMath>
        <m:r>
          <w:rPr>
            <w:rFonts w:ascii="Cambria Math" w:eastAsia="Times New Roman" w:hAnsi="Cambria Math"/>
            <w:sz w:val="20"/>
            <w:szCs w:val="20"/>
          </w:rPr>
          <m:t>l</m:t>
        </m:r>
      </m:oMath>
      <w:r w:rsidRPr="00B870F9">
        <w:rPr>
          <w:rFonts w:ascii="Times New Roman" w:eastAsia="Times New Roman" w:hAnsi="Times New Roman"/>
          <w:sz w:val="20"/>
          <w:szCs w:val="20"/>
        </w:rPr>
        <w:t xml:space="preserve"> = 1.153m</w:t>
      </w:r>
      <w:r w:rsidRPr="00B870F9">
        <w:rPr>
          <w:rFonts w:ascii="Times New Roman" w:hAnsi="Times New Roman"/>
          <w:sz w:val="20"/>
          <w:szCs w:val="20"/>
        </w:rPr>
        <w:t>)</w:t>
      </w:r>
      <w:r w:rsidRPr="00847A55">
        <w:rPr>
          <w:rFonts w:ascii="Times New Roman" w:hAnsi="Times New Roman"/>
          <w:sz w:val="20"/>
          <w:szCs w:val="20"/>
        </w:rPr>
        <w:t xml:space="preserve"> walking with lateral frequency of 0.6Hz in the presence of lateral ground motion with a frequency of 0.47Hz (i.e. approximately as for the first lateral mode of the central span of the LMF) and amplitude 2mm. </w:t>
      </w:r>
    </w:p>
    <w:p w:rsidR="00775B02" w:rsidRPr="00847A55" w:rsidRDefault="00775B02" w:rsidP="00F75BE8">
      <w:pPr>
        <w:spacing w:after="0" w:line="360" w:lineRule="exact"/>
        <w:ind w:firstLine="720"/>
        <w:jc w:val="both"/>
        <w:rPr>
          <w:rFonts w:ascii="Times New Roman" w:eastAsia="Times New Roman" w:hAnsi="Times New Roman"/>
        </w:rPr>
      </w:pPr>
    </w:p>
    <w:p w:rsidR="00406D76" w:rsidRPr="00E46943" w:rsidRDefault="00406D76" w:rsidP="00F75BE8">
      <w:pPr>
        <w:spacing w:after="0" w:line="360" w:lineRule="exact"/>
        <w:ind w:firstLine="720"/>
        <w:jc w:val="both"/>
        <w:rPr>
          <w:rFonts w:ascii="Times New Roman" w:eastAsia="Times New Roman" w:hAnsi="Times New Roman"/>
        </w:rPr>
      </w:pPr>
      <w:r w:rsidRPr="00847A55">
        <w:rPr>
          <w:rFonts w:ascii="Times New Roman" w:hAnsi="Times New Roman"/>
        </w:rPr>
        <w:t xml:space="preserve">It was found previously by Macdonald </w:t>
      </w:r>
      <w:r w:rsidRPr="00847A55">
        <w:rPr>
          <w:rFonts w:ascii="Times New Roman" w:hAnsi="Times New Roman"/>
          <w:noProof/>
        </w:rPr>
        <w:t>[</w:t>
      </w:r>
      <w:r w:rsidR="004D79E2">
        <w:rPr>
          <w:rFonts w:ascii="Times New Roman" w:hAnsi="Times New Roman"/>
          <w:noProof/>
        </w:rPr>
        <w:t>8</w:t>
      </w:r>
      <w:r w:rsidRPr="00847A55">
        <w:rPr>
          <w:rFonts w:ascii="Times New Roman" w:hAnsi="Times New Roman"/>
          <w:noProof/>
        </w:rPr>
        <w:t>]</w:t>
      </w:r>
      <w:r w:rsidRPr="00847A55">
        <w:rPr>
          <w:rFonts w:ascii="Times New Roman" w:hAnsi="Times New Roman"/>
        </w:rPr>
        <w:t xml:space="preserve"> that the equivalent added damping and mass derived from the IPM are strongly dependent on the bridge vibration frequency but are independent of the amplitude of the bridge vibration and the margin of stability, </w:t>
      </w:r>
      <m:oMath>
        <m:sSub>
          <m:sSubPr>
            <m:ctrlPr>
              <w:rPr>
                <w:rFonts w:ascii="Cambria Math" w:hAnsi="Times New Roman"/>
                <w:i/>
              </w:rPr>
            </m:ctrlPr>
          </m:sSubPr>
          <m:e>
            <m:r>
              <w:rPr>
                <w:rFonts w:ascii="Cambria Math" w:hAnsi="Cambria Math"/>
              </w:rPr>
              <m:t>b</m:t>
            </m:r>
          </m:e>
          <m:sub>
            <m:r>
              <m:rPr>
                <m:sty m:val="p"/>
              </m:rPr>
              <w:rPr>
                <w:rFonts w:ascii="Cambria Math" w:hAnsi="Times New Roman"/>
              </w:rPr>
              <m:t>min</m:t>
            </m:r>
          </m:sub>
        </m:sSub>
      </m:oMath>
      <w:r w:rsidRPr="00847A55">
        <w:rPr>
          <w:rFonts w:ascii="Times New Roman" w:eastAsia="Times New Roman" w:hAnsi="Times New Roman"/>
        </w:rPr>
        <w:t xml:space="preserve">. Also they are directly proportional to the pedestrian mass, </w:t>
      </w:r>
      <m:oMath>
        <m:sSub>
          <m:sSubPr>
            <m:ctrlPr>
              <w:rPr>
                <w:rFonts w:ascii="Cambria Math" w:eastAsia="Times New Roman" w:hAnsi="Times New Roman"/>
                <w:i/>
              </w:rPr>
            </m:ctrlPr>
          </m:sSubPr>
          <m:e>
            <m:r>
              <w:rPr>
                <w:rFonts w:ascii="Cambria Math" w:eastAsia="Times New Roman" w:hAnsi="Cambria Math"/>
              </w:rPr>
              <m:t>m</m:t>
            </m:r>
          </m:e>
          <m:sub>
            <m:r>
              <w:rPr>
                <w:rFonts w:ascii="Cambria Math" w:eastAsia="Times New Roman" w:hAnsi="Cambria Math"/>
              </w:rPr>
              <m:t>p</m:t>
            </m:r>
          </m:sub>
        </m:sSub>
      </m:oMath>
      <w:r w:rsidRPr="00847A55">
        <w:rPr>
          <w:rFonts w:ascii="Times New Roman" w:eastAsia="Times New Roman" w:hAnsi="Times New Roman"/>
        </w:rPr>
        <w:t>. An extensive parametric study of the effects of the</w:t>
      </w:r>
      <w:r w:rsidRPr="00847A55">
        <w:rPr>
          <w:rFonts w:ascii="Times New Roman" w:hAnsi="Times New Roman"/>
        </w:rPr>
        <w:t xml:space="preserve"> leg length, pedestrian walking frequency and bridge vibration frequency on the equivalent added damping and mass </w:t>
      </w:r>
      <w:r w:rsidRPr="00847A55">
        <w:rPr>
          <w:rFonts w:ascii="Times New Roman" w:eastAsia="Times New Roman" w:hAnsi="Times New Roman"/>
        </w:rPr>
        <w:t xml:space="preserve">has been conducted </w:t>
      </w:r>
      <w:r w:rsidRPr="00847A55">
        <w:rPr>
          <w:rFonts w:ascii="Times New Roman" w:eastAsia="Times New Roman" w:hAnsi="Times New Roman"/>
          <w:noProof/>
        </w:rPr>
        <w:t>[</w:t>
      </w:r>
      <w:r w:rsidR="004D79E2">
        <w:rPr>
          <w:rFonts w:ascii="Times New Roman" w:eastAsia="Times New Roman" w:hAnsi="Times New Roman"/>
          <w:noProof/>
        </w:rPr>
        <w:t>9</w:t>
      </w:r>
      <w:r w:rsidRPr="00847A55">
        <w:rPr>
          <w:rFonts w:ascii="Times New Roman" w:eastAsia="Times New Roman" w:hAnsi="Times New Roman"/>
          <w:noProof/>
        </w:rPr>
        <w:t>]</w:t>
      </w:r>
      <w:r w:rsidRPr="00847A55">
        <w:rPr>
          <w:rFonts w:ascii="Times New Roman" w:eastAsia="Times New Roman" w:hAnsi="Times New Roman"/>
        </w:rPr>
        <w:t xml:space="preserve">. The variation of </w:t>
      </w:r>
      <m:oMath>
        <m:r>
          <m:rPr>
            <m:sty m:val="p"/>
          </m:rPr>
          <w:rPr>
            <w:rFonts w:ascii="Times New Roman" w:hAnsi="Times New Roman"/>
          </w:rPr>
          <m:t>Δ</m:t>
        </m:r>
        <m:r>
          <w:rPr>
            <w:rFonts w:ascii="Cambria Math" w:hAnsi="Cambria Math"/>
          </w:rPr>
          <m:t>C</m:t>
        </m:r>
      </m:oMath>
      <w:r w:rsidRPr="00847A55">
        <w:rPr>
          <w:rFonts w:ascii="Times New Roman" w:eastAsia="Times New Roman" w:hAnsi="Times New Roman"/>
        </w:rPr>
        <w:t xml:space="preserve"> and </w:t>
      </w:r>
      <m:oMath>
        <m:r>
          <m:rPr>
            <m:sty m:val="p"/>
          </m:rPr>
          <w:rPr>
            <w:rFonts w:ascii="Times New Roman" w:hAnsi="Times New Roman"/>
          </w:rPr>
          <m:t>Δ</m:t>
        </m:r>
        <m:r>
          <w:rPr>
            <w:rFonts w:ascii="Cambria Math" w:hAnsi="Cambria Math"/>
          </w:rPr>
          <m:t>M</m:t>
        </m:r>
      </m:oMath>
      <w:r w:rsidRPr="00847A55">
        <w:rPr>
          <w:rFonts w:ascii="Times New Roman" w:eastAsia="Times New Roman" w:hAnsi="Times New Roman"/>
        </w:rPr>
        <w:t xml:space="preserve"> with bridge vibration frequency, for a typical pedestrian walking at different frequencies, are presented in Fig. 4. Note these results are expected averages over long </w:t>
      </w:r>
      <w:r w:rsidRPr="00E46943">
        <w:rPr>
          <w:rFonts w:ascii="Times New Roman" w:eastAsia="Times New Roman" w:hAnsi="Times New Roman"/>
        </w:rPr>
        <w:t xml:space="preserve">walking time periods. Also presented in Fig. 4(a) are the results from site measurements on the LMF </w:t>
      </w:r>
      <w:r w:rsidRPr="00E46943">
        <w:rPr>
          <w:rFonts w:ascii="Times New Roman" w:eastAsia="Times New Roman" w:hAnsi="Times New Roman"/>
          <w:noProof/>
        </w:rPr>
        <w:t>[1]</w:t>
      </w:r>
      <w:r w:rsidRPr="00E46943">
        <w:rPr>
          <w:rFonts w:ascii="Times New Roman" w:eastAsia="Times New Roman" w:hAnsi="Times New Roman"/>
        </w:rPr>
        <w:t xml:space="preserve">, CMB </w:t>
      </w:r>
      <w:r w:rsidRPr="00E46943">
        <w:rPr>
          <w:rFonts w:ascii="Times New Roman" w:eastAsia="Times New Roman" w:hAnsi="Times New Roman"/>
          <w:noProof/>
        </w:rPr>
        <w:t>[2]</w:t>
      </w:r>
      <w:r w:rsidRPr="00E46943">
        <w:rPr>
          <w:rFonts w:ascii="Times New Roman" w:eastAsia="Times New Roman" w:hAnsi="Times New Roman"/>
        </w:rPr>
        <w:t xml:space="preserve"> and CSB </w:t>
      </w:r>
      <w:r w:rsidRPr="00E46943">
        <w:rPr>
          <w:rFonts w:ascii="Times New Roman" w:eastAsia="Times New Roman" w:hAnsi="Times New Roman"/>
          <w:noProof/>
        </w:rPr>
        <w:t>[3]</w:t>
      </w:r>
      <w:r w:rsidRPr="00E46943">
        <w:rPr>
          <w:rFonts w:ascii="Times New Roman" w:eastAsia="Times New Roman" w:hAnsi="Times New Roman"/>
        </w:rPr>
        <w:t xml:space="preserve"> which fall within the range of values predicted by the IPM for low walking frequencies.</w:t>
      </w:r>
    </w:p>
    <w:p w:rsidR="00406D76" w:rsidRDefault="00406D76" w:rsidP="00F75BE8">
      <w:pPr>
        <w:spacing w:after="0" w:line="360" w:lineRule="exact"/>
        <w:jc w:val="both"/>
        <w:rPr>
          <w:rFonts w:ascii="Times New Roman" w:eastAsia="Times New Roman" w:hAnsi="Times New Roman"/>
        </w:rPr>
      </w:pPr>
    </w:p>
    <w:p w:rsidR="00087228" w:rsidRDefault="00087228" w:rsidP="00F75BE8">
      <w:pPr>
        <w:spacing w:after="0" w:line="360" w:lineRule="exact"/>
        <w:jc w:val="both"/>
        <w:rPr>
          <w:rFonts w:ascii="Times New Roman" w:eastAsia="Times New Roman" w:hAnsi="Times New Roman"/>
        </w:rPr>
      </w:pPr>
    </w:p>
    <w:p w:rsidR="00087228" w:rsidRPr="00847A55" w:rsidRDefault="00087228" w:rsidP="00F75BE8">
      <w:pPr>
        <w:spacing w:after="0" w:line="360" w:lineRule="exact"/>
        <w:jc w:val="both"/>
        <w:rPr>
          <w:rFonts w:ascii="Times New Roman" w:eastAsia="Times New Roman" w:hAnsi="Times New Roman"/>
        </w:rPr>
      </w:pPr>
    </w:p>
    <w:tbl>
      <w:tblPr>
        <w:tblW w:w="0" w:type="auto"/>
        <w:tblLook w:val="04A0" w:firstRow="1" w:lastRow="0" w:firstColumn="1" w:lastColumn="0" w:noHBand="0" w:noVBand="1"/>
      </w:tblPr>
      <w:tblGrid>
        <w:gridCol w:w="9242"/>
      </w:tblGrid>
      <w:tr w:rsidR="00B2066D" w:rsidRPr="0070691A" w:rsidTr="00FB4CDB">
        <w:trPr>
          <w:trHeight w:val="227"/>
        </w:trPr>
        <w:tc>
          <w:tcPr>
            <w:tcW w:w="9242" w:type="dxa"/>
            <w:vAlign w:val="center"/>
          </w:tcPr>
          <w:p w:rsidR="00B2066D" w:rsidRPr="00847A55" w:rsidRDefault="002269A7" w:rsidP="00F75BE8">
            <w:pPr>
              <w:jc w:val="center"/>
              <w:rPr>
                <w:rFonts w:ascii="Times New Roman" w:eastAsia="Times New Roman" w:hAnsi="Times New Roman"/>
              </w:rPr>
            </w:pPr>
            <w:r>
              <w:rPr>
                <w:rFonts w:ascii="Times New Roman" w:eastAsia="Times New Roman" w:hAnsi="Times New Roman"/>
                <w:noProof/>
                <w:lang w:eastAsia="en-GB"/>
              </w:rPr>
              <w:lastRenderedPageBreak/>
              <w:drawing>
                <wp:inline distT="0" distB="0" distL="0" distR="0">
                  <wp:extent cx="4316730" cy="2243455"/>
                  <wp:effectExtent l="0" t="0" r="7620" b="4445"/>
                  <wp:docPr id="81" name="Picture 81" descr="Fig4a_k_SE_bw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Fig4a_k_SE_bw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tc>
      </w:tr>
      <w:tr w:rsidR="009649AF" w:rsidRPr="0070691A" w:rsidTr="009649AF">
        <w:trPr>
          <w:trHeight w:val="227"/>
        </w:trPr>
        <w:tc>
          <w:tcPr>
            <w:tcW w:w="9242" w:type="dxa"/>
            <w:vAlign w:val="center"/>
          </w:tcPr>
          <w:p w:rsidR="009649AF" w:rsidRPr="0070691A" w:rsidRDefault="002269A7" w:rsidP="00F75BE8">
            <w:pPr>
              <w:jc w:val="center"/>
              <w:rPr>
                <w:rFonts w:ascii="Times New Roman" w:eastAsia="Times New Roman" w:hAnsi="Times New Roman"/>
                <w:noProof/>
                <w:lang w:eastAsia="en-GB"/>
              </w:rPr>
            </w:pPr>
            <w:r>
              <w:rPr>
                <w:rFonts w:ascii="Times New Roman" w:eastAsia="Times New Roman" w:hAnsi="Times New Roman"/>
                <w:noProof/>
                <w:lang w:eastAsia="en-GB"/>
              </w:rPr>
              <w:drawing>
                <wp:inline distT="0" distB="0" distL="0" distR="0">
                  <wp:extent cx="4316730" cy="2243455"/>
                  <wp:effectExtent l="0" t="0" r="7620" b="4445"/>
                  <wp:docPr id="82" name="Picture 82" descr="Fig4b_dM_SE_bw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Fig4b_dM_SE_bw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tc>
      </w:tr>
    </w:tbl>
    <w:p w:rsidR="00406D76" w:rsidRPr="00E46943" w:rsidRDefault="00406D76" w:rsidP="00F75BE8">
      <w:pPr>
        <w:spacing w:after="0" w:line="360" w:lineRule="exact"/>
        <w:jc w:val="both"/>
        <w:rPr>
          <w:rFonts w:ascii="Times New Roman" w:eastAsia="Times New Roman" w:hAnsi="Times New Roman"/>
          <w:sz w:val="20"/>
          <w:szCs w:val="20"/>
        </w:rPr>
      </w:pPr>
      <w:r w:rsidRPr="003B4F48">
        <w:rPr>
          <w:rFonts w:ascii="Times New Roman" w:eastAsia="Times New Roman" w:hAnsi="Times New Roman"/>
          <w:sz w:val="20"/>
          <w:szCs w:val="20"/>
        </w:rPr>
        <w:t>Fig. 4. (a) Equivalent negative damping and (b) equivalent added mass per pedestrian for lateral walking frequencies from 0.6Hz to 1.1Hz for a typical pedestrian (</w:t>
      </w:r>
      <m:oMath>
        <m:sSub>
          <m:sSubPr>
            <m:ctrlPr>
              <w:rPr>
                <w:rFonts w:ascii="Cambria Math" w:eastAsia="Times New Roman" w:hAnsi="Times New Roman"/>
                <w:i/>
                <w:sz w:val="20"/>
                <w:szCs w:val="20"/>
              </w:rPr>
            </m:ctrlPr>
          </m:sSubPr>
          <m:e>
            <m:r>
              <w:rPr>
                <w:rFonts w:ascii="Cambria Math" w:eastAsia="Times New Roman" w:hAnsi="Cambria Math"/>
                <w:sz w:val="20"/>
                <w:szCs w:val="20"/>
              </w:rPr>
              <m:t>m</m:t>
            </m:r>
          </m:e>
          <m:sub>
            <m:r>
              <w:rPr>
                <w:rFonts w:ascii="Cambria Math" w:eastAsia="Times New Roman" w:hAnsi="Cambria Math"/>
                <w:sz w:val="20"/>
                <w:szCs w:val="20"/>
              </w:rPr>
              <m:t>p</m:t>
            </m:r>
          </m:sub>
        </m:sSub>
      </m:oMath>
      <w:r w:rsidRPr="003B4F48">
        <w:rPr>
          <w:rFonts w:ascii="Times New Roman" w:eastAsia="Times New Roman" w:hAnsi="Times New Roman"/>
          <w:sz w:val="20"/>
          <w:szCs w:val="20"/>
        </w:rPr>
        <w:t xml:space="preserve"> = 76.2kg, </w:t>
      </w:r>
      <m:oMath>
        <m:r>
          <w:rPr>
            <w:rFonts w:ascii="Cambria Math" w:eastAsia="Times New Roman" w:hAnsi="Cambria Math"/>
            <w:sz w:val="20"/>
            <w:szCs w:val="20"/>
          </w:rPr>
          <m:t>l</m:t>
        </m:r>
      </m:oMath>
      <w:r w:rsidRPr="003B4F48">
        <w:rPr>
          <w:rFonts w:ascii="Times New Roman" w:eastAsia="Times New Roman" w:hAnsi="Times New Roman"/>
          <w:sz w:val="20"/>
          <w:szCs w:val="20"/>
        </w:rPr>
        <w:t xml:space="preserve"> = 1.153m). Also presented in (a) are the results from site measurements on three bridges: LMF (thick black line,</w:t>
      </w:r>
      <w:r w:rsidRPr="003B4F48">
        <w:rPr>
          <w:rFonts w:ascii="Times New Roman" w:eastAsia="Times New Roman" w:hAnsi="Times New Roman"/>
          <w:noProof/>
          <w:sz w:val="20"/>
          <w:szCs w:val="20"/>
        </w:rPr>
        <w:t>[1]</w:t>
      </w:r>
      <w:r w:rsidRPr="003B4F48">
        <w:rPr>
          <w:rFonts w:ascii="Times New Roman" w:eastAsia="Times New Roman" w:hAnsi="Times New Roman"/>
          <w:sz w:val="20"/>
          <w:szCs w:val="20"/>
        </w:rPr>
        <w:t>), CMB (</w:t>
      </w:r>
      <m:oMath>
        <m:r>
          <w:rPr>
            <w:rFonts w:ascii="Cambria Math" w:eastAsia="Times New Roman" w:hAnsi="Times New Roman"/>
            <w:sz w:val="20"/>
            <w:szCs w:val="20"/>
          </w:rPr>
          <m:t>+</m:t>
        </m:r>
      </m:oMath>
      <w:r w:rsidRPr="003B4F48">
        <w:rPr>
          <w:rFonts w:ascii="Times New Roman" w:eastAsia="Times New Roman" w:hAnsi="Times New Roman"/>
          <w:sz w:val="20"/>
          <w:szCs w:val="20"/>
        </w:rPr>
        <w:t>,</w:t>
      </w:r>
      <w:r w:rsidRPr="003B4F48">
        <w:rPr>
          <w:rFonts w:ascii="Times New Roman" w:eastAsia="Times New Roman" w:hAnsi="Times New Roman"/>
          <w:noProof/>
          <w:sz w:val="20"/>
          <w:szCs w:val="20"/>
        </w:rPr>
        <w:t>[2]</w:t>
      </w:r>
      <w:r w:rsidRPr="003B4F48">
        <w:rPr>
          <w:rFonts w:ascii="Times New Roman" w:eastAsia="Times New Roman" w:hAnsi="Times New Roman"/>
          <w:sz w:val="20"/>
          <w:szCs w:val="20"/>
        </w:rPr>
        <w:t>) and CSB (</w:t>
      </w:r>
      <m:oMath>
        <m:r>
          <w:rPr>
            <w:rFonts w:ascii="Times New Roman" w:eastAsia="Times New Roman" w:hAnsi="Times New Roman"/>
            <w:sz w:val="20"/>
            <w:szCs w:val="20"/>
          </w:rPr>
          <m:t>×</m:t>
        </m:r>
      </m:oMath>
      <w:r w:rsidRPr="003B4F48">
        <w:rPr>
          <w:rFonts w:ascii="Times New Roman" w:eastAsia="Times New Roman" w:hAnsi="Times New Roman"/>
          <w:sz w:val="20"/>
          <w:szCs w:val="20"/>
        </w:rPr>
        <w:t>,</w:t>
      </w:r>
      <w:r w:rsidRPr="003B4F48">
        <w:rPr>
          <w:rFonts w:ascii="Times New Roman" w:eastAsia="Times New Roman" w:hAnsi="Times New Roman"/>
          <w:noProof/>
          <w:sz w:val="20"/>
          <w:szCs w:val="20"/>
        </w:rPr>
        <w:t>[3]</w:t>
      </w:r>
      <w:r w:rsidRPr="003B4F48">
        <w:rPr>
          <w:rFonts w:ascii="Times New Roman" w:eastAsia="Times New Roman" w:hAnsi="Times New Roman"/>
          <w:sz w:val="20"/>
          <w:szCs w:val="20"/>
        </w:rPr>
        <w:t>).</w:t>
      </w:r>
    </w:p>
    <w:p w:rsidR="00406D76" w:rsidRPr="00847A55" w:rsidRDefault="00406D76" w:rsidP="00F75BE8">
      <w:pPr>
        <w:spacing w:after="0" w:line="360" w:lineRule="exact"/>
        <w:jc w:val="both"/>
        <w:rPr>
          <w:rFonts w:ascii="Times New Roman" w:hAnsi="Times New Roman"/>
        </w:rPr>
      </w:pPr>
    </w:p>
    <w:p w:rsidR="00406D76" w:rsidRPr="00DC1CB5" w:rsidRDefault="00406D76" w:rsidP="00F75BE8">
      <w:pPr>
        <w:spacing w:after="0" w:line="360" w:lineRule="exact"/>
        <w:ind w:firstLine="720"/>
        <w:jc w:val="both"/>
        <w:rPr>
          <w:rFonts w:ascii="Times New Roman" w:eastAsia="Times New Roman" w:hAnsi="Times New Roman"/>
        </w:rPr>
      </w:pPr>
      <w:r w:rsidRPr="00847A55">
        <w:rPr>
          <w:rFonts w:ascii="Times New Roman" w:hAnsi="Times New Roman"/>
        </w:rPr>
        <w:t xml:space="preserve">The IPM is believed to be the only current model (other than Barker’s simpler version of it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3</w:t>
      </w:r>
      <w:r w:rsidRPr="00847A55">
        <w:rPr>
          <w:rFonts w:ascii="Times New Roman" w:hAnsi="Times New Roman"/>
          <w:noProof/>
        </w:rPr>
        <w:t>]</w:t>
      </w:r>
      <w:r w:rsidRPr="00847A55">
        <w:rPr>
          <w:rFonts w:ascii="Times New Roman" w:hAnsi="Times New Roman"/>
        </w:rPr>
        <w:t xml:space="preserve">) that, when subjected to lateral ground motion, gives self-excited forces at the bridge vibration frequency compatible with Arup’s negative damping model </w:t>
      </w:r>
      <w:r w:rsidRPr="00847A55">
        <w:rPr>
          <w:rFonts w:ascii="Times New Roman" w:hAnsi="Times New Roman"/>
          <w:noProof/>
        </w:rPr>
        <w:t>[1]</w:t>
      </w:r>
      <w:r w:rsidRPr="00847A55">
        <w:rPr>
          <w:rFonts w:ascii="Times New Roman" w:hAnsi="Times New Roman"/>
        </w:rPr>
        <w:t xml:space="preserve"> without synchronisation of the footsteps (as observed on the CMB and CSB). Furthermore</w:t>
      </w:r>
      <w:r w:rsidRPr="00847A55">
        <w:rPr>
          <w:rFonts w:ascii="Times New Roman" w:eastAsia="Times New Roman" w:hAnsi="Times New Roman"/>
        </w:rPr>
        <w:t xml:space="preserve">, the results from the IPM are in very good agreement with the measurements on full-scale bridges </w:t>
      </w:r>
      <w:r w:rsidRPr="00847A55">
        <w:rPr>
          <w:rFonts w:ascii="Times New Roman" w:eastAsia="Times New Roman" w:hAnsi="Times New Roman"/>
          <w:noProof/>
        </w:rPr>
        <w:t>[</w:t>
      </w:r>
      <w:r w:rsidR="004D79E2">
        <w:rPr>
          <w:rFonts w:ascii="Times New Roman" w:eastAsia="Times New Roman" w:hAnsi="Times New Roman"/>
          <w:noProof/>
        </w:rPr>
        <w:t>9</w:t>
      </w:r>
      <w:r w:rsidRPr="003B4F48">
        <w:rPr>
          <w:rFonts w:ascii="Times New Roman" w:eastAsia="Times New Roman" w:hAnsi="Times New Roman"/>
          <w:noProof/>
        </w:rPr>
        <w:t>]</w:t>
      </w:r>
      <w:r w:rsidR="00D520D6" w:rsidRPr="003B4F48">
        <w:rPr>
          <w:rFonts w:ascii="Times New Roman" w:eastAsia="Times New Roman" w:hAnsi="Times New Roman"/>
        </w:rPr>
        <w:t>, which are available for brid</w:t>
      </w:r>
      <w:r w:rsidR="0010480F" w:rsidRPr="003B4F48">
        <w:rPr>
          <w:rFonts w:ascii="Times New Roman" w:eastAsia="Times New Roman" w:hAnsi="Times New Roman"/>
        </w:rPr>
        <w:t>ge frequencies in the range 0.5-</w:t>
      </w:r>
      <w:r w:rsidR="00D520D6" w:rsidRPr="003B4F48">
        <w:rPr>
          <w:rFonts w:ascii="Times New Roman" w:eastAsia="Times New Roman" w:hAnsi="Times New Roman"/>
        </w:rPr>
        <w:t>1.0 Hz</w:t>
      </w:r>
      <w:r w:rsidRPr="003B4F48">
        <w:rPr>
          <w:rFonts w:ascii="Times New Roman" w:eastAsia="Times New Roman" w:hAnsi="Times New Roman"/>
        </w:rPr>
        <w:t xml:space="preserve">. They are also in line with the observation on the CSB that the frequencies of the two excited lateral modes increased under the action of pedestrians, and it is the only current model that can explain the simultaneous excitation of multiple lateral modes observed on the LMF and CSB </w:t>
      </w:r>
      <w:r w:rsidRPr="003B4F48">
        <w:rPr>
          <w:rFonts w:ascii="Times New Roman" w:eastAsia="Times New Roman" w:hAnsi="Times New Roman"/>
          <w:noProof/>
        </w:rPr>
        <w:t>[</w:t>
      </w:r>
      <w:r w:rsidR="004D79E2" w:rsidRPr="003B4F48">
        <w:rPr>
          <w:rFonts w:ascii="Times New Roman" w:eastAsia="Times New Roman" w:hAnsi="Times New Roman"/>
          <w:noProof/>
        </w:rPr>
        <w:t>9</w:t>
      </w:r>
      <w:r w:rsidRPr="003B4F48">
        <w:rPr>
          <w:rFonts w:ascii="Times New Roman" w:eastAsia="Times New Roman" w:hAnsi="Times New Roman"/>
          <w:noProof/>
        </w:rPr>
        <w:t>]</w:t>
      </w:r>
      <w:r w:rsidRPr="003B4F48">
        <w:rPr>
          <w:rFonts w:ascii="Times New Roman" w:eastAsia="Times New Roman" w:hAnsi="Times New Roman"/>
        </w:rPr>
        <w:t xml:space="preserve">. Furthermore, the results are in reasonable agreement with those from the tests of people walking on a laterally oscillating instrumented treadmill </w:t>
      </w:r>
      <w:r w:rsidRPr="003B4F48">
        <w:rPr>
          <w:rFonts w:ascii="Times New Roman" w:eastAsia="Times New Roman" w:hAnsi="Times New Roman"/>
          <w:noProof/>
        </w:rPr>
        <w:t>[</w:t>
      </w:r>
      <w:r w:rsidR="004D79E2" w:rsidRPr="003B4F48">
        <w:rPr>
          <w:rFonts w:ascii="Times New Roman" w:eastAsia="Times New Roman" w:hAnsi="Times New Roman"/>
          <w:noProof/>
        </w:rPr>
        <w:t>9</w:t>
      </w:r>
      <w:r w:rsidRPr="003B4F48">
        <w:rPr>
          <w:rFonts w:ascii="Times New Roman" w:eastAsia="Times New Roman" w:hAnsi="Times New Roman"/>
          <w:noProof/>
        </w:rPr>
        <w:t>]</w:t>
      </w:r>
      <w:r w:rsidRPr="003B4F48">
        <w:rPr>
          <w:rFonts w:ascii="Times New Roman" w:eastAsia="Times New Roman" w:hAnsi="Times New Roman"/>
        </w:rPr>
        <w:t xml:space="preserve">, conducted by </w:t>
      </w:r>
      <w:r w:rsidRPr="003B4F48">
        <w:rPr>
          <w:rFonts w:ascii="Times New Roman" w:hAnsi="Times New Roman"/>
        </w:rPr>
        <w:t xml:space="preserve">Ingólfsson </w:t>
      </w:r>
      <w:r w:rsidRPr="003B4F48">
        <w:rPr>
          <w:rFonts w:ascii="Times New Roman" w:hAnsi="Times New Roman"/>
          <w:i/>
        </w:rPr>
        <w:t>et al</w:t>
      </w:r>
      <w:r w:rsidRPr="003B4F48">
        <w:rPr>
          <w:rFonts w:ascii="Times New Roman" w:hAnsi="Times New Roman"/>
        </w:rPr>
        <w:t>.</w:t>
      </w:r>
      <w:r w:rsidRPr="003B4F48">
        <w:rPr>
          <w:rFonts w:ascii="Times New Roman" w:eastAsia="Times New Roman" w:hAnsi="Times New Roman"/>
        </w:rPr>
        <w:t xml:space="preserve"> </w:t>
      </w:r>
      <w:r w:rsidR="005568F9" w:rsidRPr="003B4F48">
        <w:rPr>
          <w:rFonts w:ascii="Times New Roman" w:eastAsia="Times New Roman" w:hAnsi="Times New Roman"/>
        </w:rPr>
        <w:t>for</w:t>
      </w:r>
      <w:r w:rsidR="00D520D6" w:rsidRPr="003B4F48">
        <w:rPr>
          <w:rFonts w:ascii="Times New Roman" w:eastAsia="Times New Roman" w:hAnsi="Times New Roman"/>
        </w:rPr>
        <w:t xml:space="preserve"> </w:t>
      </w:r>
      <w:r w:rsidR="005568F9" w:rsidRPr="003B4F48">
        <w:rPr>
          <w:rFonts w:ascii="Times New Roman" w:eastAsia="Times New Roman" w:hAnsi="Times New Roman"/>
        </w:rPr>
        <w:t>treadmill frequencies in the</w:t>
      </w:r>
      <w:r w:rsidR="00D520D6" w:rsidRPr="003B4F48">
        <w:rPr>
          <w:rFonts w:ascii="Times New Roman" w:eastAsia="Times New Roman" w:hAnsi="Times New Roman"/>
        </w:rPr>
        <w:t xml:space="preserve"> range 0.33</w:t>
      </w:r>
      <w:r w:rsidR="0010480F" w:rsidRPr="003B4F48">
        <w:rPr>
          <w:rFonts w:ascii="Times New Roman" w:eastAsia="Times New Roman" w:hAnsi="Times New Roman"/>
        </w:rPr>
        <w:t>-</w:t>
      </w:r>
      <w:r w:rsidR="00D520D6" w:rsidRPr="003B4F48">
        <w:rPr>
          <w:rFonts w:ascii="Times New Roman" w:eastAsia="Times New Roman" w:hAnsi="Times New Roman"/>
        </w:rPr>
        <w:t>1.07 Hz</w:t>
      </w:r>
      <w:r w:rsidR="00D520D6" w:rsidRPr="003B4F48">
        <w:rPr>
          <w:rFonts w:ascii="Times New Roman" w:eastAsia="Times New Roman" w:hAnsi="Times New Roman"/>
          <w:noProof/>
        </w:rPr>
        <w:t xml:space="preserve"> </w:t>
      </w:r>
      <w:r w:rsidRPr="003B4F48">
        <w:rPr>
          <w:rFonts w:ascii="Times New Roman" w:eastAsia="Times New Roman" w:hAnsi="Times New Roman"/>
          <w:noProof/>
        </w:rPr>
        <w:t>[</w:t>
      </w:r>
      <w:r w:rsidR="004D79E2" w:rsidRPr="003B4F48">
        <w:rPr>
          <w:rFonts w:ascii="Times New Roman" w:eastAsia="Times New Roman" w:hAnsi="Times New Roman"/>
          <w:noProof/>
        </w:rPr>
        <w:t>7</w:t>
      </w:r>
      <w:r w:rsidRPr="003B4F48">
        <w:rPr>
          <w:rFonts w:ascii="Times New Roman" w:eastAsia="Times New Roman" w:hAnsi="Times New Roman"/>
          <w:noProof/>
        </w:rPr>
        <w:t>]</w:t>
      </w:r>
      <w:r w:rsidRPr="003B4F48">
        <w:rPr>
          <w:rFonts w:ascii="Times New Roman" w:eastAsia="Times New Roman" w:hAnsi="Times New Roman"/>
        </w:rPr>
        <w:t xml:space="preserve">. The advantage over </w:t>
      </w:r>
      <w:r w:rsidRPr="003B4F48">
        <w:rPr>
          <w:rFonts w:ascii="Times New Roman" w:hAnsi="Times New Roman"/>
        </w:rPr>
        <w:t xml:space="preserve">Ingólfsson </w:t>
      </w:r>
      <w:r w:rsidRPr="003B4F48">
        <w:rPr>
          <w:rFonts w:ascii="Times New Roman" w:hAnsi="Times New Roman"/>
          <w:i/>
        </w:rPr>
        <w:t>et al</w:t>
      </w:r>
      <w:r w:rsidRPr="003B4F48">
        <w:rPr>
          <w:rFonts w:ascii="Times New Roman" w:hAnsi="Times New Roman"/>
        </w:rPr>
        <w:t>.’s</w:t>
      </w:r>
      <w:r w:rsidRPr="003B4F48">
        <w:rPr>
          <w:rFonts w:ascii="Times New Roman" w:eastAsia="Times New Roman" w:hAnsi="Times New Roman"/>
        </w:rPr>
        <w:t xml:space="preserve"> </w:t>
      </w:r>
      <w:r w:rsidRPr="003B4F48">
        <w:rPr>
          <w:rFonts w:ascii="Times New Roman" w:eastAsia="Times New Roman" w:hAnsi="Times New Roman"/>
          <w:noProof/>
        </w:rPr>
        <w:t>[</w:t>
      </w:r>
      <w:r w:rsidR="004D79E2" w:rsidRPr="003B4F48">
        <w:rPr>
          <w:rFonts w:ascii="Times New Roman" w:eastAsia="Times New Roman" w:hAnsi="Times New Roman"/>
          <w:noProof/>
        </w:rPr>
        <w:t>7</w:t>
      </w:r>
      <w:r w:rsidRPr="003B4F48">
        <w:rPr>
          <w:rFonts w:ascii="Times New Roman" w:eastAsia="Times New Roman" w:hAnsi="Times New Roman"/>
          <w:noProof/>
        </w:rPr>
        <w:t>]</w:t>
      </w:r>
      <w:r w:rsidRPr="00847A55">
        <w:rPr>
          <w:rFonts w:ascii="Times New Roman" w:eastAsia="Times New Roman" w:hAnsi="Times New Roman"/>
        </w:rPr>
        <w:t xml:space="preserve"> empirical self-excited forces is the IPM’s ability to explore parameter variations, such as the effect of different walking frequencies, leg lengths and pedestrian masses.</w:t>
      </w:r>
      <w:r>
        <w:rPr>
          <w:rFonts w:ascii="Times New Roman" w:eastAsia="Times New Roman" w:hAnsi="Times New Roman"/>
        </w:rPr>
        <w:t xml:space="preserve"> </w:t>
      </w:r>
      <w:r w:rsidRPr="00847A55">
        <w:rPr>
          <w:rFonts w:ascii="Times New Roman" w:eastAsia="Times New Roman" w:hAnsi="Times New Roman"/>
        </w:rPr>
        <w:t xml:space="preserve">Therefore, the model was applied in </w:t>
      </w:r>
      <w:r w:rsidRPr="00847A55">
        <w:rPr>
          <w:rFonts w:ascii="Times New Roman" w:eastAsia="Times New Roman" w:hAnsi="Times New Roman"/>
        </w:rPr>
        <w:lastRenderedPageBreak/>
        <w:t>a procedure that aimed to capture the variability of pedestrian loading in crowds and define probabilistic stability criteria</w:t>
      </w:r>
      <w:r w:rsidRPr="00927E8F">
        <w:rPr>
          <w:rFonts w:ascii="Times New Roman" w:eastAsia="Times New Roman" w:hAnsi="Times New Roman"/>
        </w:rPr>
        <w:t>.</w:t>
      </w:r>
      <w:r w:rsidRPr="00927E8F">
        <w:rPr>
          <w:rFonts w:ascii="Times New Roman" w:hAnsi="Times New Roman"/>
        </w:rPr>
        <w:t xml:space="preserve"> Importantly, the proposed framework is not only valid for pedestrian loading model derived from the IPM but can be easily applied with results obtained from any other models or from experimental investigations.</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line="360" w:lineRule="exact"/>
        <w:jc w:val="both"/>
        <w:rPr>
          <w:rFonts w:ascii="Times New Roman" w:hAnsi="Times New Roman"/>
          <w:b/>
        </w:rPr>
      </w:pPr>
      <w:r w:rsidRPr="00847A55">
        <w:rPr>
          <w:rFonts w:ascii="Times New Roman" w:hAnsi="Times New Roman"/>
          <w:b/>
        </w:rPr>
        <w:t>4. Distribution of pedestrian parameters</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In order to define probabilistic stability criteria some descriptive statistical measurements relevant to the entire statistical population need to be known. Quantitative information of central tendency and dispersion of data can be specified by mean and standard deviation, respectively. Therefore, the purpose of the procedure outlined below was to estimate the mean and standard deviation of the equivalent added damping and the mean of the equivalent added mass from individual pedestrians. This was achieved by adopting the distribution of pedestrian parameter values defining the IPM, corresponding to a representative sample of the English population aged 16 and over obtained from the latest available UK National Health Service survey </w:t>
      </w:r>
      <w:r w:rsidRPr="00847A55">
        <w:rPr>
          <w:rFonts w:ascii="Times New Roman" w:hAnsi="Times New Roman"/>
          <w:noProof/>
        </w:rPr>
        <w:t>[</w:t>
      </w:r>
      <w:r w:rsidR="004D79E2" w:rsidRPr="00847A55">
        <w:rPr>
          <w:rFonts w:ascii="Times New Roman" w:hAnsi="Times New Roman"/>
          <w:noProof/>
        </w:rPr>
        <w:t>3</w:t>
      </w:r>
      <w:r w:rsidR="004D79E2">
        <w:rPr>
          <w:rFonts w:ascii="Times New Roman" w:hAnsi="Times New Roman"/>
          <w:noProof/>
        </w:rPr>
        <w:t>3</w:t>
      </w:r>
      <w:r w:rsidRPr="00847A55">
        <w:rPr>
          <w:rFonts w:ascii="Times New Roman" w:hAnsi="Times New Roman"/>
          <w:noProof/>
        </w:rPr>
        <w:t>]</w:t>
      </w:r>
      <w:r w:rsidRPr="00847A55">
        <w:rPr>
          <w:rFonts w:ascii="Times New Roman" w:hAnsi="Times New Roman"/>
        </w:rPr>
        <w:t xml:space="preserve">. </w:t>
      </w: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The individuals’ gender, mass and height records were extracted from the pool of data and filtered according to the reliability parameter assigned for each category. This left approximately 12400 individual data records available for further processing (referred to hereafter as the statistical population). Rather than extracting statistics of the data and using them for further analysis assuming a certain distribution, the equivalent added damping and mass were estimated for each individual and the results were analysed statistically. Thus the actual distributions of the parameters of the statistical population, including their inter-dependence, and the non-linearity of their effect on the equivalent added damping and mass were included in the results. To capture the parameters of the IPM characteristic of typical crowds, the plausible velocities (or pedestrian densities, as these parameters become correlated with densification of traffic) of the crowd also had to be established, since the pedestrian damping was found to depend on pacing rate hence velocity as well as well as the basic pedestrian parameters. The following procedure was adopted to satisfy these requirements.</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The leg lengths of pedestrians were obtained from the relationships established (although not given explicitly) for each gender by Pheasant </w:t>
      </w:r>
      <w:r w:rsidRPr="00847A55">
        <w:rPr>
          <w:rFonts w:ascii="Times New Roman" w:hAnsi="Times New Roman"/>
          <w:noProof/>
        </w:rPr>
        <w:t>[</w:t>
      </w:r>
      <w:r w:rsidR="004D79E2" w:rsidRPr="00847A55">
        <w:rPr>
          <w:rFonts w:ascii="Times New Roman" w:hAnsi="Times New Roman"/>
          <w:noProof/>
        </w:rPr>
        <w:t>3</w:t>
      </w:r>
      <w:r w:rsidR="004D79E2">
        <w:rPr>
          <w:rFonts w:ascii="Times New Roman" w:hAnsi="Times New Roman"/>
          <w:noProof/>
        </w:rPr>
        <w:t>4</w:t>
      </w:r>
      <w:r w:rsidRPr="00847A55">
        <w:rPr>
          <w:rFonts w:ascii="Times New Roman" w:hAnsi="Times New Roman"/>
          <w:noProof/>
        </w:rPr>
        <w:t>]</w:t>
      </w:r>
      <w:r w:rsidRPr="00847A55">
        <w:rPr>
          <w:rFonts w:ascii="Times New Roman" w:hAnsi="Times New Roman"/>
        </w:rPr>
        <w:t>:</w:t>
      </w:r>
    </w:p>
    <w:p w:rsidR="00406D76" w:rsidRPr="00847A55" w:rsidRDefault="00406D76" w:rsidP="00F75BE8">
      <w:pPr>
        <w:spacing w:after="0"/>
        <w:ind w:firstLine="720"/>
        <w:jc w:val="both"/>
        <w:rPr>
          <w:rFonts w:ascii="Times New Roman" w:hAnsi="Times New Roman"/>
        </w:rPr>
      </w:pPr>
    </w:p>
    <w:tbl>
      <w:tblPr>
        <w:tblW w:w="0" w:type="auto"/>
        <w:tblLook w:val="04A0" w:firstRow="1" w:lastRow="0" w:firstColumn="1" w:lastColumn="0" w:noHBand="0" w:noVBand="1"/>
      </w:tblPr>
      <w:tblGrid>
        <w:gridCol w:w="3943"/>
        <w:gridCol w:w="680"/>
        <w:gridCol w:w="3786"/>
        <w:gridCol w:w="833"/>
      </w:tblGrid>
      <w:tr w:rsidR="00406D76" w:rsidRPr="0070691A" w:rsidTr="00F75BE8">
        <w:trPr>
          <w:trHeight w:val="716"/>
        </w:trPr>
        <w:tc>
          <w:tcPr>
            <w:tcW w:w="4383"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w:rPr>
                        <w:rFonts w:ascii="Cambria Math" w:hAnsi="Cambria Math"/>
                      </w:rPr>
                      <m:t>l</m:t>
                    </m:r>
                  </m:e>
                  <m:sub>
                    <m:r>
                      <m:rPr>
                        <m:sty m:val="p"/>
                      </m:rPr>
                      <w:rPr>
                        <w:rFonts w:ascii="Cambria Math" w:hAnsi="Times New Roman"/>
                      </w:rPr>
                      <m:t>m</m:t>
                    </m:r>
                  </m:sub>
                </m:sSub>
                <m:r>
                  <w:rPr>
                    <w:rFonts w:ascii="Cambria Math" w:hAnsi="Times New Roman"/>
                  </w:rPr>
                  <m:t>=0.7028</m:t>
                </m:r>
                <m:r>
                  <w:rPr>
                    <w:rFonts w:ascii="Times New Roman" w:hAnsi="Cambria Math"/>
                  </w:rPr>
                  <m:t>h</m:t>
                </m:r>
                <m:r>
                  <w:rPr>
                    <w:rFonts w:ascii="Times New Roman" w:hAnsi="Times New Roman"/>
                  </w:rPr>
                  <m:t>-</m:t>
                </m:r>
                <m:r>
                  <w:rPr>
                    <w:rFonts w:ascii="Cambria Math" w:hAnsi="Times New Roman"/>
                  </w:rPr>
                  <m:t>0.3091</m:t>
                </m:r>
              </m:oMath>
            </m:oMathPara>
          </w:p>
        </w:tc>
        <w:tc>
          <w:tcPr>
            <w:tcW w:w="704" w:type="dxa"/>
            <w:vAlign w:val="center"/>
          </w:tcPr>
          <w:p w:rsidR="00406D76" w:rsidRPr="0070691A" w:rsidRDefault="00406D76" w:rsidP="00F75BE8">
            <w:pPr>
              <w:jc w:val="center"/>
              <w:rPr>
                <w:rFonts w:ascii="Times New Roman" w:hAnsi="Times New Roman"/>
              </w:rPr>
            </w:pPr>
            <w:r w:rsidRPr="0070691A">
              <w:rPr>
                <w:rFonts w:ascii="Times New Roman" w:hAnsi="Times New Roman"/>
              </w:rPr>
              <w:t>and</w:t>
            </w:r>
          </w:p>
        </w:tc>
        <w:tc>
          <w:tcPr>
            <w:tcW w:w="4202"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w:rPr>
                        <w:rFonts w:ascii="Cambria Math" w:hAnsi="Cambria Math"/>
                      </w:rPr>
                      <m:t>l</m:t>
                    </m:r>
                  </m:e>
                  <m:sub>
                    <m:r>
                      <m:rPr>
                        <m:sty m:val="p"/>
                      </m:rPr>
                      <w:rPr>
                        <w:rFonts w:ascii="Cambria Math" w:hAnsi="Times New Roman"/>
                      </w:rPr>
                      <m:t>f</m:t>
                    </m:r>
                  </m:sub>
                </m:sSub>
                <m:r>
                  <w:rPr>
                    <w:rFonts w:ascii="Cambria Math" w:hAnsi="Times New Roman"/>
                  </w:rPr>
                  <m:t>=0.6797</m:t>
                </m:r>
                <m:r>
                  <w:rPr>
                    <w:rFonts w:ascii="Times New Roman" w:hAnsi="Cambria Math"/>
                  </w:rPr>
                  <m:t>h</m:t>
                </m:r>
                <m:r>
                  <w:rPr>
                    <w:rFonts w:ascii="Times New Roman" w:hAnsi="Times New Roman"/>
                  </w:rPr>
                  <m:t>-</m:t>
                </m:r>
                <m:r>
                  <w:rPr>
                    <w:rFonts w:ascii="Cambria Math" w:hAnsi="Times New Roman"/>
                  </w:rPr>
                  <m:t>0.2781</m:t>
                </m:r>
              </m:oMath>
            </m:oMathPara>
          </w:p>
        </w:tc>
        <w:tc>
          <w:tcPr>
            <w:tcW w:w="849" w:type="dxa"/>
            <w:vAlign w:val="center"/>
          </w:tcPr>
          <w:p w:rsidR="00406D76" w:rsidRPr="0070691A" w:rsidRDefault="00406D76" w:rsidP="00F75BE8">
            <w:pPr>
              <w:jc w:val="right"/>
              <w:rPr>
                <w:rFonts w:ascii="Times New Roman" w:hAnsi="Times New Roman"/>
              </w:rPr>
            </w:pPr>
            <w:r w:rsidRPr="0070691A">
              <w:rPr>
                <w:rFonts w:ascii="Times New Roman" w:hAnsi="Times New Roman"/>
              </w:rPr>
              <w:t>(6a,b)</w:t>
            </w:r>
          </w:p>
        </w:tc>
      </w:tr>
    </w:tbl>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 xml:space="preserve">where </w:t>
      </w:r>
      <m:oMath>
        <m:sSub>
          <m:sSubPr>
            <m:ctrlPr>
              <w:rPr>
                <w:rFonts w:ascii="Cambria Math" w:hAnsi="Times New Roman"/>
                <w:i/>
              </w:rPr>
            </m:ctrlPr>
          </m:sSubPr>
          <m:e>
            <m:r>
              <w:rPr>
                <w:rFonts w:ascii="Cambria Math" w:hAnsi="Cambria Math"/>
              </w:rPr>
              <m:t>l</m:t>
            </m:r>
          </m:e>
          <m:sub>
            <m:r>
              <m:rPr>
                <m:sty m:val="p"/>
              </m:rPr>
              <w:rPr>
                <w:rFonts w:ascii="Cambria Math" w:hAnsi="Times New Roman"/>
              </w:rPr>
              <m:t>m</m:t>
            </m:r>
          </m:sub>
        </m:sSub>
      </m:oMath>
      <w:r w:rsidRPr="00847A55">
        <w:rPr>
          <w:rFonts w:ascii="Times New Roman" w:eastAsia="Times New Roman" w:hAnsi="Times New Roman"/>
        </w:rPr>
        <w:t xml:space="preserve"> and </w:t>
      </w:r>
      <m:oMath>
        <m:sSub>
          <m:sSubPr>
            <m:ctrlPr>
              <w:rPr>
                <w:rFonts w:ascii="Cambria Math" w:hAnsi="Times New Roman"/>
                <w:i/>
              </w:rPr>
            </m:ctrlPr>
          </m:sSubPr>
          <m:e>
            <m:r>
              <w:rPr>
                <w:rFonts w:ascii="Cambria Math" w:hAnsi="Cambria Math"/>
              </w:rPr>
              <m:t>l</m:t>
            </m:r>
          </m:e>
          <m:sub>
            <m:r>
              <m:rPr>
                <m:sty m:val="p"/>
              </m:rPr>
              <w:rPr>
                <w:rFonts w:ascii="Cambria Math" w:hAnsi="Times New Roman"/>
              </w:rPr>
              <m:t>f</m:t>
            </m:r>
          </m:sub>
        </m:sSub>
      </m:oMath>
      <w:r w:rsidRPr="00847A55">
        <w:rPr>
          <w:rFonts w:ascii="Times New Roman" w:eastAsia="Times New Roman" w:hAnsi="Times New Roman"/>
        </w:rPr>
        <w:t xml:space="preserve"> are the leg length for males and females, respectively, </w:t>
      </w:r>
      <m:oMath>
        <m:r>
          <w:rPr>
            <w:rFonts w:ascii="Times New Roman" w:eastAsia="Times New Roman" w:hAnsi="Cambria Math"/>
          </w:rPr>
          <m:t>h</m:t>
        </m:r>
      </m:oMath>
      <w:r w:rsidRPr="00847A55">
        <w:rPr>
          <w:rFonts w:ascii="Times New Roman" w:eastAsia="Times New Roman" w:hAnsi="Times New Roman"/>
        </w:rPr>
        <w:t xml:space="preserve"> is the height, and the values of all parameters are expressed in metres.</w:t>
      </w:r>
      <w:r w:rsidRPr="00847A55">
        <w:rPr>
          <w:rFonts w:ascii="Times New Roman" w:hAnsi="Times New Roman"/>
        </w:rPr>
        <w:t xml:space="preserve"> The equivalent inverted pendulum lengths were then calculated according to the formula adopted by Hof </w:t>
      </w:r>
      <w:r w:rsidRPr="00847A55">
        <w:rPr>
          <w:rFonts w:ascii="Times New Roman" w:hAnsi="Times New Roman"/>
          <w:noProof/>
        </w:rPr>
        <w:t>[</w:t>
      </w:r>
      <w:r w:rsidR="004D79E2" w:rsidRPr="00847A55">
        <w:rPr>
          <w:rFonts w:ascii="Times New Roman" w:hAnsi="Times New Roman"/>
          <w:noProof/>
        </w:rPr>
        <w:t>3</w:t>
      </w:r>
      <w:r w:rsidR="004D79E2">
        <w:rPr>
          <w:rFonts w:ascii="Times New Roman" w:hAnsi="Times New Roman"/>
          <w:noProof/>
        </w:rPr>
        <w:t>5</w:t>
      </w:r>
      <w:r w:rsidRPr="00847A55">
        <w:rPr>
          <w:rFonts w:ascii="Times New Roman" w:hAnsi="Times New Roman"/>
          <w:noProof/>
        </w:rPr>
        <w:t>]</w:t>
      </w:r>
      <w:r w:rsidRPr="00847A55">
        <w:rPr>
          <w:rFonts w:ascii="Times New Roman" w:hAnsi="Times New Roman"/>
        </w:rPr>
        <w:t xml:space="preserve">: </w:t>
      </w:r>
      <m:oMath>
        <m:r>
          <w:rPr>
            <w:rFonts w:ascii="Cambria Math" w:hAnsi="Cambria Math"/>
          </w:rPr>
          <m:t>l</m:t>
        </m:r>
        <m:r>
          <w:rPr>
            <w:rFonts w:ascii="Cambria Math" w:eastAsia="Times New Roman" w:hAnsi="Times New Roman"/>
          </w:rPr>
          <m:t>=</m:t>
        </m:r>
        <m:r>
          <m:rPr>
            <m:nor/>
          </m:rPr>
          <w:rPr>
            <w:rFonts w:ascii="Times New Roman" w:eastAsia="Times New Roman" w:hAnsi="Times New Roman"/>
          </w:rPr>
          <m:t>1.34</m:t>
        </m:r>
        <m:r>
          <w:rPr>
            <w:rFonts w:ascii="Times New Roman" w:eastAsia="Times New Roman" w:hAnsi="Times New Roman"/>
          </w:rPr>
          <m:t>×</m:t>
        </m:r>
        <m:d>
          <m:dPr>
            <m:ctrlPr>
              <w:rPr>
                <w:rFonts w:ascii="Cambria Math" w:eastAsia="Times New Roman" w:hAnsi="Times New Roman"/>
                <w:i/>
              </w:rPr>
            </m:ctrlPr>
          </m:dPr>
          <m:e>
            <m:r>
              <m:rPr>
                <m:nor/>
              </m:rPr>
              <w:rPr>
                <w:rFonts w:ascii="Times New Roman" w:eastAsia="Times New Roman" w:hAnsi="Times New Roman"/>
              </w:rPr>
              <m:t>leg length</m:t>
            </m:r>
          </m:e>
        </m:d>
      </m:oMath>
      <w:r w:rsidRPr="00847A55">
        <w:rPr>
          <w:rFonts w:ascii="Times New Roman" w:eastAsia="Times New Roman" w:hAnsi="Times New Roman"/>
        </w:rPr>
        <w:t>. The range of plausible walking velocities considered in the study spanned between 0.5m/s and 1.7m/s. The lower boundary was conservatively chosen considering a maximum density of approximately 2people/m</w:t>
      </w:r>
      <w:r w:rsidRPr="00847A55">
        <w:rPr>
          <w:rFonts w:ascii="Times New Roman" w:eastAsia="Times New Roman" w:hAnsi="Times New Roman"/>
          <w:vertAlign w:val="superscript"/>
        </w:rPr>
        <w:t>2</w:t>
      </w:r>
      <w:r w:rsidRPr="00847A55">
        <w:rPr>
          <w:rFonts w:ascii="Times New Roman" w:eastAsia="Times New Roman" w:hAnsi="Times New Roman"/>
        </w:rPr>
        <w:t xml:space="preserve">. Although it can be easily imagined that in dense crowds pedestrians can advance at much lower velocities, the mechanics of walking are in these cases often impaired and near-periodicity is lost due </w:t>
      </w:r>
      <w:r w:rsidRPr="00847A55">
        <w:rPr>
          <w:rFonts w:ascii="Times New Roman" w:eastAsia="Times New Roman" w:hAnsi="Times New Roman"/>
        </w:rPr>
        <w:lastRenderedPageBreak/>
        <w:t xml:space="preserve">to the close proximity of other pedestrians. As a consequence, the duration of the double-support phase of gait (the period when both legs are in contact with the ground) increases and the walkers move in an unsteady manner. Velocities higher than 1.7m/s are also achievable, but they are uncomfortable for walking in practice and at this point people often break into a jog </w:t>
      </w:r>
      <w:r w:rsidRPr="00847A55">
        <w:rPr>
          <w:rFonts w:ascii="Times New Roman" w:eastAsia="Times New Roman" w:hAnsi="Times New Roman"/>
          <w:noProof/>
        </w:rPr>
        <w:t>[</w:t>
      </w:r>
      <w:r w:rsidR="004D79E2" w:rsidRPr="00847A55">
        <w:rPr>
          <w:rFonts w:ascii="Times New Roman" w:eastAsia="Times New Roman" w:hAnsi="Times New Roman"/>
          <w:noProof/>
        </w:rPr>
        <w:t>3</w:t>
      </w:r>
      <w:r w:rsidR="004D79E2">
        <w:rPr>
          <w:rFonts w:ascii="Times New Roman" w:eastAsia="Times New Roman" w:hAnsi="Times New Roman"/>
          <w:noProof/>
        </w:rPr>
        <w:t>6</w:t>
      </w:r>
      <w:r w:rsidRPr="00847A55">
        <w:rPr>
          <w:rFonts w:ascii="Times New Roman" w:eastAsia="Times New Roman" w:hAnsi="Times New Roman"/>
          <w:noProof/>
        </w:rPr>
        <w:t>]</w:t>
      </w:r>
      <w:r w:rsidRPr="00847A55">
        <w:rPr>
          <w:rFonts w:ascii="Times New Roman" w:eastAsia="Times New Roman" w:hAnsi="Times New Roman"/>
        </w:rPr>
        <w:t xml:space="preserve">. </w:t>
      </w:r>
      <w:r w:rsidRPr="00847A55">
        <w:rPr>
          <w:rFonts w:ascii="Times New Roman" w:hAnsi="Times New Roman"/>
        </w:rPr>
        <w:t xml:space="preserve">The individuals’ lateral walking frequencies in the plausible range of walking velocities were obtained from the relationship established by Dean </w:t>
      </w:r>
      <w:r w:rsidRPr="00847A55">
        <w:rPr>
          <w:rFonts w:ascii="Times New Roman" w:hAnsi="Times New Roman"/>
          <w:noProof/>
        </w:rPr>
        <w:t>[</w:t>
      </w:r>
      <w:r w:rsidR="004D79E2" w:rsidRPr="00847A55">
        <w:rPr>
          <w:rFonts w:ascii="Times New Roman" w:hAnsi="Times New Roman"/>
          <w:noProof/>
        </w:rPr>
        <w:t>3</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w:t>
      </w:r>
    </w:p>
    <w:p w:rsidR="00406D76" w:rsidRPr="00847A55" w:rsidRDefault="00406D76" w:rsidP="00F75BE8">
      <w:pPr>
        <w:spacing w:after="0"/>
        <w:jc w:val="both"/>
        <w:rPr>
          <w:rFonts w:ascii="Times New Roman" w:hAnsi="Times New Roman"/>
        </w:rPr>
      </w:pPr>
    </w:p>
    <w:tbl>
      <w:tblPr>
        <w:tblW w:w="0" w:type="auto"/>
        <w:tblLook w:val="04A0" w:firstRow="1" w:lastRow="0" w:firstColumn="1" w:lastColumn="0" w:noHBand="0" w:noVBand="1"/>
      </w:tblPr>
      <w:tblGrid>
        <w:gridCol w:w="8483"/>
        <w:gridCol w:w="759"/>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w:rPr>
                        <w:rFonts w:ascii="Cambria Math" w:hAnsi="Cambria Math"/>
                      </w:rPr>
                      <m:t>f</m:t>
                    </m:r>
                  </m:e>
                  <m:sub>
                    <m:r>
                      <w:rPr>
                        <w:rFonts w:ascii="Cambria Math" w:hAnsi="Cambria Math"/>
                      </w:rPr>
                      <m:t>p</m:t>
                    </m:r>
                  </m:sub>
                </m:sSub>
                <m:r>
                  <w:rPr>
                    <w:rFonts w:ascii="Cambria Math" w:hAnsi="Times New Roman"/>
                  </w:rPr>
                  <m:t>=1.3502</m:t>
                </m:r>
                <m:f>
                  <m:fPr>
                    <m:ctrlPr>
                      <w:rPr>
                        <w:rFonts w:ascii="Cambria Math" w:hAnsi="Times New Roman"/>
                        <w:i/>
                      </w:rPr>
                    </m:ctrlPr>
                  </m:fPr>
                  <m:num>
                    <m:sSup>
                      <m:sSupPr>
                        <m:ctrlPr>
                          <w:rPr>
                            <w:rFonts w:ascii="Cambria Math" w:hAnsi="Times New Roman"/>
                            <w:i/>
                          </w:rPr>
                        </m:ctrlPr>
                      </m:sSupPr>
                      <m:e>
                        <m:r>
                          <w:rPr>
                            <w:rFonts w:ascii="Cambria Math" w:hAnsi="Cambria Math"/>
                          </w:rPr>
                          <m:t>v</m:t>
                        </m:r>
                      </m:e>
                      <m:sup>
                        <m:r>
                          <w:rPr>
                            <w:rFonts w:ascii="Cambria Math" w:hAnsi="Times New Roman"/>
                          </w:rPr>
                          <m:t>0.5</m:t>
                        </m:r>
                      </m:sup>
                    </m:sSup>
                  </m:num>
                  <m:den>
                    <m:r>
                      <w:rPr>
                        <w:rFonts w:ascii="Times New Roman" w:hAnsi="Cambria Math"/>
                      </w:rPr>
                      <m:t>h</m:t>
                    </m:r>
                  </m:den>
                </m:f>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(7)</w:t>
            </w:r>
          </w:p>
        </w:tc>
      </w:tr>
    </w:tbl>
    <w:p w:rsidR="00406D76" w:rsidRPr="00847A55" w:rsidRDefault="00406D76" w:rsidP="00F75BE8">
      <w:pPr>
        <w:spacing w:after="0"/>
        <w:jc w:val="both"/>
        <w:rPr>
          <w:rFonts w:ascii="Times New Roman" w:hAnsi="Times New Roman"/>
        </w:rPr>
      </w:pPr>
    </w:p>
    <w:p w:rsidR="002F64A3" w:rsidRDefault="00406D76" w:rsidP="002F64A3">
      <w:pPr>
        <w:spacing w:after="0" w:line="360" w:lineRule="exact"/>
        <w:jc w:val="both"/>
        <w:rPr>
          <w:rFonts w:ascii="Times New Roman" w:hAnsi="Times New Roman"/>
        </w:rPr>
      </w:pPr>
      <w:r w:rsidRPr="00847A55">
        <w:rPr>
          <w:rFonts w:ascii="Times New Roman" w:hAnsi="Times New Roman"/>
        </w:rPr>
        <w:t xml:space="preserve">where </w:t>
      </w:r>
      <m:oMath>
        <m:r>
          <w:rPr>
            <w:rFonts w:ascii="Cambria Math" w:hAnsi="Cambria Math"/>
          </w:rPr>
          <m:t>v</m:t>
        </m:r>
      </m:oMath>
      <w:r w:rsidRPr="00847A55">
        <w:rPr>
          <w:rFonts w:ascii="Times New Roman" w:eastAsia="Times New Roman" w:hAnsi="Times New Roman"/>
        </w:rPr>
        <w:t xml:space="preserve"> is the forward velocity expressed in metres per second and </w:t>
      </w:r>
      <m:oMath>
        <m:r>
          <w:rPr>
            <w:rFonts w:ascii="Times New Roman" w:eastAsia="Times New Roman" w:hAnsi="Cambria Math"/>
          </w:rPr>
          <m:t>h</m:t>
        </m:r>
      </m:oMath>
      <w:r w:rsidRPr="00847A55">
        <w:rPr>
          <w:rFonts w:ascii="Times New Roman" w:eastAsia="Times New Roman" w:hAnsi="Times New Roman"/>
        </w:rPr>
        <w:t xml:space="preserve"> is the height expressed in metres. For a fairly dense crowd in which all pedestrians are </w:t>
      </w:r>
      <w:r w:rsidRPr="00927E8F">
        <w:rPr>
          <w:rFonts w:ascii="Times New Roman" w:eastAsia="Times New Roman" w:hAnsi="Times New Roman"/>
        </w:rPr>
        <w:t xml:space="preserve">constrained to walk at the same velocity Eq. (7) gives a distribution of lateral walking frequencies depending on the pedestrian height. The applicability of this formula can be demonstrated by comparison with the results from measurements of behaviour of 800 pedestrians walking on two footbridges by Pachi &amp; Ji </w:t>
      </w:r>
      <w:r w:rsidRPr="00927E8F">
        <w:rPr>
          <w:rFonts w:ascii="Times New Roman" w:eastAsia="Times New Roman" w:hAnsi="Times New Roman"/>
          <w:noProof/>
        </w:rPr>
        <w:t>[</w:t>
      </w:r>
      <w:r w:rsidR="004D79E2" w:rsidRPr="00927E8F">
        <w:rPr>
          <w:rFonts w:ascii="Times New Roman" w:eastAsia="Times New Roman" w:hAnsi="Times New Roman"/>
          <w:noProof/>
        </w:rPr>
        <w:t>3</w:t>
      </w:r>
      <w:r w:rsidR="004D79E2">
        <w:rPr>
          <w:rFonts w:ascii="Times New Roman" w:eastAsia="Times New Roman" w:hAnsi="Times New Roman"/>
          <w:noProof/>
        </w:rPr>
        <w:t>8</w:t>
      </w:r>
      <w:r w:rsidRPr="00927E8F">
        <w:rPr>
          <w:rFonts w:ascii="Times New Roman" w:eastAsia="Times New Roman" w:hAnsi="Times New Roman"/>
          <w:noProof/>
        </w:rPr>
        <w:t>]</w:t>
      </w:r>
      <w:r w:rsidRPr="00927E8F">
        <w:rPr>
          <w:rFonts w:ascii="Times New Roman" w:eastAsia="Times New Roman" w:hAnsi="Times New Roman"/>
        </w:rPr>
        <w:t>. In that study it was established that the average pedestrian frequency was 1.8Hz and the standard deviation was 0.11Hz for average pedestrian velocity of 1.3m/s. For the same walking velocity, using data from more than 12400 representative individuals from the statistical population in conjunction with Eq. (7), the calculated average walking frequency was found a</w:t>
      </w:r>
      <w:r>
        <w:rPr>
          <w:rFonts w:ascii="Times New Roman" w:eastAsia="Times New Roman" w:hAnsi="Times New Roman"/>
        </w:rPr>
        <w:t>s</w:t>
      </w:r>
      <w:r w:rsidRPr="00927E8F">
        <w:rPr>
          <w:rFonts w:ascii="Times New Roman" w:eastAsia="Times New Roman" w:hAnsi="Times New Roman"/>
        </w:rPr>
        <w:t xml:space="preserve"> 1.84Hz and the standard deviation a</w:t>
      </w:r>
      <w:r>
        <w:rPr>
          <w:rFonts w:ascii="Times New Roman" w:eastAsia="Times New Roman" w:hAnsi="Times New Roman"/>
        </w:rPr>
        <w:t>s</w:t>
      </w:r>
      <w:r w:rsidRPr="00927E8F">
        <w:rPr>
          <w:rFonts w:ascii="Times New Roman" w:eastAsia="Times New Roman" w:hAnsi="Times New Roman"/>
        </w:rPr>
        <w:t xml:space="preserve"> 0.11Hz. Considering all walking velocities and all individuals from the statistical population, the pedestrian lateral walking frequencies spanned between</w:t>
      </w:r>
      <w:r w:rsidRPr="00847A55">
        <w:rPr>
          <w:rFonts w:ascii="Times New Roman" w:eastAsia="Times New Roman" w:hAnsi="Times New Roman"/>
        </w:rPr>
        <w:t xml:space="preserve"> 0.47Hz and 1.28Hz.</w:t>
      </w:r>
    </w:p>
    <w:p w:rsidR="00406D76" w:rsidRPr="00847A55" w:rsidRDefault="00406D76" w:rsidP="002F64A3">
      <w:pPr>
        <w:spacing w:after="0" w:line="360" w:lineRule="exact"/>
        <w:jc w:val="both"/>
        <w:rPr>
          <w:rFonts w:ascii="Times New Roman" w:eastAsia="Times New Roman" w:hAnsi="Times New Roman"/>
        </w:rPr>
      </w:pPr>
      <w:r w:rsidRPr="00847A55">
        <w:rPr>
          <w:rFonts w:ascii="Times New Roman" w:eastAsia="Times New Roman" w:hAnsi="Times New Roman"/>
        </w:rPr>
        <w:t>The values of equivalent added damping and mass for each individual (using his/her height, leg length and mass) at thirteen walking velocities (0.5m/s to 1.7m/s in 0.1m/s increments), for the bridge vibration frequency range of 0.05Hz to 5Hz were obtained by interpolating from base curves</w:t>
      </w:r>
      <w:r>
        <w:rPr>
          <w:rFonts w:ascii="Times New Roman" w:eastAsia="Times New Roman" w:hAnsi="Times New Roman"/>
        </w:rPr>
        <w:t xml:space="preserve"> </w:t>
      </w:r>
      <w:r w:rsidRPr="00847A55">
        <w:rPr>
          <w:rFonts w:ascii="Times New Roman" w:eastAsia="Times New Roman" w:hAnsi="Times New Roman"/>
        </w:rPr>
        <w:t>similar to those in Fig. 4</w:t>
      </w:r>
      <w:r>
        <w:rPr>
          <w:rFonts w:ascii="Times New Roman" w:eastAsia="Times New Roman" w:hAnsi="Times New Roman"/>
        </w:rPr>
        <w:t xml:space="preserve">, </w:t>
      </w:r>
      <w:r w:rsidRPr="00847A55">
        <w:rPr>
          <w:rFonts w:ascii="Times New Roman" w:eastAsia="Times New Roman" w:hAnsi="Times New Roman"/>
        </w:rPr>
        <w:t>but normalised by pedestrian mass</w:t>
      </w:r>
      <w:r>
        <w:rPr>
          <w:rFonts w:ascii="Times New Roman" w:eastAsia="Times New Roman" w:hAnsi="Times New Roman"/>
        </w:rPr>
        <w:t>,</w:t>
      </w:r>
      <w:r w:rsidRPr="00847A55">
        <w:rPr>
          <w:rFonts w:ascii="Times New Roman" w:eastAsia="Times New Roman" w:hAnsi="Times New Roman"/>
        </w:rPr>
        <w:t xml:space="preserve"> for walking frequencies of 0.4Hz to 1.3Hz in 0.1Hz increments and leg lengths of 0.66m to 1.12m in 0.115m increments, distributed such as to cover the whole range of this parameter established for the entire statistical population. </w:t>
      </w:r>
      <w:r>
        <w:rPr>
          <w:rFonts w:ascii="Times New Roman" w:eastAsia="Times New Roman" w:hAnsi="Times New Roman"/>
        </w:rPr>
        <w:t xml:space="preserve">(An alternative method of finding the equivalent added mass and damping for each pedestrian would be to use the recently derived analytical solution of the model </w:t>
      </w:r>
      <w:r>
        <w:rPr>
          <w:rFonts w:ascii="Times New Roman" w:eastAsia="Times New Roman" w:hAnsi="Times New Roman"/>
          <w:noProof/>
        </w:rPr>
        <w:t>[</w:t>
      </w:r>
      <w:r w:rsidR="004D79E2">
        <w:rPr>
          <w:rFonts w:ascii="Times New Roman" w:eastAsia="Times New Roman" w:hAnsi="Times New Roman"/>
          <w:noProof/>
        </w:rPr>
        <w:t>39</w:t>
      </w:r>
      <w:r>
        <w:rPr>
          <w:rFonts w:ascii="Times New Roman" w:eastAsia="Times New Roman" w:hAnsi="Times New Roman"/>
          <w:noProof/>
        </w:rPr>
        <w:t>]</w:t>
      </w:r>
      <w:r>
        <w:rPr>
          <w:rFonts w:ascii="Times New Roman" w:eastAsia="Times New Roman" w:hAnsi="Times New Roman"/>
        </w:rPr>
        <w:t xml:space="preserve">, which yields almost identical results to those from the adopted numerical method). </w:t>
      </w:r>
      <w:r w:rsidRPr="00847A55">
        <w:rPr>
          <w:rFonts w:ascii="Times New Roman" w:eastAsia="Times New Roman" w:hAnsi="Times New Roman"/>
        </w:rPr>
        <w:t xml:space="preserve">The mean and standard deviation of all the individual results for </w:t>
      </w:r>
      <m:oMath>
        <m:r>
          <w:rPr>
            <w:rFonts w:ascii="Times New Roman" w:hAnsi="Times New Roman"/>
          </w:rPr>
          <m:t>∆</m:t>
        </m:r>
        <m:r>
          <w:rPr>
            <w:rFonts w:ascii="Cambria Math" w:hAnsi="Cambria Math"/>
          </w:rPr>
          <m:t>C</m:t>
        </m:r>
      </m:oMath>
      <w:r w:rsidRPr="00847A55">
        <w:rPr>
          <w:rFonts w:ascii="Times New Roman" w:eastAsia="Times New Roman" w:hAnsi="Times New Roman"/>
        </w:rPr>
        <w:t xml:space="preserve"> (critical for stability) and the mean of </w:t>
      </w:r>
      <m:oMath>
        <m:r>
          <w:rPr>
            <w:rFonts w:ascii="Times New Roman" w:hAnsi="Times New Roman"/>
          </w:rPr>
          <m:t>∆</m:t>
        </m:r>
        <m:r>
          <w:rPr>
            <w:rFonts w:ascii="Cambria Math" w:hAnsi="Cambria Math"/>
          </w:rPr>
          <m:t>M</m:t>
        </m:r>
      </m:oMath>
      <w:r w:rsidRPr="00847A55">
        <w:rPr>
          <w:rFonts w:ascii="Times New Roman" w:eastAsia="Times New Roman" w:hAnsi="Times New Roman"/>
        </w:rPr>
        <w:t xml:space="preserve"> were then found (</w:t>
      </w:r>
      <m:oMath>
        <m:sSub>
          <m:sSubPr>
            <m:ctrlPr>
              <w:rPr>
                <w:rFonts w:ascii="Cambria Math" w:hAnsi="Times New Roman"/>
                <w:i/>
              </w:rPr>
            </m:ctrlPr>
          </m:sSubPr>
          <m:e>
            <m:r>
              <w:rPr>
                <w:rFonts w:ascii="Cambria Math" w:hAnsi="Cambria Math"/>
              </w:rPr>
              <m:t>μ</m:t>
            </m:r>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w:t>
      </w:r>
      <m:oMath>
        <m:sSub>
          <m:sSubPr>
            <m:ctrlPr>
              <w:rPr>
                <w:rFonts w:ascii="Cambria Math" w:eastAsia="Times New Roman" w:hAnsi="Times New Roman"/>
                <w:i/>
              </w:rPr>
            </m:ctrlPr>
          </m:sSubPr>
          <m:e>
            <m:r>
              <w:rPr>
                <w:rFonts w:ascii="Cambria Math" w:eastAsia="Times New Roman" w:hAnsi="Cambria Math"/>
              </w:rPr>
              <m:t>σ</m:t>
            </m:r>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and </w:t>
      </w:r>
      <m:oMath>
        <m:sSub>
          <m:sSubPr>
            <m:ctrlPr>
              <w:rPr>
                <w:rFonts w:ascii="Cambria Math" w:hAnsi="Times New Roman"/>
                <w:i/>
              </w:rPr>
            </m:ctrlPr>
          </m:sSubPr>
          <m:e>
            <m:r>
              <w:rPr>
                <w:rFonts w:ascii="Cambria Math" w:hAnsi="Cambria Math"/>
              </w:rPr>
              <m:t>μ</m:t>
            </m:r>
          </m:e>
          <m:sub>
            <m:r>
              <m:rPr>
                <m:sty m:val="p"/>
              </m:rPr>
              <w:rPr>
                <w:rFonts w:ascii="Times New Roman" w:hAnsi="Times New Roman"/>
              </w:rPr>
              <m:t>Δ</m:t>
            </m:r>
            <m:r>
              <w:rPr>
                <w:rFonts w:ascii="Cambria Math" w:hAnsi="Cambria Math"/>
              </w:rPr>
              <m:t>M</m:t>
            </m:r>
          </m:sub>
        </m:sSub>
      </m:oMath>
      <w:r w:rsidRPr="00847A55">
        <w:rPr>
          <w:rFonts w:ascii="Times New Roman" w:eastAsia="Times New Roman" w:hAnsi="Times New Roman"/>
        </w:rPr>
        <w:t>, respectively) at each combination of crowd velocity and bridge vibration frequency.</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b/>
        </w:rPr>
      </w:pPr>
      <w:r w:rsidRPr="00847A55">
        <w:rPr>
          <w:rFonts w:ascii="Times New Roman" w:eastAsia="Times New Roman" w:hAnsi="Times New Roman"/>
          <w:b/>
        </w:rPr>
        <w:t>4.1 Equivalent added damping</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The mean equivalent added damping for all thirteen crowd velocities is presented in Fig. 5(a). To make it non-dimensional and for convenience for subsequent use it is normalised by </w:t>
      </w:r>
      <m:oMath>
        <m:r>
          <w:rPr>
            <w:rFonts w:ascii="Cambria Math" w:eastAsia="Times New Roman" w:hAnsi="Times New Roman"/>
          </w:rPr>
          <m:t>2</m:t>
        </m:r>
        <m:sSub>
          <m:sSubPr>
            <m:ctrlPr>
              <w:rPr>
                <w:rFonts w:ascii="Cambria Math" w:eastAsia="Times New Roman" w:hAnsi="Times New Roman"/>
                <w:i/>
              </w:rPr>
            </m:ctrlPr>
          </m:sSubPr>
          <m:e>
            <m:r>
              <w:rPr>
                <w:rFonts w:ascii="Cambria Math" w:eastAsia="Times New Roman" w:hAnsi="Cambria Math"/>
              </w:rPr>
              <m:t>ω</m:t>
            </m:r>
          </m:e>
          <m:sub>
            <m:r>
              <w:rPr>
                <w:rFonts w:ascii="Cambria Math" w:eastAsia="Times New Roman" w:hAnsi="Cambria Math"/>
              </w:rPr>
              <m:t>b</m:t>
            </m:r>
          </m:sub>
        </m:sSub>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m</m:t>
                </m:r>
              </m:e>
            </m:acc>
          </m:e>
          <m:sub>
            <m:r>
              <w:rPr>
                <w:rFonts w:ascii="Cambria Math" w:eastAsia="Times New Roman" w:hAnsi="Cambria Math"/>
              </w:rPr>
              <m:t>p</m:t>
            </m:r>
          </m:sub>
        </m:sSub>
      </m:oMath>
      <w:r w:rsidRPr="00847A55">
        <w:rPr>
          <w:rFonts w:ascii="Times New Roman" w:eastAsia="Times New Roman" w:hAnsi="Times New Roman"/>
        </w:rPr>
        <w:t xml:space="preserve"> (giving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where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m</m:t>
                </m:r>
              </m:e>
            </m:acc>
          </m:e>
          <m:sub>
            <m:r>
              <w:rPr>
                <w:rFonts w:ascii="Cambria Math" w:eastAsia="Times New Roman" w:hAnsi="Cambria Math"/>
              </w:rPr>
              <m:t>p</m:t>
            </m:r>
          </m:sub>
        </m:sSub>
      </m:oMath>
      <w:r w:rsidRPr="00847A55">
        <w:rPr>
          <w:rFonts w:ascii="Times New Roman" w:eastAsia="Times New Roman" w:hAnsi="Times New Roman"/>
        </w:rPr>
        <w:t xml:space="preserve"> = 76.2kg is the average pedestrian mass of the statistical population and </w:t>
      </w:r>
      <m:oMath>
        <m:sSub>
          <m:sSubPr>
            <m:ctrlPr>
              <w:rPr>
                <w:rFonts w:ascii="Cambria Math" w:eastAsia="Times New Roman" w:hAnsi="Times New Roman"/>
                <w:i/>
              </w:rPr>
            </m:ctrlPr>
          </m:sSubPr>
          <m:e>
            <m:r>
              <w:rPr>
                <w:rFonts w:ascii="Cambria Math" w:eastAsia="Times New Roman" w:hAnsi="Cambria Math"/>
              </w:rPr>
              <m:t>ω</m:t>
            </m:r>
          </m:e>
          <m:sub>
            <m:r>
              <w:rPr>
                <w:rFonts w:ascii="Cambria Math" w:eastAsia="Times New Roman" w:hAnsi="Cambria Math"/>
              </w:rPr>
              <m:t>b</m:t>
            </m:r>
          </m:sub>
        </m:sSub>
        <m:r>
          <w:rPr>
            <w:rFonts w:ascii="Cambria Math" w:eastAsia="Times New Roman" w:hAnsi="Times New Roman"/>
          </w:rPr>
          <m:t>=2</m:t>
        </m:r>
        <m:r>
          <m:rPr>
            <m:sty m:val="p"/>
          </m:rPr>
          <w:rPr>
            <w:rFonts w:ascii="Cambria Math" w:eastAsia="Times New Roman" w:hAnsi="Times New Roman"/>
          </w:rPr>
          <m:t>π</m:t>
        </m:r>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b</m:t>
            </m:r>
          </m:sub>
        </m:sSub>
      </m:oMath>
      <w:r w:rsidRPr="00847A55">
        <w:rPr>
          <w:rFonts w:ascii="Times New Roman" w:eastAsia="Times New Roman" w:hAnsi="Times New Roman"/>
        </w:rPr>
        <w:t xml:space="preserve">. </w:t>
      </w:r>
      <m:oMath>
        <m:sSub>
          <m:sSubPr>
            <m:ctrlPr>
              <w:rPr>
                <w:rFonts w:ascii="Cambria Math" w:hAnsi="Times New Roman"/>
                <w:i/>
              </w:rPr>
            </m:ctrlPr>
          </m:sSubPr>
          <m:e>
            <m:r>
              <w:rPr>
                <w:rFonts w:ascii="Times New Roman" w:hAnsi="Times New Roman"/>
              </w:rPr>
              <m:t>-</m:t>
            </m:r>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is comparable with the pedestrian mass damping parameter (Fig. 1) (after accounting for the added mass effect (Section 5) and the number of pedestrians on the structure (Section 6)). It can be seen that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is very dependent on the crowd velocity, </w:t>
      </w:r>
      <m:oMath>
        <m:r>
          <w:rPr>
            <w:rFonts w:ascii="Cambria Math" w:hAnsi="Cambria Math"/>
          </w:rPr>
          <m:t>v</m:t>
        </m:r>
      </m:oMath>
      <w:r w:rsidRPr="00847A55">
        <w:rPr>
          <w:rFonts w:ascii="Times New Roman" w:eastAsia="Times New Roman" w:hAnsi="Times New Roman"/>
        </w:rPr>
        <w:t xml:space="preserve">, due to Eq. (7) and the dependence of </w:t>
      </w:r>
      <m:oMath>
        <m:r>
          <w:rPr>
            <w:rFonts w:ascii="Times New Roman" w:hAnsi="Times New Roman"/>
          </w:rPr>
          <m:t>∆</m:t>
        </m:r>
        <m:r>
          <w:rPr>
            <w:rFonts w:ascii="Cambria Math" w:hAnsi="Cambria Math"/>
          </w:rPr>
          <m:t>C</m:t>
        </m:r>
      </m:oMath>
      <w:r w:rsidRPr="00847A55">
        <w:rPr>
          <w:rFonts w:ascii="Times New Roman" w:eastAsia="Times New Roman" w:hAnsi="Times New Roman"/>
        </w:rPr>
        <w:t xml:space="preserve"> on </w:t>
      </w:r>
      <m:oMath>
        <m:sSub>
          <m:sSubPr>
            <m:ctrlPr>
              <w:rPr>
                <w:rFonts w:ascii="Cambria Math" w:hAnsi="Times New Roman"/>
                <w:i/>
              </w:rPr>
            </m:ctrlPr>
          </m:sSubPr>
          <m:e>
            <m:r>
              <w:rPr>
                <w:rFonts w:ascii="Cambria Math" w:hAnsi="Cambria Math"/>
              </w:rPr>
              <m:t>f</m:t>
            </m:r>
          </m:e>
          <m:sub>
            <m:r>
              <w:rPr>
                <w:rFonts w:ascii="Cambria Math" w:hAnsi="Cambria Math"/>
              </w:rPr>
              <m:t>p</m:t>
            </m:r>
          </m:sub>
        </m:sSub>
      </m:oMath>
      <w:r w:rsidRPr="00847A55">
        <w:rPr>
          <w:rFonts w:ascii="Times New Roman" w:eastAsia="Times New Roman" w:hAnsi="Times New Roman"/>
        </w:rPr>
        <w:t xml:space="preserve"> (Fig. 4(a)). The maximum value of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in Fig. 5(a), at a given bridge vibration frequency, corresponds to the most detrimental expected added damping for any speed of crowd. For the values of the pedestrian mass damping parameter, </w:t>
      </w:r>
      <m:oMath>
        <m:r>
          <w:rPr>
            <w:rFonts w:ascii="Cambria Math" w:hAnsi="Cambria Math"/>
          </w:rPr>
          <m:t>D</m:t>
        </m:r>
      </m:oMath>
      <w:r w:rsidRPr="00847A55">
        <w:rPr>
          <w:rFonts w:ascii="Times New Roman" w:eastAsia="Times New Roman" w:hAnsi="Times New Roman"/>
        </w:rPr>
        <w:t xml:space="preserve"> (Eq. (1)), in Fig. 1 from the four bridges and the treadmill tests, the actual crowd velocity may not have been the most critical for the relevant bridge frequency, so the given measured values are lower bounds of the worst case envelope. If the crowd had a different speed, the damping contribution from the pedestrians could be more detrimental (or beneficial). </w:t>
      </w:r>
    </w:p>
    <w:p w:rsidR="00406D76" w:rsidRPr="00847A55" w:rsidRDefault="00406D76" w:rsidP="00F75BE8">
      <w:pPr>
        <w:spacing w:after="0" w:line="360" w:lineRule="exact"/>
        <w:ind w:firstLine="720"/>
        <w:jc w:val="both"/>
        <w:rPr>
          <w:rFonts w:ascii="Times New Roman" w:eastAsia="Times New Roman" w:hAnsi="Times New Roman"/>
        </w:rPr>
      </w:pPr>
    </w:p>
    <w:tbl>
      <w:tblPr>
        <w:tblW w:w="0" w:type="auto"/>
        <w:tblLook w:val="04A0" w:firstRow="1" w:lastRow="0" w:firstColumn="1" w:lastColumn="0" w:noHBand="0" w:noVBand="1"/>
      </w:tblPr>
      <w:tblGrid>
        <w:gridCol w:w="9242"/>
      </w:tblGrid>
      <w:tr w:rsidR="00D27FE4" w:rsidRPr="0070691A" w:rsidTr="00D27FE4">
        <w:trPr>
          <w:trHeight w:val="227"/>
        </w:trPr>
        <w:tc>
          <w:tcPr>
            <w:tcW w:w="9242" w:type="dxa"/>
            <w:vAlign w:val="center"/>
          </w:tcPr>
          <w:p w:rsidR="00D27FE4" w:rsidRPr="00847A55" w:rsidRDefault="002269A7" w:rsidP="00F75BE8">
            <w:pPr>
              <w:jc w:val="center"/>
              <w:rPr>
                <w:rFonts w:ascii="Times New Roman" w:eastAsia="Times New Roman" w:hAnsi="Times New Roman"/>
              </w:rPr>
            </w:pPr>
            <w:r>
              <w:rPr>
                <w:rFonts w:ascii="Times New Roman" w:eastAsia="Times New Roman" w:hAnsi="Times New Roman"/>
                <w:noProof/>
                <w:lang w:eastAsia="en-GB"/>
              </w:rPr>
              <w:drawing>
                <wp:inline distT="0" distB="0" distL="0" distR="0">
                  <wp:extent cx="4316730" cy="2243455"/>
                  <wp:effectExtent l="0" t="0" r="7620" b="4445"/>
                  <wp:docPr id="138" name="Picture 138" descr="Fig5a_k_mean_cmap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Fig5a_k_mean_cmap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tc>
      </w:tr>
      <w:tr w:rsidR="00D27FE4" w:rsidRPr="0070691A" w:rsidTr="00D27FE4">
        <w:trPr>
          <w:trHeight w:val="227"/>
        </w:trPr>
        <w:tc>
          <w:tcPr>
            <w:tcW w:w="9242" w:type="dxa"/>
            <w:vAlign w:val="center"/>
          </w:tcPr>
          <w:p w:rsidR="00D27FE4" w:rsidRPr="0070691A" w:rsidRDefault="002269A7" w:rsidP="00F75BE8">
            <w:pPr>
              <w:jc w:val="center"/>
              <w:rPr>
                <w:rFonts w:ascii="Times New Roman" w:eastAsia="Times New Roman" w:hAnsi="Times New Roman"/>
                <w:noProof/>
                <w:lang w:eastAsia="en-GB"/>
              </w:rPr>
            </w:pPr>
            <w:r>
              <w:rPr>
                <w:rFonts w:ascii="Times New Roman" w:eastAsia="Times New Roman" w:hAnsi="Times New Roman"/>
                <w:noProof/>
                <w:lang w:eastAsia="en-GB"/>
              </w:rPr>
              <w:drawing>
                <wp:inline distT="0" distB="0" distL="0" distR="0">
                  <wp:extent cx="4316730" cy="2243455"/>
                  <wp:effectExtent l="0" t="0" r="7620" b="4445"/>
                  <wp:docPr id="139" name="Picture 139" descr="Fig5b_st_dev_k_norm_cmap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Fig5b_st_dev_k_norm_cmap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tc>
      </w:tr>
    </w:tbl>
    <w:p w:rsidR="00406D76" w:rsidRPr="00847A55" w:rsidRDefault="00406D76" w:rsidP="00F75BE8">
      <w:pPr>
        <w:spacing w:after="0" w:line="360" w:lineRule="exact"/>
        <w:jc w:val="both"/>
        <w:rPr>
          <w:rFonts w:ascii="Times New Roman" w:hAnsi="Times New Roman"/>
          <w:sz w:val="20"/>
          <w:szCs w:val="20"/>
        </w:rPr>
      </w:pPr>
      <w:r w:rsidRPr="003B4F48">
        <w:rPr>
          <w:rFonts w:ascii="Times New Roman" w:hAnsi="Times New Roman"/>
          <w:sz w:val="20"/>
          <w:szCs w:val="20"/>
        </w:rPr>
        <w:t xml:space="preserve">Fig. 5. (a) </w:t>
      </w:r>
      <w:r w:rsidRPr="003B4F48">
        <w:rPr>
          <w:rFonts w:ascii="Times New Roman" w:eastAsia="Times New Roman" w:hAnsi="Times New Roman"/>
          <w:sz w:val="20"/>
          <w:szCs w:val="20"/>
        </w:rPr>
        <w:t>Normalised mean equivalent added damping from more than 12400 representative individuals of the English population aged 16 and over, for walking velocities from 0.5m/s to 1.7m/s at 0.1m/s intervals, and (b) corresponding normalised standard deviation of equivalent added damping.</w:t>
      </w:r>
    </w:p>
    <w:p w:rsidR="00406D76" w:rsidRDefault="00406D76" w:rsidP="00F75BE8">
      <w:pPr>
        <w:spacing w:after="0" w:line="360" w:lineRule="exact"/>
        <w:jc w:val="both"/>
        <w:rPr>
          <w:rFonts w:ascii="Times New Roman" w:eastAsia="Times New Roman" w:hAnsi="Times New Roman"/>
        </w:rPr>
      </w:pPr>
    </w:p>
    <w:p w:rsidR="00775B02" w:rsidRPr="00847A55" w:rsidRDefault="00775B02" w:rsidP="00775B02">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It needs to be pointed out that uncertainties exist in the limiting pedestrian damping values for bridge vibration frequencies below 0.</w:t>
      </w:r>
      <w:r w:rsidR="00F002C1">
        <w:rPr>
          <w:rFonts w:ascii="Times New Roman" w:eastAsia="Times New Roman" w:hAnsi="Times New Roman"/>
        </w:rPr>
        <w:t>5</w:t>
      </w:r>
      <w:r w:rsidR="00F002C1" w:rsidRPr="00847A55">
        <w:rPr>
          <w:rFonts w:ascii="Times New Roman" w:eastAsia="Times New Roman" w:hAnsi="Times New Roman"/>
        </w:rPr>
        <w:t>Hz</w:t>
      </w:r>
      <w:r w:rsidRPr="00847A55">
        <w:rPr>
          <w:rFonts w:ascii="Times New Roman" w:eastAsia="Times New Roman" w:hAnsi="Times New Roman"/>
        </w:rPr>
        <w:t xml:space="preserve">. This is due to the lack of reliable data on pedestrian </w:t>
      </w:r>
      <w:r w:rsidRPr="00847A55">
        <w:rPr>
          <w:rFonts w:ascii="Times New Roman" w:eastAsia="Times New Roman" w:hAnsi="Times New Roman"/>
        </w:rPr>
        <w:lastRenderedPageBreak/>
        <w:t>balance adjustments on laterally oscillating ground for walking velocities below 0.5m/s and the complexity of gait changes in these cases, previously discussed (Section 4). However, no reliable measurements from bridges on which modes below approximately 0.5Hz have been excessively excited due to crowd action have been reported to date.</w:t>
      </w:r>
    </w:p>
    <w:p w:rsidR="00406D76" w:rsidRPr="00847A55" w:rsidRDefault="00406D76" w:rsidP="00775B02">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The standard deviations of the equivalent added damping values from the statistical population, </w:t>
      </w:r>
      <m:oMath>
        <m:sSub>
          <m:sSubPr>
            <m:ctrlPr>
              <w:rPr>
                <w:rFonts w:ascii="Cambria Math" w:eastAsia="Times New Roman" w:hAnsi="Times New Roman"/>
                <w:i/>
              </w:rPr>
            </m:ctrlPr>
          </m:sSubPr>
          <m:e>
            <m:r>
              <w:rPr>
                <w:rFonts w:ascii="Cambria Math" w:eastAsia="Times New Roman" w:hAnsi="Cambria Math"/>
              </w:rPr>
              <m:t>σ</m:t>
            </m:r>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for each crowd speed, normalised by the same factor as for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are presented in Fig. 5(b) (i.e.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b/>
        </w:rPr>
      </w:pPr>
      <w:r w:rsidRPr="00847A55">
        <w:rPr>
          <w:rFonts w:ascii="Times New Roman" w:eastAsia="Times New Roman" w:hAnsi="Times New Roman"/>
          <w:b/>
        </w:rPr>
        <w:t>4.2 Equivalent added mass</w:t>
      </w:r>
    </w:p>
    <w:p w:rsidR="00406D76" w:rsidRPr="00847A55" w:rsidRDefault="00406D76" w:rsidP="00F75BE8">
      <w:pPr>
        <w:spacing w:after="0" w:line="360" w:lineRule="exact"/>
        <w:ind w:firstLine="720"/>
        <w:jc w:val="both"/>
        <w:rPr>
          <w:rFonts w:ascii="Times New Roman" w:eastAsia="Times New Roman" w:hAnsi="Times New Roman"/>
        </w:rPr>
      </w:pP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The second component of the self-excited force, the equivalent added mass, needs to be accounted for due to its potential effect of changing the natural frequency of the system which in turn can cause a change in </w:t>
      </w:r>
      <m:oMath>
        <m:r>
          <m:rPr>
            <m:sty m:val="p"/>
          </m:rPr>
          <w:rPr>
            <w:rFonts w:ascii="Times New Roman" w:eastAsia="Times New Roman" w:hAnsi="Times New Roman"/>
          </w:rPr>
          <m:t>Δ</m:t>
        </m:r>
        <m:r>
          <w:rPr>
            <w:rFonts w:ascii="Cambria Math" w:eastAsia="Times New Roman" w:hAnsi="Cambria Math"/>
          </w:rPr>
          <m:t>C</m:t>
        </m:r>
      </m:oMath>
      <w:r w:rsidRPr="00847A55">
        <w:rPr>
          <w:rFonts w:ascii="Times New Roman" w:eastAsia="Times New Roman" w:hAnsi="Times New Roman"/>
        </w:rPr>
        <w:t xml:space="preserve"> (see Section 5). The mean equivalent added mass of all individuals from the statistical population normalised by the average pedestrian mass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m</m:t>
                </m:r>
              </m:e>
            </m:acc>
          </m:e>
          <m:sub>
            <m:r>
              <w:rPr>
                <w:rFonts w:ascii="Cambria Math" w:eastAsia="Times New Roman" w:hAnsi="Cambria Math"/>
              </w:rPr>
              <m:t>p</m:t>
            </m:r>
          </m:sub>
        </m:sSub>
      </m:oMath>
      <w:r w:rsidRPr="00847A55">
        <w:rPr>
          <w:rFonts w:ascii="Times New Roman" w:eastAsia="Times New Roman" w:hAnsi="Times New Roman"/>
        </w:rPr>
        <w:t xml:space="preserve"> = 76.2kg), for all considered crowd velocities, is presented in Fig. (6) (i.e.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M</m:t>
            </m:r>
          </m:sub>
        </m:sSub>
      </m:oMath>
      <w:r w:rsidRPr="00847A55">
        <w:rPr>
          <w:rFonts w:ascii="Times New Roman" w:eastAsia="Times New Roman" w:hAnsi="Times New Roman"/>
        </w:rPr>
        <w:t>).</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2269A7" w:rsidP="00F75BE8">
      <w:pPr>
        <w:spacing w:after="0"/>
        <w:jc w:val="center"/>
        <w:rPr>
          <w:rFonts w:ascii="Times New Roman" w:hAnsi="Times New Roman"/>
        </w:rPr>
      </w:pPr>
      <w:r>
        <w:rPr>
          <w:rFonts w:ascii="Times New Roman" w:hAnsi="Times New Roman"/>
          <w:noProof/>
          <w:lang w:eastAsia="en-GB"/>
        </w:rPr>
        <w:drawing>
          <wp:inline distT="0" distB="0" distL="0" distR="0">
            <wp:extent cx="4316730" cy="2243455"/>
            <wp:effectExtent l="0" t="0" r="7620" b="4445"/>
            <wp:docPr id="152" name="Picture 152" descr="Fig6_dm_mean_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Fig6_dm_mean_SE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p w:rsidR="00406D76" w:rsidRPr="00847A55" w:rsidRDefault="00406D76" w:rsidP="00F75BE8">
      <w:pPr>
        <w:spacing w:after="0" w:line="360" w:lineRule="exact"/>
        <w:jc w:val="both"/>
        <w:rPr>
          <w:rFonts w:ascii="Times New Roman" w:hAnsi="Times New Roman"/>
          <w:sz w:val="20"/>
          <w:szCs w:val="20"/>
        </w:rPr>
      </w:pPr>
      <w:r w:rsidRPr="003B4F48">
        <w:rPr>
          <w:rFonts w:ascii="Times New Roman" w:hAnsi="Times New Roman"/>
          <w:sz w:val="20"/>
          <w:szCs w:val="20"/>
        </w:rPr>
        <w:t xml:space="preserve">Fig. 6. Normalised mean equivalent added mass </w:t>
      </w:r>
      <w:r w:rsidRPr="003B4F48">
        <w:rPr>
          <w:rFonts w:ascii="Times New Roman" w:eastAsia="Times New Roman" w:hAnsi="Times New Roman"/>
          <w:sz w:val="20"/>
          <w:szCs w:val="20"/>
        </w:rPr>
        <w:t>from more than 12400 representative individuals of the English population aged 16 and over, for walking velocities from 0.5m/s to 1.7m/s in 0.1m/s intervals.</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5. Critical stability parameters</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ab/>
        <w:t>In the previous section statistical measures of the equivalent added damping and mass were found for all individuals from the statistical population for different combinations of crowd velocity and bridge vibration frequency. However, for each bridge vibration frequency only the critical crowd velocity need</w:t>
      </w:r>
      <w:r>
        <w:rPr>
          <w:rFonts w:ascii="Times New Roman" w:hAnsi="Times New Roman"/>
        </w:rPr>
        <w:t>s</w:t>
      </w:r>
      <w:r w:rsidRPr="00847A55">
        <w:rPr>
          <w:rFonts w:ascii="Times New Roman" w:hAnsi="Times New Roman"/>
        </w:rPr>
        <w:t xml:space="preserve"> to be considered, but the added mass can shift the bridge vibration frequency, which needs to be taken into account. To identify the critical conditions a mathematical expression describing the interacting crowd-bridge system is first defined. Considering a single lateral mode of </w:t>
      </w:r>
      <w:r w:rsidRPr="00847A55">
        <w:rPr>
          <w:rFonts w:ascii="Times New Roman" w:hAnsi="Times New Roman"/>
        </w:rPr>
        <w:lastRenderedPageBreak/>
        <w:t>the structure, assuming it to behave linearly, dynamically loaded by a crowd, the equation of motion can be written as:</w:t>
      </w:r>
    </w:p>
    <w:p w:rsidR="00406D76" w:rsidRPr="00847A55" w:rsidRDefault="00406D76" w:rsidP="00F75BE8">
      <w:pPr>
        <w:spacing w:after="0"/>
        <w:jc w:val="both"/>
        <w:rPr>
          <w:rFonts w:ascii="Times New Roman" w:hAnsi="Times New Roman"/>
        </w:rPr>
      </w:pPr>
    </w:p>
    <w:tbl>
      <w:tblPr>
        <w:tblW w:w="0" w:type="auto"/>
        <w:tblLook w:val="04A0" w:firstRow="1" w:lastRow="0" w:firstColumn="1" w:lastColumn="0" w:noHBand="0" w:noVBand="1"/>
      </w:tblPr>
      <w:tblGrid>
        <w:gridCol w:w="8486"/>
        <w:gridCol w:w="756"/>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d>
                  <m:dPr>
                    <m:begChr m:val="["/>
                    <m:endChr m:val="]"/>
                    <m:ctrlPr>
                      <w:rPr>
                        <w:rFonts w:ascii="Cambria Math" w:hAnsi="Times New Roman"/>
                        <w:i/>
                      </w:rPr>
                    </m:ctrlPr>
                  </m:dPr>
                  <m:e>
                    <m:r>
                      <w:rPr>
                        <w:rFonts w:ascii="Cambria Math" w:hAnsi="Times New Roman"/>
                      </w:rPr>
                      <m:t>M+</m:t>
                    </m:r>
                    <m:nary>
                      <m:naryPr>
                        <m:chr m:val="∑"/>
                        <m:limLoc m:val="undOvr"/>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Cambria Math"/>
                              </w:rPr>
                              <m:t>N</m:t>
                            </m:r>
                          </m:e>
                          <m:sub>
                            <m:r>
                              <w:rPr>
                                <w:rFonts w:ascii="Cambria Math" w:hAnsi="Cambria Math"/>
                              </w:rPr>
                              <m:t>p</m:t>
                            </m:r>
                          </m:sub>
                        </m:sSub>
                      </m:sup>
                      <m:e>
                        <m:r>
                          <w:rPr>
                            <w:rFonts w:ascii="Cambria Math" w:hAnsi="Cambria Math"/>
                          </w:rPr>
                          <m:t>Δ</m:t>
                        </m:r>
                        <m:sSub>
                          <m:sSubPr>
                            <m:ctrlPr>
                              <w:rPr>
                                <w:rFonts w:ascii="Cambria Math" w:hAnsi="Times New Roman"/>
                                <w:i/>
                              </w:rPr>
                            </m:ctrlPr>
                          </m:sSubPr>
                          <m:e>
                            <m:r>
                              <w:rPr>
                                <w:rFonts w:ascii="Cambria Math" w:hAnsi="Cambria Math"/>
                              </w:rPr>
                              <m:t>M</m:t>
                            </m:r>
                          </m:e>
                          <m:sub>
                            <m:r>
                              <w:rPr>
                                <w:rFonts w:ascii="Cambria Math" w:hAnsi="Cambria Math"/>
                              </w:rPr>
                              <m:t>i</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sSubSup>
                          <m:sSubSupPr>
                            <m:ctrlPr>
                              <w:rPr>
                                <w:rFonts w:ascii="Cambria Math" w:hAnsi="Times New Roman"/>
                                <w:i/>
                              </w:rPr>
                            </m:ctrlPr>
                          </m:sSubSupPr>
                          <m:e>
                            <m:r>
                              <w:rPr>
                                <w:rFonts w:ascii="Cambria Math" w:hAnsi="Cambria Math"/>
                              </w:rPr>
                              <m:t>ϕ</m:t>
                            </m:r>
                          </m:e>
                          <m:sub>
                            <m:r>
                              <w:rPr>
                                <w:rFonts w:ascii="Cambria Math" w:hAnsi="Cambria Math"/>
                              </w:rPr>
                              <m:t>i</m:t>
                            </m:r>
                          </m:sub>
                          <m:sup>
                            <m:r>
                              <w:rPr>
                                <w:rFonts w:ascii="Cambria Math" w:hAnsi="Times New Roman"/>
                              </w:rPr>
                              <m:t>2</m:t>
                            </m:r>
                          </m:sup>
                        </m:sSubSup>
                      </m:e>
                    </m:nary>
                  </m:e>
                </m:d>
                <m:acc>
                  <m:accPr>
                    <m:chr m:val="̈"/>
                    <m:ctrlPr>
                      <w:rPr>
                        <w:rFonts w:ascii="Cambria Math" w:hAnsi="Times New Roman"/>
                        <w:i/>
                      </w:rPr>
                    </m:ctrlPr>
                  </m:accPr>
                  <m:e>
                    <m:r>
                      <w:rPr>
                        <w:rFonts w:ascii="Cambria Math" w:hAnsi="Cambria Math"/>
                      </w:rPr>
                      <m:t>X</m:t>
                    </m:r>
                  </m:e>
                </m:acc>
                <m:r>
                  <w:rPr>
                    <w:rFonts w:ascii="Cambria Math" w:hAnsi="Times New Roman"/>
                  </w:rPr>
                  <m:t>+</m:t>
                </m:r>
                <m:d>
                  <m:dPr>
                    <m:begChr m:val="["/>
                    <m:endChr m:val="]"/>
                    <m:ctrlPr>
                      <w:rPr>
                        <w:rFonts w:ascii="Cambria Math" w:hAnsi="Times New Roman"/>
                        <w:i/>
                      </w:rPr>
                    </m:ctrlPr>
                  </m:dPr>
                  <m:e>
                    <m:r>
                      <w:rPr>
                        <w:rFonts w:ascii="Cambria Math" w:hAnsi="Cambria Math"/>
                      </w:rPr>
                      <m:t>C</m:t>
                    </m:r>
                    <m:r>
                      <w:rPr>
                        <w:rFonts w:ascii="Cambria Math" w:hAnsi="Times New Roman"/>
                      </w:rPr>
                      <m:t>+</m:t>
                    </m:r>
                    <m:nary>
                      <m:naryPr>
                        <m:chr m:val="∑"/>
                        <m:limLoc m:val="undOvr"/>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Cambria Math"/>
                              </w:rPr>
                              <m:t>N</m:t>
                            </m:r>
                          </m:e>
                          <m:sub>
                            <m:r>
                              <w:rPr>
                                <w:rFonts w:ascii="Cambria Math" w:hAnsi="Cambria Math"/>
                              </w:rPr>
                              <m:t>p</m:t>
                            </m:r>
                          </m:sub>
                        </m:sSub>
                      </m:sup>
                      <m:e>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sSubSup>
                          <m:sSubSupPr>
                            <m:ctrlPr>
                              <w:rPr>
                                <w:rFonts w:ascii="Cambria Math" w:hAnsi="Times New Roman"/>
                                <w:i/>
                              </w:rPr>
                            </m:ctrlPr>
                          </m:sSubSupPr>
                          <m:e>
                            <m:r>
                              <w:rPr>
                                <w:rFonts w:ascii="Cambria Math" w:hAnsi="Cambria Math"/>
                              </w:rPr>
                              <m:t>ϕ</m:t>
                            </m:r>
                          </m:e>
                          <m:sub>
                            <m:r>
                              <w:rPr>
                                <w:rFonts w:ascii="Cambria Math" w:hAnsi="Cambria Math"/>
                              </w:rPr>
                              <m:t>i</m:t>
                            </m:r>
                          </m:sub>
                          <m:sup>
                            <m:r>
                              <w:rPr>
                                <w:rFonts w:ascii="Cambria Math" w:hAnsi="Times New Roman"/>
                              </w:rPr>
                              <m:t>2</m:t>
                            </m:r>
                          </m:sup>
                        </m:sSubSup>
                      </m:e>
                    </m:nary>
                  </m:e>
                </m:d>
                <m:acc>
                  <m:accPr>
                    <m:chr m:val="̇"/>
                    <m:ctrlPr>
                      <w:rPr>
                        <w:rFonts w:ascii="Cambria Math" w:hAnsi="Times New Roman"/>
                        <w:i/>
                      </w:rPr>
                    </m:ctrlPr>
                  </m:accPr>
                  <m:e>
                    <m:r>
                      <w:rPr>
                        <w:rFonts w:ascii="Cambria Math" w:hAnsi="Cambria Math"/>
                      </w:rPr>
                      <m:t>X</m:t>
                    </m:r>
                  </m:e>
                </m:acc>
                <m:r>
                  <w:rPr>
                    <w:rFonts w:ascii="Cambria Math" w:hAnsi="Times New Roman"/>
                  </w:rPr>
                  <m:t>+</m:t>
                </m:r>
                <m:r>
                  <w:rPr>
                    <w:rFonts w:ascii="Cambria Math" w:hAnsi="Cambria Math"/>
                  </w:rPr>
                  <m:t>KX</m:t>
                </m:r>
                <m:r>
                  <w:rPr>
                    <w:rFonts w:ascii="Cambria Math" w:hAnsi="Times New Roman"/>
                  </w:rPr>
                  <m:t>=</m:t>
                </m:r>
                <m:sSub>
                  <m:sSubPr>
                    <m:ctrlPr>
                      <w:rPr>
                        <w:rFonts w:ascii="Cambria Math" w:hAnsi="Times New Roman"/>
                        <w:i/>
                      </w:rPr>
                    </m:ctrlPr>
                  </m:sSubPr>
                  <m:e>
                    <m:r>
                      <w:rPr>
                        <w:rFonts w:ascii="Cambria Math" w:hAnsi="Times New Roman"/>
                      </w:rPr>
                      <m:t>F</m:t>
                    </m:r>
                  </m:e>
                  <m:sub>
                    <m:r>
                      <m:rPr>
                        <m:sty m:val="p"/>
                      </m:rPr>
                      <w:rPr>
                        <w:rFonts w:ascii="Cambria Math" w:hAnsi="Times New Roman"/>
                      </w:rPr>
                      <m:t>ext</m:t>
                    </m:r>
                  </m:sub>
                </m:sSub>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(8)</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 xml:space="preserve">where </w:t>
      </w:r>
      <m:oMath>
        <m:sSub>
          <m:sSubPr>
            <m:ctrlPr>
              <w:rPr>
                <w:rFonts w:ascii="Cambria Math" w:hAnsi="Times New Roman"/>
                <w:i/>
              </w:rPr>
            </m:ctrlPr>
          </m:sSubPr>
          <m:e>
            <m:r>
              <w:rPr>
                <w:rFonts w:ascii="Cambria Math" w:hAnsi="Times New Roman"/>
              </w:rPr>
              <m:t>N</m:t>
            </m:r>
          </m:e>
          <m:sub>
            <m:r>
              <w:rPr>
                <w:rFonts w:ascii="Cambria Math" w:hAnsi="Times New Roman"/>
              </w:rPr>
              <m:t>p</m:t>
            </m:r>
          </m:sub>
        </m:sSub>
      </m:oMath>
      <w:r w:rsidRPr="00847A55">
        <w:rPr>
          <w:rFonts w:ascii="Times New Roman" w:eastAsia="Times New Roman" w:hAnsi="Times New Roman"/>
        </w:rPr>
        <w:t xml:space="preserve"> is the number of pedestrians on the bridge,</w:t>
      </w:r>
      <w:r w:rsidRPr="00847A55">
        <w:rPr>
          <w:rFonts w:ascii="Times New Roman" w:hAnsi="Times New Roman"/>
        </w:rPr>
        <w:t xml:space="preserve"> </w:t>
      </w:r>
      <m:oMath>
        <m:r>
          <w:rPr>
            <w:rFonts w:ascii="Cambria Math" w:hAnsi="Cambria Math"/>
          </w:rPr>
          <m:t>C</m:t>
        </m:r>
      </m:oMath>
      <w:r w:rsidRPr="00847A55">
        <w:rPr>
          <w:rFonts w:ascii="Times New Roman" w:eastAsia="Times New Roman" w:hAnsi="Times New Roman"/>
        </w:rPr>
        <w:t xml:space="preserve"> and </w:t>
      </w:r>
      <m:oMath>
        <m:r>
          <w:rPr>
            <w:rFonts w:ascii="Cambria Math" w:hAnsi="Cambria Math"/>
          </w:rPr>
          <m:t>K</m:t>
        </m:r>
      </m:oMath>
      <w:r w:rsidRPr="00847A55">
        <w:rPr>
          <w:rFonts w:ascii="Times New Roman" w:eastAsia="Times New Roman" w:hAnsi="Times New Roman"/>
        </w:rPr>
        <w:t xml:space="preserve"> are, respectively, the generalised damping coefficient and stiffness corresponding to the structural mode, </w:t>
      </w:r>
      <m:oMath>
        <m:r>
          <w:rPr>
            <w:rFonts w:ascii="Cambria Math" w:eastAsia="Times New Roman" w:hAnsi="Cambria Math"/>
          </w:rPr>
          <m:t>X</m:t>
        </m:r>
      </m:oMath>
      <w:r w:rsidRPr="00847A55">
        <w:rPr>
          <w:rFonts w:ascii="Times New Roman" w:eastAsia="Times New Roman" w:hAnsi="Times New Roman"/>
        </w:rPr>
        <w:t xml:space="preserve"> is the generalised displacement of the structural mode, </w:t>
      </w:r>
      <m:oMath>
        <m:r>
          <w:rPr>
            <w:rFonts w:ascii="Cambria Math" w:hAnsi="Cambria Math"/>
          </w:rPr>
          <m:t>Δ</m:t>
        </m:r>
        <m:sSub>
          <m:sSubPr>
            <m:ctrlPr>
              <w:rPr>
                <w:rFonts w:ascii="Cambria Math" w:hAnsi="Times New Roman"/>
                <w:i/>
              </w:rPr>
            </m:ctrlPr>
          </m:sSubPr>
          <m:e>
            <m:r>
              <w:rPr>
                <w:rFonts w:ascii="Cambria Math" w:hAnsi="Cambria Math"/>
              </w:rPr>
              <m:t>M</m:t>
            </m:r>
          </m:e>
          <m:sub>
            <m:r>
              <w:rPr>
                <w:rFonts w:ascii="Cambria Math" w:hAnsi="Cambria Math"/>
              </w:rPr>
              <m:t>i</m:t>
            </m:r>
          </m:sub>
        </m:sSub>
      </m:oMath>
      <w:r w:rsidRPr="00847A55">
        <w:rPr>
          <w:rFonts w:ascii="Times New Roman" w:eastAsia="Times New Roman" w:hAnsi="Times New Roman"/>
        </w:rPr>
        <w:t xml:space="preserve"> and </w:t>
      </w:r>
      <m:oMath>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oMath>
      <w:r w:rsidRPr="00847A55">
        <w:rPr>
          <w:rFonts w:ascii="Times New Roman" w:eastAsia="Times New Roman" w:hAnsi="Times New Roman"/>
        </w:rPr>
        <w:t xml:space="preserve"> are the effective added mass and damping from the </w:t>
      </w:r>
      <m:oMath>
        <m:r>
          <w:rPr>
            <w:rFonts w:ascii="Cambria Math" w:eastAsia="Times New Roman" w:hAnsi="Cambria Math"/>
          </w:rPr>
          <m:t>i</m:t>
        </m:r>
      </m:oMath>
      <w:r w:rsidRPr="00847A55">
        <w:rPr>
          <w:rFonts w:ascii="Times New Roman" w:eastAsia="Times New Roman" w:hAnsi="Times New Roman"/>
        </w:rPr>
        <w:t xml:space="preserve">-th pedestrian, </w:t>
      </w:r>
      <m:oMath>
        <m:sSub>
          <m:sSubPr>
            <m:ctrlPr>
              <w:rPr>
                <w:rFonts w:ascii="Cambria Math" w:eastAsia="Times New Roman" w:hAnsi="Times New Roman"/>
                <w:i/>
              </w:rPr>
            </m:ctrlPr>
          </m:sSubPr>
          <m:e>
            <m:r>
              <w:rPr>
                <w:rFonts w:ascii="Cambria Math" w:eastAsia="Times New Roman" w:hAnsi="Cambria Math"/>
              </w:rPr>
              <m:t>ϕ</m:t>
            </m:r>
          </m:e>
          <m:sub>
            <m:r>
              <w:rPr>
                <w:rFonts w:ascii="Cambria Math" w:eastAsia="Times New Roman" w:hAnsi="Cambria Math"/>
              </w:rPr>
              <m:t>i</m:t>
            </m:r>
          </m:sub>
        </m:sSub>
      </m:oMath>
      <w:r w:rsidRPr="00847A55">
        <w:rPr>
          <w:rFonts w:ascii="Times New Roman" w:eastAsia="Times New Roman" w:hAnsi="Times New Roman"/>
        </w:rPr>
        <w:t xml:space="preserve"> is the modal amplitude at the location of the </w:t>
      </w:r>
      <m:oMath>
        <m:r>
          <w:rPr>
            <w:rFonts w:ascii="Cambria Math" w:eastAsia="Times New Roman" w:hAnsi="Cambria Math"/>
          </w:rPr>
          <m:t>i</m:t>
        </m:r>
      </m:oMath>
      <w:r w:rsidRPr="00847A55">
        <w:rPr>
          <w:rFonts w:ascii="Times New Roman" w:eastAsia="Times New Roman" w:hAnsi="Times New Roman"/>
        </w:rPr>
        <w:t xml:space="preserve">-th pedestrian and </w:t>
      </w:r>
      <m:oMath>
        <m:sSub>
          <m:sSubPr>
            <m:ctrlPr>
              <w:rPr>
                <w:rFonts w:ascii="Cambria Math" w:hAnsi="Times New Roman"/>
                <w:i/>
              </w:rPr>
            </m:ctrlPr>
          </m:sSubPr>
          <m:e>
            <m:r>
              <w:rPr>
                <w:rFonts w:ascii="Cambria Math" w:hAnsi="Times New Roman"/>
              </w:rPr>
              <m:t>F</m:t>
            </m:r>
          </m:e>
          <m:sub>
            <m:r>
              <m:rPr>
                <m:sty m:val="p"/>
              </m:rPr>
              <w:rPr>
                <w:rFonts w:ascii="Cambria Math" w:hAnsi="Times New Roman"/>
              </w:rPr>
              <m:t>ext</m:t>
            </m:r>
          </m:sub>
        </m:sSub>
      </m:oMath>
      <w:r w:rsidRPr="00847A55">
        <w:rPr>
          <w:rFonts w:ascii="Times New Roman" w:eastAsia="Times New Roman" w:hAnsi="Times New Roman"/>
        </w:rPr>
        <w:t xml:space="preserve"> contains all components of the pedestrian loading apart from that at the bridge vibration frequency (see Fig. 3). </w:t>
      </w:r>
      <w:r w:rsidRPr="006E4D43">
        <w:rPr>
          <w:rFonts w:ascii="Times New Roman" w:eastAsia="Times New Roman" w:hAnsi="Times New Roman"/>
        </w:rPr>
        <w:t>To analyse the dynamic stability of the crowd-structure system only the self-excited forces at the bridge vibration frequency are considered (</w:t>
      </w:r>
      <m:oMath>
        <m:sSub>
          <m:sSubPr>
            <m:ctrlPr>
              <w:rPr>
                <w:rFonts w:ascii="Cambria Math" w:hAnsi="Times New Roman"/>
                <w:i/>
              </w:rPr>
            </m:ctrlPr>
          </m:sSubPr>
          <m:e>
            <m:r>
              <w:rPr>
                <w:rFonts w:ascii="Cambria Math" w:hAnsi="Times New Roman"/>
              </w:rPr>
              <m:t>F</m:t>
            </m:r>
          </m:e>
          <m:sub>
            <m:r>
              <m:rPr>
                <m:sty m:val="p"/>
              </m:rPr>
              <w:rPr>
                <w:rFonts w:ascii="Cambria Math" w:hAnsi="Times New Roman"/>
              </w:rPr>
              <m:t>ext</m:t>
            </m:r>
          </m:sub>
        </m:sSub>
      </m:oMath>
      <w:r w:rsidRPr="006E4D43">
        <w:rPr>
          <w:rFonts w:ascii="Times New Roman" w:eastAsia="Times New Roman" w:hAnsi="Times New Roman"/>
        </w:rPr>
        <w:t xml:space="preserve"> = 0) </w:t>
      </w:r>
      <w:r>
        <w:rPr>
          <w:rFonts w:ascii="Times New Roman" w:eastAsia="Times New Roman" w:hAnsi="Times New Roman"/>
          <w:noProof/>
        </w:rPr>
        <w:t>[</w:t>
      </w:r>
      <w:r w:rsidR="004D79E2">
        <w:rPr>
          <w:rFonts w:ascii="Times New Roman" w:eastAsia="Times New Roman" w:hAnsi="Times New Roman"/>
          <w:noProof/>
        </w:rPr>
        <w:t>9</w:t>
      </w:r>
      <w:r>
        <w:rPr>
          <w:rFonts w:ascii="Times New Roman" w:eastAsia="Times New Roman" w:hAnsi="Times New Roman"/>
          <w:noProof/>
        </w:rPr>
        <w:t xml:space="preserve">, </w:t>
      </w:r>
      <w:r w:rsidR="004D79E2">
        <w:rPr>
          <w:rFonts w:ascii="Times New Roman" w:eastAsia="Times New Roman" w:hAnsi="Times New Roman"/>
          <w:noProof/>
        </w:rPr>
        <w:t>40</w:t>
      </w:r>
      <w:r>
        <w:rPr>
          <w:rFonts w:ascii="Times New Roman" w:eastAsia="Times New Roman" w:hAnsi="Times New Roman"/>
          <w:noProof/>
        </w:rPr>
        <w:t>]</w:t>
      </w:r>
      <w:r w:rsidRPr="006E4D43">
        <w:rPr>
          <w:rFonts w:ascii="Times New Roman" w:eastAsia="Times New Roman" w:hAnsi="Times New Roman"/>
        </w:rPr>
        <w:t>.</w:t>
      </w:r>
      <w:r w:rsidRPr="00847A55">
        <w:rPr>
          <w:rFonts w:ascii="Times New Roman" w:eastAsia="Times New Roman" w:hAnsi="Times New Roman"/>
        </w:rPr>
        <w:t xml:space="preserve"> If the total damping becomes negative, divergent amplitude vibrations will develop. However, the added damping from the pedestrians is frequency-dependant. The focus in this section is, therefore, on establishing the influence of the equivalent added mass, included as the sum of contributions from all pedestrians on the bridge in the first brackets of Eq. (8), on the equivalent added damping, included as the sum of contributions from all pedestrians on the bridge in the second brackets of Eq. (8). This allows the mean and standard deviation of the critical negative damping to be found which will be utilised in probabilistic stability criteria in Section 6.</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b/>
        </w:rPr>
      </w:pPr>
      <w:r w:rsidRPr="00847A55">
        <w:rPr>
          <w:rFonts w:ascii="Times New Roman" w:eastAsia="Times New Roman" w:hAnsi="Times New Roman"/>
          <w:b/>
        </w:rPr>
        <w:t>5.1 Frequency shifts</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The equivalent added mass can have the effect of modifying the natural frequency of the crowd-bridge system. This is especially pronounced for high pedestrian to bridge mass ratios (</w:t>
      </w:r>
      <m:oMath>
        <m:sSub>
          <m:sSubPr>
            <m:ctrlPr>
              <w:rPr>
                <w:rFonts w:ascii="Cambria Math" w:eastAsia="Times New Roman" w:hAnsi="Times New Roman"/>
                <w:i/>
              </w:rPr>
            </m:ctrlPr>
          </m:sSubPr>
          <m:e>
            <m:r>
              <w:rPr>
                <w:rFonts w:ascii="Cambria Math" w:eastAsia="Times New Roman" w:hAnsi="Cambria Math"/>
              </w:rPr>
              <m:t>q</m:t>
            </m:r>
            <m:r>
              <w:rPr>
                <w:rFonts w:ascii="Cambria Math" w:eastAsia="Times New Roman" w:hAnsi="Times New Roman"/>
              </w:rPr>
              <m:t>=</m:t>
            </m:r>
            <m:r>
              <w:rPr>
                <w:rFonts w:ascii="Cambria Math" w:eastAsia="Times New Roman" w:hAnsi="Cambria Math"/>
              </w:rPr>
              <m:t>M</m:t>
            </m:r>
          </m:e>
          <m:sub>
            <m:r>
              <w:rPr>
                <w:rFonts w:ascii="Cambria Math" w:eastAsia="Times New Roman" w:hAnsi="Cambria Math"/>
              </w:rPr>
              <m:t>p</m:t>
            </m:r>
          </m:sub>
        </m:sSub>
        <m:r>
          <w:rPr>
            <w:rFonts w:ascii="Cambria Math" w:eastAsia="Times New Roman" w:hAnsi="Times New Roman"/>
          </w:rPr>
          <m:t>/M</m:t>
        </m:r>
      </m:oMath>
      <w:r w:rsidRPr="00847A55">
        <w:rPr>
          <w:rFonts w:ascii="Times New Roman" w:eastAsia="Times New Roman" w:hAnsi="Times New Roman"/>
        </w:rPr>
        <w:t>), hence, most likely, for approximately uniformly distributed dense crowds. For bridges where continuous dense crowds can be expected, the UK</w:t>
      </w:r>
      <w:r w:rsidRPr="00847A55">
        <w:rPr>
          <w:rFonts w:ascii="Times New Roman" w:hAnsi="Times New Roman"/>
        </w:rPr>
        <w:t xml:space="preserve">NA </w:t>
      </w:r>
      <w:r w:rsidRPr="00847A55">
        <w:rPr>
          <w:rFonts w:ascii="Times New Roman" w:hAnsi="Times New Roman"/>
          <w:noProof/>
        </w:rPr>
        <w:t>[</w:t>
      </w:r>
      <w:r w:rsidR="004D79E2" w:rsidRPr="00847A55">
        <w:rPr>
          <w:rFonts w:ascii="Times New Roman" w:hAnsi="Times New Roman"/>
          <w:noProof/>
        </w:rPr>
        <w:t>2</w:t>
      </w:r>
      <w:r w:rsidR="004D79E2">
        <w:rPr>
          <w:rFonts w:ascii="Times New Roman" w:hAnsi="Times New Roman"/>
          <w:noProof/>
        </w:rPr>
        <w:t>4</w:t>
      </w:r>
      <w:r w:rsidRPr="00847A55">
        <w:rPr>
          <w:rFonts w:ascii="Times New Roman" w:hAnsi="Times New Roman"/>
          <w:noProof/>
        </w:rPr>
        <w:t>]</w:t>
      </w:r>
      <w:r w:rsidRPr="00847A55">
        <w:rPr>
          <w:rFonts w:ascii="Times New Roman" w:hAnsi="Times New Roman"/>
        </w:rPr>
        <w:t xml:space="preserve"> suggests application of a vertical live load of 5kN/m</w:t>
      </w:r>
      <w:r w:rsidRPr="00847A55">
        <w:rPr>
          <w:rFonts w:ascii="Times New Roman" w:hAnsi="Times New Roman"/>
          <w:vertAlign w:val="superscript"/>
        </w:rPr>
        <w:t>2</w:t>
      </w:r>
      <w:r w:rsidRPr="00847A55">
        <w:rPr>
          <w:rFonts w:ascii="Times New Roman" w:hAnsi="Times New Roman"/>
        </w:rPr>
        <w:t xml:space="preserve">. Taking an average pedestrian mass of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m</m:t>
                </m:r>
              </m:e>
            </m:acc>
          </m:e>
          <m:sub>
            <m:r>
              <w:rPr>
                <w:rFonts w:ascii="Cambria Math" w:eastAsia="Times New Roman" w:hAnsi="Cambria Math"/>
              </w:rPr>
              <m:t>p</m:t>
            </m:r>
          </m:sub>
        </m:sSub>
      </m:oMath>
      <w:r w:rsidRPr="00847A55">
        <w:rPr>
          <w:rFonts w:ascii="Times New Roman" w:eastAsia="Times New Roman" w:hAnsi="Times New Roman"/>
        </w:rPr>
        <w:t xml:space="preserve"> = 76.2kg this corresponds to the static weight of 6.7 people/m</w:t>
      </w:r>
      <w:r w:rsidRPr="00847A55">
        <w:rPr>
          <w:rFonts w:ascii="Times New Roman" w:eastAsia="Times New Roman" w:hAnsi="Times New Roman"/>
          <w:vertAlign w:val="superscript"/>
        </w:rPr>
        <w:t>2</w:t>
      </w:r>
      <w:r w:rsidRPr="00847A55">
        <w:rPr>
          <w:rFonts w:ascii="Times New Roman" w:eastAsia="Times New Roman" w:hAnsi="Times New Roman"/>
        </w:rPr>
        <w:t xml:space="preserve">. Obviously, at this density walking is largely constrained, if not impossible, hence the IPM is not applicable. However, keeping in mind that the maximum mass ratio observed among all herein quoted bridges during lateral pedestrian-induced instability periods was approximately 0.23 </w:t>
      </w:r>
      <w:r w:rsidRPr="00847A55">
        <w:rPr>
          <w:rFonts w:ascii="Times New Roman" w:eastAsia="Times New Roman" w:hAnsi="Times New Roman"/>
          <w:noProof/>
        </w:rPr>
        <w:t>[1]</w:t>
      </w:r>
      <w:r w:rsidRPr="00847A55">
        <w:rPr>
          <w:rFonts w:ascii="Times New Roman" w:eastAsia="Times New Roman" w:hAnsi="Times New Roman"/>
        </w:rPr>
        <w:t xml:space="preserve"> (assuming uniform distribution of pedestrians on the bridge), a maximum value of 0.5 was chosen in the analysis. For each pedestrian to bridge mass ratio from 0.1 to 0.5, in 0.1 increments, the ratios of the expected angular response frequency (i.e. natural frequency of the combined pedestrian-bridge system) to the angular natural frequency of the bridge itself, </w:t>
      </w:r>
      <m:oMath>
        <m:sSub>
          <m:sSubPr>
            <m:ctrlPr>
              <w:rPr>
                <w:rFonts w:ascii="Cambria Math" w:hAnsi="Times New Roman"/>
                <w:i/>
              </w:rPr>
            </m:ctrlPr>
          </m:sSubPr>
          <m:e>
            <m:r>
              <w:rPr>
                <w:rFonts w:ascii="Cambria Math" w:hAnsi="Cambria Math"/>
              </w:rPr>
              <m:t>ω</m:t>
            </m:r>
          </m:e>
          <m:sub>
            <m:r>
              <w:rPr>
                <w:rFonts w:ascii="Cambria Math" w:hAnsi="Cambria Math"/>
              </w:rPr>
              <m:t>n</m:t>
            </m:r>
          </m:sub>
        </m:sSub>
        <m:r>
          <w:rPr>
            <w:rFonts w:ascii="Cambria Math" w:hAnsi="Times New Roman"/>
          </w:rPr>
          <m:t>=2</m:t>
        </m:r>
        <m:r>
          <w:rPr>
            <w:rFonts w:ascii="Cambria Math" w:hAnsi="Cambria Math"/>
          </w:rPr>
          <m:t>π</m:t>
        </m:r>
        <m:sSub>
          <m:sSubPr>
            <m:ctrlPr>
              <w:rPr>
                <w:rFonts w:ascii="Cambria Math" w:hAnsi="Times New Roman"/>
                <w:i/>
              </w:rPr>
            </m:ctrlPr>
          </m:sSubPr>
          <m:e>
            <m:r>
              <w:rPr>
                <w:rFonts w:ascii="Cambria Math" w:hAnsi="Times New Roman"/>
              </w:rPr>
              <m:t>f</m:t>
            </m:r>
          </m:e>
          <m:sub>
            <m:r>
              <w:rPr>
                <w:rFonts w:ascii="Cambria Math" w:hAnsi="Times New Roman"/>
              </w:rPr>
              <m:t>n</m:t>
            </m:r>
          </m:sub>
        </m:sSub>
        <m:r>
          <w:rPr>
            <w:rFonts w:ascii="Cambria Math" w:hAnsi="Times New Roman"/>
          </w:rPr>
          <m:t>=</m:t>
        </m:r>
        <m:rad>
          <m:radPr>
            <m:degHide m:val="1"/>
            <m:ctrlPr>
              <w:rPr>
                <w:rFonts w:ascii="Cambria Math" w:eastAsia="Times New Roman" w:hAnsi="Times New Roman"/>
                <w:i/>
              </w:rPr>
            </m:ctrlPr>
          </m:radPr>
          <m:deg/>
          <m:e>
            <m:f>
              <m:fPr>
                <m:type m:val="lin"/>
                <m:ctrlPr>
                  <w:rPr>
                    <w:rFonts w:ascii="Cambria Math" w:eastAsia="Times New Roman" w:hAnsi="Times New Roman"/>
                    <w:i/>
                  </w:rPr>
                </m:ctrlPr>
              </m:fPr>
              <m:num>
                <m:r>
                  <w:rPr>
                    <w:rFonts w:ascii="Cambria Math" w:eastAsia="Times New Roman" w:hAnsi="Cambria Math"/>
                  </w:rPr>
                  <m:t>K</m:t>
                </m:r>
              </m:num>
              <m:den>
                <m:r>
                  <w:rPr>
                    <w:rFonts w:ascii="Cambria Math" w:eastAsia="Times New Roman" w:hAnsi="Cambria Math"/>
                  </w:rPr>
                  <m:t>M</m:t>
                </m:r>
              </m:den>
            </m:f>
          </m:e>
        </m:rad>
      </m:oMath>
      <w:r w:rsidRPr="00847A55">
        <w:rPr>
          <w:rFonts w:ascii="Times New Roman" w:eastAsia="Times New Roman" w:hAnsi="Times New Roman"/>
        </w:rPr>
        <w:t>, were found (</w:t>
      </w:r>
      <m:oMath>
        <m:sSub>
          <m:sSubPr>
            <m:ctrlPr>
              <w:rPr>
                <w:rFonts w:ascii="Cambria Math" w:eastAsia="Times New Roman" w:hAnsi="Times New Roman"/>
                <w:i/>
              </w:rPr>
            </m:ctrlPr>
          </m:sSubPr>
          <m:e>
            <m:r>
              <w:rPr>
                <w:rFonts w:ascii="Cambria Math" w:eastAsia="Times New Roman" w:hAnsi="Cambria Math"/>
              </w:rPr>
              <m:t>r</m:t>
            </m:r>
            <m:r>
              <w:rPr>
                <w:rFonts w:ascii="Cambria Math" w:eastAsia="Times New Roman" w:hAnsi="Times New Roman"/>
              </w:rPr>
              <m:t>=</m:t>
            </m:r>
            <m:r>
              <w:rPr>
                <w:rFonts w:ascii="Cambria Math" w:eastAsia="Times New Roman" w:hAnsi="Cambria Math"/>
              </w:rPr>
              <m:t>ω</m:t>
            </m:r>
          </m:e>
          <m:sub>
            <m:r>
              <w:rPr>
                <w:rFonts w:ascii="Cambria Math" w:eastAsia="Times New Roman" w:hAnsi="Cambria Math"/>
              </w:rPr>
              <m:t>b</m:t>
            </m:r>
          </m:sub>
        </m:sSub>
        <m:r>
          <w:rPr>
            <w:rFonts w:ascii="Cambria Math" w:eastAsia="Times New Roman" w:hAnsi="Times New Roman"/>
          </w:rPr>
          <m:t>/</m:t>
        </m:r>
        <m:sSub>
          <m:sSubPr>
            <m:ctrlPr>
              <w:rPr>
                <w:rFonts w:ascii="Cambria Math" w:eastAsia="Times New Roman" w:hAnsi="Times New Roman"/>
                <w:i/>
              </w:rPr>
            </m:ctrlPr>
          </m:sSubPr>
          <m:e>
            <m:r>
              <w:rPr>
                <w:rFonts w:ascii="Cambria Math" w:eastAsia="Times New Roman" w:hAnsi="Cambria Math"/>
              </w:rPr>
              <m:t>ω</m:t>
            </m:r>
          </m:e>
          <m:sub>
            <m:r>
              <w:rPr>
                <w:rFonts w:ascii="Cambria Math" w:eastAsia="Times New Roman" w:hAnsi="Times New Roman"/>
              </w:rPr>
              <m:t>n</m:t>
            </m:r>
          </m:sub>
        </m:sSub>
      </m:oMath>
      <w:r w:rsidRPr="00847A55">
        <w:rPr>
          <w:rFonts w:ascii="Times New Roman" w:eastAsia="Times New Roman" w:hAnsi="Times New Roman"/>
        </w:rPr>
        <w:t xml:space="preserve">) at each considered crowd velocity, over the whole range of considered bridge vibration frequencies. This was possible by considering the natural </w:t>
      </w:r>
      <w:r w:rsidRPr="00847A55">
        <w:rPr>
          <w:rFonts w:ascii="Times New Roman" w:eastAsia="Times New Roman" w:hAnsi="Times New Roman"/>
        </w:rPr>
        <w:lastRenderedPageBreak/>
        <w:t xml:space="preserve">frequency and damping coefficient on the stability boundary of the combined system in Eq. (8) (as in Newland </w:t>
      </w:r>
      <w:r w:rsidRPr="00847A55">
        <w:rPr>
          <w:rFonts w:ascii="Times New Roman" w:eastAsia="Times New Roman" w:hAnsi="Times New Roman"/>
          <w:noProof/>
        </w:rPr>
        <w:t>[</w:t>
      </w:r>
      <w:r w:rsidR="004D79E2" w:rsidRPr="00847A55">
        <w:rPr>
          <w:rFonts w:ascii="Times New Roman" w:eastAsia="Times New Roman" w:hAnsi="Times New Roman"/>
          <w:noProof/>
        </w:rPr>
        <w:t>2</w:t>
      </w:r>
      <w:r w:rsidR="004D79E2">
        <w:rPr>
          <w:rFonts w:ascii="Times New Roman" w:eastAsia="Times New Roman" w:hAnsi="Times New Roman"/>
          <w:noProof/>
        </w:rPr>
        <w:t>7</w:t>
      </w:r>
      <w:r w:rsidRPr="00847A55">
        <w:rPr>
          <w:rFonts w:ascii="Times New Roman" w:eastAsia="Times New Roman" w:hAnsi="Times New Roman"/>
          <w:noProof/>
        </w:rPr>
        <w:t>]</w:t>
      </w:r>
      <w:r w:rsidRPr="00847A55">
        <w:rPr>
          <w:rFonts w:ascii="Times New Roman" w:eastAsia="Times New Roman" w:hAnsi="Times New Roman"/>
        </w:rPr>
        <w:t xml:space="preserve"> and Bocian </w:t>
      </w:r>
      <w:r w:rsidRPr="00847A55">
        <w:rPr>
          <w:rFonts w:ascii="Times New Roman" w:eastAsia="Times New Roman" w:hAnsi="Times New Roman"/>
          <w:i/>
        </w:rPr>
        <w:t>et al</w:t>
      </w:r>
      <w:r w:rsidRPr="00847A55">
        <w:rPr>
          <w:rFonts w:ascii="Times New Roman" w:eastAsia="Times New Roman" w:hAnsi="Times New Roman"/>
        </w:rPr>
        <w:t xml:space="preserve">. </w:t>
      </w:r>
      <w:r w:rsidRPr="00847A55">
        <w:rPr>
          <w:rFonts w:ascii="Times New Roman" w:eastAsia="Times New Roman" w:hAnsi="Times New Roman"/>
          <w:noProof/>
        </w:rPr>
        <w:t>[</w:t>
      </w:r>
      <w:r w:rsidR="004D79E2">
        <w:rPr>
          <w:rFonts w:ascii="Times New Roman" w:eastAsia="Times New Roman" w:hAnsi="Times New Roman"/>
          <w:noProof/>
        </w:rPr>
        <w:t>9</w:t>
      </w:r>
      <w:r w:rsidRPr="00847A55">
        <w:rPr>
          <w:rFonts w:ascii="Times New Roman" w:eastAsia="Times New Roman" w:hAnsi="Times New Roman"/>
          <w:noProof/>
        </w:rPr>
        <w:t>]</w:t>
      </w:r>
      <w:r w:rsidRPr="00847A55">
        <w:rPr>
          <w:rFonts w:ascii="Times New Roman" w:eastAsia="Times New Roman" w:hAnsi="Times New Roman"/>
        </w:rPr>
        <w:t>). Hence:</w:t>
      </w:r>
    </w:p>
    <w:p w:rsidR="00406D76" w:rsidRPr="00847A55" w:rsidRDefault="00406D76" w:rsidP="00F75BE8">
      <w:pPr>
        <w:spacing w:after="0" w:line="360" w:lineRule="exact"/>
        <w:jc w:val="both"/>
        <w:rPr>
          <w:rFonts w:ascii="Times New Roman" w:eastAsia="Times New Roman" w:hAnsi="Times New Roman"/>
        </w:rPr>
      </w:pPr>
    </w:p>
    <w:tbl>
      <w:tblPr>
        <w:tblW w:w="10173" w:type="dxa"/>
        <w:tblLook w:val="04A0" w:firstRow="1" w:lastRow="0" w:firstColumn="1" w:lastColumn="0" w:noHBand="0" w:noVBand="1"/>
      </w:tblPr>
      <w:tblGrid>
        <w:gridCol w:w="9322"/>
        <w:gridCol w:w="851"/>
      </w:tblGrid>
      <w:tr w:rsidR="00406D76" w:rsidRPr="0070691A" w:rsidTr="00F75BE8">
        <w:tc>
          <w:tcPr>
            <w:tcW w:w="9322" w:type="dxa"/>
          </w:tcPr>
          <w:p w:rsidR="00406D76" w:rsidRPr="002269A7" w:rsidRDefault="002269A7" w:rsidP="00F75BE8">
            <w:pPr>
              <w:spacing w:after="0"/>
              <w:rPr>
                <w:rFonts w:ascii="Times New Roman" w:hAnsi="Times New Roman"/>
                <w:i/>
              </w:rPr>
            </w:pPr>
            <m:oMathPara>
              <m:oMath>
                <m:sSub>
                  <m:sSubPr>
                    <m:ctrlPr>
                      <w:rPr>
                        <w:rFonts w:ascii="Cambria Math" w:hAnsi="Times New Roman"/>
                        <w:i/>
                      </w:rPr>
                    </m:ctrlPr>
                  </m:sSubPr>
                  <m:e>
                    <m:r>
                      <w:rPr>
                        <w:rFonts w:ascii="Cambria Math" w:hAnsi="Cambria Math"/>
                      </w:rPr>
                      <m:t>ω</m:t>
                    </m:r>
                  </m:e>
                  <m:sub>
                    <m:r>
                      <w:rPr>
                        <w:rFonts w:ascii="Cambria Math" w:hAnsi="Cambria Math"/>
                      </w:rPr>
                      <m:t>n</m:t>
                    </m:r>
                  </m:sub>
                </m:sSub>
                <m:r>
                  <w:rPr>
                    <w:rFonts w:ascii="Cambria Math" w:hAnsi="Times New Roman"/>
                  </w:rPr>
                  <m:t>=</m:t>
                </m:r>
                <m:sSub>
                  <m:sSubPr>
                    <m:ctrlPr>
                      <w:rPr>
                        <w:rFonts w:ascii="Cambria Math" w:hAnsi="Times New Roman"/>
                        <w:i/>
                      </w:rPr>
                    </m:ctrlPr>
                  </m:sSubPr>
                  <m:e>
                    <m:r>
                      <w:rPr>
                        <w:rFonts w:ascii="Cambria Math" w:hAnsi="Cambria Math"/>
                      </w:rPr>
                      <m:t>ω</m:t>
                    </m:r>
                  </m:e>
                  <m:sub>
                    <m:r>
                      <w:rPr>
                        <w:rFonts w:ascii="Cambria Math" w:hAnsi="Cambria Math"/>
                      </w:rPr>
                      <m:t>b</m:t>
                    </m:r>
                  </m:sub>
                </m:sSub>
                <m:rad>
                  <m:radPr>
                    <m:degHide m:val="1"/>
                    <m:ctrlPr>
                      <w:rPr>
                        <w:rFonts w:ascii="Cambria Math" w:hAnsi="Times New Roman"/>
                        <w:i/>
                      </w:rPr>
                    </m:ctrlPr>
                  </m:radPr>
                  <m:deg/>
                  <m:e>
                    <m:r>
                      <w:rPr>
                        <w:rFonts w:ascii="Cambria Math" w:hAnsi="Times New Roman"/>
                      </w:rPr>
                      <m:t>1+</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M</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r>
                      <w:rPr>
                        <w:rFonts w:ascii="Cambria Math" w:hAnsi="Cambria Math"/>
                      </w:rPr>
                      <m:t>q</m:t>
                    </m:r>
                  </m:e>
                </m:rad>
              </m:oMath>
            </m:oMathPara>
          </w:p>
        </w:tc>
        <w:tc>
          <w:tcPr>
            <w:tcW w:w="851" w:type="dxa"/>
          </w:tcPr>
          <w:p w:rsidR="00406D76" w:rsidRPr="0070691A" w:rsidRDefault="00406D76" w:rsidP="00F75BE8">
            <w:pPr>
              <w:jc w:val="right"/>
              <w:rPr>
                <w:rFonts w:ascii="Times New Roman" w:hAnsi="Times New Roman"/>
              </w:rPr>
            </w:pPr>
            <w:r w:rsidRPr="0070691A">
              <w:rPr>
                <w:rFonts w:ascii="Times New Roman" w:hAnsi="Times New Roman"/>
              </w:rPr>
              <w:t>(9)</w:t>
            </w:r>
          </w:p>
        </w:tc>
      </w:tr>
      <w:tr w:rsidR="00406D76" w:rsidRPr="0070691A" w:rsidTr="00F75BE8">
        <w:tc>
          <w:tcPr>
            <w:tcW w:w="9322" w:type="dxa"/>
          </w:tcPr>
          <w:p w:rsidR="00406D76" w:rsidRPr="002269A7" w:rsidRDefault="002269A7" w:rsidP="00F75BE8">
            <w:pPr>
              <w:spacing w:after="0"/>
              <w:rPr>
                <w:rFonts w:ascii="Times New Roman" w:hAnsi="Times New Roman"/>
                <w:i/>
              </w:rPr>
            </w:pPr>
            <m:oMathPara>
              <m:oMath>
                <m:r>
                  <w:rPr>
                    <w:rFonts w:ascii="Cambria Math" w:hAnsi="Cambria Math"/>
                  </w:rPr>
                  <m:t>ζ</m:t>
                </m:r>
                <m:r>
                  <w:rPr>
                    <w:rFonts w:ascii="Cambria Math" w:hAnsi="Times New Roman"/>
                  </w:rPr>
                  <m:t>=</m:t>
                </m:r>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r>
                  <w:rPr>
                    <w:rFonts w:ascii="Cambria Math" w:hAnsi="Times New Roman"/>
                  </w:rPr>
                  <m:t>qr</m:t>
                </m:r>
              </m:oMath>
            </m:oMathPara>
          </w:p>
        </w:tc>
        <w:tc>
          <w:tcPr>
            <w:tcW w:w="851" w:type="dxa"/>
          </w:tcPr>
          <w:p w:rsidR="00406D76" w:rsidRPr="0070691A" w:rsidRDefault="00406D76" w:rsidP="00F75BE8">
            <w:pPr>
              <w:jc w:val="right"/>
              <w:rPr>
                <w:rFonts w:ascii="Times New Roman" w:hAnsi="Times New Roman"/>
              </w:rPr>
            </w:pPr>
            <w:r w:rsidRPr="0070691A">
              <w:rPr>
                <w:rFonts w:ascii="Times New Roman" w:hAnsi="Times New Roman"/>
              </w:rPr>
              <w:t>(10)</w:t>
            </w:r>
          </w:p>
        </w:tc>
      </w:tr>
    </w:tbl>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 xml:space="preserve">where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M</m:t>
            </m:r>
          </m:sub>
        </m:sSub>
      </m:oMath>
      <w:r w:rsidRPr="00847A55">
        <w:rPr>
          <w:rFonts w:ascii="Times New Roman" w:eastAsia="Times New Roman" w:hAnsi="Times New Roman"/>
        </w:rPr>
        <w:t xml:space="preserve"> is the normalised mean equivalent added mass presented in Fig. 6. Note, from Eq. (10) it follows that for small mass ratios (</w:t>
      </w:r>
      <m:oMath>
        <m:r>
          <w:rPr>
            <w:rFonts w:ascii="Cambria Math" w:eastAsia="Times New Roman" w:hAnsi="Cambria Math"/>
          </w:rPr>
          <m:t>r</m:t>
        </m:r>
      </m:oMath>
      <w:r w:rsidRPr="00847A55">
        <w:rPr>
          <w:rFonts w:ascii="Times New Roman" w:eastAsia="Times New Roman" w:hAnsi="Times New Roman"/>
        </w:rPr>
        <w:t xml:space="preserve"> ≈ 1) the expected pedestrian mass damping parameter </w:t>
      </w:r>
      <m:oMath>
        <m:r>
          <w:rPr>
            <w:rFonts w:ascii="Cambria Math" w:eastAsia="Times New Roman" w:hAnsi="Cambria Math"/>
          </w:rPr>
          <m:t>D</m:t>
        </m:r>
      </m:oMath>
      <w:r w:rsidRPr="00847A55">
        <w:rPr>
          <w:rFonts w:ascii="Times New Roman" w:eastAsia="Times New Roman" w:hAnsi="Times New Roman"/>
        </w:rPr>
        <w:t xml:space="preserve"> (Eq. (1)) is equivalent to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from Fig. 5(a), with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b</m:t>
            </m:r>
          </m:sub>
        </m:sSub>
        <m:r>
          <w:rPr>
            <w:rFonts w:ascii="Cambria Math" w:eastAsia="Times New Roman" w:hAnsi="Times New Roman"/>
          </w:rPr>
          <m:t>=</m:t>
        </m:r>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n</m:t>
            </m:r>
          </m:sub>
        </m:sSub>
      </m:oMath>
      <w:r w:rsidRPr="00847A55">
        <w:rPr>
          <w:rFonts w:ascii="Times New Roman" w:eastAsia="Times New Roman" w:hAnsi="Times New Roman"/>
        </w:rPr>
        <w:t>.</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2269A7" w:rsidP="00F75BE8">
      <w:pPr>
        <w:spacing w:after="0"/>
        <w:jc w:val="center"/>
        <w:rPr>
          <w:rFonts w:ascii="Times New Roman" w:hAnsi="Times New Roman"/>
        </w:rPr>
      </w:pPr>
      <w:r>
        <w:rPr>
          <w:rFonts w:ascii="Times New Roman" w:hAnsi="Times New Roman"/>
          <w:noProof/>
          <w:lang w:eastAsia="en-GB"/>
        </w:rPr>
        <w:drawing>
          <wp:inline distT="0" distB="0" distL="0" distR="0">
            <wp:extent cx="4316730" cy="2243455"/>
            <wp:effectExtent l="0" t="0" r="7620" b="4445"/>
            <wp:docPr id="196" name="Picture 196" descr="Fig7_frequency_ratio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Fig7_frequency_ratio_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p w:rsidR="00406D76" w:rsidRPr="00847A55" w:rsidRDefault="00406D76" w:rsidP="00F75BE8">
      <w:pPr>
        <w:spacing w:after="0" w:line="360" w:lineRule="exact"/>
        <w:jc w:val="both"/>
        <w:rPr>
          <w:rFonts w:ascii="Times New Roman" w:hAnsi="Times New Roman"/>
          <w:sz w:val="20"/>
          <w:szCs w:val="20"/>
        </w:rPr>
      </w:pPr>
      <w:r w:rsidRPr="003B4F48">
        <w:rPr>
          <w:rFonts w:ascii="Times New Roman" w:hAnsi="Times New Roman"/>
          <w:sz w:val="20"/>
          <w:szCs w:val="20"/>
        </w:rPr>
        <w:t xml:space="preserve">Fig. 7. </w:t>
      </w:r>
      <w:r w:rsidRPr="003B4F48">
        <w:rPr>
          <w:rFonts w:ascii="Times New Roman" w:eastAsia="Times New Roman" w:hAnsi="Times New Roman"/>
          <w:sz w:val="20"/>
          <w:szCs w:val="20"/>
        </w:rPr>
        <w:t>T</w:t>
      </w:r>
      <w:r w:rsidRPr="003B4F48">
        <w:rPr>
          <w:rFonts w:ascii="Times New Roman" w:hAnsi="Times New Roman"/>
          <w:sz w:val="20"/>
          <w:szCs w:val="20"/>
        </w:rPr>
        <w:t>he envelopes of maxima (black curves) and minima (grey curves) of response frequency to structural natural frequency ratios (</w:t>
      </w:r>
      <m:oMath>
        <m:r>
          <w:rPr>
            <w:rFonts w:ascii="Cambria Math" w:hAnsi="Cambria Math"/>
            <w:sz w:val="20"/>
            <w:szCs w:val="20"/>
          </w:rPr>
          <m:t>r</m:t>
        </m:r>
      </m:oMath>
      <w:r w:rsidRPr="003B4F48">
        <w:rPr>
          <w:rFonts w:ascii="Times New Roman" w:hAnsi="Times New Roman"/>
          <w:sz w:val="20"/>
          <w:szCs w:val="20"/>
        </w:rPr>
        <w:t>) based on mean equivalent added mass, for pedestrian to structure mass ratios (</w:t>
      </w:r>
      <m:oMath>
        <m:r>
          <w:rPr>
            <w:rFonts w:ascii="Cambria Math" w:hAnsi="Cambria Math"/>
            <w:sz w:val="20"/>
            <w:szCs w:val="20"/>
          </w:rPr>
          <m:t>q</m:t>
        </m:r>
      </m:oMath>
      <w:r w:rsidRPr="003B4F48">
        <w:rPr>
          <w:rFonts w:ascii="Times New Roman" w:hAnsi="Times New Roman"/>
          <w:sz w:val="20"/>
          <w:szCs w:val="20"/>
        </w:rPr>
        <w:t>) from 0.1 to 0.5.</w:t>
      </w:r>
    </w:p>
    <w:p w:rsidR="00406D76" w:rsidRPr="00847A55" w:rsidRDefault="00406D76" w:rsidP="00F75BE8">
      <w:pPr>
        <w:spacing w:after="0" w:line="360" w:lineRule="exact"/>
        <w:jc w:val="both"/>
        <w:rPr>
          <w:rFonts w:ascii="Times New Roman" w:hAnsi="Times New Roman"/>
          <w:sz w:val="20"/>
          <w:szCs w:val="20"/>
        </w:rPr>
      </w:pP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The envelopes of minima, </w:t>
      </w:r>
      <m:oMath>
        <m:sSub>
          <m:sSubPr>
            <m:ctrlPr>
              <w:rPr>
                <w:rFonts w:ascii="Cambria Math" w:eastAsia="Times New Roman" w:hAnsi="Times New Roman"/>
                <w:i/>
              </w:rPr>
            </m:ctrlPr>
          </m:sSubPr>
          <m:e>
            <m:r>
              <w:rPr>
                <w:rFonts w:ascii="Cambria Math" w:eastAsia="Times New Roman" w:hAnsi="Cambria Math"/>
              </w:rPr>
              <m:t>r</m:t>
            </m:r>
          </m:e>
          <m:sub>
            <m:r>
              <w:rPr>
                <w:rFonts w:ascii="Cambria Math" w:eastAsia="Times New Roman" w:hAnsi="Cambria Math"/>
              </w:rPr>
              <m:t>min</m:t>
            </m:r>
          </m:sub>
        </m:sSub>
      </m:oMath>
      <w:r w:rsidRPr="00847A55">
        <w:rPr>
          <w:rFonts w:ascii="Times New Roman" w:eastAsia="Times New Roman" w:hAnsi="Times New Roman"/>
        </w:rPr>
        <w:t xml:space="preserve">, and maxima, </w:t>
      </w:r>
      <m:oMath>
        <m:sSub>
          <m:sSubPr>
            <m:ctrlPr>
              <w:rPr>
                <w:rFonts w:ascii="Cambria Math" w:eastAsia="Times New Roman" w:hAnsi="Times New Roman"/>
                <w:i/>
              </w:rPr>
            </m:ctrlPr>
          </m:sSubPr>
          <m:e>
            <m:r>
              <w:rPr>
                <w:rFonts w:ascii="Cambria Math" w:eastAsia="Times New Roman" w:hAnsi="Cambria Math"/>
              </w:rPr>
              <m:t>r</m:t>
            </m:r>
          </m:e>
          <m:sub>
            <m:r>
              <w:rPr>
                <w:rFonts w:ascii="Cambria Math" w:eastAsia="Times New Roman" w:hAnsi="Cambria Math"/>
              </w:rPr>
              <m:t>max</m:t>
            </m:r>
          </m:sub>
        </m:sSub>
      </m:oMath>
      <w:r w:rsidRPr="00847A55">
        <w:rPr>
          <w:rFonts w:ascii="Times New Roman" w:eastAsia="Times New Roman" w:hAnsi="Times New Roman"/>
        </w:rPr>
        <w:t xml:space="preserve">, of the frequency ratio </w:t>
      </w:r>
      <m:oMath>
        <m:r>
          <w:rPr>
            <w:rFonts w:ascii="Cambria Math" w:eastAsia="Times New Roman" w:hAnsi="Cambria Math"/>
          </w:rPr>
          <m:t>r</m:t>
        </m:r>
      </m:oMath>
      <w:r w:rsidRPr="00847A55">
        <w:rPr>
          <w:rFonts w:ascii="Times New Roman" w:eastAsia="Times New Roman" w:hAnsi="Times New Roman"/>
        </w:rPr>
        <w:t xml:space="preserve"> established for each mass ratio, for any crowd velocity, are presented in Fig. 7. These do not generally correspond with critical conditions for dynamic instability, but they show the possible ranges of natural frequency shifts of the system in the presence of the pedestrians. It can be seen that large mass ratios cause non-linear shifts in the vibration frequency of the structure which can either become lower or higher (e.g. as identified on the CSB </w:t>
      </w:r>
      <w:r w:rsidRPr="00847A55">
        <w:rPr>
          <w:rFonts w:ascii="Times New Roman" w:eastAsia="Times New Roman" w:hAnsi="Times New Roman"/>
          <w:noProof/>
        </w:rPr>
        <w:t>[3]</w:t>
      </w:r>
      <w:r w:rsidRPr="00847A55">
        <w:rPr>
          <w:rFonts w:ascii="Times New Roman" w:eastAsia="Times New Roman" w:hAnsi="Times New Roman"/>
        </w:rPr>
        <w:t xml:space="preserve">) than the structure’s inherent natural frequency, depending mainly on the crowd velocity. For the maximum mass ratio of 0.23 </w:t>
      </w:r>
      <w:r w:rsidRPr="00847A55">
        <w:rPr>
          <w:rFonts w:ascii="Times New Roman" w:eastAsia="Times New Roman" w:hAnsi="Times New Roman"/>
          <w:noProof/>
        </w:rPr>
        <w:t>[1]</w:t>
      </w:r>
      <w:r w:rsidRPr="00847A55">
        <w:rPr>
          <w:rFonts w:ascii="Times New Roman" w:eastAsia="Times New Roman" w:hAnsi="Times New Roman"/>
        </w:rPr>
        <w:t xml:space="preserve"> mentioned above, the expected change in vibration frequency </w:t>
      </w:r>
      <w:r w:rsidRPr="00B870F9">
        <w:rPr>
          <w:rFonts w:ascii="Times New Roman" w:eastAsia="Times New Roman" w:hAnsi="Times New Roman"/>
        </w:rPr>
        <w:t>does not exceed 21%.</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b/>
        </w:rPr>
      </w:pPr>
      <w:r w:rsidRPr="00847A55">
        <w:rPr>
          <w:rFonts w:ascii="Times New Roman" w:eastAsia="Times New Roman" w:hAnsi="Times New Roman"/>
          <w:b/>
        </w:rPr>
        <w:t>5.2 Critical negative damping</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Having found relationships between the response and natural frequencies for all combinations of considered walking speeds, </w:t>
      </w:r>
      <m:oMath>
        <m:r>
          <w:rPr>
            <w:rFonts w:ascii="Cambria Math" w:hAnsi="Cambria Math"/>
          </w:rPr>
          <m:t>v</m:t>
        </m:r>
      </m:oMath>
      <w:r w:rsidRPr="00847A55">
        <w:rPr>
          <w:rFonts w:ascii="Times New Roman" w:eastAsia="Times New Roman" w:hAnsi="Times New Roman"/>
        </w:rPr>
        <w:t xml:space="preserve">, and mass ratios, </w:t>
      </w:r>
      <m:oMath>
        <m:r>
          <w:rPr>
            <w:rFonts w:ascii="Cambria Math" w:eastAsia="Times New Roman" w:hAnsi="Cambria Math"/>
          </w:rPr>
          <m:t>q</m:t>
        </m:r>
      </m:oMath>
      <w:r w:rsidRPr="00847A55">
        <w:rPr>
          <w:rFonts w:ascii="Times New Roman" w:eastAsia="Times New Roman" w:hAnsi="Times New Roman"/>
        </w:rPr>
        <w:t xml:space="preserve">, from Eq. (9), it is possible to define the normalised critical mean negative added damping and its standard deviation, as a function of the </w:t>
      </w:r>
      <w:r w:rsidRPr="00847A55">
        <w:rPr>
          <w:rFonts w:ascii="Times New Roman" w:eastAsia="Times New Roman" w:hAnsi="Times New Roman"/>
        </w:rPr>
        <w:lastRenderedPageBreak/>
        <w:t xml:space="preserve">structural natural frequency, using Eq. (10). Since different walking velocities may determine the critical mean equivalent added damping at different bridge vibration frequencies, the maximum detrimental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w:t>
      </w:r>
      <w:r w:rsidRPr="00847A55">
        <w:rPr>
          <w:rFonts w:ascii="Times New Roman" w:hAnsi="Times New Roman"/>
        </w:rPr>
        <w:t>was found for each bridge natural frequency</w:t>
      </w:r>
      <w:r w:rsidRPr="00847A55">
        <w:rPr>
          <w:rFonts w:ascii="Times New Roman" w:eastAsia="Times New Roman" w:hAnsi="Times New Roman"/>
        </w:rPr>
        <w:t xml:space="preserve"> and then the corresponding standard deviation, </w:t>
      </w:r>
      <m:oMath>
        <m:sSub>
          <m:sSubPr>
            <m:ctrlPr>
              <w:rPr>
                <w:rFonts w:ascii="Cambria Math" w:eastAsia="Times New Roman" w:hAnsi="Times New Roman"/>
                <w:i/>
              </w:rPr>
            </m:ctrlPr>
          </m:sSubPr>
          <m:e>
            <m:r>
              <w:rPr>
                <w:rFonts w:ascii="Cambria Math" w:eastAsia="Times New Roman" w:hAnsi="Cambria Math"/>
              </w:rPr>
              <m:t>σ</m:t>
            </m:r>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was identified. The critical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for different mass ratios is presented in Fig. 8(a). It can be seen that increasing the mass ratio widens the frequency range for which detrimental pedestrian damping can be expected and, in general, increases the magnitude of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for </w:t>
      </w:r>
      <m:oMath>
        <m:sSub>
          <m:sSubPr>
            <m:ctrlPr>
              <w:rPr>
                <w:rFonts w:ascii="Cambria Math" w:hAnsi="Times New Roman"/>
                <w:i/>
              </w:rPr>
            </m:ctrlPr>
          </m:sSubPr>
          <m:e>
            <m:r>
              <w:rPr>
                <w:rFonts w:ascii="Cambria Math" w:hAnsi="Cambria Math"/>
              </w:rPr>
              <m:t>f</m:t>
            </m:r>
          </m:e>
          <m:sub>
            <m:r>
              <w:rPr>
                <w:rFonts w:ascii="Cambria Math" w:hAnsi="Cambria Math"/>
              </w:rPr>
              <m:t>n</m:t>
            </m:r>
          </m:sub>
        </m:sSub>
      </m:oMath>
      <w:r w:rsidRPr="00847A55">
        <w:rPr>
          <w:rFonts w:ascii="Times New Roman" w:eastAsia="Times New Roman" w:hAnsi="Times New Roman"/>
        </w:rPr>
        <w:t xml:space="preserve"> below 1.4Hz. For </w:t>
      </w:r>
      <m:oMath>
        <m:sSub>
          <m:sSubPr>
            <m:ctrlPr>
              <w:rPr>
                <w:rFonts w:ascii="Cambria Math" w:hAnsi="Times New Roman"/>
                <w:i/>
              </w:rPr>
            </m:ctrlPr>
          </m:sSubPr>
          <m:e>
            <m:r>
              <w:rPr>
                <w:rFonts w:ascii="Cambria Math" w:hAnsi="Cambria Math"/>
              </w:rPr>
              <m:t>f</m:t>
            </m:r>
          </m:e>
          <m:sub>
            <m:r>
              <w:rPr>
                <w:rFonts w:ascii="Cambria Math" w:hAnsi="Cambria Math"/>
              </w:rPr>
              <m:t>n</m:t>
            </m:r>
          </m:sub>
        </m:sSub>
      </m:oMath>
      <w:r w:rsidRPr="00847A55">
        <w:rPr>
          <w:rFonts w:ascii="Times New Roman" w:eastAsia="Times New Roman" w:hAnsi="Times New Roman"/>
        </w:rPr>
        <w:t xml:space="preserve"> above 1.4Hz the differences between the values of critical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for different mass ratios are negligible and they can be approximated by the same curve. In the derivation of the results in Fig. 8(a) using Eqs. (9) and (10), only the mean value of </w:t>
      </w:r>
      <m:oMath>
        <m:r>
          <m:rPr>
            <m:sty m:val="p"/>
          </m:rPr>
          <w:rPr>
            <w:rFonts w:ascii="Times New Roman" w:eastAsia="Times New Roman" w:hAnsi="Times New Roman"/>
          </w:rPr>
          <m:t>Δ</m:t>
        </m:r>
        <m:r>
          <w:rPr>
            <w:rFonts w:ascii="Cambria Math" w:eastAsia="Times New Roman" w:hAnsi="Cambria Math"/>
          </w:rPr>
          <m:t>M</m:t>
        </m:r>
      </m:oMath>
      <w:r w:rsidRPr="00847A55">
        <w:rPr>
          <w:rFonts w:ascii="Times New Roman" w:eastAsia="Times New Roman" w:hAnsi="Times New Roman"/>
        </w:rPr>
        <w:t xml:space="preserve"> was considered and not its statistical variation. To allow for this and for the range of mass ratios likely in practice, from Fig. 8(a) an empirical envelope of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for a mass ratio of 0.5 is proposed for subsequent use as </w:t>
      </w:r>
      <w:r w:rsidRPr="00927E8F">
        <w:rPr>
          <w:rFonts w:ascii="Times New Roman" w:eastAsia="Times New Roman" w:hAnsi="Times New Roman"/>
        </w:rPr>
        <w:t xml:space="preserve">follows (with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n</m:t>
            </m:r>
          </m:sub>
        </m:sSub>
      </m:oMath>
      <w:r w:rsidRPr="00927E8F">
        <w:rPr>
          <w:rFonts w:ascii="Times New Roman" w:eastAsia="Times New Roman" w:hAnsi="Times New Roman"/>
        </w:rPr>
        <w:t xml:space="preserve"> expressed in Hz):</w:t>
      </w:r>
    </w:p>
    <w:p w:rsidR="00406D76" w:rsidRPr="00847A55" w:rsidRDefault="00406D76" w:rsidP="00F75BE8">
      <w:pPr>
        <w:spacing w:after="0" w:line="360" w:lineRule="exact"/>
        <w:jc w:val="both"/>
        <w:rPr>
          <w:rFonts w:ascii="Times New Roman" w:eastAsia="Times New Roman" w:hAnsi="Times New Roman"/>
        </w:rPr>
      </w:pPr>
    </w:p>
    <w:tbl>
      <w:tblPr>
        <w:tblW w:w="0" w:type="auto"/>
        <w:tblLayout w:type="fixed"/>
        <w:tblLook w:val="04A0" w:firstRow="1" w:lastRow="0" w:firstColumn="1" w:lastColumn="0" w:noHBand="0" w:noVBand="1"/>
      </w:tblPr>
      <w:tblGrid>
        <w:gridCol w:w="250"/>
        <w:gridCol w:w="6521"/>
        <w:gridCol w:w="2693"/>
        <w:gridCol w:w="674"/>
      </w:tblGrid>
      <w:tr w:rsidR="00406D76" w:rsidRPr="0070691A" w:rsidTr="00F75BE8">
        <w:tc>
          <w:tcPr>
            <w:tcW w:w="250" w:type="dxa"/>
            <w:vMerge w:val="restart"/>
            <w:vAlign w:val="center"/>
          </w:tcPr>
          <w:p w:rsidR="00406D76" w:rsidRPr="002269A7" w:rsidRDefault="002269A7" w:rsidP="00F75BE8">
            <w:pPr>
              <w:rPr>
                <w:rFonts w:ascii="Times New Roman" w:eastAsia="Times New Roman" w:hAnsi="Times New Roman"/>
              </w:rPr>
            </w:pPr>
            <m:oMathPara>
              <m:oMath>
                <m:d>
                  <m:dPr>
                    <m:begChr m:val="{"/>
                    <m:endChr m:val=""/>
                    <m:ctrlPr>
                      <w:rPr>
                        <w:rFonts w:ascii="Cambria Math" w:eastAsia="Times New Roman" w:hAnsi="Times New Roman"/>
                        <w:i/>
                      </w:rPr>
                    </m:ctrlPr>
                  </m:dPr>
                  <m:e>
                    <m:eqArr>
                      <m:eqArrPr>
                        <m:ctrlPr>
                          <w:rPr>
                            <w:rFonts w:ascii="Cambria Math" w:eastAsia="Times New Roman" w:hAnsi="Times New Roman"/>
                            <w:i/>
                          </w:rPr>
                        </m:ctrlPr>
                      </m:eqArrPr>
                      <m:e/>
                      <m:e/>
                      <m:e>
                        <m:ctrlPr>
                          <w:rPr>
                            <w:rFonts w:ascii="Cambria Math" w:eastAsia="Cambria Math" w:hAnsi="Times New Roman"/>
                            <w:i/>
                          </w:rPr>
                        </m:ctrlPr>
                      </m:e>
                      <m:e>
                        <m:ctrlPr>
                          <w:rPr>
                            <w:rFonts w:ascii="Cambria Math" w:eastAsia="Cambria Math" w:hAnsi="Times New Roman"/>
                            <w:i/>
                          </w:rPr>
                        </m:ctrlPr>
                      </m:e>
                      <m:e/>
                    </m:eqArr>
                  </m:e>
                </m:d>
              </m:oMath>
            </m:oMathPara>
          </w:p>
        </w:tc>
        <w:tc>
          <w:tcPr>
            <w:tcW w:w="6521" w:type="dxa"/>
            <w:vAlign w:val="center"/>
          </w:tcPr>
          <w:p w:rsidR="00406D76" w:rsidRPr="002269A7" w:rsidRDefault="002269A7" w:rsidP="00F75BE8">
            <w:pPr>
              <w:rPr>
                <w:rFonts w:ascii="Times New Roman" w:eastAsia="Times New Roman" w:hAnsi="Times New Roman"/>
              </w:rPr>
            </w:pPr>
            <m:oMathPara>
              <m:oMath>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d>
                  <m:dPr>
                    <m:ctrlPr>
                      <w:rPr>
                        <w:rFonts w:ascii="Cambria Math" w:hAnsi="Times New Roman"/>
                        <w:i/>
                      </w:rPr>
                    </m:ctrlPr>
                  </m:dPr>
                  <m:e>
                    <m:sSub>
                      <m:sSubPr>
                        <m:ctrlPr>
                          <w:rPr>
                            <w:rFonts w:ascii="Cambria Math" w:hAnsi="Times New Roman"/>
                            <w:i/>
                          </w:rPr>
                        </m:ctrlPr>
                      </m:sSubPr>
                      <m:e>
                        <m:r>
                          <w:rPr>
                            <w:rFonts w:ascii="Cambria Math" w:hAnsi="Times New Roman"/>
                          </w:rPr>
                          <m:t>f</m:t>
                        </m:r>
                      </m:e>
                      <m:sub>
                        <m:r>
                          <w:rPr>
                            <w:rFonts w:ascii="Cambria Math" w:hAnsi="Times New Roman"/>
                          </w:rPr>
                          <m:t>n</m:t>
                        </m:r>
                      </m:sub>
                    </m:sSub>
                  </m:e>
                </m:d>
                <m:r>
                  <w:rPr>
                    <w:rFonts w:ascii="Cambria Math" w:hAnsi="Times New Roman"/>
                  </w:rPr>
                  <m:t>=</m:t>
                </m:r>
                <m:f>
                  <m:fPr>
                    <m:ctrlPr>
                      <w:rPr>
                        <w:rFonts w:ascii="Cambria Math" w:hAnsi="Times New Roman"/>
                        <w:i/>
                      </w:rPr>
                    </m:ctrlPr>
                  </m:fPr>
                  <m:num>
                    <m:r>
                      <w:rPr>
                        <w:rFonts w:ascii="Times New Roman" w:hAnsi="Times New Roman"/>
                      </w:rPr>
                      <m:t>-</m:t>
                    </m:r>
                    <m:r>
                      <w:rPr>
                        <w:rFonts w:ascii="Cambria Math" w:hAnsi="Times New Roman"/>
                      </w:rPr>
                      <m:t>0.3297</m:t>
                    </m:r>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5</m:t>
                        </m:r>
                      </m:sup>
                    </m:sSubSup>
                    <m:r>
                      <w:rPr>
                        <w:rFonts w:ascii="Cambria Math" w:hAnsi="Times New Roman"/>
                      </w:rPr>
                      <m:t>+1.149</m:t>
                    </m:r>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4</m:t>
                        </m:r>
                      </m:sup>
                    </m:sSubSup>
                    <m:r>
                      <w:rPr>
                        <w:rFonts w:ascii="Times New Roman" w:hAnsi="Times New Roman"/>
                      </w:rPr>
                      <m:t>-</m:t>
                    </m:r>
                    <m:r>
                      <w:rPr>
                        <w:rFonts w:ascii="Cambria Math" w:hAnsi="Times New Roman"/>
                      </w:rPr>
                      <m:t>0.8517</m:t>
                    </m:r>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3</m:t>
                        </m:r>
                      </m:sup>
                    </m:sSubSup>
                    <m:r>
                      <w:rPr>
                        <w:rFonts w:ascii="Times New Roman" w:hAnsi="Times New Roman"/>
                      </w:rPr>
                      <m:t>-</m:t>
                    </m:r>
                    <m:r>
                      <w:rPr>
                        <w:rFonts w:ascii="Cambria Math" w:hAnsi="Times New Roman"/>
                      </w:rPr>
                      <m:t>0.8094</m:t>
                    </m:r>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2</m:t>
                        </m:r>
                      </m:sup>
                    </m:sSubSup>
                    <m:r>
                      <w:rPr>
                        <w:rFonts w:ascii="Cambria Math" w:hAnsi="Times New Roman"/>
                      </w:rPr>
                      <m:t>+1.1</m:t>
                    </m:r>
                    <m:sSub>
                      <m:sSubPr>
                        <m:ctrlPr>
                          <w:rPr>
                            <w:rFonts w:ascii="Cambria Math" w:hAnsi="Times New Roman"/>
                            <w:i/>
                          </w:rPr>
                        </m:ctrlPr>
                      </m:sSubPr>
                      <m:e>
                        <m:r>
                          <w:rPr>
                            <w:rFonts w:ascii="Cambria Math" w:hAnsi="Times New Roman"/>
                          </w:rPr>
                          <m:t>f</m:t>
                        </m:r>
                      </m:e>
                      <m:sub>
                        <m:r>
                          <w:rPr>
                            <w:rFonts w:ascii="Cambria Math" w:hAnsi="Times New Roman"/>
                          </w:rPr>
                          <m:t>n</m:t>
                        </m:r>
                      </m:sub>
                    </m:sSub>
                    <m:r>
                      <w:rPr>
                        <w:rFonts w:ascii="Times New Roman" w:hAnsi="Times New Roman"/>
                      </w:rPr>
                      <m:t>-</m:t>
                    </m:r>
                    <m:r>
                      <w:rPr>
                        <w:rFonts w:ascii="Cambria Math" w:hAnsi="Times New Roman"/>
                      </w:rPr>
                      <m:t>0.1937</m:t>
                    </m:r>
                  </m:num>
                  <m:den>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3</m:t>
                        </m:r>
                      </m:sup>
                    </m:sSubSup>
                    <m:r>
                      <w:rPr>
                        <w:rFonts w:ascii="Times New Roman" w:hAnsi="Times New Roman"/>
                      </w:rPr>
                      <m:t>-</m:t>
                    </m:r>
                    <m:r>
                      <w:rPr>
                        <w:rFonts w:ascii="Cambria Math" w:hAnsi="Times New Roman"/>
                      </w:rPr>
                      <m:t>2.121</m:t>
                    </m:r>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2</m:t>
                        </m:r>
                      </m:sup>
                    </m:sSubSup>
                    <m:r>
                      <w:rPr>
                        <w:rFonts w:ascii="Cambria Math" w:hAnsi="Times New Roman"/>
                      </w:rPr>
                      <m:t>+1.393</m:t>
                    </m:r>
                    <m:sSub>
                      <m:sSubPr>
                        <m:ctrlPr>
                          <w:rPr>
                            <w:rFonts w:ascii="Cambria Math" w:hAnsi="Times New Roman"/>
                            <w:i/>
                          </w:rPr>
                        </m:ctrlPr>
                      </m:sSubPr>
                      <m:e>
                        <m:r>
                          <w:rPr>
                            <w:rFonts w:ascii="Cambria Math" w:hAnsi="Times New Roman"/>
                          </w:rPr>
                          <m:t>f</m:t>
                        </m:r>
                      </m:e>
                      <m:sub>
                        <m:r>
                          <w:rPr>
                            <w:rFonts w:ascii="Cambria Math" w:hAnsi="Times New Roman"/>
                          </w:rPr>
                          <m:t>n</m:t>
                        </m:r>
                      </m:sub>
                    </m:sSub>
                    <m:r>
                      <w:rPr>
                        <w:rFonts w:ascii="Times New Roman" w:hAnsi="Times New Roman"/>
                      </w:rPr>
                      <m:t>-</m:t>
                    </m:r>
                    <m:r>
                      <w:rPr>
                        <w:rFonts w:ascii="Cambria Math" w:hAnsi="Times New Roman"/>
                      </w:rPr>
                      <m:t>0.1063</m:t>
                    </m:r>
                  </m:den>
                </m:f>
              </m:oMath>
            </m:oMathPara>
          </w:p>
        </w:tc>
        <w:tc>
          <w:tcPr>
            <w:tcW w:w="2693" w:type="dxa"/>
            <w:vAlign w:val="center"/>
          </w:tcPr>
          <w:p w:rsidR="00406D76" w:rsidRPr="00847A55" w:rsidRDefault="00406D76" w:rsidP="00F75BE8">
            <w:pPr>
              <w:rPr>
                <w:rFonts w:ascii="Times New Roman" w:eastAsia="Times New Roman" w:hAnsi="Times New Roman"/>
              </w:rPr>
            </w:pPr>
            <w:r w:rsidRPr="00847A55">
              <w:rPr>
                <w:rFonts w:ascii="Times New Roman" w:eastAsia="Times New Roman" w:hAnsi="Times New Roman"/>
              </w:rPr>
              <w:t xml:space="preserve">for   0.21Hz &lt; </w:t>
            </w:r>
            <m:oMath>
              <m:sSub>
                <m:sSubPr>
                  <m:ctrlPr>
                    <w:rPr>
                      <w:rFonts w:ascii="Cambria Math" w:hAnsi="Times New Roman"/>
                      <w:i/>
                    </w:rPr>
                  </m:ctrlPr>
                </m:sSubPr>
                <m:e>
                  <m:r>
                    <w:rPr>
                      <w:rFonts w:ascii="Cambria Math" w:hAnsi="Cambria Math"/>
                    </w:rPr>
                    <m:t>f</m:t>
                  </m:r>
                </m:e>
                <m:sub>
                  <m:r>
                    <w:rPr>
                      <w:rFonts w:ascii="Cambria Math" w:hAnsi="Cambria Math"/>
                    </w:rPr>
                    <m:t>n</m:t>
                  </m:r>
                </m:sub>
              </m:sSub>
            </m:oMath>
            <w:r w:rsidRPr="00847A55">
              <w:rPr>
                <w:rFonts w:ascii="Times New Roman" w:eastAsia="Times New Roman" w:hAnsi="Times New Roman"/>
              </w:rPr>
              <w:t xml:space="preserve"> &lt; 1.4Hz</w:t>
            </w:r>
          </w:p>
        </w:tc>
        <w:tc>
          <w:tcPr>
            <w:tcW w:w="674" w:type="dxa"/>
            <w:vMerge w:val="restart"/>
            <w:vAlign w:val="center"/>
          </w:tcPr>
          <w:p w:rsidR="00406D76" w:rsidRPr="00847A55" w:rsidRDefault="00406D76" w:rsidP="00F75BE8">
            <w:pPr>
              <w:jc w:val="right"/>
              <w:rPr>
                <w:rFonts w:ascii="Times New Roman" w:eastAsia="Times New Roman" w:hAnsi="Times New Roman"/>
              </w:rPr>
            </w:pPr>
            <w:r w:rsidRPr="00847A55">
              <w:rPr>
                <w:rFonts w:ascii="Times New Roman" w:eastAsia="Times New Roman" w:hAnsi="Times New Roman"/>
              </w:rPr>
              <w:t>(11)</w:t>
            </w:r>
          </w:p>
        </w:tc>
      </w:tr>
      <w:tr w:rsidR="00406D76" w:rsidRPr="0070691A" w:rsidTr="00F75BE8">
        <w:tc>
          <w:tcPr>
            <w:tcW w:w="250" w:type="dxa"/>
            <w:vMerge/>
            <w:vAlign w:val="center"/>
          </w:tcPr>
          <w:p w:rsidR="00406D76" w:rsidRPr="00847A55" w:rsidRDefault="00406D76" w:rsidP="00F75BE8">
            <w:pPr>
              <w:rPr>
                <w:rFonts w:ascii="Times New Roman" w:eastAsia="Times New Roman" w:hAnsi="Times New Roman"/>
              </w:rPr>
            </w:pPr>
          </w:p>
        </w:tc>
        <w:tc>
          <w:tcPr>
            <w:tcW w:w="6521" w:type="dxa"/>
            <w:vAlign w:val="center"/>
          </w:tcPr>
          <w:p w:rsidR="00406D76" w:rsidRPr="00847A55" w:rsidRDefault="002269A7" w:rsidP="00F75BE8">
            <w:pPr>
              <w:rPr>
                <w:rFonts w:ascii="Times New Roman" w:eastAsia="Times New Roman" w:hAnsi="Times New Roman"/>
              </w:rPr>
            </w:pPr>
            <m:oMath>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d>
                <m:dPr>
                  <m:ctrlPr>
                    <w:rPr>
                      <w:rFonts w:ascii="Cambria Math" w:hAnsi="Times New Roman"/>
                      <w:i/>
                    </w:rPr>
                  </m:ctrlPr>
                </m:dPr>
                <m:e>
                  <m:sSub>
                    <m:sSubPr>
                      <m:ctrlPr>
                        <w:rPr>
                          <w:rFonts w:ascii="Cambria Math" w:hAnsi="Times New Roman"/>
                          <w:i/>
                        </w:rPr>
                      </m:ctrlPr>
                    </m:sSubPr>
                    <m:e>
                      <m:r>
                        <w:rPr>
                          <w:rFonts w:ascii="Cambria Math" w:hAnsi="Times New Roman"/>
                        </w:rPr>
                        <m:t>f</m:t>
                      </m:r>
                    </m:e>
                    <m:sub>
                      <m:r>
                        <w:rPr>
                          <w:rFonts w:ascii="Cambria Math" w:hAnsi="Times New Roman"/>
                        </w:rPr>
                        <m:t>n</m:t>
                      </m:r>
                    </m:sub>
                  </m:sSub>
                </m:e>
              </m:d>
              <m:r>
                <w:rPr>
                  <w:rFonts w:ascii="Cambria Math" w:hAnsi="Times New Roman"/>
                </w:rPr>
                <m:t>=0.48</m:t>
              </m:r>
              <m:sSup>
                <m:sSupPr>
                  <m:ctrlPr>
                    <w:rPr>
                      <w:rFonts w:ascii="Cambria Math" w:hAnsi="Times New Roman"/>
                    </w:rPr>
                  </m:ctrlPr>
                </m:sSupPr>
                <m:e>
                  <m:r>
                    <m:rPr>
                      <m:sty m:val="p"/>
                    </m:rPr>
                    <w:rPr>
                      <w:rFonts w:ascii="Cambria Math" w:hAnsi="Times New Roman"/>
                    </w:rPr>
                    <m:t>e</m:t>
                  </m:r>
                </m:e>
                <m:sup>
                  <m:r>
                    <m:rPr>
                      <m:sty m:val="p"/>
                    </m:rPr>
                    <w:rPr>
                      <w:rFonts w:ascii="Times New Roman" w:hAnsi="Times New Roman"/>
                    </w:rPr>
                    <m:t>-</m:t>
                  </m:r>
                  <m:r>
                    <m:rPr>
                      <m:sty m:val="p"/>
                    </m:rPr>
                    <w:rPr>
                      <w:rFonts w:ascii="Cambria Math" w:hAnsi="Times New Roman"/>
                    </w:rPr>
                    <m:t>0.84</m:t>
                  </m:r>
                  <m:sSub>
                    <m:sSubPr>
                      <m:ctrlPr>
                        <w:rPr>
                          <w:rFonts w:ascii="Cambria Math" w:hAnsi="Times New Roman"/>
                          <w:i/>
                        </w:rPr>
                      </m:ctrlPr>
                    </m:sSubPr>
                    <m:e>
                      <m:r>
                        <w:rPr>
                          <w:rFonts w:ascii="Cambria Math" w:hAnsi="Times New Roman"/>
                        </w:rPr>
                        <m:t>f</m:t>
                      </m:r>
                    </m:e>
                    <m:sub>
                      <m:r>
                        <w:rPr>
                          <w:rFonts w:ascii="Cambria Math" w:hAnsi="Times New Roman"/>
                        </w:rPr>
                        <m:t>n</m:t>
                      </m:r>
                    </m:sub>
                  </m:sSub>
                </m:sup>
              </m:sSup>
            </m:oMath>
            <w:r w:rsidR="00406D76" w:rsidRPr="00847A55">
              <w:rPr>
                <w:rFonts w:ascii="Times New Roman" w:eastAsia="Times New Roman" w:hAnsi="Times New Roman"/>
              </w:rPr>
              <w:t xml:space="preserve"> </w:t>
            </w:r>
          </w:p>
        </w:tc>
        <w:tc>
          <w:tcPr>
            <w:tcW w:w="2693" w:type="dxa"/>
            <w:vAlign w:val="center"/>
          </w:tcPr>
          <w:p w:rsidR="00406D76" w:rsidRPr="00847A55" w:rsidRDefault="00406D76" w:rsidP="00F75BE8">
            <w:pPr>
              <w:rPr>
                <w:rFonts w:ascii="Times New Roman" w:eastAsia="Times New Roman" w:hAnsi="Times New Roman"/>
              </w:rPr>
            </w:pPr>
            <w:r w:rsidRPr="00847A55">
              <w:rPr>
                <w:rFonts w:ascii="Times New Roman" w:eastAsia="Times New Roman" w:hAnsi="Times New Roman"/>
              </w:rPr>
              <w:t xml:space="preserve">for   </w:t>
            </w:r>
            <m:oMath>
              <m:sSub>
                <m:sSubPr>
                  <m:ctrlPr>
                    <w:rPr>
                      <w:rFonts w:ascii="Cambria Math" w:hAnsi="Times New Roman"/>
                      <w:i/>
                    </w:rPr>
                  </m:ctrlPr>
                </m:sSubPr>
                <m:e>
                  <m:r>
                    <w:rPr>
                      <w:rFonts w:ascii="Cambria Math" w:hAnsi="Cambria Math"/>
                    </w:rPr>
                    <m:t>f</m:t>
                  </m:r>
                </m:e>
                <m:sub>
                  <m:r>
                    <w:rPr>
                      <w:rFonts w:ascii="Cambria Math" w:hAnsi="Cambria Math"/>
                    </w:rPr>
                    <m:t>n</m:t>
                  </m:r>
                </m:sub>
              </m:sSub>
            </m:oMath>
            <w:r w:rsidRPr="00847A55">
              <w:rPr>
                <w:rFonts w:ascii="Times New Roman" w:eastAsia="Times New Roman" w:hAnsi="Times New Roman"/>
              </w:rPr>
              <w:t xml:space="preserve"> ≥ 1.4Hz.</w:t>
            </w:r>
          </w:p>
        </w:tc>
        <w:tc>
          <w:tcPr>
            <w:tcW w:w="674" w:type="dxa"/>
            <w:vMerge/>
            <w:vAlign w:val="center"/>
          </w:tcPr>
          <w:p w:rsidR="00406D76" w:rsidRPr="00847A55" w:rsidRDefault="00406D76" w:rsidP="00F75BE8">
            <w:pPr>
              <w:jc w:val="right"/>
              <w:rPr>
                <w:rFonts w:ascii="Times New Roman" w:eastAsia="Times New Roman" w:hAnsi="Times New Roman"/>
              </w:rPr>
            </w:pPr>
          </w:p>
        </w:tc>
      </w:tr>
    </w:tbl>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 xml:space="preserve">The normalised standard deviation of the equivalent added damping,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corresponding to the crowd velocity giving the critical value of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for each bridge frequency and mass ratio, is presented in Fig. 8(b). Note the discrete values of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σ</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in Fig. 7(b) do not give smooth curves, which is caused by the critical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(and corresponding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M</m:t>
            </m:r>
          </m:sub>
        </m:sSub>
      </m:oMath>
      <w:r w:rsidRPr="00847A55">
        <w:rPr>
          <w:rFonts w:ascii="Times New Roman" w:eastAsia="Times New Roman" w:hAnsi="Times New Roman"/>
        </w:rPr>
        <w:t xml:space="preserve">) falling on different walking velocity curves and the related different frequency shifts (Eqs. (9) and (10); see Section 5.1). Also shown in Fig. 8(b) is a fitted curve that envelopes the empirical points, given by (with </w:t>
      </w:r>
      <m:oMath>
        <m:sSub>
          <m:sSubPr>
            <m:ctrlPr>
              <w:rPr>
                <w:rFonts w:ascii="Cambria Math" w:eastAsia="Times New Roman" w:hAnsi="Times New Roman"/>
                <w:i/>
              </w:rPr>
            </m:ctrlPr>
          </m:sSubPr>
          <m:e>
            <m:r>
              <w:rPr>
                <w:rFonts w:ascii="Cambria Math" w:eastAsia="Times New Roman" w:hAnsi="Cambria Math"/>
              </w:rPr>
              <m:t>f</m:t>
            </m:r>
          </m:e>
          <m:sub>
            <m:r>
              <w:rPr>
                <w:rFonts w:ascii="Cambria Math" w:eastAsia="Times New Roman" w:hAnsi="Cambria Math"/>
              </w:rPr>
              <m:t>n</m:t>
            </m:r>
          </m:sub>
        </m:sSub>
      </m:oMath>
      <w:r w:rsidRPr="00847A55">
        <w:rPr>
          <w:rFonts w:ascii="Times New Roman" w:eastAsia="Times New Roman" w:hAnsi="Times New Roman"/>
        </w:rPr>
        <w:t xml:space="preserve"> in Hz):</w:t>
      </w:r>
    </w:p>
    <w:p w:rsidR="00406D76" w:rsidRPr="00847A55" w:rsidRDefault="00406D76" w:rsidP="00F75BE8">
      <w:pPr>
        <w:spacing w:after="0" w:line="360" w:lineRule="exact"/>
        <w:jc w:val="both"/>
        <w:rPr>
          <w:rFonts w:ascii="Times New Roman" w:eastAsia="Times New Roman" w:hAnsi="Times New Roman"/>
        </w:rPr>
      </w:pPr>
    </w:p>
    <w:tbl>
      <w:tblPr>
        <w:tblW w:w="0" w:type="auto"/>
        <w:tblLook w:val="04A0" w:firstRow="1" w:lastRow="0" w:firstColumn="1" w:lastColumn="0" w:noHBand="0" w:noVBand="1"/>
      </w:tblPr>
      <w:tblGrid>
        <w:gridCol w:w="1387"/>
        <w:gridCol w:w="3640"/>
        <w:gridCol w:w="3431"/>
        <w:gridCol w:w="784"/>
      </w:tblGrid>
      <w:tr w:rsidR="00406D76" w:rsidRPr="0070691A" w:rsidTr="00F75BE8">
        <w:tc>
          <w:tcPr>
            <w:tcW w:w="1526" w:type="dxa"/>
            <w:vMerge w:val="restart"/>
            <w:vAlign w:val="center"/>
          </w:tcPr>
          <w:p w:rsidR="00406D76" w:rsidRPr="002269A7" w:rsidRDefault="002269A7" w:rsidP="00F75BE8">
            <w:pPr>
              <w:rPr>
                <w:rFonts w:ascii="Times New Roman" w:eastAsia="Times New Roman" w:hAnsi="Times New Roman"/>
              </w:rPr>
            </w:pPr>
            <m:oMathPara>
              <m:oMath>
                <m:d>
                  <m:dPr>
                    <m:begChr m:val="{"/>
                    <m:endChr m:val=""/>
                    <m:ctrlPr>
                      <w:rPr>
                        <w:rFonts w:ascii="Cambria Math" w:eastAsia="Times New Roman" w:hAnsi="Times New Roman"/>
                        <w:i/>
                      </w:rPr>
                    </m:ctrlPr>
                  </m:dPr>
                  <m:e>
                    <m:eqArr>
                      <m:eqArrPr>
                        <m:ctrlPr>
                          <w:rPr>
                            <w:rFonts w:ascii="Cambria Math" w:eastAsia="Times New Roman" w:hAnsi="Times New Roman"/>
                            <w:i/>
                          </w:rPr>
                        </m:ctrlPr>
                      </m:eqArrPr>
                      <m:e/>
                      <m:e/>
                      <m:e/>
                    </m:eqArr>
                  </m:e>
                </m:d>
              </m:oMath>
            </m:oMathPara>
          </w:p>
        </w:tc>
        <w:tc>
          <w:tcPr>
            <w:tcW w:w="3969" w:type="dxa"/>
            <w:vAlign w:val="center"/>
          </w:tcPr>
          <w:p w:rsidR="00406D76" w:rsidRPr="002269A7" w:rsidRDefault="002269A7" w:rsidP="00F75BE8">
            <w:pPr>
              <w:rPr>
                <w:rFonts w:ascii="Times New Roman" w:eastAsia="Times New Roman" w:hAnsi="Times New Roman"/>
              </w:rPr>
            </w:pPr>
            <m:oMathPara>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d>
                  <m:dPr>
                    <m:ctrlPr>
                      <w:rPr>
                        <w:rFonts w:ascii="Cambria Math" w:hAnsi="Times New Roman"/>
                        <w:i/>
                      </w:rPr>
                    </m:ctrlPr>
                  </m:dPr>
                  <m:e>
                    <m:sSub>
                      <m:sSubPr>
                        <m:ctrlPr>
                          <w:rPr>
                            <w:rFonts w:ascii="Cambria Math" w:hAnsi="Times New Roman"/>
                            <w:i/>
                          </w:rPr>
                        </m:ctrlPr>
                      </m:sSubPr>
                      <m:e>
                        <m:r>
                          <w:rPr>
                            <w:rFonts w:ascii="Cambria Math" w:hAnsi="Times New Roman"/>
                          </w:rPr>
                          <m:t>f</m:t>
                        </m:r>
                      </m:e>
                      <m:sub>
                        <m:r>
                          <w:rPr>
                            <w:rFonts w:ascii="Cambria Math" w:hAnsi="Times New Roman"/>
                          </w:rPr>
                          <m:t>n</m:t>
                        </m:r>
                      </m:sub>
                    </m:sSub>
                  </m:e>
                </m:d>
                <m:r>
                  <w:rPr>
                    <w:rFonts w:ascii="Cambria Math" w:hAnsi="Times New Roman"/>
                  </w:rPr>
                  <m:t>=</m:t>
                </m:r>
                <m:r>
                  <w:rPr>
                    <w:rFonts w:ascii="Times New Roman" w:hAnsi="Times New Roman"/>
                  </w:rPr>
                  <m:t>-</m:t>
                </m:r>
                <m:r>
                  <w:rPr>
                    <w:rFonts w:ascii="Cambria Math" w:hAnsi="Times New Roman"/>
                  </w:rPr>
                  <m:t>0.83</m:t>
                </m:r>
                <m:sSubSup>
                  <m:sSubSupPr>
                    <m:ctrlPr>
                      <w:rPr>
                        <w:rFonts w:ascii="Cambria Math" w:hAnsi="Times New Roman"/>
                        <w:i/>
                      </w:rPr>
                    </m:ctrlPr>
                  </m:sSubSupPr>
                  <m:e>
                    <m:r>
                      <w:rPr>
                        <w:rFonts w:ascii="Cambria Math" w:hAnsi="Times New Roman"/>
                      </w:rPr>
                      <m:t>f</m:t>
                    </m:r>
                  </m:e>
                  <m:sub>
                    <m:r>
                      <w:rPr>
                        <w:rFonts w:ascii="Cambria Math" w:hAnsi="Times New Roman"/>
                      </w:rPr>
                      <m:t>n</m:t>
                    </m:r>
                  </m:sub>
                  <m:sup>
                    <m:r>
                      <w:rPr>
                        <w:rFonts w:ascii="Cambria Math" w:hAnsi="Times New Roman"/>
                      </w:rPr>
                      <m:t>2</m:t>
                    </m:r>
                  </m:sup>
                </m:sSubSup>
                <m:r>
                  <w:rPr>
                    <w:rFonts w:ascii="Cambria Math" w:hAnsi="Times New Roman"/>
                  </w:rPr>
                  <m:t>+0.79</m:t>
                </m:r>
                <m:sSub>
                  <m:sSubPr>
                    <m:ctrlPr>
                      <w:rPr>
                        <w:rFonts w:ascii="Cambria Math" w:hAnsi="Times New Roman"/>
                        <w:i/>
                      </w:rPr>
                    </m:ctrlPr>
                  </m:sSubPr>
                  <m:e>
                    <m:r>
                      <w:rPr>
                        <w:rFonts w:ascii="Cambria Math" w:hAnsi="Times New Roman"/>
                      </w:rPr>
                      <m:t>f</m:t>
                    </m:r>
                  </m:e>
                  <m:sub>
                    <m:r>
                      <w:rPr>
                        <w:rFonts w:ascii="Cambria Math" w:hAnsi="Times New Roman"/>
                      </w:rPr>
                      <m:t>n</m:t>
                    </m:r>
                  </m:sub>
                </m:sSub>
              </m:oMath>
            </m:oMathPara>
          </w:p>
        </w:tc>
        <w:tc>
          <w:tcPr>
            <w:tcW w:w="3827" w:type="dxa"/>
            <w:vAlign w:val="center"/>
          </w:tcPr>
          <w:p w:rsidR="00406D76" w:rsidRPr="00847A55" w:rsidRDefault="00406D76" w:rsidP="00F75BE8">
            <w:pPr>
              <w:rPr>
                <w:rFonts w:ascii="Times New Roman" w:eastAsia="Times New Roman" w:hAnsi="Times New Roman"/>
              </w:rPr>
            </w:pPr>
            <w:r w:rsidRPr="00847A55">
              <w:rPr>
                <w:rFonts w:ascii="Times New Roman" w:eastAsia="Times New Roman" w:hAnsi="Times New Roman"/>
              </w:rPr>
              <w:t xml:space="preserve">for   0.21Hz &lt; </w:t>
            </w:r>
            <m:oMath>
              <m:sSub>
                <m:sSubPr>
                  <m:ctrlPr>
                    <w:rPr>
                      <w:rFonts w:ascii="Cambria Math" w:hAnsi="Times New Roman"/>
                      <w:i/>
                    </w:rPr>
                  </m:ctrlPr>
                </m:sSubPr>
                <m:e>
                  <m:r>
                    <w:rPr>
                      <w:rFonts w:ascii="Cambria Math" w:hAnsi="Cambria Math"/>
                    </w:rPr>
                    <m:t>f</m:t>
                  </m:r>
                </m:e>
                <m:sub>
                  <m:r>
                    <w:rPr>
                      <w:rFonts w:ascii="Cambria Math" w:hAnsi="Cambria Math"/>
                    </w:rPr>
                    <m:t>n</m:t>
                  </m:r>
                </m:sub>
              </m:sSub>
            </m:oMath>
            <w:r w:rsidRPr="00847A55">
              <w:rPr>
                <w:rFonts w:ascii="Times New Roman" w:eastAsia="Times New Roman" w:hAnsi="Times New Roman"/>
              </w:rPr>
              <w:t xml:space="preserve"> &lt; 0.56Hz</w:t>
            </w:r>
          </w:p>
        </w:tc>
        <w:tc>
          <w:tcPr>
            <w:tcW w:w="816" w:type="dxa"/>
            <w:vMerge w:val="restart"/>
            <w:vAlign w:val="center"/>
          </w:tcPr>
          <w:p w:rsidR="00406D76" w:rsidRPr="00847A55" w:rsidRDefault="00406D76" w:rsidP="00F75BE8">
            <w:pPr>
              <w:jc w:val="right"/>
              <w:rPr>
                <w:rFonts w:ascii="Times New Roman" w:eastAsia="Times New Roman" w:hAnsi="Times New Roman"/>
              </w:rPr>
            </w:pPr>
            <w:r w:rsidRPr="00847A55">
              <w:rPr>
                <w:rFonts w:ascii="Times New Roman" w:eastAsia="Times New Roman" w:hAnsi="Times New Roman"/>
              </w:rPr>
              <w:t>(12)</w:t>
            </w:r>
          </w:p>
        </w:tc>
      </w:tr>
      <w:tr w:rsidR="00406D76" w:rsidRPr="0070691A" w:rsidTr="00F75BE8">
        <w:tc>
          <w:tcPr>
            <w:tcW w:w="1526" w:type="dxa"/>
            <w:vMerge/>
            <w:vAlign w:val="center"/>
          </w:tcPr>
          <w:p w:rsidR="00406D76" w:rsidRPr="00847A55" w:rsidRDefault="00406D76" w:rsidP="00F75BE8">
            <w:pPr>
              <w:rPr>
                <w:rFonts w:ascii="Times New Roman" w:eastAsia="Times New Roman" w:hAnsi="Times New Roman"/>
              </w:rPr>
            </w:pPr>
          </w:p>
        </w:tc>
        <w:tc>
          <w:tcPr>
            <w:tcW w:w="3969" w:type="dxa"/>
            <w:vAlign w:val="center"/>
          </w:tcPr>
          <w:p w:rsidR="00406D76" w:rsidRPr="00847A55" w:rsidRDefault="002269A7" w:rsidP="00F75BE8">
            <w:pPr>
              <w:rPr>
                <w:rFonts w:ascii="Times New Roman" w:eastAsia="Times New Roman" w:hAnsi="Times New Roman"/>
              </w:rPr>
            </w:pP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d>
                <m:dPr>
                  <m:ctrlPr>
                    <w:rPr>
                      <w:rFonts w:ascii="Cambria Math" w:hAnsi="Times New Roman"/>
                      <w:i/>
                    </w:rPr>
                  </m:ctrlPr>
                </m:dPr>
                <m:e>
                  <m:sSub>
                    <m:sSubPr>
                      <m:ctrlPr>
                        <w:rPr>
                          <w:rFonts w:ascii="Cambria Math" w:hAnsi="Times New Roman"/>
                          <w:i/>
                        </w:rPr>
                      </m:ctrlPr>
                    </m:sSubPr>
                    <m:e>
                      <m:r>
                        <w:rPr>
                          <w:rFonts w:ascii="Cambria Math" w:hAnsi="Times New Roman"/>
                        </w:rPr>
                        <m:t>f</m:t>
                      </m:r>
                    </m:e>
                    <m:sub>
                      <m:r>
                        <w:rPr>
                          <w:rFonts w:ascii="Cambria Math" w:hAnsi="Times New Roman"/>
                        </w:rPr>
                        <m:t>n</m:t>
                      </m:r>
                    </m:sub>
                  </m:sSub>
                </m:e>
              </m:d>
              <m:r>
                <w:rPr>
                  <w:rFonts w:ascii="Cambria Math" w:hAnsi="Times New Roman"/>
                </w:rPr>
                <m:t>=0.27</m:t>
              </m:r>
              <m:sSup>
                <m:sSupPr>
                  <m:ctrlPr>
                    <w:rPr>
                      <w:rFonts w:ascii="Cambria Math" w:hAnsi="Times New Roman"/>
                      <w:i/>
                    </w:rPr>
                  </m:ctrlPr>
                </m:sSupPr>
                <m:e>
                  <m:r>
                    <m:rPr>
                      <m:sty m:val="p"/>
                    </m:rPr>
                    <w:rPr>
                      <w:rFonts w:ascii="Cambria Math" w:hAnsi="Times New Roman"/>
                    </w:rPr>
                    <m:t>e</m:t>
                  </m:r>
                </m:e>
                <m:sup>
                  <m:r>
                    <w:rPr>
                      <w:rFonts w:ascii="Times New Roman" w:hAnsi="Times New Roman"/>
                    </w:rPr>
                    <m:t>-</m:t>
                  </m:r>
                  <m:r>
                    <w:rPr>
                      <w:rFonts w:ascii="Cambria Math" w:hAnsi="Times New Roman"/>
                    </w:rPr>
                    <m:t>1.83</m:t>
                  </m:r>
                  <m:sSub>
                    <m:sSubPr>
                      <m:ctrlPr>
                        <w:rPr>
                          <w:rFonts w:ascii="Cambria Math" w:hAnsi="Times New Roman"/>
                          <w:i/>
                        </w:rPr>
                      </m:ctrlPr>
                    </m:sSubPr>
                    <m:e>
                      <m:r>
                        <w:rPr>
                          <w:rFonts w:ascii="Cambria Math" w:hAnsi="Times New Roman"/>
                        </w:rPr>
                        <m:t>f</m:t>
                      </m:r>
                    </m:e>
                    <m:sub>
                      <m:r>
                        <w:rPr>
                          <w:rFonts w:ascii="Cambria Math" w:hAnsi="Times New Roman"/>
                        </w:rPr>
                        <m:t>n</m:t>
                      </m:r>
                    </m:sub>
                  </m:sSub>
                </m:sup>
              </m:sSup>
              <m:r>
                <w:rPr>
                  <w:rFonts w:ascii="Cambria Math" w:hAnsi="Times New Roman"/>
                </w:rPr>
                <m:t>+0.12</m:t>
              </m:r>
              <m:sSup>
                <m:sSupPr>
                  <m:ctrlPr>
                    <w:rPr>
                      <w:rFonts w:ascii="Cambria Math" w:hAnsi="Times New Roman"/>
                      <w:i/>
                    </w:rPr>
                  </m:ctrlPr>
                </m:sSupPr>
                <m:e>
                  <m:r>
                    <m:rPr>
                      <m:sty m:val="p"/>
                    </m:rPr>
                    <w:rPr>
                      <w:rFonts w:ascii="Cambria Math" w:hAnsi="Times New Roman"/>
                    </w:rPr>
                    <m:t>e</m:t>
                  </m:r>
                </m:e>
                <m:sup>
                  <m:r>
                    <w:rPr>
                      <w:rFonts w:ascii="Times New Roman" w:hAnsi="Times New Roman"/>
                    </w:rPr>
                    <m:t>-</m:t>
                  </m:r>
                  <m:r>
                    <w:rPr>
                      <w:rFonts w:ascii="Cambria Math" w:hAnsi="Times New Roman"/>
                    </w:rPr>
                    <m:t>0.57</m:t>
                  </m:r>
                  <m:sSub>
                    <m:sSubPr>
                      <m:ctrlPr>
                        <w:rPr>
                          <w:rFonts w:ascii="Cambria Math" w:hAnsi="Times New Roman"/>
                          <w:i/>
                        </w:rPr>
                      </m:ctrlPr>
                    </m:sSubPr>
                    <m:e>
                      <m:r>
                        <w:rPr>
                          <w:rFonts w:ascii="Cambria Math" w:hAnsi="Times New Roman"/>
                        </w:rPr>
                        <m:t>f</m:t>
                      </m:r>
                    </m:e>
                    <m:sub>
                      <m:r>
                        <w:rPr>
                          <w:rFonts w:ascii="Cambria Math" w:hAnsi="Times New Roman"/>
                        </w:rPr>
                        <m:t>n</m:t>
                      </m:r>
                    </m:sub>
                  </m:sSub>
                </m:sup>
              </m:sSup>
            </m:oMath>
            <w:r w:rsidR="00406D76" w:rsidRPr="00847A55">
              <w:rPr>
                <w:rFonts w:ascii="Times New Roman" w:eastAsia="Times New Roman" w:hAnsi="Times New Roman"/>
              </w:rPr>
              <w:t xml:space="preserve"> </w:t>
            </w:r>
          </w:p>
        </w:tc>
        <w:tc>
          <w:tcPr>
            <w:tcW w:w="3827" w:type="dxa"/>
            <w:vAlign w:val="center"/>
          </w:tcPr>
          <w:p w:rsidR="00406D76" w:rsidRPr="00847A55" w:rsidRDefault="00406D76" w:rsidP="00F75BE8">
            <w:pPr>
              <w:rPr>
                <w:rFonts w:ascii="Times New Roman" w:eastAsia="Times New Roman" w:hAnsi="Times New Roman"/>
              </w:rPr>
            </w:pPr>
            <w:r w:rsidRPr="00847A55">
              <w:rPr>
                <w:rFonts w:ascii="Times New Roman" w:eastAsia="Times New Roman" w:hAnsi="Times New Roman"/>
              </w:rPr>
              <w:t xml:space="preserve">for   </w:t>
            </w:r>
            <m:oMath>
              <m:sSub>
                <m:sSubPr>
                  <m:ctrlPr>
                    <w:rPr>
                      <w:rFonts w:ascii="Cambria Math" w:hAnsi="Times New Roman"/>
                      <w:i/>
                    </w:rPr>
                  </m:ctrlPr>
                </m:sSubPr>
                <m:e>
                  <m:r>
                    <w:rPr>
                      <w:rFonts w:ascii="Cambria Math" w:hAnsi="Cambria Math"/>
                    </w:rPr>
                    <m:t>f</m:t>
                  </m:r>
                </m:e>
                <m:sub>
                  <m:r>
                    <w:rPr>
                      <w:rFonts w:ascii="Cambria Math" w:hAnsi="Cambria Math"/>
                    </w:rPr>
                    <m:t>n</m:t>
                  </m:r>
                </m:sub>
              </m:sSub>
            </m:oMath>
            <w:r w:rsidRPr="00847A55">
              <w:rPr>
                <w:rFonts w:ascii="Times New Roman" w:eastAsia="Times New Roman" w:hAnsi="Times New Roman"/>
              </w:rPr>
              <w:t xml:space="preserve"> ≥ 0.56Hz.</w:t>
            </w:r>
          </w:p>
        </w:tc>
        <w:tc>
          <w:tcPr>
            <w:tcW w:w="816" w:type="dxa"/>
            <w:vMerge/>
            <w:vAlign w:val="center"/>
          </w:tcPr>
          <w:p w:rsidR="00406D76" w:rsidRPr="00847A55" w:rsidRDefault="00406D76" w:rsidP="00F75BE8">
            <w:pPr>
              <w:jc w:val="right"/>
              <w:rPr>
                <w:rFonts w:ascii="Times New Roman" w:eastAsia="Times New Roman" w:hAnsi="Times New Roman"/>
              </w:rPr>
            </w:pPr>
          </w:p>
        </w:tc>
      </w:tr>
    </w:tbl>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 xml:space="preserve">The fitted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usually overestimates the magnitude of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derived empirically, thus exaggerating the dispersion of the data, which can be considered as a conservative measure when defining probabilistic stability criteria.</w:t>
      </w:r>
    </w:p>
    <w:p w:rsidR="00406D76" w:rsidRDefault="00406D76" w:rsidP="00F75BE8">
      <w:pPr>
        <w:spacing w:after="0" w:line="360" w:lineRule="exact"/>
        <w:jc w:val="both"/>
        <w:rPr>
          <w:rFonts w:ascii="Times New Roman" w:eastAsia="Times New Roman" w:hAnsi="Times New Roman"/>
        </w:rPr>
      </w:pPr>
    </w:p>
    <w:p w:rsidR="00775B02" w:rsidRPr="00847A55" w:rsidRDefault="00775B02" w:rsidP="00775B02">
      <w:pPr>
        <w:spacing w:after="0" w:line="360" w:lineRule="exact"/>
        <w:jc w:val="both"/>
        <w:rPr>
          <w:rFonts w:ascii="Times New Roman" w:eastAsia="Times New Roman" w:hAnsi="Times New Roman"/>
        </w:rPr>
      </w:pPr>
    </w:p>
    <w:tbl>
      <w:tblPr>
        <w:tblW w:w="0" w:type="auto"/>
        <w:tblLook w:val="04A0" w:firstRow="1" w:lastRow="0" w:firstColumn="1" w:lastColumn="0" w:noHBand="0" w:noVBand="1"/>
      </w:tblPr>
      <w:tblGrid>
        <w:gridCol w:w="9242"/>
      </w:tblGrid>
      <w:tr w:rsidR="00775B02" w:rsidRPr="0070691A" w:rsidTr="00FB4CDB">
        <w:trPr>
          <w:trHeight w:val="227"/>
        </w:trPr>
        <w:tc>
          <w:tcPr>
            <w:tcW w:w="9242" w:type="dxa"/>
            <w:vAlign w:val="center"/>
          </w:tcPr>
          <w:p w:rsidR="00775B02" w:rsidRPr="00847A55" w:rsidRDefault="002269A7" w:rsidP="00FB4CDB">
            <w:pPr>
              <w:jc w:val="center"/>
              <w:rPr>
                <w:rFonts w:ascii="Times New Roman" w:eastAsia="Times New Roman" w:hAnsi="Times New Roman"/>
              </w:rPr>
            </w:pPr>
            <w:r>
              <w:rPr>
                <w:rFonts w:ascii="Times New Roman" w:eastAsia="Times New Roman" w:hAnsi="Times New Roman"/>
                <w:noProof/>
                <w:lang w:eastAsia="en-GB"/>
              </w:rPr>
              <w:lastRenderedPageBreak/>
              <w:drawing>
                <wp:inline distT="0" distB="0" distL="0" distR="0">
                  <wp:extent cx="4316730" cy="2243455"/>
                  <wp:effectExtent l="0" t="0" r="7620" b="4445"/>
                  <wp:docPr id="263" name="Picture 263" descr="Fig8a_deltaC with deltaM effect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Fig8a_deltaC with deltaM effect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tc>
      </w:tr>
      <w:tr w:rsidR="00775B02" w:rsidRPr="0070691A" w:rsidTr="00FB4CDB">
        <w:trPr>
          <w:trHeight w:val="227"/>
        </w:trPr>
        <w:tc>
          <w:tcPr>
            <w:tcW w:w="9242" w:type="dxa"/>
            <w:vAlign w:val="center"/>
          </w:tcPr>
          <w:p w:rsidR="00775B02" w:rsidRPr="0070691A" w:rsidRDefault="002269A7" w:rsidP="00FB4CDB">
            <w:pPr>
              <w:jc w:val="center"/>
              <w:rPr>
                <w:rFonts w:ascii="Times New Roman" w:eastAsia="Times New Roman" w:hAnsi="Times New Roman"/>
                <w:noProof/>
                <w:lang w:eastAsia="en-GB"/>
              </w:rPr>
            </w:pPr>
            <w:r>
              <w:rPr>
                <w:rFonts w:ascii="Times New Roman" w:eastAsia="Times New Roman" w:hAnsi="Times New Roman"/>
                <w:noProof/>
                <w:lang w:eastAsia="en-GB"/>
              </w:rPr>
              <w:drawing>
                <wp:inline distT="0" distB="0" distL="0" distR="0">
                  <wp:extent cx="4316730" cy="2243455"/>
                  <wp:effectExtent l="0" t="0" r="7620" b="4445"/>
                  <wp:docPr id="264" name="Picture 264" descr="Fig8b_st_dev_deltaC with deltaM effec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Fig8b_st_dev_deltaC with deltaM effect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tc>
      </w:tr>
    </w:tbl>
    <w:p w:rsidR="00775B02" w:rsidRPr="00847A55" w:rsidRDefault="00775B02" w:rsidP="00775B02">
      <w:pPr>
        <w:spacing w:after="0" w:line="360" w:lineRule="exact"/>
        <w:jc w:val="both"/>
        <w:rPr>
          <w:rFonts w:ascii="Times New Roman" w:hAnsi="Times New Roman"/>
          <w:sz w:val="20"/>
          <w:szCs w:val="20"/>
        </w:rPr>
      </w:pPr>
      <w:r w:rsidRPr="003B4F48">
        <w:rPr>
          <w:rFonts w:ascii="Times New Roman" w:hAnsi="Times New Roman"/>
          <w:sz w:val="20"/>
          <w:szCs w:val="20"/>
        </w:rPr>
        <w:t xml:space="preserve">Fig. 8. (a) Critical </w:t>
      </w:r>
      <m:oMath>
        <m:r>
          <w:rPr>
            <w:rFonts w:ascii="Times New Roman" w:hAnsi="Times New Roman"/>
            <w:sz w:val="20"/>
            <w:szCs w:val="20"/>
          </w:rPr>
          <m:t>-</m:t>
        </m:r>
        <m:sSub>
          <m:sSubPr>
            <m:ctrlPr>
              <w:rPr>
                <w:rFonts w:ascii="Cambria Math" w:hAnsi="Times New Roman"/>
                <w:i/>
                <w:sz w:val="20"/>
                <w:szCs w:val="20"/>
              </w:rPr>
            </m:ctrlPr>
          </m:sSubPr>
          <m:e>
            <m:acc>
              <m:accPr>
                <m:chr m:val="̃"/>
                <m:ctrlPr>
                  <w:rPr>
                    <w:rFonts w:ascii="Cambria Math" w:hAnsi="Times New Roman"/>
                    <w:i/>
                    <w:sz w:val="20"/>
                    <w:szCs w:val="20"/>
                  </w:rPr>
                </m:ctrlPr>
              </m:accPr>
              <m:e>
                <m:r>
                  <w:rPr>
                    <w:rFonts w:ascii="Cambria Math" w:hAnsi="Cambria Math"/>
                    <w:sz w:val="20"/>
                    <w:szCs w:val="20"/>
                  </w:rPr>
                  <m:t>μ</m:t>
                </m:r>
              </m:e>
            </m:acc>
          </m:e>
          <m:sub>
            <m:r>
              <m:rPr>
                <m:sty m:val="p"/>
              </m:rPr>
              <w:rPr>
                <w:rFonts w:ascii="Times New Roman" w:hAnsi="Times New Roman"/>
                <w:sz w:val="20"/>
                <w:szCs w:val="20"/>
              </w:rPr>
              <m:t>Δ</m:t>
            </m:r>
            <m:r>
              <w:rPr>
                <w:rFonts w:ascii="Cambria Math" w:hAnsi="Cambria Math"/>
                <w:sz w:val="20"/>
                <w:szCs w:val="20"/>
              </w:rPr>
              <m:t>C</m:t>
            </m:r>
          </m:sub>
        </m:sSub>
      </m:oMath>
      <w:r w:rsidRPr="003B4F48">
        <w:rPr>
          <w:rFonts w:ascii="Times New Roman" w:eastAsia="Times New Roman" w:hAnsi="Times New Roman"/>
          <w:sz w:val="20"/>
          <w:szCs w:val="20"/>
        </w:rPr>
        <w:t xml:space="preserve"> for different mass ratios after making allowance for the added mass effect, and</w:t>
      </w:r>
      <w:r w:rsidRPr="003B4F48">
        <w:rPr>
          <w:rFonts w:ascii="Times New Roman" w:hAnsi="Times New Roman"/>
          <w:sz w:val="20"/>
          <w:szCs w:val="20"/>
        </w:rPr>
        <w:t xml:space="preserve"> (b) normalised standard deviation corresponding to the critical equivalent added damping for the same mass ratios, plotted against bridge natural frequency.</w:t>
      </w:r>
    </w:p>
    <w:p w:rsidR="00775B02" w:rsidRDefault="00775B02" w:rsidP="00F75BE8">
      <w:pPr>
        <w:spacing w:after="0" w:line="360" w:lineRule="exact"/>
        <w:jc w:val="both"/>
        <w:rPr>
          <w:rFonts w:ascii="Times New Roman" w:eastAsia="Times New Roman" w:hAnsi="Times New Roman"/>
        </w:rPr>
      </w:pPr>
    </w:p>
    <w:p w:rsidR="00775B02" w:rsidRPr="00847A55" w:rsidRDefault="00775B02"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6. Probabilistic stability criteria for crowds of pedestrians distributed over a structure</w:t>
      </w:r>
    </w:p>
    <w:p w:rsidR="00406D76" w:rsidRPr="00847A55" w:rsidRDefault="00406D76" w:rsidP="00F75BE8">
      <w:pPr>
        <w:spacing w:after="0" w:line="360" w:lineRule="exact"/>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ab/>
        <w:t>In the above section the normalised mean and standard deviation (Fig. 8(a) &amp; (b), respectively) of the equivalent added damping (critical for stability and accounting for the added mass effect) were established for individual pedestrians from the statistical population. In this section the sum of the effects from any number of pedestrians on the bridge (</w:t>
      </w:r>
      <m:oMath>
        <m:sSub>
          <m:sSubPr>
            <m:ctrlPr>
              <w:rPr>
                <w:rFonts w:ascii="Cambria Math" w:hAnsi="Times New Roman"/>
                <w:i/>
              </w:rPr>
            </m:ctrlPr>
          </m:sSubPr>
          <m:e>
            <m:r>
              <w:rPr>
                <w:rFonts w:ascii="Cambria Math" w:hAnsi="Cambria Math"/>
              </w:rPr>
              <m:t>N</m:t>
            </m:r>
          </m:e>
          <m:sub>
            <m:r>
              <w:rPr>
                <w:rFonts w:ascii="Cambria Math" w:hAnsi="Cambria Math"/>
              </w:rPr>
              <m:t>p</m:t>
            </m:r>
          </m:sub>
        </m:sSub>
      </m:oMath>
      <w:r w:rsidRPr="00847A55">
        <w:rPr>
          <w:rFonts w:ascii="Times New Roman" w:eastAsia="Times New Roman" w:hAnsi="Times New Roman"/>
        </w:rPr>
        <w:t xml:space="preserve">) is considered making provisions for the variability of their parameters and their distribution with relation to the bridge mode shape. As </w:t>
      </w:r>
      <m:oMath>
        <m:sSub>
          <m:sSubPr>
            <m:ctrlPr>
              <w:rPr>
                <w:rFonts w:ascii="Cambria Math" w:hAnsi="Times New Roman"/>
                <w:i/>
              </w:rPr>
            </m:ctrlPr>
          </m:sSubPr>
          <m:e>
            <m:r>
              <w:rPr>
                <w:rFonts w:ascii="Cambria Math" w:hAnsi="Cambria Math"/>
              </w:rPr>
              <m:t>N</m:t>
            </m:r>
          </m:e>
          <m:sub>
            <m:r>
              <w:rPr>
                <w:rFonts w:ascii="Cambria Math" w:hAnsi="Cambria Math"/>
              </w:rPr>
              <m:t>p</m:t>
            </m:r>
          </m:sub>
        </m:sSub>
      </m:oMath>
      <w:r w:rsidRPr="00847A55">
        <w:rPr>
          <w:rFonts w:ascii="Times New Roman" w:eastAsia="Times New Roman" w:hAnsi="Times New Roman"/>
        </w:rPr>
        <w:t xml:space="preserve"> increases, obviously the expected total pedestrian damping increases in magnitude, but the relative spread of the results decreases. It is useful to bear in mind that not all combinations of </w:t>
      </w:r>
      <m:oMath>
        <m:sSub>
          <m:sSubPr>
            <m:ctrlPr>
              <w:rPr>
                <w:rFonts w:ascii="Cambria Math" w:hAnsi="Times New Roman"/>
                <w:i/>
              </w:rPr>
            </m:ctrlPr>
          </m:sSubPr>
          <m:e>
            <m:r>
              <w:rPr>
                <w:rFonts w:ascii="Cambria Math" w:hAnsi="Times New Roman"/>
              </w:rPr>
              <m:t>N</m:t>
            </m:r>
          </m:e>
          <m:sub>
            <m:r>
              <w:rPr>
                <w:rFonts w:ascii="Cambria Math" w:hAnsi="Times New Roman"/>
              </w:rPr>
              <m:t>p</m:t>
            </m:r>
          </m:sub>
        </m:sSub>
      </m:oMath>
      <w:r w:rsidRPr="00847A55">
        <w:rPr>
          <w:rFonts w:ascii="Times New Roman" w:eastAsia="Times New Roman" w:hAnsi="Times New Roman"/>
        </w:rPr>
        <w:t xml:space="preserve"> and the critical value of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may be realistic for a particular bridge. For example, high walking velocities which might define the critical </w:t>
      </w:r>
      <m:oMath>
        <m:sSub>
          <m:sSubPr>
            <m:ctrlPr>
              <w:rPr>
                <w:rFonts w:ascii="Cambria Math" w:hAnsi="Times New Roman"/>
                <w:i/>
              </w:rPr>
            </m:ctrlPr>
          </m:sSubPr>
          <m:e>
            <m:r>
              <w:rPr>
                <w:rFonts w:ascii="Times New Roman" w:hAnsi="Times New Roman"/>
              </w:rPr>
              <m:t>-</m:t>
            </m:r>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in some bridge frequency ranges might not be achievable if the traffic becomes too dense. The proposed probabilistic stability conditions address a uniform </w:t>
      </w:r>
      <w:r w:rsidRPr="00847A55">
        <w:rPr>
          <w:rFonts w:ascii="Times New Roman" w:eastAsia="Times New Roman" w:hAnsi="Times New Roman"/>
        </w:rPr>
        <w:lastRenderedPageBreak/>
        <w:t>distribution of pedestrians, a random distribution of pedestrians and a distribution where all pedestrians are at the maximum of the mode shape. The first case is applicable to structures where high density pedestrian traffic is expected. The second case is more conservative for the same number of pedestrians, but it is applicable for less dense crowds, and the third case is the most conservative distribution of pedestrians possible, but it is not realistic for large crowds.</w:t>
      </w: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For dynamic stability, it must be satisfied that the total damping is positive, i.e.:</w:t>
      </w:r>
    </w:p>
    <w:p w:rsidR="00406D76" w:rsidRPr="00847A55" w:rsidRDefault="00406D76" w:rsidP="00F75BE8">
      <w:pPr>
        <w:spacing w:after="0"/>
        <w:jc w:val="both"/>
        <w:rPr>
          <w:rFonts w:ascii="Times New Roman" w:eastAsia="Times New Roman" w:hAnsi="Times New Roman"/>
        </w:rPr>
      </w:pPr>
    </w:p>
    <w:tbl>
      <w:tblPr>
        <w:tblW w:w="0" w:type="auto"/>
        <w:tblLook w:val="04A0" w:firstRow="1" w:lastRow="0" w:firstColumn="1" w:lastColumn="0" w:noHBand="0" w:noVBand="1"/>
      </w:tblPr>
      <w:tblGrid>
        <w:gridCol w:w="8472"/>
        <w:gridCol w:w="770"/>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r>
                  <w:rPr>
                    <w:rFonts w:ascii="Cambria Math" w:hAnsi="Times New Roman"/>
                  </w:rPr>
                  <m:t>C+</m:t>
                </m:r>
                <m:nary>
                  <m:naryPr>
                    <m:chr m:val="∑"/>
                    <m:limLoc m:val="undOvr"/>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Cambria Math"/>
                          </w:rPr>
                          <m:t>N</m:t>
                        </m:r>
                      </m:e>
                      <m:sub>
                        <m:r>
                          <w:rPr>
                            <w:rFonts w:ascii="Cambria Math" w:hAnsi="Cambria Math"/>
                          </w:rPr>
                          <m:t>p</m:t>
                        </m:r>
                      </m:sub>
                    </m:sSub>
                  </m:sup>
                  <m:e>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sSubSup>
                      <m:sSubSupPr>
                        <m:ctrlPr>
                          <w:rPr>
                            <w:rFonts w:ascii="Cambria Math" w:hAnsi="Times New Roman"/>
                            <w:i/>
                          </w:rPr>
                        </m:ctrlPr>
                      </m:sSubSupPr>
                      <m:e>
                        <m:r>
                          <w:rPr>
                            <w:rFonts w:ascii="Cambria Math" w:hAnsi="Cambria Math"/>
                          </w:rPr>
                          <m:t>ϕ</m:t>
                        </m:r>
                      </m:e>
                      <m:sub>
                        <m:r>
                          <w:rPr>
                            <w:rFonts w:ascii="Cambria Math" w:hAnsi="Cambria Math"/>
                          </w:rPr>
                          <m:t>i</m:t>
                        </m:r>
                      </m:sub>
                      <m:sup>
                        <m:r>
                          <w:rPr>
                            <w:rFonts w:ascii="Cambria Math" w:hAnsi="Times New Roman"/>
                          </w:rPr>
                          <m:t>2</m:t>
                        </m:r>
                      </m:sup>
                    </m:sSubSup>
                  </m:e>
                </m:nary>
                <m:r>
                  <w:rPr>
                    <w:rFonts w:ascii="Cambria Math" w:hAnsi="Times New Roman"/>
                  </w:rPr>
                  <m:t>&gt;0.</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(13)</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 xml:space="preserve">By recalling that the damping ratio is defined as </w:t>
      </w:r>
      <m:oMath>
        <m:r>
          <w:rPr>
            <w:rFonts w:ascii="Cambria Math" w:eastAsia="Times New Roman" w:hAnsi="Cambria Math"/>
          </w:rPr>
          <m:t>ζ</m:t>
        </m:r>
        <m:r>
          <w:rPr>
            <w:rFonts w:ascii="Cambria Math" w:eastAsia="Times New Roman" w:hAnsi="Times New Roman"/>
          </w:rPr>
          <m:t>=</m:t>
        </m:r>
        <m:f>
          <m:fPr>
            <m:type m:val="lin"/>
            <m:ctrlPr>
              <w:rPr>
                <w:rFonts w:ascii="Cambria Math" w:eastAsia="Times New Roman" w:hAnsi="Times New Roman"/>
                <w:i/>
              </w:rPr>
            </m:ctrlPr>
          </m:fPr>
          <m:num>
            <m:r>
              <w:rPr>
                <w:rFonts w:ascii="Cambria Math" w:eastAsia="Times New Roman" w:hAnsi="Cambria Math"/>
              </w:rPr>
              <m:t>C</m:t>
            </m:r>
          </m:num>
          <m:den>
            <m:d>
              <m:dPr>
                <m:ctrlPr>
                  <w:rPr>
                    <w:rFonts w:ascii="Cambria Math" w:eastAsia="Times New Roman" w:hAnsi="Times New Roman"/>
                    <w:i/>
                  </w:rPr>
                </m:ctrlPr>
              </m:dPr>
              <m:e>
                <m:r>
                  <w:rPr>
                    <w:rFonts w:ascii="Cambria Math" w:eastAsia="Times New Roman" w:hAnsi="Times New Roman"/>
                  </w:rPr>
                  <m:t>2</m:t>
                </m:r>
                <m:r>
                  <w:rPr>
                    <w:rFonts w:ascii="Cambria Math" w:hAnsi="Times New Roman"/>
                  </w:rPr>
                  <m:t>M</m:t>
                </m:r>
                <m:sSub>
                  <m:sSubPr>
                    <m:ctrlPr>
                      <w:rPr>
                        <w:rFonts w:ascii="Cambria Math" w:hAnsi="Times New Roman"/>
                        <w:i/>
                      </w:rPr>
                    </m:ctrlPr>
                  </m:sSubPr>
                  <m:e>
                    <m:r>
                      <w:rPr>
                        <w:rFonts w:ascii="Cambria Math" w:hAnsi="Cambria Math"/>
                      </w:rPr>
                      <m:t>ω</m:t>
                    </m:r>
                  </m:e>
                  <m:sub>
                    <m:r>
                      <w:rPr>
                        <w:rFonts w:ascii="Cambria Math" w:hAnsi="Cambria Math"/>
                      </w:rPr>
                      <m:t>b</m:t>
                    </m:r>
                  </m:sub>
                </m:sSub>
              </m:e>
            </m:d>
          </m:den>
        </m:f>
      </m:oMath>
      <w:r w:rsidRPr="00847A55">
        <w:rPr>
          <w:rFonts w:ascii="Times New Roman" w:eastAsia="Times New Roman" w:hAnsi="Times New Roman"/>
        </w:rPr>
        <w:t>, Eq. (13) can be rewritten as:</w:t>
      </w:r>
    </w:p>
    <w:p w:rsidR="00406D76" w:rsidRPr="00847A55" w:rsidRDefault="00406D76" w:rsidP="00F75BE8">
      <w:pPr>
        <w:spacing w:after="0"/>
        <w:jc w:val="both"/>
        <w:rPr>
          <w:rFonts w:ascii="Times New Roman" w:eastAsia="Times New Roman" w:hAnsi="Times New Roman"/>
        </w:rPr>
      </w:pPr>
    </w:p>
    <w:tbl>
      <w:tblPr>
        <w:tblW w:w="0" w:type="auto"/>
        <w:tblLook w:val="04A0" w:firstRow="1" w:lastRow="0" w:firstColumn="1" w:lastColumn="0" w:noHBand="0" w:noVBand="1"/>
      </w:tblPr>
      <w:tblGrid>
        <w:gridCol w:w="8474"/>
        <w:gridCol w:w="768"/>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r>
                  <w:rPr>
                    <w:rFonts w:ascii="Cambria Math" w:hAnsi="Cambria Math"/>
                  </w:rPr>
                  <m:t>ζM</m:t>
                </m:r>
                <m:r>
                  <w:rPr>
                    <w:rFonts w:ascii="Cambria Math" w:hAnsi="Times New Roman"/>
                  </w:rPr>
                  <m:t>&gt;</m:t>
                </m:r>
                <m:f>
                  <m:fPr>
                    <m:ctrlPr>
                      <w:rPr>
                        <w:rFonts w:ascii="Cambria Math" w:hAnsi="Times New Roman"/>
                        <w:i/>
                      </w:rPr>
                    </m:ctrlPr>
                  </m:fPr>
                  <m:num>
                    <m:r>
                      <w:rPr>
                        <w:rFonts w:ascii="Times New Roman" w:hAnsi="Times New Roman"/>
                      </w:rPr>
                      <m:t>-</m:t>
                    </m:r>
                    <m:nary>
                      <m:naryPr>
                        <m:chr m:val="∑"/>
                        <m:limLoc m:val="undOvr"/>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Cambria Math"/>
                              </w:rPr>
                              <m:t>N</m:t>
                            </m:r>
                          </m:e>
                          <m:sub>
                            <m:r>
                              <w:rPr>
                                <w:rFonts w:ascii="Cambria Math" w:hAnsi="Cambria Math"/>
                              </w:rPr>
                              <m:t>p</m:t>
                            </m:r>
                          </m:sub>
                        </m:sSub>
                      </m:sup>
                      <m:e>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sSubSup>
                          <m:sSubSupPr>
                            <m:ctrlPr>
                              <w:rPr>
                                <w:rFonts w:ascii="Cambria Math" w:hAnsi="Times New Roman"/>
                                <w:i/>
                              </w:rPr>
                            </m:ctrlPr>
                          </m:sSubSupPr>
                          <m:e>
                            <m:r>
                              <w:rPr>
                                <w:rFonts w:ascii="Cambria Math" w:hAnsi="Cambria Math"/>
                              </w:rPr>
                              <m:t>ϕ</m:t>
                            </m:r>
                          </m:e>
                          <m:sub>
                            <m:r>
                              <w:rPr>
                                <w:rFonts w:ascii="Cambria Math" w:hAnsi="Cambria Math"/>
                              </w:rPr>
                              <m:t>i</m:t>
                            </m:r>
                          </m:sub>
                          <m:sup>
                            <m:r>
                              <w:rPr>
                                <w:rFonts w:ascii="Cambria Math" w:hAnsi="Times New Roman"/>
                              </w:rPr>
                              <m:t>2</m:t>
                            </m:r>
                          </m:sup>
                        </m:sSubSup>
                      </m:e>
                    </m:nary>
                  </m:num>
                  <m:den>
                    <m:r>
                      <w:rPr>
                        <w:rFonts w:ascii="Cambria Math" w:hAnsi="Times New Roman"/>
                      </w:rPr>
                      <m:t>2</m:t>
                    </m:r>
                    <m:sSub>
                      <m:sSubPr>
                        <m:ctrlPr>
                          <w:rPr>
                            <w:rFonts w:ascii="Cambria Math" w:hAnsi="Times New Roman"/>
                            <w:i/>
                          </w:rPr>
                        </m:ctrlPr>
                      </m:sSubPr>
                      <m:e>
                        <m:r>
                          <w:rPr>
                            <w:rFonts w:ascii="Cambria Math" w:hAnsi="Cambria Math"/>
                          </w:rPr>
                          <m:t>ω</m:t>
                        </m:r>
                      </m:e>
                      <m:sub>
                        <m:r>
                          <w:rPr>
                            <w:rFonts w:ascii="Cambria Math" w:hAnsi="Times New Roman"/>
                          </w:rPr>
                          <m:t>b</m:t>
                        </m:r>
                      </m:sub>
                    </m:sSub>
                  </m:den>
                </m:f>
                <m:r>
                  <w:rPr>
                    <w:rFonts w:ascii="Cambria Math" w:hAnsi="Times New Roman"/>
                  </w:rPr>
                  <m:t>.</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(14)</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T</w:t>
      </w:r>
      <w:r w:rsidRPr="00847A55">
        <w:rPr>
          <w:rFonts w:ascii="Times New Roman" w:eastAsia="Times New Roman" w:hAnsi="Times New Roman"/>
        </w:rPr>
        <w:t>he numerator of the expression on the right side of the inequality in Eq. (14) is the weighted sum of damping contributions from all pedestrians on the bridge. Considering the random nature of the pedestrian parameters, the probabilistic stability condition is:</w:t>
      </w:r>
    </w:p>
    <w:p w:rsidR="00406D76" w:rsidRPr="00847A55" w:rsidRDefault="00406D76" w:rsidP="00F75BE8">
      <w:pPr>
        <w:spacing w:after="0"/>
        <w:jc w:val="both"/>
        <w:rPr>
          <w:rFonts w:ascii="Times New Roman" w:eastAsia="Times New Roman" w:hAnsi="Times New Roman"/>
        </w:rPr>
      </w:pPr>
    </w:p>
    <w:tbl>
      <w:tblPr>
        <w:tblW w:w="0" w:type="auto"/>
        <w:tblLook w:val="04A0" w:firstRow="1" w:lastRow="0" w:firstColumn="1" w:lastColumn="0" w:noHBand="0" w:noVBand="1"/>
      </w:tblPr>
      <w:tblGrid>
        <w:gridCol w:w="8476"/>
        <w:gridCol w:w="766"/>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r>
                  <w:rPr>
                    <w:rFonts w:ascii="Cambria Math" w:hAnsi="Cambria Math"/>
                  </w:rPr>
                  <m:t>ζM</m:t>
                </m:r>
                <m:r>
                  <w:rPr>
                    <w:rFonts w:ascii="Cambria Math" w:hAnsi="Times New Roman"/>
                  </w:rPr>
                  <m:t>&gt;</m:t>
                </m:r>
                <m:f>
                  <m:fPr>
                    <m:ctrlPr>
                      <w:rPr>
                        <w:rFonts w:ascii="Cambria Math" w:hAnsi="Times New Roman"/>
                        <w:i/>
                      </w:rPr>
                    </m:ctrlPr>
                  </m:fPr>
                  <m:num>
                    <m:r>
                      <w:rPr>
                        <w:rFonts w:ascii="Cambria Math" w:hAnsi="Times New Roman"/>
                      </w:rPr>
                      <m:t>1</m:t>
                    </m:r>
                  </m:num>
                  <m:den>
                    <m:r>
                      <w:rPr>
                        <w:rFonts w:ascii="Cambria Math" w:hAnsi="Times New Roman"/>
                      </w:rPr>
                      <m:t>2</m:t>
                    </m:r>
                    <m:sSub>
                      <m:sSubPr>
                        <m:ctrlPr>
                          <w:rPr>
                            <w:rFonts w:ascii="Cambria Math" w:hAnsi="Times New Roman"/>
                            <w:i/>
                          </w:rPr>
                        </m:ctrlPr>
                      </m:sSubPr>
                      <m:e>
                        <m:r>
                          <w:rPr>
                            <w:rFonts w:ascii="Cambria Math" w:hAnsi="Cambria Math"/>
                          </w:rPr>
                          <m:t>ω</m:t>
                        </m:r>
                      </m:e>
                      <m:sub>
                        <m:r>
                          <w:rPr>
                            <w:rFonts w:ascii="Cambria Math" w:hAnsi="Times New Roman"/>
                          </w:rPr>
                          <m:t>b</m:t>
                        </m:r>
                      </m:sub>
                    </m:sSub>
                  </m:den>
                </m:f>
                <m:d>
                  <m:dPr>
                    <m:begChr m:val="{"/>
                    <m:endChr m:val="}"/>
                    <m:ctrlPr>
                      <w:rPr>
                        <w:rFonts w:ascii="Cambria Math" w:hAnsi="Times New Roman"/>
                        <w:i/>
                      </w:rPr>
                    </m:ctrlPr>
                  </m:dPr>
                  <m:e>
                    <m:r>
                      <m:rPr>
                        <m:sty m:val="p"/>
                      </m:rPr>
                      <w:rPr>
                        <w:rFonts w:ascii="Times New Roman" w:hAnsi="Times New Roman"/>
                      </w:rPr>
                      <m:t>-</m:t>
                    </m:r>
                    <m:r>
                      <m:rPr>
                        <m:sty m:val="p"/>
                      </m:rPr>
                      <w:rPr>
                        <w:rFonts w:ascii="Cambria Math" w:hAnsi="Times New Roman"/>
                      </w:rPr>
                      <m:t>E</m:t>
                    </m:r>
                    <m:d>
                      <m:dPr>
                        <m:begChr m:val="["/>
                        <m:endChr m:val="]"/>
                        <m:ctrlPr>
                          <w:rPr>
                            <w:rFonts w:ascii="Cambria Math" w:hAnsi="Times New Roman"/>
                            <w:i/>
                          </w:rPr>
                        </m:ctrlPr>
                      </m:dPr>
                      <m:e>
                        <m:nary>
                          <m:naryPr>
                            <m:chr m:val="∑"/>
                            <m:limLoc m:val="undOvr"/>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Cambria Math"/>
                                  </w:rPr>
                                  <m:t>N</m:t>
                                </m:r>
                              </m:e>
                              <m:sub>
                                <m:r>
                                  <w:rPr>
                                    <w:rFonts w:ascii="Cambria Math" w:hAnsi="Cambria Math"/>
                                  </w:rPr>
                                  <m:t>p</m:t>
                                </m:r>
                              </m:sub>
                            </m:sSub>
                          </m:sup>
                          <m:e>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sSubSup>
                              <m:sSubSupPr>
                                <m:ctrlPr>
                                  <w:rPr>
                                    <w:rFonts w:ascii="Cambria Math" w:hAnsi="Times New Roman"/>
                                    <w:i/>
                                  </w:rPr>
                                </m:ctrlPr>
                              </m:sSubSupPr>
                              <m:e>
                                <m:r>
                                  <w:rPr>
                                    <w:rFonts w:ascii="Cambria Math" w:hAnsi="Cambria Math"/>
                                  </w:rPr>
                                  <m:t>ϕ</m:t>
                                </m:r>
                              </m:e>
                              <m:sub>
                                <m:r>
                                  <w:rPr>
                                    <w:rFonts w:ascii="Cambria Math" w:hAnsi="Cambria Math"/>
                                  </w:rPr>
                                  <m:t>i</m:t>
                                </m:r>
                              </m:sub>
                              <m:sup>
                                <m:r>
                                  <w:rPr>
                                    <w:rFonts w:ascii="Cambria Math" w:hAnsi="Times New Roman"/>
                                  </w:rPr>
                                  <m:t>2</m:t>
                                </m:r>
                              </m:sup>
                            </m:sSubSup>
                          </m:e>
                        </m:nary>
                      </m:e>
                    </m:d>
                    <m:r>
                      <w:rPr>
                        <w:rFonts w:ascii="Cambria Math" w:hAnsi="Times New Roman"/>
                      </w:rPr>
                      <m:t>+</m:t>
                    </m:r>
                    <m:sSub>
                      <m:sSubPr>
                        <m:ctrlPr>
                          <w:rPr>
                            <w:rFonts w:ascii="Cambria Math" w:hAnsi="Times New Roman"/>
                            <w:i/>
                          </w:rPr>
                        </m:ctrlPr>
                      </m:sSubPr>
                      <m:e>
                        <m:r>
                          <w:rPr>
                            <w:rFonts w:ascii="Cambria Math" w:hAnsi="Cambria Math"/>
                          </w:rPr>
                          <m:t>z</m:t>
                        </m:r>
                      </m:e>
                      <m:sub>
                        <m:r>
                          <w:rPr>
                            <w:rFonts w:ascii="Cambria Math" w:hAnsi="Cambria Math"/>
                          </w:rPr>
                          <m:t>α</m:t>
                        </m:r>
                      </m:sub>
                    </m:sSub>
                    <m:sSub>
                      <m:sSubPr>
                        <m:ctrlPr>
                          <w:rPr>
                            <w:rFonts w:ascii="Cambria Math" w:hAnsi="Times New Roman"/>
                            <w:i/>
                          </w:rPr>
                        </m:ctrlPr>
                      </m:sSubPr>
                      <m:e>
                        <m:r>
                          <w:rPr>
                            <w:rFonts w:ascii="Cambria Math" w:hAnsi="Cambria Math"/>
                          </w:rPr>
                          <m:t>σ</m:t>
                        </m:r>
                      </m:e>
                      <m:sub>
                        <m:nary>
                          <m:naryPr>
                            <m:chr m:val="∑"/>
                            <m:limLoc m:val="undOvr"/>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Cambria Math"/>
                                  </w:rPr>
                                  <m:t>N</m:t>
                                </m:r>
                              </m:e>
                              <m:sub>
                                <m:r>
                                  <w:rPr>
                                    <w:rFonts w:ascii="Cambria Math" w:hAnsi="Cambria Math"/>
                                  </w:rPr>
                                  <m:t>p</m:t>
                                </m:r>
                              </m:sub>
                            </m:sSub>
                          </m:sup>
                          <m:e>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d>
                              <m:dPr>
                                <m:ctrlPr>
                                  <w:rPr>
                                    <w:rFonts w:ascii="Cambria Math" w:hAnsi="Times New Roman"/>
                                    <w:i/>
                                  </w:rPr>
                                </m:ctrlPr>
                              </m:dPr>
                              <m:e>
                                <m:sSub>
                                  <m:sSubPr>
                                    <m:ctrlPr>
                                      <w:rPr>
                                        <w:rFonts w:ascii="Cambria Math" w:hAnsi="Times New Roman"/>
                                        <w:i/>
                                      </w:rPr>
                                    </m:ctrlPr>
                                  </m:sSubPr>
                                  <m:e>
                                    <m:r>
                                      <w:rPr>
                                        <w:rFonts w:ascii="Cambria Math" w:hAnsi="Cambria Math"/>
                                      </w:rPr>
                                      <m:t>ω</m:t>
                                    </m:r>
                                  </m:e>
                                  <m:sub>
                                    <m:r>
                                      <w:rPr>
                                        <w:rFonts w:ascii="Cambria Math" w:hAnsi="Cambria Math"/>
                                      </w:rPr>
                                      <m:t>b</m:t>
                                    </m:r>
                                  </m:sub>
                                </m:sSub>
                              </m:e>
                            </m:d>
                            <m:sSubSup>
                              <m:sSubSupPr>
                                <m:ctrlPr>
                                  <w:rPr>
                                    <w:rFonts w:ascii="Cambria Math" w:hAnsi="Times New Roman"/>
                                    <w:i/>
                                  </w:rPr>
                                </m:ctrlPr>
                              </m:sSubSupPr>
                              <m:e>
                                <m:r>
                                  <w:rPr>
                                    <w:rFonts w:ascii="Cambria Math" w:hAnsi="Cambria Math"/>
                                  </w:rPr>
                                  <m:t>ϕ</m:t>
                                </m:r>
                              </m:e>
                              <m:sub>
                                <m:r>
                                  <w:rPr>
                                    <w:rFonts w:ascii="Cambria Math" w:hAnsi="Cambria Math"/>
                                  </w:rPr>
                                  <m:t>i</m:t>
                                </m:r>
                              </m:sub>
                              <m:sup>
                                <m:r>
                                  <w:rPr>
                                    <w:rFonts w:ascii="Cambria Math" w:hAnsi="Times New Roman"/>
                                  </w:rPr>
                                  <m:t>2</m:t>
                                </m:r>
                              </m:sup>
                            </m:sSubSup>
                          </m:e>
                        </m:nary>
                      </m:sub>
                    </m:sSub>
                  </m:e>
                </m:d>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(15)</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 xml:space="preserve">where </w:t>
      </w:r>
      <m:oMath>
        <m:r>
          <m:rPr>
            <m:sty m:val="p"/>
          </m:rPr>
          <w:rPr>
            <w:rFonts w:ascii="Cambria Math" w:hAnsi="Times New Roman"/>
          </w:rPr>
          <m:t>E</m:t>
        </m:r>
        <m:d>
          <m:dPr>
            <m:begChr m:val="["/>
            <m:endChr m:val="]"/>
            <m:ctrlPr>
              <w:rPr>
                <w:rFonts w:ascii="Cambria Math" w:eastAsia="Times New Roman" w:hAnsi="Times New Roman"/>
                <w:i/>
              </w:rPr>
            </m:ctrlPr>
          </m:dPr>
          <m:e>
            <m:r>
              <w:rPr>
                <w:rFonts w:ascii="Cambria Math" w:eastAsia="Times New Roman" w:hAnsi="Times New Roman"/>
              </w:rPr>
              <m:t>•</m:t>
            </m:r>
          </m:e>
        </m:d>
      </m:oMath>
      <w:r w:rsidRPr="00847A55">
        <w:rPr>
          <w:rFonts w:ascii="Times New Roman" w:eastAsia="Times New Roman" w:hAnsi="Times New Roman"/>
        </w:rPr>
        <w:t xml:space="preserve"> denotes the expected value of an arbitrary random variable </w:t>
      </w:r>
      <w:r w:rsidRPr="00847A55">
        <w:rPr>
          <w:rFonts w:ascii="Times New Roman" w:eastAsia="Times New Roman" w:hAnsi="Times New Roman"/>
          <w:i/>
        </w:rPr>
        <w:t>•</w:t>
      </w:r>
      <w:r w:rsidRPr="00847A55">
        <w:rPr>
          <w:rFonts w:ascii="Times New Roman" w:eastAsia="Times New Roman" w:hAnsi="Times New Roman"/>
        </w:rPr>
        <w:t xml:space="preserve">, </w:t>
      </w:r>
      <m:oMath>
        <m:sSub>
          <m:sSubPr>
            <m:ctrlPr>
              <w:rPr>
                <w:rFonts w:ascii="Cambria Math" w:eastAsia="Times New Roman" w:hAnsi="Times New Roman"/>
                <w:i/>
              </w:rPr>
            </m:ctrlPr>
          </m:sSubPr>
          <m:e>
            <m:r>
              <w:rPr>
                <w:rFonts w:ascii="Cambria Math" w:eastAsia="Times New Roman" w:hAnsi="Cambria Math"/>
              </w:rPr>
              <m:t>σ</m:t>
            </m:r>
          </m:e>
          <m:sub>
            <m:r>
              <w:rPr>
                <w:rFonts w:ascii="Cambria Math" w:eastAsia="Times New Roman" w:hAnsi="Times New Roman"/>
              </w:rPr>
              <m:t>•</m:t>
            </m:r>
          </m:sub>
        </m:sSub>
      </m:oMath>
      <w:r w:rsidRPr="00847A55">
        <w:rPr>
          <w:rFonts w:ascii="Times New Roman" w:eastAsia="Times New Roman" w:hAnsi="Times New Roman"/>
        </w:rPr>
        <w:t xml:space="preserve"> is the standard deviation of </w:t>
      </w:r>
      <w:r w:rsidRPr="00847A55">
        <w:rPr>
          <w:rFonts w:ascii="Times New Roman" w:eastAsia="Times New Roman" w:hAnsi="Times New Roman"/>
          <w:i/>
        </w:rPr>
        <w:t>•</w:t>
      </w:r>
      <w:r w:rsidRPr="00847A55">
        <w:rPr>
          <w:rFonts w:ascii="Times New Roman" w:eastAsia="Times New Roman" w:hAnsi="Times New Roman"/>
        </w:rPr>
        <w:t xml:space="preserve">, and </w:t>
      </w:r>
      <m:oMath>
        <m:sSub>
          <m:sSubPr>
            <m:ctrlPr>
              <w:rPr>
                <w:rFonts w:ascii="Cambria Math" w:hAnsi="Times New Roman"/>
                <w:i/>
              </w:rPr>
            </m:ctrlPr>
          </m:sSubPr>
          <m:e>
            <m:r>
              <w:rPr>
                <w:rFonts w:ascii="Cambria Math" w:hAnsi="Cambria Math"/>
              </w:rPr>
              <m:t>z</m:t>
            </m:r>
          </m:e>
          <m:sub>
            <m:r>
              <w:rPr>
                <w:rFonts w:ascii="Cambria Math" w:hAnsi="Cambria Math"/>
              </w:rPr>
              <m:t>α</m:t>
            </m:r>
          </m:sub>
        </m:sSub>
      </m:oMath>
      <w:r w:rsidRPr="00847A55">
        <w:rPr>
          <w:rFonts w:ascii="Times New Roman" w:eastAsia="Times New Roman" w:hAnsi="Times New Roman"/>
        </w:rPr>
        <w:t xml:space="preserve"> is the parameter corresponding to the </w:t>
      </w:r>
      <m:oMath>
        <m:r>
          <w:rPr>
            <w:rFonts w:ascii="Cambria Math" w:eastAsia="Times New Roman" w:hAnsi="Times New Roman"/>
          </w:rPr>
          <m:t>100</m:t>
        </m:r>
        <m:d>
          <m:dPr>
            <m:ctrlPr>
              <w:rPr>
                <w:rFonts w:ascii="Cambria Math" w:eastAsia="Times New Roman" w:hAnsi="Times New Roman"/>
                <w:i/>
              </w:rPr>
            </m:ctrlPr>
          </m:dPr>
          <m:e>
            <m:r>
              <w:rPr>
                <w:rFonts w:ascii="Cambria Math" w:eastAsia="Times New Roman" w:hAnsi="Times New Roman"/>
              </w:rPr>
              <m:t>1</m:t>
            </m:r>
            <m:r>
              <w:rPr>
                <w:rFonts w:ascii="Times New Roman" w:eastAsia="Times New Roman" w:hAnsi="Times New Roman"/>
              </w:rPr>
              <m:t>-</m:t>
            </m:r>
            <m:r>
              <w:rPr>
                <w:rFonts w:ascii="Cambria Math" w:eastAsia="Times New Roman" w:hAnsi="Cambria Math"/>
              </w:rPr>
              <m:t>α</m:t>
            </m:r>
          </m:e>
        </m:d>
      </m:oMath>
      <w:r w:rsidRPr="00847A55">
        <w:rPr>
          <w:rFonts w:ascii="Times New Roman" w:eastAsia="Times New Roman" w:hAnsi="Times New Roman"/>
        </w:rPr>
        <w:t xml:space="preserve"> percent one-sided upper confidence interval of the normal distribution. </w:t>
      </w: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The assumption of the applicability of the normal distribution is made on the basis of the central limit theorem, stating that the mean (or sum) of a random sample drawn from a population with any distribution, provided this distribution has finite variance, is approximately distributed as a normal random variable </w:t>
      </w:r>
      <w:r>
        <w:rPr>
          <w:rFonts w:ascii="Times New Roman" w:eastAsia="Times New Roman" w:hAnsi="Times New Roman"/>
          <w:noProof/>
        </w:rPr>
        <w:t>[</w:t>
      </w:r>
      <w:r w:rsidR="004D79E2">
        <w:rPr>
          <w:rFonts w:ascii="Times New Roman" w:eastAsia="Times New Roman" w:hAnsi="Times New Roman"/>
          <w:noProof/>
        </w:rPr>
        <w:t>41</w:t>
      </w:r>
      <w:r>
        <w:rPr>
          <w:rFonts w:ascii="Times New Roman" w:eastAsia="Times New Roman" w:hAnsi="Times New Roman"/>
          <w:noProof/>
        </w:rPr>
        <w:t>]</w:t>
      </w:r>
      <w:r w:rsidRPr="00847A55">
        <w:rPr>
          <w:rFonts w:ascii="Times New Roman" w:eastAsia="Times New Roman" w:hAnsi="Times New Roman"/>
        </w:rPr>
        <w:t xml:space="preserve">. </w:t>
      </w:r>
      <w:r w:rsidRPr="00847A55">
        <w:rPr>
          <w:rFonts w:ascii="Times New Roman" w:hAnsi="Times New Roman"/>
        </w:rPr>
        <w:t xml:space="preserve">Note the confidence limit is defined for a random sample of </w:t>
      </w:r>
      <m:oMath>
        <m:sSub>
          <m:sSubPr>
            <m:ctrlPr>
              <w:rPr>
                <w:rFonts w:ascii="Cambria Math" w:hAnsi="Times New Roman"/>
                <w:i/>
              </w:rPr>
            </m:ctrlPr>
          </m:sSubPr>
          <m:e>
            <m:r>
              <w:rPr>
                <w:rFonts w:ascii="Cambria Math" w:hAnsi="Cambria Math"/>
              </w:rPr>
              <m:t>N</m:t>
            </m:r>
          </m:e>
          <m:sub>
            <m:r>
              <w:rPr>
                <w:rFonts w:ascii="Cambria Math" w:hAnsi="Cambria Math"/>
              </w:rPr>
              <m:t>p</m:t>
            </m:r>
          </m:sub>
        </m:sSub>
      </m:oMath>
      <w:r w:rsidRPr="00847A55">
        <w:rPr>
          <w:rFonts w:ascii="Times New Roman" w:eastAsia="Times New Roman" w:hAnsi="Times New Roman"/>
        </w:rPr>
        <w:t xml:space="preserve"> pedestrians on the bridge at any one time. People will move on and off the bridge so the sample is continuously changing. Hence for long duration events, the confidence limit will be exceeded for a proportion </w:t>
      </w:r>
      <m:oMath>
        <m:r>
          <w:rPr>
            <w:rFonts w:ascii="Cambria Math" w:eastAsia="Times New Roman" w:hAnsi="Cambria Math"/>
          </w:rPr>
          <m:t>α</m:t>
        </m:r>
      </m:oMath>
      <w:r w:rsidRPr="00847A55">
        <w:rPr>
          <w:rFonts w:ascii="Times New Roman" w:eastAsia="Times New Roman" w:hAnsi="Times New Roman"/>
        </w:rPr>
        <w:t xml:space="preserve"> of the time. Therefore </w:t>
      </w:r>
      <m:oMath>
        <m:r>
          <w:rPr>
            <w:rFonts w:ascii="Cambria Math" w:eastAsia="Times New Roman" w:hAnsi="Cambria Math"/>
          </w:rPr>
          <m:t>α</m:t>
        </m:r>
      </m:oMath>
      <w:r w:rsidRPr="00847A55">
        <w:rPr>
          <w:rFonts w:ascii="Times New Roman" w:eastAsia="Times New Roman" w:hAnsi="Times New Roman"/>
        </w:rPr>
        <w:t xml:space="preserve"> needs to be made sufficiently small so that the confidence limit is expected to be exceeded for too little time for vibrations to build up appreciably. Also note that the “external forcing” component of loading (</w:t>
      </w:r>
      <m:oMath>
        <m:sSub>
          <m:sSubPr>
            <m:ctrlPr>
              <w:rPr>
                <w:rFonts w:ascii="Cambria Math" w:hAnsi="Times New Roman"/>
                <w:i/>
              </w:rPr>
            </m:ctrlPr>
          </m:sSubPr>
          <m:e>
            <m:r>
              <w:rPr>
                <w:rFonts w:ascii="Cambria Math" w:hAnsi="Times New Roman"/>
              </w:rPr>
              <m:t>F</m:t>
            </m:r>
          </m:e>
          <m:sub>
            <m:r>
              <m:rPr>
                <m:sty m:val="p"/>
              </m:rPr>
              <w:rPr>
                <w:rFonts w:ascii="Cambria Math" w:hAnsi="Times New Roman"/>
              </w:rPr>
              <m:t>ext</m:t>
            </m:r>
          </m:sub>
        </m:sSub>
      </m:oMath>
      <w:r w:rsidRPr="00847A55">
        <w:rPr>
          <w:rFonts w:ascii="Times New Roman" w:eastAsia="Times New Roman" w:hAnsi="Times New Roman"/>
        </w:rPr>
        <w:t xml:space="preserve"> in Eq. (8)) can put energy into bridge (or take it out) over short periods, which can have a similar short term effect as negative (or positive) damping (but in long term it averages out). </w:t>
      </w:r>
      <w:r w:rsidRPr="00847A55">
        <w:rPr>
          <w:rFonts w:ascii="Times New Roman" w:hAnsi="Times New Roman"/>
        </w:rPr>
        <w:t xml:space="preserve">Ingólfsson </w:t>
      </w:r>
      <w:r w:rsidRPr="00847A55">
        <w:rPr>
          <w:rFonts w:ascii="Times New Roman" w:hAnsi="Times New Roman"/>
          <w:i/>
        </w:rPr>
        <w:t>et al</w:t>
      </w:r>
      <w:r w:rsidRPr="00847A55">
        <w:rPr>
          <w:rFonts w:ascii="Times New Roman" w:hAnsi="Times New Roman"/>
        </w:rPr>
        <w:t xml:space="preserve">. </w:t>
      </w:r>
      <w:r w:rsidRPr="00847A55">
        <w:rPr>
          <w:rFonts w:ascii="Times New Roman" w:hAnsi="Times New Roman"/>
          <w:noProof/>
        </w:rPr>
        <w:t>[</w:t>
      </w:r>
      <w:r w:rsidR="004D79E2">
        <w:rPr>
          <w:rFonts w:ascii="Times New Roman" w:hAnsi="Times New Roman"/>
          <w:noProof/>
        </w:rPr>
        <w:t>7</w:t>
      </w:r>
      <w:r w:rsidRPr="00847A55">
        <w:rPr>
          <w:rFonts w:ascii="Times New Roman" w:hAnsi="Times New Roman"/>
          <w:noProof/>
        </w:rPr>
        <w:t>]</w:t>
      </w:r>
      <w:r w:rsidRPr="00847A55">
        <w:rPr>
          <w:rFonts w:ascii="Times New Roman" w:hAnsi="Times New Roman"/>
        </w:rPr>
        <w:t xml:space="preserve"> had very large scatter of measured added damping </w:t>
      </w:r>
      <w:r w:rsidRPr="00847A55">
        <w:rPr>
          <w:rFonts w:ascii="Times New Roman" w:hAnsi="Times New Roman"/>
        </w:rPr>
        <w:lastRenderedPageBreak/>
        <w:t xml:space="preserve">values, especially for </w:t>
      </w:r>
      <m:oMath>
        <m:sSub>
          <m:sSubPr>
            <m:ctrlPr>
              <w:rPr>
                <w:rFonts w:ascii="Cambria Math" w:hAnsi="Times New Roman"/>
                <w:i/>
              </w:rPr>
            </m:ctrlPr>
          </m:sSubPr>
          <m:e>
            <m:r>
              <w:rPr>
                <w:rFonts w:ascii="Cambria Math" w:hAnsi="Cambria Math"/>
              </w:rPr>
              <m:t>f</m:t>
            </m:r>
          </m:e>
          <m:sub>
            <m:r>
              <w:rPr>
                <w:rFonts w:ascii="Cambria Math" w:hAnsi="Cambria Math"/>
              </w:rPr>
              <m:t>p</m:t>
            </m:r>
          </m:sub>
        </m:sSub>
      </m:oMath>
      <w:r w:rsidRPr="00847A55">
        <w:rPr>
          <w:rFonts w:ascii="Times New Roman" w:eastAsia="Times New Roman" w:hAnsi="Times New Roman"/>
        </w:rPr>
        <w:t xml:space="preserve"> ≈ </w:t>
      </w:r>
      <m:oMath>
        <m:sSub>
          <m:sSubPr>
            <m:ctrlPr>
              <w:rPr>
                <w:rFonts w:ascii="Cambria Math" w:hAnsi="Times New Roman"/>
                <w:i/>
              </w:rPr>
            </m:ctrlPr>
          </m:sSubPr>
          <m:e>
            <m:r>
              <w:rPr>
                <w:rFonts w:ascii="Cambria Math" w:hAnsi="Cambria Math"/>
              </w:rPr>
              <m:t>f</m:t>
            </m:r>
          </m:e>
          <m:sub>
            <m:r>
              <w:rPr>
                <w:rFonts w:ascii="Cambria Math" w:hAnsi="Cambria Math"/>
              </w:rPr>
              <m:t>b</m:t>
            </m:r>
          </m:sub>
        </m:sSub>
      </m:oMath>
      <w:r w:rsidRPr="00847A55">
        <w:rPr>
          <w:rFonts w:ascii="Times New Roman" w:eastAsia="Times New Roman" w:hAnsi="Times New Roman"/>
        </w:rPr>
        <w:t xml:space="preserve">, probably due to this effect, based on measurements records of 30 seconds duration. </w:t>
      </w: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The standard deviations in the following mathematical expressions defining the probabilistic stability criteria were obtained by considering the distribution of the variance, </w:t>
      </w:r>
      <m:oMath>
        <m:sSubSup>
          <m:sSubSupPr>
            <m:ctrlPr>
              <w:rPr>
                <w:rFonts w:ascii="Cambria Math" w:eastAsia="Times New Roman" w:hAnsi="Times New Roman"/>
                <w:i/>
              </w:rPr>
            </m:ctrlPr>
          </m:sSubSupPr>
          <m:e>
            <m:r>
              <w:rPr>
                <w:rFonts w:ascii="Cambria Math" w:eastAsia="Times New Roman" w:hAnsi="Cambria Math"/>
              </w:rPr>
              <m:t>σ</m:t>
            </m:r>
          </m:e>
          <m:sub>
            <m:r>
              <w:rPr>
                <w:rFonts w:ascii="Cambria Math" w:eastAsia="Times New Roman" w:hAnsi="Times New Roman"/>
              </w:rPr>
              <m:t>•</m:t>
            </m:r>
          </m:sub>
          <m:sup>
            <m:r>
              <w:rPr>
                <w:rFonts w:ascii="Cambria Math" w:eastAsia="Times New Roman" w:hAnsi="Times New Roman"/>
              </w:rPr>
              <m:t>2</m:t>
            </m:r>
          </m:sup>
        </m:sSubSup>
      </m:oMath>
      <w:r w:rsidRPr="00847A55">
        <w:rPr>
          <w:rFonts w:ascii="Times New Roman" w:eastAsia="Times New Roman" w:hAnsi="Times New Roman"/>
        </w:rPr>
        <w:t>:</w:t>
      </w:r>
    </w:p>
    <w:p w:rsidR="00406D76" w:rsidRPr="00847A55" w:rsidRDefault="00406D76" w:rsidP="00F75BE8">
      <w:pPr>
        <w:spacing w:after="0" w:line="360" w:lineRule="exact"/>
        <w:jc w:val="both"/>
        <w:rPr>
          <w:rFonts w:ascii="Times New Roman" w:eastAsia="Times New Roman" w:hAnsi="Times New Roman"/>
        </w:rPr>
      </w:pPr>
    </w:p>
    <w:tbl>
      <w:tblPr>
        <w:tblW w:w="0" w:type="auto"/>
        <w:tblLook w:val="04A0" w:firstRow="1" w:lastRow="0" w:firstColumn="1" w:lastColumn="0" w:noHBand="0" w:noVBand="1"/>
      </w:tblPr>
      <w:tblGrid>
        <w:gridCol w:w="8472"/>
        <w:gridCol w:w="770"/>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sSubSup>
                  <m:sSubSupPr>
                    <m:ctrlPr>
                      <w:rPr>
                        <w:rFonts w:ascii="Cambria Math" w:eastAsia="Times New Roman" w:hAnsi="Times New Roman"/>
                        <w:i/>
                      </w:rPr>
                    </m:ctrlPr>
                  </m:sSubSupPr>
                  <m:e>
                    <m:r>
                      <w:rPr>
                        <w:rFonts w:ascii="Cambria Math" w:eastAsia="Times New Roman" w:hAnsi="Cambria Math"/>
                      </w:rPr>
                      <m:t>σ</m:t>
                    </m:r>
                  </m:e>
                  <m:sub>
                    <m:r>
                      <w:rPr>
                        <w:rFonts w:ascii="Cambria Math" w:eastAsia="Times New Roman" w:hAnsi="Times New Roman"/>
                      </w:rPr>
                      <m:t>•</m:t>
                    </m:r>
                  </m:sub>
                  <m:sup>
                    <m:r>
                      <w:rPr>
                        <w:rFonts w:ascii="Cambria Math" w:eastAsia="Times New Roman" w:hAnsi="Times New Roman"/>
                      </w:rPr>
                      <m:t>2</m:t>
                    </m:r>
                  </m:sup>
                </m:sSubSup>
                <m:r>
                  <m:rPr>
                    <m:sty m:val="p"/>
                  </m:rPr>
                  <w:rPr>
                    <w:rFonts w:ascii="Cambria Math" w:eastAsia="Times New Roman" w:hAnsi="Times New Roman"/>
                  </w:rPr>
                  <m:t xml:space="preserve"> </m:t>
                </m:r>
                <m:r>
                  <w:rPr>
                    <w:rFonts w:ascii="Cambria Math" w:hAnsi="Times New Roman"/>
                  </w:rPr>
                  <m:t xml:space="preserve">= </m:t>
                </m:r>
                <m:r>
                  <m:rPr>
                    <m:sty m:val="p"/>
                  </m:rPr>
                  <w:rPr>
                    <w:rFonts w:ascii="Cambria Math" w:hAnsi="Times New Roman"/>
                  </w:rPr>
                  <m:t>E</m:t>
                </m:r>
                <m:d>
                  <m:dPr>
                    <m:begChr m:val="["/>
                    <m:endChr m:val="]"/>
                    <m:ctrlPr>
                      <w:rPr>
                        <w:rFonts w:ascii="Cambria Math" w:hAnsi="Times New Roman"/>
                        <w:i/>
                      </w:rPr>
                    </m:ctrlPr>
                  </m:dPr>
                  <m:e>
                    <m:sSup>
                      <m:sSupPr>
                        <m:ctrlPr>
                          <w:rPr>
                            <w:rFonts w:ascii="Cambria Math" w:hAnsi="Times New Roman"/>
                            <w:i/>
                          </w:rPr>
                        </m:ctrlPr>
                      </m:sSupPr>
                      <m:e>
                        <m:d>
                          <m:dPr>
                            <m:ctrlPr>
                              <w:rPr>
                                <w:rFonts w:ascii="Cambria Math" w:hAnsi="Times New Roman"/>
                                <w:i/>
                              </w:rPr>
                            </m:ctrlPr>
                          </m:dPr>
                          <m:e>
                            <m:r>
                              <w:rPr>
                                <w:rFonts w:ascii="Cambria Math" w:eastAsia="Times New Roman" w:hAnsi="Times New Roman"/>
                              </w:rPr>
                              <m:t>•</m:t>
                            </m:r>
                            <m:r>
                              <w:rPr>
                                <w:rFonts w:ascii="Times New Roman" w:hAnsi="Times New Roman"/>
                              </w:rPr>
                              <m:t>-</m:t>
                            </m:r>
                            <m:r>
                              <w:rPr>
                                <w:rFonts w:ascii="Cambria Math" w:hAnsi="Times New Roman"/>
                              </w:rPr>
                              <m:t xml:space="preserve"> </m:t>
                            </m:r>
                            <m:r>
                              <m:rPr>
                                <m:sty m:val="p"/>
                              </m:rPr>
                              <w:rPr>
                                <w:rFonts w:ascii="Cambria Math" w:hAnsi="Times New Roman"/>
                              </w:rPr>
                              <m:t>E</m:t>
                            </m:r>
                            <m:d>
                              <m:dPr>
                                <m:begChr m:val="["/>
                                <m:endChr m:val="]"/>
                                <m:ctrlPr>
                                  <w:rPr>
                                    <w:rFonts w:ascii="Cambria Math" w:hAnsi="Times New Roman"/>
                                  </w:rPr>
                                </m:ctrlPr>
                              </m:dPr>
                              <m:e>
                                <m:r>
                                  <w:rPr>
                                    <w:rFonts w:ascii="Cambria Math" w:eastAsia="Times New Roman" w:hAnsi="Times New Roman"/>
                                  </w:rPr>
                                  <m:t>•</m:t>
                                </m:r>
                              </m:e>
                            </m:d>
                          </m:e>
                        </m:d>
                      </m:e>
                      <m:sup>
                        <m:r>
                          <w:rPr>
                            <w:rFonts w:ascii="Cambria Math" w:hAnsi="Times New Roman"/>
                          </w:rPr>
                          <m:t>2</m:t>
                        </m:r>
                      </m:sup>
                    </m:sSup>
                  </m:e>
                </m:d>
                <m:r>
                  <w:rPr>
                    <w:rFonts w:ascii="Cambria Math" w:hAnsi="Times New Roman"/>
                  </w:rPr>
                  <m:t>.</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(16)</w:t>
            </w:r>
          </w:p>
        </w:tc>
      </w:tr>
    </w:tbl>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 xml:space="preserve">For known positions of pedestrians, given that </w:t>
      </w:r>
      <m:oMath>
        <m:r>
          <w:rPr>
            <w:rFonts w:ascii="Cambria Math" w:hAnsi="Cambria Math"/>
          </w:rPr>
          <m:t>Δ</m:t>
        </m:r>
        <m:sSub>
          <m:sSubPr>
            <m:ctrlPr>
              <w:rPr>
                <w:rFonts w:ascii="Cambria Math" w:hAnsi="Times New Roman"/>
                <w:i/>
              </w:rPr>
            </m:ctrlPr>
          </m:sSubPr>
          <m:e>
            <m:r>
              <w:rPr>
                <w:rFonts w:ascii="Cambria Math" w:hAnsi="Cambria Math"/>
              </w:rPr>
              <m:t>C</m:t>
            </m:r>
          </m:e>
          <m:sub>
            <m:r>
              <w:rPr>
                <w:rFonts w:ascii="Cambria Math" w:hAnsi="Cambria Math"/>
              </w:rPr>
              <m:t>i</m:t>
            </m:r>
          </m:sub>
        </m:sSub>
      </m:oMath>
      <w:r w:rsidRPr="00847A55">
        <w:rPr>
          <w:rFonts w:ascii="Times New Roman" w:eastAsia="Times New Roman" w:hAnsi="Times New Roman"/>
        </w:rPr>
        <w:t xml:space="preserve"> and </w:t>
      </w:r>
      <m:oMath>
        <m:sSub>
          <m:sSubPr>
            <m:ctrlPr>
              <w:rPr>
                <w:rFonts w:ascii="Cambria Math" w:eastAsia="Times New Roman" w:hAnsi="Times New Roman"/>
                <w:i/>
              </w:rPr>
            </m:ctrlPr>
          </m:sSubPr>
          <m:e>
            <m:r>
              <w:rPr>
                <w:rFonts w:ascii="Cambria Math" w:eastAsia="Times New Roman" w:hAnsi="Cambria Math"/>
              </w:rPr>
              <m:t>ϕ</m:t>
            </m:r>
          </m:e>
          <m:sub>
            <m:r>
              <w:rPr>
                <w:rFonts w:ascii="Cambria Math" w:eastAsia="Times New Roman" w:hAnsi="Cambria Math"/>
              </w:rPr>
              <m:t>i</m:t>
            </m:r>
          </m:sub>
        </m:sSub>
      </m:oMath>
      <w:r w:rsidRPr="00847A55">
        <w:rPr>
          <w:rFonts w:ascii="Times New Roman" w:eastAsia="Times New Roman" w:hAnsi="Times New Roman"/>
        </w:rPr>
        <w:t xml:space="preserve"> are independent, it can be shown that Eq. (15) can be expressed as:</w:t>
      </w:r>
    </w:p>
    <w:p w:rsidR="00406D76" w:rsidRPr="00847A55" w:rsidRDefault="00406D76" w:rsidP="00F75BE8">
      <w:pPr>
        <w:spacing w:after="0"/>
        <w:jc w:val="both"/>
        <w:rPr>
          <w:rFonts w:ascii="Times New Roman" w:eastAsia="Times New Roman" w:hAnsi="Times New Roman"/>
        </w:rPr>
      </w:pPr>
    </w:p>
    <w:tbl>
      <w:tblPr>
        <w:tblW w:w="0" w:type="auto"/>
        <w:tblLook w:val="04A0" w:firstRow="1" w:lastRow="0" w:firstColumn="1" w:lastColumn="0" w:noHBand="0" w:noVBand="1"/>
      </w:tblPr>
      <w:tblGrid>
        <w:gridCol w:w="8474"/>
        <w:gridCol w:w="768"/>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r>
                  <w:rPr>
                    <w:rFonts w:ascii="Cambria Math" w:hAnsi="Cambria Math"/>
                  </w:rPr>
                  <m:t>ζM</m:t>
                </m:r>
                <m:r>
                  <w:rPr>
                    <w:rFonts w:ascii="Cambria Math" w:hAnsi="Times New Roman"/>
                  </w:rPr>
                  <m:t>&gt;</m:t>
                </m:r>
                <m:f>
                  <m:fPr>
                    <m:ctrlPr>
                      <w:rPr>
                        <w:rFonts w:ascii="Cambria Math" w:hAnsi="Times New Roman"/>
                        <w:i/>
                      </w:rPr>
                    </m:ctrlPr>
                  </m:fPr>
                  <m:num>
                    <m:r>
                      <w:rPr>
                        <w:rFonts w:ascii="Cambria Math" w:hAnsi="Times New Roman"/>
                      </w:rPr>
                      <m:t>1</m:t>
                    </m:r>
                  </m:num>
                  <m:den>
                    <m:r>
                      <w:rPr>
                        <w:rFonts w:ascii="Cambria Math" w:hAnsi="Times New Roman"/>
                      </w:rPr>
                      <m:t>2</m:t>
                    </m:r>
                    <m:sSub>
                      <m:sSubPr>
                        <m:ctrlPr>
                          <w:rPr>
                            <w:rFonts w:ascii="Cambria Math" w:hAnsi="Times New Roman"/>
                            <w:i/>
                          </w:rPr>
                        </m:ctrlPr>
                      </m:sSubPr>
                      <m:e>
                        <m:r>
                          <w:rPr>
                            <w:rFonts w:ascii="Cambria Math" w:hAnsi="Cambria Math"/>
                          </w:rPr>
                          <m:t>ω</m:t>
                        </m:r>
                      </m:e>
                      <m:sub>
                        <m:r>
                          <w:rPr>
                            <w:rFonts w:ascii="Cambria Math" w:hAnsi="Times New Roman"/>
                          </w:rPr>
                          <m:t>b</m:t>
                        </m:r>
                      </m:sub>
                    </m:sSub>
                  </m:den>
                </m:f>
                <m:d>
                  <m:dPr>
                    <m:begChr m:val="{"/>
                    <m:endChr m:val="}"/>
                    <m:ctrlPr>
                      <w:rPr>
                        <w:rFonts w:ascii="Cambria Math" w:hAnsi="Times New Roman"/>
                        <w:i/>
                      </w:rPr>
                    </m:ctrlPr>
                  </m:dPr>
                  <m:e>
                    <m:r>
                      <w:rPr>
                        <w:rFonts w:ascii="Times New Roman" w:hAnsi="Times New Roman"/>
                      </w:rPr>
                      <m:t>-</m:t>
                    </m:r>
                    <m:sSub>
                      <m:sSubPr>
                        <m:ctrlPr>
                          <w:rPr>
                            <w:rFonts w:ascii="Cambria Math" w:hAnsi="Times New Roman"/>
                            <w:i/>
                          </w:rPr>
                        </m:ctrlPr>
                      </m:sSubPr>
                      <m:e>
                        <m:r>
                          <w:rPr>
                            <w:rFonts w:ascii="Cambria Math" w:hAnsi="Cambria Math"/>
                          </w:rPr>
                          <m:t>μ</m:t>
                        </m:r>
                      </m:e>
                      <m:sub>
                        <m:r>
                          <m:rPr>
                            <m:sty m:val="p"/>
                          </m:rPr>
                          <w:rPr>
                            <w:rFonts w:ascii="Times New Roman" w:hAnsi="Times New Roman"/>
                          </w:rPr>
                          <m:t>Δ</m:t>
                        </m:r>
                        <m:r>
                          <w:rPr>
                            <w:rFonts w:ascii="Cambria Math" w:hAnsi="Cambria Math"/>
                          </w:rPr>
                          <m:t>C</m:t>
                        </m:r>
                      </m:sub>
                    </m:sSub>
                    <m:nary>
                      <m:naryPr>
                        <m:chr m:val="∑"/>
                        <m:limLoc m:val="subSup"/>
                        <m:ctrlPr>
                          <w:rPr>
                            <w:rFonts w:ascii="Cambria Math" w:hAnsi="Times New Roman"/>
                            <w:i/>
                          </w:rPr>
                        </m:ctrlPr>
                      </m:naryPr>
                      <m:sub>
                        <m:r>
                          <w:rPr>
                            <w:rFonts w:ascii="Cambria Math" w:hAnsi="Times New Roman"/>
                          </w:rPr>
                          <m:t>i=1</m:t>
                        </m:r>
                      </m:sub>
                      <m:sup>
                        <m:sSub>
                          <m:sSubPr>
                            <m:ctrlPr>
                              <w:rPr>
                                <w:rFonts w:ascii="Cambria Math" w:hAnsi="Times New Roman"/>
                                <w:i/>
                              </w:rPr>
                            </m:ctrlPr>
                          </m:sSubPr>
                          <m:e>
                            <m:r>
                              <w:rPr>
                                <w:rFonts w:ascii="Cambria Math" w:hAnsi="Times New Roman"/>
                              </w:rPr>
                              <m:t>N</m:t>
                            </m:r>
                          </m:e>
                          <m:sub>
                            <m:r>
                              <w:rPr>
                                <w:rFonts w:ascii="Cambria Math" w:hAnsi="Times New Roman"/>
                              </w:rPr>
                              <m:t>p</m:t>
                            </m:r>
                          </m:sub>
                        </m:sSub>
                      </m:sup>
                      <m:e>
                        <m:sSubSup>
                          <m:sSubSupPr>
                            <m:ctrlPr>
                              <w:rPr>
                                <w:rFonts w:ascii="Cambria Math" w:hAnsi="Times New Roman"/>
                                <w:i/>
                              </w:rPr>
                            </m:ctrlPr>
                          </m:sSubSupPr>
                          <m:e>
                            <m:r>
                              <w:rPr>
                                <w:rFonts w:ascii="Cambria Math" w:hAnsi="Cambria Math"/>
                              </w:rPr>
                              <m:t>ϕ</m:t>
                            </m:r>
                          </m:e>
                          <m:sub>
                            <m:r>
                              <w:rPr>
                                <w:rFonts w:ascii="Cambria Math" w:hAnsi="Times New Roman"/>
                              </w:rPr>
                              <m:t>i</m:t>
                            </m:r>
                          </m:sub>
                          <m:sup>
                            <m:r>
                              <w:rPr>
                                <w:rFonts w:ascii="Cambria Math" w:hAnsi="Times New Roman"/>
                              </w:rPr>
                              <m:t>2</m:t>
                            </m:r>
                          </m:sup>
                        </m:sSubSup>
                      </m:e>
                    </m:nary>
                    <m:r>
                      <w:rPr>
                        <w:rFonts w:ascii="Cambria Math" w:hAnsi="Times New Roman"/>
                      </w:rPr>
                      <m:t>+</m:t>
                    </m:r>
                    <m:sSub>
                      <m:sSubPr>
                        <m:ctrlPr>
                          <w:rPr>
                            <w:rFonts w:ascii="Cambria Math" w:hAnsi="Times New Roman"/>
                            <w:i/>
                          </w:rPr>
                        </m:ctrlPr>
                      </m:sSubPr>
                      <m:e>
                        <m:r>
                          <w:rPr>
                            <w:rFonts w:ascii="Cambria Math" w:hAnsi="Cambria Math"/>
                          </w:rPr>
                          <m:t>z</m:t>
                        </m:r>
                      </m:e>
                      <m:sub>
                        <m:r>
                          <w:rPr>
                            <w:rFonts w:ascii="Cambria Math" w:hAnsi="Cambria Math"/>
                          </w:rPr>
                          <m:t>α</m:t>
                        </m:r>
                      </m:sub>
                    </m:sSub>
                    <m:sSub>
                      <m:sSubPr>
                        <m:ctrlPr>
                          <w:rPr>
                            <w:rFonts w:ascii="Cambria Math" w:eastAsia="Times New Roman" w:hAnsi="Times New Roman"/>
                            <w:i/>
                          </w:rPr>
                        </m:ctrlPr>
                      </m:sSubPr>
                      <m:e>
                        <m:r>
                          <w:rPr>
                            <w:rFonts w:ascii="Cambria Math" w:eastAsia="Times New Roman" w:hAnsi="Cambria Math"/>
                          </w:rPr>
                          <m:t>σ</m:t>
                        </m:r>
                      </m:e>
                      <m:sub>
                        <m:r>
                          <m:rPr>
                            <m:sty m:val="p"/>
                          </m:rPr>
                          <w:rPr>
                            <w:rFonts w:ascii="Times New Roman" w:eastAsia="Times New Roman" w:hAnsi="Times New Roman"/>
                          </w:rPr>
                          <m:t>Δ</m:t>
                        </m:r>
                        <m:r>
                          <w:rPr>
                            <w:rFonts w:ascii="Cambria Math" w:eastAsia="Times New Roman" w:hAnsi="Cambria Math"/>
                          </w:rPr>
                          <m:t>C</m:t>
                        </m:r>
                      </m:sub>
                    </m:sSub>
                    <m:rad>
                      <m:radPr>
                        <m:degHide m:val="1"/>
                        <m:ctrlPr>
                          <w:rPr>
                            <w:rFonts w:ascii="Cambria Math" w:hAnsi="Times New Roman"/>
                            <w:i/>
                          </w:rPr>
                        </m:ctrlPr>
                      </m:radPr>
                      <m:deg/>
                      <m:e>
                        <m:nary>
                          <m:naryPr>
                            <m:chr m:val="∑"/>
                            <m:limLoc m:val="subSup"/>
                            <m:ctrlPr>
                              <w:rPr>
                                <w:rFonts w:ascii="Cambria Math" w:hAnsi="Times New Roman"/>
                                <w:i/>
                              </w:rPr>
                            </m:ctrlPr>
                          </m:naryPr>
                          <m:sub>
                            <m:r>
                              <w:rPr>
                                <w:rFonts w:ascii="Cambria Math" w:hAnsi="Cambria Math"/>
                              </w:rPr>
                              <m:t>i</m:t>
                            </m:r>
                            <m:r>
                              <w:rPr>
                                <w:rFonts w:ascii="Cambria Math" w:hAnsi="Times New Roman"/>
                              </w:rPr>
                              <m:t>=1</m:t>
                            </m:r>
                          </m:sub>
                          <m:sup>
                            <m:sSub>
                              <m:sSubPr>
                                <m:ctrlPr>
                                  <w:rPr>
                                    <w:rFonts w:ascii="Cambria Math" w:hAnsi="Times New Roman"/>
                                    <w:i/>
                                  </w:rPr>
                                </m:ctrlPr>
                              </m:sSubPr>
                              <m:e>
                                <m:r>
                                  <w:rPr>
                                    <w:rFonts w:ascii="Cambria Math" w:hAnsi="Times New Roman"/>
                                  </w:rPr>
                                  <m:t>N</m:t>
                                </m:r>
                              </m:e>
                              <m:sub>
                                <m:r>
                                  <w:rPr>
                                    <w:rFonts w:ascii="Cambria Math" w:hAnsi="Times New Roman"/>
                                  </w:rPr>
                                  <m:t>p</m:t>
                                </m:r>
                              </m:sub>
                            </m:sSub>
                          </m:sup>
                          <m:e>
                            <m:sSubSup>
                              <m:sSubSupPr>
                                <m:ctrlPr>
                                  <w:rPr>
                                    <w:rFonts w:ascii="Cambria Math" w:hAnsi="Times New Roman"/>
                                    <w:i/>
                                  </w:rPr>
                                </m:ctrlPr>
                              </m:sSubSupPr>
                              <m:e>
                                <m:r>
                                  <w:rPr>
                                    <w:rFonts w:ascii="Cambria Math" w:hAnsi="Cambria Math"/>
                                  </w:rPr>
                                  <m:t>ϕ</m:t>
                                </m:r>
                              </m:e>
                              <m:sub>
                                <m:r>
                                  <w:rPr>
                                    <w:rFonts w:ascii="Cambria Math" w:hAnsi="Times New Roman"/>
                                  </w:rPr>
                                  <m:t>i</m:t>
                                </m:r>
                              </m:sub>
                              <m:sup>
                                <m:r>
                                  <w:rPr>
                                    <w:rFonts w:ascii="Cambria Math" w:hAnsi="Times New Roman"/>
                                  </w:rPr>
                                  <m:t>4</m:t>
                                </m:r>
                              </m:sup>
                            </m:sSubSup>
                          </m:e>
                        </m:nary>
                      </m:e>
                    </m:rad>
                  </m:e>
                </m:d>
                <m:r>
                  <w:rPr>
                    <w:rFonts w:ascii="Cambria Math" w:hAnsi="Times New Roman"/>
                  </w:rPr>
                  <m:t>.</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(17)</w:t>
            </w:r>
          </w:p>
        </w:tc>
      </w:tr>
    </w:tbl>
    <w:p w:rsidR="00406D76" w:rsidRPr="00847A55" w:rsidRDefault="00406D76" w:rsidP="00F75BE8">
      <w:pPr>
        <w:spacing w:after="0"/>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This holds for all possible distributions of pedestrians and all possible mode shapes. The summations for discrete pedestrian positions can be approximated by integrals for an equivalent continuous distribution.</w:t>
      </w: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 xml:space="preserve">Hereafter </w:t>
      </w:r>
      <w:r w:rsidRPr="00847A55">
        <w:rPr>
          <w:rFonts w:ascii="Times New Roman" w:eastAsia="Times New Roman" w:hAnsi="Times New Roman"/>
        </w:rPr>
        <w:t xml:space="preserve">parameters </w:t>
      </w:r>
      <m:oMath>
        <m:sSub>
          <m:sSubPr>
            <m:ctrlPr>
              <w:rPr>
                <w:rFonts w:ascii="Cambria Math" w:hAnsi="Times New Roman"/>
                <w:i/>
              </w:rPr>
            </m:ctrlPr>
          </m:sSubPr>
          <m:e>
            <m:r>
              <m:rPr>
                <m:sty m:val="p"/>
              </m:rPr>
              <w:rPr>
                <w:rFonts w:ascii="Times New Roman" w:hAnsi="Times New Roman"/>
              </w:rPr>
              <m:t>Φ</m:t>
            </m:r>
          </m:e>
          <m:sub>
            <m:r>
              <w:rPr>
                <w:rFonts w:ascii="Cambria Math" w:hAnsi="Cambria Math"/>
              </w:rPr>
              <m:t>j</m:t>
            </m:r>
          </m:sub>
        </m:sSub>
      </m:oMath>
      <w:r w:rsidRPr="00847A55">
        <w:rPr>
          <w:rFonts w:ascii="Times New Roman" w:eastAsia="Times New Roman" w:hAnsi="Times New Roman"/>
        </w:rPr>
        <w:t xml:space="preserve"> a</w:t>
      </w:r>
      <w:r w:rsidRPr="00847A55">
        <w:rPr>
          <w:rFonts w:ascii="Times New Roman" w:hAnsi="Times New Roman"/>
        </w:rPr>
        <w:t xml:space="preserve">re introduced for brevity, denoting non-dimensional integrals of the </w:t>
      </w:r>
      <m:oMath>
        <m:r>
          <w:rPr>
            <w:rFonts w:ascii="Cambria Math" w:hAnsi="Cambria Math"/>
          </w:rPr>
          <m:t>j</m:t>
        </m:r>
      </m:oMath>
      <w:r w:rsidRPr="00847A55">
        <w:rPr>
          <w:rFonts w:ascii="Times New Roman" w:eastAsia="Times New Roman" w:hAnsi="Times New Roman"/>
        </w:rPr>
        <w:t>-th power</w:t>
      </w:r>
      <w:r w:rsidRPr="00847A55">
        <w:rPr>
          <w:rFonts w:ascii="Times New Roman" w:hAnsi="Times New Roman"/>
        </w:rPr>
        <w:t xml:space="preserve"> of the mode shape:</w:t>
      </w:r>
    </w:p>
    <w:p w:rsidR="00406D76" w:rsidRPr="00847A55" w:rsidRDefault="00406D76" w:rsidP="00F75BE8">
      <w:pPr>
        <w:spacing w:after="0" w:line="360" w:lineRule="exact"/>
        <w:jc w:val="both"/>
        <w:rPr>
          <w:rFonts w:ascii="Times New Roman" w:hAnsi="Times New Roman"/>
        </w:rPr>
      </w:pPr>
    </w:p>
    <w:tbl>
      <w:tblPr>
        <w:tblW w:w="0" w:type="auto"/>
        <w:tblLook w:val="04A0" w:firstRow="1" w:lastRow="0" w:firstColumn="1" w:lastColumn="0" w:noHBand="0" w:noVBand="1"/>
      </w:tblPr>
      <w:tblGrid>
        <w:gridCol w:w="8471"/>
        <w:gridCol w:w="771"/>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m:rPr>
                        <m:sty m:val="p"/>
                      </m:rPr>
                      <w:rPr>
                        <w:rFonts w:ascii="Times New Roman" w:hAnsi="Times New Roman"/>
                      </w:rPr>
                      <m:t>Φ</m:t>
                    </m:r>
                  </m:e>
                  <m:sub>
                    <m:r>
                      <w:rPr>
                        <w:rFonts w:ascii="Cambria Math" w:hAnsi="Cambria Math"/>
                      </w:rPr>
                      <m:t>j</m:t>
                    </m:r>
                  </m:sub>
                </m:sSub>
                <m:r>
                  <w:rPr>
                    <w:rFonts w:ascii="Cambria Math" w:hAnsi="Times New Roman"/>
                  </w:rPr>
                  <m:t xml:space="preserve">= </m:t>
                </m:r>
                <m:f>
                  <m:fPr>
                    <m:ctrlPr>
                      <w:rPr>
                        <w:rFonts w:ascii="Cambria Math" w:hAnsi="Times New Roman"/>
                        <w:i/>
                      </w:rPr>
                    </m:ctrlPr>
                  </m:fPr>
                  <m:num>
                    <m:r>
                      <w:rPr>
                        <w:rFonts w:ascii="Cambria Math" w:hAnsi="Times New Roman"/>
                      </w:rPr>
                      <m:t>1</m:t>
                    </m:r>
                  </m:num>
                  <m:den>
                    <m:r>
                      <w:rPr>
                        <w:rFonts w:ascii="Cambria Math" w:hAnsi="Times New Roman"/>
                      </w:rPr>
                      <m:t>L</m:t>
                    </m:r>
                  </m:den>
                </m:f>
                <m:nary>
                  <m:naryPr>
                    <m:limLoc m:val="subSup"/>
                    <m:ctrlPr>
                      <w:rPr>
                        <w:rFonts w:ascii="Cambria Math" w:hAnsi="Times New Roman"/>
                        <w:i/>
                      </w:rPr>
                    </m:ctrlPr>
                  </m:naryPr>
                  <m:sub>
                    <m:r>
                      <w:rPr>
                        <w:rFonts w:ascii="Cambria Math" w:hAnsi="Times New Roman"/>
                      </w:rPr>
                      <m:t>0</m:t>
                    </m:r>
                  </m:sub>
                  <m:sup>
                    <m:r>
                      <w:rPr>
                        <w:rFonts w:ascii="Cambria Math" w:hAnsi="Times New Roman"/>
                      </w:rPr>
                      <m:t>L</m:t>
                    </m:r>
                  </m:sup>
                  <m:e>
                    <m:sSup>
                      <m:sSupPr>
                        <m:ctrlPr>
                          <w:rPr>
                            <w:rFonts w:ascii="Cambria Math" w:hAnsi="Times New Roman"/>
                            <w:i/>
                          </w:rPr>
                        </m:ctrlPr>
                      </m:sSupPr>
                      <m:e>
                        <m:r>
                          <w:rPr>
                            <w:rFonts w:ascii="Cambria Math" w:hAnsi="Cambria Math"/>
                          </w:rPr>
                          <m:t>ϕ</m:t>
                        </m:r>
                      </m:e>
                      <m:sup>
                        <m:r>
                          <w:rPr>
                            <w:rFonts w:ascii="Cambria Math" w:hAnsi="Times New Roman"/>
                          </w:rPr>
                          <m:t>j</m:t>
                        </m:r>
                      </m:sup>
                    </m:sSup>
                    <m:r>
                      <m:rPr>
                        <m:sty m:val="p"/>
                      </m:rPr>
                      <w:rPr>
                        <w:rFonts w:ascii="Cambria Math" w:hAnsi="Times New Roman"/>
                      </w:rPr>
                      <m:t>d</m:t>
                    </m:r>
                    <m:r>
                      <w:rPr>
                        <w:rFonts w:ascii="Cambria Math" w:hAnsi="Times New Roman"/>
                      </w:rPr>
                      <m:t>s</m:t>
                    </m:r>
                  </m:e>
                </m:nary>
                <m:r>
                  <w:rPr>
                    <w:rFonts w:ascii="Cambria Math" w:hAnsi="Times New Roman"/>
                  </w:rPr>
                  <m:t xml:space="preserve"> .</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(18)</w:t>
            </w:r>
          </w:p>
        </w:tc>
      </w:tr>
    </w:tbl>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These can be evaluated for any known mode shape, but for sinusoidal mode shapes defined as:</w:t>
      </w:r>
    </w:p>
    <w:p w:rsidR="00406D76" w:rsidRPr="00847A55" w:rsidRDefault="00406D76" w:rsidP="00F75BE8">
      <w:pPr>
        <w:spacing w:after="0" w:line="360" w:lineRule="exact"/>
        <w:jc w:val="both"/>
        <w:rPr>
          <w:rFonts w:ascii="Times New Roman" w:hAnsi="Times New Roman"/>
        </w:rPr>
      </w:pPr>
    </w:p>
    <w:tbl>
      <w:tblPr>
        <w:tblW w:w="0" w:type="auto"/>
        <w:tblLook w:val="04A0" w:firstRow="1" w:lastRow="0" w:firstColumn="1" w:lastColumn="0" w:noHBand="0" w:noVBand="1"/>
      </w:tblPr>
      <w:tblGrid>
        <w:gridCol w:w="8471"/>
        <w:gridCol w:w="771"/>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r>
                  <w:rPr>
                    <w:rFonts w:ascii="Cambria Math" w:hAnsi="Cambria Math"/>
                  </w:rPr>
                  <m:t>ϕ</m:t>
                </m:r>
                <m:r>
                  <w:rPr>
                    <w:rFonts w:ascii="Cambria Math" w:hAnsi="Times New Roman"/>
                  </w:rPr>
                  <m:t xml:space="preserve">= </m:t>
                </m:r>
                <m:func>
                  <m:funcPr>
                    <m:ctrlPr>
                      <w:rPr>
                        <w:rFonts w:ascii="Cambria Math" w:hAnsi="Times New Roman"/>
                        <w:i/>
                      </w:rPr>
                    </m:ctrlPr>
                  </m:funcPr>
                  <m:fName>
                    <m:r>
                      <m:rPr>
                        <m:sty m:val="p"/>
                      </m:rPr>
                      <w:rPr>
                        <w:rFonts w:ascii="Cambria Math" w:hAnsi="Times New Roman"/>
                      </w:rPr>
                      <m:t>sin</m:t>
                    </m:r>
                  </m:fName>
                  <m:e>
                    <m:f>
                      <m:fPr>
                        <m:ctrlPr>
                          <w:rPr>
                            <w:rFonts w:ascii="Cambria Math" w:hAnsi="Times New Roman"/>
                            <w:i/>
                          </w:rPr>
                        </m:ctrlPr>
                      </m:fPr>
                      <m:num>
                        <m:r>
                          <w:rPr>
                            <w:rFonts w:ascii="Cambria Math" w:hAnsi="Times New Roman"/>
                          </w:rPr>
                          <m:t>a</m:t>
                        </m:r>
                        <m:r>
                          <w:rPr>
                            <w:rFonts w:ascii="Cambria Math" w:hAnsi="Cambria Math"/>
                          </w:rPr>
                          <m:t>π</m:t>
                        </m:r>
                        <m:r>
                          <w:rPr>
                            <w:rFonts w:ascii="Cambria Math" w:hAnsi="Times New Roman"/>
                          </w:rPr>
                          <m:t>s</m:t>
                        </m:r>
                      </m:num>
                      <m:den>
                        <m:r>
                          <w:rPr>
                            <w:rFonts w:ascii="Cambria Math" w:hAnsi="Times New Roman"/>
                          </w:rPr>
                          <m:t>L</m:t>
                        </m:r>
                      </m:den>
                    </m:f>
                  </m:e>
                </m:func>
                <m:r>
                  <w:rPr>
                    <w:rFonts w:ascii="Cambria Math" w:hAnsi="Times New Roman"/>
                  </w:rPr>
                  <m:t>,</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(19)</w:t>
            </w:r>
          </w:p>
        </w:tc>
      </w:tr>
    </w:tbl>
    <w:p w:rsidR="00406D76" w:rsidRPr="00847A55" w:rsidRDefault="00406D76" w:rsidP="00F75BE8">
      <w:pPr>
        <w:spacing w:after="0"/>
        <w:jc w:val="both"/>
        <w:rPr>
          <w:rFonts w:ascii="Times New Roman" w:eastAsia="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 xml:space="preserve">where </w:t>
      </w:r>
      <m:oMath>
        <m:r>
          <w:rPr>
            <w:rFonts w:ascii="Cambria Math" w:eastAsia="Times New Roman" w:hAnsi="Cambria Math"/>
          </w:rPr>
          <m:t>a</m:t>
        </m:r>
      </m:oMath>
      <w:r w:rsidRPr="00847A55">
        <w:rPr>
          <w:rFonts w:ascii="Times New Roman" w:eastAsia="Times New Roman" w:hAnsi="Times New Roman"/>
        </w:rPr>
        <w:t xml:space="preserve"> is the number of half sine waves, for any integer </w:t>
      </w:r>
      <w:r w:rsidRPr="00847A55">
        <w:rPr>
          <w:rFonts w:ascii="Times New Roman" w:eastAsia="Times New Roman" w:hAnsi="Times New Roman"/>
          <w:i/>
        </w:rPr>
        <w:t>a</w:t>
      </w:r>
      <w:r w:rsidRPr="00847A55">
        <w:rPr>
          <w:rFonts w:ascii="Times New Roman" w:eastAsia="Times New Roman" w:hAnsi="Times New Roman"/>
        </w:rPr>
        <w:t>:</w:t>
      </w:r>
    </w:p>
    <w:p w:rsidR="00406D76" w:rsidRPr="00847A55" w:rsidRDefault="00406D76" w:rsidP="00F75BE8">
      <w:pPr>
        <w:spacing w:after="0"/>
        <w:jc w:val="both"/>
        <w:rPr>
          <w:rFonts w:ascii="Times New Roman" w:eastAsia="Times New Roman" w:hAnsi="Times New Roman"/>
        </w:rPr>
      </w:pPr>
    </w:p>
    <w:tbl>
      <w:tblPr>
        <w:tblW w:w="0" w:type="auto"/>
        <w:tblLook w:val="04A0" w:firstRow="1" w:lastRow="0" w:firstColumn="1" w:lastColumn="0" w:noHBand="0" w:noVBand="1"/>
      </w:tblPr>
      <w:tblGrid>
        <w:gridCol w:w="3928"/>
        <w:gridCol w:w="684"/>
        <w:gridCol w:w="3781"/>
        <w:gridCol w:w="849"/>
      </w:tblGrid>
      <w:tr w:rsidR="00406D76" w:rsidRPr="0070691A" w:rsidTr="00F75BE8">
        <w:tc>
          <w:tcPr>
            <w:tcW w:w="4383"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m:rPr>
                        <m:sty m:val="p"/>
                      </m:rPr>
                      <w:rPr>
                        <w:rFonts w:ascii="Times New Roman" w:hAnsi="Times New Roman"/>
                      </w:rPr>
                      <m:t>Φ</m:t>
                    </m:r>
                  </m:e>
                  <m:sub>
                    <m:r>
                      <w:rPr>
                        <w:rFonts w:ascii="Cambria Math" w:hAnsi="Times New Roman"/>
                      </w:rPr>
                      <m:t>2</m:t>
                    </m:r>
                  </m:sub>
                </m:sSub>
                <m:r>
                  <w:rPr>
                    <w:rFonts w:ascii="Cambria Math" w:hAnsi="Times New Roman"/>
                  </w:rPr>
                  <m:t>=</m:t>
                </m:r>
                <m:f>
                  <m:fPr>
                    <m:ctrlPr>
                      <w:rPr>
                        <w:rFonts w:ascii="Cambria Math" w:hAnsi="Times New Roman"/>
                        <w:i/>
                      </w:rPr>
                    </m:ctrlPr>
                  </m:fPr>
                  <m:num>
                    <m:r>
                      <w:rPr>
                        <w:rFonts w:ascii="Cambria Math" w:hAnsi="Times New Roman"/>
                      </w:rPr>
                      <m:t>1</m:t>
                    </m:r>
                  </m:num>
                  <m:den>
                    <m:r>
                      <w:rPr>
                        <w:rFonts w:ascii="Cambria Math" w:hAnsi="Times New Roman"/>
                      </w:rPr>
                      <m:t>2</m:t>
                    </m:r>
                  </m:den>
                </m:f>
              </m:oMath>
            </m:oMathPara>
          </w:p>
        </w:tc>
        <w:tc>
          <w:tcPr>
            <w:tcW w:w="704" w:type="dxa"/>
            <w:vAlign w:val="center"/>
          </w:tcPr>
          <w:p w:rsidR="00406D76" w:rsidRPr="0070691A" w:rsidRDefault="00406D76" w:rsidP="00F75BE8">
            <w:pPr>
              <w:jc w:val="center"/>
              <w:rPr>
                <w:rFonts w:ascii="Times New Roman" w:hAnsi="Times New Roman"/>
              </w:rPr>
            </w:pPr>
            <w:r w:rsidRPr="0070691A">
              <w:rPr>
                <w:rFonts w:ascii="Times New Roman" w:hAnsi="Times New Roman"/>
              </w:rPr>
              <w:t>and</w:t>
            </w:r>
          </w:p>
        </w:tc>
        <w:tc>
          <w:tcPr>
            <w:tcW w:w="4202"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m:rPr>
                        <m:sty m:val="p"/>
                      </m:rPr>
                      <w:rPr>
                        <w:rFonts w:ascii="Times New Roman" w:hAnsi="Times New Roman"/>
                      </w:rPr>
                      <m:t>Φ</m:t>
                    </m:r>
                  </m:e>
                  <m:sub>
                    <m:r>
                      <w:rPr>
                        <w:rFonts w:ascii="Cambria Math" w:hAnsi="Times New Roman"/>
                      </w:rPr>
                      <m:t>4</m:t>
                    </m:r>
                  </m:sub>
                </m:sSub>
                <m:r>
                  <w:rPr>
                    <w:rFonts w:ascii="Cambria Math" w:hAnsi="Times New Roman"/>
                  </w:rPr>
                  <m:t>=</m:t>
                </m:r>
                <m:f>
                  <m:fPr>
                    <m:ctrlPr>
                      <w:rPr>
                        <w:rFonts w:ascii="Cambria Math" w:hAnsi="Times New Roman"/>
                        <w:i/>
                      </w:rPr>
                    </m:ctrlPr>
                  </m:fPr>
                  <m:num>
                    <m:r>
                      <w:rPr>
                        <w:rFonts w:ascii="Cambria Math" w:hAnsi="Times New Roman"/>
                      </w:rPr>
                      <m:t>3</m:t>
                    </m:r>
                  </m:num>
                  <m:den>
                    <m:r>
                      <w:rPr>
                        <w:rFonts w:ascii="Cambria Math" w:hAnsi="Times New Roman"/>
                      </w:rPr>
                      <m:t>8</m:t>
                    </m:r>
                  </m:den>
                </m:f>
                <m:r>
                  <w:rPr>
                    <w:rFonts w:ascii="Cambria Math" w:hAnsi="Times New Roman"/>
                  </w:rPr>
                  <m:t xml:space="preserve"> </m:t>
                </m:r>
                <m:r>
                  <w:rPr>
                    <w:rFonts w:ascii="Cambria Math" w:eastAsia="Times New Roman" w:hAnsi="Times New Roman"/>
                  </w:rPr>
                  <m:t>.</m:t>
                </m:r>
              </m:oMath>
            </m:oMathPara>
          </w:p>
        </w:tc>
        <w:tc>
          <w:tcPr>
            <w:tcW w:w="849" w:type="dxa"/>
            <w:vAlign w:val="center"/>
          </w:tcPr>
          <w:p w:rsidR="00406D76" w:rsidRPr="0070691A" w:rsidRDefault="00406D76" w:rsidP="00F75BE8">
            <w:pPr>
              <w:jc w:val="right"/>
              <w:rPr>
                <w:rFonts w:ascii="Times New Roman" w:hAnsi="Times New Roman"/>
              </w:rPr>
            </w:pPr>
            <w:r w:rsidRPr="0070691A">
              <w:rPr>
                <w:rFonts w:ascii="Times New Roman" w:hAnsi="Times New Roman"/>
              </w:rPr>
              <w:t>(20a,b)</w:t>
            </w:r>
          </w:p>
        </w:tc>
      </w:tr>
    </w:tbl>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6.1. Uniform distribution of pedestrians</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For a uniform distribution of pedestrians, Eq. (17) becomes:</w:t>
      </w:r>
    </w:p>
    <w:p w:rsidR="00406D76" w:rsidRPr="00847A55" w:rsidRDefault="00406D76" w:rsidP="00F75BE8">
      <w:pPr>
        <w:spacing w:after="0"/>
        <w:jc w:val="both"/>
        <w:rPr>
          <w:rFonts w:ascii="Times New Roman" w:hAnsi="Times New Roman"/>
        </w:rPr>
      </w:pPr>
    </w:p>
    <w:tbl>
      <w:tblPr>
        <w:tblW w:w="0" w:type="auto"/>
        <w:tblLook w:val="04A0" w:firstRow="1" w:lastRow="0" w:firstColumn="1" w:lastColumn="0" w:noHBand="0" w:noVBand="1"/>
      </w:tblPr>
      <w:tblGrid>
        <w:gridCol w:w="8474"/>
        <w:gridCol w:w="768"/>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f>
                  <m:fPr>
                    <m:ctrlPr>
                      <w:rPr>
                        <w:rFonts w:ascii="Cambria Math" w:hAnsi="Times New Roman"/>
                        <w:i/>
                      </w:rPr>
                    </m:ctrlPr>
                  </m:fPr>
                  <m:num>
                    <m:r>
                      <w:rPr>
                        <w:rFonts w:ascii="Cambria Math" w:hAnsi="Cambria Math"/>
                      </w:rPr>
                      <m:t>ζM</m:t>
                    </m:r>
                  </m:num>
                  <m:den>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den>
                </m:f>
                <m:r>
                  <w:rPr>
                    <w:rFonts w:ascii="Cambria Math" w:hAnsi="Times New Roman"/>
                  </w:rPr>
                  <m:t>&gt;</m:t>
                </m:r>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r>
                  <w:rPr>
                    <w:rFonts w:ascii="Cambria Math" w:hAnsi="Times New Roman"/>
                  </w:rPr>
                  <m:t>+</m:t>
                </m:r>
                <m:sSub>
                  <m:sSubPr>
                    <m:ctrlPr>
                      <w:rPr>
                        <w:rFonts w:ascii="Cambria Math" w:hAnsi="Times New Roman"/>
                        <w:i/>
                      </w:rPr>
                    </m:ctrlPr>
                  </m:sSubPr>
                  <m:e>
                    <m:r>
                      <w:rPr>
                        <w:rFonts w:ascii="Cambria Math" w:hAnsi="Cambria Math"/>
                      </w:rPr>
                      <m:t>z</m:t>
                    </m:r>
                  </m:e>
                  <m:sub>
                    <m:r>
                      <w:rPr>
                        <w:rFonts w:ascii="Cambria Math" w:hAnsi="Cambria Math"/>
                      </w:rPr>
                      <m:t>α</m:t>
                    </m:r>
                  </m:sub>
                </m:sSub>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f>
                  <m:fPr>
                    <m:ctrlPr>
                      <w:rPr>
                        <w:rFonts w:ascii="Cambria Math" w:eastAsia="Times New Roman" w:hAnsi="Times New Roman"/>
                        <w:i/>
                      </w:rPr>
                    </m:ctrlPr>
                  </m:fPr>
                  <m:num>
                    <m:r>
                      <w:rPr>
                        <w:rFonts w:ascii="Cambria Math" w:eastAsia="Times New Roman" w:hAnsi="Times New Roman"/>
                      </w:rPr>
                      <m:t>1</m:t>
                    </m:r>
                  </m:num>
                  <m:den>
                    <m:sSub>
                      <m:sSubPr>
                        <m:ctrlPr>
                          <w:rPr>
                            <w:rFonts w:ascii="Cambria Math" w:hAnsi="Times New Roman"/>
                            <w:i/>
                          </w:rPr>
                        </m:ctrlPr>
                      </m:sSubPr>
                      <m:e>
                        <m:r>
                          <m:rPr>
                            <m:sty m:val="p"/>
                          </m:rPr>
                          <w:rPr>
                            <w:rFonts w:ascii="Times New Roman" w:hAnsi="Times New Roman"/>
                          </w:rPr>
                          <m:t>Φ</m:t>
                        </m:r>
                      </m:e>
                      <m:sub>
                        <m:r>
                          <w:rPr>
                            <w:rFonts w:ascii="Cambria Math" w:hAnsi="Times New Roman"/>
                          </w:rPr>
                          <m:t>2</m:t>
                        </m:r>
                      </m:sub>
                    </m:sSub>
                    <m:rad>
                      <m:radPr>
                        <m:degHide m:val="1"/>
                        <m:ctrlPr>
                          <w:rPr>
                            <w:rFonts w:ascii="Cambria Math" w:hAnsi="Times New Roman"/>
                            <w:i/>
                          </w:rPr>
                        </m:ctrlPr>
                      </m:radPr>
                      <m:deg/>
                      <m:e>
                        <m:sSub>
                          <m:sSubPr>
                            <m:ctrlPr>
                              <w:rPr>
                                <w:rFonts w:ascii="Cambria Math" w:hAnsi="Times New Roman"/>
                                <w:i/>
                              </w:rPr>
                            </m:ctrlPr>
                          </m:sSubPr>
                          <m:e>
                            <m:r>
                              <w:rPr>
                                <w:rFonts w:ascii="Cambria Math" w:hAnsi="Times New Roman"/>
                              </w:rPr>
                              <m:t>N</m:t>
                            </m:r>
                          </m:e>
                          <m:sub>
                            <m:r>
                              <w:rPr>
                                <w:rFonts w:ascii="Cambria Math" w:hAnsi="Times New Roman"/>
                              </w:rPr>
                              <m:t>p</m:t>
                            </m:r>
                          </m:sub>
                        </m:sSub>
                      </m:e>
                    </m:rad>
                  </m:den>
                </m:f>
                <m:rad>
                  <m:radPr>
                    <m:degHide m:val="1"/>
                    <m:ctrlPr>
                      <w:rPr>
                        <w:rFonts w:ascii="Cambria Math" w:hAnsi="Times New Roman"/>
                        <w:i/>
                      </w:rPr>
                    </m:ctrlPr>
                  </m:radPr>
                  <m:deg/>
                  <m:e>
                    <m:sSub>
                      <m:sSubPr>
                        <m:ctrlPr>
                          <w:rPr>
                            <w:rFonts w:ascii="Cambria Math" w:hAnsi="Times New Roman"/>
                            <w:i/>
                          </w:rPr>
                        </m:ctrlPr>
                      </m:sSubPr>
                      <m:e>
                        <m:r>
                          <m:rPr>
                            <m:sty m:val="p"/>
                          </m:rPr>
                          <w:rPr>
                            <w:rFonts w:ascii="Times New Roman" w:hAnsi="Times New Roman"/>
                          </w:rPr>
                          <m:t>Φ</m:t>
                        </m:r>
                      </m:e>
                      <m:sub>
                        <m:r>
                          <w:rPr>
                            <w:rFonts w:ascii="Cambria Math" w:hAnsi="Times New Roman"/>
                          </w:rPr>
                          <m:t>4</m:t>
                        </m:r>
                      </m:sub>
                    </m:sSub>
                  </m:e>
                </m:rad>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(21)</w:t>
            </w:r>
          </w:p>
        </w:tc>
      </w:tr>
    </w:tbl>
    <w:p w:rsidR="00406D76" w:rsidRPr="00847A55" w:rsidRDefault="00406D76" w:rsidP="00F75BE8">
      <w:pPr>
        <w:spacing w:after="0"/>
        <w:jc w:val="both"/>
        <w:rPr>
          <w:rFonts w:ascii="Times New Roman" w:hAnsi="Times New Roman"/>
        </w:rPr>
      </w:pPr>
    </w:p>
    <w:p w:rsidR="00406D76" w:rsidRPr="00847A55" w:rsidRDefault="00406D76" w:rsidP="00F75BE8">
      <w:pPr>
        <w:tabs>
          <w:tab w:val="left" w:pos="7890"/>
        </w:tabs>
        <w:spacing w:after="0"/>
        <w:jc w:val="both"/>
        <w:rPr>
          <w:rFonts w:ascii="Times New Roman" w:eastAsia="Times New Roman" w:hAnsi="Times New Roman"/>
        </w:rPr>
      </w:pPr>
      <w:r w:rsidRPr="00847A55">
        <w:rPr>
          <w:rFonts w:ascii="Times New Roman" w:hAnsi="Times New Roman"/>
        </w:rPr>
        <w:t xml:space="preserve">where </w:t>
      </w:r>
      <w:r w:rsidRPr="00847A55">
        <w:rPr>
          <w:rFonts w:ascii="Times New Roman" w:eastAsia="Times New Roman" w:hAnsi="Times New Roman"/>
        </w:rPr>
        <w:t>the nominal modal mass of pedestrians can be taken as:</w:t>
      </w:r>
      <w:r w:rsidRPr="00847A55">
        <w:rPr>
          <w:rFonts w:ascii="Times New Roman" w:eastAsia="Times New Roman" w:hAnsi="Times New Roman"/>
        </w:rPr>
        <w:tab/>
      </w:r>
    </w:p>
    <w:p w:rsidR="00406D76" w:rsidRPr="00847A55" w:rsidRDefault="00406D76" w:rsidP="00F75BE8">
      <w:pPr>
        <w:spacing w:after="0"/>
        <w:jc w:val="both"/>
        <w:rPr>
          <w:rFonts w:ascii="Times New Roman" w:eastAsia="Times New Roman" w:hAnsi="Times New Roman"/>
        </w:rPr>
      </w:pPr>
    </w:p>
    <w:tbl>
      <w:tblPr>
        <w:tblW w:w="0" w:type="auto"/>
        <w:tblLook w:val="04A0" w:firstRow="1" w:lastRow="0" w:firstColumn="1" w:lastColumn="0" w:noHBand="0" w:noVBand="1"/>
      </w:tblPr>
      <w:tblGrid>
        <w:gridCol w:w="8471"/>
        <w:gridCol w:w="771"/>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r>
                  <w:rPr>
                    <w:rFonts w:ascii="Cambria Math" w:hAnsi="Times New Roman"/>
                  </w:rPr>
                  <m:t>=</m:t>
                </m:r>
                <m:sSub>
                  <m:sSubPr>
                    <m:ctrlPr>
                      <w:rPr>
                        <w:rFonts w:ascii="Cambria Math" w:hAnsi="Times New Roman"/>
                        <w:i/>
                      </w:rPr>
                    </m:ctrlPr>
                  </m:sSubPr>
                  <m:e>
                    <m:r>
                      <w:rPr>
                        <w:rFonts w:ascii="Cambria Math" w:hAnsi="Cambria Math"/>
                      </w:rPr>
                      <m:t>N</m:t>
                    </m:r>
                  </m:e>
                  <m:sub>
                    <m:r>
                      <w:rPr>
                        <w:rFonts w:ascii="Cambria Math" w:hAnsi="Cambria Math"/>
                      </w:rPr>
                      <m:t>p</m:t>
                    </m:r>
                  </m:sub>
                </m:sSub>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m</m:t>
                        </m:r>
                      </m:e>
                    </m:acc>
                  </m:e>
                  <m:sub>
                    <m:r>
                      <w:rPr>
                        <w:rFonts w:ascii="Cambria Math" w:eastAsia="Times New Roman" w:hAnsi="Cambria Math"/>
                      </w:rPr>
                      <m:t>p</m:t>
                    </m:r>
                  </m:sub>
                </m:sSub>
                <m:sSub>
                  <m:sSubPr>
                    <m:ctrlPr>
                      <w:rPr>
                        <w:rFonts w:ascii="Cambria Math" w:hAnsi="Times New Roman"/>
                        <w:i/>
                      </w:rPr>
                    </m:ctrlPr>
                  </m:sSubPr>
                  <m:e>
                    <m:r>
                      <m:rPr>
                        <m:sty m:val="p"/>
                      </m:rPr>
                      <w:rPr>
                        <w:rFonts w:ascii="Cambria Math" w:hAnsi="Times New Roman"/>
                      </w:rPr>
                      <m:t>Φ</m:t>
                    </m:r>
                  </m:e>
                  <m:sub>
                    <m:r>
                      <w:rPr>
                        <w:rFonts w:ascii="Cambria Math" w:hAnsi="Times New Roman"/>
                      </w:rPr>
                      <m:t xml:space="preserve">2 </m:t>
                    </m:r>
                  </m:sub>
                </m:sSub>
                <m:r>
                  <w:rPr>
                    <w:rFonts w:ascii="Cambria Math" w:hAnsi="Times New Roman"/>
                  </w:rPr>
                  <m:t>.</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(22)</w:t>
            </w:r>
          </w:p>
        </w:tc>
      </w:tr>
    </w:tbl>
    <w:p w:rsidR="00406D76" w:rsidRDefault="00406D76" w:rsidP="00F75BE8">
      <w:pPr>
        <w:spacing w:after="0" w:line="360" w:lineRule="exact"/>
        <w:jc w:val="both"/>
        <w:rPr>
          <w:rFonts w:ascii="Times New Roman" w:eastAsia="Times New Roman" w:hAnsi="Times New Roman"/>
        </w:rPr>
      </w:pPr>
    </w:p>
    <w:p w:rsidR="00B456BB" w:rsidRPr="00B456BB" w:rsidRDefault="00B456BB" w:rsidP="00F75BE8">
      <w:pPr>
        <w:spacing w:after="0" w:line="360" w:lineRule="exact"/>
        <w:jc w:val="both"/>
        <w:rPr>
          <w:rFonts w:ascii="Times New Roman" w:eastAsia="Times New Roman" w:hAnsi="Times New Roman"/>
        </w:rPr>
      </w:pPr>
      <w:r w:rsidRPr="003B4F48">
        <w:rPr>
          <w:rFonts w:ascii="Times New Roman" w:eastAsia="Times New Roman" w:hAnsi="Times New Roman"/>
        </w:rPr>
        <w:t xml:space="preserve">It is noteworthy that for uniformly distributed mass of the bridge, </w:t>
      </w:r>
      <w:r w:rsidR="00953519" w:rsidRPr="003B4F48">
        <w:rPr>
          <w:rFonts w:ascii="Times New Roman" w:eastAsia="Times New Roman" w:hAnsi="Times New Roman"/>
          <w:position w:val="-10"/>
        </w:rPr>
        <w:object w:dxaOrig="104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6" type="#_x0000_t75" style="width:51.9pt;height:15.05pt" o:ole="">
            <v:imagedata r:id="rId19" o:title=""/>
          </v:shape>
          <o:OLEObject Type="Embed" ProgID="Equation.DSMT4" ShapeID="_x0000_i1346" DrawAspect="Content" ObjectID="_1505910629" r:id="rId20"/>
        </w:object>
      </w:r>
      <w:r w:rsidR="00A2123A" w:rsidRPr="003B4F48">
        <w:rPr>
          <w:rFonts w:ascii="Times New Roman" w:eastAsia="Times New Roman" w:hAnsi="Times New Roman"/>
        </w:rPr>
        <w:t xml:space="preserve"> where </w:t>
      </w:r>
      <w:r w:rsidR="00E91E09" w:rsidRPr="003B4F48">
        <w:rPr>
          <w:rFonts w:ascii="Times New Roman" w:eastAsia="Times New Roman" w:hAnsi="Times New Roman"/>
          <w:position w:val="-10"/>
        </w:rPr>
        <w:object w:dxaOrig="279" w:dyaOrig="300">
          <v:shape id="_x0000_i1347" type="#_x0000_t75" style="width:14.25pt;height:15.05pt" o:ole="">
            <v:imagedata r:id="rId21" o:title=""/>
          </v:shape>
          <o:OLEObject Type="Embed" ProgID="Equation.DSMT4" ShapeID="_x0000_i1347" DrawAspect="Content" ObjectID="_1505910630" r:id="rId22"/>
        </w:object>
      </w:r>
      <w:r w:rsidR="00A2123A" w:rsidRPr="003B4F48">
        <w:rPr>
          <w:rFonts w:ascii="Times New Roman" w:eastAsia="Times New Roman" w:hAnsi="Times New Roman"/>
        </w:rPr>
        <w:t xml:space="preserve"> is the bridge mass per unit length,</w:t>
      </w:r>
      <w:r w:rsidRPr="003B4F48">
        <w:rPr>
          <w:rFonts w:ascii="Times New Roman" w:eastAsia="Times New Roman" w:hAnsi="Times New Roman"/>
        </w:rPr>
        <w:t xml:space="preserve"> so in Eq. (21) </w:t>
      </w:r>
      <w:r w:rsidR="00E91E09" w:rsidRPr="003B4F48">
        <w:rPr>
          <w:rFonts w:ascii="Times New Roman" w:eastAsia="Times New Roman" w:hAnsi="Times New Roman"/>
          <w:position w:val="-14"/>
        </w:rPr>
        <w:object w:dxaOrig="820" w:dyaOrig="340">
          <v:shape id="_x0000_i1348" type="#_x0000_t75" style="width:41pt;height:16.75pt" o:ole="">
            <v:imagedata r:id="rId23" o:title=""/>
          </v:shape>
          <o:OLEObject Type="Embed" ProgID="Equation.DSMT4" ShapeID="_x0000_i1348" DrawAspect="Content" ObjectID="_1505910631" r:id="rId24"/>
        </w:object>
      </w:r>
      <w:r w:rsidRPr="003B4F48">
        <w:rPr>
          <w:rFonts w:ascii="Times New Roman" w:eastAsia="Times New Roman" w:hAnsi="Times New Roman"/>
        </w:rPr>
        <w:t xml:space="preserve"> is independent of the mode shape and is simply equal to the ratio of the physical bridge mass to nominal physical pedestrian mass (per unit length or total). Then the only dependence on the mode shape is through </w:t>
      </w:r>
      <w:r w:rsidR="00E91E09" w:rsidRPr="003B4F48">
        <w:rPr>
          <w:rFonts w:ascii="Times New Roman" w:eastAsia="Times New Roman" w:hAnsi="Times New Roman"/>
          <w:position w:val="-10"/>
        </w:rPr>
        <w:object w:dxaOrig="300" w:dyaOrig="300">
          <v:shape id="_x0000_i1349" type="#_x0000_t75" style="width:15.05pt;height:15.05pt" o:ole="">
            <v:imagedata r:id="rId25" o:title=""/>
          </v:shape>
          <o:OLEObject Type="Embed" ProgID="Equation.DSMT4" ShapeID="_x0000_i1349" DrawAspect="Content" ObjectID="_1505910632" r:id="rId26"/>
        </w:object>
      </w:r>
      <w:r w:rsidRPr="003B4F48">
        <w:rPr>
          <w:rFonts w:ascii="Times New Roman" w:eastAsia="Times New Roman" w:hAnsi="Times New Roman"/>
        </w:rPr>
        <w:t xml:space="preserve"> and </w:t>
      </w:r>
      <w:r w:rsidR="00E91E09" w:rsidRPr="003B4F48">
        <w:rPr>
          <w:rFonts w:ascii="Times New Roman" w:eastAsia="Times New Roman" w:hAnsi="Times New Roman"/>
          <w:position w:val="-10"/>
        </w:rPr>
        <w:object w:dxaOrig="300" w:dyaOrig="300">
          <v:shape id="_x0000_i1350" type="#_x0000_t75" style="width:15.05pt;height:15.05pt" o:ole="">
            <v:imagedata r:id="rId27" o:title=""/>
          </v:shape>
          <o:OLEObject Type="Embed" ProgID="Equation.DSMT4" ShapeID="_x0000_i1350" DrawAspect="Content" ObjectID="_1505910633" r:id="rId28"/>
        </w:object>
      </w:r>
      <w:r w:rsidRPr="003B4F48">
        <w:rPr>
          <w:rFonts w:ascii="Times New Roman" w:eastAsia="Times New Roman" w:hAnsi="Times New Roman"/>
        </w:rPr>
        <w:t xml:space="preserve"> on the right hand side of the equation.</w:t>
      </w: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Using the mean term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only, Eq. (21) is equivalent to Eq. (3), but here allowance is made for the added mass effect and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(equivalent to </w:t>
      </w:r>
      <m:oMath>
        <m:r>
          <w:rPr>
            <w:rFonts w:ascii="Cambria Math" w:eastAsia="Times New Roman" w:hAnsi="Cambria Math"/>
          </w:rPr>
          <m:t>k</m:t>
        </m:r>
      </m:oMath>
      <w:r w:rsidRPr="00847A55">
        <w:rPr>
          <w:rFonts w:ascii="Times New Roman" w:eastAsia="Times New Roman" w:hAnsi="Times New Roman"/>
        </w:rPr>
        <w:t xml:space="preserve"> in Eq. (3)) is given as a function of bridge frequency over a wider range (Fig. 8(a) and Eq. (11)). In addition, the variability of pedestrian parameters is allowed for with the standard deviation term (</w:t>
      </w:r>
      <m:oMath>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oMath>
      <w:r w:rsidRPr="00847A55">
        <w:rPr>
          <w:rFonts w:ascii="Times New Roman" w:eastAsia="Times New Roman" w:hAnsi="Times New Roman"/>
        </w:rPr>
        <w:t xml:space="preserve">, Fig. 8(b) and Eq. (12)), with a chosen confidence interval, given by </w:t>
      </w:r>
      <m:oMath>
        <m:sSub>
          <m:sSubPr>
            <m:ctrlPr>
              <w:rPr>
                <w:rFonts w:ascii="Cambria Math" w:eastAsia="Times New Roman" w:hAnsi="Times New Roman"/>
                <w:i/>
              </w:rPr>
            </m:ctrlPr>
          </m:sSubPr>
          <m:e>
            <m:r>
              <w:rPr>
                <w:rFonts w:ascii="Cambria Math" w:eastAsia="Times New Roman" w:hAnsi="Cambria Math"/>
              </w:rPr>
              <m:t>z</m:t>
            </m:r>
          </m:e>
          <m:sub>
            <m:r>
              <w:rPr>
                <w:rFonts w:ascii="Cambria Math" w:eastAsia="Times New Roman" w:hAnsi="Cambria Math"/>
              </w:rPr>
              <m:t>α</m:t>
            </m:r>
          </m:sub>
        </m:sSub>
      </m:oMath>
      <w:r w:rsidRPr="00847A55">
        <w:rPr>
          <w:rFonts w:ascii="Times New Roman" w:eastAsia="Times New Roman" w:hAnsi="Times New Roman"/>
        </w:rPr>
        <w:t xml:space="preserve">. </w:t>
      </w: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eastAsia="Times New Roman" w:hAnsi="Times New Roman"/>
        </w:rPr>
        <w:t>For sinusoidal mode shapes Eq. (21) becomes:</w:t>
      </w:r>
    </w:p>
    <w:p w:rsidR="00406D76" w:rsidRPr="00847A55" w:rsidRDefault="00406D76" w:rsidP="00F75BE8">
      <w:pPr>
        <w:spacing w:after="0" w:line="360" w:lineRule="exact"/>
        <w:jc w:val="both"/>
        <w:rPr>
          <w:rFonts w:ascii="Times New Roman" w:eastAsia="Times New Roman" w:hAnsi="Times New Roman"/>
        </w:rPr>
      </w:pPr>
    </w:p>
    <w:tbl>
      <w:tblPr>
        <w:tblW w:w="0" w:type="auto"/>
        <w:tblLook w:val="04A0" w:firstRow="1" w:lastRow="0" w:firstColumn="1" w:lastColumn="0" w:noHBand="0" w:noVBand="1"/>
      </w:tblPr>
      <w:tblGrid>
        <w:gridCol w:w="8472"/>
        <w:gridCol w:w="770"/>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f>
                  <m:fPr>
                    <m:ctrlPr>
                      <w:rPr>
                        <w:rFonts w:ascii="Cambria Math" w:hAnsi="Times New Roman"/>
                        <w:i/>
                      </w:rPr>
                    </m:ctrlPr>
                  </m:fPr>
                  <m:num>
                    <m:r>
                      <w:rPr>
                        <w:rFonts w:ascii="Cambria Math" w:hAnsi="Cambria Math"/>
                      </w:rPr>
                      <m:t>ζM</m:t>
                    </m:r>
                  </m:num>
                  <m:den>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den>
                </m:f>
                <m:r>
                  <w:rPr>
                    <w:rFonts w:ascii="Cambria Math" w:hAnsi="Times New Roman"/>
                  </w:rPr>
                  <m:t>&gt;</m:t>
                </m:r>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r>
                  <w:rPr>
                    <w:rFonts w:ascii="Cambria Math" w:hAnsi="Times New Roman"/>
                  </w:rPr>
                  <m:t>+</m:t>
                </m:r>
                <m:sSub>
                  <m:sSubPr>
                    <m:ctrlPr>
                      <w:rPr>
                        <w:rFonts w:ascii="Cambria Math" w:hAnsi="Times New Roman"/>
                        <w:i/>
                      </w:rPr>
                    </m:ctrlPr>
                  </m:sSubPr>
                  <m:e>
                    <m:r>
                      <w:rPr>
                        <w:rFonts w:ascii="Cambria Math" w:hAnsi="Cambria Math"/>
                      </w:rPr>
                      <m:t>z</m:t>
                    </m:r>
                  </m:e>
                  <m:sub>
                    <m:r>
                      <w:rPr>
                        <w:rFonts w:ascii="Cambria Math" w:hAnsi="Cambria Math"/>
                      </w:rPr>
                      <m:t>α</m:t>
                    </m:r>
                  </m:sub>
                </m:sSub>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rad>
                  <m:radPr>
                    <m:degHide m:val="1"/>
                    <m:ctrlPr>
                      <w:rPr>
                        <w:rFonts w:ascii="Cambria Math" w:hAnsi="Times New Roman"/>
                        <w:i/>
                      </w:rPr>
                    </m:ctrlPr>
                  </m:radPr>
                  <m:deg/>
                  <m:e>
                    <m:f>
                      <m:fPr>
                        <m:ctrlPr>
                          <w:rPr>
                            <w:rFonts w:ascii="Cambria Math" w:hAnsi="Times New Roman"/>
                            <w:i/>
                          </w:rPr>
                        </m:ctrlPr>
                      </m:fPr>
                      <m:num>
                        <m:r>
                          <w:rPr>
                            <w:rFonts w:ascii="Cambria Math" w:hAnsi="Times New Roman"/>
                          </w:rPr>
                          <m:t>3</m:t>
                        </m:r>
                      </m:num>
                      <m:den>
                        <m:r>
                          <w:rPr>
                            <w:rFonts w:ascii="Cambria Math" w:hAnsi="Times New Roman"/>
                          </w:rPr>
                          <m:t>2</m:t>
                        </m:r>
                        <m:sSub>
                          <m:sSubPr>
                            <m:ctrlPr>
                              <w:rPr>
                                <w:rFonts w:ascii="Cambria Math" w:hAnsi="Times New Roman"/>
                                <w:i/>
                              </w:rPr>
                            </m:ctrlPr>
                          </m:sSubPr>
                          <m:e>
                            <m:r>
                              <w:rPr>
                                <w:rFonts w:ascii="Cambria Math" w:hAnsi="Times New Roman"/>
                              </w:rPr>
                              <m:t>N</m:t>
                            </m:r>
                          </m:e>
                          <m:sub>
                            <m:r>
                              <w:rPr>
                                <w:rFonts w:ascii="Cambria Math" w:hAnsi="Times New Roman"/>
                              </w:rPr>
                              <m:t>p</m:t>
                            </m:r>
                          </m:sub>
                        </m:sSub>
                      </m:den>
                    </m:f>
                  </m:e>
                </m:rad>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(23)</w:t>
            </w:r>
          </w:p>
        </w:tc>
      </w:tr>
    </w:tbl>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and</w:t>
      </w:r>
    </w:p>
    <w:p w:rsidR="00406D76" w:rsidRPr="00847A55" w:rsidRDefault="00406D76" w:rsidP="00F75BE8">
      <w:pPr>
        <w:spacing w:after="0"/>
        <w:jc w:val="both"/>
        <w:rPr>
          <w:rFonts w:ascii="Times New Roman" w:hAnsi="Times New Roman"/>
        </w:rPr>
      </w:pPr>
    </w:p>
    <w:tbl>
      <w:tblPr>
        <w:tblW w:w="0" w:type="auto"/>
        <w:tblLook w:val="04A0" w:firstRow="1" w:lastRow="0" w:firstColumn="1" w:lastColumn="0" w:noHBand="0" w:noVBand="1"/>
      </w:tblPr>
      <w:tblGrid>
        <w:gridCol w:w="8471"/>
        <w:gridCol w:w="771"/>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r>
                  <w:rPr>
                    <w:rFonts w:ascii="Cambria Math" w:hAnsi="Times New Roman"/>
                  </w:rPr>
                  <m:t>=</m:t>
                </m:r>
                <m:f>
                  <m:fPr>
                    <m:type m:val="lin"/>
                    <m:ctrlPr>
                      <w:rPr>
                        <w:rFonts w:ascii="Cambria Math" w:hAnsi="Times New Roman"/>
                        <w:i/>
                      </w:rPr>
                    </m:ctrlPr>
                  </m:fPr>
                  <m:num>
                    <m:sSub>
                      <m:sSubPr>
                        <m:ctrlPr>
                          <w:rPr>
                            <w:rFonts w:ascii="Cambria Math" w:hAnsi="Times New Roman"/>
                            <w:i/>
                          </w:rPr>
                        </m:ctrlPr>
                      </m:sSubPr>
                      <m:e>
                        <m:r>
                          <w:rPr>
                            <w:rFonts w:ascii="Cambria Math" w:hAnsi="Times New Roman"/>
                          </w:rPr>
                          <m:t>N</m:t>
                        </m:r>
                      </m:e>
                      <m:sub>
                        <m:r>
                          <w:rPr>
                            <w:rFonts w:ascii="Cambria Math" w:hAnsi="Times New Roman"/>
                          </w:rPr>
                          <m:t>p</m:t>
                        </m:r>
                      </m:sub>
                    </m:sSub>
                    <m:sSub>
                      <m:sSubPr>
                        <m:ctrlPr>
                          <w:rPr>
                            <w:rFonts w:ascii="Cambria Math" w:hAnsi="Times New Roman"/>
                            <w:i/>
                          </w:rPr>
                        </m:ctrlPr>
                      </m:sSubPr>
                      <m:e>
                        <m:acc>
                          <m:accPr>
                            <m:chr m:val="̅"/>
                            <m:ctrlPr>
                              <w:rPr>
                                <w:rFonts w:ascii="Cambria Math" w:hAnsi="Times New Roman"/>
                                <w:i/>
                              </w:rPr>
                            </m:ctrlPr>
                          </m:accPr>
                          <m:e>
                            <m:r>
                              <w:rPr>
                                <w:rFonts w:ascii="Cambria Math" w:hAnsi="Times New Roman"/>
                              </w:rPr>
                              <m:t>m</m:t>
                            </m:r>
                          </m:e>
                        </m:acc>
                      </m:e>
                      <m:sub>
                        <m:r>
                          <w:rPr>
                            <w:rFonts w:ascii="Cambria Math" w:hAnsi="Times New Roman"/>
                          </w:rPr>
                          <m:t>p</m:t>
                        </m:r>
                      </m:sub>
                    </m:sSub>
                  </m:num>
                  <m:den>
                    <m:r>
                      <w:rPr>
                        <w:rFonts w:ascii="Cambria Math" w:hAnsi="Times New Roman"/>
                      </w:rPr>
                      <m:t>2</m:t>
                    </m:r>
                  </m:den>
                </m:f>
                <m:r>
                  <w:rPr>
                    <w:rFonts w:ascii="Cambria Math" w:hAnsi="Times New Roman"/>
                  </w:rPr>
                  <m:t xml:space="preserve"> .</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(24)</w:t>
            </w:r>
          </w:p>
        </w:tc>
      </w:tr>
    </w:tbl>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b/>
        </w:rPr>
      </w:pPr>
      <w:r w:rsidRPr="00847A55">
        <w:rPr>
          <w:rFonts w:ascii="Times New Roman" w:eastAsia="Times New Roman" w:hAnsi="Times New Roman"/>
          <w:b/>
        </w:rPr>
        <w:t>6.2. Random distribution of pedestrians</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ab/>
        <w:t xml:space="preserve">For a random distribution of pedestrians, in Eq. (15) </w:t>
      </w:r>
      <m:oMath>
        <m:sSub>
          <m:sSubPr>
            <m:ctrlPr>
              <w:rPr>
                <w:rFonts w:ascii="Cambria Math" w:hAnsi="Times New Roman"/>
                <w:i/>
              </w:rPr>
            </m:ctrlPr>
          </m:sSubPr>
          <m:e>
            <m:r>
              <w:rPr>
                <w:rFonts w:ascii="Cambria Math" w:hAnsi="Cambria Math"/>
              </w:rPr>
              <m:t>ϕ</m:t>
            </m:r>
          </m:e>
          <m:sub>
            <m:r>
              <w:rPr>
                <w:rFonts w:ascii="Cambria Math" w:hAnsi="Cambria Math"/>
              </w:rPr>
              <m:t>i</m:t>
            </m:r>
          </m:sub>
        </m:sSub>
      </m:oMath>
      <w:r w:rsidRPr="00847A55">
        <w:rPr>
          <w:rFonts w:ascii="Times New Roman" w:eastAsia="Times New Roman" w:hAnsi="Times New Roman"/>
        </w:rPr>
        <w:t xml:space="preserve"> (the mode shape amplitude at the position of each pedestrian) is a random variable, as well as </w:t>
      </w:r>
      <m:oMath>
        <m:sSub>
          <m:sSubPr>
            <m:ctrlPr>
              <w:rPr>
                <w:rFonts w:ascii="Cambria Math" w:eastAsia="Times New Roman" w:hAnsi="Times New Roman"/>
                <w:i/>
              </w:rPr>
            </m:ctrlPr>
          </m:sSubPr>
          <m:e>
            <m:r>
              <m:rPr>
                <m:sty m:val="p"/>
              </m:rPr>
              <w:rPr>
                <w:rFonts w:ascii="Times New Roman" w:eastAsia="Times New Roman" w:hAnsi="Times New Roman"/>
              </w:rPr>
              <m:t>Δ</m:t>
            </m:r>
            <m:r>
              <w:rPr>
                <w:rFonts w:ascii="Cambria Math" w:eastAsia="Times New Roman" w:hAnsi="Cambria Math"/>
              </w:rPr>
              <m:t>C</m:t>
            </m:r>
          </m:e>
          <m:sub>
            <m:r>
              <w:rPr>
                <w:rFonts w:ascii="Cambria Math" w:eastAsia="Times New Roman" w:hAnsi="Cambria Math"/>
              </w:rPr>
              <m:t>i</m:t>
            </m:r>
          </m:sub>
        </m:sSub>
      </m:oMath>
      <w:r w:rsidRPr="00847A55">
        <w:rPr>
          <w:rFonts w:ascii="Times New Roman" w:eastAsia="Times New Roman" w:hAnsi="Times New Roman"/>
        </w:rPr>
        <w:t>. For a uniform probability distribution function for the pedestrians’ positions along the bridge, Eq. (</w:t>
      </w:r>
      <w:r w:rsidR="006C2A39" w:rsidRPr="00847A55">
        <w:rPr>
          <w:rFonts w:ascii="Times New Roman" w:hAnsi="Times New Roman"/>
        </w:rPr>
        <w:t>17</w:t>
      </w:r>
      <w:r w:rsidRPr="00847A55">
        <w:rPr>
          <w:rFonts w:ascii="Times New Roman" w:eastAsia="Times New Roman" w:hAnsi="Times New Roman"/>
        </w:rPr>
        <w:t>) becomes:</w:t>
      </w:r>
      <w:r w:rsidRPr="00847A55">
        <w:rPr>
          <w:rFonts w:ascii="Times New Roman" w:eastAsia="Times New Roman" w:hAnsi="Times New Roman"/>
          <w:color w:val="00B0F0"/>
        </w:rPr>
        <w:t xml:space="preserve"> </w:t>
      </w:r>
    </w:p>
    <w:p w:rsidR="00406D76" w:rsidRPr="00847A55" w:rsidRDefault="00406D76" w:rsidP="00F75BE8">
      <w:pPr>
        <w:spacing w:after="0" w:line="360" w:lineRule="exact"/>
        <w:jc w:val="both"/>
        <w:rPr>
          <w:rFonts w:ascii="Times New Roman" w:hAnsi="Times New Roman"/>
        </w:rPr>
      </w:pPr>
    </w:p>
    <w:tbl>
      <w:tblPr>
        <w:tblW w:w="0" w:type="auto"/>
        <w:tblLook w:val="04A0" w:firstRow="1" w:lastRow="0" w:firstColumn="1" w:lastColumn="0" w:noHBand="0" w:noVBand="1"/>
      </w:tblPr>
      <w:tblGrid>
        <w:gridCol w:w="8480"/>
        <w:gridCol w:w="762"/>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f>
                  <m:fPr>
                    <m:ctrlPr>
                      <w:rPr>
                        <w:rFonts w:ascii="Cambria Math" w:hAnsi="Times New Roman"/>
                        <w:i/>
                      </w:rPr>
                    </m:ctrlPr>
                  </m:fPr>
                  <m:num>
                    <m:r>
                      <w:rPr>
                        <w:rFonts w:ascii="Cambria Math" w:hAnsi="Cambria Math"/>
                      </w:rPr>
                      <m:t>ζM</m:t>
                    </m:r>
                  </m:num>
                  <m:den>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den>
                </m:f>
                <m:r>
                  <w:rPr>
                    <w:rFonts w:ascii="Cambria Math" w:hAnsi="Times New Roman"/>
                  </w:rPr>
                  <m:t>&gt;</m:t>
                </m:r>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Cambria Math" w:hAnsi="Times New Roman"/>
                      </w:rPr>
                      <m:t>Δ</m:t>
                    </m:r>
                    <m:r>
                      <w:rPr>
                        <w:rFonts w:ascii="Cambria Math" w:hAnsi="Cambria Math"/>
                      </w:rPr>
                      <m:t>C</m:t>
                    </m:r>
                  </m:sub>
                </m:sSub>
                <m:r>
                  <w:rPr>
                    <w:rFonts w:ascii="Cambria Math" w:hAnsi="Times New Roman"/>
                  </w:rPr>
                  <m:t>+</m:t>
                </m:r>
                <m:f>
                  <m:fPr>
                    <m:ctrlPr>
                      <w:rPr>
                        <w:rFonts w:ascii="Cambria Math" w:hAnsi="Times New Roman"/>
                        <w:i/>
                      </w:rPr>
                    </m:ctrlPr>
                  </m:fPr>
                  <m:num>
                    <m:sSub>
                      <m:sSubPr>
                        <m:ctrlPr>
                          <w:rPr>
                            <w:rFonts w:ascii="Cambria Math" w:hAnsi="Times New Roman"/>
                            <w:i/>
                          </w:rPr>
                        </m:ctrlPr>
                      </m:sSubPr>
                      <m:e>
                        <m:r>
                          <w:rPr>
                            <w:rFonts w:ascii="Cambria Math" w:hAnsi="Cambria Math"/>
                          </w:rPr>
                          <m:t>z</m:t>
                        </m:r>
                      </m:e>
                      <m:sub>
                        <m:r>
                          <w:rPr>
                            <w:rFonts w:ascii="Cambria Math" w:hAnsi="Cambria Math"/>
                          </w:rPr>
                          <m:t>α</m:t>
                        </m:r>
                      </m:sub>
                    </m:sSub>
                  </m:num>
                  <m:den>
                    <m:sSub>
                      <m:sSubPr>
                        <m:ctrlPr>
                          <w:rPr>
                            <w:rFonts w:ascii="Cambria Math" w:hAnsi="Times New Roman"/>
                            <w:i/>
                          </w:rPr>
                        </m:ctrlPr>
                      </m:sSubPr>
                      <m:e>
                        <m:r>
                          <m:rPr>
                            <m:sty m:val="p"/>
                          </m:rPr>
                          <w:rPr>
                            <w:rFonts w:ascii="Cambria Math" w:hAnsi="Times New Roman"/>
                          </w:rPr>
                          <m:t>Φ</m:t>
                        </m:r>
                      </m:e>
                      <m:sub>
                        <m:r>
                          <w:rPr>
                            <w:rFonts w:ascii="Cambria Math" w:hAnsi="Times New Roman"/>
                          </w:rPr>
                          <m:t>2</m:t>
                        </m:r>
                      </m:sub>
                    </m:sSub>
                    <m:rad>
                      <m:radPr>
                        <m:degHide m:val="1"/>
                        <m:ctrlPr>
                          <w:rPr>
                            <w:rFonts w:ascii="Cambria Math" w:hAnsi="Times New Roman"/>
                            <w:i/>
                          </w:rPr>
                        </m:ctrlPr>
                      </m:radPr>
                      <m:deg/>
                      <m:e>
                        <m:sSub>
                          <m:sSubPr>
                            <m:ctrlPr>
                              <w:rPr>
                                <w:rFonts w:ascii="Cambria Math" w:hAnsi="Times New Roman"/>
                                <w:i/>
                              </w:rPr>
                            </m:ctrlPr>
                          </m:sSubPr>
                          <m:e>
                            <m:r>
                              <w:rPr>
                                <w:rFonts w:ascii="Cambria Math" w:hAnsi="Times New Roman"/>
                              </w:rPr>
                              <m:t>N</m:t>
                            </m:r>
                          </m:e>
                          <m:sub>
                            <m:r>
                              <w:rPr>
                                <w:rFonts w:ascii="Cambria Math" w:hAnsi="Times New Roman"/>
                              </w:rPr>
                              <m:t>p</m:t>
                            </m:r>
                          </m:sub>
                        </m:sSub>
                      </m:e>
                    </m:rad>
                  </m:den>
                </m:f>
                <m:rad>
                  <m:radPr>
                    <m:degHide m:val="1"/>
                    <m:ctrlPr>
                      <w:rPr>
                        <w:rFonts w:ascii="Cambria Math" w:hAnsi="Times New Roman"/>
                        <w:i/>
                      </w:rPr>
                    </m:ctrlPr>
                  </m:radPr>
                  <m:deg/>
                  <m:e>
                    <m:sSubSup>
                      <m:sSubSupPr>
                        <m:ctrlPr>
                          <w:rPr>
                            <w:rFonts w:ascii="Cambria Math" w:hAnsi="Times New Roman"/>
                            <w:i/>
                          </w:rPr>
                        </m:ctrlPr>
                      </m:sSubSupPr>
                      <m:e>
                        <m:acc>
                          <m:accPr>
                            <m:chr m:val="̃"/>
                            <m:ctrlPr>
                              <w:rPr>
                                <w:rFonts w:ascii="Cambria Math" w:hAnsi="Times New Roman"/>
                                <w:i/>
                              </w:rPr>
                            </m:ctrlPr>
                          </m:accPr>
                          <m:e>
                            <m:r>
                              <w:rPr>
                                <w:rFonts w:ascii="Cambria Math" w:hAnsi="Cambria Math"/>
                              </w:rPr>
                              <m:t>σ</m:t>
                            </m:r>
                          </m:e>
                        </m:acc>
                      </m:e>
                      <m:sub>
                        <m:r>
                          <m:rPr>
                            <m:sty m:val="p"/>
                          </m:rPr>
                          <w:rPr>
                            <w:rFonts w:ascii="Cambria Math" w:hAnsi="Times New Roman"/>
                          </w:rPr>
                          <m:t>Δ</m:t>
                        </m:r>
                        <m:r>
                          <w:rPr>
                            <w:rFonts w:ascii="Cambria Math" w:hAnsi="Times New Roman"/>
                          </w:rPr>
                          <m:t>C</m:t>
                        </m:r>
                      </m:sub>
                      <m:sup>
                        <m:r>
                          <w:rPr>
                            <w:rFonts w:ascii="Cambria Math" w:hAnsi="Times New Roman"/>
                          </w:rPr>
                          <m:t>2</m:t>
                        </m:r>
                      </m:sup>
                    </m:sSubSup>
                    <m:sSub>
                      <m:sSubPr>
                        <m:ctrlPr>
                          <w:rPr>
                            <w:rFonts w:ascii="Cambria Math" w:hAnsi="Times New Roman"/>
                            <w:i/>
                          </w:rPr>
                        </m:ctrlPr>
                      </m:sSubPr>
                      <m:e>
                        <m:r>
                          <m:rPr>
                            <m:sty m:val="p"/>
                          </m:rPr>
                          <w:rPr>
                            <w:rFonts w:ascii="Cambria Math" w:hAnsi="Times New Roman"/>
                          </w:rPr>
                          <m:t>Φ</m:t>
                        </m:r>
                      </m:e>
                      <m:sub>
                        <m:r>
                          <w:rPr>
                            <w:rFonts w:ascii="Cambria Math" w:hAnsi="Times New Roman"/>
                          </w:rPr>
                          <m:t>4</m:t>
                        </m:r>
                      </m:sub>
                    </m:sSub>
                    <m:r>
                      <w:rPr>
                        <w:rFonts w:ascii="Cambria Math" w:hAnsi="Times New Roman"/>
                      </w:rPr>
                      <m:t>+</m:t>
                    </m:r>
                    <m:sSubSup>
                      <m:sSubSupPr>
                        <m:ctrlPr>
                          <w:rPr>
                            <w:rFonts w:ascii="Cambria Math" w:hAnsi="Times New Roman"/>
                            <w:i/>
                          </w:rPr>
                        </m:ctrlPr>
                      </m:sSubSupPr>
                      <m:e>
                        <m:acc>
                          <m:accPr>
                            <m:chr m:val="̃"/>
                            <m:ctrlPr>
                              <w:rPr>
                                <w:rFonts w:ascii="Cambria Math" w:hAnsi="Times New Roman"/>
                                <w:i/>
                              </w:rPr>
                            </m:ctrlPr>
                          </m:accPr>
                          <m:e>
                            <m:r>
                              <w:rPr>
                                <w:rFonts w:ascii="Cambria Math" w:hAnsi="Cambria Math"/>
                              </w:rPr>
                              <m:t>μ</m:t>
                            </m:r>
                          </m:e>
                        </m:acc>
                      </m:e>
                      <m:sub>
                        <m:r>
                          <m:rPr>
                            <m:sty m:val="p"/>
                          </m:rPr>
                          <w:rPr>
                            <w:rFonts w:ascii="Cambria Math" w:hAnsi="Times New Roman"/>
                          </w:rPr>
                          <m:t>Δ</m:t>
                        </m:r>
                        <m:r>
                          <w:rPr>
                            <w:rFonts w:ascii="Cambria Math" w:hAnsi="Times New Roman"/>
                          </w:rPr>
                          <m:t>C</m:t>
                        </m:r>
                      </m:sub>
                      <m:sup>
                        <m:r>
                          <w:rPr>
                            <w:rFonts w:ascii="Cambria Math" w:hAnsi="Times New Roman"/>
                          </w:rPr>
                          <m:t>2</m:t>
                        </m:r>
                      </m:sup>
                    </m:sSubSup>
                    <m:d>
                      <m:dPr>
                        <m:ctrlPr>
                          <w:rPr>
                            <w:rFonts w:ascii="Cambria Math" w:hAnsi="Times New Roman"/>
                            <w:i/>
                          </w:rPr>
                        </m:ctrlPr>
                      </m:dPr>
                      <m:e>
                        <m:sSub>
                          <m:sSubPr>
                            <m:ctrlPr>
                              <w:rPr>
                                <w:rFonts w:ascii="Cambria Math" w:hAnsi="Times New Roman"/>
                                <w:i/>
                              </w:rPr>
                            </m:ctrlPr>
                          </m:sSubPr>
                          <m:e>
                            <m:r>
                              <m:rPr>
                                <m:sty m:val="p"/>
                              </m:rPr>
                              <w:rPr>
                                <w:rFonts w:ascii="Cambria Math" w:hAnsi="Times New Roman"/>
                              </w:rPr>
                              <m:t>Φ</m:t>
                            </m:r>
                          </m:e>
                          <m:sub>
                            <m:r>
                              <w:rPr>
                                <w:rFonts w:ascii="Cambria Math" w:hAnsi="Times New Roman"/>
                              </w:rPr>
                              <m:t>4</m:t>
                            </m:r>
                          </m:sub>
                        </m:sSub>
                        <m:r>
                          <w:rPr>
                            <w:rFonts w:ascii="Times New Roman" w:hAnsi="Times New Roman"/>
                          </w:rPr>
                          <m:t>-</m:t>
                        </m:r>
                        <m:sSubSup>
                          <m:sSubSupPr>
                            <m:ctrlPr>
                              <w:rPr>
                                <w:rFonts w:ascii="Cambria Math" w:hAnsi="Times New Roman"/>
                                <w:i/>
                              </w:rPr>
                            </m:ctrlPr>
                          </m:sSubSupPr>
                          <m:e>
                            <m:r>
                              <m:rPr>
                                <m:sty m:val="p"/>
                              </m:rPr>
                              <w:rPr>
                                <w:rFonts w:ascii="Cambria Math" w:hAnsi="Times New Roman"/>
                              </w:rPr>
                              <m:t>Φ</m:t>
                            </m:r>
                          </m:e>
                          <m:sub>
                            <m:r>
                              <w:rPr>
                                <w:rFonts w:ascii="Cambria Math" w:hAnsi="Times New Roman"/>
                              </w:rPr>
                              <m:t>2</m:t>
                            </m:r>
                          </m:sub>
                          <m:sup>
                            <m:r>
                              <w:rPr>
                                <w:rFonts w:ascii="Cambria Math" w:hAnsi="Times New Roman"/>
                              </w:rPr>
                              <m:t>2</m:t>
                            </m:r>
                          </m:sup>
                        </m:sSubSup>
                      </m:e>
                    </m:d>
                  </m:e>
                </m:rad>
                <m:r>
                  <w:rPr>
                    <w:rFonts w:ascii="Cambria Math" w:hAnsi="Times New Roman"/>
                  </w:rPr>
                  <m:t xml:space="preserve"> .</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(25)</w:t>
            </w:r>
          </w:p>
        </w:tc>
      </w:tr>
    </w:tbl>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hAnsi="Times New Roman"/>
        </w:rPr>
        <w:t xml:space="preserve">Note that here </w:t>
      </w:r>
      <m:oMath>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oMath>
      <w:r w:rsidRPr="00847A55">
        <w:rPr>
          <w:rFonts w:ascii="Times New Roman" w:eastAsia="Times New Roman" w:hAnsi="Times New Roman"/>
        </w:rPr>
        <w:t xml:space="preserve"> is still the deterministic nominal modal mass of pedestrians, as defined in Eq. (22) for a uniform distribution, rather than the actual modal mass which is a random variable depending on the actual distribution of pedestrians. </w:t>
      </w:r>
    </w:p>
    <w:p w:rsidR="00406D76" w:rsidRPr="00847A55" w:rsidRDefault="00406D76" w:rsidP="00F75BE8">
      <w:pPr>
        <w:spacing w:after="0" w:line="360" w:lineRule="exact"/>
        <w:ind w:firstLine="720"/>
        <w:jc w:val="both"/>
        <w:rPr>
          <w:rFonts w:ascii="Times New Roman" w:hAnsi="Times New Roman"/>
        </w:rPr>
      </w:pPr>
      <w:r w:rsidRPr="00847A55">
        <w:rPr>
          <w:rFonts w:ascii="Times New Roman" w:eastAsia="Times New Roman" w:hAnsi="Times New Roman"/>
        </w:rPr>
        <w:lastRenderedPageBreak/>
        <w:t>For sinusoidal mode shapes, Eq. (25) becomes:</w:t>
      </w:r>
    </w:p>
    <w:p w:rsidR="00406D76" w:rsidRPr="00847A55" w:rsidRDefault="00406D76" w:rsidP="00F75BE8">
      <w:pPr>
        <w:spacing w:after="0" w:line="360" w:lineRule="exact"/>
        <w:jc w:val="both"/>
        <w:rPr>
          <w:rFonts w:ascii="Times New Roman" w:hAnsi="Times New Roman"/>
        </w:rPr>
      </w:pPr>
    </w:p>
    <w:tbl>
      <w:tblPr>
        <w:tblW w:w="0" w:type="auto"/>
        <w:tblLook w:val="04A0" w:firstRow="1" w:lastRow="0" w:firstColumn="1" w:lastColumn="0" w:noHBand="0" w:noVBand="1"/>
      </w:tblPr>
      <w:tblGrid>
        <w:gridCol w:w="8475"/>
        <w:gridCol w:w="767"/>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f>
                  <m:fPr>
                    <m:ctrlPr>
                      <w:rPr>
                        <w:rFonts w:ascii="Cambria Math" w:hAnsi="Times New Roman"/>
                        <w:i/>
                      </w:rPr>
                    </m:ctrlPr>
                  </m:fPr>
                  <m:num>
                    <m:r>
                      <w:rPr>
                        <w:rFonts w:ascii="Cambria Math" w:hAnsi="Cambria Math"/>
                      </w:rPr>
                      <m:t>ζM</m:t>
                    </m:r>
                  </m:num>
                  <m:den>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den>
                </m:f>
                <m:r>
                  <w:rPr>
                    <w:rFonts w:ascii="Cambria Math" w:hAnsi="Times New Roman"/>
                  </w:rPr>
                  <m:t>&gt;</m:t>
                </m:r>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r>
                  <w:rPr>
                    <w:rFonts w:ascii="Cambria Math" w:hAnsi="Times New Roman"/>
                  </w:rPr>
                  <m:t>+</m:t>
                </m:r>
                <m:sSub>
                  <m:sSubPr>
                    <m:ctrlPr>
                      <w:rPr>
                        <w:rFonts w:ascii="Cambria Math" w:hAnsi="Times New Roman"/>
                        <w:i/>
                      </w:rPr>
                    </m:ctrlPr>
                  </m:sSubPr>
                  <m:e>
                    <m:r>
                      <w:rPr>
                        <w:rFonts w:ascii="Cambria Math" w:hAnsi="Cambria Math"/>
                      </w:rPr>
                      <m:t>z</m:t>
                    </m:r>
                  </m:e>
                  <m:sub>
                    <m:r>
                      <w:rPr>
                        <w:rFonts w:ascii="Cambria Math" w:hAnsi="Cambria Math"/>
                      </w:rPr>
                      <m:t>α</m:t>
                    </m:r>
                  </m:sub>
                </m:sSub>
                <m:rad>
                  <m:radPr>
                    <m:degHide m:val="1"/>
                    <m:ctrlPr>
                      <w:rPr>
                        <w:rFonts w:ascii="Cambria Math" w:hAnsi="Times New Roman"/>
                        <w:i/>
                      </w:rPr>
                    </m:ctrlPr>
                  </m:radPr>
                  <m:deg/>
                  <m:e>
                    <m:f>
                      <m:fPr>
                        <m:ctrlPr>
                          <w:rPr>
                            <w:rFonts w:ascii="Cambria Math" w:hAnsi="Times New Roman"/>
                            <w:i/>
                          </w:rPr>
                        </m:ctrlPr>
                      </m:fPr>
                      <m:num>
                        <m:r>
                          <w:rPr>
                            <w:rFonts w:ascii="Cambria Math" w:hAnsi="Times New Roman"/>
                          </w:rPr>
                          <m:t>1</m:t>
                        </m:r>
                      </m:num>
                      <m:den>
                        <m:r>
                          <w:rPr>
                            <w:rFonts w:ascii="Cambria Math" w:hAnsi="Times New Roman"/>
                          </w:rPr>
                          <m:t>2</m:t>
                        </m:r>
                        <m:sSub>
                          <m:sSubPr>
                            <m:ctrlPr>
                              <w:rPr>
                                <w:rFonts w:ascii="Cambria Math" w:hAnsi="Times New Roman"/>
                                <w:i/>
                              </w:rPr>
                            </m:ctrlPr>
                          </m:sSubPr>
                          <m:e>
                            <m:r>
                              <w:rPr>
                                <w:rFonts w:ascii="Cambria Math" w:hAnsi="Times New Roman"/>
                              </w:rPr>
                              <m:t>N</m:t>
                            </m:r>
                          </m:e>
                          <m:sub>
                            <m:r>
                              <w:rPr>
                                <w:rFonts w:ascii="Cambria Math" w:hAnsi="Times New Roman"/>
                              </w:rPr>
                              <m:t>p</m:t>
                            </m:r>
                          </m:sub>
                        </m:sSub>
                      </m:den>
                    </m:f>
                    <m:d>
                      <m:dPr>
                        <m:ctrlPr>
                          <w:rPr>
                            <w:rFonts w:ascii="Cambria Math" w:hAnsi="Times New Roman"/>
                            <w:i/>
                          </w:rPr>
                        </m:ctrlPr>
                      </m:dPr>
                      <m:e>
                        <m:sSubSup>
                          <m:sSubSupPr>
                            <m:ctrlPr>
                              <w:rPr>
                                <w:rFonts w:ascii="Cambria Math" w:hAnsi="Times New Roman"/>
                                <w:i/>
                              </w:rPr>
                            </m:ctrlPr>
                          </m:sSubSup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up>
                            <m:r>
                              <w:rPr>
                                <w:rFonts w:ascii="Cambria Math" w:hAnsi="Times New Roman"/>
                              </w:rPr>
                              <m:t>2</m:t>
                            </m:r>
                          </m:sup>
                        </m:sSubSup>
                        <m:r>
                          <w:rPr>
                            <w:rFonts w:ascii="Cambria Math" w:hAnsi="Times New Roman"/>
                          </w:rPr>
                          <m:t>+3</m:t>
                        </m:r>
                        <m:sSubSup>
                          <m:sSubSupPr>
                            <m:ctrlPr>
                              <w:rPr>
                                <w:rFonts w:ascii="Cambria Math" w:hAnsi="Times New Roman"/>
                                <w:i/>
                              </w:rPr>
                            </m:ctrlPr>
                          </m:sSubSupPr>
                          <m:e>
                            <m:acc>
                              <m:accPr>
                                <m:chr m:val="̃"/>
                                <m:ctrlPr>
                                  <w:rPr>
                                    <w:rFonts w:ascii="Cambria Math" w:hAnsi="Times New Roman"/>
                                    <w:i/>
                                  </w:rPr>
                                </m:ctrlPr>
                              </m:accPr>
                              <m:e>
                                <m:r>
                                  <w:rPr>
                                    <w:rFonts w:ascii="Cambria Math" w:hAnsi="Cambria Math"/>
                                  </w:rPr>
                                  <m:t>σ</m:t>
                                </m:r>
                              </m:e>
                            </m:acc>
                          </m:e>
                          <m:sub>
                            <m:r>
                              <m:rPr>
                                <m:sty m:val="p"/>
                              </m:rPr>
                              <w:rPr>
                                <w:rFonts w:ascii="Times New Roman" w:hAnsi="Times New Roman"/>
                              </w:rPr>
                              <m:t>Δ</m:t>
                            </m:r>
                            <m:r>
                              <w:rPr>
                                <w:rFonts w:ascii="Cambria Math" w:hAnsi="Cambria Math"/>
                              </w:rPr>
                              <m:t>C</m:t>
                            </m:r>
                          </m:sub>
                          <m:sup>
                            <m:r>
                              <w:rPr>
                                <w:rFonts w:ascii="Cambria Math" w:hAnsi="Times New Roman"/>
                              </w:rPr>
                              <m:t>2</m:t>
                            </m:r>
                          </m:sup>
                        </m:sSubSup>
                      </m:e>
                    </m:d>
                  </m:e>
                </m:rad>
                <m:r>
                  <w:rPr>
                    <w:rFonts w:ascii="Cambria Math" w:hAnsi="Times New Roman"/>
                  </w:rPr>
                  <m:t xml:space="preserve"> .</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(26)</w:t>
            </w:r>
          </w:p>
        </w:tc>
      </w:tr>
    </w:tbl>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Comparing Eqs. (25) &amp; (26) with Eqs. (21) &amp; (23), clearly the expected damping demand for uniformly and randomly distributed pedestrians is the same, but for a random pedestrian distribution it has higher variance.</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6.3. All pedestrians at the maximum of the mode shape</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firstLine="720"/>
        <w:jc w:val="both"/>
        <w:rPr>
          <w:rFonts w:ascii="Times New Roman" w:hAnsi="Times New Roman"/>
        </w:rPr>
      </w:pPr>
      <w:r w:rsidRPr="00847A55">
        <w:rPr>
          <w:rFonts w:ascii="Times New Roman" w:hAnsi="Times New Roman"/>
        </w:rPr>
        <w:t xml:space="preserve">The worst possible distribution of pedestrians is when all of them are positioned at the maximum antinode of the mode shape (or antinodes, if there are more than one with equal magnitude) so all their damping contributions have maximum weighting, given by </w:t>
      </w:r>
      <m:oMath>
        <m:sSubSup>
          <m:sSubSupPr>
            <m:ctrlPr>
              <w:rPr>
                <w:rFonts w:ascii="Cambria Math" w:hAnsi="Times New Roman"/>
                <w:i/>
              </w:rPr>
            </m:ctrlPr>
          </m:sSubSupPr>
          <m:e>
            <m:r>
              <w:rPr>
                <w:rFonts w:ascii="Cambria Math" w:hAnsi="Cambria Math"/>
              </w:rPr>
              <m:t>ϕ</m:t>
            </m:r>
          </m:e>
          <m:sub>
            <m:r>
              <w:rPr>
                <w:rFonts w:ascii="Cambria Math" w:hAnsi="Times New Roman"/>
              </w:rPr>
              <m:t>max</m:t>
            </m:r>
          </m:sub>
          <m:sup>
            <m:r>
              <w:rPr>
                <w:rFonts w:ascii="Cambria Math" w:hAnsi="Times New Roman"/>
              </w:rPr>
              <m:t>2</m:t>
            </m:r>
          </m:sup>
        </m:sSubSup>
      </m:oMath>
      <w:r w:rsidRPr="00847A55">
        <w:rPr>
          <w:rFonts w:ascii="Times New Roman" w:eastAsia="Times New Roman" w:hAnsi="Times New Roman"/>
        </w:rPr>
        <w:t xml:space="preserve">, where </w:t>
      </w:r>
      <m:oMath>
        <m:sSub>
          <m:sSubPr>
            <m:ctrlPr>
              <w:rPr>
                <w:rFonts w:ascii="Cambria Math" w:eastAsia="Times New Roman" w:hAnsi="Times New Roman"/>
                <w:i/>
              </w:rPr>
            </m:ctrlPr>
          </m:sSubPr>
          <m:e>
            <m:r>
              <w:rPr>
                <w:rFonts w:ascii="Cambria Math" w:eastAsia="Times New Roman" w:hAnsi="Cambria Math"/>
              </w:rPr>
              <m:t>ϕ</m:t>
            </m:r>
          </m:e>
          <m:sub>
            <m:r>
              <w:rPr>
                <w:rFonts w:ascii="Cambria Math" w:eastAsia="Times New Roman" w:hAnsi="Cambria Math"/>
              </w:rPr>
              <m:t>max</m:t>
            </m:r>
          </m:sub>
        </m:sSub>
      </m:oMath>
      <w:r w:rsidRPr="00847A55">
        <w:rPr>
          <w:rFonts w:ascii="Times New Roman" w:eastAsia="Times New Roman" w:hAnsi="Times New Roman"/>
        </w:rPr>
        <w:t xml:space="preserve"> is the maximum amplitude of the mode shape. Often </w:t>
      </w:r>
      <m:oMath>
        <m:sSub>
          <m:sSubPr>
            <m:ctrlPr>
              <w:rPr>
                <w:rFonts w:ascii="Cambria Math" w:eastAsia="Times New Roman" w:hAnsi="Times New Roman"/>
                <w:i/>
              </w:rPr>
            </m:ctrlPr>
          </m:sSubPr>
          <m:e>
            <m:r>
              <w:rPr>
                <w:rFonts w:ascii="Cambria Math" w:eastAsia="Times New Roman" w:hAnsi="Cambria Math"/>
              </w:rPr>
              <m:t>ϕ</m:t>
            </m:r>
          </m:e>
          <m:sub>
            <m:r>
              <w:rPr>
                <w:rFonts w:ascii="Cambria Math" w:eastAsia="Times New Roman" w:hAnsi="Cambria Math"/>
              </w:rPr>
              <m:t>max</m:t>
            </m:r>
          </m:sub>
        </m:sSub>
      </m:oMath>
      <w:r w:rsidRPr="00847A55">
        <w:rPr>
          <w:rFonts w:ascii="Times New Roman" w:eastAsia="Times New Roman" w:hAnsi="Times New Roman"/>
        </w:rPr>
        <w:t xml:space="preserve"> is normalised to unity, but most importantly it has to be consistent with scale of the mode shape in </w:t>
      </w:r>
      <m:oMath>
        <m:r>
          <w:rPr>
            <w:rFonts w:ascii="Cambria Math" w:eastAsia="Times New Roman" w:hAnsi="Cambria Math"/>
          </w:rPr>
          <m:t>M</m:t>
        </m:r>
      </m:oMath>
      <w:r w:rsidR="00A2123A">
        <w:rPr>
          <w:rFonts w:ascii="Times New Roman" w:hAnsi="Times New Roman"/>
        </w:rPr>
        <w:t xml:space="preserve"> and </w:t>
      </w:r>
      <w:r w:rsidR="00A2123A" w:rsidRPr="00A2123A">
        <w:rPr>
          <w:rFonts w:ascii="Times New Roman" w:eastAsia="Times New Roman" w:hAnsi="Times New Roman"/>
        </w:rPr>
        <w:sym w:font="Symbol" w:char="F046"/>
      </w:r>
      <w:r w:rsidR="00A2123A" w:rsidRPr="00A2123A">
        <w:rPr>
          <w:rFonts w:ascii="Times New Roman" w:eastAsia="Times New Roman" w:hAnsi="Times New Roman"/>
          <w:vertAlign w:val="subscript"/>
        </w:rPr>
        <w:t>2</w:t>
      </w:r>
      <w:r w:rsidRPr="00847A55">
        <w:rPr>
          <w:rFonts w:ascii="Times New Roman" w:hAnsi="Times New Roman"/>
        </w:rPr>
        <w:t>. This scenario is only realistic for small crowds. In this case Eq. (17) becomes:</w:t>
      </w:r>
    </w:p>
    <w:p w:rsidR="00406D76" w:rsidRPr="00847A55" w:rsidRDefault="00406D76" w:rsidP="00F75BE8">
      <w:pPr>
        <w:spacing w:after="0" w:line="360" w:lineRule="exact"/>
        <w:jc w:val="both"/>
        <w:rPr>
          <w:rFonts w:ascii="Times New Roman" w:hAnsi="Times New Roman"/>
        </w:rPr>
      </w:pPr>
    </w:p>
    <w:tbl>
      <w:tblPr>
        <w:tblW w:w="0" w:type="auto"/>
        <w:tblLook w:val="04A0" w:firstRow="1" w:lastRow="0" w:firstColumn="1" w:lastColumn="0" w:noHBand="0" w:noVBand="1"/>
      </w:tblPr>
      <w:tblGrid>
        <w:gridCol w:w="8472"/>
        <w:gridCol w:w="770"/>
      </w:tblGrid>
      <w:tr w:rsidR="00406D76" w:rsidRPr="0070691A" w:rsidTr="00F75BE8">
        <w:tc>
          <w:tcPr>
            <w:tcW w:w="9344" w:type="dxa"/>
            <w:vAlign w:val="center"/>
          </w:tcPr>
          <w:p w:rsidR="00406D76" w:rsidRPr="002269A7" w:rsidRDefault="002269A7" w:rsidP="00F75BE8">
            <w:pPr>
              <w:jc w:val="center"/>
              <w:rPr>
                <w:rFonts w:ascii="Times New Roman" w:hAnsi="Times New Roman"/>
              </w:rPr>
            </w:pPr>
            <m:oMathPara>
              <m:oMath>
                <m:f>
                  <m:fPr>
                    <m:ctrlPr>
                      <w:rPr>
                        <w:rFonts w:ascii="Cambria Math" w:hAnsi="Times New Roman"/>
                        <w:i/>
                      </w:rPr>
                    </m:ctrlPr>
                  </m:fPr>
                  <m:num>
                    <m:r>
                      <w:rPr>
                        <w:rFonts w:ascii="Cambria Math" w:hAnsi="Cambria Math"/>
                      </w:rPr>
                      <m:t>ζM</m:t>
                    </m:r>
                  </m:num>
                  <m:den>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den>
                </m:f>
                <m:r>
                  <w:rPr>
                    <w:rFonts w:ascii="Cambria Math" w:hAnsi="Times New Roman"/>
                  </w:rPr>
                  <m:t>&gt;</m:t>
                </m:r>
                <m:f>
                  <m:fPr>
                    <m:ctrlPr>
                      <w:rPr>
                        <w:rFonts w:ascii="Cambria Math" w:hAnsi="Times New Roman"/>
                        <w:i/>
                      </w:rPr>
                    </m:ctrlPr>
                  </m:fPr>
                  <m:num>
                    <m:sSubSup>
                      <m:sSubSupPr>
                        <m:ctrlPr>
                          <w:rPr>
                            <w:rFonts w:ascii="Cambria Math" w:hAnsi="Times New Roman"/>
                            <w:i/>
                          </w:rPr>
                        </m:ctrlPr>
                      </m:sSubSupPr>
                      <m:e>
                        <m:r>
                          <w:rPr>
                            <w:rFonts w:ascii="Cambria Math" w:hAnsi="Cambria Math"/>
                          </w:rPr>
                          <m:t>ϕ</m:t>
                        </m:r>
                      </m:e>
                      <m:sub>
                        <m:r>
                          <w:rPr>
                            <w:rFonts w:ascii="Cambria Math" w:hAnsi="Times New Roman"/>
                          </w:rPr>
                          <m:t>max</m:t>
                        </m:r>
                      </m:sub>
                      <m:sup>
                        <m:r>
                          <w:rPr>
                            <w:rFonts w:ascii="Cambria Math" w:hAnsi="Times New Roman"/>
                          </w:rPr>
                          <m:t>2</m:t>
                        </m:r>
                      </m:sup>
                    </m:sSubSup>
                  </m:num>
                  <m:den>
                    <m:sSub>
                      <m:sSubPr>
                        <m:ctrlPr>
                          <w:rPr>
                            <w:rFonts w:ascii="Cambria Math" w:hAnsi="Times New Roman"/>
                            <w:i/>
                          </w:rPr>
                        </m:ctrlPr>
                      </m:sSubPr>
                      <m:e>
                        <m:r>
                          <m:rPr>
                            <m:sty m:val="p"/>
                          </m:rPr>
                          <w:rPr>
                            <w:rFonts w:ascii="Cambria Math" w:hAnsi="Times New Roman"/>
                          </w:rPr>
                          <m:t>Φ</m:t>
                        </m:r>
                      </m:e>
                      <m:sub>
                        <m:r>
                          <w:rPr>
                            <w:rFonts w:ascii="Cambria Math" w:hAnsi="Times New Roman"/>
                          </w:rPr>
                          <m:t xml:space="preserve">2 </m:t>
                        </m:r>
                      </m:sub>
                    </m:sSub>
                  </m:den>
                </m:f>
                <m:d>
                  <m:dPr>
                    <m:ctrlPr>
                      <w:rPr>
                        <w:rFonts w:ascii="Cambria Math" w:hAnsi="Times New Roman"/>
                        <w:i/>
                      </w:rPr>
                    </m:ctrlPr>
                  </m:dPr>
                  <m:e>
                    <m:r>
                      <w:rPr>
                        <w:rFonts w:ascii="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r>
                      <w:rPr>
                        <w:rFonts w:ascii="Cambria Math" w:hAnsi="Times New Roman"/>
                      </w:rPr>
                      <m:t>+</m:t>
                    </m:r>
                    <m:sSub>
                      <m:sSubPr>
                        <m:ctrlPr>
                          <w:rPr>
                            <w:rFonts w:ascii="Cambria Math" w:hAnsi="Times New Roman"/>
                            <w:i/>
                          </w:rPr>
                        </m:ctrlPr>
                      </m:sSubPr>
                      <m:e>
                        <m:r>
                          <w:rPr>
                            <w:rFonts w:ascii="Cambria Math" w:hAnsi="Cambria Math"/>
                          </w:rPr>
                          <m:t>z</m:t>
                        </m:r>
                      </m:e>
                      <m:sub>
                        <m:r>
                          <w:rPr>
                            <w:rFonts w:ascii="Cambria Math" w:hAnsi="Cambria Math"/>
                          </w:rPr>
                          <m:t>α</m:t>
                        </m:r>
                      </m:sub>
                    </m:sSub>
                    <m:sSub>
                      <m:sSubPr>
                        <m:ctrlPr>
                          <w:rPr>
                            <w:rFonts w:ascii="Cambria Math" w:eastAsia="Times New Roman" w:hAnsi="Times New Roman"/>
                            <w:i/>
                          </w:rPr>
                        </m:ctrlPr>
                      </m:sSubPr>
                      <m:e>
                        <m:acc>
                          <m:accPr>
                            <m:chr m:val="̃"/>
                            <m:ctrlPr>
                              <w:rPr>
                                <w:rFonts w:ascii="Cambria Math" w:eastAsia="Times New Roman" w:hAnsi="Times New Roman"/>
                                <w:i/>
                              </w:rPr>
                            </m:ctrlPr>
                          </m:accPr>
                          <m:e>
                            <m:r>
                              <w:rPr>
                                <w:rFonts w:ascii="Cambria Math" w:eastAsia="Times New Roman" w:hAnsi="Cambria Math"/>
                              </w:rPr>
                              <m:t>σ</m:t>
                            </m:r>
                          </m:e>
                        </m:acc>
                      </m:e>
                      <m:sub>
                        <m:r>
                          <m:rPr>
                            <m:sty m:val="p"/>
                          </m:rPr>
                          <w:rPr>
                            <w:rFonts w:ascii="Times New Roman" w:eastAsia="Times New Roman" w:hAnsi="Times New Roman"/>
                          </w:rPr>
                          <m:t>Δ</m:t>
                        </m:r>
                        <m:r>
                          <w:rPr>
                            <w:rFonts w:ascii="Cambria Math" w:eastAsia="Times New Roman" w:hAnsi="Cambria Math"/>
                          </w:rPr>
                          <m:t>C</m:t>
                        </m:r>
                      </m:sub>
                    </m:sSub>
                    <m:f>
                      <m:fPr>
                        <m:ctrlPr>
                          <w:rPr>
                            <w:rFonts w:ascii="Cambria Math" w:hAnsi="Times New Roman"/>
                            <w:i/>
                          </w:rPr>
                        </m:ctrlPr>
                      </m:fPr>
                      <m:num>
                        <m:r>
                          <w:rPr>
                            <w:rFonts w:ascii="Cambria Math" w:hAnsi="Times New Roman"/>
                          </w:rPr>
                          <m:t>1</m:t>
                        </m:r>
                      </m:num>
                      <m:den>
                        <m:rad>
                          <m:radPr>
                            <m:degHide m:val="1"/>
                            <m:ctrlPr>
                              <w:rPr>
                                <w:rFonts w:ascii="Cambria Math" w:hAnsi="Times New Roman"/>
                                <w:i/>
                              </w:rPr>
                            </m:ctrlPr>
                          </m:radPr>
                          <m:deg/>
                          <m:e>
                            <m:sSub>
                              <m:sSubPr>
                                <m:ctrlPr>
                                  <w:rPr>
                                    <w:rFonts w:ascii="Cambria Math" w:hAnsi="Times New Roman"/>
                                    <w:i/>
                                  </w:rPr>
                                </m:ctrlPr>
                              </m:sSubPr>
                              <m:e>
                                <m:r>
                                  <w:rPr>
                                    <w:rFonts w:ascii="Cambria Math" w:hAnsi="Times New Roman"/>
                                  </w:rPr>
                                  <m:t>N</m:t>
                                </m:r>
                              </m:e>
                              <m:sub>
                                <m:r>
                                  <w:rPr>
                                    <w:rFonts w:ascii="Cambria Math" w:hAnsi="Times New Roman"/>
                                  </w:rPr>
                                  <m:t>p</m:t>
                                </m:r>
                              </m:sub>
                            </m:sSub>
                          </m:e>
                        </m:rad>
                      </m:den>
                    </m:f>
                  </m:e>
                </m:d>
                <m:r>
                  <w:rPr>
                    <w:rFonts w:ascii="Cambria Math" w:hAnsi="Times New Roman"/>
                  </w:rPr>
                  <m:t xml:space="preserve"> .</m:t>
                </m:r>
              </m:oMath>
            </m:oMathPara>
          </w:p>
        </w:tc>
        <w:tc>
          <w:tcPr>
            <w:tcW w:w="794" w:type="dxa"/>
            <w:vAlign w:val="center"/>
          </w:tcPr>
          <w:p w:rsidR="00406D76" w:rsidRPr="0070691A" w:rsidRDefault="00406D76" w:rsidP="00F75BE8">
            <w:pPr>
              <w:jc w:val="right"/>
              <w:rPr>
                <w:rFonts w:ascii="Times New Roman" w:hAnsi="Times New Roman"/>
              </w:rPr>
            </w:pPr>
            <w:r w:rsidRPr="0070691A">
              <w:rPr>
                <w:rFonts w:ascii="Times New Roman" w:hAnsi="Times New Roman"/>
              </w:rPr>
              <w:t>(27)</w:t>
            </w:r>
          </w:p>
        </w:tc>
      </w:tr>
    </w:tbl>
    <w:p w:rsidR="00406D76" w:rsidRPr="00847A55" w:rsidRDefault="00406D76" w:rsidP="00F75BE8">
      <w:pPr>
        <w:spacing w:after="0"/>
        <w:jc w:val="both"/>
        <w:rPr>
          <w:rFonts w:ascii="Times New Roman" w:hAnsi="Times New Roman"/>
        </w:rPr>
      </w:pPr>
    </w:p>
    <w:p w:rsidR="00087228" w:rsidRDefault="00406D76" w:rsidP="00F75BE8">
      <w:pPr>
        <w:spacing w:after="0" w:line="360" w:lineRule="exact"/>
        <w:jc w:val="both"/>
        <w:rPr>
          <w:rFonts w:ascii="Times New Roman" w:hAnsi="Times New Roman"/>
        </w:rPr>
      </w:pPr>
      <w:r w:rsidRPr="00847A55">
        <w:rPr>
          <w:rFonts w:ascii="Times New Roman" w:hAnsi="Times New Roman"/>
        </w:rPr>
        <w:t xml:space="preserve">Again, for consistency of presentation, </w:t>
      </w:r>
      <m:oMath>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oMath>
      <w:r w:rsidRPr="00847A55">
        <w:rPr>
          <w:rFonts w:ascii="Times New Roman" w:eastAsia="Times New Roman" w:hAnsi="Times New Roman"/>
        </w:rPr>
        <w:t xml:space="preserve"> is still the nominal modal mass of pedestrians defined in Eq. (22) (based on a uniform distribution), rather than the actual modal mass of pedestrians which in this case is somewhat larger. From Eq. (27), for </w:t>
      </w:r>
      <w:r w:rsidRPr="00847A55">
        <w:rPr>
          <w:rFonts w:ascii="Times New Roman" w:hAnsi="Times New Roman"/>
        </w:rPr>
        <w:t xml:space="preserve">sinusoidal mode shapes, the distribution of pedestrians such that all of them are at the maximum antinode causes a mean damping demand twice as large and a standard deviation of damping demand </w:t>
      </w:r>
      <m:oMath>
        <m:rad>
          <m:radPr>
            <m:degHide m:val="1"/>
            <m:ctrlPr>
              <w:rPr>
                <w:rFonts w:ascii="Cambria Math" w:hAnsi="Times New Roman"/>
                <w:i/>
              </w:rPr>
            </m:ctrlPr>
          </m:radPr>
          <m:deg/>
          <m:e>
            <m:f>
              <m:fPr>
                <m:type m:val="lin"/>
                <m:ctrlPr>
                  <w:rPr>
                    <w:rFonts w:ascii="Cambria Math" w:hAnsi="Times New Roman"/>
                    <w:i/>
                  </w:rPr>
                </m:ctrlPr>
              </m:fPr>
              <m:num>
                <m:r>
                  <w:rPr>
                    <w:rFonts w:ascii="Cambria Math" w:hAnsi="Times New Roman"/>
                  </w:rPr>
                  <m:t>8</m:t>
                </m:r>
              </m:num>
              <m:den>
                <m:r>
                  <w:rPr>
                    <w:rFonts w:ascii="Cambria Math" w:hAnsi="Times New Roman"/>
                  </w:rPr>
                  <m:t>3</m:t>
                </m:r>
              </m:den>
            </m:f>
          </m:e>
        </m:rad>
      </m:oMath>
      <w:r w:rsidRPr="00847A55">
        <w:rPr>
          <w:rFonts w:ascii="Times New Roman" w:eastAsia="Times New Roman" w:hAnsi="Times New Roman"/>
        </w:rPr>
        <w:t xml:space="preserve"> times as large as in the case of the same number of pedestrians uniformly distributed.</w:t>
      </w:r>
    </w:p>
    <w:p w:rsidR="00087228" w:rsidRPr="00847A55" w:rsidRDefault="00087228"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6.4. Example application</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firstLine="720"/>
        <w:jc w:val="both"/>
        <w:rPr>
          <w:rFonts w:ascii="Times New Roman" w:eastAsia="Times New Roman" w:hAnsi="Times New Roman"/>
        </w:rPr>
      </w:pPr>
      <w:r w:rsidRPr="00847A55">
        <w:rPr>
          <w:rFonts w:ascii="Times New Roman" w:hAnsi="Times New Roman"/>
        </w:rPr>
        <w:t>To quantify the effects of the statistical variations studied in this paper for a typical bridge, an example is considered of a bridge having a sinusoidal mode shape, occupied by a maximum of 100 pedestrians. Stability boundaries are found for a serviceability limit state confidence limit of 99% (</w:t>
      </w:r>
      <m:oMath>
        <m:sSub>
          <m:sSubPr>
            <m:ctrlPr>
              <w:rPr>
                <w:rFonts w:ascii="Cambria Math" w:hAnsi="Times New Roman"/>
                <w:i/>
              </w:rPr>
            </m:ctrlPr>
          </m:sSubPr>
          <m:e>
            <m:r>
              <w:rPr>
                <w:rFonts w:ascii="Cambria Math" w:hAnsi="Cambria Math"/>
              </w:rPr>
              <m:t>z</m:t>
            </m:r>
          </m:e>
          <m:sub>
            <m:r>
              <w:rPr>
                <w:rFonts w:ascii="Cambria Math" w:hAnsi="Times New Roman"/>
              </w:rPr>
              <m:t>0.01</m:t>
            </m:r>
          </m:sub>
        </m:sSub>
      </m:oMath>
      <w:r w:rsidRPr="00847A55">
        <w:rPr>
          <w:rFonts w:ascii="Times New Roman" w:eastAsia="Times New Roman" w:hAnsi="Times New Roman"/>
        </w:rPr>
        <w:t xml:space="preserve"> = 2.326</w:t>
      </w:r>
      <w:r w:rsidRPr="00847A55">
        <w:rPr>
          <w:rFonts w:ascii="Times New Roman" w:hAnsi="Times New Roman"/>
        </w:rPr>
        <w:t xml:space="preserve">). The proposed pedestrian mass damping parameter values required for stability, for the three different pedestrian distributions considered, are presented in Fig. 9 from Eqs. (23), (26) and (27) and using the envelope curves for </w:t>
      </w:r>
      <m:oMath>
        <m:r>
          <w:rPr>
            <w:rFonts w:ascii="Times New Roman" w:eastAsia="Times New Roman" w:hAnsi="Times New Roman"/>
          </w:rPr>
          <m:t>-</m:t>
        </m:r>
        <m:sSub>
          <m:sSubPr>
            <m:ctrlPr>
              <w:rPr>
                <w:rFonts w:ascii="Cambria Math" w:hAnsi="Times New Roman"/>
                <w:i/>
              </w:rPr>
            </m:ctrlPr>
          </m:sSubPr>
          <m:e>
            <m:acc>
              <m:accPr>
                <m:chr m:val="̃"/>
                <m:ctrlPr>
                  <w:rPr>
                    <w:rFonts w:ascii="Cambria Math" w:hAnsi="Times New Roman"/>
                    <w:i/>
                  </w:rPr>
                </m:ctrlPr>
              </m:accPr>
              <m:e>
                <m:r>
                  <w:rPr>
                    <w:rFonts w:ascii="Cambria Math" w:hAnsi="Cambria Math"/>
                  </w:rPr>
                  <m:t>μ</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(Eq. (11)) and </w:t>
      </w:r>
      <m:oMath>
        <m:sSub>
          <m:sSubPr>
            <m:ctrlPr>
              <w:rPr>
                <w:rFonts w:ascii="Cambria Math" w:hAnsi="Times New Roman"/>
                <w:i/>
              </w:rPr>
            </m:ctrlPr>
          </m:sSubPr>
          <m:e>
            <m:acc>
              <m:accPr>
                <m:chr m:val="̃"/>
                <m:ctrlPr>
                  <w:rPr>
                    <w:rFonts w:ascii="Cambria Math" w:hAnsi="Times New Roman"/>
                    <w:i/>
                  </w:rPr>
                </m:ctrlPr>
              </m:accPr>
              <m:e>
                <m:r>
                  <w:rPr>
                    <w:rFonts w:ascii="Cambria Math" w:hAnsi="Cambria Math"/>
                  </w:rPr>
                  <m:t>σ</m:t>
                </m:r>
              </m:e>
            </m:acc>
          </m:e>
          <m:sub>
            <m:r>
              <m:rPr>
                <m:sty m:val="p"/>
              </m:rPr>
              <w:rPr>
                <w:rFonts w:ascii="Times New Roman" w:hAnsi="Times New Roman"/>
              </w:rPr>
              <m:t>Δ</m:t>
            </m:r>
            <m:r>
              <w:rPr>
                <w:rFonts w:ascii="Cambria Math" w:hAnsi="Cambria Math"/>
              </w:rPr>
              <m:t>C</m:t>
            </m:r>
          </m:sub>
        </m:sSub>
      </m:oMath>
      <w:r w:rsidRPr="00847A55">
        <w:rPr>
          <w:rFonts w:ascii="Times New Roman" w:eastAsia="Times New Roman" w:hAnsi="Times New Roman"/>
        </w:rPr>
        <w:t xml:space="preserve"> (Eq. (12)). For comparison the corresponding recommendations from the UKNA </w:t>
      </w:r>
      <w:r w:rsidRPr="00847A55">
        <w:rPr>
          <w:rFonts w:ascii="Times New Roman" w:eastAsia="Times New Roman" w:hAnsi="Times New Roman"/>
          <w:noProof/>
        </w:rPr>
        <w:t>[</w:t>
      </w:r>
      <w:r w:rsidR="004D79E2" w:rsidRPr="00847A55">
        <w:rPr>
          <w:rFonts w:ascii="Times New Roman" w:eastAsia="Times New Roman" w:hAnsi="Times New Roman"/>
          <w:noProof/>
        </w:rPr>
        <w:t>2</w:t>
      </w:r>
      <w:r w:rsidR="004D79E2">
        <w:rPr>
          <w:rFonts w:ascii="Times New Roman" w:eastAsia="Times New Roman" w:hAnsi="Times New Roman"/>
          <w:noProof/>
        </w:rPr>
        <w:t>4</w:t>
      </w:r>
      <w:r w:rsidRPr="00847A55">
        <w:rPr>
          <w:rFonts w:ascii="Times New Roman" w:eastAsia="Times New Roman" w:hAnsi="Times New Roman"/>
          <w:noProof/>
        </w:rPr>
        <w:t>]</w:t>
      </w:r>
      <w:r w:rsidRPr="00847A55">
        <w:rPr>
          <w:rFonts w:ascii="Times New Roman" w:eastAsia="Times New Roman" w:hAnsi="Times New Roman"/>
        </w:rPr>
        <w:t xml:space="preserve"> are also included. Note the pedestrian mass </w:t>
      </w:r>
      <w:r w:rsidRPr="00847A55">
        <w:rPr>
          <w:rFonts w:ascii="Times New Roman" w:eastAsia="Times New Roman" w:hAnsi="Times New Roman"/>
        </w:rPr>
        <w:lastRenderedPageBreak/>
        <w:t xml:space="preserve">damping parameter is expressed here as a function of the nominal pedestrian mass, </w:t>
      </w:r>
      <m:oMath>
        <m:sSub>
          <m:sSubPr>
            <m:ctrlPr>
              <w:rPr>
                <w:rFonts w:ascii="Cambria Math" w:hAnsi="Times New Roman"/>
                <w:i/>
              </w:rPr>
            </m:ctrlPr>
          </m:sSubPr>
          <m:e>
            <m:r>
              <w:rPr>
                <w:rFonts w:ascii="Cambria Math" w:hAnsi="Cambria Math"/>
              </w:rPr>
              <m:t>M</m:t>
            </m:r>
          </m:e>
          <m:sub>
            <m:sSub>
              <m:sSubPr>
                <m:ctrlPr>
                  <w:rPr>
                    <w:rFonts w:ascii="Cambria Math" w:hAnsi="Times New Roman"/>
                    <w:i/>
                  </w:rPr>
                </m:ctrlPr>
              </m:sSubPr>
              <m:e>
                <m:r>
                  <w:rPr>
                    <w:rFonts w:ascii="Cambria Math" w:hAnsi="Cambria Math"/>
                  </w:rPr>
                  <m:t>p</m:t>
                </m:r>
              </m:e>
              <m:sub>
                <m:r>
                  <m:rPr>
                    <m:sty m:val="p"/>
                  </m:rPr>
                  <w:rPr>
                    <w:rFonts w:ascii="Cambria Math" w:hAnsi="Times New Roman"/>
                  </w:rPr>
                  <m:t>nom</m:t>
                </m:r>
              </m:sub>
            </m:sSub>
          </m:sub>
        </m:sSub>
      </m:oMath>
      <w:r w:rsidRPr="00847A55">
        <w:rPr>
          <w:rFonts w:ascii="Times New Roman" w:eastAsia="Times New Roman" w:hAnsi="Times New Roman"/>
        </w:rPr>
        <w:t xml:space="preserve">, from Eq. (22) and not the actual pedestrian mass, </w:t>
      </w:r>
      <m:oMath>
        <m:sSub>
          <m:sSubPr>
            <m:ctrlPr>
              <w:rPr>
                <w:rFonts w:ascii="Cambria Math" w:eastAsia="Times New Roman" w:hAnsi="Times New Roman"/>
                <w:i/>
              </w:rPr>
            </m:ctrlPr>
          </m:sSubPr>
          <m:e>
            <m:r>
              <w:rPr>
                <w:rFonts w:ascii="Cambria Math" w:eastAsia="Times New Roman" w:hAnsi="Cambria Math"/>
              </w:rPr>
              <m:t>M</m:t>
            </m:r>
          </m:e>
          <m:sub>
            <m:r>
              <w:rPr>
                <w:rFonts w:ascii="Cambria Math" w:eastAsia="Times New Roman" w:hAnsi="Cambria Math"/>
              </w:rPr>
              <m:t>p</m:t>
            </m:r>
          </m:sub>
        </m:sSub>
      </m:oMath>
      <w:r w:rsidRPr="00847A55">
        <w:rPr>
          <w:rFonts w:ascii="Times New Roman" w:eastAsia="Times New Roman" w:hAnsi="Times New Roman"/>
        </w:rPr>
        <w:t xml:space="preserve">, from Eq. (2). Hence for a sinusoidal mode shape and with all the pedestrians at the antinode(s), the values of </w:t>
      </w:r>
      <m:oMath>
        <m:r>
          <w:rPr>
            <w:rFonts w:ascii="Cambria Math" w:eastAsia="Times New Roman" w:hAnsi="Cambria Math"/>
          </w:rPr>
          <m:t>D</m:t>
        </m:r>
      </m:oMath>
      <w:r w:rsidRPr="00847A55">
        <w:rPr>
          <w:rFonts w:ascii="Times New Roman" w:eastAsia="Times New Roman" w:hAnsi="Times New Roman"/>
        </w:rPr>
        <w:t xml:space="preserve"> (Eq. (1)) from the UKNA </w:t>
      </w:r>
      <w:r w:rsidRPr="00847A55">
        <w:rPr>
          <w:rFonts w:ascii="Times New Roman" w:eastAsia="Times New Roman" w:hAnsi="Times New Roman"/>
          <w:noProof/>
        </w:rPr>
        <w:t>[</w:t>
      </w:r>
      <w:r w:rsidR="004D79E2" w:rsidRPr="00847A55">
        <w:rPr>
          <w:rFonts w:ascii="Times New Roman" w:eastAsia="Times New Roman" w:hAnsi="Times New Roman"/>
          <w:noProof/>
        </w:rPr>
        <w:t>2</w:t>
      </w:r>
      <w:r w:rsidR="004D79E2">
        <w:rPr>
          <w:rFonts w:ascii="Times New Roman" w:eastAsia="Times New Roman" w:hAnsi="Times New Roman"/>
          <w:noProof/>
        </w:rPr>
        <w:t>4</w:t>
      </w:r>
      <w:r w:rsidRPr="00847A55">
        <w:rPr>
          <w:rFonts w:ascii="Times New Roman" w:eastAsia="Times New Roman" w:hAnsi="Times New Roman"/>
          <w:noProof/>
        </w:rPr>
        <w:t>]</w:t>
      </w:r>
      <w:r w:rsidRPr="00847A55">
        <w:rPr>
          <w:rFonts w:ascii="Times New Roman" w:eastAsia="Times New Roman" w:hAnsi="Times New Roman"/>
        </w:rPr>
        <w:t xml:space="preserve"> need to be doubled.</w:t>
      </w:r>
      <w:r w:rsidRPr="00847A55">
        <w:rPr>
          <w:rFonts w:ascii="Times New Roman" w:hAnsi="Times New Roman"/>
        </w:rPr>
        <w:t xml:space="preserve"> T</w:t>
      </w:r>
      <w:r w:rsidRPr="00847A55">
        <w:rPr>
          <w:rFonts w:ascii="Times New Roman" w:eastAsia="Times New Roman" w:hAnsi="Times New Roman"/>
        </w:rPr>
        <w:t xml:space="preserve">he values of pedestrian mass damping parameters for 50% (mean) and 99% confidence limits are denoted </w:t>
      </w:r>
      <m:oMath>
        <m:sSub>
          <m:sSubPr>
            <m:ctrlPr>
              <w:rPr>
                <w:rFonts w:ascii="Cambria Math" w:eastAsia="Times New Roman" w:hAnsi="Times New Roman"/>
                <w:i/>
              </w:rPr>
            </m:ctrlPr>
          </m:sSubPr>
          <m:e>
            <m:r>
              <w:rPr>
                <w:rFonts w:ascii="Cambria Math" w:eastAsia="Times New Roman" w:hAnsi="Cambria Math"/>
              </w:rPr>
              <m:t>D</m:t>
            </m:r>
          </m:e>
          <m:sub>
            <m:r>
              <w:rPr>
                <w:rFonts w:ascii="Cambria Math" w:eastAsia="Times New Roman" w:hAnsi="Times New Roman"/>
              </w:rPr>
              <m:t>50</m:t>
            </m:r>
          </m:sub>
        </m:sSub>
      </m:oMath>
      <w:r w:rsidRPr="00847A55">
        <w:rPr>
          <w:rFonts w:ascii="Times New Roman" w:eastAsia="Times New Roman" w:hAnsi="Times New Roman"/>
        </w:rPr>
        <w:t xml:space="preserve"> and </w:t>
      </w:r>
      <m:oMath>
        <m:sSub>
          <m:sSubPr>
            <m:ctrlPr>
              <w:rPr>
                <w:rFonts w:ascii="Cambria Math" w:eastAsia="Times New Roman" w:hAnsi="Times New Roman"/>
                <w:i/>
              </w:rPr>
            </m:ctrlPr>
          </m:sSubPr>
          <m:e>
            <m:r>
              <w:rPr>
                <w:rFonts w:ascii="Cambria Math" w:eastAsia="Times New Roman" w:hAnsi="Cambria Math"/>
              </w:rPr>
              <m:t>D</m:t>
            </m:r>
          </m:e>
          <m:sub>
            <m:r>
              <w:rPr>
                <w:rFonts w:ascii="Cambria Math" w:eastAsia="Times New Roman" w:hAnsi="Times New Roman"/>
              </w:rPr>
              <m:t>99</m:t>
            </m:r>
          </m:sub>
        </m:sSub>
      </m:oMath>
      <w:r w:rsidRPr="00847A55">
        <w:rPr>
          <w:rFonts w:ascii="Times New Roman" w:eastAsia="Times New Roman" w:hAnsi="Times New Roman"/>
        </w:rPr>
        <w:t>, respectively.</w:t>
      </w:r>
    </w:p>
    <w:p w:rsidR="00406D76" w:rsidRPr="00847A55" w:rsidRDefault="00406D76" w:rsidP="00F75BE8">
      <w:pPr>
        <w:spacing w:after="0" w:line="360" w:lineRule="exact"/>
        <w:jc w:val="both"/>
        <w:rPr>
          <w:rFonts w:ascii="Times New Roman" w:hAnsi="Times New Roman"/>
        </w:rPr>
      </w:pPr>
    </w:p>
    <w:p w:rsidR="00406D76" w:rsidRPr="00847A55" w:rsidRDefault="002269A7" w:rsidP="00F75BE8">
      <w:pPr>
        <w:spacing w:after="0"/>
        <w:jc w:val="center"/>
        <w:rPr>
          <w:rFonts w:ascii="Times New Roman" w:hAnsi="Times New Roman"/>
        </w:rPr>
      </w:pPr>
      <w:r>
        <w:rPr>
          <w:rFonts w:ascii="Times New Roman" w:hAnsi="Times New Roman"/>
          <w:noProof/>
          <w:lang w:eastAsia="en-GB"/>
        </w:rPr>
        <w:drawing>
          <wp:inline distT="0" distB="0" distL="0" distR="0">
            <wp:extent cx="4316730" cy="2243455"/>
            <wp:effectExtent l="0" t="0" r="7620" b="4445"/>
            <wp:docPr id="376" name="Picture 376" descr="Fig9_example_E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Fig9_example_ES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16730" cy="2243455"/>
                    </a:xfrm>
                    <a:prstGeom prst="rect">
                      <a:avLst/>
                    </a:prstGeom>
                    <a:noFill/>
                    <a:ln>
                      <a:noFill/>
                    </a:ln>
                  </pic:spPr>
                </pic:pic>
              </a:graphicData>
            </a:graphic>
          </wp:inline>
        </w:drawing>
      </w:r>
    </w:p>
    <w:p w:rsidR="00406D76" w:rsidRPr="00847A55" w:rsidRDefault="00406D76" w:rsidP="00F75BE8">
      <w:pPr>
        <w:spacing w:after="0" w:line="360" w:lineRule="exact"/>
        <w:jc w:val="both"/>
        <w:rPr>
          <w:rFonts w:ascii="Times New Roman" w:hAnsi="Times New Roman"/>
          <w:color w:val="00B0F0"/>
          <w:sz w:val="20"/>
          <w:szCs w:val="20"/>
        </w:rPr>
      </w:pPr>
      <w:r w:rsidRPr="003B4F48">
        <w:rPr>
          <w:rFonts w:ascii="Times New Roman" w:hAnsi="Times New Roman"/>
          <w:sz w:val="20"/>
          <w:szCs w:val="20"/>
        </w:rPr>
        <w:t xml:space="preserve">Fig. 9. Proposed values of the pedestrian mass damping parameter required for stability for 50% (mean, </w:t>
      </w:r>
      <m:oMath>
        <m:sSub>
          <m:sSubPr>
            <m:ctrlPr>
              <w:rPr>
                <w:rFonts w:ascii="Cambria Math" w:hAnsi="Times New Roman"/>
                <w:i/>
                <w:sz w:val="20"/>
                <w:szCs w:val="20"/>
              </w:rPr>
            </m:ctrlPr>
          </m:sSubPr>
          <m:e>
            <m:r>
              <w:rPr>
                <w:rFonts w:ascii="Cambria Math" w:hAnsi="Cambria Math"/>
                <w:sz w:val="20"/>
                <w:szCs w:val="20"/>
              </w:rPr>
              <m:t>D</m:t>
            </m:r>
          </m:e>
          <m:sub>
            <m:r>
              <w:rPr>
                <w:rFonts w:ascii="Cambria Math" w:hAnsi="Times New Roman"/>
                <w:sz w:val="20"/>
                <w:szCs w:val="20"/>
              </w:rPr>
              <m:t>50</m:t>
            </m:r>
          </m:sub>
        </m:sSub>
      </m:oMath>
      <w:r w:rsidRPr="003B4F48">
        <w:rPr>
          <w:rFonts w:ascii="Times New Roman" w:hAnsi="Times New Roman"/>
          <w:sz w:val="20"/>
          <w:szCs w:val="20"/>
        </w:rPr>
        <w:t>) and 99% (</w:t>
      </w:r>
      <m:oMath>
        <m:sSub>
          <m:sSubPr>
            <m:ctrlPr>
              <w:rPr>
                <w:rFonts w:ascii="Cambria Math" w:hAnsi="Times New Roman"/>
                <w:i/>
                <w:sz w:val="20"/>
                <w:szCs w:val="20"/>
              </w:rPr>
            </m:ctrlPr>
          </m:sSubPr>
          <m:e>
            <m:r>
              <w:rPr>
                <w:rFonts w:ascii="Cambria Math" w:hAnsi="Cambria Math"/>
                <w:sz w:val="20"/>
                <w:szCs w:val="20"/>
              </w:rPr>
              <m:t>D</m:t>
            </m:r>
          </m:e>
          <m:sub>
            <m:r>
              <w:rPr>
                <w:rFonts w:ascii="Cambria Math" w:hAnsi="Times New Roman"/>
                <w:sz w:val="20"/>
                <w:szCs w:val="20"/>
              </w:rPr>
              <m:t>99</m:t>
            </m:r>
          </m:sub>
        </m:sSub>
      </m:oMath>
      <w:r w:rsidRPr="003B4F48">
        <w:rPr>
          <w:rFonts w:ascii="Times New Roman" w:hAnsi="Times New Roman"/>
          <w:sz w:val="20"/>
          <w:szCs w:val="20"/>
        </w:rPr>
        <w:t xml:space="preserve">) confidence limits for uniform and random pedestrian distributions, and a distribution where all pedestrians are located at the maximum of the mode shape, with corresponding recommendations from the UKNA </w:t>
      </w:r>
      <w:r w:rsidRPr="003B4F48">
        <w:rPr>
          <w:rFonts w:ascii="Times New Roman" w:hAnsi="Times New Roman"/>
          <w:noProof/>
          <w:sz w:val="20"/>
          <w:szCs w:val="20"/>
        </w:rPr>
        <w:t>[</w:t>
      </w:r>
      <w:r w:rsidR="004D79E2" w:rsidRPr="003B4F48">
        <w:rPr>
          <w:rFonts w:ascii="Times New Roman" w:hAnsi="Times New Roman"/>
          <w:noProof/>
          <w:sz w:val="20"/>
          <w:szCs w:val="20"/>
        </w:rPr>
        <w:t>24</w:t>
      </w:r>
      <w:r w:rsidRPr="003B4F48">
        <w:rPr>
          <w:rFonts w:ascii="Times New Roman" w:hAnsi="Times New Roman"/>
          <w:noProof/>
          <w:sz w:val="20"/>
          <w:szCs w:val="20"/>
        </w:rPr>
        <w:t>]</w:t>
      </w:r>
      <w:r w:rsidRPr="003B4F48">
        <w:rPr>
          <w:rFonts w:ascii="Times New Roman" w:hAnsi="Times New Roman"/>
          <w:sz w:val="20"/>
          <w:szCs w:val="20"/>
        </w:rPr>
        <w:t>, for a bridge with a sinusoidal mode shape occupied by 100 pedestrians.</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 xml:space="preserve">As expected, the most lenient criterion is found for the uniform distribution. A more onerous criterion needs to be met for a random distribution of pedestrians. In the case of all pedestrians concentrated at the maximum of the mode shape, the values of the pedestrian mass damping parameter </w:t>
      </w:r>
      <w:r w:rsidRPr="00847A55">
        <w:rPr>
          <w:rFonts w:ascii="Times New Roman" w:eastAsia="Times New Roman" w:hAnsi="Times New Roman"/>
        </w:rPr>
        <w:t>lie considerably above these from the other two cases. However, if the considered bridge were such that the presence of 100 pedestrians represented dense traffic conditions, it is likely a lower number of pedestrians could be physically accommodated at the maximum antinode(s)</w:t>
      </w:r>
      <w:r w:rsidRPr="00847A55">
        <w:rPr>
          <w:rFonts w:ascii="Times New Roman" w:hAnsi="Times New Roman"/>
        </w:rPr>
        <w:t xml:space="preserve">. </w:t>
      </w:r>
    </w:p>
    <w:p w:rsidR="00406D76" w:rsidRPr="00847A55" w:rsidRDefault="00406D76" w:rsidP="00F75BE8">
      <w:pPr>
        <w:spacing w:after="0" w:line="360" w:lineRule="exact"/>
        <w:jc w:val="both"/>
        <w:rPr>
          <w:rFonts w:ascii="Times New Roman" w:eastAsia="Times New Roman" w:hAnsi="Times New Roman"/>
        </w:rPr>
      </w:pPr>
      <w:r w:rsidRPr="00847A55">
        <w:rPr>
          <w:rFonts w:ascii="Times New Roman" w:eastAsia="Times New Roman" w:hAnsi="Times New Roman"/>
        </w:rPr>
        <w:t xml:space="preserve">Applying the 99% confidence limit causes increases in the required pedestrian mass damping parameter which are at least 6%, 18% and 5% larger than the corresponding </w:t>
      </w:r>
      <m:oMath>
        <m:sSub>
          <m:sSubPr>
            <m:ctrlPr>
              <w:rPr>
                <w:rFonts w:ascii="Cambria Math" w:eastAsia="Times New Roman" w:hAnsi="Times New Roman"/>
                <w:i/>
              </w:rPr>
            </m:ctrlPr>
          </m:sSubPr>
          <m:e>
            <m:r>
              <w:rPr>
                <w:rFonts w:ascii="Cambria Math" w:eastAsia="Times New Roman" w:hAnsi="Cambria Math"/>
              </w:rPr>
              <m:t>D</m:t>
            </m:r>
          </m:e>
          <m:sub>
            <m:r>
              <w:rPr>
                <w:rFonts w:ascii="Cambria Math" w:eastAsia="Times New Roman" w:hAnsi="Times New Roman"/>
              </w:rPr>
              <m:t>50</m:t>
            </m:r>
          </m:sub>
        </m:sSub>
      </m:oMath>
      <w:r w:rsidRPr="00847A55">
        <w:rPr>
          <w:rFonts w:ascii="Times New Roman" w:eastAsia="Times New Roman" w:hAnsi="Times New Roman"/>
        </w:rPr>
        <w:t xml:space="preserve"> for the uniform, random and maximum antinode distributions, respectively. The recommendations from the UKNA </w:t>
      </w:r>
      <w:r w:rsidRPr="00847A55">
        <w:rPr>
          <w:rFonts w:ascii="Times New Roman" w:eastAsia="Times New Roman" w:hAnsi="Times New Roman"/>
          <w:noProof/>
        </w:rPr>
        <w:t>[</w:t>
      </w:r>
      <w:r w:rsidR="004D79E2" w:rsidRPr="00847A55">
        <w:rPr>
          <w:rFonts w:ascii="Times New Roman" w:eastAsia="Times New Roman" w:hAnsi="Times New Roman"/>
          <w:noProof/>
        </w:rPr>
        <w:t>2</w:t>
      </w:r>
      <w:r w:rsidR="004D79E2">
        <w:rPr>
          <w:rFonts w:ascii="Times New Roman" w:eastAsia="Times New Roman" w:hAnsi="Times New Roman"/>
          <w:noProof/>
        </w:rPr>
        <w:t>4</w:t>
      </w:r>
      <w:r w:rsidRPr="00847A55">
        <w:rPr>
          <w:rFonts w:ascii="Times New Roman" w:eastAsia="Times New Roman" w:hAnsi="Times New Roman"/>
          <w:noProof/>
        </w:rPr>
        <w:t>]</w:t>
      </w:r>
      <w:r w:rsidRPr="00847A55">
        <w:rPr>
          <w:rFonts w:ascii="Times New Roman" w:eastAsia="Times New Roman" w:hAnsi="Times New Roman"/>
        </w:rPr>
        <w:t xml:space="preserve"> are typically less onerous except for frequencies below approximately 0.55Hz, for which the UKNA pedestrian mass damping parameter curve was defined based on uncertain assumptions (see Section 2</w:t>
      </w:r>
      <w:r w:rsidRPr="000D03B3">
        <w:rPr>
          <w:rFonts w:ascii="Times New Roman" w:eastAsia="Times New Roman" w:hAnsi="Times New Roman"/>
        </w:rPr>
        <w:t xml:space="preserve">). </w:t>
      </w:r>
      <w:r w:rsidRPr="003B4F48">
        <w:rPr>
          <w:rFonts w:ascii="Times New Roman" w:eastAsia="Times New Roman" w:hAnsi="Times New Roman"/>
        </w:rPr>
        <w:t xml:space="preserve">Also the UKNA </w:t>
      </w:r>
      <w:r w:rsidRPr="003B4F48">
        <w:rPr>
          <w:rFonts w:ascii="Times New Roman" w:eastAsia="Times New Roman" w:hAnsi="Times New Roman"/>
          <w:noProof/>
        </w:rPr>
        <w:t>[</w:t>
      </w:r>
      <w:r w:rsidR="004D79E2" w:rsidRPr="003B4F48">
        <w:rPr>
          <w:rFonts w:ascii="Times New Roman" w:eastAsia="Times New Roman" w:hAnsi="Times New Roman"/>
          <w:noProof/>
        </w:rPr>
        <w:t>24</w:t>
      </w:r>
      <w:r w:rsidRPr="003B4F48">
        <w:rPr>
          <w:rFonts w:ascii="Times New Roman" w:eastAsia="Times New Roman" w:hAnsi="Times New Roman"/>
          <w:noProof/>
        </w:rPr>
        <w:t>]</w:t>
      </w:r>
      <w:r w:rsidRPr="003B4F48">
        <w:rPr>
          <w:rFonts w:ascii="Times New Roman" w:eastAsia="Times New Roman" w:hAnsi="Times New Roman"/>
        </w:rPr>
        <w:t xml:space="preserve"> suggests that the lateral loading from a crowd of walking pedestrians does not need to be considered for structures with lateral natural frequencies above approximately 1.7Hz. In contrast, the IPM predicts that this limit is closer to 5Hz and that pedestrian mass damping parameter below this value can be significant.</w:t>
      </w:r>
      <w:r w:rsidR="001F1A1E" w:rsidRPr="003B4F48">
        <w:rPr>
          <w:rFonts w:ascii="Times New Roman" w:eastAsia="Times New Roman" w:hAnsi="Times New Roman"/>
        </w:rPr>
        <w:t xml:space="preserve"> </w:t>
      </w:r>
      <w:r w:rsidR="00316B58" w:rsidRPr="003B4F48">
        <w:rPr>
          <w:rFonts w:ascii="Times New Roman" w:hAnsi="Times New Roman"/>
        </w:rPr>
        <w:t>Regrettably</w:t>
      </w:r>
      <w:r w:rsidR="00A773D7" w:rsidRPr="003B4F48">
        <w:rPr>
          <w:rFonts w:ascii="Times New Roman" w:hAnsi="Times New Roman"/>
        </w:rPr>
        <w:t xml:space="preserve"> </w:t>
      </w:r>
      <w:r w:rsidR="001F1A1E" w:rsidRPr="003B4F48">
        <w:rPr>
          <w:rFonts w:ascii="Times New Roman" w:hAnsi="Times New Roman"/>
        </w:rPr>
        <w:t xml:space="preserve">there </w:t>
      </w:r>
      <w:r w:rsidR="00CE5CA9" w:rsidRPr="003B4F48">
        <w:rPr>
          <w:rFonts w:ascii="Times New Roman" w:hAnsi="Times New Roman"/>
        </w:rPr>
        <w:t>are</w:t>
      </w:r>
      <w:r w:rsidR="001F1A1E" w:rsidRPr="003B4F48">
        <w:rPr>
          <w:rFonts w:ascii="Times New Roman" w:hAnsi="Times New Roman"/>
        </w:rPr>
        <w:t xml:space="preserve"> no</w:t>
      </w:r>
      <w:r w:rsidR="00CE5CA9" w:rsidRPr="003B4F48">
        <w:rPr>
          <w:rFonts w:ascii="Times New Roman" w:hAnsi="Times New Roman"/>
        </w:rPr>
        <w:t xml:space="preserve"> suitable</w:t>
      </w:r>
      <w:r w:rsidR="001F1A1E" w:rsidRPr="003B4F48">
        <w:rPr>
          <w:rFonts w:ascii="Times New Roman" w:hAnsi="Times New Roman"/>
        </w:rPr>
        <w:t xml:space="preserve"> data quantifying pedestrian loading currently available for vibration frequencies above approximately 1.1Hz</w:t>
      </w:r>
      <w:r w:rsidR="001F1A1E" w:rsidRPr="003B4F48">
        <w:rPr>
          <w:rFonts w:ascii="Times New Roman" w:eastAsia="Times New Roman" w:hAnsi="Times New Roman"/>
        </w:rPr>
        <w:t xml:space="preserve"> </w:t>
      </w:r>
      <w:r w:rsidR="001F1A1E" w:rsidRPr="003B4F48">
        <w:rPr>
          <w:rFonts w:ascii="Times New Roman" w:hAnsi="Times New Roman"/>
        </w:rPr>
        <w:t>which could help in verification of the prediction</w:t>
      </w:r>
      <w:r w:rsidR="00DE0AA0" w:rsidRPr="003B4F48">
        <w:rPr>
          <w:rFonts w:ascii="Times New Roman" w:hAnsi="Times New Roman"/>
        </w:rPr>
        <w:t>s</w:t>
      </w:r>
      <w:r w:rsidR="001F1A1E" w:rsidRPr="003B4F48">
        <w:rPr>
          <w:rFonts w:ascii="Times New Roman" w:hAnsi="Times New Roman"/>
        </w:rPr>
        <w:t xml:space="preserve"> of the IPM. </w:t>
      </w:r>
      <w:r w:rsidR="002E1087" w:rsidRPr="003B4F48">
        <w:rPr>
          <w:rFonts w:ascii="Times New Roman" w:eastAsia="Times New Roman" w:hAnsi="Times New Roman"/>
        </w:rPr>
        <w:t>It is n</w:t>
      </w:r>
      <w:r w:rsidR="001F1A1E" w:rsidRPr="003B4F48">
        <w:rPr>
          <w:rFonts w:ascii="Times New Roman" w:eastAsia="Times New Roman" w:hAnsi="Times New Roman"/>
        </w:rPr>
        <w:t xml:space="preserve">oteworthy </w:t>
      </w:r>
      <w:r w:rsidR="002E1087" w:rsidRPr="003B4F48">
        <w:rPr>
          <w:rFonts w:ascii="Times New Roman" w:eastAsia="Times New Roman" w:hAnsi="Times New Roman"/>
        </w:rPr>
        <w:t>that</w:t>
      </w:r>
      <w:r w:rsidR="002E1087" w:rsidRPr="003B4F48">
        <w:rPr>
          <w:rFonts w:ascii="Times New Roman" w:hAnsi="Times New Roman"/>
        </w:rPr>
        <w:t xml:space="preserve"> </w:t>
      </w:r>
      <w:r w:rsidR="001F1A1E" w:rsidRPr="003B4F48">
        <w:rPr>
          <w:rFonts w:ascii="Times New Roman" w:hAnsi="Times New Roman"/>
        </w:rPr>
        <w:t xml:space="preserve">this renders the stability </w:t>
      </w:r>
      <w:r w:rsidR="001F1A1E" w:rsidRPr="003B4F48">
        <w:rPr>
          <w:rFonts w:ascii="Times New Roman" w:hAnsi="Times New Roman"/>
        </w:rPr>
        <w:lastRenderedPageBreak/>
        <w:t>condition</w:t>
      </w:r>
      <w:r w:rsidR="005B0783" w:rsidRPr="003B4F48">
        <w:rPr>
          <w:rFonts w:ascii="Times New Roman" w:hAnsi="Times New Roman"/>
        </w:rPr>
        <w:t>s</w:t>
      </w:r>
      <w:r w:rsidR="001F1A1E" w:rsidRPr="003B4F48">
        <w:rPr>
          <w:rFonts w:ascii="Times New Roman" w:hAnsi="Times New Roman"/>
        </w:rPr>
        <w:t xml:space="preserve"> proposed by UKNA above this limit </w:t>
      </w:r>
      <w:r w:rsidR="00025510" w:rsidRPr="003B4F48">
        <w:rPr>
          <w:rFonts w:ascii="Times New Roman" w:hAnsi="Times New Roman"/>
        </w:rPr>
        <w:t xml:space="preserve">equally </w:t>
      </w:r>
      <w:r w:rsidR="001F1A1E" w:rsidRPr="003B4F48">
        <w:rPr>
          <w:rFonts w:ascii="Times New Roman" w:hAnsi="Times New Roman"/>
        </w:rPr>
        <w:t>uncertain</w:t>
      </w:r>
      <w:r w:rsidR="002E1087" w:rsidRPr="003B4F48">
        <w:rPr>
          <w:rFonts w:ascii="Times New Roman" w:eastAsia="Times New Roman" w:hAnsi="Times New Roman"/>
        </w:rPr>
        <w:t>.</w:t>
      </w:r>
      <w:r w:rsidR="001F1A1E" w:rsidRPr="003B4F48">
        <w:rPr>
          <w:rFonts w:ascii="Times New Roman" w:eastAsia="Times New Roman" w:hAnsi="Times New Roman"/>
        </w:rPr>
        <w:t xml:space="preserve"> </w:t>
      </w:r>
      <w:r w:rsidR="002E1087" w:rsidRPr="003B4F48">
        <w:rPr>
          <w:rFonts w:ascii="Times New Roman" w:eastAsia="Times New Roman" w:hAnsi="Times New Roman"/>
        </w:rPr>
        <w:t>F</w:t>
      </w:r>
      <w:r w:rsidR="001F1A1E" w:rsidRPr="003B4F48">
        <w:rPr>
          <w:rFonts w:ascii="Times New Roman" w:eastAsia="Times New Roman" w:hAnsi="Times New Roman"/>
        </w:rPr>
        <w:t>urther</w:t>
      </w:r>
      <w:r w:rsidR="001F1A1E" w:rsidRPr="003B4F48">
        <w:rPr>
          <w:rFonts w:ascii="Times New Roman" w:hAnsi="Times New Roman"/>
        </w:rPr>
        <w:t xml:space="preserve"> empirical </w:t>
      </w:r>
      <w:r w:rsidR="00132B34" w:rsidRPr="003B4F48">
        <w:rPr>
          <w:rFonts w:ascii="Times New Roman" w:hAnsi="Times New Roman"/>
        </w:rPr>
        <w:t>data</w:t>
      </w:r>
      <w:r w:rsidR="001F1A1E" w:rsidRPr="003B4F48">
        <w:rPr>
          <w:rFonts w:ascii="Times New Roman" w:hAnsi="Times New Roman"/>
        </w:rPr>
        <w:t xml:space="preserve"> would be beneficial to close this gap.</w:t>
      </w:r>
      <w:r w:rsidRPr="00847A55">
        <w:rPr>
          <w:rFonts w:ascii="Times New Roman" w:eastAsia="Times New Roman" w:hAnsi="Times New Roman"/>
        </w:rPr>
        <w:t xml:space="preserve"> The proposed stability criteria are more onerous than the UKNA since they allow for the most critical walking velocity for each bridge frequency and the statistical variation of pedestrian parameters, as well as being based on </w:t>
      </w:r>
      <w:r w:rsidR="002E1087">
        <w:rPr>
          <w:rFonts w:ascii="Times New Roman" w:eastAsia="Times New Roman" w:hAnsi="Times New Roman"/>
        </w:rPr>
        <w:t xml:space="preserve">a </w:t>
      </w:r>
      <w:r w:rsidRPr="00847A55">
        <w:rPr>
          <w:rFonts w:ascii="Times New Roman" w:eastAsia="Times New Roman" w:hAnsi="Times New Roman"/>
        </w:rPr>
        <w:t>more rigorous underlying pedestrian model.</w:t>
      </w:r>
    </w:p>
    <w:p w:rsidR="00406D76" w:rsidRDefault="00406D76" w:rsidP="00F75BE8">
      <w:pPr>
        <w:spacing w:after="0" w:line="360" w:lineRule="exact"/>
        <w:ind w:firstLine="720"/>
        <w:jc w:val="both"/>
        <w:rPr>
          <w:rFonts w:ascii="Times New Roman" w:hAnsi="Times New Roman"/>
        </w:rPr>
      </w:pPr>
      <w:r w:rsidRPr="00847A55">
        <w:rPr>
          <w:rFonts w:ascii="Times New Roman" w:eastAsia="Times New Roman" w:hAnsi="Times New Roman"/>
        </w:rPr>
        <w:t xml:space="preserve">For </w:t>
      </w:r>
      <w:r w:rsidR="0065525D">
        <w:rPr>
          <w:rFonts w:ascii="Times New Roman" w:eastAsia="Times New Roman" w:hAnsi="Times New Roman"/>
        </w:rPr>
        <w:t xml:space="preserve">a </w:t>
      </w:r>
      <w:r w:rsidRPr="00847A55">
        <w:rPr>
          <w:rFonts w:ascii="Times New Roman" w:eastAsia="Times New Roman" w:hAnsi="Times New Roman"/>
        </w:rPr>
        <w:t xml:space="preserve">larger number of pedestrians on the bridge the relative spread of the equivalent added damping from all the pedestrians would be smaller, therefore </w:t>
      </w:r>
      <m:oMath>
        <m:sSub>
          <m:sSubPr>
            <m:ctrlPr>
              <w:rPr>
                <w:rFonts w:ascii="Cambria Math" w:eastAsia="Times New Roman" w:hAnsi="Cambria Math"/>
                <w:i/>
              </w:rPr>
            </m:ctrlPr>
          </m:sSubPr>
          <m:e>
            <m:r>
              <w:rPr>
                <w:rFonts w:ascii="Cambria Math" w:eastAsia="Times New Roman" w:hAnsi="Cambria Math"/>
              </w:rPr>
              <m:t>D</m:t>
            </m:r>
          </m:e>
          <m:sub>
            <m:r>
              <w:rPr>
                <w:rFonts w:ascii="Cambria Math" w:eastAsia="Times New Roman" w:hAnsi="Cambria Math"/>
              </w:rPr>
              <m:t>99</m:t>
            </m:r>
          </m:sub>
        </m:sSub>
      </m:oMath>
      <w:r w:rsidRPr="00847A55">
        <w:rPr>
          <w:rFonts w:ascii="Times New Roman" w:eastAsia="Times New Roman" w:hAnsi="Times New Roman"/>
        </w:rPr>
        <w:t xml:space="preserve"> would be closer to the corresponding </w:t>
      </w:r>
      <m:oMath>
        <m:sSub>
          <m:sSubPr>
            <m:ctrlPr>
              <w:rPr>
                <w:rFonts w:ascii="Cambria Math" w:eastAsia="Times New Roman" w:hAnsi="Times New Roman"/>
                <w:i/>
              </w:rPr>
            </m:ctrlPr>
          </m:sSubPr>
          <m:e>
            <m:r>
              <w:rPr>
                <w:rFonts w:ascii="Cambria Math" w:eastAsia="Times New Roman" w:hAnsi="Cambria Math"/>
              </w:rPr>
              <m:t>D</m:t>
            </m:r>
          </m:e>
          <m:sub>
            <m:r>
              <w:rPr>
                <w:rFonts w:ascii="Cambria Math" w:eastAsia="Times New Roman" w:hAnsi="Times New Roman"/>
              </w:rPr>
              <m:t>50</m:t>
            </m:r>
          </m:sub>
        </m:sSub>
      </m:oMath>
      <w:r w:rsidRPr="00847A55">
        <w:rPr>
          <w:rFonts w:ascii="Times New Roman" w:eastAsia="Times New Roman" w:hAnsi="Times New Roman"/>
        </w:rPr>
        <w:t xml:space="preserve"> (from Eqs. (21), (25) and (27)). Conversely, a smaller number of pedestrians would allow more adverse effect from the statistical variation and would require relatively more restrictive stability criteria.</w:t>
      </w:r>
    </w:p>
    <w:p w:rsidR="00406D76" w:rsidRDefault="00A2123A" w:rsidP="001A18EA">
      <w:pPr>
        <w:spacing w:after="0" w:line="360" w:lineRule="exact"/>
        <w:ind w:firstLine="720"/>
        <w:jc w:val="both"/>
        <w:rPr>
          <w:rFonts w:ascii="Times New Roman" w:eastAsia="Times New Roman" w:hAnsi="Times New Roman"/>
        </w:rPr>
      </w:pPr>
      <w:r w:rsidRPr="003B4F48">
        <w:rPr>
          <w:rFonts w:ascii="Times New Roman" w:eastAsia="Times New Roman" w:hAnsi="Times New Roman"/>
        </w:rPr>
        <w:t xml:space="preserve">For real bridges the mode shapes are not necessarily sinusoidal although they may have a similar form. Eqs. (17), </w:t>
      </w:r>
      <w:r w:rsidRPr="003B4F48">
        <w:rPr>
          <w:rFonts w:ascii="Times New Roman" w:hAnsi="Times New Roman"/>
          <w:shd w:val="clear" w:color="auto" w:fill="FFFFFF"/>
        </w:rPr>
        <w:t xml:space="preserve">(21), (25) and (27) are applicable for any lateral mode of any bridge, with </w:t>
      </w:r>
      <w:r w:rsidRPr="003B4F48">
        <w:rPr>
          <w:rFonts w:ascii="Times New Roman" w:hAnsi="Times New Roman"/>
          <w:shd w:val="clear" w:color="auto" w:fill="FFFFFF"/>
        </w:rPr>
        <w:sym w:font="Symbol" w:char="F046"/>
      </w:r>
      <w:r w:rsidRPr="003B4F48">
        <w:rPr>
          <w:rFonts w:ascii="Times New Roman" w:hAnsi="Times New Roman"/>
          <w:shd w:val="clear" w:color="auto" w:fill="FFFFFF"/>
          <w:vertAlign w:val="subscript"/>
        </w:rPr>
        <w:t>2</w:t>
      </w:r>
      <w:r w:rsidRPr="003B4F48">
        <w:rPr>
          <w:rFonts w:ascii="Times New Roman" w:hAnsi="Times New Roman"/>
          <w:shd w:val="clear" w:color="auto" w:fill="FFFFFF"/>
        </w:rPr>
        <w:t xml:space="preserve"> and </w:t>
      </w:r>
      <w:r w:rsidRPr="003B4F48">
        <w:rPr>
          <w:rFonts w:ascii="Times New Roman" w:hAnsi="Times New Roman"/>
          <w:shd w:val="clear" w:color="auto" w:fill="FFFFFF"/>
        </w:rPr>
        <w:sym w:font="Symbol" w:char="F046"/>
      </w:r>
      <w:r w:rsidRPr="003B4F48">
        <w:rPr>
          <w:rFonts w:ascii="Times New Roman" w:hAnsi="Times New Roman"/>
          <w:shd w:val="clear" w:color="auto" w:fill="FFFFFF"/>
          <w:vertAlign w:val="subscript"/>
        </w:rPr>
        <w:t>4</w:t>
      </w:r>
      <w:r w:rsidRPr="003B4F48">
        <w:rPr>
          <w:rFonts w:ascii="Times New Roman" w:hAnsi="Times New Roman"/>
          <w:shd w:val="clear" w:color="auto" w:fill="FFFFFF"/>
        </w:rPr>
        <w:t xml:space="preserve"> given by Eq. (18). To give an indication of the effect of the mode shape on the results, values have been calculated for the first four lateral modes of the Clifton Suspension Bridge, as measured on site and reported by Macdonald [3]. </w:t>
      </w:r>
      <w:r w:rsidRPr="003B4F48">
        <w:rPr>
          <w:rFonts w:ascii="Times New Roman" w:eastAsia="Times New Roman" w:hAnsi="Times New Roman"/>
        </w:rPr>
        <w:t xml:space="preserve">The values of </w:t>
      </w:r>
      <w:r w:rsidRPr="003B4F48">
        <w:rPr>
          <w:rFonts w:ascii="Times New Roman" w:eastAsia="Times New Roman" w:hAnsi="Times New Roman"/>
        </w:rPr>
        <w:sym w:font="Symbol" w:char="F046"/>
      </w:r>
      <w:r w:rsidRPr="003B4F48">
        <w:rPr>
          <w:rFonts w:ascii="Times New Roman" w:eastAsia="Times New Roman" w:hAnsi="Times New Roman"/>
          <w:vertAlign w:val="subscript"/>
        </w:rPr>
        <w:t>2</w:t>
      </w:r>
      <w:r w:rsidRPr="003B4F48">
        <w:rPr>
          <w:rFonts w:ascii="Times New Roman" w:eastAsia="Times New Roman" w:hAnsi="Times New Roman"/>
        </w:rPr>
        <w:t xml:space="preserve"> are 0.693, 0.468, 0.499 and 0.477 and of </w:t>
      </w:r>
      <w:r w:rsidRPr="003B4F48">
        <w:rPr>
          <w:rFonts w:ascii="Times New Roman" w:eastAsia="Times New Roman" w:hAnsi="Times New Roman"/>
        </w:rPr>
        <w:sym w:font="Symbol" w:char="F046"/>
      </w:r>
      <w:r w:rsidRPr="003B4F48">
        <w:rPr>
          <w:rFonts w:ascii="Times New Roman" w:eastAsia="Times New Roman" w:hAnsi="Times New Roman"/>
          <w:vertAlign w:val="subscript"/>
        </w:rPr>
        <w:t>4</w:t>
      </w:r>
      <w:r w:rsidRPr="003B4F48">
        <w:rPr>
          <w:rFonts w:ascii="Times New Roman" w:eastAsia="Times New Roman" w:hAnsi="Times New Roman"/>
        </w:rPr>
        <w:t xml:space="preserve"> are 0.537, 0.354, 0.387 and 0.343 for each mode, c.f. 0.5 and 0.375 respectively for sinusoidal modes. The mode shape makes no difference to the mean values of pedestrian mass damping parameters in any case, but the statistical variation of the results is affected. Relative to the results for sinusoidal mode shapes, still for 100 pedestrians on the bridge, the 99% confidence limits are modified by -3.2% to +0.3% for a uniform pedestrian distribution, -5.3% to +1.5% for a random pedestrian distribution and -28% to +6.7% for all pedestrians at the maximum antinode. Hence, apart from the case of all pedestrians at the maximum antinode, it seems that the probabilistic stability criteria are not very sensitive to the mode shape. The effect of the number of pedestrians is always to reduce the spread of the equivalent added damping by a factor of </w:t>
      </w:r>
      <w:r w:rsidRPr="003B4F48">
        <w:rPr>
          <w:rFonts w:ascii="Times New Roman" w:eastAsia="Times New Roman" w:hAnsi="Times New Roman"/>
          <w:position w:val="-16"/>
        </w:rPr>
        <w:object w:dxaOrig="580" w:dyaOrig="440">
          <v:shape id="_x0000_i1411" type="#_x0000_t75" style="width:29.3pt;height:21.75pt" o:ole="">
            <v:imagedata r:id="rId30" o:title=""/>
          </v:shape>
          <o:OLEObject Type="Embed" ProgID="Equation.3" ShapeID="_x0000_i1411" DrawAspect="Content" ObjectID="_1505910634" r:id="rId31"/>
        </w:object>
      </w:r>
      <w:r w:rsidRPr="003B4F48">
        <w:rPr>
          <w:rFonts w:ascii="Times New Roman" w:eastAsia="Times New Roman" w:hAnsi="Times New Roman"/>
        </w:rPr>
        <w:t>.</w:t>
      </w:r>
    </w:p>
    <w:p w:rsidR="00076C7C" w:rsidRPr="00A2123A" w:rsidRDefault="00076C7C"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7. Conclusions</w:t>
      </w:r>
    </w:p>
    <w:p w:rsidR="00406D76" w:rsidRPr="00847A55" w:rsidRDefault="00406D76" w:rsidP="00F75BE8">
      <w:pPr>
        <w:spacing w:after="0" w:line="360" w:lineRule="exact"/>
        <w:jc w:val="both"/>
        <w:rPr>
          <w:rFonts w:ascii="Times New Roman" w:hAnsi="Times New Roman"/>
          <w:b/>
        </w:rPr>
      </w:pPr>
    </w:p>
    <w:p w:rsidR="00684C47" w:rsidRPr="003B4F48" w:rsidRDefault="00406D76" w:rsidP="00F75BE8">
      <w:pPr>
        <w:spacing w:after="0" w:line="360" w:lineRule="exact"/>
        <w:ind w:firstLine="720"/>
        <w:jc w:val="both"/>
        <w:rPr>
          <w:rFonts w:ascii="Times New Roman" w:hAnsi="Times New Roman"/>
        </w:rPr>
      </w:pPr>
      <w:r w:rsidRPr="00847A55">
        <w:rPr>
          <w:rFonts w:ascii="Times New Roman" w:hAnsi="Times New Roman"/>
        </w:rPr>
        <w:t>In this paper probabilistic stability criteria for structures subjected to lateral crowd actions have been presented</w:t>
      </w:r>
      <w:r w:rsidR="00684C47">
        <w:rPr>
          <w:rFonts w:ascii="Times New Roman" w:hAnsi="Times New Roman"/>
        </w:rPr>
        <w:t>,</w:t>
      </w:r>
      <w:r w:rsidRPr="00847A55">
        <w:rPr>
          <w:rFonts w:ascii="Times New Roman" w:hAnsi="Times New Roman"/>
        </w:rPr>
        <w:t xml:space="preserve"> based on analysis of the inverted pendulum pedestrian model from the field of biomechanics</w:t>
      </w:r>
      <w:r w:rsidR="007077AC">
        <w:rPr>
          <w:rFonts w:ascii="Times New Roman" w:hAnsi="Times New Roman"/>
        </w:rPr>
        <w:t xml:space="preserve">. </w:t>
      </w:r>
      <w:r w:rsidR="007077AC" w:rsidRPr="003B4F48">
        <w:rPr>
          <w:rFonts w:ascii="Times New Roman" w:hAnsi="Times New Roman"/>
        </w:rPr>
        <w:t xml:space="preserve">The model is </w:t>
      </w:r>
      <w:r w:rsidRPr="003B4F48">
        <w:rPr>
          <w:rFonts w:ascii="Times New Roman" w:hAnsi="Times New Roman"/>
        </w:rPr>
        <w:t>capable of providing self-excited forces on bridges</w:t>
      </w:r>
      <w:r w:rsidR="0065525D" w:rsidRPr="003B4F48">
        <w:rPr>
          <w:rFonts w:ascii="Times New Roman" w:hAnsi="Times New Roman"/>
        </w:rPr>
        <w:t>, which can be quantified as equivalent added damping (sometimes negative) and mass to the bridge and is consistent with measurements both on full-scale bridges and in laboratory tests.</w:t>
      </w:r>
      <w:r w:rsidRPr="003B4F48">
        <w:rPr>
          <w:rFonts w:ascii="Times New Roman" w:hAnsi="Times New Roman"/>
        </w:rPr>
        <w:t xml:space="preserve"> </w:t>
      </w:r>
      <w:r w:rsidR="0065525D" w:rsidRPr="003B4F48">
        <w:rPr>
          <w:rFonts w:ascii="Times New Roman" w:hAnsi="Times New Roman"/>
        </w:rPr>
        <w:t xml:space="preserve">The model </w:t>
      </w:r>
      <w:r w:rsidRPr="003B4F48">
        <w:rPr>
          <w:rFonts w:ascii="Times New Roman" w:hAnsi="Times New Roman"/>
        </w:rPr>
        <w:t>show</w:t>
      </w:r>
      <w:r w:rsidR="007077AC" w:rsidRPr="003B4F48">
        <w:rPr>
          <w:rFonts w:ascii="Times New Roman" w:hAnsi="Times New Roman"/>
        </w:rPr>
        <w:t>s</w:t>
      </w:r>
      <w:r w:rsidRPr="003B4F48">
        <w:rPr>
          <w:rFonts w:ascii="Times New Roman" w:hAnsi="Times New Roman"/>
        </w:rPr>
        <w:t xml:space="preserve"> high dependence on the bridge and pedestrian frequencies</w:t>
      </w:r>
      <w:r w:rsidR="0065525D" w:rsidRPr="003B4F48">
        <w:rPr>
          <w:rFonts w:ascii="Times New Roman" w:hAnsi="Times New Roman"/>
        </w:rPr>
        <w:t>, so these parameters have both been varied in the analysis</w:t>
      </w:r>
      <w:r w:rsidRPr="003B4F48">
        <w:rPr>
          <w:rFonts w:ascii="Times New Roman" w:hAnsi="Times New Roman"/>
        </w:rPr>
        <w:t xml:space="preserve">. In the derivation of the stability criteria real statistical data </w:t>
      </w:r>
      <w:r w:rsidR="007077AC" w:rsidRPr="003B4F48">
        <w:rPr>
          <w:rFonts w:ascii="Times New Roman" w:hAnsi="Times New Roman"/>
        </w:rPr>
        <w:t xml:space="preserve">from the English population </w:t>
      </w:r>
      <w:r w:rsidRPr="003B4F48">
        <w:rPr>
          <w:rFonts w:ascii="Times New Roman" w:hAnsi="Times New Roman"/>
        </w:rPr>
        <w:t>have been utilised to obtain distributions of pedestrian parameters defining the model. The variability of the self-excited forces in the plausible range of crowd velocities ha</w:t>
      </w:r>
      <w:r w:rsidR="007077AC" w:rsidRPr="003B4F48">
        <w:rPr>
          <w:rFonts w:ascii="Times New Roman" w:hAnsi="Times New Roman"/>
        </w:rPr>
        <w:t>s</w:t>
      </w:r>
      <w:r w:rsidRPr="003B4F48">
        <w:rPr>
          <w:rFonts w:ascii="Times New Roman" w:hAnsi="Times New Roman"/>
        </w:rPr>
        <w:t xml:space="preserve"> been quantified through statistical measures and the worst conditions identified </w:t>
      </w:r>
      <w:r w:rsidR="0065525D" w:rsidRPr="003B4F48">
        <w:rPr>
          <w:rFonts w:ascii="Times New Roman" w:hAnsi="Times New Roman"/>
        </w:rPr>
        <w:t>for</w:t>
      </w:r>
      <w:r w:rsidRPr="003B4F48">
        <w:rPr>
          <w:rFonts w:ascii="Times New Roman" w:hAnsi="Times New Roman"/>
        </w:rPr>
        <w:t xml:space="preserve"> structural frequenc</w:t>
      </w:r>
      <w:r w:rsidR="0065525D" w:rsidRPr="003B4F48">
        <w:rPr>
          <w:rFonts w:ascii="Times New Roman" w:hAnsi="Times New Roman"/>
        </w:rPr>
        <w:t>ies</w:t>
      </w:r>
      <w:r w:rsidRPr="003B4F48">
        <w:rPr>
          <w:rFonts w:ascii="Times New Roman" w:hAnsi="Times New Roman"/>
        </w:rPr>
        <w:t xml:space="preserve"> </w:t>
      </w:r>
      <w:r w:rsidR="0065525D" w:rsidRPr="003B4F48">
        <w:rPr>
          <w:rFonts w:ascii="Times New Roman" w:hAnsi="Times New Roman"/>
        </w:rPr>
        <w:t xml:space="preserve">in the </w:t>
      </w:r>
      <w:r w:rsidRPr="003B4F48">
        <w:rPr>
          <w:rFonts w:ascii="Times New Roman" w:hAnsi="Times New Roman"/>
        </w:rPr>
        <w:t>range 0.05Hz to 5Hz</w:t>
      </w:r>
      <w:r w:rsidR="007077AC" w:rsidRPr="003B4F48">
        <w:rPr>
          <w:rFonts w:ascii="Times New Roman" w:hAnsi="Times New Roman"/>
        </w:rPr>
        <w:t>.</w:t>
      </w:r>
      <w:r w:rsidRPr="003B4F48">
        <w:rPr>
          <w:rFonts w:ascii="Times New Roman" w:hAnsi="Times New Roman"/>
        </w:rPr>
        <w:t xml:space="preserve"> </w:t>
      </w:r>
      <w:r w:rsidR="007077AC" w:rsidRPr="003B4F48">
        <w:rPr>
          <w:rFonts w:ascii="Times New Roman" w:hAnsi="Times New Roman"/>
        </w:rPr>
        <w:t xml:space="preserve">The analysis has </w:t>
      </w:r>
      <w:r w:rsidRPr="003B4F48">
        <w:rPr>
          <w:rFonts w:ascii="Times New Roman" w:hAnsi="Times New Roman"/>
        </w:rPr>
        <w:t>account</w:t>
      </w:r>
      <w:r w:rsidR="007077AC" w:rsidRPr="003B4F48">
        <w:rPr>
          <w:rFonts w:ascii="Times New Roman" w:hAnsi="Times New Roman"/>
        </w:rPr>
        <w:t>ed</w:t>
      </w:r>
      <w:r w:rsidRPr="003B4F48">
        <w:rPr>
          <w:rFonts w:ascii="Times New Roman" w:hAnsi="Times New Roman"/>
        </w:rPr>
        <w:t xml:space="preserve"> for the most critical crowd velocity for each bridge frequency and the effective added mass from the crowd, which </w:t>
      </w:r>
      <w:r w:rsidR="007077AC" w:rsidRPr="003B4F48">
        <w:rPr>
          <w:rFonts w:ascii="Times New Roman" w:hAnsi="Times New Roman"/>
        </w:rPr>
        <w:t xml:space="preserve">can modify the vibration frequency and hence </w:t>
      </w:r>
      <w:r w:rsidRPr="003B4F48">
        <w:rPr>
          <w:rFonts w:ascii="Times New Roman" w:hAnsi="Times New Roman"/>
        </w:rPr>
        <w:lastRenderedPageBreak/>
        <w:t>broaden the instability region.</w:t>
      </w:r>
      <w:r w:rsidR="00684C47" w:rsidRPr="003B4F48">
        <w:rPr>
          <w:rFonts w:ascii="Times New Roman" w:hAnsi="Times New Roman"/>
        </w:rPr>
        <w:t xml:space="preserve"> Hence envelopes of the mean and standard deviation of the equivalent added damping per pedestrian, as a function of bridge natural frequency, have been determined.</w:t>
      </w:r>
    </w:p>
    <w:p w:rsidR="00406D76" w:rsidRPr="003B4F48" w:rsidRDefault="00406D76" w:rsidP="00F75BE8">
      <w:pPr>
        <w:spacing w:after="0" w:line="360" w:lineRule="exact"/>
        <w:ind w:firstLine="720"/>
        <w:jc w:val="both"/>
        <w:rPr>
          <w:rFonts w:ascii="Times New Roman" w:hAnsi="Times New Roman"/>
        </w:rPr>
      </w:pPr>
      <w:r w:rsidRPr="003B4F48">
        <w:rPr>
          <w:rFonts w:ascii="Times New Roman" w:hAnsi="Times New Roman"/>
        </w:rPr>
        <w:t>Considering the total effect of a crowd of pedestrians</w:t>
      </w:r>
      <w:r w:rsidR="00684C47" w:rsidRPr="003B4F48">
        <w:rPr>
          <w:rFonts w:ascii="Times New Roman" w:hAnsi="Times New Roman"/>
        </w:rPr>
        <w:t xml:space="preserve"> the probabilistic stability criterion has been defined in general, for any distribution of pedestrians and any mode shape. It has then been developed for</w:t>
      </w:r>
      <w:r w:rsidRPr="003B4F48">
        <w:rPr>
          <w:rFonts w:ascii="Times New Roman" w:hAnsi="Times New Roman"/>
        </w:rPr>
        <w:t xml:space="preserve"> three different traffic situations, which could determine </w:t>
      </w:r>
      <w:r w:rsidR="00684C47" w:rsidRPr="003B4F48">
        <w:rPr>
          <w:rFonts w:ascii="Times New Roman" w:hAnsi="Times New Roman"/>
        </w:rPr>
        <w:t xml:space="preserve">the structural </w:t>
      </w:r>
      <w:r w:rsidRPr="003B4F48">
        <w:rPr>
          <w:rFonts w:ascii="Times New Roman" w:hAnsi="Times New Roman"/>
        </w:rPr>
        <w:t xml:space="preserve">damping requirements in </w:t>
      </w:r>
      <w:r w:rsidR="00684C47" w:rsidRPr="003B4F48">
        <w:rPr>
          <w:rFonts w:ascii="Times New Roman" w:hAnsi="Times New Roman"/>
        </w:rPr>
        <w:t xml:space="preserve">these </w:t>
      </w:r>
      <w:r w:rsidRPr="003B4F48">
        <w:rPr>
          <w:rFonts w:ascii="Times New Roman" w:hAnsi="Times New Roman"/>
        </w:rPr>
        <w:t>different cases</w:t>
      </w:r>
      <w:r w:rsidR="00684C47" w:rsidRPr="003B4F48">
        <w:rPr>
          <w:rFonts w:ascii="Times New Roman" w:hAnsi="Times New Roman"/>
        </w:rPr>
        <w:t>, namely uniform, random and concentrated (at the most onerous position) distributions of pedestrians</w:t>
      </w:r>
      <w:r w:rsidRPr="003B4F48">
        <w:rPr>
          <w:rFonts w:ascii="Times New Roman" w:hAnsi="Times New Roman"/>
        </w:rPr>
        <w:t xml:space="preserve">. The influence of </w:t>
      </w:r>
      <w:r w:rsidR="0065525D" w:rsidRPr="003B4F48">
        <w:rPr>
          <w:rFonts w:ascii="Times New Roman" w:hAnsi="Times New Roman"/>
        </w:rPr>
        <w:t xml:space="preserve">the </w:t>
      </w:r>
      <w:r w:rsidRPr="003B4F48">
        <w:rPr>
          <w:rFonts w:ascii="Times New Roman" w:hAnsi="Times New Roman"/>
        </w:rPr>
        <w:t>number of pedestrians occupying the structure has also been addressed in that for larger crowds the effect of the statistical variability reduces, relatively speaking.</w:t>
      </w:r>
      <w:r w:rsidR="0065525D" w:rsidRPr="003B4F48">
        <w:rPr>
          <w:rFonts w:ascii="Times New Roman" w:hAnsi="Times New Roman"/>
        </w:rPr>
        <w:t xml:space="preserve"> The analysis allows for the effect of the bridge mode shape, although it has been found that the results are </w:t>
      </w:r>
      <w:r w:rsidR="00684C47" w:rsidRPr="003B4F48">
        <w:rPr>
          <w:rFonts w:ascii="Times New Roman" w:hAnsi="Times New Roman"/>
        </w:rPr>
        <w:t>generally</w:t>
      </w:r>
      <w:r w:rsidR="0065525D" w:rsidRPr="003B4F48">
        <w:rPr>
          <w:rFonts w:ascii="Times New Roman" w:hAnsi="Times New Roman"/>
        </w:rPr>
        <w:t xml:space="preserve"> not very sensitive to </w:t>
      </w:r>
      <w:r w:rsidR="003D3CE4" w:rsidRPr="003B4F48">
        <w:rPr>
          <w:rFonts w:ascii="Times New Roman" w:hAnsi="Times New Roman"/>
        </w:rPr>
        <w:t>it</w:t>
      </w:r>
      <w:r w:rsidR="0065525D" w:rsidRPr="003B4F48">
        <w:rPr>
          <w:rFonts w:ascii="Times New Roman" w:hAnsi="Times New Roman"/>
        </w:rPr>
        <w:t xml:space="preserve">. </w:t>
      </w:r>
      <w:r w:rsidR="00684C47" w:rsidRPr="003B4F48">
        <w:rPr>
          <w:rFonts w:ascii="Times New Roman" w:hAnsi="Times New Roman"/>
        </w:rPr>
        <w:t>The final results are presented in terms of the minimum mass damping parameter of the structure required to prevent lateral dynamic instability of the bridge with a certain confidence limit, as a function of bridge natural frequency.</w:t>
      </w:r>
      <w:r w:rsidR="003D3CE4" w:rsidRPr="003B4F48">
        <w:rPr>
          <w:rFonts w:ascii="Times New Roman" w:hAnsi="Times New Roman"/>
        </w:rPr>
        <w:t xml:space="preserve"> The resulting criteria are similar to but slightly more onerous than the UKNA [</w:t>
      </w:r>
      <w:r w:rsidR="004D79E2" w:rsidRPr="003B4F48">
        <w:rPr>
          <w:rFonts w:ascii="Times New Roman" w:hAnsi="Times New Roman"/>
        </w:rPr>
        <w:t>24</w:t>
      </w:r>
      <w:r w:rsidR="003D3CE4" w:rsidRPr="003B4F48">
        <w:rPr>
          <w:rFonts w:ascii="Times New Roman" w:hAnsi="Times New Roman"/>
        </w:rPr>
        <w:t xml:space="preserve">] for bridge frequencies above approximately 0.5Hz, </w:t>
      </w:r>
      <w:r w:rsidR="003D3CE4" w:rsidRPr="003B4F48">
        <w:rPr>
          <w:rFonts w:ascii="Times New Roman" w:eastAsia="Times New Roman" w:hAnsi="Times New Roman"/>
        </w:rPr>
        <w:t>since they allow for the most critical walking velocity for each bridge frequency and the statistical variation of pedestrian parameters.</w:t>
      </w:r>
    </w:p>
    <w:p w:rsidR="00406D76" w:rsidRPr="00847A55" w:rsidRDefault="00406D76" w:rsidP="00F75BE8">
      <w:pPr>
        <w:spacing w:after="0" w:line="360" w:lineRule="exact"/>
        <w:ind w:firstLine="720"/>
        <w:jc w:val="both"/>
        <w:rPr>
          <w:rFonts w:ascii="Times New Roman" w:hAnsi="Times New Roman"/>
        </w:rPr>
      </w:pPr>
      <w:r w:rsidRPr="003B4F48">
        <w:rPr>
          <w:rFonts w:ascii="Times New Roman" w:hAnsi="Times New Roman"/>
        </w:rPr>
        <w:t>The proposed stability criteria come from the output of the presented fundamental biomechanical pedestrian model rather than from empirically fitting model parameters to the limited number of measured bridge responses.</w:t>
      </w:r>
      <w:r w:rsidR="009E630E" w:rsidRPr="003B4F48">
        <w:rPr>
          <w:rFonts w:ascii="Times New Roman" w:hAnsi="Times New Roman"/>
        </w:rPr>
        <w:t xml:space="preserve"> Although the utilised statistical data are specific</w:t>
      </w:r>
      <w:r w:rsidR="00E154CA" w:rsidRPr="003B4F48">
        <w:rPr>
          <w:rFonts w:ascii="Times New Roman" w:hAnsi="Times New Roman"/>
        </w:rPr>
        <w:t xml:space="preserve"> to the English population</w:t>
      </w:r>
      <w:r w:rsidR="009E630E" w:rsidRPr="003B4F48">
        <w:rPr>
          <w:rFonts w:ascii="Times New Roman" w:hAnsi="Times New Roman"/>
        </w:rPr>
        <w:t xml:space="preserve">, the outlined procedure </w:t>
      </w:r>
      <w:r w:rsidR="0065525D" w:rsidRPr="003B4F48">
        <w:rPr>
          <w:rFonts w:ascii="Times New Roman" w:hAnsi="Times New Roman"/>
        </w:rPr>
        <w:t xml:space="preserve">could </w:t>
      </w:r>
      <w:r w:rsidR="009E630E" w:rsidRPr="003B4F48">
        <w:rPr>
          <w:rFonts w:ascii="Times New Roman" w:hAnsi="Times New Roman"/>
        </w:rPr>
        <w:t xml:space="preserve">be </w:t>
      </w:r>
      <w:r w:rsidR="00E154CA" w:rsidRPr="003B4F48">
        <w:rPr>
          <w:rFonts w:ascii="Times New Roman" w:hAnsi="Times New Roman"/>
        </w:rPr>
        <w:t xml:space="preserve">readily </w:t>
      </w:r>
      <w:r w:rsidR="009E630E" w:rsidRPr="003B4F48">
        <w:rPr>
          <w:rFonts w:ascii="Times New Roman" w:hAnsi="Times New Roman"/>
        </w:rPr>
        <w:t>applied with any other relevant distribution</w:t>
      </w:r>
      <w:r w:rsidR="004D7BD9" w:rsidRPr="003B4F48">
        <w:rPr>
          <w:rFonts w:ascii="Times New Roman" w:hAnsi="Times New Roman"/>
        </w:rPr>
        <w:t>s</w:t>
      </w:r>
      <w:r w:rsidR="009E630E" w:rsidRPr="003B4F48">
        <w:rPr>
          <w:rFonts w:ascii="Times New Roman" w:hAnsi="Times New Roman"/>
        </w:rPr>
        <w:t xml:space="preserve"> of pedestrian parameters.</w:t>
      </w:r>
      <w:r w:rsidR="009E630E" w:rsidRPr="00953519">
        <w:rPr>
          <w:rFonts w:ascii="Times New Roman" w:hAnsi="Times New Roman"/>
        </w:rPr>
        <w:t xml:space="preserve"> </w:t>
      </w:r>
      <w:r w:rsidRPr="00953519">
        <w:rPr>
          <w:rFonts w:ascii="Times New Roman" w:hAnsi="Times New Roman"/>
        </w:rPr>
        <w:t>Furthermore, any advancement in the determination of the pedestrian loads on laterally oscillating structures can be easily incorporated</w:t>
      </w:r>
      <w:r w:rsidRPr="00E46943">
        <w:rPr>
          <w:rFonts w:ascii="Times New Roman" w:hAnsi="Times New Roman"/>
        </w:rPr>
        <w:t xml:space="preserve"> within the proposed </w:t>
      </w:r>
      <w:r w:rsidR="00075BA8" w:rsidRPr="00E46943">
        <w:rPr>
          <w:rFonts w:ascii="Times New Roman" w:hAnsi="Times New Roman"/>
        </w:rPr>
        <w:t xml:space="preserve">probabilistic </w:t>
      </w:r>
      <w:r w:rsidRPr="00E46943">
        <w:rPr>
          <w:rFonts w:ascii="Times New Roman" w:hAnsi="Times New Roman"/>
        </w:rPr>
        <w:t xml:space="preserve">framework to further refine the stability criteria. Therefore the outcome of this study is believed to represent a step forward towards improvement </w:t>
      </w:r>
      <w:r w:rsidRPr="00847A55">
        <w:rPr>
          <w:rFonts w:ascii="Times New Roman" w:hAnsi="Times New Roman"/>
        </w:rPr>
        <w:t>o</w:t>
      </w:r>
      <w:r>
        <w:rPr>
          <w:rFonts w:ascii="Times New Roman" w:hAnsi="Times New Roman"/>
        </w:rPr>
        <w:t>f</w:t>
      </w:r>
      <w:r w:rsidRPr="00847A55">
        <w:rPr>
          <w:rFonts w:ascii="Times New Roman" w:hAnsi="Times New Roman"/>
        </w:rPr>
        <w:t xml:space="preserve"> the existing recommendations concerned with </w:t>
      </w:r>
      <w:r w:rsidR="0065525D">
        <w:rPr>
          <w:rFonts w:ascii="Times New Roman" w:hAnsi="Times New Roman"/>
        </w:rPr>
        <w:t xml:space="preserve">the </w:t>
      </w:r>
      <w:r w:rsidRPr="00847A55">
        <w:rPr>
          <w:rFonts w:ascii="Times New Roman" w:hAnsi="Times New Roman"/>
        </w:rPr>
        <w:t xml:space="preserve">design of structures against the </w:t>
      </w:r>
      <w:r w:rsidR="0065525D">
        <w:rPr>
          <w:rFonts w:ascii="Times New Roman" w:hAnsi="Times New Roman"/>
        </w:rPr>
        <w:t xml:space="preserve">destabilising </w:t>
      </w:r>
      <w:r w:rsidRPr="00847A55">
        <w:rPr>
          <w:rFonts w:ascii="Times New Roman" w:hAnsi="Times New Roman"/>
        </w:rPr>
        <w:t xml:space="preserve">lateral walking forces from crowds. </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jc w:val="both"/>
        <w:rPr>
          <w:rFonts w:ascii="Times New Roman" w:hAnsi="Times New Roman"/>
          <w:b/>
        </w:rPr>
      </w:pPr>
      <w:r w:rsidRPr="00847A55">
        <w:rPr>
          <w:rFonts w:ascii="Times New Roman" w:hAnsi="Times New Roman"/>
          <w:b/>
        </w:rPr>
        <w:t>Acknowledgements</w:t>
      </w:r>
    </w:p>
    <w:p w:rsidR="00406D76" w:rsidRPr="00847A55" w:rsidRDefault="00406D76" w:rsidP="00F75BE8">
      <w:pPr>
        <w:spacing w:after="0" w:line="360" w:lineRule="exact"/>
        <w:jc w:val="both"/>
        <w:rPr>
          <w:rFonts w:ascii="Times New Roman" w:hAnsi="Times New Roman"/>
        </w:rPr>
      </w:pPr>
      <w:r w:rsidRPr="00847A55">
        <w:rPr>
          <w:rFonts w:ascii="Times New Roman" w:hAnsi="Times New Roman"/>
        </w:rPr>
        <w:t>MB is supported by an EPSRC Doctoral Training Account studentship.</w:t>
      </w:r>
    </w:p>
    <w:p w:rsidR="00406D76" w:rsidRPr="00847A55" w:rsidRDefault="00406D76" w:rsidP="00F75BE8">
      <w:pPr>
        <w:spacing w:after="0" w:line="360" w:lineRule="exact"/>
        <w:jc w:val="both"/>
        <w:rPr>
          <w:rFonts w:ascii="Times New Roman" w:hAnsi="Times New Roman"/>
        </w:rPr>
      </w:pPr>
    </w:p>
    <w:p w:rsidR="00406D76" w:rsidRPr="00847A55" w:rsidRDefault="00406D76" w:rsidP="00F75BE8">
      <w:pPr>
        <w:spacing w:after="0" w:line="360" w:lineRule="exact"/>
        <w:ind w:left="720" w:hanging="720"/>
        <w:jc w:val="both"/>
        <w:rPr>
          <w:rFonts w:ascii="Times New Roman" w:hAnsi="Times New Roman"/>
          <w:b/>
        </w:rPr>
      </w:pPr>
      <w:r w:rsidRPr="00847A55">
        <w:rPr>
          <w:rFonts w:ascii="Times New Roman" w:hAnsi="Times New Roman"/>
          <w:b/>
        </w:rPr>
        <w:t>References</w:t>
      </w:r>
    </w:p>
    <w:p w:rsidR="00406D76" w:rsidRPr="00847A55" w:rsidRDefault="00406D76" w:rsidP="00F75BE8">
      <w:pPr>
        <w:spacing w:after="0" w:line="360" w:lineRule="auto"/>
        <w:ind w:left="720" w:hanging="720"/>
        <w:jc w:val="both"/>
        <w:rPr>
          <w:rFonts w:ascii="Times New Roman" w:hAnsi="Times New Roman"/>
        </w:rPr>
      </w:pPr>
    </w:p>
    <w:p w:rsidR="00406D76" w:rsidRPr="001252CB" w:rsidRDefault="00406D76" w:rsidP="00406D76">
      <w:pPr>
        <w:pStyle w:val="REFERENCES"/>
      </w:pPr>
      <w:bookmarkStart w:id="1" w:name="_ENREF_1"/>
      <w:bookmarkStart w:id="2" w:name="_ENREF_2"/>
      <w:r>
        <w:t>[1] Dallard P., Fitzpatrick A.</w:t>
      </w:r>
      <w:r w:rsidRPr="001252CB">
        <w:t>J., Flint A., Le Bourva S., Low A., Ridsdill Smith R.M., Willford M. The London Millennium Footbridge,  Struct Eng 79  (2001) 17-33.</w:t>
      </w:r>
      <w:bookmarkEnd w:id="1"/>
    </w:p>
    <w:p w:rsidR="00406D76" w:rsidRPr="00AC6AF7" w:rsidRDefault="00406D76" w:rsidP="00406D76">
      <w:pPr>
        <w:pStyle w:val="REFERENCES"/>
      </w:pPr>
      <w:bookmarkStart w:id="3" w:name="_ENREF_5"/>
      <w:bookmarkEnd w:id="2"/>
      <w:r>
        <w:t>[2] Brownjohn J.M.</w:t>
      </w:r>
      <w:r w:rsidRPr="00AC6AF7">
        <w:t>W., Fok P., Roche M., Omenzetter P. Long span steel pedestrian bridge at Singapore Changi Airport - part 2: Crowd loading tests and vibration m</w:t>
      </w:r>
      <w:r>
        <w:t>itigation measures,  Struct Eng</w:t>
      </w:r>
      <w:r w:rsidRPr="00AC6AF7">
        <w:t xml:space="preserve"> 82(16) (2004) 28-34.</w:t>
      </w:r>
    </w:p>
    <w:p w:rsidR="00406D76" w:rsidRPr="00AC6AF7" w:rsidRDefault="00406D76" w:rsidP="00406D76">
      <w:pPr>
        <w:pStyle w:val="REFERENCES"/>
      </w:pPr>
      <w:bookmarkStart w:id="4" w:name="_ENREF_3"/>
      <w:r>
        <w:t>[3] Macdonald J.H.</w:t>
      </w:r>
      <w:r w:rsidRPr="00AC6AF7">
        <w:t>G. Pedestrian-induced vibrations of the Clifton Suspension Bridge, UK,  P I Civil Eng</w:t>
      </w:r>
      <w:r>
        <w:t xml:space="preserve"> Bridge Eng</w:t>
      </w:r>
      <w:r w:rsidRPr="00AC6AF7">
        <w:t xml:space="preserve"> 161 (2008) 69-77.</w:t>
      </w:r>
      <w:bookmarkEnd w:id="4"/>
    </w:p>
    <w:p w:rsidR="00406D76" w:rsidRDefault="00406D76" w:rsidP="00406D76">
      <w:pPr>
        <w:pStyle w:val="REFERENCES"/>
      </w:pPr>
      <w:bookmarkStart w:id="5" w:name="_ENREF_4"/>
      <w:r w:rsidRPr="00AC6AF7">
        <w:lastRenderedPageBreak/>
        <w:t>[4] Caetano E., Cunha Á., Magalhaes F., Moutinho C. Studies for controlling human-induced vibration of the Pedro e Inês footbridge, Portugal. Part 1: Assessment of dynamic behaviour,</w:t>
      </w:r>
      <w:r>
        <w:t xml:space="preserve"> Eng Struct</w:t>
      </w:r>
      <w:r w:rsidRPr="00AC6AF7">
        <w:t xml:space="preserve"> 32 (2010) 1069-1081.</w:t>
      </w:r>
      <w:bookmarkEnd w:id="5"/>
    </w:p>
    <w:p w:rsidR="006D0C99" w:rsidRPr="003B4F48" w:rsidRDefault="006D0C99" w:rsidP="00406D76">
      <w:pPr>
        <w:pStyle w:val="REFERENCES"/>
      </w:pPr>
      <w:r w:rsidRPr="003B4F48">
        <w:t xml:space="preserve">[5] Foti D., Ivorra S., Bru D. Analysis of a metallic pedestrian bridge under dynamic human loads in pre and post reinforcement phases, </w:t>
      </w:r>
      <w:r w:rsidR="003A60ED" w:rsidRPr="003B4F48">
        <w:t>Int J Math Mod Meth Appl Sci 7 (2013) 609-618</w:t>
      </w:r>
    </w:p>
    <w:p w:rsidR="006D0C99" w:rsidRPr="00AC6AF7" w:rsidRDefault="003A60ED" w:rsidP="004D79E2">
      <w:pPr>
        <w:pStyle w:val="REFERENCES"/>
      </w:pPr>
      <w:r w:rsidRPr="003B4F48">
        <w:t>[6] Piccardo G., Tubino, F. Simplified procedures for vibration serviceability analysis of footbridges subjected to realistic walking loads, Comput Struct 87 (2009) 890-903</w:t>
      </w:r>
      <w:r>
        <w:t xml:space="preserve"> </w:t>
      </w:r>
    </w:p>
    <w:p w:rsidR="00406D76" w:rsidRPr="00AC6AF7" w:rsidRDefault="00406D76" w:rsidP="00406D76">
      <w:pPr>
        <w:pStyle w:val="REFERENCES"/>
      </w:pPr>
      <w:bookmarkStart w:id="6" w:name="_ENREF_6"/>
      <w:bookmarkStart w:id="7" w:name="_ENREF_15"/>
      <w:bookmarkEnd w:id="3"/>
      <w:r w:rsidRPr="00AC6AF7">
        <w:t>[</w:t>
      </w:r>
      <w:r w:rsidR="004D79E2">
        <w:t>7</w:t>
      </w:r>
      <w:r w:rsidRPr="00AC6AF7">
        <w:t>] Ing</w:t>
      </w:r>
      <w:r>
        <w:t>ólfsson E.T., Georgakis C.</w:t>
      </w:r>
      <w:r w:rsidRPr="00AC6AF7">
        <w:t>T., Ricciardelli F., Jönsson J. Experimental identification of pedestrian-induced lateral forc</w:t>
      </w:r>
      <w:r>
        <w:t>es on footbridges,  J Sound Vib</w:t>
      </w:r>
      <w:r w:rsidRPr="00AC6AF7">
        <w:t xml:space="preserve"> (2011) 1265-1284.</w:t>
      </w:r>
      <w:bookmarkEnd w:id="6"/>
    </w:p>
    <w:p w:rsidR="00406D76" w:rsidRPr="00AC6AF7" w:rsidRDefault="00406D76" w:rsidP="00406D76">
      <w:pPr>
        <w:pStyle w:val="REFERENCES"/>
      </w:pPr>
      <w:bookmarkStart w:id="8" w:name="_ENREF_7"/>
      <w:r>
        <w:t>[</w:t>
      </w:r>
      <w:r w:rsidR="004D79E2">
        <w:t>8</w:t>
      </w:r>
      <w:r>
        <w:t>] Macdonald J.H.</w:t>
      </w:r>
      <w:r w:rsidRPr="00AC6AF7">
        <w:t xml:space="preserve">G. Lateral excitation of bridges by balancing pedestrians, </w:t>
      </w:r>
      <w:r w:rsidR="006C2A39">
        <w:t>Proc</w:t>
      </w:r>
      <w:r w:rsidRPr="00AC6AF7">
        <w:t xml:space="preserve"> R S</w:t>
      </w:r>
      <w:r>
        <w:t>oc Lond A Math Phys Eng Sci</w:t>
      </w:r>
      <w:r w:rsidRPr="00AC6AF7">
        <w:t xml:space="preserve"> 465 (2009) 1055-1073.</w:t>
      </w:r>
      <w:bookmarkEnd w:id="8"/>
    </w:p>
    <w:p w:rsidR="00406D76" w:rsidRPr="00AC6AF7" w:rsidRDefault="00406D76" w:rsidP="00406D76">
      <w:pPr>
        <w:pStyle w:val="REFERENCES"/>
      </w:pPr>
      <w:bookmarkStart w:id="9" w:name="_ENREF_8"/>
      <w:r w:rsidRPr="00AC6AF7">
        <w:t>[</w:t>
      </w:r>
      <w:r w:rsidR="004D79E2">
        <w:t>9</w:t>
      </w:r>
      <w:r w:rsidRPr="00AC6AF7">
        <w:t>] Bocian M., Macdonald J.H.G., Burn J.F. Biomechanically inspired modelling of pedestrian-induced forces on laterally oscil</w:t>
      </w:r>
      <w:r>
        <w:t>lating structures,  J Sound Vib</w:t>
      </w:r>
      <w:r w:rsidRPr="00AC6AF7">
        <w:t xml:space="preserve"> 331 (2012) 3914-3929.</w:t>
      </w:r>
      <w:bookmarkEnd w:id="9"/>
    </w:p>
    <w:p w:rsidR="00406D76" w:rsidRPr="00AC6AF7" w:rsidRDefault="00406D76" w:rsidP="00406D76">
      <w:pPr>
        <w:pStyle w:val="REFERENCES"/>
      </w:pPr>
      <w:bookmarkStart w:id="10" w:name="_ENREF_9"/>
      <w:r w:rsidRPr="00AC6AF7">
        <w:t>[</w:t>
      </w:r>
      <w:r w:rsidR="004D79E2">
        <w:t>10</w:t>
      </w:r>
      <w:r w:rsidRPr="00AC6AF7">
        <w:t>] Hof A.L., Vermerris S.M., Gjaltema W.A. Balance responses to lateral perturbations in human treadmill walking,</w:t>
      </w:r>
      <w:r>
        <w:t xml:space="preserve"> J Exp Biol</w:t>
      </w:r>
      <w:r w:rsidRPr="00AC6AF7">
        <w:t xml:space="preserve"> 213 (2010) 2655-2664.</w:t>
      </w:r>
      <w:bookmarkEnd w:id="10"/>
    </w:p>
    <w:p w:rsidR="00406D76" w:rsidRPr="00AC6AF7" w:rsidRDefault="00406D76" w:rsidP="00406D76">
      <w:pPr>
        <w:pStyle w:val="REFERENCES"/>
      </w:pPr>
      <w:bookmarkStart w:id="11" w:name="_ENREF_10"/>
      <w:r w:rsidRPr="00AC6AF7">
        <w:t>[</w:t>
      </w:r>
      <w:r w:rsidR="004D79E2">
        <w:t>11</w:t>
      </w:r>
      <w:r w:rsidRPr="00AC6AF7">
        <w:t xml:space="preserve">] </w:t>
      </w:r>
      <w:r>
        <w:t>British Standards Institution (BSI)</w:t>
      </w:r>
      <w:r w:rsidRPr="00AC6AF7">
        <w:t xml:space="preserve"> Eurocode</w:t>
      </w:r>
      <w:r>
        <w:t xml:space="preserve"> 0: Basis of structural design,</w:t>
      </w:r>
      <w:r w:rsidRPr="00AC6AF7">
        <w:t xml:space="preserve"> London, UK </w:t>
      </w:r>
      <w:r>
        <w:t>(</w:t>
      </w:r>
      <w:r w:rsidRPr="00AC6AF7">
        <w:t>2002</w:t>
      </w:r>
      <w:r>
        <w:t>)</w:t>
      </w:r>
      <w:r w:rsidRPr="00AC6AF7">
        <w:t>.</w:t>
      </w:r>
      <w:bookmarkEnd w:id="11"/>
    </w:p>
    <w:p w:rsidR="00406D76" w:rsidRPr="00AC6AF7" w:rsidRDefault="00406D76" w:rsidP="00406D76">
      <w:pPr>
        <w:pStyle w:val="REFERENCES"/>
      </w:pPr>
      <w:bookmarkStart w:id="12" w:name="_ENREF_11"/>
      <w:r w:rsidRPr="00AC6AF7">
        <w:t>[</w:t>
      </w:r>
      <w:r w:rsidR="004D79E2" w:rsidRPr="00AC6AF7">
        <w:t>1</w:t>
      </w:r>
      <w:r w:rsidR="004D79E2">
        <w:t>2</w:t>
      </w:r>
      <w:r w:rsidRPr="00AC6AF7">
        <w:t xml:space="preserve">] </w:t>
      </w:r>
      <w:r>
        <w:t xml:space="preserve">British Standards Institution (BSI) </w:t>
      </w:r>
      <w:r w:rsidRPr="00AC6AF7">
        <w:t>Eurocode 5: Design of timber structure</w:t>
      </w:r>
      <w:r>
        <w:t>s – Part 2: Bridges, London, UK (</w:t>
      </w:r>
      <w:r w:rsidRPr="00AC6AF7">
        <w:t>2004</w:t>
      </w:r>
      <w:r>
        <w:t>)</w:t>
      </w:r>
      <w:r w:rsidRPr="00AC6AF7">
        <w:t>.</w:t>
      </w:r>
      <w:bookmarkEnd w:id="12"/>
    </w:p>
    <w:p w:rsidR="00406D76" w:rsidRPr="00AC6AF7" w:rsidRDefault="00406D76" w:rsidP="00406D76">
      <w:pPr>
        <w:pStyle w:val="REFERENCES"/>
      </w:pPr>
      <w:bookmarkStart w:id="13" w:name="_ENREF_12"/>
      <w:r w:rsidRPr="00AC6AF7">
        <w:t>[</w:t>
      </w:r>
      <w:r w:rsidR="004D79E2" w:rsidRPr="00AC6AF7">
        <w:t>1</w:t>
      </w:r>
      <w:r w:rsidR="004D79E2">
        <w:t>3</w:t>
      </w:r>
      <w:r w:rsidRPr="00AC6AF7">
        <w:t xml:space="preserve">] International Organization for Standardization </w:t>
      </w:r>
      <w:r>
        <w:t>(</w:t>
      </w:r>
      <w:r w:rsidRPr="00AC6AF7">
        <w:t>ISO</w:t>
      </w:r>
      <w:r>
        <w:t>)</w:t>
      </w:r>
      <w:r w:rsidRPr="00AC6AF7">
        <w:t xml:space="preserve"> Bases for design of structures </w:t>
      </w:r>
      <w:r>
        <w:t>–</w:t>
      </w:r>
      <w:r w:rsidRPr="00AC6AF7">
        <w:t xml:space="preserve"> Serviceability of buildings </w:t>
      </w:r>
      <w:r>
        <w:t>and walkways against vibrations, Geneva, Switzerland</w:t>
      </w:r>
      <w:r w:rsidRPr="00AC6AF7">
        <w:t xml:space="preserve"> </w:t>
      </w:r>
      <w:r>
        <w:t>(</w:t>
      </w:r>
      <w:r w:rsidRPr="00AC6AF7">
        <w:t>2007</w:t>
      </w:r>
      <w:r>
        <w:t>)</w:t>
      </w:r>
      <w:r w:rsidRPr="00AC6AF7">
        <w:t>.</w:t>
      </w:r>
      <w:bookmarkEnd w:id="13"/>
    </w:p>
    <w:p w:rsidR="00406D76" w:rsidRPr="00AC6AF7" w:rsidRDefault="00406D76" w:rsidP="00406D76">
      <w:pPr>
        <w:pStyle w:val="REFERENCES"/>
      </w:pPr>
      <w:bookmarkStart w:id="14" w:name="_ENREF_13"/>
      <w:r w:rsidRPr="00AC6AF7">
        <w:t>[</w:t>
      </w:r>
      <w:r w:rsidR="004D79E2" w:rsidRPr="00AC6AF7">
        <w:t>1</w:t>
      </w:r>
      <w:r w:rsidR="004D79E2">
        <w:t>4</w:t>
      </w:r>
      <w:r w:rsidRPr="00AC6AF7">
        <w:t xml:space="preserve">] </w:t>
      </w:r>
      <w:r>
        <w:t>British Standards Institution (BSI)</w:t>
      </w:r>
      <w:r w:rsidRPr="00AC6AF7">
        <w:t xml:space="preserve"> Eurocode 1: Actions on structures </w:t>
      </w:r>
      <w:r>
        <w:t>–</w:t>
      </w:r>
      <w:r w:rsidRPr="00AC6AF7">
        <w:t xml:space="preserve"> P</w:t>
      </w:r>
      <w:r>
        <w:t>art 2: Traffic loads on bridges, London, UK</w:t>
      </w:r>
      <w:r w:rsidRPr="00AC6AF7">
        <w:t xml:space="preserve"> </w:t>
      </w:r>
      <w:r>
        <w:t>(</w:t>
      </w:r>
      <w:r w:rsidRPr="00AC6AF7">
        <w:t>2003</w:t>
      </w:r>
      <w:r>
        <w:t>)</w:t>
      </w:r>
      <w:r w:rsidRPr="00AC6AF7">
        <w:t>.</w:t>
      </w:r>
      <w:bookmarkEnd w:id="14"/>
    </w:p>
    <w:p w:rsidR="00406D76" w:rsidRPr="00AC6AF7" w:rsidRDefault="00406D76" w:rsidP="00406D76">
      <w:pPr>
        <w:pStyle w:val="REFERENCES"/>
      </w:pPr>
      <w:bookmarkStart w:id="15" w:name="_ENREF_14"/>
      <w:r w:rsidRPr="00AC6AF7">
        <w:t>[</w:t>
      </w:r>
      <w:r w:rsidR="004D79E2" w:rsidRPr="00AC6AF7">
        <w:t>1</w:t>
      </w:r>
      <w:r w:rsidR="004D79E2">
        <w:t>5</w:t>
      </w:r>
      <w:r w:rsidRPr="00AC6AF7">
        <w:t xml:space="preserve">] Butz C., Heinemeyer C., Keil A., Schlaich M., Goldack A., Trometer S., Lukić G., Chabrolin B., Lamaire A., Martin P., Cunha Á., Caetano E. Design of footbridges </w:t>
      </w:r>
      <w:r>
        <w:t>–</w:t>
      </w:r>
      <w:r w:rsidRPr="00AC6AF7">
        <w:t xml:space="preserve"> Bac</w:t>
      </w:r>
      <w:r>
        <w:t>kground document,</w:t>
      </w:r>
      <w:r w:rsidRPr="00AC6AF7">
        <w:t xml:space="preserve"> HIVOSS </w:t>
      </w:r>
      <w:r>
        <w:t>(</w:t>
      </w:r>
      <w:r w:rsidRPr="00AC6AF7">
        <w:t>2007</w:t>
      </w:r>
      <w:r>
        <w:t>)</w:t>
      </w:r>
      <w:r w:rsidRPr="00AC6AF7">
        <w:t>.</w:t>
      </w:r>
      <w:bookmarkEnd w:id="15"/>
    </w:p>
    <w:p w:rsidR="00406D76" w:rsidRPr="00E87FC5" w:rsidRDefault="00406D76" w:rsidP="00406D76">
      <w:pPr>
        <w:pStyle w:val="REFERENCES"/>
        <w:rPr>
          <w:rFonts w:ascii="Calibri" w:hAnsi="Calibri"/>
        </w:rPr>
      </w:pPr>
      <w:r w:rsidRPr="00AC6AF7">
        <w:t>[</w:t>
      </w:r>
      <w:r w:rsidR="004D79E2" w:rsidRPr="00AC6AF7">
        <w:t>1</w:t>
      </w:r>
      <w:r w:rsidR="004D79E2">
        <w:t>6</w:t>
      </w:r>
      <w:r w:rsidRPr="00AC6AF7">
        <w:t>] Butz C., Feldmann M., Heinemeyer C., Sedlacek G., Chabrolin B., Lamaire A., Lukić M., Martin P.-O., Caetano E., Cunha Á., Goldack A., Keil A., Schlaich M. Advanced load models for synchronous pedestrian excitation and optimised design g</w:t>
      </w:r>
      <w:r>
        <w:t xml:space="preserve">uidelines for steel footbridges, </w:t>
      </w:r>
      <w:r w:rsidRPr="00AC6AF7">
        <w:t>European Commission</w:t>
      </w:r>
      <w:r>
        <w:t>, Brussels, Belgium</w:t>
      </w:r>
      <w:r w:rsidRPr="00AC6AF7">
        <w:t xml:space="preserve"> </w:t>
      </w:r>
      <w:r>
        <w:t>(</w:t>
      </w:r>
      <w:r w:rsidRPr="00AC6AF7">
        <w:t>2008</w:t>
      </w:r>
      <w:r>
        <w:t>)</w:t>
      </w:r>
      <w:r w:rsidRPr="00AC6AF7">
        <w:t>.</w:t>
      </w:r>
      <w:bookmarkEnd w:id="7"/>
    </w:p>
    <w:p w:rsidR="00406D76" w:rsidRPr="00AC6AF7" w:rsidRDefault="00406D76" w:rsidP="00406D76">
      <w:pPr>
        <w:pStyle w:val="REFERENCES"/>
      </w:pPr>
      <w:bookmarkStart w:id="16" w:name="_ENREF_16"/>
      <w:r>
        <w:t>[</w:t>
      </w:r>
      <w:r w:rsidR="004D79E2">
        <w:t>17</w:t>
      </w:r>
      <w:r>
        <w:t xml:space="preserve">] </w:t>
      </w:r>
      <w:r w:rsidR="002E37F1" w:rsidRPr="00847A55">
        <w:t>Sétra</w:t>
      </w:r>
      <w:r w:rsidRPr="00AC6AF7">
        <w:t xml:space="preserve"> Footbridges </w:t>
      </w:r>
      <w:r>
        <w:t>–</w:t>
      </w:r>
      <w:r w:rsidRPr="00AC6AF7">
        <w:t xml:space="preserve"> Assessment of vibrational behaviour of footb</w:t>
      </w:r>
      <w:r>
        <w:t>ridges under pedestrian loading,</w:t>
      </w:r>
      <w:r w:rsidRPr="00AC6AF7">
        <w:t xml:space="preserve"> Paris, France</w:t>
      </w:r>
      <w:r>
        <w:t xml:space="preserve"> (</w:t>
      </w:r>
      <w:r w:rsidRPr="00AC6AF7">
        <w:t>2006</w:t>
      </w:r>
      <w:r>
        <w:t>)</w:t>
      </w:r>
      <w:r w:rsidRPr="00AC6AF7">
        <w:t>.</w:t>
      </w:r>
      <w:bookmarkEnd w:id="16"/>
    </w:p>
    <w:p w:rsidR="00406D76" w:rsidRPr="00AC6AF7" w:rsidRDefault="00406D76" w:rsidP="00406D76">
      <w:pPr>
        <w:pStyle w:val="REFERENCES"/>
      </w:pPr>
      <w:bookmarkStart w:id="17" w:name="_ENREF_17"/>
      <w:r w:rsidRPr="00AC6AF7">
        <w:t>[</w:t>
      </w:r>
      <w:r w:rsidR="004D79E2" w:rsidRPr="00AC6AF7">
        <w:t>1</w:t>
      </w:r>
      <w:r w:rsidR="004D79E2">
        <w:t>8</w:t>
      </w:r>
      <w:r w:rsidRPr="00AC6AF7">
        <w:t>] Živanović S., Pavic A., Reynolds P. Vibration serviceability of footbridges under human-induced excitation: a literature review,</w:t>
      </w:r>
      <w:r>
        <w:t xml:space="preserve"> J Sound Vib</w:t>
      </w:r>
      <w:r w:rsidRPr="00AC6AF7">
        <w:t xml:space="preserve"> 279 (2005) 1-74.</w:t>
      </w:r>
      <w:bookmarkEnd w:id="17"/>
    </w:p>
    <w:p w:rsidR="00406D76" w:rsidRPr="00AC6AF7" w:rsidRDefault="00406D76" w:rsidP="00406D76">
      <w:pPr>
        <w:pStyle w:val="REFERENCES"/>
      </w:pPr>
      <w:bookmarkStart w:id="18" w:name="_ENREF_18"/>
      <w:r w:rsidRPr="00AC6AF7">
        <w:t>[</w:t>
      </w:r>
      <w:r w:rsidR="004D79E2" w:rsidRPr="00AC6AF7">
        <w:t>1</w:t>
      </w:r>
      <w:r w:rsidR="004D79E2">
        <w:t>9</w:t>
      </w:r>
      <w:r w:rsidRPr="00AC6AF7">
        <w:t>] R</w:t>
      </w:r>
      <w:r>
        <w:t>acic V., Pavic A., Brownjohn J.M.</w:t>
      </w:r>
      <w:r w:rsidRPr="00AC6AF7">
        <w:t xml:space="preserve">W. Experimental identification and analytical modelling of human walking forces: </w:t>
      </w:r>
      <w:r>
        <w:t>Literature review, J Sound Vib</w:t>
      </w:r>
      <w:r w:rsidRPr="00AC6AF7">
        <w:t xml:space="preserve"> 326 (2009) 1-49.</w:t>
      </w:r>
      <w:bookmarkEnd w:id="18"/>
    </w:p>
    <w:p w:rsidR="00406D76" w:rsidRPr="00AC6AF7" w:rsidRDefault="00406D76" w:rsidP="00406D76">
      <w:pPr>
        <w:pStyle w:val="REFERENCES"/>
      </w:pPr>
      <w:bookmarkStart w:id="19" w:name="_ENREF_19"/>
      <w:r w:rsidRPr="00AC6AF7">
        <w:t>[</w:t>
      </w:r>
      <w:r w:rsidR="004D79E2">
        <w:t>20</w:t>
      </w:r>
      <w:r w:rsidRPr="00AC6AF7">
        <w:t>] Venuti F., Bruno L. Crowd-structure interaction in lively footbridges under synchronous lateral excitation: A literature review,</w:t>
      </w:r>
      <w:r>
        <w:t xml:space="preserve"> Phys Life Rev</w:t>
      </w:r>
      <w:r w:rsidRPr="00AC6AF7">
        <w:t xml:space="preserve"> 6 (2009) 176-206.</w:t>
      </w:r>
      <w:bookmarkEnd w:id="19"/>
    </w:p>
    <w:p w:rsidR="00406D76" w:rsidRPr="00BD009C" w:rsidRDefault="00406D76" w:rsidP="00BD009C">
      <w:pPr>
        <w:pStyle w:val="REFERENCES"/>
      </w:pPr>
      <w:bookmarkStart w:id="20" w:name="_ENREF_20"/>
      <w:r w:rsidRPr="00AC6AF7">
        <w:lastRenderedPageBreak/>
        <w:t>[</w:t>
      </w:r>
      <w:r w:rsidR="004D79E2">
        <w:t>21</w:t>
      </w:r>
      <w:r w:rsidRPr="00BD009C">
        <w:t>] Piccardo G., Tubino F. Parametric resonance of flexible footbridges under crowd-induced lateral excitation, J Sound Vib 311 (2008) 353-371.</w:t>
      </w:r>
      <w:bookmarkEnd w:id="20"/>
    </w:p>
    <w:p w:rsidR="001A18EA" w:rsidRPr="00BD009C" w:rsidRDefault="001A18EA" w:rsidP="00BD009C">
      <w:pPr>
        <w:autoSpaceDE w:val="0"/>
        <w:autoSpaceDN w:val="0"/>
        <w:adjustRightInd w:val="0"/>
        <w:spacing w:after="0" w:line="360" w:lineRule="exact"/>
        <w:ind w:left="567" w:hanging="567"/>
        <w:rPr>
          <w:rFonts w:ascii="Times New Roman" w:hAnsi="Times New Roman"/>
        </w:rPr>
      </w:pPr>
      <w:r w:rsidRPr="003B4F48">
        <w:rPr>
          <w:rFonts w:ascii="Times New Roman" w:hAnsi="Times New Roman"/>
        </w:rPr>
        <w:t>[</w:t>
      </w:r>
      <w:r w:rsidR="004D79E2" w:rsidRPr="003B4F48">
        <w:rPr>
          <w:rFonts w:ascii="Times New Roman" w:hAnsi="Times New Roman"/>
        </w:rPr>
        <w:t>22</w:t>
      </w:r>
      <w:r w:rsidRPr="003B4F48">
        <w:rPr>
          <w:rFonts w:ascii="Times New Roman" w:hAnsi="Times New Roman"/>
        </w:rPr>
        <w:t>] Ingólfsson E.T., Georgakis C.T., J</w:t>
      </w:r>
      <w:r w:rsidR="00BD009C" w:rsidRPr="003B4F48">
        <w:rPr>
          <w:rFonts w:ascii="Times New Roman" w:hAnsi="Times New Roman"/>
          <w:lang w:eastAsia="en-GB"/>
        </w:rPr>
        <w:t>ö</w:t>
      </w:r>
      <w:r w:rsidRPr="003B4F48">
        <w:rPr>
          <w:rFonts w:ascii="Times New Roman" w:hAnsi="Times New Roman"/>
        </w:rPr>
        <w:t xml:space="preserve">nsson, J. Pedestrian-induced lateral vibrations of footbridges: A literature review, Eng Struct </w:t>
      </w:r>
      <w:r w:rsidR="00BD009C" w:rsidRPr="003B4F48">
        <w:rPr>
          <w:rFonts w:ascii="Times New Roman" w:hAnsi="Times New Roman"/>
        </w:rPr>
        <w:t>45 (2012) 21-52.</w:t>
      </w:r>
    </w:p>
    <w:p w:rsidR="00406D76" w:rsidRPr="00BD009C" w:rsidRDefault="00406D76" w:rsidP="00BD009C">
      <w:pPr>
        <w:pStyle w:val="REFERENCES"/>
      </w:pPr>
      <w:bookmarkStart w:id="21" w:name="_ENREF_21"/>
      <w:r w:rsidRPr="00BD009C">
        <w:t>[</w:t>
      </w:r>
      <w:r w:rsidR="004D79E2" w:rsidRPr="00BD009C">
        <w:t>2</w:t>
      </w:r>
      <w:r w:rsidR="004D79E2">
        <w:t>3</w:t>
      </w:r>
      <w:r w:rsidRPr="00BD009C">
        <w:t>] Barker C. Some observations on the nature of the mechanism that drives the self-excited lateral response of footbridges. Proceedings of Footbridge 2002 – First International Conference, Paris, France (2002).</w:t>
      </w:r>
      <w:bookmarkEnd w:id="21"/>
    </w:p>
    <w:p w:rsidR="00406D76" w:rsidRPr="00AC6AF7" w:rsidRDefault="00406D76" w:rsidP="00406D76">
      <w:pPr>
        <w:pStyle w:val="REFERENCES"/>
      </w:pPr>
      <w:bookmarkStart w:id="22" w:name="_ENREF_22"/>
      <w:r w:rsidRPr="00AC6AF7">
        <w:t>[</w:t>
      </w:r>
      <w:r w:rsidR="004D79E2" w:rsidRPr="00AC6AF7">
        <w:t>2</w:t>
      </w:r>
      <w:r w:rsidR="004D79E2">
        <w:t>4</w:t>
      </w:r>
      <w:r w:rsidRPr="00AC6AF7">
        <w:t xml:space="preserve">] </w:t>
      </w:r>
      <w:r>
        <w:t>British Standards Institution (BSI)</w:t>
      </w:r>
      <w:r w:rsidRPr="00AC6AF7">
        <w:t xml:space="preserve"> UK National Annex to Eurocode 1: Actions on structures </w:t>
      </w:r>
      <w:r>
        <w:t>–</w:t>
      </w:r>
      <w:r w:rsidRPr="00AC6AF7">
        <w:t xml:space="preserve"> P</w:t>
      </w:r>
      <w:r>
        <w:t>art 2: Traffic loads on bridges,</w:t>
      </w:r>
      <w:r w:rsidRPr="00AC6AF7">
        <w:t xml:space="preserve"> London, UK </w:t>
      </w:r>
      <w:r>
        <w:t>(</w:t>
      </w:r>
      <w:r w:rsidRPr="00AC6AF7">
        <w:t>2003</w:t>
      </w:r>
      <w:r>
        <w:t>)</w:t>
      </w:r>
      <w:r w:rsidRPr="00AC6AF7">
        <w:t>.</w:t>
      </w:r>
      <w:bookmarkEnd w:id="22"/>
    </w:p>
    <w:p w:rsidR="00406D76" w:rsidRPr="00AC6AF7" w:rsidRDefault="00406D76" w:rsidP="00406D76">
      <w:pPr>
        <w:pStyle w:val="REFERENCES"/>
      </w:pPr>
      <w:bookmarkStart w:id="23" w:name="_ENREF_23"/>
      <w:r w:rsidRPr="00AC6AF7">
        <w:t>[</w:t>
      </w:r>
      <w:r w:rsidR="004D79E2" w:rsidRPr="00AC6AF7">
        <w:t>2</w:t>
      </w:r>
      <w:r w:rsidR="004D79E2">
        <w:t>5</w:t>
      </w:r>
      <w:r w:rsidRPr="00AC6AF7">
        <w:t xml:space="preserve">] Barker C. Some background to the development of a revised loading model. Proceedings of Footbridge 2005 </w:t>
      </w:r>
      <w:r>
        <w:t>–</w:t>
      </w:r>
      <w:r w:rsidRPr="00AC6AF7">
        <w:t xml:space="preserve"> </w:t>
      </w:r>
      <w:r>
        <w:t>Second International Conference,</w:t>
      </w:r>
      <w:r w:rsidRPr="00AC6AF7">
        <w:t xml:space="preserve"> Venice, Italy</w:t>
      </w:r>
      <w:r>
        <w:t xml:space="preserve"> (</w:t>
      </w:r>
      <w:r w:rsidRPr="00AC6AF7">
        <w:t>2005</w:t>
      </w:r>
      <w:r>
        <w:t>)</w:t>
      </w:r>
      <w:r w:rsidRPr="00AC6AF7">
        <w:t>.</w:t>
      </w:r>
      <w:bookmarkEnd w:id="23"/>
    </w:p>
    <w:p w:rsidR="00406D76" w:rsidRPr="00AC6AF7" w:rsidRDefault="00406D76" w:rsidP="00406D76">
      <w:pPr>
        <w:pStyle w:val="REFERENCES"/>
      </w:pPr>
      <w:bookmarkStart w:id="24" w:name="_ENREF_24"/>
      <w:r w:rsidRPr="00AC6AF7">
        <w:t>[</w:t>
      </w:r>
      <w:r w:rsidR="004D79E2" w:rsidRPr="00AC6AF7">
        <w:t>2</w:t>
      </w:r>
      <w:r w:rsidR="004D79E2">
        <w:t>6</w:t>
      </w:r>
      <w:r w:rsidRPr="00AC6AF7">
        <w:t xml:space="preserve">] McRobie A., Morgenthal G. Risk </w:t>
      </w:r>
      <w:r>
        <w:t>m</w:t>
      </w:r>
      <w:r w:rsidRPr="00AC6AF7">
        <w:t xml:space="preserve">anagement for </w:t>
      </w:r>
      <w:r>
        <w:t>p</w:t>
      </w:r>
      <w:r w:rsidRPr="00AC6AF7">
        <w:t>edestrian-</w:t>
      </w:r>
      <w:r>
        <w:t>i</w:t>
      </w:r>
      <w:r w:rsidRPr="00AC6AF7">
        <w:t xml:space="preserve">nduced </w:t>
      </w:r>
      <w:r>
        <w:t>d</w:t>
      </w:r>
      <w:r w:rsidRPr="00AC6AF7">
        <w:t xml:space="preserve">ynamics of </w:t>
      </w:r>
      <w:r>
        <w:t>f</w:t>
      </w:r>
      <w:r w:rsidRPr="00AC6AF7">
        <w:t>ootbridges</w:t>
      </w:r>
      <w:r>
        <w:t>,</w:t>
      </w:r>
      <w:r w:rsidRPr="00AC6AF7">
        <w:t xml:space="preserve"> Proceedings of Footbridge 2002 </w:t>
      </w:r>
      <w:r>
        <w:t>– First International Conference,</w:t>
      </w:r>
      <w:r w:rsidRPr="00AC6AF7">
        <w:t xml:space="preserve"> Paris, France</w:t>
      </w:r>
      <w:r>
        <w:t xml:space="preserve"> (</w:t>
      </w:r>
      <w:r w:rsidRPr="00AC6AF7">
        <w:t>2002</w:t>
      </w:r>
      <w:r>
        <w:t>)</w:t>
      </w:r>
      <w:r w:rsidRPr="00AC6AF7">
        <w:t>.</w:t>
      </w:r>
      <w:bookmarkEnd w:id="24"/>
    </w:p>
    <w:p w:rsidR="00406D76" w:rsidRPr="00AC6AF7" w:rsidRDefault="00406D76" w:rsidP="00406D76">
      <w:pPr>
        <w:pStyle w:val="REFERENCES"/>
      </w:pPr>
      <w:bookmarkStart w:id="25" w:name="_ENREF_25"/>
      <w:r>
        <w:t>[</w:t>
      </w:r>
      <w:r w:rsidR="004D79E2">
        <w:t>27</w:t>
      </w:r>
      <w:r>
        <w:t>] Newland D.</w:t>
      </w:r>
      <w:r w:rsidRPr="00AC6AF7">
        <w:t>E. Pedestrian excitation of bridges,</w:t>
      </w:r>
      <w:r>
        <w:t xml:space="preserve"> P I Mech Eng C-J Mec </w:t>
      </w:r>
      <w:r w:rsidRPr="00AC6AF7">
        <w:t>218 (2004) 477-492.</w:t>
      </w:r>
      <w:bookmarkEnd w:id="25"/>
    </w:p>
    <w:p w:rsidR="00406D76" w:rsidRPr="00AC6AF7" w:rsidRDefault="00406D76" w:rsidP="00406D76">
      <w:pPr>
        <w:pStyle w:val="REFERENCES"/>
      </w:pPr>
      <w:bookmarkStart w:id="26" w:name="_ENREF_26"/>
      <w:r w:rsidRPr="00AC6AF7">
        <w:t>[</w:t>
      </w:r>
      <w:r w:rsidR="004D79E2" w:rsidRPr="00AC6AF7">
        <w:t>2</w:t>
      </w:r>
      <w:r w:rsidR="004D79E2">
        <w:t>8</w:t>
      </w:r>
      <w:r w:rsidRPr="00AC6AF7">
        <w:t xml:space="preserve">] Barker C., MacKenzie D. Design methodology for pedestrian induced footbridge vibrations. Proceedings of Footbridge 2008 </w:t>
      </w:r>
      <w:r>
        <w:t>–</w:t>
      </w:r>
      <w:r w:rsidRPr="00AC6AF7">
        <w:t xml:space="preserve"> Third International Conference</w:t>
      </w:r>
      <w:r>
        <w:t>,</w:t>
      </w:r>
      <w:r w:rsidRPr="00AC6AF7">
        <w:t xml:space="preserve"> Porto, Portugal</w:t>
      </w:r>
      <w:r>
        <w:t xml:space="preserve"> (</w:t>
      </w:r>
      <w:r w:rsidRPr="00AC6AF7">
        <w:t>2008</w:t>
      </w:r>
      <w:r>
        <w:t>)</w:t>
      </w:r>
      <w:r w:rsidRPr="00AC6AF7">
        <w:t>.</w:t>
      </w:r>
      <w:bookmarkEnd w:id="26"/>
    </w:p>
    <w:p w:rsidR="00406D76" w:rsidRPr="00AC6AF7" w:rsidRDefault="00406D76" w:rsidP="00406D76">
      <w:pPr>
        <w:pStyle w:val="REFERENCES"/>
      </w:pPr>
      <w:bookmarkStart w:id="27" w:name="_ENREF_27"/>
      <w:r>
        <w:t>[</w:t>
      </w:r>
      <w:r w:rsidR="004D79E2">
        <w:t>29</w:t>
      </w:r>
      <w:r>
        <w:t>] Ingólfsson E.T., Georgakis C.</w:t>
      </w:r>
      <w:r w:rsidRPr="00AC6AF7">
        <w:t>T. A stochastic load model for pedestrian-induced lateral forces on footbridges,</w:t>
      </w:r>
      <w:r>
        <w:t xml:space="preserve"> Eng Struct</w:t>
      </w:r>
      <w:r w:rsidRPr="00AC6AF7">
        <w:t xml:space="preserve"> 33 (2011) 3454-3470.</w:t>
      </w:r>
      <w:bookmarkEnd w:id="27"/>
    </w:p>
    <w:p w:rsidR="00406D76" w:rsidRPr="00AC6AF7" w:rsidRDefault="00406D76" w:rsidP="00406D76">
      <w:pPr>
        <w:pStyle w:val="REFERENCES"/>
      </w:pPr>
      <w:bookmarkStart w:id="28" w:name="_ENREF_28"/>
      <w:r>
        <w:t>[</w:t>
      </w:r>
      <w:r w:rsidR="004D79E2">
        <w:t>30</w:t>
      </w:r>
      <w:r>
        <w:t>] Winter D.</w:t>
      </w:r>
      <w:r w:rsidRPr="00AC6AF7">
        <w:t xml:space="preserve">A. Biomechanics and </w:t>
      </w:r>
      <w:r>
        <w:t>motor control of human movement</w:t>
      </w:r>
      <w:r w:rsidRPr="00AC6AF7">
        <w:t xml:space="preserve"> </w:t>
      </w:r>
      <w:r>
        <w:t>(</w:t>
      </w:r>
      <w:r w:rsidRPr="00AC6AF7">
        <w:t>4th ed</w:t>
      </w:r>
      <w:r>
        <w:t xml:space="preserve">.), </w:t>
      </w:r>
      <w:r w:rsidRPr="00AC6AF7">
        <w:t>John Wiley &amp; Sons</w:t>
      </w:r>
      <w:r>
        <w:t>,</w:t>
      </w:r>
      <w:r w:rsidRPr="00AC6AF7">
        <w:t xml:space="preserve"> Hoboken, USA</w:t>
      </w:r>
      <w:r>
        <w:t xml:space="preserve"> (</w:t>
      </w:r>
      <w:r w:rsidRPr="00AC6AF7">
        <w:t>2009</w:t>
      </w:r>
      <w:r>
        <w:t>)</w:t>
      </w:r>
      <w:r w:rsidRPr="00AC6AF7">
        <w:t>.</w:t>
      </w:r>
      <w:bookmarkEnd w:id="28"/>
    </w:p>
    <w:p w:rsidR="00406D76" w:rsidRPr="00AC6AF7" w:rsidRDefault="00406D76" w:rsidP="00406D76">
      <w:pPr>
        <w:pStyle w:val="REFERENCES"/>
      </w:pPr>
      <w:bookmarkStart w:id="29" w:name="_ENREF_29"/>
      <w:r>
        <w:t>[</w:t>
      </w:r>
      <w:r w:rsidR="004D79E2">
        <w:t>31</w:t>
      </w:r>
      <w:r>
        <w:t>] Bauby C.E., Kuo A.</w:t>
      </w:r>
      <w:r w:rsidRPr="00AC6AF7">
        <w:t xml:space="preserve">D. Active control of lateral balance in human walking, </w:t>
      </w:r>
      <w:r>
        <w:t xml:space="preserve">J Biomech </w:t>
      </w:r>
      <w:r w:rsidRPr="00AC6AF7">
        <w:t>33 (2000) 1433-1440.</w:t>
      </w:r>
      <w:bookmarkEnd w:id="29"/>
    </w:p>
    <w:p w:rsidR="00406D76" w:rsidRPr="00AC6AF7" w:rsidRDefault="00406D76" w:rsidP="00406D76">
      <w:pPr>
        <w:pStyle w:val="REFERENCES"/>
      </w:pPr>
      <w:bookmarkStart w:id="30" w:name="_ENREF_30"/>
      <w:r>
        <w:t>[</w:t>
      </w:r>
      <w:r w:rsidR="004D79E2">
        <w:t>32</w:t>
      </w:r>
      <w:r>
        <w:t>] Hof A.L., van Bockel R.</w:t>
      </w:r>
      <w:r w:rsidRPr="00AC6AF7">
        <w:t xml:space="preserve">M., Schoppen T., Postema K. Control of lateral balance in walking </w:t>
      </w:r>
      <w:r>
        <w:t>–</w:t>
      </w:r>
      <w:r w:rsidRPr="00AC6AF7">
        <w:t xml:space="preserve"> Experimental findings in normal subjects and above-knee amputees, </w:t>
      </w:r>
      <w:r>
        <w:t xml:space="preserve">Gait Posture </w:t>
      </w:r>
      <w:r w:rsidRPr="00AC6AF7">
        <w:t>25 (2007) 250-258.</w:t>
      </w:r>
      <w:bookmarkEnd w:id="30"/>
    </w:p>
    <w:p w:rsidR="00406D76" w:rsidRPr="00AC6AF7" w:rsidRDefault="00406D76" w:rsidP="00406D76">
      <w:pPr>
        <w:pStyle w:val="REFERENCES"/>
      </w:pPr>
      <w:bookmarkStart w:id="31" w:name="_ENREF_31"/>
      <w:r>
        <w:t>[</w:t>
      </w:r>
      <w:r w:rsidR="004D79E2">
        <w:t>33</w:t>
      </w:r>
      <w:r>
        <w:t>] National Health Service (NHS)</w:t>
      </w:r>
      <w:r w:rsidRPr="00AC6AF7">
        <w:t xml:space="preserve"> Health </w:t>
      </w:r>
      <w:r>
        <w:t>s</w:t>
      </w:r>
      <w:r w:rsidRPr="00AC6AF7">
        <w:t xml:space="preserve">urvey for England </w:t>
      </w:r>
      <w:r>
        <w:t>– 2008 trend tables</w:t>
      </w:r>
      <w:r w:rsidRPr="00AC6AF7">
        <w:t xml:space="preserve">, London, UK </w:t>
      </w:r>
      <w:r>
        <w:t>(</w:t>
      </w:r>
      <w:r w:rsidRPr="00AC6AF7">
        <w:t>2009</w:t>
      </w:r>
      <w:r>
        <w:t>)</w:t>
      </w:r>
      <w:r w:rsidRPr="00AC6AF7">
        <w:t>.</w:t>
      </w:r>
      <w:bookmarkEnd w:id="31"/>
    </w:p>
    <w:p w:rsidR="00406D76" w:rsidRPr="00AC6AF7" w:rsidRDefault="00406D76" w:rsidP="00406D76">
      <w:pPr>
        <w:pStyle w:val="REFERENCES"/>
      </w:pPr>
      <w:bookmarkStart w:id="32" w:name="_ENREF_32"/>
      <w:r w:rsidRPr="00AC6AF7">
        <w:t>[</w:t>
      </w:r>
      <w:r w:rsidR="004D79E2" w:rsidRPr="00AC6AF7">
        <w:t>3</w:t>
      </w:r>
      <w:r w:rsidR="004D79E2">
        <w:t>4</w:t>
      </w:r>
      <w:r w:rsidRPr="00AC6AF7">
        <w:t xml:space="preserve">] Pheasant S. T. Anthropometric </w:t>
      </w:r>
      <w:r>
        <w:t>e</w:t>
      </w:r>
      <w:r w:rsidRPr="00AC6AF7">
        <w:t>stimates for Briti</w:t>
      </w:r>
      <w:r>
        <w:t>sh civilian adults,  Ergonomics</w:t>
      </w:r>
      <w:r w:rsidRPr="00AC6AF7">
        <w:t xml:space="preserve"> 25 (1982) 993-1001.</w:t>
      </w:r>
      <w:bookmarkEnd w:id="32"/>
    </w:p>
    <w:p w:rsidR="00406D76" w:rsidRPr="00AC6AF7" w:rsidRDefault="00406D76" w:rsidP="00406D76">
      <w:pPr>
        <w:pStyle w:val="REFERENCES"/>
      </w:pPr>
      <w:bookmarkStart w:id="33" w:name="_ENREF_33"/>
      <w:r>
        <w:t>[</w:t>
      </w:r>
      <w:r w:rsidR="004D79E2">
        <w:t>35</w:t>
      </w:r>
      <w:r>
        <w:t>] Hof A.L., Gazendam M.G.J., Sinke W.</w:t>
      </w:r>
      <w:r w:rsidRPr="00AC6AF7">
        <w:t>E. The condition for dynamic stability,  J Biomech, 38 (2005) 1-8.</w:t>
      </w:r>
      <w:bookmarkEnd w:id="33"/>
    </w:p>
    <w:p w:rsidR="00406D76" w:rsidRPr="00AC6AF7" w:rsidRDefault="00406D76" w:rsidP="00406D76">
      <w:pPr>
        <w:pStyle w:val="REFERENCES"/>
      </w:pPr>
      <w:bookmarkStart w:id="34" w:name="_ENREF_34"/>
      <w:r>
        <w:t>[</w:t>
      </w:r>
      <w:r w:rsidR="004D79E2">
        <w:t>36</w:t>
      </w:r>
      <w:r>
        <w:t>] Wheeler J.</w:t>
      </w:r>
      <w:r w:rsidRPr="00AC6AF7">
        <w:t xml:space="preserve">E. Prediction and </w:t>
      </w:r>
      <w:r>
        <w:t>c</w:t>
      </w:r>
      <w:r w:rsidRPr="00AC6AF7">
        <w:t xml:space="preserve">ontrol of </w:t>
      </w:r>
      <w:r>
        <w:t>p</w:t>
      </w:r>
      <w:r w:rsidRPr="00AC6AF7">
        <w:t>edestrian-</w:t>
      </w:r>
      <w:r>
        <w:t>i</w:t>
      </w:r>
      <w:r w:rsidRPr="00AC6AF7">
        <w:t xml:space="preserve">nduced </w:t>
      </w:r>
      <w:r>
        <w:t>v</w:t>
      </w:r>
      <w:r w:rsidRPr="00AC6AF7">
        <w:t xml:space="preserve">ibration in </w:t>
      </w:r>
      <w:r>
        <w:t>f</w:t>
      </w:r>
      <w:r w:rsidRPr="00AC6AF7">
        <w:t xml:space="preserve">ootbridges, </w:t>
      </w:r>
      <w:r>
        <w:t xml:space="preserve">J Struct Div-ASCE </w:t>
      </w:r>
      <w:r w:rsidRPr="00AC6AF7">
        <w:t>108 (1982) 2045-2065.</w:t>
      </w:r>
      <w:bookmarkEnd w:id="34"/>
    </w:p>
    <w:p w:rsidR="00406D76" w:rsidRPr="00AC6AF7" w:rsidRDefault="00406D76" w:rsidP="00406D76">
      <w:pPr>
        <w:pStyle w:val="REFERENCES"/>
      </w:pPr>
      <w:bookmarkStart w:id="35" w:name="_ENREF_35"/>
      <w:r>
        <w:t>[</w:t>
      </w:r>
      <w:r w:rsidR="004D79E2">
        <w:t>37</w:t>
      </w:r>
      <w:r>
        <w:t>] Dean G.</w:t>
      </w:r>
      <w:r w:rsidRPr="00AC6AF7">
        <w:t xml:space="preserve">A. An </w:t>
      </w:r>
      <w:r>
        <w:t>a</w:t>
      </w:r>
      <w:r w:rsidRPr="00AC6AF7">
        <w:t xml:space="preserve">nalysis of the </w:t>
      </w:r>
      <w:r>
        <w:t>energy e</w:t>
      </w:r>
      <w:r w:rsidRPr="00AC6AF7">
        <w:t xml:space="preserve">xpenditure in </w:t>
      </w:r>
      <w:r>
        <w:t>l</w:t>
      </w:r>
      <w:r w:rsidRPr="00AC6AF7">
        <w:t xml:space="preserve">evel and </w:t>
      </w:r>
      <w:r>
        <w:t>g</w:t>
      </w:r>
      <w:r w:rsidRPr="00AC6AF7">
        <w:t xml:space="preserve">rade </w:t>
      </w:r>
      <w:r>
        <w:t>w</w:t>
      </w:r>
      <w:r w:rsidRPr="00AC6AF7">
        <w:t xml:space="preserve">alking, </w:t>
      </w:r>
      <w:r>
        <w:t xml:space="preserve">Ergonomics </w:t>
      </w:r>
      <w:r w:rsidRPr="00AC6AF7">
        <w:t>8 (1965) 31-47.</w:t>
      </w:r>
      <w:bookmarkEnd w:id="35"/>
    </w:p>
    <w:p w:rsidR="00406D76" w:rsidRPr="00AC6AF7" w:rsidRDefault="00406D76" w:rsidP="00406D76">
      <w:pPr>
        <w:pStyle w:val="REFERENCES"/>
      </w:pPr>
      <w:bookmarkStart w:id="36" w:name="_ENREF_36"/>
      <w:r w:rsidRPr="00AC6AF7">
        <w:t>[</w:t>
      </w:r>
      <w:r w:rsidR="004D79E2" w:rsidRPr="00AC6AF7">
        <w:t>3</w:t>
      </w:r>
      <w:r w:rsidR="004D79E2">
        <w:t>8</w:t>
      </w:r>
      <w:r w:rsidRPr="00AC6AF7">
        <w:t>] Pachi A., Ji T. Frequency and velocity of people walking,  Struct Eng, 83 (2005) 36-40.</w:t>
      </w:r>
      <w:bookmarkEnd w:id="36"/>
    </w:p>
    <w:p w:rsidR="00406D76" w:rsidRPr="00AC6AF7" w:rsidRDefault="00406D76" w:rsidP="00406D76">
      <w:pPr>
        <w:pStyle w:val="REFERENCES"/>
      </w:pPr>
      <w:bookmarkStart w:id="37" w:name="_ENREF_37"/>
      <w:r>
        <w:t>[</w:t>
      </w:r>
      <w:r w:rsidR="004D79E2">
        <w:t>39</w:t>
      </w:r>
      <w:r>
        <w:t>] McRobie F.</w:t>
      </w:r>
      <w:r w:rsidRPr="00AC6AF7">
        <w:t xml:space="preserve">A. Long-term solutions of Macdonald's model for pedestrian-induced lateral forces, </w:t>
      </w:r>
      <w:r>
        <w:t xml:space="preserve">J Sound Vib </w:t>
      </w:r>
      <w:r w:rsidRPr="00AC6AF7">
        <w:t>332 (2013) 2846-2855.</w:t>
      </w:r>
      <w:bookmarkEnd w:id="37"/>
    </w:p>
    <w:p w:rsidR="00406D76" w:rsidRPr="00AC6AF7" w:rsidRDefault="00406D76" w:rsidP="00406D76">
      <w:pPr>
        <w:pStyle w:val="REFERENCES"/>
      </w:pPr>
      <w:bookmarkStart w:id="38" w:name="_ENREF_38"/>
      <w:r w:rsidRPr="00AC6AF7">
        <w:lastRenderedPageBreak/>
        <w:t>[</w:t>
      </w:r>
      <w:r w:rsidR="004D79E2">
        <w:t>40</w:t>
      </w:r>
      <w:r w:rsidRPr="00AC6AF7">
        <w:t>] McRobie A., Morgenthal G., Abrams D., Prendergast J. Parallels between wind and crowd loading of bridges, Philos Trans R S</w:t>
      </w:r>
      <w:r>
        <w:t>oc Lond A Math Phys Eng Sci</w:t>
      </w:r>
      <w:r w:rsidRPr="00AC6AF7">
        <w:t xml:space="preserve"> 371 (2013)</w:t>
      </w:r>
      <w:r>
        <w:t>.</w:t>
      </w:r>
      <w:r w:rsidRPr="00AC6AF7">
        <w:t xml:space="preserve"> </w:t>
      </w:r>
      <w:bookmarkEnd w:id="38"/>
    </w:p>
    <w:p w:rsidR="00521B65" w:rsidRDefault="00406D76" w:rsidP="00406D76">
      <w:pPr>
        <w:pStyle w:val="REFERENCES"/>
      </w:pPr>
      <w:bookmarkStart w:id="39" w:name="_ENREF_39"/>
      <w:r>
        <w:t>[</w:t>
      </w:r>
      <w:r w:rsidR="004D79E2">
        <w:t>41</w:t>
      </w:r>
      <w:r>
        <w:t>] Mood A.M., Graybill F.A., Boes D.</w:t>
      </w:r>
      <w:r w:rsidRPr="00AC6AF7">
        <w:t xml:space="preserve">C. Introduction to the theory of statistics </w:t>
      </w:r>
      <w:r>
        <w:t>(</w:t>
      </w:r>
      <w:r w:rsidRPr="00AC6AF7">
        <w:t>3rd ed</w:t>
      </w:r>
      <w:r>
        <w:t xml:space="preserve">.), </w:t>
      </w:r>
      <w:r w:rsidRPr="00AC6AF7">
        <w:t>McGraw-Hill</w:t>
      </w:r>
      <w:r>
        <w:t>, Singapore</w:t>
      </w:r>
      <w:r w:rsidRPr="00AC6AF7">
        <w:t xml:space="preserve"> </w:t>
      </w:r>
      <w:r>
        <w:t>(</w:t>
      </w:r>
      <w:r w:rsidRPr="00AC6AF7">
        <w:t>1988</w:t>
      </w:r>
      <w:r>
        <w:t>)</w:t>
      </w:r>
      <w:r w:rsidRPr="00AC6AF7">
        <w:t>.</w:t>
      </w:r>
      <w:bookmarkEnd w:id="39"/>
    </w:p>
    <w:sectPr w:rsidR="00521B65" w:rsidSect="00596BB9">
      <w:headerReference w:type="default" r:id="rId32"/>
      <w:footerReference w:type="default" r:id="rId33"/>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37F1" w:rsidRDefault="002E37F1" w:rsidP="00643998">
      <w:pPr>
        <w:spacing w:after="0" w:line="240" w:lineRule="auto"/>
      </w:pPr>
      <w:r>
        <w:separator/>
      </w:r>
    </w:p>
  </w:endnote>
  <w:endnote w:type="continuationSeparator" w:id="0">
    <w:p w:rsidR="002E37F1" w:rsidRDefault="002E37F1" w:rsidP="006439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ladimir Script">
    <w:panose1 w:val="03050402040407070305"/>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F1" w:rsidRDefault="002E37F1">
    <w:pPr>
      <w:pStyle w:val="Footer"/>
      <w:jc w:val="center"/>
    </w:pPr>
    <w:r w:rsidRPr="00F775B8">
      <w:rPr>
        <w:rFonts w:ascii="Times New Roman" w:hAnsi="Times New Roman"/>
        <w:sz w:val="20"/>
        <w:szCs w:val="20"/>
      </w:rPr>
      <w:fldChar w:fldCharType="begin"/>
    </w:r>
    <w:r w:rsidRPr="00F775B8">
      <w:rPr>
        <w:rFonts w:ascii="Times New Roman" w:hAnsi="Times New Roman"/>
        <w:sz w:val="20"/>
        <w:szCs w:val="20"/>
      </w:rPr>
      <w:instrText xml:space="preserve"> PAGE   \* MERGEFORMAT </w:instrText>
    </w:r>
    <w:r w:rsidRPr="00F775B8">
      <w:rPr>
        <w:rFonts w:ascii="Times New Roman" w:hAnsi="Times New Roman"/>
        <w:sz w:val="20"/>
        <w:szCs w:val="20"/>
      </w:rPr>
      <w:fldChar w:fldCharType="separate"/>
    </w:r>
    <w:r w:rsidR="002269A7">
      <w:rPr>
        <w:rFonts w:ascii="Times New Roman" w:hAnsi="Times New Roman"/>
        <w:noProof/>
        <w:sz w:val="20"/>
        <w:szCs w:val="20"/>
      </w:rPr>
      <w:t>2</w:t>
    </w:r>
    <w:r w:rsidRPr="00F775B8">
      <w:rPr>
        <w:rFonts w:ascii="Times New Roman" w:hAnsi="Times New Roman"/>
        <w:sz w:val="20"/>
        <w:szCs w:val="20"/>
      </w:rPr>
      <w:fldChar w:fldCharType="end"/>
    </w:r>
  </w:p>
  <w:p w:rsidR="002E37F1" w:rsidRDefault="002E37F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37F1" w:rsidRDefault="002E37F1" w:rsidP="00643998">
      <w:pPr>
        <w:spacing w:after="0" w:line="240" w:lineRule="auto"/>
      </w:pPr>
      <w:r>
        <w:separator/>
      </w:r>
    </w:p>
  </w:footnote>
  <w:footnote w:type="continuationSeparator" w:id="0">
    <w:p w:rsidR="002E37F1" w:rsidRDefault="002E37F1" w:rsidP="0064399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7F1" w:rsidRDefault="002E37F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4D000B"/>
    <w:multiLevelType w:val="hybridMultilevel"/>
    <w:tmpl w:val="13F883D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6F7B1B44"/>
    <w:multiLevelType w:val="hybridMultilevel"/>
    <w:tmpl w:val="79228734"/>
    <w:lvl w:ilvl="0" w:tplc="AE6852E4">
      <w:start w:val="7"/>
      <w:numFmt w:val="bullet"/>
      <w:lvlText w:val=""/>
      <w:lvlJc w:val="left"/>
      <w:pPr>
        <w:ind w:left="720" w:hanging="360"/>
      </w:pPr>
      <w:rPr>
        <w:rFonts w:ascii="Symbol" w:eastAsia="Calibri"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4A778C0"/>
    <w:multiLevelType w:val="hybridMultilevel"/>
    <w:tmpl w:val="3FC86DF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7C993BCE"/>
    <w:multiLevelType w:val="hybridMultilevel"/>
    <w:tmpl w:val="0E8C6A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trackRevisions/>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406D76"/>
    <w:rsid w:val="000022E5"/>
    <w:rsid w:val="00023BBB"/>
    <w:rsid w:val="00025510"/>
    <w:rsid w:val="00054C34"/>
    <w:rsid w:val="00075BA8"/>
    <w:rsid w:val="00076C7C"/>
    <w:rsid w:val="00087228"/>
    <w:rsid w:val="000A57FA"/>
    <w:rsid w:val="000B1A8E"/>
    <w:rsid w:val="000C07EB"/>
    <w:rsid w:val="000D03B3"/>
    <w:rsid w:val="0010480F"/>
    <w:rsid w:val="00132B34"/>
    <w:rsid w:val="00162068"/>
    <w:rsid w:val="001A18EA"/>
    <w:rsid w:val="001D08B9"/>
    <w:rsid w:val="001F1A1E"/>
    <w:rsid w:val="002269A7"/>
    <w:rsid w:val="002402CF"/>
    <w:rsid w:val="00254D70"/>
    <w:rsid w:val="002924E3"/>
    <w:rsid w:val="002C594B"/>
    <w:rsid w:val="002E1087"/>
    <w:rsid w:val="002E37F1"/>
    <w:rsid w:val="002F64A3"/>
    <w:rsid w:val="00316B58"/>
    <w:rsid w:val="00324FBE"/>
    <w:rsid w:val="00340546"/>
    <w:rsid w:val="00365DBC"/>
    <w:rsid w:val="003A60ED"/>
    <w:rsid w:val="003B3365"/>
    <w:rsid w:val="003B4F48"/>
    <w:rsid w:val="003B5CF7"/>
    <w:rsid w:val="003C63E0"/>
    <w:rsid w:val="003D3CE4"/>
    <w:rsid w:val="00406D76"/>
    <w:rsid w:val="00456E79"/>
    <w:rsid w:val="004C768E"/>
    <w:rsid w:val="004D79E2"/>
    <w:rsid w:val="004D7BD9"/>
    <w:rsid w:val="004F2095"/>
    <w:rsid w:val="00521B65"/>
    <w:rsid w:val="00527CDB"/>
    <w:rsid w:val="005568F9"/>
    <w:rsid w:val="00596BB9"/>
    <w:rsid w:val="005B0783"/>
    <w:rsid w:val="005E4DE3"/>
    <w:rsid w:val="00643998"/>
    <w:rsid w:val="00647815"/>
    <w:rsid w:val="0065525D"/>
    <w:rsid w:val="00660FCC"/>
    <w:rsid w:val="00684C47"/>
    <w:rsid w:val="006C2A39"/>
    <w:rsid w:val="006D0C99"/>
    <w:rsid w:val="006D7394"/>
    <w:rsid w:val="007024FB"/>
    <w:rsid w:val="0070691A"/>
    <w:rsid w:val="007077AC"/>
    <w:rsid w:val="00710E40"/>
    <w:rsid w:val="00726436"/>
    <w:rsid w:val="00757AEB"/>
    <w:rsid w:val="00775B02"/>
    <w:rsid w:val="00784B22"/>
    <w:rsid w:val="008033C7"/>
    <w:rsid w:val="00807948"/>
    <w:rsid w:val="00857897"/>
    <w:rsid w:val="00882B8C"/>
    <w:rsid w:val="008C79ED"/>
    <w:rsid w:val="008C7C27"/>
    <w:rsid w:val="009021CE"/>
    <w:rsid w:val="00906700"/>
    <w:rsid w:val="00953519"/>
    <w:rsid w:val="009616E2"/>
    <w:rsid w:val="009649AF"/>
    <w:rsid w:val="009D2346"/>
    <w:rsid w:val="009D56BC"/>
    <w:rsid w:val="009E4E8B"/>
    <w:rsid w:val="009E630E"/>
    <w:rsid w:val="00A126D4"/>
    <w:rsid w:val="00A2123A"/>
    <w:rsid w:val="00A73B0B"/>
    <w:rsid w:val="00A74DD6"/>
    <w:rsid w:val="00A773D7"/>
    <w:rsid w:val="00B2066D"/>
    <w:rsid w:val="00B22860"/>
    <w:rsid w:val="00B456BB"/>
    <w:rsid w:val="00B51611"/>
    <w:rsid w:val="00BB1D45"/>
    <w:rsid w:val="00BD009C"/>
    <w:rsid w:val="00C0112C"/>
    <w:rsid w:val="00C41FBB"/>
    <w:rsid w:val="00CB648B"/>
    <w:rsid w:val="00CE5CA9"/>
    <w:rsid w:val="00D14CFE"/>
    <w:rsid w:val="00D27FE4"/>
    <w:rsid w:val="00D520D6"/>
    <w:rsid w:val="00D561F1"/>
    <w:rsid w:val="00DE0AA0"/>
    <w:rsid w:val="00DE6D95"/>
    <w:rsid w:val="00E154CA"/>
    <w:rsid w:val="00E47F38"/>
    <w:rsid w:val="00E91E09"/>
    <w:rsid w:val="00EE7FAE"/>
    <w:rsid w:val="00F002C1"/>
    <w:rsid w:val="00F12E02"/>
    <w:rsid w:val="00F37896"/>
    <w:rsid w:val="00F75BE8"/>
    <w:rsid w:val="00FB4CDB"/>
    <w:rsid w:val="00FD102D"/>
    <w:rsid w:val="00FE67A4"/>
    <w:rsid w:val="00FF5F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6D76"/>
    <w:pPr>
      <w:spacing w:after="200" w:line="276" w:lineRule="auto"/>
    </w:pPr>
    <w:rPr>
      <w:sz w:val="22"/>
      <w:szCs w:val="22"/>
      <w:lang w:eastAsia="en-US"/>
    </w:rPr>
  </w:style>
  <w:style w:type="paragraph" w:styleId="Heading1">
    <w:name w:val="heading 1"/>
    <w:basedOn w:val="Normal"/>
    <w:next w:val="Normal"/>
    <w:link w:val="Heading1Char"/>
    <w:uiPriority w:val="9"/>
    <w:qFormat/>
    <w:rsid w:val="00406D76"/>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406D76"/>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unhideWhenUsed/>
    <w:qFormat/>
    <w:rsid w:val="00406D76"/>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
    <w:unhideWhenUsed/>
    <w:qFormat/>
    <w:rsid w:val="00406D76"/>
    <w:pPr>
      <w:keepNext/>
      <w:keepLines/>
      <w:spacing w:before="200" w:after="0"/>
      <w:outlineLvl w:val="3"/>
    </w:pPr>
    <w:rPr>
      <w:rFonts w:ascii="Cambria" w:eastAsia="Times New Roman" w:hAnsi="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06D76"/>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406D76"/>
    <w:rPr>
      <w:rFonts w:ascii="Cambria" w:eastAsia="Times New Roman" w:hAnsi="Cambria" w:cs="Times New Roman"/>
      <w:b/>
      <w:bCs/>
      <w:color w:val="4F81BD"/>
      <w:sz w:val="26"/>
      <w:szCs w:val="26"/>
    </w:rPr>
  </w:style>
  <w:style w:type="character" w:customStyle="1" w:styleId="Heading3Char">
    <w:name w:val="Heading 3 Char"/>
    <w:basedOn w:val="DefaultParagraphFont"/>
    <w:link w:val="Heading3"/>
    <w:uiPriority w:val="9"/>
    <w:rsid w:val="00406D76"/>
    <w:rPr>
      <w:rFonts w:ascii="Cambria" w:eastAsia="Times New Roman" w:hAnsi="Cambria" w:cs="Times New Roman"/>
      <w:b/>
      <w:bCs/>
      <w:color w:val="4F81BD"/>
    </w:rPr>
  </w:style>
  <w:style w:type="character" w:customStyle="1" w:styleId="Heading4Char">
    <w:name w:val="Heading 4 Char"/>
    <w:basedOn w:val="DefaultParagraphFont"/>
    <w:link w:val="Heading4"/>
    <w:uiPriority w:val="9"/>
    <w:rsid w:val="00406D76"/>
    <w:rPr>
      <w:rFonts w:ascii="Cambria" w:eastAsia="Times New Roman" w:hAnsi="Cambria" w:cs="Times New Roman"/>
      <w:b/>
      <w:bCs/>
      <w:i/>
      <w:iCs/>
      <w:color w:val="4F81BD"/>
    </w:rPr>
  </w:style>
  <w:style w:type="paragraph" w:styleId="BalloonText">
    <w:name w:val="Balloon Text"/>
    <w:basedOn w:val="Normal"/>
    <w:link w:val="BalloonTextChar"/>
    <w:uiPriority w:val="99"/>
    <w:semiHidden/>
    <w:unhideWhenUsed/>
    <w:rsid w:val="00406D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06D76"/>
    <w:rPr>
      <w:rFonts w:ascii="Tahoma" w:hAnsi="Tahoma" w:cs="Tahoma"/>
      <w:sz w:val="16"/>
      <w:szCs w:val="16"/>
    </w:rPr>
  </w:style>
  <w:style w:type="paragraph" w:styleId="ListParagraph">
    <w:name w:val="List Paragraph"/>
    <w:basedOn w:val="Normal"/>
    <w:uiPriority w:val="34"/>
    <w:qFormat/>
    <w:rsid w:val="00406D76"/>
    <w:pPr>
      <w:ind w:left="720"/>
      <w:contextualSpacing/>
    </w:pPr>
  </w:style>
  <w:style w:type="table" w:styleId="TableGrid">
    <w:name w:val="Table Grid"/>
    <w:basedOn w:val="TableNormal"/>
    <w:uiPriority w:val="59"/>
    <w:rsid w:val="00406D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406D76"/>
    <w:pPr>
      <w:spacing w:line="240" w:lineRule="auto"/>
    </w:pPr>
    <w:rPr>
      <w:sz w:val="20"/>
      <w:szCs w:val="20"/>
    </w:rPr>
  </w:style>
  <w:style w:type="character" w:customStyle="1" w:styleId="CommentTextChar">
    <w:name w:val="Comment Text Char"/>
    <w:basedOn w:val="DefaultParagraphFont"/>
    <w:link w:val="CommentText"/>
    <w:uiPriority w:val="99"/>
    <w:semiHidden/>
    <w:rsid w:val="00406D76"/>
    <w:rPr>
      <w:sz w:val="20"/>
      <w:szCs w:val="20"/>
    </w:rPr>
  </w:style>
  <w:style w:type="paragraph" w:styleId="CommentSubject">
    <w:name w:val="annotation subject"/>
    <w:basedOn w:val="CommentText"/>
    <w:next w:val="CommentText"/>
    <w:link w:val="CommentSubjectChar"/>
    <w:uiPriority w:val="99"/>
    <w:semiHidden/>
    <w:unhideWhenUsed/>
    <w:rsid w:val="00406D76"/>
    <w:rPr>
      <w:b/>
      <w:bCs/>
    </w:rPr>
  </w:style>
  <w:style w:type="character" w:customStyle="1" w:styleId="CommentSubjectChar">
    <w:name w:val="Comment Subject Char"/>
    <w:basedOn w:val="CommentTextChar"/>
    <w:link w:val="CommentSubject"/>
    <w:uiPriority w:val="99"/>
    <w:semiHidden/>
    <w:rsid w:val="00406D76"/>
    <w:rPr>
      <w:b/>
      <w:bCs/>
      <w:sz w:val="20"/>
      <w:szCs w:val="20"/>
    </w:rPr>
  </w:style>
  <w:style w:type="character" w:styleId="PlaceholderText">
    <w:name w:val="Placeholder Text"/>
    <w:basedOn w:val="DefaultParagraphFont"/>
    <w:uiPriority w:val="99"/>
    <w:semiHidden/>
    <w:rsid w:val="00406D76"/>
    <w:rPr>
      <w:color w:val="808080"/>
    </w:rPr>
  </w:style>
  <w:style w:type="paragraph" w:styleId="Caption">
    <w:name w:val="caption"/>
    <w:basedOn w:val="Normal"/>
    <w:next w:val="Normal"/>
    <w:uiPriority w:val="35"/>
    <w:unhideWhenUsed/>
    <w:qFormat/>
    <w:rsid w:val="00406D76"/>
    <w:pPr>
      <w:spacing w:line="240" w:lineRule="auto"/>
    </w:pPr>
    <w:rPr>
      <w:b/>
      <w:bCs/>
      <w:color w:val="4F81BD"/>
      <w:sz w:val="18"/>
      <w:szCs w:val="18"/>
    </w:rPr>
  </w:style>
  <w:style w:type="paragraph" w:styleId="BodyText">
    <w:name w:val="Body Text"/>
    <w:basedOn w:val="Normal"/>
    <w:link w:val="BodyTextChar"/>
    <w:uiPriority w:val="99"/>
    <w:unhideWhenUsed/>
    <w:rsid w:val="00406D76"/>
    <w:pPr>
      <w:spacing w:after="120"/>
    </w:pPr>
  </w:style>
  <w:style w:type="character" w:customStyle="1" w:styleId="BodyTextChar">
    <w:name w:val="Body Text Char"/>
    <w:basedOn w:val="DefaultParagraphFont"/>
    <w:link w:val="BodyText"/>
    <w:uiPriority w:val="99"/>
    <w:rsid w:val="00406D76"/>
  </w:style>
  <w:style w:type="paragraph" w:styleId="BodyTextIndent">
    <w:name w:val="Body Text Indent"/>
    <w:basedOn w:val="Normal"/>
    <w:link w:val="BodyTextIndentChar"/>
    <w:uiPriority w:val="99"/>
    <w:unhideWhenUsed/>
    <w:rsid w:val="00406D76"/>
    <w:pPr>
      <w:spacing w:after="120"/>
      <w:ind w:left="283"/>
    </w:pPr>
  </w:style>
  <w:style w:type="character" w:customStyle="1" w:styleId="BodyTextIndentChar">
    <w:name w:val="Body Text Indent Char"/>
    <w:basedOn w:val="DefaultParagraphFont"/>
    <w:link w:val="BodyTextIndent"/>
    <w:uiPriority w:val="99"/>
    <w:rsid w:val="00406D76"/>
  </w:style>
  <w:style w:type="paragraph" w:styleId="BodyTextFirstIndent">
    <w:name w:val="Body Text First Indent"/>
    <w:basedOn w:val="BodyText"/>
    <w:link w:val="BodyTextFirstIndentChar"/>
    <w:uiPriority w:val="99"/>
    <w:unhideWhenUsed/>
    <w:rsid w:val="00406D76"/>
    <w:pPr>
      <w:spacing w:after="200"/>
      <w:ind w:firstLine="360"/>
    </w:pPr>
  </w:style>
  <w:style w:type="character" w:customStyle="1" w:styleId="BodyTextFirstIndentChar">
    <w:name w:val="Body Text First Indent Char"/>
    <w:basedOn w:val="BodyTextChar"/>
    <w:link w:val="BodyTextFirstIndent"/>
    <w:uiPriority w:val="99"/>
    <w:rsid w:val="00406D76"/>
  </w:style>
  <w:style w:type="paragraph" w:styleId="Header">
    <w:name w:val="header"/>
    <w:basedOn w:val="Normal"/>
    <w:link w:val="HeaderChar"/>
    <w:uiPriority w:val="99"/>
    <w:unhideWhenUsed/>
    <w:rsid w:val="00406D7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06D76"/>
  </w:style>
  <w:style w:type="paragraph" w:styleId="Footer">
    <w:name w:val="footer"/>
    <w:basedOn w:val="Normal"/>
    <w:link w:val="FooterChar"/>
    <w:uiPriority w:val="99"/>
    <w:unhideWhenUsed/>
    <w:rsid w:val="00406D7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06D76"/>
  </w:style>
  <w:style w:type="paragraph" w:styleId="NoSpacing">
    <w:name w:val="No Spacing"/>
    <w:link w:val="NoSpacingChar"/>
    <w:uiPriority w:val="1"/>
    <w:qFormat/>
    <w:rsid w:val="00406D76"/>
    <w:rPr>
      <w:rFonts w:eastAsia="Times New Roman"/>
      <w:sz w:val="22"/>
      <w:szCs w:val="22"/>
      <w:lang w:val="en-US" w:eastAsia="en-US"/>
    </w:rPr>
  </w:style>
  <w:style w:type="character" w:customStyle="1" w:styleId="NoSpacingChar">
    <w:name w:val="No Spacing Char"/>
    <w:basedOn w:val="DefaultParagraphFont"/>
    <w:link w:val="NoSpacing"/>
    <w:uiPriority w:val="1"/>
    <w:rsid w:val="00406D76"/>
    <w:rPr>
      <w:rFonts w:eastAsia="Times New Roman"/>
      <w:sz w:val="22"/>
      <w:szCs w:val="22"/>
      <w:lang w:val="en-US" w:eastAsia="en-US" w:bidi="ar-SA"/>
    </w:rPr>
  </w:style>
  <w:style w:type="paragraph" w:customStyle="1" w:styleId="Titre">
    <w:name w:val="Titre"/>
    <w:basedOn w:val="Normal"/>
    <w:next w:val="Normal"/>
    <w:uiPriority w:val="99"/>
    <w:rsid w:val="00406D76"/>
    <w:pPr>
      <w:autoSpaceDE w:val="0"/>
      <w:autoSpaceDN w:val="0"/>
      <w:adjustRightInd w:val="0"/>
      <w:spacing w:after="0" w:line="240" w:lineRule="auto"/>
    </w:pPr>
    <w:rPr>
      <w:rFonts w:ascii="Vladimir Script" w:hAnsi="Vladimir Script"/>
      <w:sz w:val="24"/>
      <w:szCs w:val="24"/>
    </w:rPr>
  </w:style>
  <w:style w:type="paragraph" w:customStyle="1" w:styleId="authname">
    <w:name w:val="authname"/>
    <w:basedOn w:val="Normal"/>
    <w:next w:val="Normal"/>
    <w:uiPriority w:val="99"/>
    <w:rsid w:val="00406D76"/>
    <w:pPr>
      <w:autoSpaceDE w:val="0"/>
      <w:autoSpaceDN w:val="0"/>
      <w:adjustRightInd w:val="0"/>
      <w:spacing w:after="0" w:line="240" w:lineRule="auto"/>
    </w:pPr>
    <w:rPr>
      <w:rFonts w:ascii="Vladimir Script" w:hAnsi="Vladimir Script"/>
      <w:sz w:val="24"/>
      <w:szCs w:val="24"/>
    </w:rPr>
  </w:style>
  <w:style w:type="character" w:styleId="CommentReference">
    <w:name w:val="annotation reference"/>
    <w:basedOn w:val="DefaultParagraphFont"/>
    <w:uiPriority w:val="99"/>
    <w:semiHidden/>
    <w:unhideWhenUsed/>
    <w:rsid w:val="00406D76"/>
    <w:rPr>
      <w:sz w:val="16"/>
      <w:szCs w:val="16"/>
    </w:rPr>
  </w:style>
  <w:style w:type="paragraph" w:customStyle="1" w:styleId="reviewer">
    <w:name w:val="reviewer"/>
    <w:basedOn w:val="Normal"/>
    <w:qFormat/>
    <w:rsid w:val="00406D76"/>
    <w:pPr>
      <w:tabs>
        <w:tab w:val="left" w:pos="960"/>
      </w:tabs>
      <w:autoSpaceDE w:val="0"/>
      <w:autoSpaceDN w:val="0"/>
      <w:adjustRightInd w:val="0"/>
      <w:spacing w:after="120" w:line="240" w:lineRule="auto"/>
      <w:jc w:val="both"/>
    </w:pPr>
    <w:rPr>
      <w:rFonts w:ascii="Times New Roman" w:hAnsi="Times New Roman"/>
      <w:i/>
      <w:color w:val="000000"/>
    </w:rPr>
  </w:style>
  <w:style w:type="character" w:styleId="Hyperlink">
    <w:name w:val="Hyperlink"/>
    <w:basedOn w:val="DefaultParagraphFont"/>
    <w:uiPriority w:val="99"/>
    <w:unhideWhenUsed/>
    <w:rsid w:val="00406D76"/>
    <w:rPr>
      <w:color w:val="0000FF"/>
      <w:u w:val="single"/>
    </w:rPr>
  </w:style>
  <w:style w:type="character" w:styleId="LineNumber">
    <w:name w:val="line number"/>
    <w:basedOn w:val="DefaultParagraphFont"/>
    <w:uiPriority w:val="99"/>
    <w:semiHidden/>
    <w:unhideWhenUsed/>
    <w:rsid w:val="00406D76"/>
  </w:style>
  <w:style w:type="paragraph" w:customStyle="1" w:styleId="REFERENCES">
    <w:name w:val="REFERENCES"/>
    <w:basedOn w:val="Normal"/>
    <w:link w:val="REFERENCESChar"/>
    <w:qFormat/>
    <w:rsid w:val="00406D76"/>
    <w:pPr>
      <w:spacing w:after="0" w:line="360" w:lineRule="exact"/>
      <w:ind w:left="567" w:hanging="567"/>
      <w:jc w:val="both"/>
    </w:pPr>
    <w:rPr>
      <w:rFonts w:ascii="Times New Roman" w:hAnsi="Times New Roman"/>
      <w:noProof/>
      <w:szCs w:val="20"/>
    </w:rPr>
  </w:style>
  <w:style w:type="character" w:customStyle="1" w:styleId="REFERENCESChar">
    <w:name w:val="REFERENCES Char"/>
    <w:basedOn w:val="DefaultParagraphFont"/>
    <w:link w:val="REFERENCES"/>
    <w:rsid w:val="00406D76"/>
    <w:rPr>
      <w:rFonts w:ascii="Times New Roman" w:hAnsi="Times New Roman" w:cs="Times New Roman"/>
      <w:noProof/>
      <w:szCs w:val="20"/>
    </w:rPr>
  </w:style>
  <w:style w:type="paragraph" w:styleId="Revision">
    <w:name w:val="Revision"/>
    <w:hidden/>
    <w:uiPriority w:val="99"/>
    <w:semiHidden/>
    <w:rsid w:val="00775B02"/>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6D76"/>
    <w:pPr>
      <w:spacing w:after="200" w:line="276" w:lineRule="auto"/>
    </w:pPr>
    <w:rPr>
      <w:sz w:val="22"/>
      <w:szCs w:val="22"/>
      <w:lang w:eastAsia="en-US"/>
    </w:rPr>
  </w:style>
  <w:style w:type="paragraph" w:styleId="Heading1">
    <w:name w:val="heading 1"/>
    <w:basedOn w:val="Normal"/>
    <w:next w:val="Normal"/>
    <w:link w:val="Heading1Char"/>
    <w:uiPriority w:val="9"/>
    <w:qFormat/>
    <w:rsid w:val="00406D76"/>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406D76"/>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unhideWhenUsed/>
    <w:qFormat/>
    <w:rsid w:val="00406D76"/>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
    <w:unhideWhenUsed/>
    <w:qFormat/>
    <w:rsid w:val="00406D76"/>
    <w:pPr>
      <w:keepNext/>
      <w:keepLines/>
      <w:spacing w:before="200" w:after="0"/>
      <w:outlineLvl w:val="3"/>
    </w:pPr>
    <w:rPr>
      <w:rFonts w:ascii="Cambria" w:eastAsia="Times New Roman" w:hAnsi="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06D76"/>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406D76"/>
    <w:rPr>
      <w:rFonts w:ascii="Cambria" w:eastAsia="Times New Roman" w:hAnsi="Cambria" w:cs="Times New Roman"/>
      <w:b/>
      <w:bCs/>
      <w:color w:val="4F81BD"/>
      <w:sz w:val="26"/>
      <w:szCs w:val="26"/>
    </w:rPr>
  </w:style>
  <w:style w:type="character" w:customStyle="1" w:styleId="Heading3Char">
    <w:name w:val="Heading 3 Char"/>
    <w:basedOn w:val="DefaultParagraphFont"/>
    <w:link w:val="Heading3"/>
    <w:uiPriority w:val="9"/>
    <w:rsid w:val="00406D76"/>
    <w:rPr>
      <w:rFonts w:ascii="Cambria" w:eastAsia="Times New Roman" w:hAnsi="Cambria" w:cs="Times New Roman"/>
      <w:b/>
      <w:bCs/>
      <w:color w:val="4F81BD"/>
    </w:rPr>
  </w:style>
  <w:style w:type="character" w:customStyle="1" w:styleId="Heading4Char">
    <w:name w:val="Heading 4 Char"/>
    <w:basedOn w:val="DefaultParagraphFont"/>
    <w:link w:val="Heading4"/>
    <w:uiPriority w:val="9"/>
    <w:rsid w:val="00406D76"/>
    <w:rPr>
      <w:rFonts w:ascii="Cambria" w:eastAsia="Times New Roman" w:hAnsi="Cambria" w:cs="Times New Roman"/>
      <w:b/>
      <w:bCs/>
      <w:i/>
      <w:iCs/>
      <w:color w:val="4F81BD"/>
    </w:rPr>
  </w:style>
  <w:style w:type="paragraph" w:styleId="BalloonText">
    <w:name w:val="Balloon Text"/>
    <w:basedOn w:val="Normal"/>
    <w:link w:val="BalloonTextChar"/>
    <w:uiPriority w:val="99"/>
    <w:semiHidden/>
    <w:unhideWhenUsed/>
    <w:rsid w:val="00406D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06D76"/>
    <w:rPr>
      <w:rFonts w:ascii="Tahoma" w:hAnsi="Tahoma" w:cs="Tahoma"/>
      <w:sz w:val="16"/>
      <w:szCs w:val="16"/>
    </w:rPr>
  </w:style>
  <w:style w:type="paragraph" w:styleId="ListParagraph">
    <w:name w:val="List Paragraph"/>
    <w:basedOn w:val="Normal"/>
    <w:uiPriority w:val="34"/>
    <w:qFormat/>
    <w:rsid w:val="00406D76"/>
    <w:pPr>
      <w:ind w:left="720"/>
      <w:contextualSpacing/>
    </w:pPr>
  </w:style>
  <w:style w:type="table" w:styleId="TableGrid">
    <w:name w:val="Table Grid"/>
    <w:basedOn w:val="TableNormal"/>
    <w:uiPriority w:val="59"/>
    <w:rsid w:val="00406D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406D76"/>
    <w:pPr>
      <w:spacing w:line="240" w:lineRule="auto"/>
    </w:pPr>
    <w:rPr>
      <w:sz w:val="20"/>
      <w:szCs w:val="20"/>
    </w:rPr>
  </w:style>
  <w:style w:type="character" w:customStyle="1" w:styleId="CommentTextChar">
    <w:name w:val="Comment Text Char"/>
    <w:basedOn w:val="DefaultParagraphFont"/>
    <w:link w:val="CommentText"/>
    <w:uiPriority w:val="99"/>
    <w:semiHidden/>
    <w:rsid w:val="00406D76"/>
    <w:rPr>
      <w:sz w:val="20"/>
      <w:szCs w:val="20"/>
    </w:rPr>
  </w:style>
  <w:style w:type="paragraph" w:styleId="CommentSubject">
    <w:name w:val="annotation subject"/>
    <w:basedOn w:val="CommentText"/>
    <w:next w:val="CommentText"/>
    <w:link w:val="CommentSubjectChar"/>
    <w:uiPriority w:val="99"/>
    <w:semiHidden/>
    <w:unhideWhenUsed/>
    <w:rsid w:val="00406D76"/>
    <w:rPr>
      <w:b/>
      <w:bCs/>
    </w:rPr>
  </w:style>
  <w:style w:type="character" w:customStyle="1" w:styleId="CommentSubjectChar">
    <w:name w:val="Comment Subject Char"/>
    <w:basedOn w:val="CommentTextChar"/>
    <w:link w:val="CommentSubject"/>
    <w:uiPriority w:val="99"/>
    <w:semiHidden/>
    <w:rsid w:val="00406D76"/>
    <w:rPr>
      <w:b/>
      <w:bCs/>
      <w:sz w:val="20"/>
      <w:szCs w:val="20"/>
    </w:rPr>
  </w:style>
  <w:style w:type="character" w:styleId="PlaceholderText">
    <w:name w:val="Placeholder Text"/>
    <w:basedOn w:val="DefaultParagraphFont"/>
    <w:uiPriority w:val="99"/>
    <w:semiHidden/>
    <w:rsid w:val="00406D76"/>
    <w:rPr>
      <w:color w:val="808080"/>
    </w:rPr>
  </w:style>
  <w:style w:type="paragraph" w:styleId="Caption">
    <w:name w:val="caption"/>
    <w:basedOn w:val="Normal"/>
    <w:next w:val="Normal"/>
    <w:uiPriority w:val="35"/>
    <w:unhideWhenUsed/>
    <w:qFormat/>
    <w:rsid w:val="00406D76"/>
    <w:pPr>
      <w:spacing w:line="240" w:lineRule="auto"/>
    </w:pPr>
    <w:rPr>
      <w:b/>
      <w:bCs/>
      <w:color w:val="4F81BD"/>
      <w:sz w:val="18"/>
      <w:szCs w:val="18"/>
    </w:rPr>
  </w:style>
  <w:style w:type="paragraph" w:styleId="BodyText">
    <w:name w:val="Body Text"/>
    <w:basedOn w:val="Normal"/>
    <w:link w:val="BodyTextChar"/>
    <w:uiPriority w:val="99"/>
    <w:unhideWhenUsed/>
    <w:rsid w:val="00406D76"/>
    <w:pPr>
      <w:spacing w:after="120"/>
    </w:pPr>
  </w:style>
  <w:style w:type="character" w:customStyle="1" w:styleId="BodyTextChar">
    <w:name w:val="Body Text Char"/>
    <w:basedOn w:val="DefaultParagraphFont"/>
    <w:link w:val="BodyText"/>
    <w:uiPriority w:val="99"/>
    <w:rsid w:val="00406D76"/>
  </w:style>
  <w:style w:type="paragraph" w:styleId="BodyTextIndent">
    <w:name w:val="Body Text Indent"/>
    <w:basedOn w:val="Normal"/>
    <w:link w:val="BodyTextIndentChar"/>
    <w:uiPriority w:val="99"/>
    <w:unhideWhenUsed/>
    <w:rsid w:val="00406D76"/>
    <w:pPr>
      <w:spacing w:after="120"/>
      <w:ind w:left="283"/>
    </w:pPr>
  </w:style>
  <w:style w:type="character" w:customStyle="1" w:styleId="BodyTextIndentChar">
    <w:name w:val="Body Text Indent Char"/>
    <w:basedOn w:val="DefaultParagraphFont"/>
    <w:link w:val="BodyTextIndent"/>
    <w:uiPriority w:val="99"/>
    <w:rsid w:val="00406D76"/>
  </w:style>
  <w:style w:type="paragraph" w:styleId="BodyTextFirstIndent">
    <w:name w:val="Body Text First Indent"/>
    <w:basedOn w:val="BodyText"/>
    <w:link w:val="BodyTextFirstIndentChar"/>
    <w:uiPriority w:val="99"/>
    <w:unhideWhenUsed/>
    <w:rsid w:val="00406D76"/>
    <w:pPr>
      <w:spacing w:after="200"/>
      <w:ind w:firstLine="360"/>
    </w:pPr>
  </w:style>
  <w:style w:type="character" w:customStyle="1" w:styleId="BodyTextFirstIndentChar">
    <w:name w:val="Body Text First Indent Char"/>
    <w:basedOn w:val="BodyTextChar"/>
    <w:link w:val="BodyTextFirstIndent"/>
    <w:uiPriority w:val="99"/>
    <w:rsid w:val="00406D76"/>
  </w:style>
  <w:style w:type="paragraph" w:styleId="Header">
    <w:name w:val="header"/>
    <w:basedOn w:val="Normal"/>
    <w:link w:val="HeaderChar"/>
    <w:uiPriority w:val="99"/>
    <w:unhideWhenUsed/>
    <w:rsid w:val="00406D7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06D76"/>
  </w:style>
  <w:style w:type="paragraph" w:styleId="Footer">
    <w:name w:val="footer"/>
    <w:basedOn w:val="Normal"/>
    <w:link w:val="FooterChar"/>
    <w:uiPriority w:val="99"/>
    <w:unhideWhenUsed/>
    <w:rsid w:val="00406D7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06D76"/>
  </w:style>
  <w:style w:type="paragraph" w:styleId="NoSpacing">
    <w:name w:val="No Spacing"/>
    <w:link w:val="NoSpacingChar"/>
    <w:uiPriority w:val="1"/>
    <w:qFormat/>
    <w:rsid w:val="00406D76"/>
    <w:rPr>
      <w:rFonts w:eastAsia="Times New Roman"/>
      <w:sz w:val="22"/>
      <w:szCs w:val="22"/>
      <w:lang w:val="en-US" w:eastAsia="en-US"/>
    </w:rPr>
  </w:style>
  <w:style w:type="character" w:customStyle="1" w:styleId="NoSpacingChar">
    <w:name w:val="No Spacing Char"/>
    <w:basedOn w:val="DefaultParagraphFont"/>
    <w:link w:val="NoSpacing"/>
    <w:uiPriority w:val="1"/>
    <w:rsid w:val="00406D76"/>
    <w:rPr>
      <w:rFonts w:eastAsia="Times New Roman"/>
      <w:sz w:val="22"/>
      <w:szCs w:val="22"/>
      <w:lang w:val="en-US" w:eastAsia="en-US" w:bidi="ar-SA"/>
    </w:rPr>
  </w:style>
  <w:style w:type="paragraph" w:customStyle="1" w:styleId="Titre">
    <w:name w:val="Titre"/>
    <w:basedOn w:val="Normal"/>
    <w:next w:val="Normal"/>
    <w:uiPriority w:val="99"/>
    <w:rsid w:val="00406D76"/>
    <w:pPr>
      <w:autoSpaceDE w:val="0"/>
      <w:autoSpaceDN w:val="0"/>
      <w:adjustRightInd w:val="0"/>
      <w:spacing w:after="0" w:line="240" w:lineRule="auto"/>
    </w:pPr>
    <w:rPr>
      <w:rFonts w:ascii="Vladimir Script" w:hAnsi="Vladimir Script"/>
      <w:sz w:val="24"/>
      <w:szCs w:val="24"/>
    </w:rPr>
  </w:style>
  <w:style w:type="paragraph" w:customStyle="1" w:styleId="authname">
    <w:name w:val="authname"/>
    <w:basedOn w:val="Normal"/>
    <w:next w:val="Normal"/>
    <w:uiPriority w:val="99"/>
    <w:rsid w:val="00406D76"/>
    <w:pPr>
      <w:autoSpaceDE w:val="0"/>
      <w:autoSpaceDN w:val="0"/>
      <w:adjustRightInd w:val="0"/>
      <w:spacing w:after="0" w:line="240" w:lineRule="auto"/>
    </w:pPr>
    <w:rPr>
      <w:rFonts w:ascii="Vladimir Script" w:hAnsi="Vladimir Script"/>
      <w:sz w:val="24"/>
      <w:szCs w:val="24"/>
    </w:rPr>
  </w:style>
  <w:style w:type="character" w:styleId="CommentReference">
    <w:name w:val="annotation reference"/>
    <w:basedOn w:val="DefaultParagraphFont"/>
    <w:uiPriority w:val="99"/>
    <w:semiHidden/>
    <w:unhideWhenUsed/>
    <w:rsid w:val="00406D76"/>
    <w:rPr>
      <w:sz w:val="16"/>
      <w:szCs w:val="16"/>
    </w:rPr>
  </w:style>
  <w:style w:type="paragraph" w:customStyle="1" w:styleId="reviewer">
    <w:name w:val="reviewer"/>
    <w:basedOn w:val="Normal"/>
    <w:qFormat/>
    <w:rsid w:val="00406D76"/>
    <w:pPr>
      <w:tabs>
        <w:tab w:val="left" w:pos="960"/>
      </w:tabs>
      <w:autoSpaceDE w:val="0"/>
      <w:autoSpaceDN w:val="0"/>
      <w:adjustRightInd w:val="0"/>
      <w:spacing w:after="120" w:line="240" w:lineRule="auto"/>
      <w:jc w:val="both"/>
    </w:pPr>
    <w:rPr>
      <w:rFonts w:ascii="Times New Roman" w:hAnsi="Times New Roman"/>
      <w:i/>
      <w:color w:val="000000"/>
    </w:rPr>
  </w:style>
  <w:style w:type="character" w:styleId="Hyperlink">
    <w:name w:val="Hyperlink"/>
    <w:basedOn w:val="DefaultParagraphFont"/>
    <w:uiPriority w:val="99"/>
    <w:unhideWhenUsed/>
    <w:rsid w:val="00406D76"/>
    <w:rPr>
      <w:color w:val="0000FF"/>
      <w:u w:val="single"/>
    </w:rPr>
  </w:style>
  <w:style w:type="character" w:styleId="LineNumber">
    <w:name w:val="line number"/>
    <w:basedOn w:val="DefaultParagraphFont"/>
    <w:uiPriority w:val="99"/>
    <w:semiHidden/>
    <w:unhideWhenUsed/>
    <w:rsid w:val="00406D76"/>
  </w:style>
  <w:style w:type="paragraph" w:customStyle="1" w:styleId="REFERENCES">
    <w:name w:val="REFERENCES"/>
    <w:basedOn w:val="Normal"/>
    <w:link w:val="REFERENCESChar"/>
    <w:qFormat/>
    <w:rsid w:val="00406D76"/>
    <w:pPr>
      <w:spacing w:after="0" w:line="360" w:lineRule="exact"/>
      <w:ind w:left="567" w:hanging="567"/>
      <w:jc w:val="both"/>
    </w:pPr>
    <w:rPr>
      <w:rFonts w:ascii="Times New Roman" w:hAnsi="Times New Roman"/>
      <w:noProof/>
      <w:szCs w:val="20"/>
    </w:rPr>
  </w:style>
  <w:style w:type="character" w:customStyle="1" w:styleId="REFERENCESChar">
    <w:name w:val="REFERENCES Char"/>
    <w:basedOn w:val="DefaultParagraphFont"/>
    <w:link w:val="REFERENCES"/>
    <w:rsid w:val="00406D76"/>
    <w:rPr>
      <w:rFonts w:ascii="Times New Roman" w:hAnsi="Times New Roman" w:cs="Times New Roman"/>
      <w:noProof/>
      <w:szCs w:val="20"/>
    </w:rPr>
  </w:style>
  <w:style w:type="paragraph" w:styleId="Revision">
    <w:name w:val="Revision"/>
    <w:hidden/>
    <w:uiPriority w:val="99"/>
    <w:semiHidden/>
    <w:rsid w:val="00775B0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4.bin"/><Relationship Id="rId3" Type="http://schemas.microsoft.com/office/2007/relationships/stylesWithEffects" Target="stylesWithEffects.xml"/><Relationship Id="rId21" Type="http://schemas.openxmlformats.org/officeDocument/2006/relationships/image" Target="media/image13.w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wmf"/><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oleObject" Target="embeddings/oleObject1.bin"/><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3.bin"/><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wmf"/><Relationship Id="rId28" Type="http://schemas.openxmlformats.org/officeDocument/2006/relationships/oleObject" Target="embeddings/oleObject5.bin"/><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2.bin"/><Relationship Id="rId27" Type="http://schemas.openxmlformats.org/officeDocument/2006/relationships/image" Target="media/image16.wmf"/><Relationship Id="rId30" Type="http://schemas.openxmlformats.org/officeDocument/2006/relationships/image" Target="media/image18.wmf"/><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B3E47C8E.dotm</Template>
  <TotalTime>0</TotalTime>
  <Pages>27</Pages>
  <Words>9604</Words>
  <Characters>54747</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
    </vt:vector>
  </TitlesOfParts>
  <Company>University of Bristol</Company>
  <LinksUpToDate>false</LinksUpToDate>
  <CharactersWithSpaces>64223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cewmb</dc:creator>
  <cp:lastModifiedBy>mb674</cp:lastModifiedBy>
  <cp:revision>2</cp:revision>
  <dcterms:created xsi:type="dcterms:W3CDTF">2015-10-09T14:44:00Z</dcterms:created>
  <dcterms:modified xsi:type="dcterms:W3CDTF">2015-10-09T14:44:00Z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