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191" w:rsidRDefault="00E62191" w:rsidP="00E62191">
      <w:pPr>
        <w:spacing w:line="240" w:lineRule="auto"/>
        <w:jc w:val="center"/>
        <w:rPr>
          <w:rFonts w:ascii="Garamond" w:hAnsi="Garamond" w:cs="Times New Roman"/>
          <w:b/>
          <w:sz w:val="24"/>
          <w:szCs w:val="24"/>
        </w:rPr>
      </w:pPr>
      <w:r>
        <w:rPr>
          <w:rFonts w:ascii="Garamond" w:hAnsi="Garamond" w:cs="Times New Roman"/>
          <w:b/>
          <w:sz w:val="24"/>
          <w:szCs w:val="24"/>
        </w:rPr>
        <w:t>BUDGET SUPPORT AND AFRICA-EU RELATIONS:</w:t>
      </w:r>
    </w:p>
    <w:p w:rsidR="00E62191" w:rsidRDefault="00E62191" w:rsidP="00E62191">
      <w:pPr>
        <w:spacing w:line="240" w:lineRule="auto"/>
        <w:jc w:val="center"/>
        <w:rPr>
          <w:rFonts w:ascii="Garamond" w:hAnsi="Garamond" w:cs="Times New Roman"/>
          <w:b/>
          <w:sz w:val="24"/>
          <w:szCs w:val="24"/>
        </w:rPr>
      </w:pPr>
      <w:proofErr w:type="gramStart"/>
      <w:r>
        <w:rPr>
          <w:rFonts w:ascii="Garamond" w:hAnsi="Garamond" w:cs="Times New Roman"/>
          <w:b/>
          <w:sz w:val="24"/>
          <w:szCs w:val="24"/>
        </w:rPr>
        <w:t>FREE MARKET REFORM AND NEO-COLONIALISM?</w:t>
      </w:r>
      <w:proofErr w:type="gramEnd"/>
    </w:p>
    <w:p w:rsidR="00E62191" w:rsidRDefault="00E62191" w:rsidP="00E62191">
      <w:pPr>
        <w:spacing w:line="240" w:lineRule="auto"/>
        <w:jc w:val="center"/>
        <w:rPr>
          <w:rFonts w:ascii="Garamond" w:hAnsi="Garamond" w:cs="Times New Roman"/>
          <w:b/>
          <w:sz w:val="24"/>
          <w:szCs w:val="24"/>
        </w:rPr>
      </w:pPr>
    </w:p>
    <w:p w:rsidR="00E62191" w:rsidRDefault="00E62191" w:rsidP="00E62191">
      <w:pPr>
        <w:spacing w:line="240" w:lineRule="auto"/>
        <w:jc w:val="center"/>
        <w:rPr>
          <w:rFonts w:ascii="Garamond" w:hAnsi="Garamond" w:cs="Times New Roman"/>
          <w:b/>
          <w:sz w:val="24"/>
          <w:szCs w:val="24"/>
        </w:rPr>
      </w:pPr>
    </w:p>
    <w:p w:rsidR="00E62191" w:rsidRDefault="00E62191" w:rsidP="00E62191">
      <w:pPr>
        <w:spacing w:line="240" w:lineRule="auto"/>
        <w:rPr>
          <w:rFonts w:ascii="Garamond" w:hAnsi="Garamond" w:cs="Times New Roman"/>
          <w:b/>
          <w:sz w:val="24"/>
          <w:szCs w:val="24"/>
        </w:rPr>
      </w:pPr>
    </w:p>
    <w:p w:rsidR="00E62191" w:rsidRDefault="00E62191" w:rsidP="00E62191">
      <w:pPr>
        <w:spacing w:line="240" w:lineRule="auto"/>
        <w:jc w:val="center"/>
        <w:rPr>
          <w:rFonts w:ascii="Garamond" w:hAnsi="Garamond" w:cs="Times New Roman"/>
          <w:b/>
          <w:sz w:val="24"/>
          <w:szCs w:val="24"/>
        </w:rPr>
      </w:pPr>
    </w:p>
    <w:p w:rsidR="00E62191" w:rsidRDefault="00E62191" w:rsidP="00E62191">
      <w:pPr>
        <w:spacing w:line="240" w:lineRule="auto"/>
        <w:jc w:val="center"/>
        <w:rPr>
          <w:rFonts w:ascii="Garamond" w:hAnsi="Garamond" w:cs="Times New Roman"/>
          <w:b/>
          <w:sz w:val="24"/>
          <w:szCs w:val="24"/>
        </w:rPr>
      </w:pPr>
      <w:r>
        <w:rPr>
          <w:rFonts w:ascii="Garamond" w:hAnsi="Garamond" w:cs="Times New Roman"/>
          <w:b/>
          <w:sz w:val="24"/>
          <w:szCs w:val="24"/>
        </w:rPr>
        <w:t xml:space="preserve">FORTHCOMING PAPER FOR </w:t>
      </w:r>
    </w:p>
    <w:p w:rsidR="00E62191" w:rsidRDefault="00E62191" w:rsidP="00E62191">
      <w:pPr>
        <w:spacing w:line="240" w:lineRule="auto"/>
        <w:jc w:val="center"/>
        <w:rPr>
          <w:rFonts w:ascii="Garamond" w:hAnsi="Garamond" w:cs="Times New Roman"/>
          <w:b/>
          <w:sz w:val="24"/>
          <w:szCs w:val="24"/>
        </w:rPr>
      </w:pPr>
      <w:r>
        <w:rPr>
          <w:rFonts w:ascii="Garamond" w:hAnsi="Garamond" w:cs="Times New Roman"/>
          <w:b/>
          <w:sz w:val="24"/>
          <w:szCs w:val="24"/>
        </w:rPr>
        <w:t>EUROPEAN JOURNAL OF INTERNATIONAL RELATIONS</w:t>
      </w:r>
    </w:p>
    <w:p w:rsidR="00E62191" w:rsidRDefault="00E62191" w:rsidP="00E62191">
      <w:pPr>
        <w:spacing w:line="240" w:lineRule="auto"/>
        <w:jc w:val="center"/>
        <w:rPr>
          <w:rFonts w:ascii="Garamond" w:hAnsi="Garamond" w:cs="Times New Roman"/>
          <w:b/>
          <w:sz w:val="24"/>
          <w:szCs w:val="24"/>
        </w:rPr>
      </w:pPr>
    </w:p>
    <w:p w:rsidR="00E62191" w:rsidRDefault="00E62191" w:rsidP="00E62191">
      <w:pPr>
        <w:spacing w:line="240" w:lineRule="auto"/>
        <w:jc w:val="center"/>
        <w:rPr>
          <w:rFonts w:ascii="Garamond" w:hAnsi="Garamond" w:cs="Times New Roman"/>
          <w:b/>
          <w:sz w:val="24"/>
          <w:szCs w:val="24"/>
        </w:rPr>
      </w:pPr>
    </w:p>
    <w:p w:rsidR="00E62191" w:rsidRDefault="00E62191" w:rsidP="00E62191">
      <w:pPr>
        <w:spacing w:line="240" w:lineRule="auto"/>
        <w:jc w:val="center"/>
        <w:rPr>
          <w:rFonts w:ascii="Garamond" w:hAnsi="Garamond" w:cs="Times New Roman"/>
          <w:b/>
          <w:sz w:val="24"/>
          <w:szCs w:val="24"/>
        </w:rPr>
      </w:pPr>
    </w:p>
    <w:p w:rsidR="00E62191" w:rsidRDefault="00E62191" w:rsidP="00E62191">
      <w:pPr>
        <w:spacing w:line="240" w:lineRule="auto"/>
        <w:jc w:val="center"/>
        <w:rPr>
          <w:rFonts w:ascii="Garamond" w:hAnsi="Garamond" w:cs="Times New Roman"/>
          <w:b/>
          <w:sz w:val="24"/>
          <w:szCs w:val="24"/>
        </w:rPr>
      </w:pPr>
      <w:r>
        <w:rPr>
          <w:rFonts w:ascii="Garamond" w:hAnsi="Garamond" w:cs="Times New Roman"/>
          <w:b/>
          <w:sz w:val="24"/>
          <w:szCs w:val="24"/>
        </w:rPr>
        <w:t>DR MARK LANGAN</w:t>
      </w:r>
    </w:p>
    <w:p w:rsidR="00E62191" w:rsidRDefault="00E62191" w:rsidP="00E62191">
      <w:pPr>
        <w:spacing w:line="240" w:lineRule="auto"/>
        <w:jc w:val="center"/>
        <w:rPr>
          <w:rFonts w:ascii="Garamond" w:hAnsi="Garamond" w:cs="Times New Roman"/>
          <w:b/>
          <w:sz w:val="24"/>
          <w:szCs w:val="24"/>
        </w:rPr>
      </w:pPr>
      <w:r>
        <w:rPr>
          <w:rFonts w:ascii="Garamond" w:hAnsi="Garamond" w:cs="Times New Roman"/>
          <w:b/>
          <w:sz w:val="24"/>
          <w:szCs w:val="24"/>
        </w:rPr>
        <w:t>LEEDS METROPOLITAN UNIVERSITY, UK</w:t>
      </w:r>
    </w:p>
    <w:p w:rsidR="00E62191" w:rsidRDefault="00E62191" w:rsidP="00E62191">
      <w:pPr>
        <w:spacing w:line="240" w:lineRule="auto"/>
        <w:jc w:val="center"/>
        <w:rPr>
          <w:rFonts w:ascii="Garamond" w:hAnsi="Garamond" w:cs="Times New Roman"/>
          <w:b/>
          <w:sz w:val="24"/>
          <w:szCs w:val="24"/>
        </w:rPr>
      </w:pPr>
      <w:hyperlink r:id="rId9" w:history="1">
        <w:r w:rsidRPr="006762AF">
          <w:rPr>
            <w:rStyle w:val="Hyperlink"/>
            <w:rFonts w:ascii="Garamond" w:hAnsi="Garamond" w:cs="Times New Roman"/>
            <w:b/>
            <w:sz w:val="24"/>
            <w:szCs w:val="24"/>
          </w:rPr>
          <w:t>m.langan@leedsmet.ac.uk</w:t>
        </w:r>
      </w:hyperlink>
      <w:r>
        <w:rPr>
          <w:rFonts w:ascii="Garamond" w:hAnsi="Garamond" w:cs="Times New Roman"/>
          <w:b/>
          <w:sz w:val="24"/>
          <w:szCs w:val="24"/>
        </w:rPr>
        <w:t xml:space="preserve"> </w:t>
      </w:r>
    </w:p>
    <w:p w:rsidR="00E62191" w:rsidRDefault="00E62191" w:rsidP="00E62191">
      <w:pPr>
        <w:spacing w:line="240" w:lineRule="auto"/>
        <w:jc w:val="center"/>
        <w:rPr>
          <w:rFonts w:ascii="Garamond" w:hAnsi="Garamond" w:cs="Times New Roman"/>
          <w:b/>
          <w:sz w:val="24"/>
          <w:szCs w:val="24"/>
        </w:rPr>
      </w:pPr>
    </w:p>
    <w:p w:rsidR="00E62191" w:rsidRDefault="00E62191" w:rsidP="00E62191">
      <w:pPr>
        <w:spacing w:line="240" w:lineRule="auto"/>
        <w:jc w:val="center"/>
        <w:rPr>
          <w:rFonts w:ascii="Garamond" w:hAnsi="Garamond" w:cs="Times New Roman"/>
          <w:b/>
          <w:sz w:val="24"/>
          <w:szCs w:val="24"/>
        </w:rPr>
      </w:pPr>
    </w:p>
    <w:p w:rsidR="00E62191" w:rsidRDefault="00E62191" w:rsidP="00E62191">
      <w:pPr>
        <w:spacing w:line="240" w:lineRule="auto"/>
        <w:jc w:val="center"/>
        <w:rPr>
          <w:rFonts w:ascii="Garamond" w:hAnsi="Garamond" w:cs="Times New Roman"/>
          <w:b/>
          <w:sz w:val="24"/>
          <w:szCs w:val="24"/>
        </w:rPr>
      </w:pPr>
    </w:p>
    <w:p w:rsidR="00E62191" w:rsidRDefault="00E62191" w:rsidP="00E62191">
      <w:pPr>
        <w:spacing w:line="240" w:lineRule="auto"/>
        <w:jc w:val="center"/>
        <w:rPr>
          <w:rFonts w:ascii="Garamond" w:hAnsi="Garamond" w:cs="Times New Roman"/>
          <w:b/>
          <w:sz w:val="24"/>
          <w:szCs w:val="24"/>
        </w:rPr>
      </w:pPr>
      <w:r>
        <w:rPr>
          <w:rFonts w:ascii="Garamond" w:hAnsi="Garamond" w:cs="Times New Roman"/>
          <w:b/>
          <w:sz w:val="24"/>
          <w:szCs w:val="24"/>
        </w:rPr>
        <w:t>PLEASE DO NOT DISTRIBUTE OR CITE WITHOUT AUTHOR’S PERMISSION</w:t>
      </w:r>
    </w:p>
    <w:p w:rsidR="00E62191" w:rsidRDefault="00E62191" w:rsidP="00E62191">
      <w:pPr>
        <w:rPr>
          <w:rFonts w:ascii="Garamond" w:hAnsi="Garamond" w:cs="Times New Roman"/>
          <w:b/>
          <w:sz w:val="24"/>
          <w:szCs w:val="24"/>
        </w:rPr>
      </w:pPr>
    </w:p>
    <w:p w:rsidR="00E62191" w:rsidRDefault="00E62191" w:rsidP="00E62191">
      <w:pPr>
        <w:rPr>
          <w:rFonts w:ascii="Garamond" w:hAnsi="Garamond" w:cs="Times New Roman"/>
          <w:b/>
          <w:sz w:val="24"/>
          <w:szCs w:val="24"/>
        </w:rPr>
      </w:pPr>
    </w:p>
    <w:p w:rsidR="00E62191" w:rsidRDefault="00E62191" w:rsidP="00E62191">
      <w:pPr>
        <w:rPr>
          <w:rFonts w:ascii="Garamond" w:hAnsi="Garamond" w:cs="Times New Roman"/>
          <w:b/>
          <w:sz w:val="24"/>
          <w:szCs w:val="24"/>
        </w:rPr>
      </w:pPr>
    </w:p>
    <w:p w:rsidR="00E62191" w:rsidRDefault="00E62191" w:rsidP="00E62191">
      <w:pPr>
        <w:rPr>
          <w:rFonts w:ascii="Garamond" w:hAnsi="Garamond" w:cs="Times New Roman"/>
          <w:b/>
          <w:sz w:val="24"/>
          <w:szCs w:val="24"/>
        </w:rPr>
      </w:pPr>
    </w:p>
    <w:p w:rsidR="00E62191" w:rsidRDefault="00E62191" w:rsidP="008B2ABB">
      <w:pPr>
        <w:spacing w:before="240"/>
        <w:rPr>
          <w:rFonts w:ascii="Garamond" w:hAnsi="Garamond" w:cs="Times New Roman"/>
          <w:b/>
          <w:sz w:val="24"/>
          <w:szCs w:val="24"/>
        </w:rPr>
      </w:pPr>
    </w:p>
    <w:p w:rsidR="00E62191" w:rsidRDefault="00E62191" w:rsidP="008B2ABB">
      <w:pPr>
        <w:spacing w:before="240"/>
        <w:rPr>
          <w:rFonts w:ascii="Garamond" w:hAnsi="Garamond" w:cs="Times New Roman"/>
          <w:b/>
          <w:sz w:val="24"/>
          <w:szCs w:val="24"/>
        </w:rPr>
      </w:pPr>
    </w:p>
    <w:p w:rsidR="00E62191" w:rsidRDefault="00E62191" w:rsidP="008B2ABB">
      <w:pPr>
        <w:spacing w:before="240"/>
        <w:rPr>
          <w:rFonts w:ascii="Garamond" w:hAnsi="Garamond" w:cs="Times New Roman"/>
          <w:b/>
          <w:sz w:val="24"/>
          <w:szCs w:val="24"/>
        </w:rPr>
      </w:pPr>
    </w:p>
    <w:p w:rsidR="00E62191" w:rsidRDefault="00E62191" w:rsidP="008B2ABB">
      <w:pPr>
        <w:spacing w:before="240"/>
        <w:rPr>
          <w:rFonts w:ascii="Garamond" w:hAnsi="Garamond" w:cs="Times New Roman"/>
          <w:b/>
          <w:sz w:val="24"/>
          <w:szCs w:val="24"/>
        </w:rPr>
      </w:pPr>
    </w:p>
    <w:p w:rsidR="00E62191" w:rsidRDefault="00E62191" w:rsidP="008B2ABB">
      <w:pPr>
        <w:spacing w:before="240"/>
        <w:rPr>
          <w:rFonts w:ascii="Garamond" w:hAnsi="Garamond" w:cs="Times New Roman"/>
          <w:b/>
          <w:sz w:val="24"/>
          <w:szCs w:val="24"/>
        </w:rPr>
      </w:pPr>
    </w:p>
    <w:p w:rsidR="00E62191" w:rsidRDefault="00E62191" w:rsidP="008B2ABB">
      <w:pPr>
        <w:spacing w:before="240"/>
        <w:rPr>
          <w:rFonts w:ascii="Garamond" w:hAnsi="Garamond" w:cs="Times New Roman"/>
          <w:b/>
          <w:sz w:val="24"/>
          <w:szCs w:val="24"/>
        </w:rPr>
      </w:pPr>
      <w:bookmarkStart w:id="0" w:name="_GoBack"/>
      <w:bookmarkEnd w:id="0"/>
    </w:p>
    <w:p w:rsidR="008B2ABB" w:rsidRPr="007A318A" w:rsidRDefault="006E4C8F" w:rsidP="008B2ABB">
      <w:pPr>
        <w:spacing w:before="240"/>
        <w:rPr>
          <w:rFonts w:ascii="Garamond" w:hAnsi="Garamond" w:cs="Times New Roman"/>
          <w:b/>
          <w:sz w:val="24"/>
          <w:szCs w:val="24"/>
        </w:rPr>
      </w:pPr>
      <w:r w:rsidRPr="007A318A">
        <w:rPr>
          <w:rFonts w:ascii="Garamond" w:hAnsi="Garamond" w:cs="Times New Roman"/>
          <w:b/>
          <w:sz w:val="24"/>
          <w:szCs w:val="24"/>
        </w:rPr>
        <w:lastRenderedPageBreak/>
        <w:t>Introduction</w:t>
      </w:r>
    </w:p>
    <w:p w:rsidR="00DE5843" w:rsidRPr="007A318A" w:rsidRDefault="00140302" w:rsidP="008B2ABB">
      <w:pPr>
        <w:spacing w:before="240" w:line="360" w:lineRule="auto"/>
        <w:ind w:right="-46"/>
        <w:jc w:val="both"/>
        <w:rPr>
          <w:rFonts w:ascii="Garamond" w:hAnsi="Garamond" w:cs="Times New Roman"/>
          <w:sz w:val="24"/>
          <w:szCs w:val="24"/>
        </w:rPr>
      </w:pPr>
      <w:r>
        <w:rPr>
          <w:rFonts w:ascii="Garamond" w:hAnsi="Garamond" w:cs="Times New Roman"/>
          <w:sz w:val="24"/>
          <w:szCs w:val="24"/>
        </w:rPr>
        <w:t>Budget</w:t>
      </w:r>
      <w:r w:rsidR="00E83016">
        <w:rPr>
          <w:rFonts w:ascii="Garamond" w:hAnsi="Garamond" w:cs="Times New Roman"/>
          <w:sz w:val="24"/>
          <w:szCs w:val="24"/>
        </w:rPr>
        <w:t xml:space="preserve"> support</w:t>
      </w:r>
      <w:r>
        <w:rPr>
          <w:rFonts w:ascii="Garamond" w:hAnsi="Garamond" w:cs="Times New Roman"/>
          <w:sz w:val="24"/>
          <w:szCs w:val="24"/>
        </w:rPr>
        <w:t xml:space="preserve"> - </w:t>
      </w:r>
      <w:r w:rsidR="00B46B42">
        <w:rPr>
          <w:rFonts w:ascii="Garamond" w:hAnsi="Garamond" w:cs="Times New Roman"/>
          <w:sz w:val="24"/>
          <w:szCs w:val="24"/>
        </w:rPr>
        <w:t xml:space="preserve">government-to-government </w:t>
      </w:r>
      <w:r w:rsidR="009F3B7F">
        <w:rPr>
          <w:rFonts w:ascii="Garamond" w:hAnsi="Garamond" w:cs="Times New Roman"/>
          <w:sz w:val="24"/>
          <w:szCs w:val="24"/>
        </w:rPr>
        <w:t xml:space="preserve">financial </w:t>
      </w:r>
      <w:r w:rsidR="008B2ABB" w:rsidRPr="007A318A">
        <w:rPr>
          <w:rFonts w:ascii="Garamond" w:hAnsi="Garamond" w:cs="Times New Roman"/>
          <w:sz w:val="24"/>
          <w:szCs w:val="24"/>
        </w:rPr>
        <w:t>tra</w:t>
      </w:r>
      <w:r>
        <w:rPr>
          <w:rFonts w:ascii="Garamond" w:hAnsi="Garamond" w:cs="Times New Roman"/>
          <w:sz w:val="24"/>
          <w:szCs w:val="24"/>
        </w:rPr>
        <w:t xml:space="preserve">nsfers from donor to recipient - </w:t>
      </w:r>
      <w:r w:rsidR="008B2ABB" w:rsidRPr="007A318A">
        <w:rPr>
          <w:rFonts w:ascii="Garamond" w:hAnsi="Garamond" w:cs="Times New Roman"/>
          <w:sz w:val="24"/>
          <w:szCs w:val="24"/>
        </w:rPr>
        <w:t xml:space="preserve">has been hailed as a progressive </w:t>
      </w:r>
      <w:r w:rsidR="001C5E11">
        <w:rPr>
          <w:rFonts w:ascii="Garamond" w:hAnsi="Garamond" w:cs="Times New Roman"/>
          <w:sz w:val="24"/>
          <w:szCs w:val="24"/>
        </w:rPr>
        <w:t>instrument</w:t>
      </w:r>
      <w:r w:rsidR="008B2ABB" w:rsidRPr="007A318A">
        <w:rPr>
          <w:rFonts w:ascii="Garamond" w:hAnsi="Garamond" w:cs="Times New Roman"/>
          <w:sz w:val="24"/>
          <w:szCs w:val="24"/>
        </w:rPr>
        <w:t xml:space="preserve"> for </w:t>
      </w:r>
      <w:r w:rsidR="00E83016">
        <w:rPr>
          <w:rFonts w:ascii="Garamond" w:hAnsi="Garamond" w:cs="Times New Roman"/>
          <w:sz w:val="24"/>
          <w:szCs w:val="24"/>
        </w:rPr>
        <w:t>development</w:t>
      </w:r>
      <w:r w:rsidR="008B2ABB" w:rsidRPr="007A318A">
        <w:rPr>
          <w:rFonts w:ascii="Garamond" w:hAnsi="Garamond" w:cs="Times New Roman"/>
          <w:sz w:val="24"/>
          <w:szCs w:val="24"/>
        </w:rPr>
        <w:t xml:space="preserve"> in the global South. Ostensibly aligning </w:t>
      </w:r>
      <w:r w:rsidR="0003174A">
        <w:rPr>
          <w:rFonts w:ascii="Garamond" w:hAnsi="Garamond" w:cs="Times New Roman"/>
          <w:sz w:val="24"/>
          <w:szCs w:val="24"/>
        </w:rPr>
        <w:t xml:space="preserve">with </w:t>
      </w:r>
      <w:r w:rsidR="00354F81">
        <w:rPr>
          <w:rFonts w:ascii="Garamond" w:hAnsi="Garamond" w:cs="Times New Roman"/>
          <w:sz w:val="24"/>
          <w:szCs w:val="24"/>
        </w:rPr>
        <w:t xml:space="preserve">norms of </w:t>
      </w:r>
      <w:r w:rsidR="0003174A">
        <w:rPr>
          <w:rFonts w:ascii="Garamond" w:hAnsi="Garamond" w:cs="Times New Roman"/>
          <w:sz w:val="24"/>
          <w:szCs w:val="24"/>
        </w:rPr>
        <w:t>‘</w:t>
      </w:r>
      <w:r w:rsidR="008B2ABB" w:rsidRPr="007A318A">
        <w:rPr>
          <w:rFonts w:ascii="Garamond" w:hAnsi="Garamond" w:cs="Times New Roman"/>
          <w:sz w:val="24"/>
          <w:szCs w:val="24"/>
        </w:rPr>
        <w:t>country-ownership</w:t>
      </w:r>
      <w:r w:rsidR="0003174A">
        <w:rPr>
          <w:rFonts w:ascii="Garamond" w:hAnsi="Garamond" w:cs="Times New Roman"/>
          <w:sz w:val="24"/>
          <w:szCs w:val="24"/>
        </w:rPr>
        <w:t>’</w:t>
      </w:r>
      <w:r w:rsidR="008B2ABB" w:rsidRPr="007A318A">
        <w:rPr>
          <w:rFonts w:ascii="Garamond" w:hAnsi="Garamond" w:cs="Times New Roman"/>
          <w:sz w:val="24"/>
          <w:szCs w:val="24"/>
        </w:rPr>
        <w:t xml:space="preserve">, general budget support (GBS) and sector </w:t>
      </w:r>
      <w:r w:rsidR="009F3B7F">
        <w:rPr>
          <w:rFonts w:ascii="Garamond" w:hAnsi="Garamond" w:cs="Times New Roman"/>
          <w:sz w:val="24"/>
          <w:szCs w:val="24"/>
        </w:rPr>
        <w:t xml:space="preserve">budget support (SBS) </w:t>
      </w:r>
      <w:r w:rsidR="0023044F">
        <w:rPr>
          <w:rFonts w:ascii="Garamond" w:hAnsi="Garamond" w:cs="Times New Roman"/>
          <w:sz w:val="24"/>
          <w:szCs w:val="24"/>
        </w:rPr>
        <w:t>are</w:t>
      </w:r>
      <w:r w:rsidR="009F3B7F">
        <w:rPr>
          <w:rFonts w:ascii="Garamond" w:hAnsi="Garamond" w:cs="Times New Roman"/>
          <w:sz w:val="24"/>
          <w:szCs w:val="24"/>
        </w:rPr>
        <w:t xml:space="preserve"> viewed</w:t>
      </w:r>
      <w:r w:rsidR="008B2ABB" w:rsidRPr="007A318A">
        <w:rPr>
          <w:rFonts w:ascii="Garamond" w:hAnsi="Garamond" w:cs="Times New Roman"/>
          <w:sz w:val="24"/>
          <w:szCs w:val="24"/>
        </w:rPr>
        <w:t xml:space="preserve"> as a means of supporting indigenous </w:t>
      </w:r>
      <w:r w:rsidR="00C021C2">
        <w:rPr>
          <w:rFonts w:ascii="Garamond" w:hAnsi="Garamond" w:cs="Times New Roman"/>
          <w:sz w:val="24"/>
          <w:szCs w:val="24"/>
        </w:rPr>
        <w:t xml:space="preserve">pro-poor </w:t>
      </w:r>
      <w:r w:rsidR="008B2ABB" w:rsidRPr="007A318A">
        <w:rPr>
          <w:rFonts w:ascii="Garamond" w:hAnsi="Garamond" w:cs="Times New Roman"/>
          <w:sz w:val="24"/>
          <w:szCs w:val="24"/>
        </w:rPr>
        <w:t>policies</w:t>
      </w:r>
      <w:r w:rsidR="007D6005">
        <w:rPr>
          <w:rFonts w:ascii="Garamond" w:hAnsi="Garamond" w:cs="Times New Roman"/>
          <w:sz w:val="24"/>
          <w:szCs w:val="24"/>
        </w:rPr>
        <w:t xml:space="preserve"> </w:t>
      </w:r>
      <w:r w:rsidR="00F4734B">
        <w:rPr>
          <w:rFonts w:ascii="Garamond" w:hAnsi="Garamond" w:cs="Times New Roman"/>
          <w:sz w:val="24"/>
          <w:szCs w:val="24"/>
        </w:rPr>
        <w:t>(OECD 2005)</w:t>
      </w:r>
      <w:r w:rsidR="008B2ABB" w:rsidRPr="007A318A">
        <w:rPr>
          <w:rFonts w:ascii="Garamond" w:hAnsi="Garamond" w:cs="Times New Roman"/>
          <w:sz w:val="24"/>
          <w:szCs w:val="24"/>
        </w:rPr>
        <w:t xml:space="preserve">. </w:t>
      </w:r>
      <w:r w:rsidR="00A87E89">
        <w:rPr>
          <w:rFonts w:ascii="Garamond" w:hAnsi="Garamond" w:cs="Times New Roman"/>
          <w:sz w:val="24"/>
          <w:szCs w:val="24"/>
        </w:rPr>
        <w:t>In particular</w:t>
      </w:r>
      <w:r w:rsidR="008B2ABB" w:rsidRPr="007A318A">
        <w:rPr>
          <w:rFonts w:ascii="Garamond" w:hAnsi="Garamond" w:cs="Times New Roman"/>
          <w:sz w:val="24"/>
          <w:szCs w:val="24"/>
        </w:rPr>
        <w:t xml:space="preserve">, </w:t>
      </w:r>
      <w:r w:rsidR="00EB5F32">
        <w:rPr>
          <w:rFonts w:ascii="Garamond" w:hAnsi="Garamond" w:cs="Times New Roman"/>
          <w:sz w:val="24"/>
          <w:szCs w:val="24"/>
        </w:rPr>
        <w:t>this aid modality</w:t>
      </w:r>
      <w:r w:rsidR="008B2ABB" w:rsidRPr="007A318A">
        <w:rPr>
          <w:rFonts w:ascii="Garamond" w:hAnsi="Garamond" w:cs="Times New Roman"/>
          <w:sz w:val="24"/>
          <w:szCs w:val="24"/>
        </w:rPr>
        <w:t xml:space="preserve"> </w:t>
      </w:r>
      <w:r w:rsidR="007467B1">
        <w:rPr>
          <w:rFonts w:ascii="Garamond" w:hAnsi="Garamond" w:cs="Times New Roman"/>
          <w:sz w:val="24"/>
          <w:szCs w:val="24"/>
        </w:rPr>
        <w:t>nominally</w:t>
      </w:r>
      <w:r w:rsidR="008B2ABB" w:rsidRPr="007A318A">
        <w:rPr>
          <w:rFonts w:ascii="Garamond" w:hAnsi="Garamond" w:cs="Times New Roman"/>
          <w:sz w:val="24"/>
          <w:szCs w:val="24"/>
        </w:rPr>
        <w:t xml:space="preserve"> enables poorer </w:t>
      </w:r>
      <w:r w:rsidR="00065E4D">
        <w:rPr>
          <w:rFonts w:ascii="Garamond" w:hAnsi="Garamond" w:cs="Times New Roman"/>
          <w:sz w:val="24"/>
          <w:szCs w:val="24"/>
        </w:rPr>
        <w:t>states</w:t>
      </w:r>
      <w:r w:rsidR="008B2ABB" w:rsidRPr="007A318A">
        <w:rPr>
          <w:rFonts w:ascii="Garamond" w:hAnsi="Garamond" w:cs="Times New Roman"/>
          <w:sz w:val="24"/>
          <w:szCs w:val="24"/>
        </w:rPr>
        <w:t xml:space="preserve"> to achieve </w:t>
      </w:r>
      <w:r w:rsidR="00EB32DD">
        <w:rPr>
          <w:rFonts w:ascii="Garamond" w:hAnsi="Garamond" w:cs="Times New Roman"/>
          <w:sz w:val="24"/>
          <w:szCs w:val="24"/>
        </w:rPr>
        <w:t xml:space="preserve">humanitarian </w:t>
      </w:r>
      <w:r w:rsidR="008B2ABB" w:rsidRPr="007A318A">
        <w:rPr>
          <w:rFonts w:ascii="Garamond" w:hAnsi="Garamond" w:cs="Times New Roman"/>
          <w:sz w:val="24"/>
          <w:szCs w:val="24"/>
        </w:rPr>
        <w:t xml:space="preserve">aspirations </w:t>
      </w:r>
      <w:r w:rsidR="00065E4D">
        <w:rPr>
          <w:rFonts w:ascii="Garamond" w:hAnsi="Garamond" w:cs="Times New Roman"/>
          <w:sz w:val="24"/>
          <w:szCs w:val="24"/>
        </w:rPr>
        <w:t>free</w:t>
      </w:r>
      <w:r w:rsidR="007467B1">
        <w:rPr>
          <w:rFonts w:ascii="Garamond" w:hAnsi="Garamond" w:cs="Times New Roman"/>
          <w:sz w:val="24"/>
          <w:szCs w:val="24"/>
        </w:rPr>
        <w:t xml:space="preserve"> from tied </w:t>
      </w:r>
      <w:r w:rsidR="00345732">
        <w:rPr>
          <w:rFonts w:ascii="Garamond" w:hAnsi="Garamond" w:cs="Times New Roman"/>
          <w:sz w:val="24"/>
          <w:szCs w:val="24"/>
        </w:rPr>
        <w:t xml:space="preserve">project </w:t>
      </w:r>
      <w:r w:rsidR="007467B1">
        <w:rPr>
          <w:rFonts w:ascii="Garamond" w:hAnsi="Garamond" w:cs="Times New Roman"/>
          <w:sz w:val="24"/>
          <w:szCs w:val="24"/>
        </w:rPr>
        <w:t>aid</w:t>
      </w:r>
      <w:r w:rsidR="009F3B7F">
        <w:rPr>
          <w:rFonts w:ascii="Garamond" w:hAnsi="Garamond" w:cs="Times New Roman"/>
          <w:sz w:val="24"/>
          <w:szCs w:val="24"/>
        </w:rPr>
        <w:t xml:space="preserve">. </w:t>
      </w:r>
      <w:r w:rsidR="008114D7">
        <w:rPr>
          <w:rFonts w:ascii="Garamond" w:hAnsi="Garamond" w:cs="Times New Roman"/>
          <w:sz w:val="24"/>
          <w:szCs w:val="24"/>
        </w:rPr>
        <w:t>In addition</w:t>
      </w:r>
      <w:r w:rsidR="008B2ABB" w:rsidRPr="007A318A">
        <w:rPr>
          <w:rFonts w:ascii="Garamond" w:hAnsi="Garamond" w:cs="Times New Roman"/>
          <w:sz w:val="24"/>
          <w:szCs w:val="24"/>
        </w:rPr>
        <w:t xml:space="preserve">, budget support is understood </w:t>
      </w:r>
      <w:r w:rsidR="00D47DA2">
        <w:rPr>
          <w:rFonts w:ascii="Garamond" w:hAnsi="Garamond" w:cs="Times New Roman"/>
          <w:sz w:val="24"/>
          <w:szCs w:val="24"/>
        </w:rPr>
        <w:t>to be a</w:t>
      </w:r>
      <w:r w:rsidR="008B2ABB" w:rsidRPr="007A318A">
        <w:rPr>
          <w:rFonts w:ascii="Garamond" w:hAnsi="Garamond" w:cs="Times New Roman"/>
          <w:sz w:val="24"/>
          <w:szCs w:val="24"/>
        </w:rPr>
        <w:t xml:space="preserve"> more reliable form of </w:t>
      </w:r>
      <w:r w:rsidR="00EB5F32">
        <w:rPr>
          <w:rFonts w:ascii="Garamond" w:hAnsi="Garamond" w:cs="Times New Roman"/>
          <w:sz w:val="24"/>
          <w:szCs w:val="24"/>
        </w:rPr>
        <w:t>assistance</w:t>
      </w:r>
      <w:r w:rsidR="008B2ABB" w:rsidRPr="007A318A">
        <w:rPr>
          <w:rFonts w:ascii="Garamond" w:hAnsi="Garamond" w:cs="Times New Roman"/>
          <w:sz w:val="24"/>
          <w:szCs w:val="24"/>
        </w:rPr>
        <w:t xml:space="preserve"> </w:t>
      </w:r>
      <w:r w:rsidR="007C05F0">
        <w:rPr>
          <w:rFonts w:ascii="Garamond" w:hAnsi="Garamond" w:cs="Times New Roman"/>
          <w:sz w:val="24"/>
          <w:szCs w:val="24"/>
        </w:rPr>
        <w:t>that facilitates</w:t>
      </w:r>
      <w:r w:rsidR="008B2ABB" w:rsidRPr="007A318A">
        <w:rPr>
          <w:rFonts w:ascii="Garamond" w:hAnsi="Garamond" w:cs="Times New Roman"/>
          <w:sz w:val="24"/>
          <w:szCs w:val="24"/>
        </w:rPr>
        <w:t xml:space="preserve"> </w:t>
      </w:r>
      <w:r w:rsidR="00D47DA2">
        <w:rPr>
          <w:rFonts w:ascii="Garamond" w:hAnsi="Garamond" w:cs="Times New Roman"/>
          <w:sz w:val="24"/>
          <w:szCs w:val="24"/>
        </w:rPr>
        <w:t xml:space="preserve">progressive </w:t>
      </w:r>
      <w:r w:rsidR="00460E09">
        <w:rPr>
          <w:rFonts w:ascii="Garamond" w:hAnsi="Garamond" w:cs="Times New Roman"/>
          <w:sz w:val="24"/>
          <w:szCs w:val="24"/>
        </w:rPr>
        <w:t>policy dialogue</w:t>
      </w:r>
      <w:r w:rsidR="008B2ABB" w:rsidRPr="007A318A">
        <w:rPr>
          <w:rFonts w:ascii="Garamond" w:hAnsi="Garamond" w:cs="Times New Roman"/>
          <w:sz w:val="24"/>
          <w:szCs w:val="24"/>
        </w:rPr>
        <w:t xml:space="preserve"> on good governance and human rights</w:t>
      </w:r>
      <w:r w:rsidR="005D2D17">
        <w:rPr>
          <w:rFonts w:ascii="Garamond" w:hAnsi="Garamond" w:cs="Times New Roman"/>
          <w:sz w:val="24"/>
          <w:szCs w:val="24"/>
        </w:rPr>
        <w:t>.</w:t>
      </w:r>
    </w:p>
    <w:p w:rsidR="003848EA" w:rsidRDefault="00716423" w:rsidP="008B2ABB">
      <w:pPr>
        <w:spacing w:before="240" w:line="360" w:lineRule="auto"/>
        <w:ind w:right="-46"/>
        <w:jc w:val="both"/>
        <w:rPr>
          <w:rStyle w:val="st"/>
          <w:rFonts w:ascii="Garamond" w:hAnsi="Garamond" w:cs="Times New Roman"/>
          <w:sz w:val="24"/>
          <w:szCs w:val="24"/>
        </w:rPr>
      </w:pPr>
      <w:r w:rsidRPr="007A318A">
        <w:rPr>
          <w:rFonts w:ascii="Garamond" w:hAnsi="Garamond" w:cs="Times New Roman"/>
          <w:sz w:val="24"/>
          <w:szCs w:val="24"/>
        </w:rPr>
        <w:tab/>
      </w:r>
      <w:r w:rsidR="00B46B42">
        <w:rPr>
          <w:rFonts w:ascii="Garamond" w:hAnsi="Garamond" w:cs="Times New Roman"/>
          <w:sz w:val="24"/>
          <w:szCs w:val="24"/>
        </w:rPr>
        <w:t>The</w:t>
      </w:r>
      <w:r w:rsidR="00065E4D">
        <w:rPr>
          <w:rFonts w:ascii="Garamond" w:hAnsi="Garamond" w:cs="Times New Roman"/>
          <w:sz w:val="24"/>
          <w:szCs w:val="24"/>
        </w:rPr>
        <w:t xml:space="preserve"> European</w:t>
      </w:r>
      <w:r w:rsidRPr="007A318A">
        <w:rPr>
          <w:rFonts w:ascii="Garamond" w:hAnsi="Garamond" w:cs="Times New Roman"/>
          <w:sz w:val="24"/>
          <w:szCs w:val="24"/>
        </w:rPr>
        <w:t xml:space="preserve"> Commission </w:t>
      </w:r>
      <w:r w:rsidR="00CF756E">
        <w:rPr>
          <w:rFonts w:ascii="Garamond" w:hAnsi="Garamond" w:cs="Times New Roman"/>
          <w:sz w:val="24"/>
          <w:szCs w:val="24"/>
        </w:rPr>
        <w:t>is prominent</w:t>
      </w:r>
      <w:r w:rsidR="006F211C">
        <w:rPr>
          <w:rFonts w:ascii="Garamond" w:hAnsi="Garamond" w:cs="Times New Roman"/>
          <w:sz w:val="24"/>
          <w:szCs w:val="24"/>
        </w:rPr>
        <w:t xml:space="preserve"> </w:t>
      </w:r>
      <w:r w:rsidR="00B46B42">
        <w:rPr>
          <w:rFonts w:ascii="Garamond" w:hAnsi="Garamond" w:cs="Times New Roman"/>
          <w:sz w:val="24"/>
          <w:szCs w:val="24"/>
        </w:rPr>
        <w:t xml:space="preserve">as </w:t>
      </w:r>
      <w:r w:rsidR="006048CE">
        <w:rPr>
          <w:rFonts w:ascii="Garamond" w:hAnsi="Garamond" w:cs="Times New Roman"/>
          <w:sz w:val="24"/>
          <w:szCs w:val="24"/>
        </w:rPr>
        <w:t>an enthusiastic advocate</w:t>
      </w:r>
      <w:r w:rsidR="00460E09">
        <w:rPr>
          <w:rFonts w:ascii="Garamond" w:hAnsi="Garamond" w:cs="Times New Roman"/>
          <w:sz w:val="24"/>
          <w:szCs w:val="24"/>
        </w:rPr>
        <w:t xml:space="preserve"> of</w:t>
      </w:r>
      <w:r w:rsidR="009F3B7F">
        <w:rPr>
          <w:rFonts w:ascii="Garamond" w:hAnsi="Garamond" w:cs="Times New Roman"/>
          <w:sz w:val="24"/>
          <w:szCs w:val="24"/>
        </w:rPr>
        <w:t xml:space="preserve"> </w:t>
      </w:r>
      <w:r w:rsidR="00E951E9">
        <w:rPr>
          <w:rFonts w:ascii="Garamond" w:hAnsi="Garamond" w:cs="Times New Roman"/>
          <w:sz w:val="24"/>
          <w:szCs w:val="24"/>
        </w:rPr>
        <w:t xml:space="preserve">such </w:t>
      </w:r>
      <w:r w:rsidR="00EB5F32">
        <w:rPr>
          <w:rFonts w:ascii="Garamond" w:hAnsi="Garamond" w:cs="Times New Roman"/>
          <w:sz w:val="24"/>
          <w:szCs w:val="24"/>
        </w:rPr>
        <w:t>‘</w:t>
      </w:r>
      <w:r w:rsidR="00E83016" w:rsidRPr="00255317">
        <w:rPr>
          <w:rFonts w:ascii="Garamond" w:hAnsi="Garamond" w:cs="Times New Roman"/>
          <w:i/>
          <w:sz w:val="24"/>
          <w:szCs w:val="24"/>
        </w:rPr>
        <w:t>poverty reduction</w:t>
      </w:r>
      <w:r w:rsidR="00EB5F32" w:rsidRPr="00255317">
        <w:rPr>
          <w:rFonts w:ascii="Garamond" w:hAnsi="Garamond" w:cs="Times New Roman"/>
          <w:i/>
          <w:sz w:val="24"/>
          <w:szCs w:val="24"/>
        </w:rPr>
        <w:t>’</w:t>
      </w:r>
      <w:r w:rsidR="00A10BC5">
        <w:rPr>
          <w:rFonts w:ascii="Garamond" w:hAnsi="Garamond" w:cs="Times New Roman"/>
          <w:sz w:val="24"/>
          <w:szCs w:val="24"/>
        </w:rPr>
        <w:t xml:space="preserve"> budget support </w:t>
      </w:r>
      <w:r w:rsidR="00255317">
        <w:rPr>
          <w:rFonts w:ascii="Garamond" w:hAnsi="Garamond" w:cs="Times New Roman"/>
          <w:sz w:val="24"/>
          <w:szCs w:val="24"/>
        </w:rPr>
        <w:t>in its engagement</w:t>
      </w:r>
      <w:r w:rsidR="00BE5688">
        <w:rPr>
          <w:rFonts w:ascii="Garamond" w:hAnsi="Garamond" w:cs="Times New Roman"/>
          <w:sz w:val="24"/>
          <w:szCs w:val="24"/>
        </w:rPr>
        <w:t xml:space="preserve"> with African states, whether </w:t>
      </w:r>
      <w:r w:rsidR="00815E48">
        <w:rPr>
          <w:rFonts w:ascii="Garamond" w:hAnsi="Garamond" w:cs="Times New Roman"/>
          <w:sz w:val="24"/>
          <w:szCs w:val="24"/>
        </w:rPr>
        <w:t xml:space="preserve">those </w:t>
      </w:r>
      <w:r w:rsidR="00BE5688">
        <w:rPr>
          <w:rFonts w:ascii="Garamond" w:hAnsi="Garamond" w:cs="Times New Roman"/>
          <w:sz w:val="24"/>
          <w:szCs w:val="24"/>
        </w:rPr>
        <w:t xml:space="preserve">north or south of the Sahara </w:t>
      </w:r>
      <w:r w:rsidR="005D2D17">
        <w:rPr>
          <w:rFonts w:ascii="Garamond" w:hAnsi="Garamond" w:cs="Times New Roman"/>
          <w:sz w:val="24"/>
          <w:szCs w:val="24"/>
        </w:rPr>
        <w:t>(2008a; 2008b</w:t>
      </w:r>
      <w:r w:rsidR="00255317">
        <w:rPr>
          <w:rFonts w:ascii="Garamond" w:hAnsi="Garamond" w:cs="Times New Roman"/>
          <w:sz w:val="24"/>
          <w:szCs w:val="24"/>
        </w:rPr>
        <w:t xml:space="preserve">; </w:t>
      </w:r>
      <w:r w:rsidR="00413849">
        <w:rPr>
          <w:rFonts w:ascii="Garamond" w:hAnsi="Garamond" w:cs="Times New Roman"/>
          <w:sz w:val="24"/>
          <w:szCs w:val="24"/>
        </w:rPr>
        <w:t xml:space="preserve">2013a </w:t>
      </w:r>
      <w:r w:rsidR="00255317">
        <w:rPr>
          <w:rFonts w:ascii="Garamond" w:hAnsi="Garamond" w:cs="Times New Roman"/>
          <w:sz w:val="24"/>
          <w:szCs w:val="24"/>
        </w:rPr>
        <w:t>emphasis added</w:t>
      </w:r>
      <w:r w:rsidR="005D2D17">
        <w:rPr>
          <w:rFonts w:ascii="Garamond" w:hAnsi="Garamond" w:cs="Times New Roman"/>
          <w:sz w:val="24"/>
          <w:szCs w:val="24"/>
        </w:rPr>
        <w:t>)</w:t>
      </w:r>
      <w:r w:rsidR="00DE5843" w:rsidRPr="007A318A">
        <w:rPr>
          <w:rFonts w:ascii="Garamond" w:hAnsi="Garamond" w:cs="Times New Roman"/>
          <w:sz w:val="24"/>
          <w:szCs w:val="24"/>
        </w:rPr>
        <w:t>.</w:t>
      </w:r>
      <w:r w:rsidR="00AB63F5">
        <w:rPr>
          <w:rStyle w:val="FootnoteReference"/>
          <w:rFonts w:ascii="Garamond" w:hAnsi="Garamond" w:cs="Times New Roman"/>
          <w:sz w:val="24"/>
          <w:szCs w:val="24"/>
        </w:rPr>
        <w:footnoteReference w:id="1"/>
      </w:r>
      <w:r w:rsidR="00DE5843" w:rsidRPr="007A318A">
        <w:rPr>
          <w:rFonts w:ascii="Garamond" w:hAnsi="Garamond" w:cs="Times New Roman"/>
          <w:sz w:val="24"/>
          <w:szCs w:val="24"/>
        </w:rPr>
        <w:t xml:space="preserve"> </w:t>
      </w:r>
      <w:r w:rsidR="002A61A0" w:rsidRPr="007A318A">
        <w:rPr>
          <w:rFonts w:ascii="Garamond" w:hAnsi="Garamond" w:cs="Times New Roman"/>
          <w:sz w:val="24"/>
          <w:szCs w:val="24"/>
        </w:rPr>
        <w:t>Commissioner</w:t>
      </w:r>
      <w:r w:rsidR="00CF756E">
        <w:rPr>
          <w:rFonts w:ascii="Garamond" w:hAnsi="Garamond" w:cs="Times New Roman"/>
          <w:sz w:val="24"/>
          <w:szCs w:val="24"/>
        </w:rPr>
        <w:t xml:space="preserve"> </w:t>
      </w:r>
      <w:r w:rsidR="006048CE">
        <w:rPr>
          <w:rFonts w:ascii="Garamond" w:hAnsi="Garamond" w:cs="Times New Roman"/>
          <w:sz w:val="24"/>
          <w:szCs w:val="24"/>
        </w:rPr>
        <w:t>Michel</w:t>
      </w:r>
      <w:r w:rsidR="00904501">
        <w:rPr>
          <w:rFonts w:ascii="Garamond" w:hAnsi="Garamond" w:cs="Times New Roman"/>
          <w:sz w:val="24"/>
          <w:szCs w:val="24"/>
        </w:rPr>
        <w:t xml:space="preserve"> </w:t>
      </w:r>
      <w:r w:rsidR="00BA4779">
        <w:rPr>
          <w:rFonts w:ascii="Garamond" w:hAnsi="Garamond" w:cs="Times New Roman"/>
          <w:sz w:val="24"/>
          <w:szCs w:val="24"/>
        </w:rPr>
        <w:t xml:space="preserve">notably </w:t>
      </w:r>
      <w:r w:rsidR="009F3B7F">
        <w:rPr>
          <w:rFonts w:ascii="Garamond" w:hAnsi="Garamond" w:cs="Times New Roman"/>
          <w:sz w:val="24"/>
          <w:szCs w:val="24"/>
        </w:rPr>
        <w:t xml:space="preserve">promised </w:t>
      </w:r>
      <w:r w:rsidR="00460E09">
        <w:rPr>
          <w:rFonts w:ascii="Garamond" w:hAnsi="Garamond" w:cs="Times New Roman"/>
          <w:sz w:val="24"/>
          <w:szCs w:val="24"/>
        </w:rPr>
        <w:t>African</w:t>
      </w:r>
      <w:r w:rsidRPr="007A318A">
        <w:rPr>
          <w:rFonts w:ascii="Garamond" w:hAnsi="Garamond" w:cs="Times New Roman"/>
          <w:sz w:val="24"/>
          <w:szCs w:val="24"/>
        </w:rPr>
        <w:t xml:space="preserve"> </w:t>
      </w:r>
      <w:r w:rsidR="009F3B7F">
        <w:rPr>
          <w:rFonts w:ascii="Garamond" w:hAnsi="Garamond" w:cs="Times New Roman"/>
          <w:sz w:val="24"/>
          <w:szCs w:val="24"/>
        </w:rPr>
        <w:t>countries</w:t>
      </w:r>
      <w:r w:rsidR="009F44C5">
        <w:rPr>
          <w:rFonts w:ascii="Garamond" w:hAnsi="Garamond" w:cs="Times New Roman"/>
          <w:sz w:val="24"/>
          <w:szCs w:val="24"/>
        </w:rPr>
        <w:t xml:space="preserve"> that budget support would</w:t>
      </w:r>
      <w:r w:rsidRPr="007A318A">
        <w:rPr>
          <w:rFonts w:ascii="Garamond" w:hAnsi="Garamond" w:cs="Times New Roman"/>
          <w:sz w:val="24"/>
          <w:szCs w:val="24"/>
        </w:rPr>
        <w:t xml:space="preserve"> be </w:t>
      </w:r>
      <w:r w:rsidR="007467B1">
        <w:rPr>
          <w:rFonts w:ascii="Garamond" w:hAnsi="Garamond" w:cs="Times New Roman"/>
          <w:sz w:val="24"/>
          <w:szCs w:val="24"/>
        </w:rPr>
        <w:t xml:space="preserve">substantially </w:t>
      </w:r>
      <w:r w:rsidRPr="007A318A">
        <w:rPr>
          <w:rFonts w:ascii="Garamond" w:hAnsi="Garamond" w:cs="Times New Roman"/>
          <w:sz w:val="24"/>
          <w:szCs w:val="24"/>
        </w:rPr>
        <w:t>enhanced</w:t>
      </w:r>
      <w:r w:rsidR="008114D7">
        <w:rPr>
          <w:rFonts w:ascii="Garamond" w:hAnsi="Garamond" w:cs="Times New Roman"/>
          <w:sz w:val="24"/>
          <w:szCs w:val="24"/>
        </w:rPr>
        <w:t xml:space="preserve"> under the 10</w:t>
      </w:r>
      <w:r w:rsidR="008114D7" w:rsidRPr="008114D7">
        <w:rPr>
          <w:rFonts w:ascii="Garamond" w:hAnsi="Garamond" w:cs="Times New Roman"/>
          <w:sz w:val="24"/>
          <w:szCs w:val="24"/>
          <w:vertAlign w:val="superscript"/>
        </w:rPr>
        <w:t>th</w:t>
      </w:r>
      <w:r w:rsidR="008114D7">
        <w:rPr>
          <w:rFonts w:ascii="Garamond" w:hAnsi="Garamond" w:cs="Times New Roman"/>
          <w:sz w:val="24"/>
          <w:szCs w:val="24"/>
        </w:rPr>
        <w:t xml:space="preserve"> European Development Fund (EDF)</w:t>
      </w:r>
      <w:r w:rsidR="00D870A9">
        <w:rPr>
          <w:rFonts w:ascii="Garamond" w:hAnsi="Garamond" w:cs="Times New Roman"/>
          <w:sz w:val="24"/>
          <w:szCs w:val="24"/>
        </w:rPr>
        <w:t xml:space="preserve">: </w:t>
      </w:r>
      <w:r w:rsidRPr="007A318A">
        <w:rPr>
          <w:rFonts w:ascii="Garamond" w:hAnsi="Garamond" w:cs="Times New Roman"/>
          <w:sz w:val="24"/>
          <w:szCs w:val="24"/>
        </w:rPr>
        <w:t>‘budget support and more of it is the only answer. For this reason I have decided to increase the proportion of budget support from 20% of our funding to 50%’</w:t>
      </w:r>
      <w:r w:rsidR="00E83016">
        <w:rPr>
          <w:rFonts w:ascii="Garamond" w:hAnsi="Garamond" w:cs="Times New Roman"/>
          <w:sz w:val="24"/>
          <w:szCs w:val="24"/>
        </w:rPr>
        <w:t xml:space="preserve"> (European Commission 2008</w:t>
      </w:r>
      <w:r w:rsidR="00BE5688">
        <w:rPr>
          <w:rFonts w:ascii="Garamond" w:hAnsi="Garamond" w:cs="Times New Roman"/>
          <w:sz w:val="24"/>
          <w:szCs w:val="24"/>
        </w:rPr>
        <w:t>b</w:t>
      </w:r>
      <w:r w:rsidR="00E83016">
        <w:rPr>
          <w:rFonts w:ascii="Garamond" w:hAnsi="Garamond" w:cs="Times New Roman"/>
          <w:sz w:val="24"/>
          <w:szCs w:val="24"/>
        </w:rPr>
        <w:t>: 4)</w:t>
      </w:r>
      <w:r w:rsidRPr="007A318A">
        <w:rPr>
          <w:rFonts w:ascii="Garamond" w:hAnsi="Garamond" w:cs="Times New Roman"/>
          <w:sz w:val="24"/>
          <w:szCs w:val="24"/>
        </w:rPr>
        <w:t>.</w:t>
      </w:r>
      <w:r w:rsidR="00BE5688" w:rsidRPr="007A318A">
        <w:rPr>
          <w:rFonts w:ascii="Garamond" w:hAnsi="Garamond" w:cs="Times New Roman"/>
          <w:sz w:val="24"/>
          <w:szCs w:val="24"/>
        </w:rPr>
        <w:t xml:space="preserve"> </w:t>
      </w:r>
      <w:r w:rsidR="002A61A0" w:rsidRPr="007A318A">
        <w:rPr>
          <w:rFonts w:ascii="Garamond" w:hAnsi="Garamond" w:cs="Times New Roman"/>
          <w:sz w:val="24"/>
          <w:szCs w:val="24"/>
        </w:rPr>
        <w:t xml:space="preserve">This </w:t>
      </w:r>
      <w:r w:rsidRPr="007A318A">
        <w:rPr>
          <w:rFonts w:ascii="Garamond" w:hAnsi="Garamond" w:cs="Times New Roman"/>
          <w:sz w:val="24"/>
          <w:szCs w:val="24"/>
        </w:rPr>
        <w:t>confirm</w:t>
      </w:r>
      <w:r w:rsidR="00345732">
        <w:rPr>
          <w:rFonts w:ascii="Garamond" w:hAnsi="Garamond" w:cs="Times New Roman"/>
          <w:sz w:val="24"/>
          <w:szCs w:val="24"/>
        </w:rPr>
        <w:t>ed</w:t>
      </w:r>
      <w:r w:rsidRPr="007A318A">
        <w:rPr>
          <w:rFonts w:ascii="Garamond" w:hAnsi="Garamond" w:cs="Times New Roman"/>
          <w:sz w:val="24"/>
          <w:szCs w:val="24"/>
        </w:rPr>
        <w:t xml:space="preserve"> a</w:t>
      </w:r>
      <w:r w:rsidR="00BE5688">
        <w:rPr>
          <w:rFonts w:ascii="Garamond" w:hAnsi="Garamond" w:cs="Times New Roman"/>
          <w:sz w:val="24"/>
          <w:szCs w:val="24"/>
        </w:rPr>
        <w:t xml:space="preserve">n </w:t>
      </w:r>
      <w:r w:rsidRPr="007A318A">
        <w:rPr>
          <w:rFonts w:ascii="Garamond" w:hAnsi="Garamond" w:cs="Times New Roman"/>
          <w:sz w:val="24"/>
          <w:szCs w:val="24"/>
        </w:rPr>
        <w:t xml:space="preserve">upward trend in </w:t>
      </w:r>
      <w:r w:rsidR="00815E48">
        <w:rPr>
          <w:rFonts w:ascii="Garamond" w:hAnsi="Garamond" w:cs="Times New Roman"/>
          <w:sz w:val="24"/>
          <w:szCs w:val="24"/>
        </w:rPr>
        <w:t xml:space="preserve">EU </w:t>
      </w:r>
      <w:r w:rsidRPr="007A318A">
        <w:rPr>
          <w:rFonts w:ascii="Garamond" w:hAnsi="Garamond" w:cs="Times New Roman"/>
          <w:sz w:val="24"/>
          <w:szCs w:val="24"/>
        </w:rPr>
        <w:t xml:space="preserve">budget support contributions </w:t>
      </w:r>
      <w:r w:rsidR="00815E48">
        <w:rPr>
          <w:rFonts w:ascii="Garamond" w:hAnsi="Garamond" w:cs="Times New Roman"/>
          <w:sz w:val="24"/>
          <w:szCs w:val="24"/>
        </w:rPr>
        <w:t xml:space="preserve">to the global South </w:t>
      </w:r>
      <w:r w:rsidRPr="007A318A">
        <w:rPr>
          <w:rFonts w:ascii="Garamond" w:hAnsi="Garamond" w:cs="Times New Roman"/>
          <w:sz w:val="24"/>
          <w:szCs w:val="24"/>
        </w:rPr>
        <w:t xml:space="preserve">which grew from </w:t>
      </w:r>
      <w:r w:rsidRPr="007A318A">
        <w:rPr>
          <w:rStyle w:val="st"/>
          <w:rFonts w:ascii="Garamond" w:hAnsi="Garamond" w:cs="Times New Roman"/>
          <w:sz w:val="24"/>
          <w:szCs w:val="24"/>
        </w:rPr>
        <w:t>€</w:t>
      </w:r>
      <w:r w:rsidR="003848EA">
        <w:rPr>
          <w:rStyle w:val="st"/>
          <w:rFonts w:ascii="Garamond" w:hAnsi="Garamond" w:cs="Times New Roman"/>
          <w:sz w:val="24"/>
          <w:szCs w:val="24"/>
        </w:rPr>
        <w:t xml:space="preserve">1 billion to </w:t>
      </w:r>
      <w:r w:rsidR="003848EA" w:rsidRPr="007A318A">
        <w:rPr>
          <w:rStyle w:val="st"/>
          <w:rFonts w:ascii="Garamond" w:hAnsi="Garamond" w:cs="Times New Roman"/>
          <w:sz w:val="24"/>
          <w:szCs w:val="24"/>
        </w:rPr>
        <w:t>€</w:t>
      </w:r>
      <w:r w:rsidR="003848EA">
        <w:rPr>
          <w:rStyle w:val="st"/>
          <w:rFonts w:ascii="Garamond" w:hAnsi="Garamond" w:cs="Times New Roman"/>
          <w:sz w:val="24"/>
          <w:szCs w:val="24"/>
        </w:rPr>
        <w:t xml:space="preserve">3.8 billion from 2000 to 2008, with </w:t>
      </w:r>
      <w:r w:rsidR="00460E09">
        <w:rPr>
          <w:rStyle w:val="st"/>
          <w:rFonts w:ascii="Garamond" w:hAnsi="Garamond" w:cs="Times New Roman"/>
          <w:sz w:val="24"/>
          <w:szCs w:val="24"/>
        </w:rPr>
        <w:t>a</w:t>
      </w:r>
      <w:r w:rsidR="003848EA">
        <w:rPr>
          <w:rStyle w:val="st"/>
          <w:rFonts w:ascii="Garamond" w:hAnsi="Garamond" w:cs="Times New Roman"/>
          <w:sz w:val="24"/>
          <w:szCs w:val="24"/>
        </w:rPr>
        <w:t xml:space="preserve"> lion’s share distributed to </w:t>
      </w:r>
      <w:r w:rsidR="00C94A99">
        <w:rPr>
          <w:rStyle w:val="st"/>
          <w:rFonts w:ascii="Garamond" w:hAnsi="Garamond" w:cs="Times New Roman"/>
          <w:sz w:val="24"/>
          <w:szCs w:val="24"/>
        </w:rPr>
        <w:t xml:space="preserve">Africa </w:t>
      </w:r>
      <w:r w:rsidR="00E83016">
        <w:rPr>
          <w:rStyle w:val="st"/>
          <w:rFonts w:ascii="Garamond" w:hAnsi="Garamond" w:cs="Times New Roman"/>
          <w:sz w:val="24"/>
          <w:szCs w:val="24"/>
        </w:rPr>
        <w:t>(</w:t>
      </w:r>
      <w:proofErr w:type="spellStart"/>
      <w:r w:rsidR="00E83016">
        <w:rPr>
          <w:rStyle w:val="st"/>
          <w:rFonts w:ascii="Garamond" w:hAnsi="Garamond" w:cs="Times New Roman"/>
          <w:sz w:val="24"/>
          <w:szCs w:val="24"/>
        </w:rPr>
        <w:t>Kitt</w:t>
      </w:r>
      <w:proofErr w:type="spellEnd"/>
      <w:r w:rsidR="00E83016">
        <w:rPr>
          <w:rStyle w:val="st"/>
          <w:rFonts w:ascii="Garamond" w:hAnsi="Garamond" w:cs="Times New Roman"/>
          <w:sz w:val="24"/>
          <w:szCs w:val="24"/>
        </w:rPr>
        <w:t xml:space="preserve"> 2010: 14)</w:t>
      </w:r>
      <w:r w:rsidR="00B46B42">
        <w:rPr>
          <w:rStyle w:val="st"/>
          <w:rFonts w:ascii="Garamond" w:hAnsi="Garamond" w:cs="Times New Roman"/>
          <w:sz w:val="24"/>
          <w:szCs w:val="24"/>
        </w:rPr>
        <w:t>.</w:t>
      </w:r>
    </w:p>
    <w:p w:rsidR="007442E9" w:rsidRDefault="003848EA" w:rsidP="00904501">
      <w:pPr>
        <w:spacing w:before="240" w:line="360" w:lineRule="auto"/>
        <w:ind w:right="-46"/>
        <w:jc w:val="both"/>
        <w:rPr>
          <w:rStyle w:val="st"/>
          <w:rFonts w:ascii="Garamond" w:hAnsi="Garamond" w:cs="Times New Roman"/>
          <w:sz w:val="24"/>
          <w:szCs w:val="24"/>
        </w:rPr>
      </w:pPr>
      <w:r>
        <w:rPr>
          <w:rStyle w:val="st"/>
          <w:rFonts w:ascii="Garamond" w:hAnsi="Garamond" w:cs="Times New Roman"/>
          <w:sz w:val="24"/>
          <w:szCs w:val="24"/>
        </w:rPr>
        <w:tab/>
        <w:t xml:space="preserve">This article argues, however, that while the European Commission </w:t>
      </w:r>
      <w:r w:rsidR="00460E09">
        <w:rPr>
          <w:rStyle w:val="st"/>
          <w:rFonts w:ascii="Garamond" w:hAnsi="Garamond" w:cs="Times New Roman"/>
          <w:sz w:val="24"/>
          <w:szCs w:val="24"/>
        </w:rPr>
        <w:t>discursively places</w:t>
      </w:r>
      <w:r w:rsidR="00904501">
        <w:rPr>
          <w:rStyle w:val="st"/>
          <w:rFonts w:ascii="Garamond" w:hAnsi="Garamond" w:cs="Times New Roman"/>
          <w:sz w:val="24"/>
          <w:szCs w:val="24"/>
        </w:rPr>
        <w:t xml:space="preserve"> </w:t>
      </w:r>
      <w:r>
        <w:rPr>
          <w:rStyle w:val="st"/>
          <w:rFonts w:ascii="Garamond" w:hAnsi="Garamond" w:cs="Times New Roman"/>
          <w:sz w:val="24"/>
          <w:szCs w:val="24"/>
        </w:rPr>
        <w:t>budget support on a pro-poor development terrain</w:t>
      </w:r>
      <w:r w:rsidR="007D4C53">
        <w:rPr>
          <w:rStyle w:val="st"/>
          <w:rFonts w:ascii="Garamond" w:hAnsi="Garamond" w:cs="Times New Roman"/>
          <w:sz w:val="24"/>
          <w:szCs w:val="24"/>
        </w:rPr>
        <w:t xml:space="preserve"> that</w:t>
      </w:r>
      <w:r>
        <w:rPr>
          <w:rStyle w:val="st"/>
          <w:rFonts w:ascii="Garamond" w:hAnsi="Garamond" w:cs="Times New Roman"/>
          <w:sz w:val="24"/>
          <w:szCs w:val="24"/>
        </w:rPr>
        <w:t xml:space="preserve">, nevertheless, </w:t>
      </w:r>
      <w:r w:rsidR="00D80E55">
        <w:rPr>
          <w:rStyle w:val="st"/>
          <w:rFonts w:ascii="Garamond" w:hAnsi="Garamond" w:cs="Times New Roman"/>
          <w:sz w:val="24"/>
          <w:szCs w:val="24"/>
        </w:rPr>
        <w:t xml:space="preserve">much of </w:t>
      </w:r>
      <w:r w:rsidR="00B940C0">
        <w:rPr>
          <w:rStyle w:val="st"/>
          <w:rFonts w:ascii="Garamond" w:hAnsi="Garamond" w:cs="Times New Roman"/>
          <w:sz w:val="24"/>
          <w:szCs w:val="24"/>
        </w:rPr>
        <w:t>its</w:t>
      </w:r>
      <w:r w:rsidR="00D80E55">
        <w:rPr>
          <w:rStyle w:val="st"/>
          <w:rFonts w:ascii="Garamond" w:hAnsi="Garamond" w:cs="Times New Roman"/>
          <w:sz w:val="24"/>
          <w:szCs w:val="24"/>
        </w:rPr>
        <w:t xml:space="preserve"> finances go towards the implementation of</w:t>
      </w:r>
      <w:r>
        <w:rPr>
          <w:rStyle w:val="st"/>
          <w:rFonts w:ascii="Garamond" w:hAnsi="Garamond" w:cs="Times New Roman"/>
          <w:sz w:val="24"/>
          <w:szCs w:val="24"/>
        </w:rPr>
        <w:t xml:space="preserve"> regressive trade </w:t>
      </w:r>
      <w:r w:rsidR="00E36C09">
        <w:rPr>
          <w:rStyle w:val="st"/>
          <w:rFonts w:ascii="Garamond" w:hAnsi="Garamond" w:cs="Times New Roman"/>
          <w:sz w:val="24"/>
          <w:szCs w:val="24"/>
        </w:rPr>
        <w:t xml:space="preserve">opening </w:t>
      </w:r>
      <w:r>
        <w:rPr>
          <w:rStyle w:val="st"/>
          <w:rFonts w:ascii="Garamond" w:hAnsi="Garamond" w:cs="Times New Roman"/>
          <w:sz w:val="24"/>
          <w:szCs w:val="24"/>
        </w:rPr>
        <w:t>and economic liberalisation</w:t>
      </w:r>
      <w:r w:rsidR="00B940C0">
        <w:rPr>
          <w:rStyle w:val="st"/>
          <w:rFonts w:ascii="Garamond" w:hAnsi="Garamond" w:cs="Times New Roman"/>
          <w:sz w:val="24"/>
          <w:szCs w:val="24"/>
        </w:rPr>
        <w:t xml:space="preserve"> in Africa</w:t>
      </w:r>
      <w:r>
        <w:rPr>
          <w:rStyle w:val="st"/>
          <w:rFonts w:ascii="Garamond" w:hAnsi="Garamond" w:cs="Times New Roman"/>
          <w:sz w:val="24"/>
          <w:szCs w:val="24"/>
        </w:rPr>
        <w:t>. While the European Commission, in alignment with a broader</w:t>
      </w:r>
      <w:r w:rsidR="007D4C53">
        <w:rPr>
          <w:rStyle w:val="st"/>
          <w:rFonts w:ascii="Garamond" w:hAnsi="Garamond" w:cs="Times New Roman"/>
          <w:sz w:val="24"/>
          <w:szCs w:val="24"/>
        </w:rPr>
        <w:t xml:space="preserve"> Post-</w:t>
      </w:r>
      <w:r w:rsidR="00D463BA">
        <w:rPr>
          <w:rStyle w:val="st"/>
          <w:rFonts w:ascii="Garamond" w:hAnsi="Garamond" w:cs="Times New Roman"/>
          <w:sz w:val="24"/>
          <w:szCs w:val="24"/>
        </w:rPr>
        <w:t>Washington Consensus</w:t>
      </w:r>
      <w:r w:rsidR="00460E09">
        <w:rPr>
          <w:rStyle w:val="st"/>
          <w:rFonts w:ascii="Garamond" w:hAnsi="Garamond" w:cs="Times New Roman"/>
          <w:sz w:val="24"/>
          <w:szCs w:val="24"/>
        </w:rPr>
        <w:t>,</w:t>
      </w:r>
      <w:r>
        <w:rPr>
          <w:rStyle w:val="st"/>
          <w:rFonts w:ascii="Garamond" w:hAnsi="Garamond" w:cs="Times New Roman"/>
          <w:sz w:val="24"/>
          <w:szCs w:val="24"/>
        </w:rPr>
        <w:t xml:space="preserve"> argues that it has learnt the lessons of</w:t>
      </w:r>
      <w:r w:rsidR="00C94A99">
        <w:rPr>
          <w:rStyle w:val="st"/>
          <w:rFonts w:ascii="Garamond" w:hAnsi="Garamond" w:cs="Times New Roman"/>
          <w:sz w:val="24"/>
          <w:szCs w:val="24"/>
        </w:rPr>
        <w:t xml:space="preserve"> past</w:t>
      </w:r>
      <w:r>
        <w:rPr>
          <w:rStyle w:val="st"/>
          <w:rFonts w:ascii="Garamond" w:hAnsi="Garamond" w:cs="Times New Roman"/>
          <w:sz w:val="24"/>
          <w:szCs w:val="24"/>
        </w:rPr>
        <w:t xml:space="preserve"> structural adjustment programmes (SAPs), nevertheless, its current budget support arrangements do much to </w:t>
      </w:r>
      <w:r w:rsidR="00460E09">
        <w:rPr>
          <w:rStyle w:val="st"/>
          <w:rFonts w:ascii="Garamond" w:hAnsi="Garamond" w:cs="Times New Roman"/>
          <w:sz w:val="24"/>
          <w:szCs w:val="24"/>
        </w:rPr>
        <w:t xml:space="preserve">extend developmentally dubious free market reforms. </w:t>
      </w:r>
      <w:r w:rsidR="007442E9">
        <w:rPr>
          <w:rStyle w:val="st"/>
          <w:rFonts w:ascii="Garamond" w:hAnsi="Garamond" w:cs="Times New Roman"/>
          <w:sz w:val="24"/>
          <w:szCs w:val="24"/>
        </w:rPr>
        <w:t>The</w:t>
      </w:r>
      <w:r w:rsidR="00460E09">
        <w:rPr>
          <w:rStyle w:val="st"/>
          <w:rFonts w:ascii="Garamond" w:hAnsi="Garamond" w:cs="Times New Roman"/>
          <w:sz w:val="24"/>
          <w:szCs w:val="24"/>
        </w:rPr>
        <w:t xml:space="preserve"> article </w:t>
      </w:r>
      <w:r w:rsidR="00B31775">
        <w:rPr>
          <w:rStyle w:val="st"/>
          <w:rFonts w:ascii="Garamond" w:hAnsi="Garamond" w:cs="Times New Roman"/>
          <w:sz w:val="24"/>
          <w:szCs w:val="24"/>
        </w:rPr>
        <w:t xml:space="preserve">thus </w:t>
      </w:r>
      <w:r w:rsidR="00D463BA">
        <w:rPr>
          <w:rStyle w:val="st"/>
          <w:rFonts w:ascii="Garamond" w:hAnsi="Garamond" w:cs="Times New Roman"/>
          <w:sz w:val="24"/>
          <w:szCs w:val="24"/>
        </w:rPr>
        <w:t>examines</w:t>
      </w:r>
      <w:r w:rsidR="007442E9">
        <w:rPr>
          <w:rStyle w:val="st"/>
          <w:rFonts w:ascii="Garamond" w:hAnsi="Garamond" w:cs="Times New Roman"/>
          <w:sz w:val="24"/>
          <w:szCs w:val="24"/>
        </w:rPr>
        <w:t xml:space="preserve"> </w:t>
      </w:r>
      <w:r w:rsidR="00560760">
        <w:rPr>
          <w:rStyle w:val="st"/>
          <w:rFonts w:ascii="Garamond" w:hAnsi="Garamond" w:cs="Times New Roman"/>
          <w:sz w:val="24"/>
          <w:szCs w:val="24"/>
        </w:rPr>
        <w:t xml:space="preserve">EU </w:t>
      </w:r>
      <w:r w:rsidR="00D80E55">
        <w:rPr>
          <w:rStyle w:val="st"/>
          <w:rFonts w:ascii="Garamond" w:hAnsi="Garamond" w:cs="Times New Roman"/>
          <w:sz w:val="24"/>
          <w:szCs w:val="24"/>
        </w:rPr>
        <w:t>budget support</w:t>
      </w:r>
      <w:r w:rsidR="007442E9">
        <w:rPr>
          <w:rStyle w:val="st"/>
          <w:rFonts w:ascii="Garamond" w:hAnsi="Garamond" w:cs="Times New Roman"/>
          <w:sz w:val="24"/>
          <w:szCs w:val="24"/>
        </w:rPr>
        <w:t xml:space="preserve"> </w:t>
      </w:r>
      <w:r w:rsidR="00255317">
        <w:rPr>
          <w:rStyle w:val="st"/>
          <w:rFonts w:ascii="Garamond" w:hAnsi="Garamond" w:cs="Times New Roman"/>
          <w:sz w:val="24"/>
          <w:szCs w:val="24"/>
        </w:rPr>
        <w:t>in the</w:t>
      </w:r>
      <w:r w:rsidR="00460E09">
        <w:rPr>
          <w:rStyle w:val="st"/>
          <w:rFonts w:ascii="Garamond" w:hAnsi="Garamond" w:cs="Times New Roman"/>
          <w:sz w:val="24"/>
          <w:szCs w:val="24"/>
        </w:rPr>
        <w:t xml:space="preserve"> case</w:t>
      </w:r>
      <w:r w:rsidR="00815E48">
        <w:rPr>
          <w:rStyle w:val="st"/>
          <w:rFonts w:ascii="Garamond" w:hAnsi="Garamond" w:cs="Times New Roman"/>
          <w:sz w:val="24"/>
          <w:szCs w:val="24"/>
        </w:rPr>
        <w:t>s</w:t>
      </w:r>
      <w:r w:rsidR="00460E09">
        <w:rPr>
          <w:rStyle w:val="st"/>
          <w:rFonts w:ascii="Garamond" w:hAnsi="Garamond" w:cs="Times New Roman"/>
          <w:sz w:val="24"/>
          <w:szCs w:val="24"/>
        </w:rPr>
        <w:t xml:space="preserve"> of </w:t>
      </w:r>
      <w:r w:rsidR="00255317">
        <w:rPr>
          <w:rStyle w:val="st"/>
          <w:rFonts w:ascii="Garamond" w:hAnsi="Garamond" w:cs="Times New Roman"/>
          <w:sz w:val="24"/>
          <w:szCs w:val="24"/>
        </w:rPr>
        <w:t>Tunisia, Uganda and Ghana</w:t>
      </w:r>
      <w:r w:rsidR="00460E09">
        <w:rPr>
          <w:rStyle w:val="st"/>
          <w:rFonts w:ascii="Garamond" w:hAnsi="Garamond" w:cs="Times New Roman"/>
          <w:sz w:val="24"/>
          <w:szCs w:val="24"/>
        </w:rPr>
        <w:t xml:space="preserve"> to illustrate</w:t>
      </w:r>
      <w:r w:rsidR="007442E9">
        <w:rPr>
          <w:rStyle w:val="st"/>
          <w:rFonts w:ascii="Garamond" w:hAnsi="Garamond" w:cs="Times New Roman"/>
          <w:sz w:val="24"/>
          <w:szCs w:val="24"/>
        </w:rPr>
        <w:t xml:space="preserve"> the</w:t>
      </w:r>
      <w:r w:rsidR="00460E09">
        <w:rPr>
          <w:rStyle w:val="st"/>
          <w:rFonts w:ascii="Garamond" w:hAnsi="Garamond" w:cs="Times New Roman"/>
          <w:sz w:val="24"/>
          <w:szCs w:val="24"/>
        </w:rPr>
        <w:t xml:space="preserve"> regressive </w:t>
      </w:r>
      <w:r w:rsidR="007442E9">
        <w:rPr>
          <w:rStyle w:val="st"/>
          <w:rFonts w:ascii="Garamond" w:hAnsi="Garamond" w:cs="Times New Roman"/>
          <w:sz w:val="24"/>
          <w:szCs w:val="24"/>
        </w:rPr>
        <w:t xml:space="preserve">utilisations of </w:t>
      </w:r>
      <w:r w:rsidR="007E1D62">
        <w:rPr>
          <w:rStyle w:val="st"/>
          <w:rFonts w:ascii="Garamond" w:hAnsi="Garamond" w:cs="Times New Roman"/>
          <w:sz w:val="24"/>
          <w:szCs w:val="24"/>
        </w:rPr>
        <w:t>this aid modality</w:t>
      </w:r>
      <w:r w:rsidR="00EB32DD">
        <w:rPr>
          <w:rStyle w:val="st"/>
          <w:rFonts w:ascii="Garamond" w:hAnsi="Garamond" w:cs="Times New Roman"/>
          <w:sz w:val="24"/>
          <w:szCs w:val="24"/>
        </w:rPr>
        <w:t xml:space="preserve"> </w:t>
      </w:r>
      <w:r w:rsidR="0000359A">
        <w:rPr>
          <w:rStyle w:val="st"/>
          <w:rFonts w:ascii="Garamond" w:hAnsi="Garamond" w:cs="Times New Roman"/>
          <w:sz w:val="24"/>
          <w:szCs w:val="24"/>
        </w:rPr>
        <w:t>within</w:t>
      </w:r>
      <w:r w:rsidR="00EB32DD">
        <w:rPr>
          <w:rStyle w:val="st"/>
          <w:rFonts w:ascii="Garamond" w:hAnsi="Garamond" w:cs="Times New Roman"/>
          <w:sz w:val="24"/>
          <w:szCs w:val="24"/>
        </w:rPr>
        <w:t xml:space="preserve"> Africa</w:t>
      </w:r>
      <w:r w:rsidR="007442E9">
        <w:rPr>
          <w:rStyle w:val="st"/>
          <w:rFonts w:ascii="Garamond" w:hAnsi="Garamond" w:cs="Times New Roman"/>
          <w:sz w:val="24"/>
          <w:szCs w:val="24"/>
        </w:rPr>
        <w:t xml:space="preserve">. </w:t>
      </w:r>
      <w:r w:rsidR="008E1348">
        <w:rPr>
          <w:rStyle w:val="st"/>
          <w:rFonts w:ascii="Garamond" w:hAnsi="Garamond" w:cs="Times New Roman"/>
          <w:sz w:val="24"/>
          <w:szCs w:val="24"/>
        </w:rPr>
        <w:t>Moreover</w:t>
      </w:r>
      <w:r w:rsidR="00B940C0">
        <w:rPr>
          <w:rStyle w:val="st"/>
          <w:rFonts w:ascii="Garamond" w:hAnsi="Garamond" w:cs="Times New Roman"/>
          <w:sz w:val="24"/>
          <w:szCs w:val="24"/>
        </w:rPr>
        <w:t>, the</w:t>
      </w:r>
      <w:r w:rsidR="00DE4BC0">
        <w:rPr>
          <w:rStyle w:val="st"/>
          <w:rFonts w:ascii="Garamond" w:hAnsi="Garamond" w:cs="Times New Roman"/>
          <w:sz w:val="24"/>
          <w:szCs w:val="24"/>
        </w:rPr>
        <w:t xml:space="preserve"> article</w:t>
      </w:r>
      <w:r w:rsidR="00D80E55">
        <w:rPr>
          <w:rStyle w:val="st"/>
          <w:rFonts w:ascii="Garamond" w:hAnsi="Garamond" w:cs="Times New Roman"/>
          <w:sz w:val="24"/>
          <w:szCs w:val="24"/>
        </w:rPr>
        <w:t xml:space="preserve"> </w:t>
      </w:r>
      <w:r w:rsidR="00DE4BC0">
        <w:rPr>
          <w:rStyle w:val="st"/>
          <w:rFonts w:ascii="Garamond" w:hAnsi="Garamond" w:cs="Times New Roman"/>
          <w:sz w:val="24"/>
          <w:szCs w:val="24"/>
        </w:rPr>
        <w:t>considers</w:t>
      </w:r>
      <w:r w:rsidR="00255317">
        <w:rPr>
          <w:rStyle w:val="st"/>
          <w:rFonts w:ascii="Garamond" w:hAnsi="Garamond" w:cs="Times New Roman"/>
          <w:sz w:val="24"/>
          <w:szCs w:val="24"/>
        </w:rPr>
        <w:t xml:space="preserve"> ensuing</w:t>
      </w:r>
      <w:r w:rsidR="00DE4BC0">
        <w:rPr>
          <w:rStyle w:val="st"/>
          <w:rFonts w:ascii="Garamond" w:hAnsi="Garamond" w:cs="Times New Roman"/>
          <w:sz w:val="24"/>
          <w:szCs w:val="24"/>
        </w:rPr>
        <w:t xml:space="preserve"> theoretical </w:t>
      </w:r>
      <w:r w:rsidR="00A10BC5">
        <w:rPr>
          <w:rStyle w:val="st"/>
          <w:rFonts w:ascii="Garamond" w:hAnsi="Garamond" w:cs="Times New Roman"/>
          <w:sz w:val="24"/>
          <w:szCs w:val="24"/>
        </w:rPr>
        <w:t>questions</w:t>
      </w:r>
      <w:r w:rsidR="00DE4BC0">
        <w:rPr>
          <w:rStyle w:val="st"/>
          <w:rFonts w:ascii="Garamond" w:hAnsi="Garamond" w:cs="Times New Roman"/>
          <w:sz w:val="24"/>
          <w:szCs w:val="24"/>
        </w:rPr>
        <w:t xml:space="preserve"> as to </w:t>
      </w:r>
      <w:r w:rsidR="00815E48">
        <w:rPr>
          <w:rStyle w:val="st"/>
          <w:rFonts w:ascii="Garamond" w:hAnsi="Garamond" w:cs="Times New Roman"/>
          <w:sz w:val="24"/>
          <w:szCs w:val="24"/>
        </w:rPr>
        <w:t>the position of developing countries</w:t>
      </w:r>
      <w:r w:rsidR="00AD4DDB" w:rsidRPr="007A318A">
        <w:rPr>
          <w:rStyle w:val="st"/>
          <w:rFonts w:ascii="Garamond" w:hAnsi="Garamond" w:cs="Times New Roman"/>
          <w:sz w:val="24"/>
          <w:szCs w:val="24"/>
        </w:rPr>
        <w:t xml:space="preserve"> </w:t>
      </w:r>
      <w:r w:rsidR="007442E9">
        <w:rPr>
          <w:rStyle w:val="st"/>
          <w:rFonts w:ascii="Garamond" w:hAnsi="Garamond" w:cs="Times New Roman"/>
          <w:sz w:val="24"/>
          <w:szCs w:val="24"/>
        </w:rPr>
        <w:t>in the Post-Washington Consensus</w:t>
      </w:r>
      <w:r w:rsidR="00815E48">
        <w:rPr>
          <w:rStyle w:val="st"/>
          <w:rFonts w:ascii="Garamond" w:hAnsi="Garamond" w:cs="Times New Roman"/>
          <w:sz w:val="24"/>
          <w:szCs w:val="24"/>
        </w:rPr>
        <w:t>,</w:t>
      </w:r>
      <w:r w:rsidR="007442E9">
        <w:rPr>
          <w:rStyle w:val="st"/>
          <w:rFonts w:ascii="Garamond" w:hAnsi="Garamond" w:cs="Times New Roman"/>
          <w:sz w:val="24"/>
          <w:szCs w:val="24"/>
        </w:rPr>
        <w:t xml:space="preserve"> with </w:t>
      </w:r>
      <w:r w:rsidR="000459EB">
        <w:rPr>
          <w:rStyle w:val="st"/>
          <w:rFonts w:ascii="Garamond" w:hAnsi="Garamond" w:cs="Times New Roman"/>
          <w:sz w:val="24"/>
          <w:szCs w:val="24"/>
        </w:rPr>
        <w:t>exploration</w:t>
      </w:r>
      <w:r w:rsidR="007442E9">
        <w:rPr>
          <w:rStyle w:val="st"/>
          <w:rFonts w:ascii="Garamond" w:hAnsi="Garamond" w:cs="Times New Roman"/>
          <w:sz w:val="24"/>
          <w:szCs w:val="24"/>
        </w:rPr>
        <w:t xml:space="preserve"> of Nkruma</w:t>
      </w:r>
      <w:r w:rsidR="00BE5688">
        <w:rPr>
          <w:rStyle w:val="st"/>
          <w:rFonts w:ascii="Garamond" w:hAnsi="Garamond" w:cs="Times New Roman"/>
          <w:sz w:val="24"/>
          <w:szCs w:val="24"/>
        </w:rPr>
        <w:t xml:space="preserve">h and his warnings concerning </w:t>
      </w:r>
      <w:r w:rsidR="007442E9">
        <w:rPr>
          <w:rStyle w:val="st"/>
          <w:rFonts w:ascii="Garamond" w:hAnsi="Garamond" w:cs="Times New Roman"/>
          <w:sz w:val="24"/>
          <w:szCs w:val="24"/>
        </w:rPr>
        <w:t>‘neo-colonialism’.</w:t>
      </w:r>
      <w:r w:rsidR="00904501">
        <w:rPr>
          <w:rStyle w:val="st"/>
          <w:rFonts w:ascii="Garamond" w:hAnsi="Garamond" w:cs="Times New Roman"/>
          <w:sz w:val="24"/>
          <w:szCs w:val="24"/>
        </w:rPr>
        <w:t xml:space="preserve"> </w:t>
      </w:r>
      <w:r w:rsidR="006048CE">
        <w:rPr>
          <w:rStyle w:val="st"/>
          <w:rFonts w:ascii="Garamond" w:hAnsi="Garamond" w:cs="Times New Roman"/>
          <w:sz w:val="24"/>
          <w:szCs w:val="24"/>
        </w:rPr>
        <w:t xml:space="preserve">It contends that Nkrumah’s critique of </w:t>
      </w:r>
      <w:r w:rsidR="00F5337C">
        <w:rPr>
          <w:rStyle w:val="st"/>
          <w:rFonts w:ascii="Garamond" w:hAnsi="Garamond" w:cs="Times New Roman"/>
          <w:sz w:val="24"/>
          <w:szCs w:val="24"/>
        </w:rPr>
        <w:t xml:space="preserve">foreign aid </w:t>
      </w:r>
      <w:r w:rsidR="006048CE">
        <w:rPr>
          <w:rStyle w:val="st"/>
          <w:rFonts w:ascii="Garamond" w:hAnsi="Garamond" w:cs="Times New Roman"/>
          <w:sz w:val="24"/>
          <w:szCs w:val="24"/>
        </w:rPr>
        <w:t xml:space="preserve">bears much resonance in the evaluation </w:t>
      </w:r>
      <w:r w:rsidR="005F1D80">
        <w:rPr>
          <w:rStyle w:val="st"/>
          <w:rFonts w:ascii="Garamond" w:hAnsi="Garamond" w:cs="Times New Roman"/>
          <w:sz w:val="24"/>
          <w:szCs w:val="24"/>
        </w:rPr>
        <w:t>EU budget support</w:t>
      </w:r>
      <w:r w:rsidR="006048CE">
        <w:rPr>
          <w:rStyle w:val="st"/>
          <w:rFonts w:ascii="Garamond" w:hAnsi="Garamond" w:cs="Times New Roman"/>
          <w:sz w:val="24"/>
          <w:szCs w:val="24"/>
        </w:rPr>
        <w:t xml:space="preserve">. </w:t>
      </w:r>
      <w:r w:rsidR="00F5337C">
        <w:rPr>
          <w:rStyle w:val="st"/>
          <w:rFonts w:ascii="Garamond" w:hAnsi="Garamond" w:cs="Times New Roman"/>
          <w:sz w:val="24"/>
          <w:szCs w:val="24"/>
        </w:rPr>
        <w:t>Set alongside more</w:t>
      </w:r>
      <w:r w:rsidR="007E1D62">
        <w:rPr>
          <w:rStyle w:val="st"/>
          <w:rFonts w:ascii="Garamond" w:hAnsi="Garamond" w:cs="Times New Roman"/>
          <w:sz w:val="24"/>
          <w:szCs w:val="24"/>
        </w:rPr>
        <w:t xml:space="preserve"> </w:t>
      </w:r>
      <w:r w:rsidR="006048CE">
        <w:rPr>
          <w:rStyle w:val="st"/>
          <w:rFonts w:ascii="Garamond" w:hAnsi="Garamond" w:cs="Times New Roman"/>
          <w:sz w:val="24"/>
          <w:szCs w:val="24"/>
        </w:rPr>
        <w:t xml:space="preserve">recent scholarship that questions the relevance of </w:t>
      </w:r>
      <w:r w:rsidR="007E1D62">
        <w:rPr>
          <w:rStyle w:val="st"/>
          <w:rFonts w:ascii="Garamond" w:hAnsi="Garamond" w:cs="Times New Roman"/>
          <w:sz w:val="24"/>
          <w:szCs w:val="24"/>
        </w:rPr>
        <w:t>an ‘internal-external</w:t>
      </w:r>
      <w:r w:rsidR="006048CE">
        <w:rPr>
          <w:rStyle w:val="st"/>
          <w:rFonts w:ascii="Garamond" w:hAnsi="Garamond" w:cs="Times New Roman"/>
          <w:sz w:val="24"/>
          <w:szCs w:val="24"/>
        </w:rPr>
        <w:t xml:space="preserve"> distinction</w:t>
      </w:r>
      <w:r w:rsidR="007E1D62">
        <w:rPr>
          <w:rStyle w:val="st"/>
          <w:rFonts w:ascii="Garamond" w:hAnsi="Garamond" w:cs="Times New Roman"/>
          <w:sz w:val="24"/>
          <w:szCs w:val="24"/>
        </w:rPr>
        <w:t>’</w:t>
      </w:r>
      <w:r w:rsidR="00F71D0C">
        <w:rPr>
          <w:rStyle w:val="st"/>
          <w:rFonts w:ascii="Garamond" w:hAnsi="Garamond" w:cs="Times New Roman"/>
          <w:sz w:val="24"/>
          <w:szCs w:val="24"/>
        </w:rPr>
        <w:t xml:space="preserve"> in</w:t>
      </w:r>
      <w:r w:rsidR="00B5718D">
        <w:rPr>
          <w:rStyle w:val="st"/>
          <w:rFonts w:ascii="Garamond" w:hAnsi="Garamond" w:cs="Times New Roman"/>
          <w:sz w:val="24"/>
          <w:szCs w:val="24"/>
        </w:rPr>
        <w:t xml:space="preserve"> the</w:t>
      </w:r>
      <w:r w:rsidR="00F71D0C">
        <w:rPr>
          <w:rStyle w:val="st"/>
          <w:rFonts w:ascii="Garamond" w:hAnsi="Garamond" w:cs="Times New Roman"/>
          <w:sz w:val="24"/>
          <w:szCs w:val="24"/>
        </w:rPr>
        <w:t xml:space="preserve"> examination of </w:t>
      </w:r>
      <w:r w:rsidR="00EA4971">
        <w:rPr>
          <w:rStyle w:val="st"/>
          <w:rFonts w:ascii="Garamond" w:hAnsi="Garamond" w:cs="Times New Roman"/>
          <w:sz w:val="24"/>
          <w:szCs w:val="24"/>
        </w:rPr>
        <w:t xml:space="preserve">‘neo-liberal’ </w:t>
      </w:r>
      <w:r w:rsidR="00EA4971">
        <w:rPr>
          <w:rStyle w:val="st"/>
          <w:rFonts w:ascii="Garamond" w:hAnsi="Garamond" w:cs="Times New Roman"/>
          <w:sz w:val="24"/>
          <w:szCs w:val="24"/>
        </w:rPr>
        <w:lastRenderedPageBreak/>
        <w:t>policy in Africa</w:t>
      </w:r>
      <w:r w:rsidR="006048CE">
        <w:rPr>
          <w:rStyle w:val="st"/>
          <w:rFonts w:ascii="Garamond" w:hAnsi="Garamond" w:cs="Times New Roman"/>
          <w:sz w:val="24"/>
          <w:szCs w:val="24"/>
        </w:rPr>
        <w:t xml:space="preserve"> –</w:t>
      </w:r>
      <w:r w:rsidR="00F71D0C">
        <w:rPr>
          <w:rStyle w:val="st"/>
          <w:rFonts w:ascii="Garamond" w:hAnsi="Garamond" w:cs="Times New Roman"/>
          <w:sz w:val="24"/>
          <w:szCs w:val="24"/>
        </w:rPr>
        <w:t xml:space="preserve"> </w:t>
      </w:r>
      <w:r w:rsidR="007E1D62">
        <w:rPr>
          <w:rStyle w:val="st"/>
          <w:rFonts w:ascii="Garamond" w:hAnsi="Garamond" w:cs="Times New Roman"/>
          <w:sz w:val="24"/>
          <w:szCs w:val="24"/>
        </w:rPr>
        <w:t>notably</w:t>
      </w:r>
      <w:r w:rsidR="00F71D0C">
        <w:rPr>
          <w:rStyle w:val="st"/>
          <w:rFonts w:ascii="Garamond" w:hAnsi="Garamond" w:cs="Times New Roman"/>
          <w:sz w:val="24"/>
          <w:szCs w:val="24"/>
        </w:rPr>
        <w:t xml:space="preserve"> Harrison’s </w:t>
      </w:r>
      <w:r w:rsidR="007E1D62">
        <w:rPr>
          <w:rStyle w:val="st"/>
          <w:rFonts w:ascii="Garamond" w:hAnsi="Garamond" w:cs="Times New Roman"/>
          <w:sz w:val="24"/>
          <w:szCs w:val="24"/>
        </w:rPr>
        <w:t xml:space="preserve">(2001) and </w:t>
      </w:r>
      <w:proofErr w:type="spellStart"/>
      <w:r w:rsidR="007E1D62">
        <w:rPr>
          <w:rStyle w:val="st"/>
          <w:rFonts w:ascii="Garamond" w:hAnsi="Garamond" w:cs="Times New Roman"/>
          <w:sz w:val="24"/>
          <w:szCs w:val="24"/>
        </w:rPr>
        <w:t>Bayart’s</w:t>
      </w:r>
      <w:proofErr w:type="spellEnd"/>
      <w:r w:rsidR="007E1D62">
        <w:rPr>
          <w:rStyle w:val="st"/>
          <w:rFonts w:ascii="Garamond" w:hAnsi="Garamond" w:cs="Times New Roman"/>
          <w:sz w:val="24"/>
          <w:szCs w:val="24"/>
        </w:rPr>
        <w:t xml:space="preserve"> (2007) </w:t>
      </w:r>
      <w:r w:rsidR="00F5337C">
        <w:rPr>
          <w:rStyle w:val="st"/>
          <w:rFonts w:ascii="Garamond" w:hAnsi="Garamond" w:cs="Times New Roman"/>
          <w:sz w:val="24"/>
          <w:szCs w:val="24"/>
        </w:rPr>
        <w:t>respective critique of governance states and extraversion</w:t>
      </w:r>
      <w:r w:rsidR="006048CE">
        <w:rPr>
          <w:rStyle w:val="st"/>
          <w:rFonts w:ascii="Garamond" w:hAnsi="Garamond" w:cs="Times New Roman"/>
          <w:sz w:val="24"/>
          <w:szCs w:val="24"/>
        </w:rPr>
        <w:t xml:space="preserve"> – Nkrumah’s </w:t>
      </w:r>
      <w:r w:rsidR="005F1D80">
        <w:rPr>
          <w:rStyle w:val="st"/>
          <w:rFonts w:ascii="Garamond" w:hAnsi="Garamond" w:cs="Times New Roman"/>
          <w:sz w:val="24"/>
          <w:szCs w:val="24"/>
        </w:rPr>
        <w:t>treatise</w:t>
      </w:r>
      <w:r w:rsidR="006048CE">
        <w:rPr>
          <w:rStyle w:val="st"/>
          <w:rFonts w:ascii="Garamond" w:hAnsi="Garamond" w:cs="Times New Roman"/>
          <w:sz w:val="24"/>
          <w:szCs w:val="24"/>
        </w:rPr>
        <w:t xml:space="preserve"> </w:t>
      </w:r>
      <w:r w:rsidR="007E1D62">
        <w:rPr>
          <w:rStyle w:val="st"/>
          <w:rFonts w:ascii="Garamond" w:hAnsi="Garamond" w:cs="Times New Roman"/>
          <w:sz w:val="24"/>
          <w:szCs w:val="24"/>
        </w:rPr>
        <w:t xml:space="preserve">more </w:t>
      </w:r>
      <w:r w:rsidR="00F71D0C">
        <w:rPr>
          <w:rStyle w:val="st"/>
          <w:rFonts w:ascii="Garamond" w:hAnsi="Garamond" w:cs="Times New Roman"/>
          <w:sz w:val="24"/>
          <w:szCs w:val="24"/>
        </w:rPr>
        <w:t xml:space="preserve">usefully </w:t>
      </w:r>
      <w:r w:rsidR="006048CE">
        <w:rPr>
          <w:rStyle w:val="st"/>
          <w:rFonts w:ascii="Garamond" w:hAnsi="Garamond" w:cs="Times New Roman"/>
          <w:sz w:val="24"/>
          <w:szCs w:val="24"/>
        </w:rPr>
        <w:t xml:space="preserve">captures the </w:t>
      </w:r>
      <w:r w:rsidR="00F71D0C">
        <w:rPr>
          <w:rStyle w:val="st"/>
          <w:rFonts w:ascii="Garamond" w:hAnsi="Garamond" w:cs="Times New Roman"/>
          <w:sz w:val="24"/>
          <w:szCs w:val="24"/>
        </w:rPr>
        <w:t>coercive/co-</w:t>
      </w:r>
      <w:proofErr w:type="spellStart"/>
      <w:r w:rsidR="00F71D0C">
        <w:rPr>
          <w:rStyle w:val="st"/>
          <w:rFonts w:ascii="Garamond" w:hAnsi="Garamond" w:cs="Times New Roman"/>
          <w:sz w:val="24"/>
          <w:szCs w:val="24"/>
        </w:rPr>
        <w:t>optive</w:t>
      </w:r>
      <w:proofErr w:type="spellEnd"/>
      <w:r w:rsidR="00F71D0C">
        <w:rPr>
          <w:rStyle w:val="st"/>
          <w:rFonts w:ascii="Garamond" w:hAnsi="Garamond" w:cs="Times New Roman"/>
          <w:sz w:val="24"/>
          <w:szCs w:val="24"/>
        </w:rPr>
        <w:t xml:space="preserve"> </w:t>
      </w:r>
      <w:r w:rsidR="006048CE">
        <w:rPr>
          <w:rStyle w:val="st"/>
          <w:rFonts w:ascii="Garamond" w:hAnsi="Garamond" w:cs="Times New Roman"/>
          <w:sz w:val="24"/>
          <w:szCs w:val="24"/>
        </w:rPr>
        <w:t xml:space="preserve">nature of </w:t>
      </w:r>
      <w:r w:rsidR="00F5337C">
        <w:rPr>
          <w:rStyle w:val="st"/>
          <w:rFonts w:ascii="Garamond" w:hAnsi="Garamond" w:cs="Times New Roman"/>
          <w:sz w:val="24"/>
          <w:szCs w:val="24"/>
        </w:rPr>
        <w:t>EU budget support</w:t>
      </w:r>
      <w:r w:rsidR="0003364D">
        <w:rPr>
          <w:rStyle w:val="st"/>
          <w:rFonts w:ascii="Garamond" w:hAnsi="Garamond" w:cs="Times New Roman"/>
          <w:sz w:val="24"/>
          <w:szCs w:val="24"/>
        </w:rPr>
        <w:t xml:space="preserve">. </w:t>
      </w:r>
      <w:r w:rsidR="009F3B7F">
        <w:rPr>
          <w:rStyle w:val="st"/>
          <w:rFonts w:ascii="Garamond" w:hAnsi="Garamond" w:cs="Times New Roman"/>
          <w:sz w:val="24"/>
          <w:szCs w:val="24"/>
        </w:rPr>
        <w:t xml:space="preserve">The </w:t>
      </w:r>
      <w:r w:rsidR="00345732">
        <w:rPr>
          <w:rStyle w:val="st"/>
          <w:rFonts w:ascii="Garamond" w:hAnsi="Garamond" w:cs="Times New Roman"/>
          <w:sz w:val="24"/>
          <w:szCs w:val="24"/>
        </w:rPr>
        <w:t>article</w:t>
      </w:r>
      <w:r w:rsidR="00925B92">
        <w:rPr>
          <w:rStyle w:val="st"/>
          <w:rFonts w:ascii="Garamond" w:hAnsi="Garamond" w:cs="Times New Roman"/>
          <w:sz w:val="24"/>
          <w:szCs w:val="24"/>
        </w:rPr>
        <w:t xml:space="preserve"> </w:t>
      </w:r>
      <w:r w:rsidR="00B940C0">
        <w:rPr>
          <w:rStyle w:val="st"/>
          <w:rFonts w:ascii="Garamond" w:hAnsi="Garamond" w:cs="Times New Roman"/>
          <w:sz w:val="24"/>
          <w:szCs w:val="24"/>
        </w:rPr>
        <w:t>is</w:t>
      </w:r>
      <w:r w:rsidR="005542F4">
        <w:rPr>
          <w:rStyle w:val="st"/>
          <w:rFonts w:ascii="Garamond" w:hAnsi="Garamond" w:cs="Times New Roman"/>
          <w:sz w:val="24"/>
          <w:szCs w:val="24"/>
        </w:rPr>
        <w:t xml:space="preserve"> </w:t>
      </w:r>
      <w:r w:rsidR="00717A6A">
        <w:rPr>
          <w:rStyle w:val="st"/>
          <w:rFonts w:ascii="Garamond" w:hAnsi="Garamond" w:cs="Times New Roman"/>
          <w:sz w:val="24"/>
          <w:szCs w:val="24"/>
        </w:rPr>
        <w:t xml:space="preserve">structured as follows. The first section examines </w:t>
      </w:r>
      <w:r w:rsidR="007442E9">
        <w:rPr>
          <w:rStyle w:val="st"/>
          <w:rFonts w:ascii="Garamond" w:hAnsi="Garamond" w:cs="Times New Roman"/>
          <w:sz w:val="24"/>
          <w:szCs w:val="24"/>
        </w:rPr>
        <w:t xml:space="preserve">budget support as </w:t>
      </w:r>
      <w:r w:rsidR="00EB32DD">
        <w:rPr>
          <w:rStyle w:val="st"/>
          <w:rFonts w:ascii="Garamond" w:hAnsi="Garamond" w:cs="Times New Roman"/>
          <w:sz w:val="24"/>
          <w:szCs w:val="24"/>
        </w:rPr>
        <w:t xml:space="preserve">a </w:t>
      </w:r>
      <w:r w:rsidR="007442E9">
        <w:rPr>
          <w:rStyle w:val="st"/>
          <w:rFonts w:ascii="Garamond" w:hAnsi="Garamond" w:cs="Times New Roman"/>
          <w:sz w:val="24"/>
          <w:szCs w:val="24"/>
        </w:rPr>
        <w:t xml:space="preserve">preferred aid modality within the Post-Washington Consensus. </w:t>
      </w:r>
      <w:r w:rsidR="008E1348">
        <w:rPr>
          <w:rStyle w:val="st"/>
          <w:rFonts w:ascii="Garamond" w:hAnsi="Garamond" w:cs="Times New Roman"/>
          <w:sz w:val="24"/>
          <w:szCs w:val="24"/>
        </w:rPr>
        <w:t>The article then</w:t>
      </w:r>
      <w:r w:rsidR="007442E9">
        <w:rPr>
          <w:rStyle w:val="st"/>
          <w:rFonts w:ascii="Garamond" w:hAnsi="Garamond" w:cs="Times New Roman"/>
          <w:sz w:val="24"/>
          <w:szCs w:val="24"/>
        </w:rPr>
        <w:t xml:space="preserve"> considers </w:t>
      </w:r>
      <w:r w:rsidR="00EB5F32">
        <w:rPr>
          <w:rStyle w:val="st"/>
          <w:rFonts w:ascii="Garamond" w:hAnsi="Garamond" w:cs="Times New Roman"/>
          <w:sz w:val="24"/>
          <w:szCs w:val="24"/>
        </w:rPr>
        <w:t xml:space="preserve">European institutions and </w:t>
      </w:r>
      <w:r w:rsidR="00B940C0">
        <w:rPr>
          <w:rStyle w:val="st"/>
          <w:rFonts w:ascii="Garamond" w:hAnsi="Garamond" w:cs="Times New Roman"/>
          <w:sz w:val="24"/>
          <w:szCs w:val="24"/>
        </w:rPr>
        <w:t xml:space="preserve">narrative </w:t>
      </w:r>
      <w:r w:rsidR="007442E9">
        <w:rPr>
          <w:rStyle w:val="st"/>
          <w:rFonts w:ascii="Garamond" w:hAnsi="Garamond" w:cs="Times New Roman"/>
          <w:sz w:val="24"/>
          <w:szCs w:val="24"/>
        </w:rPr>
        <w:t xml:space="preserve">linkages of budget support to </w:t>
      </w:r>
      <w:r w:rsidR="00B46B42">
        <w:rPr>
          <w:rStyle w:val="st"/>
          <w:rFonts w:ascii="Garamond" w:hAnsi="Garamond" w:cs="Times New Roman"/>
          <w:sz w:val="24"/>
          <w:szCs w:val="24"/>
        </w:rPr>
        <w:t>poverty reduction</w:t>
      </w:r>
      <w:r w:rsidR="007442E9">
        <w:rPr>
          <w:rStyle w:val="st"/>
          <w:rFonts w:ascii="Garamond" w:hAnsi="Garamond" w:cs="Times New Roman"/>
          <w:sz w:val="24"/>
          <w:szCs w:val="24"/>
        </w:rPr>
        <w:t xml:space="preserve">. </w:t>
      </w:r>
      <w:r w:rsidR="008E1348">
        <w:rPr>
          <w:rStyle w:val="st"/>
          <w:rFonts w:ascii="Garamond" w:hAnsi="Garamond" w:cs="Times New Roman"/>
          <w:sz w:val="24"/>
          <w:szCs w:val="24"/>
        </w:rPr>
        <w:t>T</w:t>
      </w:r>
      <w:r w:rsidR="007442E9">
        <w:rPr>
          <w:rStyle w:val="st"/>
          <w:rFonts w:ascii="Garamond" w:hAnsi="Garamond" w:cs="Times New Roman"/>
          <w:sz w:val="24"/>
          <w:szCs w:val="24"/>
        </w:rPr>
        <w:t>hereafter</w:t>
      </w:r>
      <w:r w:rsidR="008E1348">
        <w:rPr>
          <w:rStyle w:val="st"/>
          <w:rFonts w:ascii="Garamond" w:hAnsi="Garamond" w:cs="Times New Roman"/>
          <w:sz w:val="24"/>
          <w:szCs w:val="24"/>
        </w:rPr>
        <w:t>, it</w:t>
      </w:r>
      <w:r w:rsidR="007442E9">
        <w:rPr>
          <w:rStyle w:val="st"/>
          <w:rFonts w:ascii="Garamond" w:hAnsi="Garamond" w:cs="Times New Roman"/>
          <w:sz w:val="24"/>
          <w:szCs w:val="24"/>
        </w:rPr>
        <w:t xml:space="preserve"> explores </w:t>
      </w:r>
      <w:r w:rsidR="00EB32DD">
        <w:rPr>
          <w:rStyle w:val="st"/>
          <w:rFonts w:ascii="Garamond" w:hAnsi="Garamond" w:cs="Times New Roman"/>
          <w:sz w:val="24"/>
          <w:szCs w:val="24"/>
        </w:rPr>
        <w:t>EU actors’ role</w:t>
      </w:r>
      <w:r w:rsidR="007442E9">
        <w:rPr>
          <w:rStyle w:val="st"/>
          <w:rFonts w:ascii="Garamond" w:hAnsi="Garamond" w:cs="Times New Roman"/>
          <w:sz w:val="24"/>
          <w:szCs w:val="24"/>
        </w:rPr>
        <w:t xml:space="preserve"> in </w:t>
      </w:r>
      <w:r w:rsidR="00D80E55">
        <w:rPr>
          <w:rStyle w:val="st"/>
          <w:rFonts w:ascii="Garamond" w:hAnsi="Garamond" w:cs="Times New Roman"/>
          <w:sz w:val="24"/>
          <w:szCs w:val="24"/>
        </w:rPr>
        <w:t>promoting</w:t>
      </w:r>
      <w:r w:rsidR="007442E9">
        <w:rPr>
          <w:rStyle w:val="st"/>
          <w:rFonts w:ascii="Garamond" w:hAnsi="Garamond" w:cs="Times New Roman"/>
          <w:sz w:val="24"/>
          <w:szCs w:val="24"/>
        </w:rPr>
        <w:t xml:space="preserve"> developmentally regressive free market reforms</w:t>
      </w:r>
      <w:r w:rsidR="00DE647B">
        <w:rPr>
          <w:rStyle w:val="st"/>
          <w:rFonts w:ascii="Garamond" w:hAnsi="Garamond" w:cs="Times New Roman"/>
          <w:sz w:val="24"/>
          <w:szCs w:val="24"/>
        </w:rPr>
        <w:t xml:space="preserve"> via this aid modality</w:t>
      </w:r>
      <w:r w:rsidR="007442E9">
        <w:rPr>
          <w:rStyle w:val="st"/>
          <w:rFonts w:ascii="Garamond" w:hAnsi="Garamond" w:cs="Times New Roman"/>
          <w:sz w:val="24"/>
          <w:szCs w:val="24"/>
        </w:rPr>
        <w:t xml:space="preserve">. </w:t>
      </w:r>
      <w:r w:rsidR="00E22025">
        <w:rPr>
          <w:rStyle w:val="st"/>
          <w:rFonts w:ascii="Garamond" w:hAnsi="Garamond" w:cs="Times New Roman"/>
          <w:sz w:val="24"/>
          <w:szCs w:val="24"/>
        </w:rPr>
        <w:t xml:space="preserve">The final section </w:t>
      </w:r>
      <w:r w:rsidR="00EB5F32">
        <w:rPr>
          <w:rStyle w:val="st"/>
          <w:rFonts w:ascii="Garamond" w:hAnsi="Garamond" w:cs="Times New Roman"/>
          <w:sz w:val="24"/>
          <w:szCs w:val="24"/>
        </w:rPr>
        <w:t xml:space="preserve">then </w:t>
      </w:r>
      <w:r w:rsidR="00E22025">
        <w:rPr>
          <w:rStyle w:val="st"/>
          <w:rFonts w:ascii="Garamond" w:hAnsi="Garamond" w:cs="Times New Roman"/>
          <w:sz w:val="24"/>
          <w:szCs w:val="24"/>
        </w:rPr>
        <w:t xml:space="preserve">considers </w:t>
      </w:r>
      <w:r w:rsidR="00EA4971">
        <w:rPr>
          <w:rStyle w:val="st"/>
          <w:rFonts w:ascii="Garamond" w:hAnsi="Garamond" w:cs="Times New Roman"/>
          <w:sz w:val="24"/>
          <w:szCs w:val="24"/>
        </w:rPr>
        <w:t>the ‘internal-external</w:t>
      </w:r>
      <w:r w:rsidR="00A860AA">
        <w:rPr>
          <w:rStyle w:val="st"/>
          <w:rFonts w:ascii="Garamond" w:hAnsi="Garamond" w:cs="Times New Roman"/>
          <w:sz w:val="24"/>
          <w:szCs w:val="24"/>
        </w:rPr>
        <w:t xml:space="preserve"> distinction</w:t>
      </w:r>
      <w:r w:rsidR="00EA4971">
        <w:rPr>
          <w:rStyle w:val="st"/>
          <w:rFonts w:ascii="Garamond" w:hAnsi="Garamond" w:cs="Times New Roman"/>
          <w:sz w:val="24"/>
          <w:szCs w:val="24"/>
        </w:rPr>
        <w:t>’</w:t>
      </w:r>
      <w:r w:rsidR="005F1D80">
        <w:rPr>
          <w:rStyle w:val="st"/>
          <w:rFonts w:ascii="Garamond" w:hAnsi="Garamond" w:cs="Times New Roman"/>
          <w:sz w:val="24"/>
          <w:szCs w:val="24"/>
        </w:rPr>
        <w:t xml:space="preserve"> (qua Harrison and </w:t>
      </w:r>
      <w:proofErr w:type="spellStart"/>
      <w:r w:rsidR="005F1D80">
        <w:rPr>
          <w:rStyle w:val="st"/>
          <w:rFonts w:ascii="Garamond" w:hAnsi="Garamond" w:cs="Times New Roman"/>
          <w:sz w:val="24"/>
          <w:szCs w:val="24"/>
        </w:rPr>
        <w:t>Bayart</w:t>
      </w:r>
      <w:proofErr w:type="spellEnd"/>
      <w:r w:rsidR="005F1D80">
        <w:rPr>
          <w:rStyle w:val="st"/>
          <w:rFonts w:ascii="Garamond" w:hAnsi="Garamond" w:cs="Times New Roman"/>
          <w:sz w:val="24"/>
          <w:szCs w:val="24"/>
        </w:rPr>
        <w:t>)</w:t>
      </w:r>
      <w:r w:rsidR="00DE647B">
        <w:rPr>
          <w:rStyle w:val="st"/>
          <w:rFonts w:ascii="Garamond" w:hAnsi="Garamond" w:cs="Times New Roman"/>
          <w:sz w:val="24"/>
          <w:szCs w:val="24"/>
        </w:rPr>
        <w:t xml:space="preserve"> </w:t>
      </w:r>
      <w:r w:rsidR="00A860AA">
        <w:rPr>
          <w:rStyle w:val="st"/>
          <w:rFonts w:ascii="Garamond" w:hAnsi="Garamond" w:cs="Times New Roman"/>
          <w:sz w:val="24"/>
          <w:szCs w:val="24"/>
        </w:rPr>
        <w:t xml:space="preserve">and the relevance of Nkrumah’s analysis </w:t>
      </w:r>
      <w:r w:rsidR="00DE647B">
        <w:rPr>
          <w:rStyle w:val="st"/>
          <w:rFonts w:ascii="Garamond" w:hAnsi="Garamond" w:cs="Times New Roman"/>
          <w:sz w:val="24"/>
          <w:szCs w:val="24"/>
        </w:rPr>
        <w:t xml:space="preserve">of neo-colonialism </w:t>
      </w:r>
      <w:r w:rsidR="00A860AA">
        <w:rPr>
          <w:rStyle w:val="st"/>
          <w:rFonts w:ascii="Garamond" w:hAnsi="Garamond" w:cs="Times New Roman"/>
          <w:sz w:val="24"/>
          <w:szCs w:val="24"/>
        </w:rPr>
        <w:t xml:space="preserve">for a modern understanding of </w:t>
      </w:r>
      <w:r w:rsidR="00E22025">
        <w:rPr>
          <w:rStyle w:val="st"/>
          <w:rFonts w:ascii="Garamond" w:hAnsi="Garamond" w:cs="Times New Roman"/>
          <w:sz w:val="24"/>
          <w:szCs w:val="24"/>
        </w:rPr>
        <w:t>EU budget support</w:t>
      </w:r>
      <w:r w:rsidR="007442E9">
        <w:rPr>
          <w:rStyle w:val="st"/>
          <w:rFonts w:ascii="Garamond" w:hAnsi="Garamond" w:cs="Times New Roman"/>
          <w:sz w:val="24"/>
          <w:szCs w:val="24"/>
        </w:rPr>
        <w:t>.</w:t>
      </w:r>
    </w:p>
    <w:p w:rsidR="007442E9" w:rsidRDefault="007442E9" w:rsidP="007442E9">
      <w:pPr>
        <w:spacing w:before="240" w:line="360" w:lineRule="auto"/>
        <w:ind w:right="-46"/>
        <w:jc w:val="both"/>
        <w:rPr>
          <w:rStyle w:val="st"/>
          <w:rFonts w:ascii="Garamond" w:hAnsi="Garamond" w:cs="Times New Roman"/>
          <w:b/>
          <w:sz w:val="24"/>
          <w:szCs w:val="24"/>
        </w:rPr>
      </w:pPr>
      <w:r>
        <w:rPr>
          <w:rStyle w:val="st"/>
          <w:rFonts w:ascii="Garamond" w:hAnsi="Garamond" w:cs="Times New Roman"/>
          <w:b/>
          <w:sz w:val="24"/>
          <w:szCs w:val="24"/>
        </w:rPr>
        <w:t>Budget suppo</w:t>
      </w:r>
      <w:r w:rsidR="009F4075">
        <w:rPr>
          <w:rStyle w:val="st"/>
          <w:rFonts w:ascii="Garamond" w:hAnsi="Garamond" w:cs="Times New Roman"/>
          <w:b/>
          <w:sz w:val="24"/>
          <w:szCs w:val="24"/>
        </w:rPr>
        <w:t xml:space="preserve">rt and </w:t>
      </w:r>
      <w:r>
        <w:rPr>
          <w:rStyle w:val="st"/>
          <w:rFonts w:ascii="Garamond" w:hAnsi="Garamond" w:cs="Times New Roman"/>
          <w:b/>
          <w:sz w:val="24"/>
          <w:szCs w:val="24"/>
        </w:rPr>
        <w:t>the Post-Washington Consensus</w:t>
      </w:r>
    </w:p>
    <w:p w:rsidR="00F4734B" w:rsidRDefault="008A67E8" w:rsidP="007442E9">
      <w:pPr>
        <w:spacing w:before="240" w:line="360" w:lineRule="auto"/>
        <w:ind w:right="-46"/>
        <w:jc w:val="both"/>
        <w:rPr>
          <w:rStyle w:val="st"/>
          <w:rFonts w:ascii="Garamond" w:hAnsi="Garamond" w:cs="Times New Roman"/>
          <w:sz w:val="24"/>
          <w:szCs w:val="24"/>
        </w:rPr>
      </w:pPr>
      <w:r>
        <w:rPr>
          <w:rStyle w:val="st"/>
          <w:rFonts w:ascii="Garamond" w:hAnsi="Garamond" w:cs="Times New Roman"/>
          <w:sz w:val="24"/>
          <w:szCs w:val="24"/>
        </w:rPr>
        <w:t>Budget</w:t>
      </w:r>
      <w:r w:rsidR="006A2951">
        <w:rPr>
          <w:rStyle w:val="st"/>
          <w:rFonts w:ascii="Garamond" w:hAnsi="Garamond" w:cs="Times New Roman"/>
          <w:sz w:val="24"/>
          <w:szCs w:val="24"/>
        </w:rPr>
        <w:t xml:space="preserve"> support has</w:t>
      </w:r>
      <w:r w:rsidR="00EB32DD">
        <w:rPr>
          <w:rStyle w:val="st"/>
          <w:rFonts w:ascii="Garamond" w:hAnsi="Garamond" w:cs="Times New Roman"/>
          <w:sz w:val="24"/>
          <w:szCs w:val="24"/>
        </w:rPr>
        <w:t xml:space="preserve"> become </w:t>
      </w:r>
      <w:r w:rsidR="009F2276">
        <w:rPr>
          <w:rStyle w:val="st"/>
          <w:rFonts w:ascii="Garamond" w:hAnsi="Garamond" w:cs="Times New Roman"/>
          <w:sz w:val="24"/>
          <w:szCs w:val="24"/>
        </w:rPr>
        <w:t xml:space="preserve">increasingly </w:t>
      </w:r>
      <w:r w:rsidR="00EB32DD">
        <w:rPr>
          <w:rStyle w:val="st"/>
          <w:rFonts w:ascii="Garamond" w:hAnsi="Garamond" w:cs="Times New Roman"/>
          <w:sz w:val="24"/>
          <w:szCs w:val="24"/>
        </w:rPr>
        <w:t xml:space="preserve">popular within donor circles in the Post-Washington Consensus. </w:t>
      </w:r>
      <w:r w:rsidR="003666E8">
        <w:rPr>
          <w:rStyle w:val="st"/>
          <w:rFonts w:ascii="Garamond" w:hAnsi="Garamond" w:cs="Times New Roman"/>
          <w:sz w:val="24"/>
          <w:szCs w:val="24"/>
        </w:rPr>
        <w:t xml:space="preserve">UNCTAD (2008: 1) </w:t>
      </w:r>
      <w:r w:rsidR="00BB66D5">
        <w:rPr>
          <w:rStyle w:val="st"/>
          <w:rFonts w:ascii="Garamond" w:hAnsi="Garamond" w:cs="Times New Roman"/>
          <w:sz w:val="24"/>
          <w:szCs w:val="24"/>
        </w:rPr>
        <w:t>explains that</w:t>
      </w:r>
      <w:r w:rsidR="003666E8">
        <w:rPr>
          <w:rStyle w:val="st"/>
          <w:rFonts w:ascii="Garamond" w:hAnsi="Garamond" w:cs="Times New Roman"/>
          <w:sz w:val="24"/>
          <w:szCs w:val="24"/>
        </w:rPr>
        <w:t xml:space="preserve"> ‘budget support is on the rise, particularly in Africa. In 2005, 17 African countries received approximately US $2.6 billion in budget support from the donor community’. </w:t>
      </w:r>
      <w:r w:rsidR="00F4734B">
        <w:rPr>
          <w:rStyle w:val="st"/>
          <w:rFonts w:ascii="Garamond" w:hAnsi="Garamond" w:cs="Times New Roman"/>
          <w:sz w:val="24"/>
          <w:szCs w:val="24"/>
        </w:rPr>
        <w:t xml:space="preserve">This emphasis reflects the fact that many donors </w:t>
      </w:r>
      <w:r w:rsidR="00560760">
        <w:rPr>
          <w:rStyle w:val="st"/>
          <w:rFonts w:ascii="Garamond" w:hAnsi="Garamond" w:cs="Times New Roman"/>
          <w:sz w:val="24"/>
          <w:szCs w:val="24"/>
        </w:rPr>
        <w:t>view budget support</w:t>
      </w:r>
      <w:r w:rsidR="00F4734B">
        <w:rPr>
          <w:rStyle w:val="st"/>
          <w:rFonts w:ascii="Garamond" w:hAnsi="Garamond" w:cs="Times New Roman"/>
          <w:sz w:val="24"/>
          <w:szCs w:val="24"/>
        </w:rPr>
        <w:t xml:space="preserve"> </w:t>
      </w:r>
      <w:r w:rsidR="006A2951">
        <w:rPr>
          <w:rStyle w:val="st"/>
          <w:rFonts w:ascii="Garamond" w:hAnsi="Garamond" w:cs="Times New Roman"/>
          <w:sz w:val="24"/>
          <w:szCs w:val="24"/>
        </w:rPr>
        <w:t xml:space="preserve">as possessing </w:t>
      </w:r>
      <w:r w:rsidR="00C94A99">
        <w:rPr>
          <w:rStyle w:val="st"/>
          <w:rFonts w:ascii="Garamond" w:hAnsi="Garamond" w:cs="Times New Roman"/>
          <w:sz w:val="24"/>
          <w:szCs w:val="24"/>
        </w:rPr>
        <w:t xml:space="preserve">several </w:t>
      </w:r>
      <w:r w:rsidR="00B1308F">
        <w:rPr>
          <w:rStyle w:val="st"/>
          <w:rFonts w:ascii="Garamond" w:hAnsi="Garamond" w:cs="Times New Roman"/>
          <w:sz w:val="24"/>
          <w:szCs w:val="24"/>
        </w:rPr>
        <w:t>advantages over project aid</w:t>
      </w:r>
      <w:r w:rsidR="00EB32DD">
        <w:rPr>
          <w:rStyle w:val="st"/>
          <w:rFonts w:ascii="Garamond" w:hAnsi="Garamond" w:cs="Times New Roman"/>
          <w:sz w:val="24"/>
          <w:szCs w:val="24"/>
        </w:rPr>
        <w:t xml:space="preserve">. </w:t>
      </w:r>
      <w:r w:rsidR="00580A17">
        <w:rPr>
          <w:rStyle w:val="st"/>
          <w:rFonts w:ascii="Garamond" w:hAnsi="Garamond" w:cs="Times New Roman"/>
          <w:sz w:val="24"/>
          <w:szCs w:val="24"/>
        </w:rPr>
        <w:t>Primarily</w:t>
      </w:r>
      <w:r w:rsidR="00EB32DD">
        <w:rPr>
          <w:rStyle w:val="st"/>
          <w:rFonts w:ascii="Garamond" w:hAnsi="Garamond" w:cs="Times New Roman"/>
          <w:sz w:val="24"/>
          <w:szCs w:val="24"/>
        </w:rPr>
        <w:t xml:space="preserve">, budget support is </w:t>
      </w:r>
      <w:r w:rsidR="00F4734B">
        <w:rPr>
          <w:rStyle w:val="st"/>
          <w:rFonts w:ascii="Garamond" w:hAnsi="Garamond" w:cs="Times New Roman"/>
          <w:sz w:val="24"/>
          <w:szCs w:val="24"/>
        </w:rPr>
        <w:t>understood</w:t>
      </w:r>
      <w:r w:rsidR="00EB32DD">
        <w:rPr>
          <w:rStyle w:val="st"/>
          <w:rFonts w:ascii="Garamond" w:hAnsi="Garamond" w:cs="Times New Roman"/>
          <w:sz w:val="24"/>
          <w:szCs w:val="24"/>
        </w:rPr>
        <w:t xml:space="preserve"> to enhance country-ownership </w:t>
      </w:r>
      <w:r w:rsidR="009075ED">
        <w:rPr>
          <w:rStyle w:val="st"/>
          <w:rFonts w:ascii="Garamond" w:hAnsi="Garamond" w:cs="Times New Roman"/>
          <w:sz w:val="24"/>
          <w:szCs w:val="24"/>
        </w:rPr>
        <w:t>in alignment</w:t>
      </w:r>
      <w:r w:rsidR="00EB32DD">
        <w:rPr>
          <w:rStyle w:val="st"/>
          <w:rFonts w:ascii="Garamond" w:hAnsi="Garamond" w:cs="Times New Roman"/>
          <w:sz w:val="24"/>
          <w:szCs w:val="24"/>
        </w:rPr>
        <w:t xml:space="preserve"> </w:t>
      </w:r>
      <w:r w:rsidR="009075ED">
        <w:rPr>
          <w:rStyle w:val="st"/>
          <w:rFonts w:ascii="Garamond" w:hAnsi="Garamond" w:cs="Times New Roman"/>
          <w:sz w:val="24"/>
          <w:szCs w:val="24"/>
        </w:rPr>
        <w:t xml:space="preserve">with the </w:t>
      </w:r>
      <w:r w:rsidR="00EB32DD">
        <w:rPr>
          <w:rStyle w:val="st"/>
          <w:rFonts w:ascii="Garamond" w:hAnsi="Garamond" w:cs="Times New Roman"/>
          <w:sz w:val="24"/>
          <w:szCs w:val="24"/>
        </w:rPr>
        <w:t>OECD Paris Declaration.</w:t>
      </w:r>
      <w:r w:rsidR="00555DC6">
        <w:rPr>
          <w:rStyle w:val="FootnoteReference"/>
          <w:rFonts w:ascii="Garamond" w:hAnsi="Garamond" w:cs="Times New Roman"/>
          <w:sz w:val="24"/>
          <w:szCs w:val="24"/>
        </w:rPr>
        <w:footnoteReference w:id="2"/>
      </w:r>
      <w:r w:rsidR="00EB32DD">
        <w:rPr>
          <w:rStyle w:val="st"/>
          <w:rFonts w:ascii="Garamond" w:hAnsi="Garamond" w:cs="Times New Roman"/>
          <w:sz w:val="24"/>
          <w:szCs w:val="24"/>
        </w:rPr>
        <w:t xml:space="preserve"> Donors</w:t>
      </w:r>
      <w:r w:rsidR="006A2951">
        <w:rPr>
          <w:rStyle w:val="st"/>
          <w:rFonts w:ascii="Garamond" w:hAnsi="Garamond" w:cs="Times New Roman"/>
          <w:sz w:val="24"/>
          <w:szCs w:val="24"/>
        </w:rPr>
        <w:t>’</w:t>
      </w:r>
      <w:r w:rsidR="00EB32DD">
        <w:rPr>
          <w:rStyle w:val="st"/>
          <w:rFonts w:ascii="Garamond" w:hAnsi="Garamond" w:cs="Times New Roman"/>
          <w:sz w:val="24"/>
          <w:szCs w:val="24"/>
        </w:rPr>
        <w:t xml:space="preserve"> allocation of monies directly to recipient treasuries is </w:t>
      </w:r>
      <w:r w:rsidR="00F4734B">
        <w:rPr>
          <w:rStyle w:val="st"/>
          <w:rFonts w:ascii="Garamond" w:hAnsi="Garamond" w:cs="Times New Roman"/>
          <w:sz w:val="24"/>
          <w:szCs w:val="24"/>
        </w:rPr>
        <w:t>seen</w:t>
      </w:r>
      <w:r w:rsidR="00EB32DD">
        <w:rPr>
          <w:rStyle w:val="st"/>
          <w:rFonts w:ascii="Garamond" w:hAnsi="Garamond" w:cs="Times New Roman"/>
          <w:sz w:val="24"/>
          <w:szCs w:val="24"/>
        </w:rPr>
        <w:t xml:space="preserve"> to respect developing countries’ sovereignty and to enable them to </w:t>
      </w:r>
      <w:r w:rsidR="009075ED">
        <w:rPr>
          <w:rStyle w:val="st"/>
          <w:rFonts w:ascii="Garamond" w:hAnsi="Garamond" w:cs="Times New Roman"/>
          <w:sz w:val="24"/>
          <w:szCs w:val="24"/>
        </w:rPr>
        <w:t xml:space="preserve">freely </w:t>
      </w:r>
      <w:r w:rsidR="00EB32DD">
        <w:rPr>
          <w:rStyle w:val="st"/>
          <w:rFonts w:ascii="Garamond" w:hAnsi="Garamond" w:cs="Times New Roman"/>
          <w:sz w:val="24"/>
          <w:szCs w:val="24"/>
        </w:rPr>
        <w:t xml:space="preserve">pursue their own social and economic objectives. Whereas project aid had often been ‘tied’ – notoriously </w:t>
      </w:r>
      <w:r w:rsidR="006A2951">
        <w:rPr>
          <w:rStyle w:val="st"/>
          <w:rFonts w:ascii="Garamond" w:hAnsi="Garamond" w:cs="Times New Roman"/>
          <w:sz w:val="24"/>
          <w:szCs w:val="24"/>
        </w:rPr>
        <w:t xml:space="preserve">to the </w:t>
      </w:r>
      <w:r w:rsidR="00B1308F">
        <w:rPr>
          <w:rStyle w:val="st"/>
          <w:rFonts w:ascii="Garamond" w:hAnsi="Garamond" w:cs="Times New Roman"/>
          <w:sz w:val="24"/>
          <w:szCs w:val="24"/>
        </w:rPr>
        <w:t xml:space="preserve">employment of </w:t>
      </w:r>
      <w:r w:rsidR="00EB32DD">
        <w:rPr>
          <w:rStyle w:val="st"/>
          <w:rFonts w:ascii="Garamond" w:hAnsi="Garamond" w:cs="Times New Roman"/>
          <w:sz w:val="24"/>
          <w:szCs w:val="24"/>
        </w:rPr>
        <w:t>contractors from the donor country</w:t>
      </w:r>
      <w:r w:rsidR="005542F4">
        <w:rPr>
          <w:rStyle w:val="st"/>
          <w:rFonts w:ascii="Garamond" w:hAnsi="Garamond" w:cs="Times New Roman"/>
          <w:sz w:val="24"/>
          <w:szCs w:val="24"/>
        </w:rPr>
        <w:t xml:space="preserve"> </w:t>
      </w:r>
      <w:r w:rsidR="00EB32DD">
        <w:rPr>
          <w:rStyle w:val="st"/>
          <w:rFonts w:ascii="Garamond" w:hAnsi="Garamond" w:cs="Times New Roman"/>
          <w:sz w:val="24"/>
          <w:szCs w:val="24"/>
        </w:rPr>
        <w:t xml:space="preserve">– budget </w:t>
      </w:r>
      <w:r w:rsidR="009075ED">
        <w:rPr>
          <w:rStyle w:val="st"/>
          <w:rFonts w:ascii="Garamond" w:hAnsi="Garamond" w:cs="Times New Roman"/>
          <w:sz w:val="24"/>
          <w:szCs w:val="24"/>
        </w:rPr>
        <w:t xml:space="preserve">support has </w:t>
      </w:r>
      <w:r w:rsidR="005542F4">
        <w:rPr>
          <w:rStyle w:val="st"/>
          <w:rFonts w:ascii="Garamond" w:hAnsi="Garamond" w:cs="Times New Roman"/>
          <w:sz w:val="24"/>
          <w:szCs w:val="24"/>
        </w:rPr>
        <w:t xml:space="preserve">instead </w:t>
      </w:r>
      <w:r w:rsidR="009075ED">
        <w:rPr>
          <w:rStyle w:val="st"/>
          <w:rFonts w:ascii="Garamond" w:hAnsi="Garamond" w:cs="Times New Roman"/>
          <w:sz w:val="24"/>
          <w:szCs w:val="24"/>
        </w:rPr>
        <w:t>apparently ‘contributed to increasing partner countries’ control over aid funds’ (Caputo et al 2011: 1)</w:t>
      </w:r>
      <w:r w:rsidR="00EB32DD">
        <w:rPr>
          <w:rStyle w:val="st"/>
          <w:rFonts w:ascii="Garamond" w:hAnsi="Garamond" w:cs="Times New Roman"/>
          <w:sz w:val="24"/>
          <w:szCs w:val="24"/>
        </w:rPr>
        <w:t xml:space="preserve">. </w:t>
      </w:r>
    </w:p>
    <w:p w:rsidR="00B46B42" w:rsidRDefault="008223FB" w:rsidP="00ED30C3">
      <w:pPr>
        <w:spacing w:before="240" w:line="360" w:lineRule="auto"/>
        <w:ind w:right="-46" w:firstLine="720"/>
        <w:jc w:val="both"/>
        <w:rPr>
          <w:rStyle w:val="st"/>
          <w:rFonts w:ascii="Garamond" w:hAnsi="Garamond" w:cs="Times New Roman"/>
          <w:sz w:val="24"/>
          <w:szCs w:val="24"/>
        </w:rPr>
      </w:pPr>
      <w:r>
        <w:rPr>
          <w:rStyle w:val="st"/>
          <w:rFonts w:ascii="Garamond" w:hAnsi="Garamond" w:cs="Times New Roman"/>
          <w:sz w:val="24"/>
          <w:szCs w:val="24"/>
        </w:rPr>
        <w:t>Budget</w:t>
      </w:r>
      <w:r w:rsidR="00EB32DD">
        <w:rPr>
          <w:rStyle w:val="st"/>
          <w:rFonts w:ascii="Garamond" w:hAnsi="Garamond" w:cs="Times New Roman"/>
          <w:sz w:val="24"/>
          <w:szCs w:val="24"/>
        </w:rPr>
        <w:t xml:space="preserve"> support is</w:t>
      </w:r>
      <w:r w:rsidR="00E420CB">
        <w:rPr>
          <w:rStyle w:val="st"/>
          <w:rFonts w:ascii="Garamond" w:hAnsi="Garamond" w:cs="Times New Roman"/>
          <w:sz w:val="24"/>
          <w:szCs w:val="24"/>
        </w:rPr>
        <w:t>,</w:t>
      </w:r>
      <w:r w:rsidR="00EB32DD">
        <w:rPr>
          <w:rStyle w:val="st"/>
          <w:rFonts w:ascii="Garamond" w:hAnsi="Garamond" w:cs="Times New Roman"/>
          <w:sz w:val="24"/>
          <w:szCs w:val="24"/>
        </w:rPr>
        <w:t xml:space="preserve"> </w:t>
      </w:r>
      <w:r w:rsidR="00E420CB">
        <w:rPr>
          <w:rStyle w:val="st"/>
          <w:rFonts w:ascii="Garamond" w:hAnsi="Garamond" w:cs="Times New Roman"/>
          <w:sz w:val="24"/>
          <w:szCs w:val="24"/>
        </w:rPr>
        <w:t>furthermore,</w:t>
      </w:r>
      <w:r>
        <w:rPr>
          <w:rStyle w:val="st"/>
          <w:rFonts w:ascii="Garamond" w:hAnsi="Garamond" w:cs="Times New Roman"/>
          <w:sz w:val="24"/>
          <w:szCs w:val="24"/>
        </w:rPr>
        <w:t xml:space="preserve"> </w:t>
      </w:r>
      <w:r w:rsidR="00EB32DD">
        <w:rPr>
          <w:rStyle w:val="st"/>
          <w:rFonts w:ascii="Garamond" w:hAnsi="Garamond" w:cs="Times New Roman"/>
          <w:sz w:val="24"/>
          <w:szCs w:val="24"/>
        </w:rPr>
        <w:t xml:space="preserve">promoted as </w:t>
      </w:r>
      <w:r w:rsidR="00560760">
        <w:rPr>
          <w:rStyle w:val="st"/>
          <w:rFonts w:ascii="Garamond" w:hAnsi="Garamond" w:cs="Times New Roman"/>
          <w:sz w:val="24"/>
          <w:szCs w:val="24"/>
        </w:rPr>
        <w:t>an aid modality</w:t>
      </w:r>
      <w:r w:rsidR="00EB32DD">
        <w:rPr>
          <w:rStyle w:val="st"/>
          <w:rFonts w:ascii="Garamond" w:hAnsi="Garamond" w:cs="Times New Roman"/>
          <w:sz w:val="24"/>
          <w:szCs w:val="24"/>
        </w:rPr>
        <w:t xml:space="preserve"> that </w:t>
      </w:r>
      <w:r w:rsidR="00B1308F">
        <w:rPr>
          <w:rStyle w:val="st"/>
          <w:rFonts w:ascii="Garamond" w:hAnsi="Garamond" w:cs="Times New Roman"/>
          <w:sz w:val="24"/>
          <w:szCs w:val="24"/>
        </w:rPr>
        <w:t xml:space="preserve">allows for faster </w:t>
      </w:r>
      <w:r w:rsidR="003666E8">
        <w:rPr>
          <w:rStyle w:val="st"/>
          <w:rFonts w:ascii="Garamond" w:hAnsi="Garamond" w:cs="Times New Roman"/>
          <w:sz w:val="24"/>
          <w:szCs w:val="24"/>
        </w:rPr>
        <w:t xml:space="preserve">and more predictable </w:t>
      </w:r>
      <w:r w:rsidR="00B1308F">
        <w:rPr>
          <w:rStyle w:val="st"/>
          <w:rFonts w:ascii="Garamond" w:hAnsi="Garamond" w:cs="Times New Roman"/>
          <w:sz w:val="24"/>
          <w:szCs w:val="24"/>
        </w:rPr>
        <w:t>allocation</w:t>
      </w:r>
      <w:r w:rsidR="003666E8">
        <w:rPr>
          <w:rStyle w:val="st"/>
          <w:rFonts w:ascii="Garamond" w:hAnsi="Garamond" w:cs="Times New Roman"/>
          <w:sz w:val="24"/>
          <w:szCs w:val="24"/>
        </w:rPr>
        <w:t>s</w:t>
      </w:r>
      <w:r w:rsidR="00B1308F">
        <w:rPr>
          <w:rStyle w:val="st"/>
          <w:rFonts w:ascii="Garamond" w:hAnsi="Garamond" w:cs="Times New Roman"/>
          <w:sz w:val="24"/>
          <w:szCs w:val="24"/>
        </w:rPr>
        <w:t xml:space="preserve"> of large</w:t>
      </w:r>
      <w:r w:rsidR="00ED30C3">
        <w:rPr>
          <w:rStyle w:val="st"/>
          <w:rFonts w:ascii="Garamond" w:hAnsi="Garamond" w:cs="Times New Roman"/>
          <w:sz w:val="24"/>
          <w:szCs w:val="24"/>
        </w:rPr>
        <w:t>r</w:t>
      </w:r>
      <w:r w:rsidR="00B1308F">
        <w:rPr>
          <w:rStyle w:val="st"/>
          <w:rFonts w:ascii="Garamond" w:hAnsi="Garamond" w:cs="Times New Roman"/>
          <w:sz w:val="24"/>
          <w:szCs w:val="24"/>
        </w:rPr>
        <w:t xml:space="preserve"> amounts of </w:t>
      </w:r>
      <w:r w:rsidR="00AD5942">
        <w:rPr>
          <w:rStyle w:val="st"/>
          <w:rFonts w:ascii="Garamond" w:hAnsi="Garamond" w:cs="Times New Roman"/>
          <w:sz w:val="24"/>
          <w:szCs w:val="24"/>
        </w:rPr>
        <w:t xml:space="preserve">aid </w:t>
      </w:r>
      <w:r w:rsidR="00B1308F">
        <w:rPr>
          <w:rStyle w:val="st"/>
          <w:rFonts w:ascii="Garamond" w:hAnsi="Garamond" w:cs="Times New Roman"/>
          <w:sz w:val="24"/>
          <w:szCs w:val="24"/>
        </w:rPr>
        <w:t xml:space="preserve">monies. Upon meeting </w:t>
      </w:r>
      <w:r w:rsidR="00B1308F" w:rsidRPr="00B1308F">
        <w:rPr>
          <w:rStyle w:val="st"/>
          <w:rFonts w:ascii="Garamond" w:hAnsi="Garamond" w:cs="Times New Roman"/>
          <w:i/>
          <w:sz w:val="24"/>
          <w:szCs w:val="24"/>
        </w:rPr>
        <w:t>ex ante</w:t>
      </w:r>
      <w:r w:rsidR="00B1308F">
        <w:rPr>
          <w:rStyle w:val="st"/>
          <w:rFonts w:ascii="Garamond" w:hAnsi="Garamond" w:cs="Times New Roman"/>
          <w:sz w:val="24"/>
          <w:szCs w:val="24"/>
        </w:rPr>
        <w:t xml:space="preserve"> conditions concerning human rights</w:t>
      </w:r>
      <w:r w:rsidR="00A87E89">
        <w:rPr>
          <w:rStyle w:val="st"/>
          <w:rFonts w:ascii="Garamond" w:hAnsi="Garamond" w:cs="Times New Roman"/>
          <w:sz w:val="24"/>
          <w:szCs w:val="24"/>
        </w:rPr>
        <w:t xml:space="preserve"> </w:t>
      </w:r>
      <w:r w:rsidR="00B1308F">
        <w:rPr>
          <w:rStyle w:val="st"/>
          <w:rFonts w:ascii="Garamond" w:hAnsi="Garamond" w:cs="Times New Roman"/>
          <w:sz w:val="24"/>
          <w:szCs w:val="24"/>
        </w:rPr>
        <w:t xml:space="preserve">and good governance, recipients receive a substantial proportion of budget support </w:t>
      </w:r>
      <w:r w:rsidR="006A2951">
        <w:rPr>
          <w:rStyle w:val="st"/>
          <w:rFonts w:ascii="Garamond" w:hAnsi="Garamond" w:cs="Times New Roman"/>
          <w:sz w:val="24"/>
          <w:szCs w:val="24"/>
        </w:rPr>
        <w:t xml:space="preserve">upfront </w:t>
      </w:r>
      <w:r>
        <w:rPr>
          <w:rStyle w:val="st"/>
          <w:rFonts w:ascii="Garamond" w:hAnsi="Garamond" w:cs="Times New Roman"/>
          <w:sz w:val="24"/>
          <w:szCs w:val="24"/>
        </w:rPr>
        <w:t>(World Bank &amp; African Development Fund 2010: 4)</w:t>
      </w:r>
      <w:r w:rsidR="006A2951">
        <w:rPr>
          <w:rStyle w:val="st"/>
          <w:rFonts w:ascii="Garamond" w:hAnsi="Garamond" w:cs="Times New Roman"/>
          <w:sz w:val="24"/>
          <w:szCs w:val="24"/>
        </w:rPr>
        <w:t xml:space="preserve">. This </w:t>
      </w:r>
      <w:r w:rsidR="00C90C14">
        <w:rPr>
          <w:rStyle w:val="st"/>
          <w:rFonts w:ascii="Garamond" w:hAnsi="Garamond" w:cs="Times New Roman"/>
          <w:sz w:val="24"/>
          <w:szCs w:val="24"/>
        </w:rPr>
        <w:t>f</w:t>
      </w:r>
      <w:r w:rsidR="00A87E89">
        <w:rPr>
          <w:rStyle w:val="st"/>
          <w:rFonts w:ascii="Garamond" w:hAnsi="Garamond" w:cs="Times New Roman"/>
          <w:sz w:val="24"/>
          <w:szCs w:val="24"/>
        </w:rPr>
        <w:t>i</w:t>
      </w:r>
      <w:r w:rsidR="00C90C14">
        <w:rPr>
          <w:rStyle w:val="st"/>
          <w:rFonts w:ascii="Garamond" w:hAnsi="Garamond" w:cs="Times New Roman"/>
          <w:sz w:val="24"/>
          <w:szCs w:val="24"/>
        </w:rPr>
        <w:t xml:space="preserve">xed tranche regularly </w:t>
      </w:r>
      <w:r w:rsidR="006A2951">
        <w:rPr>
          <w:rStyle w:val="st"/>
          <w:rFonts w:ascii="Garamond" w:hAnsi="Garamond" w:cs="Times New Roman"/>
          <w:sz w:val="24"/>
          <w:szCs w:val="24"/>
        </w:rPr>
        <w:t>ranges</w:t>
      </w:r>
      <w:r w:rsidR="00B1308F">
        <w:rPr>
          <w:rStyle w:val="st"/>
          <w:rFonts w:ascii="Garamond" w:hAnsi="Garamond" w:cs="Times New Roman"/>
          <w:sz w:val="24"/>
          <w:szCs w:val="24"/>
        </w:rPr>
        <w:t xml:space="preserve"> from </w:t>
      </w:r>
      <w:r w:rsidR="006A2951">
        <w:rPr>
          <w:rStyle w:val="st"/>
          <w:rFonts w:ascii="Garamond" w:hAnsi="Garamond" w:cs="Times New Roman"/>
          <w:sz w:val="24"/>
          <w:szCs w:val="24"/>
        </w:rPr>
        <w:t xml:space="preserve">between </w:t>
      </w:r>
      <w:r w:rsidR="00B1308F">
        <w:rPr>
          <w:rStyle w:val="st"/>
          <w:rFonts w:ascii="Garamond" w:hAnsi="Garamond" w:cs="Times New Roman"/>
          <w:sz w:val="24"/>
          <w:szCs w:val="24"/>
        </w:rPr>
        <w:t>50%</w:t>
      </w:r>
      <w:r w:rsidR="00D84F07">
        <w:rPr>
          <w:rStyle w:val="st"/>
          <w:rFonts w:ascii="Garamond" w:hAnsi="Garamond" w:cs="Times New Roman"/>
          <w:sz w:val="24"/>
          <w:szCs w:val="24"/>
        </w:rPr>
        <w:t xml:space="preserve"> to 70% of EU</w:t>
      </w:r>
      <w:r w:rsidR="00B46B42">
        <w:rPr>
          <w:rStyle w:val="st"/>
          <w:rFonts w:ascii="Garamond" w:hAnsi="Garamond" w:cs="Times New Roman"/>
          <w:sz w:val="24"/>
          <w:szCs w:val="24"/>
        </w:rPr>
        <w:t xml:space="preserve"> budget support</w:t>
      </w:r>
      <w:r w:rsidR="00B1308F">
        <w:rPr>
          <w:rStyle w:val="st"/>
          <w:rFonts w:ascii="Garamond" w:hAnsi="Garamond" w:cs="Times New Roman"/>
          <w:sz w:val="24"/>
          <w:szCs w:val="24"/>
        </w:rPr>
        <w:t xml:space="preserve">. The remainder is then </w:t>
      </w:r>
      <w:r w:rsidR="009F5097">
        <w:rPr>
          <w:rStyle w:val="st"/>
          <w:rFonts w:ascii="Garamond" w:hAnsi="Garamond" w:cs="Times New Roman"/>
          <w:sz w:val="24"/>
          <w:szCs w:val="24"/>
        </w:rPr>
        <w:t xml:space="preserve">granted upon </w:t>
      </w:r>
      <w:r w:rsidR="00A87E89">
        <w:rPr>
          <w:rStyle w:val="st"/>
          <w:rFonts w:ascii="Garamond" w:hAnsi="Garamond" w:cs="Times New Roman"/>
          <w:sz w:val="24"/>
          <w:szCs w:val="24"/>
        </w:rPr>
        <w:t xml:space="preserve">regularised </w:t>
      </w:r>
      <w:r w:rsidR="009F5097">
        <w:rPr>
          <w:rStyle w:val="st"/>
          <w:rFonts w:ascii="Garamond" w:hAnsi="Garamond" w:cs="Times New Roman"/>
          <w:sz w:val="24"/>
          <w:szCs w:val="24"/>
        </w:rPr>
        <w:t xml:space="preserve">reviews of </w:t>
      </w:r>
      <w:r w:rsidR="00B1308F">
        <w:rPr>
          <w:rStyle w:val="st"/>
          <w:rFonts w:ascii="Garamond" w:hAnsi="Garamond" w:cs="Times New Roman"/>
          <w:sz w:val="24"/>
          <w:szCs w:val="24"/>
        </w:rPr>
        <w:t xml:space="preserve">progress towards agreed targets </w:t>
      </w:r>
      <w:r w:rsidR="00D463BA">
        <w:rPr>
          <w:rStyle w:val="st"/>
          <w:rFonts w:ascii="Garamond" w:hAnsi="Garamond" w:cs="Times New Roman"/>
          <w:sz w:val="24"/>
          <w:szCs w:val="24"/>
        </w:rPr>
        <w:t>(the variable tranche)</w:t>
      </w:r>
      <w:r w:rsidR="00B1308F">
        <w:rPr>
          <w:rStyle w:val="st"/>
          <w:rFonts w:ascii="Garamond" w:hAnsi="Garamond" w:cs="Times New Roman"/>
          <w:sz w:val="24"/>
          <w:szCs w:val="24"/>
        </w:rPr>
        <w:t xml:space="preserve">. </w:t>
      </w:r>
      <w:r w:rsidR="00F4734B">
        <w:rPr>
          <w:rStyle w:val="st"/>
          <w:rFonts w:ascii="Garamond" w:hAnsi="Garamond" w:cs="Times New Roman"/>
          <w:sz w:val="24"/>
          <w:szCs w:val="24"/>
        </w:rPr>
        <w:t xml:space="preserve">This is applauded by </w:t>
      </w:r>
      <w:r w:rsidR="006A2951">
        <w:rPr>
          <w:rStyle w:val="st"/>
          <w:rFonts w:ascii="Garamond" w:hAnsi="Garamond" w:cs="Times New Roman"/>
          <w:sz w:val="24"/>
          <w:szCs w:val="24"/>
        </w:rPr>
        <w:t xml:space="preserve">certain </w:t>
      </w:r>
      <w:r w:rsidR="00F4734B">
        <w:rPr>
          <w:rStyle w:val="st"/>
          <w:rFonts w:ascii="Garamond" w:hAnsi="Garamond" w:cs="Times New Roman"/>
          <w:sz w:val="24"/>
          <w:szCs w:val="24"/>
        </w:rPr>
        <w:t xml:space="preserve">non-governmental organisations (NGOs) such as Oxfam </w:t>
      </w:r>
      <w:r w:rsidR="009E62F2">
        <w:rPr>
          <w:rStyle w:val="st"/>
          <w:rFonts w:ascii="Garamond" w:hAnsi="Garamond" w:cs="Times New Roman"/>
          <w:sz w:val="24"/>
          <w:szCs w:val="24"/>
        </w:rPr>
        <w:t>who</w:t>
      </w:r>
      <w:r w:rsidR="00A87E89">
        <w:rPr>
          <w:rStyle w:val="st"/>
          <w:rFonts w:ascii="Garamond" w:hAnsi="Garamond" w:cs="Times New Roman"/>
          <w:sz w:val="24"/>
          <w:szCs w:val="24"/>
        </w:rPr>
        <w:t xml:space="preserve"> </w:t>
      </w:r>
      <w:r w:rsidR="009E62F2">
        <w:rPr>
          <w:rStyle w:val="st"/>
          <w:rFonts w:ascii="Garamond" w:hAnsi="Garamond" w:cs="Times New Roman"/>
          <w:sz w:val="24"/>
          <w:szCs w:val="24"/>
        </w:rPr>
        <w:t xml:space="preserve">welcome </w:t>
      </w:r>
      <w:r w:rsidR="006A2951">
        <w:rPr>
          <w:rStyle w:val="st"/>
          <w:rFonts w:ascii="Garamond" w:hAnsi="Garamond" w:cs="Times New Roman"/>
          <w:sz w:val="24"/>
          <w:szCs w:val="24"/>
        </w:rPr>
        <w:t xml:space="preserve">donors’ disbursement of aid to </w:t>
      </w:r>
      <w:r w:rsidR="000414E2">
        <w:rPr>
          <w:rStyle w:val="st"/>
          <w:rFonts w:ascii="Garamond" w:hAnsi="Garamond" w:cs="Times New Roman"/>
          <w:sz w:val="24"/>
          <w:szCs w:val="24"/>
        </w:rPr>
        <w:t>‘country systems’</w:t>
      </w:r>
      <w:r w:rsidR="00F4734B">
        <w:rPr>
          <w:rStyle w:val="st"/>
          <w:rFonts w:ascii="Garamond" w:hAnsi="Garamond" w:cs="Times New Roman"/>
          <w:sz w:val="24"/>
          <w:szCs w:val="24"/>
        </w:rPr>
        <w:t xml:space="preserve"> (</w:t>
      </w:r>
      <w:r w:rsidR="009E62F2" w:rsidRPr="009E62F2">
        <w:rPr>
          <w:rStyle w:val="st"/>
          <w:rFonts w:ascii="Garamond" w:hAnsi="Garamond" w:cs="Times New Roman"/>
          <w:sz w:val="24"/>
          <w:szCs w:val="24"/>
        </w:rPr>
        <w:t>cited in UK Parliament 2012</w:t>
      </w:r>
      <w:r w:rsidR="009E62F2">
        <w:rPr>
          <w:rStyle w:val="st"/>
          <w:rFonts w:ascii="Garamond" w:hAnsi="Garamond" w:cs="Times New Roman"/>
          <w:i/>
          <w:sz w:val="24"/>
          <w:szCs w:val="24"/>
        </w:rPr>
        <w:t>).</w:t>
      </w:r>
      <w:r w:rsidR="00ED30C3">
        <w:rPr>
          <w:rStyle w:val="st"/>
          <w:rFonts w:ascii="Garamond" w:hAnsi="Garamond" w:cs="Times New Roman"/>
          <w:sz w:val="24"/>
          <w:szCs w:val="24"/>
        </w:rPr>
        <w:t xml:space="preserve"> </w:t>
      </w:r>
      <w:r w:rsidR="00F72016">
        <w:rPr>
          <w:rStyle w:val="st"/>
          <w:rFonts w:ascii="Garamond" w:hAnsi="Garamond" w:cs="Times New Roman"/>
          <w:sz w:val="24"/>
          <w:szCs w:val="24"/>
        </w:rPr>
        <w:t>In addition, budget support is</w:t>
      </w:r>
      <w:r w:rsidR="00C94A99">
        <w:rPr>
          <w:rStyle w:val="st"/>
          <w:rFonts w:ascii="Garamond" w:hAnsi="Garamond" w:cs="Times New Roman"/>
          <w:sz w:val="24"/>
          <w:szCs w:val="24"/>
        </w:rPr>
        <w:t xml:space="preserve"> </w:t>
      </w:r>
      <w:r w:rsidR="00B1308F">
        <w:rPr>
          <w:rStyle w:val="st"/>
          <w:rFonts w:ascii="Garamond" w:hAnsi="Garamond" w:cs="Times New Roman"/>
          <w:sz w:val="24"/>
          <w:szCs w:val="24"/>
        </w:rPr>
        <w:t xml:space="preserve">seen as </w:t>
      </w:r>
      <w:r w:rsidR="00C90C14">
        <w:rPr>
          <w:rStyle w:val="st"/>
          <w:rFonts w:ascii="Garamond" w:hAnsi="Garamond" w:cs="Times New Roman"/>
          <w:sz w:val="24"/>
          <w:szCs w:val="24"/>
        </w:rPr>
        <w:t>preferable to project aid</w:t>
      </w:r>
      <w:r>
        <w:rPr>
          <w:rStyle w:val="st"/>
          <w:rFonts w:ascii="Garamond" w:hAnsi="Garamond" w:cs="Times New Roman"/>
          <w:sz w:val="24"/>
          <w:szCs w:val="24"/>
        </w:rPr>
        <w:t xml:space="preserve"> </w:t>
      </w:r>
      <w:r w:rsidR="00B1308F">
        <w:rPr>
          <w:rStyle w:val="st"/>
          <w:rFonts w:ascii="Garamond" w:hAnsi="Garamond" w:cs="Times New Roman"/>
          <w:sz w:val="24"/>
          <w:szCs w:val="24"/>
        </w:rPr>
        <w:t xml:space="preserve">in that it allows for </w:t>
      </w:r>
      <w:r>
        <w:rPr>
          <w:rStyle w:val="st"/>
          <w:rFonts w:ascii="Garamond" w:hAnsi="Garamond" w:cs="Times New Roman"/>
          <w:sz w:val="24"/>
          <w:szCs w:val="24"/>
        </w:rPr>
        <w:t>on</w:t>
      </w:r>
      <w:r w:rsidR="00744B57">
        <w:rPr>
          <w:rStyle w:val="st"/>
          <w:rFonts w:ascii="Garamond" w:hAnsi="Garamond" w:cs="Times New Roman"/>
          <w:sz w:val="24"/>
          <w:szCs w:val="24"/>
        </w:rPr>
        <w:t>-</w:t>
      </w:r>
      <w:r>
        <w:rPr>
          <w:rStyle w:val="st"/>
          <w:rFonts w:ascii="Garamond" w:hAnsi="Garamond" w:cs="Times New Roman"/>
          <w:sz w:val="24"/>
          <w:szCs w:val="24"/>
        </w:rPr>
        <w:t xml:space="preserve">going </w:t>
      </w:r>
      <w:r w:rsidR="00C06A58">
        <w:rPr>
          <w:rStyle w:val="st"/>
          <w:rFonts w:ascii="Garamond" w:hAnsi="Garamond" w:cs="Times New Roman"/>
          <w:sz w:val="24"/>
          <w:szCs w:val="24"/>
        </w:rPr>
        <w:t xml:space="preserve">policy dialogue </w:t>
      </w:r>
      <w:r w:rsidR="00744B57">
        <w:rPr>
          <w:rStyle w:val="st"/>
          <w:rFonts w:ascii="Garamond" w:hAnsi="Garamond" w:cs="Times New Roman"/>
          <w:sz w:val="24"/>
          <w:szCs w:val="24"/>
        </w:rPr>
        <w:t>regarding</w:t>
      </w:r>
      <w:r w:rsidR="00B1308F">
        <w:rPr>
          <w:rStyle w:val="st"/>
          <w:rFonts w:ascii="Garamond" w:hAnsi="Garamond" w:cs="Times New Roman"/>
          <w:sz w:val="24"/>
          <w:szCs w:val="24"/>
        </w:rPr>
        <w:t xml:space="preserve"> good governance, human rights, </w:t>
      </w:r>
      <w:r>
        <w:rPr>
          <w:rStyle w:val="st"/>
          <w:rFonts w:ascii="Garamond" w:hAnsi="Garamond" w:cs="Times New Roman"/>
          <w:sz w:val="24"/>
          <w:szCs w:val="24"/>
        </w:rPr>
        <w:t xml:space="preserve">and </w:t>
      </w:r>
      <w:r w:rsidR="00B1308F">
        <w:rPr>
          <w:rStyle w:val="st"/>
          <w:rFonts w:ascii="Garamond" w:hAnsi="Garamond" w:cs="Times New Roman"/>
          <w:sz w:val="24"/>
          <w:szCs w:val="24"/>
        </w:rPr>
        <w:t>macro</w:t>
      </w:r>
      <w:r w:rsidR="00560760">
        <w:rPr>
          <w:rStyle w:val="st"/>
          <w:rFonts w:ascii="Garamond" w:hAnsi="Garamond" w:cs="Times New Roman"/>
          <w:sz w:val="24"/>
          <w:szCs w:val="24"/>
        </w:rPr>
        <w:t>-</w:t>
      </w:r>
      <w:r w:rsidR="00B1308F">
        <w:rPr>
          <w:rStyle w:val="st"/>
          <w:rFonts w:ascii="Garamond" w:hAnsi="Garamond" w:cs="Times New Roman"/>
          <w:sz w:val="24"/>
          <w:szCs w:val="24"/>
        </w:rPr>
        <w:t xml:space="preserve">economic </w:t>
      </w:r>
      <w:r w:rsidR="00815E48">
        <w:rPr>
          <w:rStyle w:val="st"/>
          <w:rFonts w:ascii="Garamond" w:hAnsi="Garamond" w:cs="Times New Roman"/>
          <w:sz w:val="24"/>
          <w:szCs w:val="24"/>
        </w:rPr>
        <w:t>policy</w:t>
      </w:r>
      <w:r w:rsidR="00B1308F">
        <w:rPr>
          <w:rStyle w:val="st"/>
          <w:rFonts w:ascii="Garamond" w:hAnsi="Garamond" w:cs="Times New Roman"/>
          <w:sz w:val="24"/>
          <w:szCs w:val="24"/>
        </w:rPr>
        <w:t>.</w:t>
      </w:r>
      <w:r w:rsidR="00C90C14">
        <w:rPr>
          <w:rStyle w:val="st"/>
          <w:rFonts w:ascii="Garamond" w:hAnsi="Garamond" w:cs="Times New Roman"/>
          <w:sz w:val="24"/>
          <w:szCs w:val="24"/>
        </w:rPr>
        <w:t xml:space="preserve"> </w:t>
      </w:r>
      <w:r w:rsidR="009F5097">
        <w:rPr>
          <w:rStyle w:val="st"/>
          <w:rFonts w:ascii="Garamond" w:hAnsi="Garamond" w:cs="Times New Roman"/>
          <w:sz w:val="24"/>
          <w:szCs w:val="24"/>
        </w:rPr>
        <w:t>More</w:t>
      </w:r>
      <w:r w:rsidR="00C90C14">
        <w:rPr>
          <w:rStyle w:val="st"/>
          <w:rFonts w:ascii="Garamond" w:hAnsi="Garamond" w:cs="Times New Roman"/>
          <w:sz w:val="24"/>
          <w:szCs w:val="24"/>
        </w:rPr>
        <w:t xml:space="preserve"> pragmatically, </w:t>
      </w:r>
      <w:r w:rsidR="00C90C14">
        <w:rPr>
          <w:rStyle w:val="st"/>
          <w:rFonts w:ascii="Garamond" w:hAnsi="Garamond" w:cs="Times New Roman"/>
          <w:sz w:val="24"/>
          <w:szCs w:val="24"/>
        </w:rPr>
        <w:lastRenderedPageBreak/>
        <w:t>donors</w:t>
      </w:r>
      <w:r w:rsidR="00C94A99">
        <w:rPr>
          <w:rStyle w:val="st"/>
          <w:rFonts w:ascii="Garamond" w:hAnsi="Garamond" w:cs="Times New Roman"/>
          <w:sz w:val="24"/>
          <w:szCs w:val="24"/>
        </w:rPr>
        <w:t xml:space="preserve"> </w:t>
      </w:r>
      <w:r w:rsidR="00C90C14">
        <w:rPr>
          <w:rStyle w:val="st"/>
          <w:rFonts w:ascii="Garamond" w:hAnsi="Garamond" w:cs="Times New Roman"/>
          <w:sz w:val="24"/>
          <w:szCs w:val="24"/>
        </w:rPr>
        <w:t xml:space="preserve">recognise that </w:t>
      </w:r>
      <w:r w:rsidR="00560760">
        <w:rPr>
          <w:rStyle w:val="st"/>
          <w:rFonts w:ascii="Garamond" w:hAnsi="Garamond" w:cs="Times New Roman"/>
          <w:sz w:val="24"/>
          <w:szCs w:val="24"/>
        </w:rPr>
        <w:t xml:space="preserve">past </w:t>
      </w:r>
      <w:r w:rsidR="00C90C14">
        <w:rPr>
          <w:rStyle w:val="st"/>
          <w:rFonts w:ascii="Garamond" w:hAnsi="Garamond" w:cs="Times New Roman"/>
          <w:sz w:val="24"/>
          <w:szCs w:val="24"/>
        </w:rPr>
        <w:t>forms of project aid were often forms of</w:t>
      </w:r>
      <w:r w:rsidR="00A87E89">
        <w:rPr>
          <w:rStyle w:val="st"/>
          <w:rFonts w:ascii="Garamond" w:hAnsi="Garamond" w:cs="Times New Roman"/>
          <w:sz w:val="24"/>
          <w:szCs w:val="24"/>
        </w:rPr>
        <w:t xml:space="preserve"> budget support in all but name</w:t>
      </w:r>
      <w:r w:rsidR="00ED30C3">
        <w:rPr>
          <w:rStyle w:val="st"/>
          <w:rFonts w:ascii="Garamond" w:hAnsi="Garamond" w:cs="Times New Roman"/>
          <w:sz w:val="24"/>
          <w:szCs w:val="24"/>
        </w:rPr>
        <w:t xml:space="preserve"> (</w:t>
      </w:r>
      <w:r w:rsidR="00C90C14">
        <w:rPr>
          <w:rStyle w:val="st"/>
          <w:rFonts w:ascii="Garamond" w:hAnsi="Garamond" w:cs="Times New Roman"/>
          <w:sz w:val="24"/>
          <w:szCs w:val="24"/>
        </w:rPr>
        <w:t xml:space="preserve">Collier </w:t>
      </w:r>
      <w:proofErr w:type="spellStart"/>
      <w:r w:rsidR="00AD2C8E">
        <w:rPr>
          <w:rStyle w:val="st"/>
          <w:rFonts w:ascii="Garamond" w:hAnsi="Garamond" w:cs="Times New Roman"/>
          <w:sz w:val="24"/>
          <w:szCs w:val="24"/>
        </w:rPr>
        <w:t>n.d.</w:t>
      </w:r>
      <w:proofErr w:type="spellEnd"/>
      <w:r w:rsidR="00560760">
        <w:rPr>
          <w:rStyle w:val="st"/>
          <w:rFonts w:ascii="Garamond" w:hAnsi="Garamond" w:cs="Times New Roman"/>
          <w:sz w:val="24"/>
          <w:szCs w:val="24"/>
        </w:rPr>
        <w:t xml:space="preserve">) </w:t>
      </w:r>
    </w:p>
    <w:p w:rsidR="00C422C0" w:rsidRDefault="00AD2C8E" w:rsidP="00F96C3A">
      <w:pPr>
        <w:spacing w:before="240" w:line="360" w:lineRule="auto"/>
        <w:ind w:right="-46"/>
        <w:jc w:val="both"/>
        <w:rPr>
          <w:rStyle w:val="st"/>
          <w:rFonts w:ascii="Garamond" w:hAnsi="Garamond" w:cs="Times New Roman"/>
          <w:sz w:val="24"/>
          <w:szCs w:val="24"/>
        </w:rPr>
      </w:pPr>
      <w:r>
        <w:rPr>
          <w:rStyle w:val="st"/>
          <w:rFonts w:ascii="Garamond" w:hAnsi="Garamond" w:cs="Times New Roman"/>
          <w:sz w:val="24"/>
          <w:szCs w:val="24"/>
        </w:rPr>
        <w:tab/>
        <w:t>It is important to note</w:t>
      </w:r>
      <w:r w:rsidR="005542F4">
        <w:rPr>
          <w:rStyle w:val="st"/>
          <w:rFonts w:ascii="Garamond" w:hAnsi="Garamond" w:cs="Times New Roman"/>
          <w:sz w:val="24"/>
          <w:szCs w:val="24"/>
        </w:rPr>
        <w:t>, however,</w:t>
      </w:r>
      <w:r w:rsidR="00ED30C3">
        <w:rPr>
          <w:rStyle w:val="st"/>
          <w:rFonts w:ascii="Garamond" w:hAnsi="Garamond" w:cs="Times New Roman"/>
          <w:sz w:val="24"/>
          <w:szCs w:val="24"/>
        </w:rPr>
        <w:t xml:space="preserve"> </w:t>
      </w:r>
      <w:r>
        <w:rPr>
          <w:rStyle w:val="st"/>
          <w:rFonts w:ascii="Garamond" w:hAnsi="Garamond" w:cs="Times New Roman"/>
          <w:sz w:val="24"/>
          <w:szCs w:val="24"/>
        </w:rPr>
        <w:t>that budget support is not</w:t>
      </w:r>
      <w:r w:rsidR="005542F4">
        <w:rPr>
          <w:rStyle w:val="st"/>
          <w:rFonts w:ascii="Garamond" w:hAnsi="Garamond" w:cs="Times New Roman"/>
          <w:sz w:val="24"/>
          <w:szCs w:val="24"/>
        </w:rPr>
        <w:t xml:space="preserve"> </w:t>
      </w:r>
      <w:r>
        <w:rPr>
          <w:rStyle w:val="st"/>
          <w:rFonts w:ascii="Garamond" w:hAnsi="Garamond" w:cs="Times New Roman"/>
          <w:sz w:val="24"/>
          <w:szCs w:val="24"/>
        </w:rPr>
        <w:t>a ‘new’ form of assistance.</w:t>
      </w:r>
      <w:r w:rsidR="00084C96">
        <w:rPr>
          <w:rStyle w:val="st"/>
          <w:rFonts w:ascii="Garamond" w:hAnsi="Garamond" w:cs="Times New Roman"/>
          <w:sz w:val="24"/>
          <w:szCs w:val="24"/>
        </w:rPr>
        <w:t xml:space="preserve"> </w:t>
      </w:r>
      <w:r w:rsidR="009A6622">
        <w:rPr>
          <w:rStyle w:val="st"/>
          <w:rFonts w:ascii="Garamond" w:hAnsi="Garamond" w:cs="Times New Roman"/>
          <w:sz w:val="24"/>
          <w:szCs w:val="24"/>
        </w:rPr>
        <w:t>This aid modality</w:t>
      </w:r>
      <w:r w:rsidR="00084C96">
        <w:rPr>
          <w:rStyle w:val="st"/>
          <w:rFonts w:ascii="Garamond" w:hAnsi="Garamond" w:cs="Times New Roman"/>
          <w:sz w:val="24"/>
          <w:szCs w:val="24"/>
        </w:rPr>
        <w:t xml:space="preserve"> in fact dates back to structural adjustment reforms </w:t>
      </w:r>
      <w:r w:rsidR="00E420CB">
        <w:rPr>
          <w:rStyle w:val="st"/>
          <w:rFonts w:ascii="Garamond" w:hAnsi="Garamond" w:cs="Times New Roman"/>
          <w:sz w:val="24"/>
          <w:szCs w:val="24"/>
        </w:rPr>
        <w:t xml:space="preserve">implemented in the 1980s and 1990s as part </w:t>
      </w:r>
      <w:r w:rsidR="00AD5942">
        <w:rPr>
          <w:rStyle w:val="st"/>
          <w:rFonts w:ascii="Garamond" w:hAnsi="Garamond" w:cs="Times New Roman"/>
          <w:sz w:val="24"/>
          <w:szCs w:val="24"/>
        </w:rPr>
        <w:t>of the</w:t>
      </w:r>
      <w:r w:rsidR="00084C96">
        <w:rPr>
          <w:rStyle w:val="st"/>
          <w:rFonts w:ascii="Garamond" w:hAnsi="Garamond" w:cs="Times New Roman"/>
          <w:sz w:val="24"/>
          <w:szCs w:val="24"/>
        </w:rPr>
        <w:t xml:space="preserve"> Washington Consensus. International financial institutions (IFIs) gave </w:t>
      </w:r>
      <w:r w:rsidR="00AD5942">
        <w:rPr>
          <w:rStyle w:val="st"/>
          <w:rFonts w:ascii="Garamond" w:hAnsi="Garamond" w:cs="Times New Roman"/>
          <w:sz w:val="24"/>
          <w:szCs w:val="24"/>
        </w:rPr>
        <w:t xml:space="preserve">direct </w:t>
      </w:r>
      <w:r w:rsidR="00084C96">
        <w:rPr>
          <w:rStyle w:val="st"/>
          <w:rFonts w:ascii="Garamond" w:hAnsi="Garamond" w:cs="Times New Roman"/>
          <w:sz w:val="24"/>
          <w:szCs w:val="24"/>
        </w:rPr>
        <w:t xml:space="preserve">payments to stabilise </w:t>
      </w:r>
      <w:r w:rsidR="00A3234B">
        <w:rPr>
          <w:rStyle w:val="st"/>
          <w:rFonts w:ascii="Garamond" w:hAnsi="Garamond" w:cs="Times New Roman"/>
          <w:sz w:val="24"/>
          <w:szCs w:val="24"/>
        </w:rPr>
        <w:t>developing</w:t>
      </w:r>
      <w:r w:rsidR="00084C96">
        <w:rPr>
          <w:rStyle w:val="st"/>
          <w:rFonts w:ascii="Garamond" w:hAnsi="Garamond" w:cs="Times New Roman"/>
          <w:sz w:val="24"/>
          <w:szCs w:val="24"/>
        </w:rPr>
        <w:t xml:space="preserve"> economies in the aftermath of the petrodollar debt crisis. </w:t>
      </w:r>
      <w:r w:rsidR="00C94A99">
        <w:rPr>
          <w:rStyle w:val="st"/>
          <w:rFonts w:ascii="Garamond" w:hAnsi="Garamond" w:cs="Times New Roman"/>
          <w:sz w:val="24"/>
          <w:szCs w:val="24"/>
        </w:rPr>
        <w:t>Donors</w:t>
      </w:r>
      <w:r w:rsidR="00F72016">
        <w:rPr>
          <w:rStyle w:val="st"/>
          <w:rFonts w:ascii="Garamond" w:hAnsi="Garamond" w:cs="Times New Roman"/>
          <w:sz w:val="24"/>
          <w:szCs w:val="24"/>
        </w:rPr>
        <w:t xml:space="preserve"> now</w:t>
      </w:r>
      <w:r w:rsidR="00F96C3A">
        <w:rPr>
          <w:rStyle w:val="st"/>
          <w:rFonts w:ascii="Garamond" w:hAnsi="Garamond" w:cs="Times New Roman"/>
          <w:sz w:val="24"/>
          <w:szCs w:val="24"/>
        </w:rPr>
        <w:t xml:space="preserve">, </w:t>
      </w:r>
      <w:r w:rsidR="00C94A99">
        <w:rPr>
          <w:rStyle w:val="st"/>
          <w:rFonts w:ascii="Garamond" w:hAnsi="Garamond" w:cs="Times New Roman"/>
          <w:sz w:val="24"/>
          <w:szCs w:val="24"/>
        </w:rPr>
        <w:t>however,</w:t>
      </w:r>
      <w:r w:rsidR="004D654C">
        <w:rPr>
          <w:rStyle w:val="st"/>
          <w:rFonts w:ascii="Garamond" w:hAnsi="Garamond" w:cs="Times New Roman"/>
          <w:sz w:val="24"/>
          <w:szCs w:val="24"/>
        </w:rPr>
        <w:t xml:space="preserve"> </w:t>
      </w:r>
      <w:r w:rsidR="0008711B">
        <w:rPr>
          <w:rStyle w:val="st"/>
          <w:rFonts w:ascii="Garamond" w:hAnsi="Garamond" w:cs="Times New Roman"/>
          <w:sz w:val="24"/>
          <w:szCs w:val="24"/>
        </w:rPr>
        <w:t xml:space="preserve">consciously </w:t>
      </w:r>
      <w:r w:rsidR="002A04D3">
        <w:rPr>
          <w:rStyle w:val="st"/>
          <w:rFonts w:ascii="Garamond" w:hAnsi="Garamond" w:cs="Times New Roman"/>
          <w:sz w:val="24"/>
          <w:szCs w:val="24"/>
        </w:rPr>
        <w:t>seek to</w:t>
      </w:r>
      <w:r w:rsidR="004D654C">
        <w:rPr>
          <w:rStyle w:val="st"/>
          <w:rFonts w:ascii="Garamond" w:hAnsi="Garamond" w:cs="Times New Roman"/>
          <w:sz w:val="24"/>
          <w:szCs w:val="24"/>
        </w:rPr>
        <w:t xml:space="preserve"> differentiate modern </w:t>
      </w:r>
      <w:r w:rsidR="00F96C3A">
        <w:rPr>
          <w:rStyle w:val="st"/>
          <w:rFonts w:ascii="Garamond" w:hAnsi="Garamond" w:cs="Times New Roman"/>
          <w:sz w:val="24"/>
          <w:szCs w:val="24"/>
        </w:rPr>
        <w:t xml:space="preserve">‘poverty reduction’ </w:t>
      </w:r>
      <w:r w:rsidR="000414E2">
        <w:rPr>
          <w:rStyle w:val="st"/>
          <w:rFonts w:ascii="Garamond" w:hAnsi="Garamond" w:cs="Times New Roman"/>
          <w:sz w:val="24"/>
          <w:szCs w:val="24"/>
        </w:rPr>
        <w:t>budget support</w:t>
      </w:r>
      <w:r w:rsidR="004D654C">
        <w:rPr>
          <w:rStyle w:val="st"/>
          <w:rFonts w:ascii="Garamond" w:hAnsi="Garamond" w:cs="Times New Roman"/>
          <w:sz w:val="24"/>
          <w:szCs w:val="24"/>
        </w:rPr>
        <w:t xml:space="preserve"> from SAP predecessors</w:t>
      </w:r>
      <w:r w:rsidR="002A04D3">
        <w:rPr>
          <w:rStyle w:val="st"/>
          <w:rFonts w:ascii="Garamond" w:hAnsi="Garamond" w:cs="Times New Roman"/>
          <w:sz w:val="24"/>
          <w:szCs w:val="24"/>
        </w:rPr>
        <w:t xml:space="preserve"> </w:t>
      </w:r>
      <w:r w:rsidR="00C94A99">
        <w:rPr>
          <w:rStyle w:val="st"/>
          <w:rFonts w:ascii="Garamond" w:hAnsi="Garamond" w:cs="Times New Roman"/>
          <w:sz w:val="24"/>
          <w:szCs w:val="24"/>
        </w:rPr>
        <w:t>via</w:t>
      </w:r>
      <w:r w:rsidR="002A04D3">
        <w:rPr>
          <w:rStyle w:val="st"/>
          <w:rFonts w:ascii="Garamond" w:hAnsi="Garamond" w:cs="Times New Roman"/>
          <w:sz w:val="24"/>
          <w:szCs w:val="24"/>
        </w:rPr>
        <w:t xml:space="preserve"> discursive emphasis on country-ownership and </w:t>
      </w:r>
      <w:r w:rsidR="00E420CB">
        <w:rPr>
          <w:rStyle w:val="st"/>
          <w:rFonts w:ascii="Garamond" w:hAnsi="Garamond" w:cs="Times New Roman"/>
          <w:sz w:val="24"/>
          <w:szCs w:val="24"/>
        </w:rPr>
        <w:t>poverty eradication</w:t>
      </w:r>
      <w:r w:rsidR="004D654C">
        <w:rPr>
          <w:rStyle w:val="st"/>
          <w:rFonts w:ascii="Garamond" w:hAnsi="Garamond" w:cs="Times New Roman"/>
          <w:sz w:val="24"/>
          <w:szCs w:val="24"/>
        </w:rPr>
        <w:t>. This reflects</w:t>
      </w:r>
      <w:r w:rsidR="003D7D52">
        <w:rPr>
          <w:rStyle w:val="st"/>
          <w:rFonts w:ascii="Garamond" w:hAnsi="Garamond" w:cs="Times New Roman"/>
          <w:sz w:val="24"/>
          <w:szCs w:val="24"/>
        </w:rPr>
        <w:t xml:space="preserve"> </w:t>
      </w:r>
      <w:r w:rsidR="004D654C">
        <w:rPr>
          <w:rStyle w:val="st"/>
          <w:rFonts w:ascii="Garamond" w:hAnsi="Garamond" w:cs="Times New Roman"/>
          <w:sz w:val="24"/>
          <w:szCs w:val="24"/>
        </w:rPr>
        <w:t xml:space="preserve">broader attempts </w:t>
      </w:r>
      <w:r w:rsidR="00B46B42">
        <w:rPr>
          <w:rStyle w:val="st"/>
          <w:rFonts w:ascii="Garamond" w:hAnsi="Garamond" w:cs="Times New Roman"/>
          <w:sz w:val="24"/>
          <w:szCs w:val="24"/>
        </w:rPr>
        <w:t>to ‘learn the lessons’ of</w:t>
      </w:r>
      <w:r w:rsidR="00C94A99">
        <w:rPr>
          <w:rStyle w:val="st"/>
          <w:rFonts w:ascii="Garamond" w:hAnsi="Garamond" w:cs="Times New Roman"/>
          <w:sz w:val="24"/>
          <w:szCs w:val="24"/>
        </w:rPr>
        <w:t xml:space="preserve"> </w:t>
      </w:r>
      <w:r w:rsidR="004D654C">
        <w:rPr>
          <w:rStyle w:val="st"/>
          <w:rFonts w:ascii="Garamond" w:hAnsi="Garamond" w:cs="Times New Roman"/>
          <w:sz w:val="24"/>
          <w:szCs w:val="24"/>
        </w:rPr>
        <w:t xml:space="preserve">structural adjustment. </w:t>
      </w:r>
      <w:r w:rsidR="00B940C0">
        <w:rPr>
          <w:rStyle w:val="st"/>
          <w:rFonts w:ascii="Garamond" w:hAnsi="Garamond" w:cs="Times New Roman"/>
          <w:sz w:val="24"/>
          <w:szCs w:val="24"/>
        </w:rPr>
        <w:t>Namely</w:t>
      </w:r>
      <w:r w:rsidR="00ED30C3">
        <w:rPr>
          <w:rStyle w:val="st"/>
          <w:rFonts w:ascii="Garamond" w:hAnsi="Garamond" w:cs="Times New Roman"/>
          <w:sz w:val="24"/>
          <w:szCs w:val="24"/>
        </w:rPr>
        <w:t>, d</w:t>
      </w:r>
      <w:r w:rsidR="00C94A99">
        <w:rPr>
          <w:rStyle w:val="st"/>
          <w:rFonts w:ascii="Garamond" w:hAnsi="Garamond" w:cs="Times New Roman"/>
          <w:sz w:val="24"/>
          <w:szCs w:val="24"/>
        </w:rPr>
        <w:t>onors</w:t>
      </w:r>
      <w:r w:rsidR="004D654C">
        <w:rPr>
          <w:rStyle w:val="st"/>
          <w:rFonts w:ascii="Garamond" w:hAnsi="Garamond" w:cs="Times New Roman"/>
          <w:sz w:val="24"/>
          <w:szCs w:val="24"/>
        </w:rPr>
        <w:t xml:space="preserve"> recognise that the tying of budget aid to </w:t>
      </w:r>
      <w:r w:rsidR="003D7D52">
        <w:rPr>
          <w:rStyle w:val="st"/>
          <w:rFonts w:ascii="Garamond" w:hAnsi="Garamond" w:cs="Times New Roman"/>
          <w:sz w:val="24"/>
          <w:szCs w:val="24"/>
        </w:rPr>
        <w:t xml:space="preserve">economic </w:t>
      </w:r>
      <w:proofErr w:type="spellStart"/>
      <w:r w:rsidR="004D654C">
        <w:rPr>
          <w:rStyle w:val="st"/>
          <w:rFonts w:ascii="Garamond" w:hAnsi="Garamond" w:cs="Times New Roman"/>
          <w:sz w:val="24"/>
          <w:szCs w:val="24"/>
        </w:rPr>
        <w:t>conditionalities</w:t>
      </w:r>
      <w:proofErr w:type="spellEnd"/>
      <w:r w:rsidR="004D654C">
        <w:rPr>
          <w:rStyle w:val="st"/>
          <w:rFonts w:ascii="Garamond" w:hAnsi="Garamond" w:cs="Times New Roman"/>
          <w:sz w:val="24"/>
          <w:szCs w:val="24"/>
        </w:rPr>
        <w:t xml:space="preserve"> was often done at the expense of social indicators. IFIs granted aid to national budgets </w:t>
      </w:r>
      <w:r w:rsidR="003D7D52">
        <w:rPr>
          <w:rStyle w:val="st"/>
          <w:rFonts w:ascii="Garamond" w:hAnsi="Garamond" w:cs="Times New Roman"/>
          <w:sz w:val="24"/>
          <w:szCs w:val="24"/>
        </w:rPr>
        <w:t xml:space="preserve">under SAPs </w:t>
      </w:r>
      <w:r w:rsidR="004D654C">
        <w:rPr>
          <w:rStyle w:val="st"/>
          <w:rFonts w:ascii="Garamond" w:hAnsi="Garamond" w:cs="Times New Roman"/>
          <w:sz w:val="24"/>
          <w:szCs w:val="24"/>
        </w:rPr>
        <w:t>while stipulating the need for</w:t>
      </w:r>
      <w:r w:rsidR="00ED30C3">
        <w:rPr>
          <w:rStyle w:val="st"/>
          <w:rFonts w:ascii="Garamond" w:hAnsi="Garamond" w:cs="Times New Roman"/>
          <w:sz w:val="24"/>
          <w:szCs w:val="24"/>
        </w:rPr>
        <w:t xml:space="preserve"> rapid</w:t>
      </w:r>
      <w:r w:rsidR="004D654C">
        <w:rPr>
          <w:rStyle w:val="st"/>
          <w:rFonts w:ascii="Garamond" w:hAnsi="Garamond" w:cs="Times New Roman"/>
          <w:sz w:val="24"/>
          <w:szCs w:val="24"/>
        </w:rPr>
        <w:t xml:space="preserve"> tariff liberalisation, state divestment from </w:t>
      </w:r>
      <w:proofErr w:type="spellStart"/>
      <w:r w:rsidR="004D654C">
        <w:rPr>
          <w:rStyle w:val="st"/>
          <w:rFonts w:ascii="Garamond" w:hAnsi="Garamond" w:cs="Times New Roman"/>
          <w:sz w:val="24"/>
          <w:szCs w:val="24"/>
        </w:rPr>
        <w:t>parastatals</w:t>
      </w:r>
      <w:proofErr w:type="spellEnd"/>
      <w:r w:rsidR="004D654C">
        <w:rPr>
          <w:rStyle w:val="st"/>
          <w:rFonts w:ascii="Garamond" w:hAnsi="Garamond" w:cs="Times New Roman"/>
          <w:sz w:val="24"/>
          <w:szCs w:val="24"/>
        </w:rPr>
        <w:t xml:space="preserve">, and deregulation of the private sector. </w:t>
      </w:r>
      <w:r w:rsidR="00393294">
        <w:rPr>
          <w:rStyle w:val="st"/>
          <w:rFonts w:ascii="Garamond" w:hAnsi="Garamond" w:cs="Times New Roman"/>
          <w:sz w:val="24"/>
          <w:szCs w:val="24"/>
        </w:rPr>
        <w:t xml:space="preserve">In Mozambique, </w:t>
      </w:r>
      <w:r w:rsidR="00901AF5">
        <w:rPr>
          <w:rStyle w:val="st"/>
          <w:rFonts w:ascii="Garamond" w:hAnsi="Garamond" w:cs="Times New Roman"/>
          <w:sz w:val="24"/>
          <w:szCs w:val="24"/>
        </w:rPr>
        <w:t xml:space="preserve">for example, </w:t>
      </w:r>
      <w:r w:rsidR="00393294">
        <w:rPr>
          <w:rStyle w:val="st"/>
          <w:rFonts w:ascii="Garamond" w:hAnsi="Garamond" w:cs="Times New Roman"/>
          <w:sz w:val="24"/>
          <w:szCs w:val="24"/>
        </w:rPr>
        <w:t>the Economic Rehabilitation Programme (PRE) initiated in 1987 with IMF support</w:t>
      </w:r>
      <w:r w:rsidR="00901AF5">
        <w:rPr>
          <w:rStyle w:val="st"/>
          <w:rFonts w:ascii="Garamond" w:hAnsi="Garamond" w:cs="Times New Roman"/>
          <w:sz w:val="24"/>
          <w:szCs w:val="24"/>
        </w:rPr>
        <w:t xml:space="preserve"> </w:t>
      </w:r>
      <w:r w:rsidR="00AD5942">
        <w:rPr>
          <w:rStyle w:val="st"/>
          <w:rFonts w:ascii="Garamond" w:hAnsi="Garamond" w:cs="Times New Roman"/>
          <w:sz w:val="24"/>
          <w:szCs w:val="24"/>
        </w:rPr>
        <w:t xml:space="preserve">resulted in </w:t>
      </w:r>
      <w:r w:rsidR="00393294">
        <w:rPr>
          <w:rStyle w:val="st"/>
          <w:rFonts w:ascii="Garamond" w:hAnsi="Garamond" w:cs="Times New Roman"/>
          <w:sz w:val="24"/>
          <w:szCs w:val="24"/>
        </w:rPr>
        <w:t xml:space="preserve">an average fall of </w:t>
      </w:r>
      <w:r w:rsidR="00204823">
        <w:rPr>
          <w:rStyle w:val="st"/>
          <w:rFonts w:ascii="Garamond" w:hAnsi="Garamond" w:cs="Times New Roman"/>
          <w:sz w:val="24"/>
          <w:szCs w:val="24"/>
        </w:rPr>
        <w:t xml:space="preserve">tariff rates of </w:t>
      </w:r>
      <w:r w:rsidR="00393294">
        <w:rPr>
          <w:rStyle w:val="st"/>
          <w:rFonts w:ascii="Garamond" w:hAnsi="Garamond" w:cs="Times New Roman"/>
          <w:sz w:val="24"/>
          <w:szCs w:val="24"/>
        </w:rPr>
        <w:t>7.9% (</w:t>
      </w:r>
      <w:proofErr w:type="spellStart"/>
      <w:r w:rsidR="00393294">
        <w:rPr>
          <w:rStyle w:val="st"/>
          <w:rFonts w:ascii="Garamond" w:hAnsi="Garamond" w:cs="Times New Roman"/>
          <w:sz w:val="24"/>
          <w:szCs w:val="24"/>
        </w:rPr>
        <w:t>Falck</w:t>
      </w:r>
      <w:proofErr w:type="spellEnd"/>
      <w:r w:rsidR="00393294">
        <w:rPr>
          <w:rStyle w:val="st"/>
          <w:rFonts w:ascii="Garamond" w:hAnsi="Garamond" w:cs="Times New Roman"/>
          <w:sz w:val="24"/>
          <w:szCs w:val="24"/>
        </w:rPr>
        <w:t xml:space="preserve"> 2001: 174). In many cases </w:t>
      </w:r>
      <w:r w:rsidR="00901AF5">
        <w:rPr>
          <w:rStyle w:val="st"/>
          <w:rFonts w:ascii="Garamond" w:hAnsi="Garamond" w:cs="Times New Roman"/>
          <w:sz w:val="24"/>
          <w:szCs w:val="24"/>
        </w:rPr>
        <w:t>such</w:t>
      </w:r>
      <w:r w:rsidR="00ED30C3">
        <w:rPr>
          <w:rStyle w:val="st"/>
          <w:rFonts w:ascii="Garamond" w:hAnsi="Garamond" w:cs="Times New Roman"/>
          <w:sz w:val="24"/>
          <w:szCs w:val="24"/>
        </w:rPr>
        <w:t xml:space="preserve"> r</w:t>
      </w:r>
      <w:r w:rsidR="004D654C">
        <w:rPr>
          <w:rStyle w:val="st"/>
          <w:rFonts w:ascii="Garamond" w:hAnsi="Garamond" w:cs="Times New Roman"/>
          <w:sz w:val="24"/>
          <w:szCs w:val="24"/>
        </w:rPr>
        <w:t xml:space="preserve">eforms resulted in social hardship for </w:t>
      </w:r>
      <w:r w:rsidR="00AD5942">
        <w:rPr>
          <w:rStyle w:val="st"/>
          <w:rFonts w:ascii="Garamond" w:hAnsi="Garamond" w:cs="Times New Roman"/>
          <w:sz w:val="24"/>
          <w:szCs w:val="24"/>
        </w:rPr>
        <w:t xml:space="preserve">the poorest. </w:t>
      </w:r>
      <w:r w:rsidR="00901AF5">
        <w:rPr>
          <w:rStyle w:val="st"/>
          <w:rFonts w:ascii="Garamond" w:hAnsi="Garamond" w:cs="Times New Roman"/>
          <w:sz w:val="24"/>
          <w:szCs w:val="24"/>
        </w:rPr>
        <w:t>Indeed,</w:t>
      </w:r>
      <w:r w:rsidR="00ED30C3">
        <w:rPr>
          <w:rStyle w:val="st"/>
          <w:rFonts w:ascii="Garamond" w:hAnsi="Garamond" w:cs="Times New Roman"/>
          <w:sz w:val="24"/>
          <w:szCs w:val="24"/>
        </w:rPr>
        <w:t xml:space="preserve"> many African states </w:t>
      </w:r>
      <w:r w:rsidR="00393294">
        <w:rPr>
          <w:rStyle w:val="st"/>
          <w:rFonts w:ascii="Garamond" w:hAnsi="Garamond" w:cs="Times New Roman"/>
          <w:sz w:val="24"/>
          <w:szCs w:val="24"/>
        </w:rPr>
        <w:t xml:space="preserve">experienced high redundancies as </w:t>
      </w:r>
      <w:r w:rsidR="00AD5942">
        <w:rPr>
          <w:rStyle w:val="st"/>
          <w:rFonts w:ascii="Garamond" w:hAnsi="Garamond" w:cs="Times New Roman"/>
          <w:sz w:val="24"/>
          <w:szCs w:val="24"/>
        </w:rPr>
        <w:t>vital</w:t>
      </w:r>
      <w:r w:rsidR="00393294">
        <w:rPr>
          <w:rStyle w:val="st"/>
          <w:rFonts w:ascii="Garamond" w:hAnsi="Garamond" w:cs="Times New Roman"/>
          <w:sz w:val="24"/>
          <w:szCs w:val="24"/>
        </w:rPr>
        <w:t xml:space="preserve"> sectors </w:t>
      </w:r>
      <w:r w:rsidR="000414E2">
        <w:rPr>
          <w:rStyle w:val="st"/>
          <w:rFonts w:ascii="Garamond" w:hAnsi="Garamond" w:cs="Times New Roman"/>
          <w:sz w:val="24"/>
          <w:szCs w:val="24"/>
        </w:rPr>
        <w:t>floundered</w:t>
      </w:r>
      <w:r w:rsidR="00393294">
        <w:rPr>
          <w:rStyle w:val="st"/>
          <w:rFonts w:ascii="Garamond" w:hAnsi="Garamond" w:cs="Times New Roman"/>
          <w:sz w:val="24"/>
          <w:szCs w:val="24"/>
        </w:rPr>
        <w:t xml:space="preserve"> in free market contexts. </w:t>
      </w:r>
      <w:proofErr w:type="spellStart"/>
      <w:r w:rsidR="00393294">
        <w:rPr>
          <w:rStyle w:val="st"/>
          <w:rFonts w:ascii="Garamond" w:hAnsi="Garamond" w:cs="Times New Roman"/>
          <w:sz w:val="24"/>
          <w:szCs w:val="24"/>
        </w:rPr>
        <w:t>Pomerantz</w:t>
      </w:r>
      <w:proofErr w:type="spellEnd"/>
      <w:r w:rsidR="00393294">
        <w:rPr>
          <w:rStyle w:val="st"/>
          <w:rFonts w:ascii="Garamond" w:hAnsi="Garamond" w:cs="Times New Roman"/>
          <w:sz w:val="24"/>
          <w:szCs w:val="24"/>
        </w:rPr>
        <w:t xml:space="preserve"> </w:t>
      </w:r>
      <w:r w:rsidR="00AE6F68">
        <w:rPr>
          <w:rStyle w:val="st"/>
          <w:rFonts w:ascii="Garamond" w:hAnsi="Garamond" w:cs="Times New Roman"/>
          <w:sz w:val="24"/>
          <w:szCs w:val="24"/>
        </w:rPr>
        <w:t>(2005: 53)</w:t>
      </w:r>
      <w:r w:rsidR="003D7D52">
        <w:rPr>
          <w:rStyle w:val="st"/>
          <w:rFonts w:ascii="Garamond" w:hAnsi="Garamond" w:cs="Times New Roman"/>
          <w:sz w:val="24"/>
          <w:szCs w:val="24"/>
        </w:rPr>
        <w:t xml:space="preserve"> </w:t>
      </w:r>
      <w:r w:rsidR="00815E48">
        <w:rPr>
          <w:rStyle w:val="st"/>
          <w:rFonts w:ascii="Garamond" w:hAnsi="Garamond" w:cs="Times New Roman"/>
          <w:sz w:val="24"/>
          <w:szCs w:val="24"/>
        </w:rPr>
        <w:t>explains</w:t>
      </w:r>
      <w:r w:rsidR="00AE6F68">
        <w:rPr>
          <w:rStyle w:val="st"/>
          <w:rFonts w:ascii="Garamond" w:hAnsi="Garamond" w:cs="Times New Roman"/>
          <w:sz w:val="24"/>
          <w:szCs w:val="24"/>
        </w:rPr>
        <w:t xml:space="preserve"> in </w:t>
      </w:r>
      <w:r w:rsidR="00B31775">
        <w:rPr>
          <w:rStyle w:val="st"/>
          <w:rFonts w:ascii="Garamond" w:hAnsi="Garamond" w:cs="Times New Roman"/>
          <w:sz w:val="24"/>
          <w:szCs w:val="24"/>
        </w:rPr>
        <w:t xml:space="preserve">a </w:t>
      </w:r>
      <w:r w:rsidR="00204823">
        <w:rPr>
          <w:rStyle w:val="st"/>
          <w:rFonts w:ascii="Garamond" w:hAnsi="Garamond" w:cs="Times New Roman"/>
          <w:sz w:val="24"/>
          <w:szCs w:val="24"/>
        </w:rPr>
        <w:t>World Bank report</w:t>
      </w:r>
      <w:r w:rsidR="00317413">
        <w:rPr>
          <w:rStyle w:val="st"/>
          <w:rFonts w:ascii="Garamond" w:hAnsi="Garamond" w:cs="Times New Roman"/>
          <w:sz w:val="24"/>
          <w:szCs w:val="24"/>
        </w:rPr>
        <w:t>, for instance,</w:t>
      </w:r>
      <w:r w:rsidR="003D7D52">
        <w:rPr>
          <w:rStyle w:val="st"/>
          <w:rFonts w:ascii="Garamond" w:hAnsi="Garamond" w:cs="Times New Roman"/>
          <w:sz w:val="24"/>
          <w:szCs w:val="24"/>
        </w:rPr>
        <w:t xml:space="preserve"> that SAP reforms </w:t>
      </w:r>
      <w:r w:rsidR="00AE6F68">
        <w:rPr>
          <w:rStyle w:val="st"/>
          <w:rFonts w:ascii="Garamond" w:hAnsi="Garamond" w:cs="Times New Roman"/>
          <w:sz w:val="24"/>
          <w:szCs w:val="24"/>
        </w:rPr>
        <w:t>in the case</w:t>
      </w:r>
      <w:r w:rsidR="003D7D52">
        <w:rPr>
          <w:rStyle w:val="st"/>
          <w:rFonts w:ascii="Garamond" w:hAnsi="Garamond" w:cs="Times New Roman"/>
          <w:sz w:val="24"/>
          <w:szCs w:val="24"/>
        </w:rPr>
        <w:t xml:space="preserve"> of Mozambique’s cashew sector </w:t>
      </w:r>
      <w:r w:rsidR="00AE6F68">
        <w:rPr>
          <w:rStyle w:val="st"/>
          <w:rFonts w:ascii="Garamond" w:hAnsi="Garamond" w:cs="Times New Roman"/>
          <w:sz w:val="24"/>
          <w:szCs w:val="24"/>
        </w:rPr>
        <w:t>led to deindustrialisation</w:t>
      </w:r>
      <w:r w:rsidR="00932155">
        <w:rPr>
          <w:rStyle w:val="st"/>
          <w:rFonts w:ascii="Garamond" w:hAnsi="Garamond" w:cs="Times New Roman"/>
          <w:sz w:val="24"/>
          <w:szCs w:val="24"/>
        </w:rPr>
        <w:t xml:space="preserve"> and collapse</w:t>
      </w:r>
      <w:r w:rsidR="00AE6F68">
        <w:rPr>
          <w:rStyle w:val="st"/>
          <w:rFonts w:ascii="Garamond" w:hAnsi="Garamond" w:cs="Times New Roman"/>
          <w:sz w:val="24"/>
          <w:szCs w:val="24"/>
        </w:rPr>
        <w:t>.</w:t>
      </w:r>
      <w:r w:rsidR="00F72016">
        <w:rPr>
          <w:rStyle w:val="st"/>
          <w:rFonts w:ascii="Garamond" w:hAnsi="Garamond" w:cs="Times New Roman"/>
          <w:sz w:val="24"/>
          <w:szCs w:val="24"/>
        </w:rPr>
        <w:t xml:space="preserve"> </w:t>
      </w:r>
      <w:r w:rsidR="00F72016" w:rsidRPr="00F72016">
        <w:rPr>
          <w:rStyle w:val="st"/>
          <w:rFonts w:ascii="Garamond" w:hAnsi="Garamond" w:cs="Times New Roman"/>
          <w:sz w:val="24"/>
          <w:szCs w:val="24"/>
        </w:rPr>
        <w:t xml:space="preserve">Interestingly, </w:t>
      </w:r>
      <w:proofErr w:type="spellStart"/>
      <w:r w:rsidR="00F72016">
        <w:rPr>
          <w:rStyle w:val="st"/>
          <w:rFonts w:ascii="Garamond" w:hAnsi="Garamond" w:cs="Times New Roman"/>
          <w:sz w:val="24"/>
          <w:szCs w:val="24"/>
        </w:rPr>
        <w:t>Pomerantz</w:t>
      </w:r>
      <w:proofErr w:type="spellEnd"/>
      <w:r w:rsidR="00F72016">
        <w:rPr>
          <w:rStyle w:val="st"/>
          <w:rFonts w:ascii="Garamond" w:hAnsi="Garamond" w:cs="Times New Roman"/>
          <w:sz w:val="24"/>
          <w:szCs w:val="24"/>
        </w:rPr>
        <w:t xml:space="preserve"> was</w:t>
      </w:r>
      <w:r w:rsidR="00F72016" w:rsidRPr="00F72016">
        <w:rPr>
          <w:rStyle w:val="st"/>
          <w:rFonts w:ascii="Garamond" w:hAnsi="Garamond" w:cs="Times New Roman"/>
          <w:sz w:val="24"/>
          <w:szCs w:val="24"/>
        </w:rPr>
        <w:t xml:space="preserve"> </w:t>
      </w:r>
      <w:r w:rsidR="00F72016" w:rsidRPr="00F72016">
        <w:rPr>
          <w:rFonts w:ascii="Garamond" w:hAnsi="Garamond"/>
          <w:sz w:val="24"/>
          <w:szCs w:val="24"/>
        </w:rPr>
        <w:t>Country Manager and Country Director of Zambia and Mozambique (1994-2000)</w:t>
      </w:r>
      <w:r w:rsidR="00595873">
        <w:rPr>
          <w:rFonts w:ascii="Garamond" w:hAnsi="Garamond"/>
          <w:sz w:val="24"/>
          <w:szCs w:val="24"/>
        </w:rPr>
        <w:t xml:space="preserve"> for the World Bank</w:t>
      </w:r>
      <w:r w:rsidR="00801B2E">
        <w:rPr>
          <w:rFonts w:ascii="Garamond" w:hAnsi="Garamond"/>
          <w:sz w:val="24"/>
          <w:szCs w:val="24"/>
        </w:rPr>
        <w:t xml:space="preserve"> and thus oversaw implementation of </w:t>
      </w:r>
      <w:r w:rsidR="00595873">
        <w:rPr>
          <w:rFonts w:ascii="Garamond" w:hAnsi="Garamond"/>
          <w:sz w:val="24"/>
          <w:szCs w:val="24"/>
        </w:rPr>
        <w:t>such r</w:t>
      </w:r>
      <w:r w:rsidR="00F72016" w:rsidRPr="00F72016">
        <w:rPr>
          <w:rFonts w:ascii="Garamond" w:hAnsi="Garamond"/>
          <w:sz w:val="24"/>
          <w:szCs w:val="24"/>
        </w:rPr>
        <w:t>eforms</w:t>
      </w:r>
      <w:r w:rsidR="00F72016">
        <w:rPr>
          <w:rFonts w:ascii="Garamond" w:hAnsi="Garamond"/>
          <w:sz w:val="24"/>
          <w:szCs w:val="24"/>
        </w:rPr>
        <w:t>.</w:t>
      </w:r>
    </w:p>
    <w:p w:rsidR="004D654C" w:rsidRDefault="00B940C0" w:rsidP="004D654C">
      <w:pPr>
        <w:spacing w:before="240" w:line="360" w:lineRule="auto"/>
        <w:ind w:right="-46" w:firstLine="720"/>
        <w:jc w:val="both"/>
        <w:rPr>
          <w:rStyle w:val="st"/>
          <w:rFonts w:ascii="Garamond" w:hAnsi="Garamond" w:cs="Times New Roman"/>
          <w:sz w:val="24"/>
          <w:szCs w:val="24"/>
        </w:rPr>
      </w:pPr>
      <w:r>
        <w:rPr>
          <w:rStyle w:val="st"/>
          <w:rFonts w:ascii="Garamond" w:hAnsi="Garamond" w:cs="Times New Roman"/>
          <w:sz w:val="24"/>
          <w:szCs w:val="24"/>
        </w:rPr>
        <w:t xml:space="preserve">Significantly, such economic </w:t>
      </w:r>
      <w:r w:rsidR="00901AF5">
        <w:rPr>
          <w:rStyle w:val="st"/>
          <w:rFonts w:ascii="Garamond" w:hAnsi="Garamond" w:cs="Times New Roman"/>
          <w:sz w:val="24"/>
          <w:szCs w:val="24"/>
        </w:rPr>
        <w:t>decline</w:t>
      </w:r>
      <w:r w:rsidR="00AE6F68">
        <w:rPr>
          <w:rStyle w:val="st"/>
          <w:rFonts w:ascii="Garamond" w:hAnsi="Garamond" w:cs="Times New Roman"/>
          <w:sz w:val="24"/>
          <w:szCs w:val="24"/>
        </w:rPr>
        <w:t xml:space="preserve"> was repeated in countries such as Kenya</w:t>
      </w:r>
      <w:r>
        <w:rPr>
          <w:rStyle w:val="st"/>
          <w:rFonts w:ascii="Garamond" w:hAnsi="Garamond" w:cs="Times New Roman"/>
          <w:sz w:val="24"/>
          <w:szCs w:val="24"/>
        </w:rPr>
        <w:t xml:space="preserve"> where</w:t>
      </w:r>
      <w:r w:rsidR="00AE6F68">
        <w:rPr>
          <w:rStyle w:val="st"/>
          <w:rFonts w:ascii="Garamond" w:hAnsi="Garamond" w:cs="Times New Roman"/>
          <w:sz w:val="24"/>
          <w:szCs w:val="24"/>
        </w:rPr>
        <w:t xml:space="preserve"> relaxation of import controls </w:t>
      </w:r>
      <w:r w:rsidR="00932155">
        <w:rPr>
          <w:rStyle w:val="st"/>
          <w:rFonts w:ascii="Garamond" w:hAnsi="Garamond" w:cs="Times New Roman"/>
          <w:sz w:val="24"/>
          <w:szCs w:val="24"/>
        </w:rPr>
        <w:t xml:space="preserve">under SAPs </w:t>
      </w:r>
      <w:r w:rsidR="00AE6F68">
        <w:rPr>
          <w:rStyle w:val="st"/>
          <w:rFonts w:ascii="Garamond" w:hAnsi="Garamond" w:cs="Times New Roman"/>
          <w:sz w:val="24"/>
          <w:szCs w:val="24"/>
        </w:rPr>
        <w:t xml:space="preserve">led to the flooding of the domestic </w:t>
      </w:r>
      <w:r w:rsidR="00901AF5">
        <w:rPr>
          <w:rStyle w:val="st"/>
          <w:rFonts w:ascii="Garamond" w:hAnsi="Garamond" w:cs="Times New Roman"/>
          <w:sz w:val="24"/>
          <w:szCs w:val="24"/>
        </w:rPr>
        <w:t>textiles market</w:t>
      </w:r>
      <w:r w:rsidR="00AE6F68">
        <w:rPr>
          <w:rStyle w:val="st"/>
          <w:rFonts w:ascii="Garamond" w:hAnsi="Garamond" w:cs="Times New Roman"/>
          <w:sz w:val="24"/>
          <w:szCs w:val="24"/>
        </w:rPr>
        <w:t xml:space="preserve"> with cheap, </w:t>
      </w:r>
      <w:r w:rsidR="00932155">
        <w:rPr>
          <w:rStyle w:val="st"/>
          <w:rFonts w:ascii="Garamond" w:hAnsi="Garamond" w:cs="Times New Roman"/>
          <w:sz w:val="24"/>
          <w:szCs w:val="24"/>
        </w:rPr>
        <w:t xml:space="preserve">second-hand clothes from Europe. This resulted in job losses </w:t>
      </w:r>
      <w:r w:rsidR="00581A58">
        <w:rPr>
          <w:rStyle w:val="st"/>
          <w:rFonts w:ascii="Garamond" w:hAnsi="Garamond" w:cs="Times New Roman"/>
          <w:sz w:val="24"/>
          <w:szCs w:val="24"/>
        </w:rPr>
        <w:t>for</w:t>
      </w:r>
      <w:r w:rsidR="00932155">
        <w:rPr>
          <w:rStyle w:val="st"/>
          <w:rFonts w:ascii="Garamond" w:hAnsi="Garamond" w:cs="Times New Roman"/>
          <w:sz w:val="24"/>
          <w:szCs w:val="24"/>
        </w:rPr>
        <w:t xml:space="preserve"> </w:t>
      </w:r>
      <w:r w:rsidR="00B31775">
        <w:rPr>
          <w:rStyle w:val="st"/>
          <w:rFonts w:ascii="Garamond" w:hAnsi="Garamond" w:cs="Times New Roman"/>
          <w:sz w:val="24"/>
          <w:szCs w:val="24"/>
        </w:rPr>
        <w:t>approximately 70,000 workers (Republic of Kenya 2001</w:t>
      </w:r>
      <w:r w:rsidR="00AE6F68">
        <w:rPr>
          <w:rStyle w:val="st"/>
          <w:rFonts w:ascii="Garamond" w:hAnsi="Garamond" w:cs="Times New Roman"/>
          <w:sz w:val="24"/>
          <w:szCs w:val="24"/>
        </w:rPr>
        <w:t>).</w:t>
      </w:r>
      <w:r w:rsidR="003D2FAD">
        <w:rPr>
          <w:rStyle w:val="st"/>
          <w:rFonts w:ascii="Garamond" w:hAnsi="Garamond" w:cs="Times New Roman"/>
          <w:sz w:val="24"/>
          <w:szCs w:val="24"/>
        </w:rPr>
        <w:t xml:space="preserve"> A num</w:t>
      </w:r>
      <w:r w:rsidR="003D7D52">
        <w:rPr>
          <w:rStyle w:val="st"/>
          <w:rFonts w:ascii="Garamond" w:hAnsi="Garamond" w:cs="Times New Roman"/>
          <w:sz w:val="24"/>
          <w:szCs w:val="24"/>
        </w:rPr>
        <w:t xml:space="preserve">ber of recent IFI reports </w:t>
      </w:r>
      <w:r w:rsidR="003D2FAD">
        <w:rPr>
          <w:rStyle w:val="st"/>
          <w:rFonts w:ascii="Garamond" w:hAnsi="Garamond" w:cs="Times New Roman"/>
          <w:sz w:val="24"/>
          <w:szCs w:val="24"/>
        </w:rPr>
        <w:t xml:space="preserve">consequently admit that SAP reforms often had regressive impacts upon the poorest in African countries. </w:t>
      </w:r>
      <w:proofErr w:type="spellStart"/>
      <w:r w:rsidR="003D2FAD">
        <w:rPr>
          <w:rStyle w:val="st"/>
          <w:rFonts w:ascii="Garamond" w:hAnsi="Garamond" w:cs="Times New Roman"/>
          <w:sz w:val="24"/>
          <w:szCs w:val="24"/>
        </w:rPr>
        <w:t>Koeberle</w:t>
      </w:r>
      <w:proofErr w:type="spellEnd"/>
      <w:r w:rsidR="003D2FAD">
        <w:rPr>
          <w:rStyle w:val="st"/>
          <w:rFonts w:ascii="Garamond" w:hAnsi="Garamond" w:cs="Times New Roman"/>
          <w:sz w:val="24"/>
          <w:szCs w:val="24"/>
        </w:rPr>
        <w:t xml:space="preserve"> and </w:t>
      </w:r>
      <w:proofErr w:type="spellStart"/>
      <w:r w:rsidR="003D2FAD">
        <w:rPr>
          <w:rStyle w:val="st"/>
          <w:rFonts w:ascii="Garamond" w:hAnsi="Garamond" w:cs="Times New Roman"/>
          <w:sz w:val="24"/>
          <w:szCs w:val="24"/>
        </w:rPr>
        <w:t>Walliser</w:t>
      </w:r>
      <w:proofErr w:type="spellEnd"/>
      <w:r w:rsidR="003D2FAD">
        <w:rPr>
          <w:rStyle w:val="st"/>
          <w:rFonts w:ascii="Garamond" w:hAnsi="Garamond" w:cs="Times New Roman"/>
          <w:sz w:val="24"/>
          <w:szCs w:val="24"/>
        </w:rPr>
        <w:t xml:space="preserve"> </w:t>
      </w:r>
      <w:r w:rsidR="00CD74B4">
        <w:rPr>
          <w:rStyle w:val="st"/>
          <w:rFonts w:ascii="Garamond" w:hAnsi="Garamond" w:cs="Times New Roman"/>
          <w:sz w:val="24"/>
          <w:szCs w:val="24"/>
        </w:rPr>
        <w:t xml:space="preserve">(2006: 267) </w:t>
      </w:r>
      <w:r w:rsidR="00901AF5">
        <w:rPr>
          <w:rStyle w:val="st"/>
          <w:rFonts w:ascii="Garamond" w:hAnsi="Garamond" w:cs="Times New Roman"/>
          <w:sz w:val="24"/>
          <w:szCs w:val="24"/>
        </w:rPr>
        <w:t xml:space="preserve">of the World Bank </w:t>
      </w:r>
      <w:r w:rsidR="00F00E94">
        <w:rPr>
          <w:rStyle w:val="st"/>
          <w:rFonts w:ascii="Garamond" w:hAnsi="Garamond" w:cs="Times New Roman"/>
          <w:sz w:val="24"/>
          <w:szCs w:val="24"/>
        </w:rPr>
        <w:t>explain</w:t>
      </w:r>
      <w:r w:rsidR="003D2FAD">
        <w:rPr>
          <w:rStyle w:val="st"/>
          <w:rFonts w:ascii="Garamond" w:hAnsi="Garamond" w:cs="Times New Roman"/>
          <w:sz w:val="24"/>
          <w:szCs w:val="24"/>
        </w:rPr>
        <w:t xml:space="preserve"> that ‘[economic] conditionality was critical for the advancement of firs</w:t>
      </w:r>
      <w:r w:rsidR="00F00E94">
        <w:rPr>
          <w:rStyle w:val="st"/>
          <w:rFonts w:ascii="Garamond" w:hAnsi="Garamond" w:cs="Times New Roman"/>
          <w:sz w:val="24"/>
          <w:szCs w:val="24"/>
        </w:rPr>
        <w:t>t-generation reforms</w:t>
      </w:r>
      <w:r w:rsidR="003D2FAD">
        <w:rPr>
          <w:rStyle w:val="st"/>
          <w:rFonts w:ascii="Garamond" w:hAnsi="Garamond" w:cs="Times New Roman"/>
          <w:sz w:val="24"/>
          <w:szCs w:val="24"/>
        </w:rPr>
        <w:t xml:space="preserve">. However, at times, the reforms were insufficiently owned by the country, subject to policy reversals, and perceived as excessive or intrusive’. </w:t>
      </w:r>
      <w:proofErr w:type="spellStart"/>
      <w:r w:rsidR="003D2FAD">
        <w:rPr>
          <w:rStyle w:val="st"/>
          <w:rFonts w:ascii="Garamond" w:hAnsi="Garamond" w:cs="Times New Roman"/>
          <w:sz w:val="24"/>
          <w:szCs w:val="24"/>
        </w:rPr>
        <w:t>Pomerantz</w:t>
      </w:r>
      <w:proofErr w:type="spellEnd"/>
      <w:r w:rsidR="003D2FAD">
        <w:rPr>
          <w:rStyle w:val="st"/>
          <w:rFonts w:ascii="Garamond" w:hAnsi="Garamond" w:cs="Times New Roman"/>
          <w:sz w:val="24"/>
          <w:szCs w:val="24"/>
        </w:rPr>
        <w:t xml:space="preserve"> </w:t>
      </w:r>
      <w:r w:rsidR="00C422C0">
        <w:rPr>
          <w:rStyle w:val="st"/>
          <w:rFonts w:ascii="Garamond" w:hAnsi="Garamond" w:cs="Times New Roman"/>
          <w:sz w:val="24"/>
          <w:szCs w:val="24"/>
        </w:rPr>
        <w:t xml:space="preserve">(2005: 53) </w:t>
      </w:r>
      <w:r w:rsidR="00317413">
        <w:rPr>
          <w:rStyle w:val="st"/>
          <w:rFonts w:ascii="Garamond" w:hAnsi="Garamond" w:cs="Times New Roman"/>
          <w:sz w:val="24"/>
          <w:szCs w:val="24"/>
        </w:rPr>
        <w:t xml:space="preserve">goes further and </w:t>
      </w:r>
      <w:r w:rsidR="00CD74B4">
        <w:rPr>
          <w:rStyle w:val="st"/>
          <w:rFonts w:ascii="Garamond" w:hAnsi="Garamond" w:cs="Times New Roman"/>
          <w:sz w:val="24"/>
          <w:szCs w:val="24"/>
        </w:rPr>
        <w:t>explains</w:t>
      </w:r>
      <w:r w:rsidR="003D2FAD">
        <w:rPr>
          <w:rStyle w:val="st"/>
          <w:rFonts w:ascii="Garamond" w:hAnsi="Garamond" w:cs="Times New Roman"/>
          <w:sz w:val="24"/>
          <w:szCs w:val="24"/>
        </w:rPr>
        <w:t xml:space="preserve"> that the </w:t>
      </w:r>
      <w:r w:rsidR="00C422C0">
        <w:rPr>
          <w:rStyle w:val="st"/>
          <w:rFonts w:ascii="Garamond" w:hAnsi="Garamond" w:cs="Times New Roman"/>
          <w:sz w:val="24"/>
          <w:szCs w:val="24"/>
        </w:rPr>
        <w:t xml:space="preserve">opprobrium </w:t>
      </w:r>
      <w:r w:rsidR="00932155">
        <w:rPr>
          <w:rStyle w:val="st"/>
          <w:rFonts w:ascii="Garamond" w:hAnsi="Garamond" w:cs="Times New Roman"/>
          <w:sz w:val="24"/>
          <w:szCs w:val="24"/>
        </w:rPr>
        <w:t xml:space="preserve">associated with </w:t>
      </w:r>
      <w:r w:rsidR="00CD74B4">
        <w:rPr>
          <w:rStyle w:val="st"/>
          <w:rFonts w:ascii="Garamond" w:hAnsi="Garamond" w:cs="Times New Roman"/>
          <w:sz w:val="24"/>
          <w:szCs w:val="24"/>
        </w:rPr>
        <w:t>SAP reforms make second-generation</w:t>
      </w:r>
      <w:r w:rsidR="00C422C0">
        <w:rPr>
          <w:rStyle w:val="st"/>
          <w:rFonts w:ascii="Garamond" w:hAnsi="Garamond" w:cs="Times New Roman"/>
          <w:sz w:val="24"/>
          <w:szCs w:val="24"/>
        </w:rPr>
        <w:t xml:space="preserve"> economic </w:t>
      </w:r>
      <w:r w:rsidR="00595873">
        <w:rPr>
          <w:rStyle w:val="st"/>
          <w:rFonts w:ascii="Garamond" w:hAnsi="Garamond" w:cs="Times New Roman"/>
          <w:sz w:val="24"/>
          <w:szCs w:val="24"/>
        </w:rPr>
        <w:t>liberalisation</w:t>
      </w:r>
      <w:r w:rsidR="00C422C0">
        <w:rPr>
          <w:rStyle w:val="st"/>
          <w:rFonts w:ascii="Garamond" w:hAnsi="Garamond" w:cs="Times New Roman"/>
          <w:sz w:val="24"/>
          <w:szCs w:val="24"/>
        </w:rPr>
        <w:t xml:space="preserve"> </w:t>
      </w:r>
      <w:r w:rsidR="00CD74B4">
        <w:rPr>
          <w:rStyle w:val="st"/>
          <w:rFonts w:ascii="Garamond" w:hAnsi="Garamond" w:cs="Times New Roman"/>
          <w:sz w:val="24"/>
          <w:szCs w:val="24"/>
        </w:rPr>
        <w:t xml:space="preserve">all the </w:t>
      </w:r>
      <w:r w:rsidR="00C422C0">
        <w:rPr>
          <w:rStyle w:val="st"/>
          <w:rFonts w:ascii="Garamond" w:hAnsi="Garamond" w:cs="Times New Roman"/>
          <w:sz w:val="24"/>
          <w:szCs w:val="24"/>
        </w:rPr>
        <w:t>more</w:t>
      </w:r>
      <w:r w:rsidR="00973E6C">
        <w:rPr>
          <w:rStyle w:val="st"/>
          <w:rFonts w:ascii="Garamond" w:hAnsi="Garamond" w:cs="Times New Roman"/>
          <w:sz w:val="24"/>
          <w:szCs w:val="24"/>
        </w:rPr>
        <w:t xml:space="preserve"> difficult for donors to pursue in the Post Washington Consensus</w:t>
      </w:r>
      <w:r w:rsidR="003D7D52">
        <w:rPr>
          <w:rStyle w:val="st"/>
          <w:rFonts w:ascii="Garamond" w:hAnsi="Garamond" w:cs="Times New Roman"/>
          <w:sz w:val="24"/>
          <w:szCs w:val="24"/>
        </w:rPr>
        <w:t>.</w:t>
      </w:r>
    </w:p>
    <w:p w:rsidR="00B940C0" w:rsidRDefault="000414E2" w:rsidP="00E420CB">
      <w:pPr>
        <w:spacing w:before="240" w:line="360" w:lineRule="auto"/>
        <w:ind w:right="-46" w:firstLine="720"/>
        <w:jc w:val="both"/>
        <w:rPr>
          <w:rStyle w:val="st"/>
          <w:rFonts w:ascii="Garamond" w:hAnsi="Garamond" w:cs="Times New Roman"/>
          <w:sz w:val="24"/>
          <w:szCs w:val="24"/>
        </w:rPr>
      </w:pPr>
      <w:r>
        <w:rPr>
          <w:rStyle w:val="st"/>
          <w:rFonts w:ascii="Garamond" w:hAnsi="Garamond" w:cs="Times New Roman"/>
          <w:sz w:val="24"/>
          <w:szCs w:val="24"/>
        </w:rPr>
        <w:t xml:space="preserve">It is in this </w:t>
      </w:r>
      <w:r w:rsidR="00ED30C3">
        <w:rPr>
          <w:rStyle w:val="st"/>
          <w:rFonts w:ascii="Garamond" w:hAnsi="Garamond" w:cs="Times New Roman"/>
          <w:sz w:val="24"/>
          <w:szCs w:val="24"/>
        </w:rPr>
        <w:t xml:space="preserve">historical </w:t>
      </w:r>
      <w:r>
        <w:rPr>
          <w:rStyle w:val="st"/>
          <w:rFonts w:ascii="Garamond" w:hAnsi="Garamond" w:cs="Times New Roman"/>
          <w:sz w:val="24"/>
          <w:szCs w:val="24"/>
        </w:rPr>
        <w:t>context</w:t>
      </w:r>
      <w:r w:rsidR="00ED30C3">
        <w:rPr>
          <w:rStyle w:val="st"/>
          <w:rFonts w:ascii="Garamond" w:hAnsi="Garamond" w:cs="Times New Roman"/>
          <w:sz w:val="24"/>
          <w:szCs w:val="24"/>
        </w:rPr>
        <w:t xml:space="preserve"> </w:t>
      </w:r>
      <w:r w:rsidR="00932155">
        <w:rPr>
          <w:rStyle w:val="st"/>
          <w:rFonts w:ascii="Garamond" w:hAnsi="Garamond" w:cs="Times New Roman"/>
          <w:sz w:val="24"/>
          <w:szCs w:val="24"/>
        </w:rPr>
        <w:t>that the donor community claims</w:t>
      </w:r>
      <w:r w:rsidR="003D7D52">
        <w:rPr>
          <w:rStyle w:val="st"/>
          <w:rFonts w:ascii="Garamond" w:hAnsi="Garamond" w:cs="Times New Roman"/>
          <w:sz w:val="24"/>
          <w:szCs w:val="24"/>
        </w:rPr>
        <w:t xml:space="preserve"> that modern </w:t>
      </w:r>
      <w:r w:rsidR="003D7D52" w:rsidRPr="003D7D52">
        <w:rPr>
          <w:rStyle w:val="st"/>
          <w:rFonts w:ascii="Garamond" w:hAnsi="Garamond" w:cs="Times New Roman"/>
          <w:i/>
          <w:sz w:val="24"/>
          <w:szCs w:val="24"/>
        </w:rPr>
        <w:t>poverty reduction</w:t>
      </w:r>
      <w:r w:rsidR="00932155">
        <w:rPr>
          <w:rStyle w:val="st"/>
          <w:rFonts w:ascii="Garamond" w:hAnsi="Garamond" w:cs="Times New Roman"/>
          <w:sz w:val="24"/>
          <w:szCs w:val="24"/>
        </w:rPr>
        <w:t xml:space="preserve"> budget support will be geared towards fulfilment of the UN Mille</w:t>
      </w:r>
      <w:r w:rsidR="00901AF5">
        <w:rPr>
          <w:rStyle w:val="st"/>
          <w:rFonts w:ascii="Garamond" w:hAnsi="Garamond" w:cs="Times New Roman"/>
          <w:sz w:val="24"/>
          <w:szCs w:val="24"/>
        </w:rPr>
        <w:t>nni</w:t>
      </w:r>
      <w:r w:rsidR="00E420CB">
        <w:rPr>
          <w:rStyle w:val="st"/>
          <w:rFonts w:ascii="Garamond" w:hAnsi="Garamond" w:cs="Times New Roman"/>
          <w:sz w:val="24"/>
          <w:szCs w:val="24"/>
        </w:rPr>
        <w:t xml:space="preserve">um Development </w:t>
      </w:r>
      <w:r w:rsidR="00E420CB">
        <w:rPr>
          <w:rStyle w:val="st"/>
          <w:rFonts w:ascii="Garamond" w:hAnsi="Garamond" w:cs="Times New Roman"/>
          <w:sz w:val="24"/>
          <w:szCs w:val="24"/>
        </w:rPr>
        <w:lastRenderedPageBreak/>
        <w:t>Goals (MDGs) through</w:t>
      </w:r>
      <w:r w:rsidR="008E1348">
        <w:rPr>
          <w:rStyle w:val="st"/>
          <w:rFonts w:ascii="Garamond" w:hAnsi="Garamond" w:cs="Times New Roman"/>
          <w:sz w:val="24"/>
          <w:szCs w:val="24"/>
        </w:rPr>
        <w:t xml:space="preserve"> support to</w:t>
      </w:r>
      <w:r w:rsidR="00E420CB">
        <w:rPr>
          <w:rStyle w:val="st"/>
          <w:rFonts w:ascii="Garamond" w:hAnsi="Garamond" w:cs="Times New Roman"/>
          <w:sz w:val="24"/>
          <w:szCs w:val="24"/>
        </w:rPr>
        <w:t xml:space="preserve"> national poverty reduction strategies </w:t>
      </w:r>
      <w:r w:rsidR="00932155">
        <w:rPr>
          <w:rStyle w:val="st"/>
          <w:rFonts w:ascii="Garamond" w:hAnsi="Garamond" w:cs="Times New Roman"/>
          <w:sz w:val="24"/>
          <w:szCs w:val="24"/>
        </w:rPr>
        <w:t>orientated towards health, education, and vital infrastructure. While certain macro</w:t>
      </w:r>
      <w:r w:rsidR="0075021B">
        <w:rPr>
          <w:rStyle w:val="st"/>
          <w:rFonts w:ascii="Garamond" w:hAnsi="Garamond" w:cs="Times New Roman"/>
          <w:sz w:val="24"/>
          <w:szCs w:val="24"/>
        </w:rPr>
        <w:t>-</w:t>
      </w:r>
      <w:r w:rsidR="00932155">
        <w:rPr>
          <w:rStyle w:val="st"/>
          <w:rFonts w:ascii="Garamond" w:hAnsi="Garamond" w:cs="Times New Roman"/>
          <w:sz w:val="24"/>
          <w:szCs w:val="24"/>
        </w:rPr>
        <w:t xml:space="preserve">economic conditions will </w:t>
      </w:r>
      <w:r w:rsidR="00ED30C3">
        <w:rPr>
          <w:rStyle w:val="st"/>
          <w:rFonts w:ascii="Garamond" w:hAnsi="Garamond" w:cs="Times New Roman"/>
          <w:sz w:val="24"/>
          <w:szCs w:val="24"/>
        </w:rPr>
        <w:t xml:space="preserve">still </w:t>
      </w:r>
      <w:r w:rsidR="00932155">
        <w:rPr>
          <w:rStyle w:val="st"/>
          <w:rFonts w:ascii="Garamond" w:hAnsi="Garamond" w:cs="Times New Roman"/>
          <w:sz w:val="24"/>
          <w:szCs w:val="24"/>
        </w:rPr>
        <w:t xml:space="preserve">have to be met – notably in terms of IMF approval of </w:t>
      </w:r>
      <w:r w:rsidR="00F72016">
        <w:rPr>
          <w:rStyle w:val="st"/>
          <w:rFonts w:ascii="Garamond" w:hAnsi="Garamond" w:cs="Times New Roman"/>
          <w:sz w:val="24"/>
          <w:szCs w:val="24"/>
        </w:rPr>
        <w:t>anti-inflationary measures</w:t>
      </w:r>
      <w:r w:rsidR="00932155">
        <w:rPr>
          <w:rStyle w:val="st"/>
          <w:rFonts w:ascii="Garamond" w:hAnsi="Garamond" w:cs="Times New Roman"/>
          <w:sz w:val="24"/>
          <w:szCs w:val="24"/>
        </w:rPr>
        <w:t xml:space="preserve"> – nevertheless, there is marked emphasis on budget support as a</w:t>
      </w:r>
      <w:r w:rsidR="00ED30C3">
        <w:rPr>
          <w:rStyle w:val="st"/>
          <w:rFonts w:ascii="Garamond" w:hAnsi="Garamond" w:cs="Times New Roman"/>
          <w:sz w:val="24"/>
          <w:szCs w:val="24"/>
        </w:rPr>
        <w:t>n untied</w:t>
      </w:r>
      <w:r w:rsidR="00E420CB">
        <w:rPr>
          <w:rStyle w:val="st"/>
          <w:rFonts w:ascii="Garamond" w:hAnsi="Garamond" w:cs="Times New Roman"/>
          <w:sz w:val="24"/>
          <w:szCs w:val="24"/>
        </w:rPr>
        <w:t xml:space="preserve"> and</w:t>
      </w:r>
      <w:r w:rsidR="00901AF5">
        <w:rPr>
          <w:rStyle w:val="st"/>
          <w:rFonts w:ascii="Garamond" w:hAnsi="Garamond" w:cs="Times New Roman"/>
          <w:sz w:val="24"/>
          <w:szCs w:val="24"/>
        </w:rPr>
        <w:t xml:space="preserve"> pro-poor</w:t>
      </w:r>
      <w:r w:rsidR="00ED30C3">
        <w:rPr>
          <w:rStyle w:val="st"/>
          <w:rFonts w:ascii="Garamond" w:hAnsi="Garamond" w:cs="Times New Roman"/>
          <w:sz w:val="24"/>
          <w:szCs w:val="24"/>
        </w:rPr>
        <w:t xml:space="preserve"> aid modality</w:t>
      </w:r>
      <w:r w:rsidR="00932155">
        <w:rPr>
          <w:rStyle w:val="st"/>
          <w:rFonts w:ascii="Garamond" w:hAnsi="Garamond" w:cs="Times New Roman"/>
          <w:sz w:val="24"/>
          <w:szCs w:val="24"/>
        </w:rPr>
        <w:t xml:space="preserve">. </w:t>
      </w:r>
      <w:r w:rsidR="007669D0">
        <w:rPr>
          <w:rStyle w:val="st"/>
          <w:rFonts w:ascii="Garamond" w:hAnsi="Garamond" w:cs="Times New Roman"/>
          <w:sz w:val="24"/>
          <w:szCs w:val="24"/>
        </w:rPr>
        <w:t>Mike Hammond of the UK Department for International Development (</w:t>
      </w:r>
      <w:proofErr w:type="spellStart"/>
      <w:r w:rsidR="007669D0">
        <w:rPr>
          <w:rStyle w:val="st"/>
          <w:rFonts w:ascii="Garamond" w:hAnsi="Garamond" w:cs="Times New Roman"/>
          <w:sz w:val="24"/>
          <w:szCs w:val="24"/>
        </w:rPr>
        <w:t>DfID</w:t>
      </w:r>
      <w:proofErr w:type="spellEnd"/>
      <w:r w:rsidR="007669D0">
        <w:rPr>
          <w:rStyle w:val="st"/>
          <w:rFonts w:ascii="Garamond" w:hAnsi="Garamond" w:cs="Times New Roman"/>
          <w:sz w:val="24"/>
          <w:szCs w:val="24"/>
        </w:rPr>
        <w:t xml:space="preserve"> 2006: 92)</w:t>
      </w:r>
      <w:r w:rsidR="003D7D52">
        <w:rPr>
          <w:rStyle w:val="st"/>
          <w:rFonts w:ascii="Garamond" w:hAnsi="Garamond" w:cs="Times New Roman"/>
          <w:sz w:val="24"/>
          <w:szCs w:val="24"/>
        </w:rPr>
        <w:t>, for example,</w:t>
      </w:r>
      <w:r w:rsidR="00E420CB">
        <w:rPr>
          <w:rStyle w:val="st"/>
          <w:rFonts w:ascii="Garamond" w:hAnsi="Garamond" w:cs="Times New Roman"/>
          <w:sz w:val="24"/>
          <w:szCs w:val="24"/>
        </w:rPr>
        <w:t xml:space="preserve"> explains</w:t>
      </w:r>
      <w:r w:rsidR="007669D0">
        <w:rPr>
          <w:rStyle w:val="st"/>
          <w:rFonts w:ascii="Garamond" w:hAnsi="Garamond" w:cs="Times New Roman"/>
          <w:sz w:val="24"/>
          <w:szCs w:val="24"/>
        </w:rPr>
        <w:t xml:space="preserve"> that budget support is </w:t>
      </w:r>
      <w:r w:rsidR="00317413">
        <w:rPr>
          <w:rStyle w:val="st"/>
          <w:rFonts w:ascii="Garamond" w:hAnsi="Garamond" w:cs="Times New Roman"/>
          <w:sz w:val="24"/>
          <w:szCs w:val="24"/>
        </w:rPr>
        <w:t xml:space="preserve">now </w:t>
      </w:r>
      <w:r w:rsidR="007669D0">
        <w:rPr>
          <w:rStyle w:val="st"/>
          <w:rFonts w:ascii="Garamond" w:hAnsi="Garamond" w:cs="Times New Roman"/>
          <w:sz w:val="24"/>
          <w:szCs w:val="24"/>
        </w:rPr>
        <w:t>geared towa</w:t>
      </w:r>
      <w:r w:rsidR="003D7D52">
        <w:rPr>
          <w:rStyle w:val="st"/>
          <w:rFonts w:ascii="Garamond" w:hAnsi="Garamond" w:cs="Times New Roman"/>
          <w:sz w:val="24"/>
          <w:szCs w:val="24"/>
        </w:rPr>
        <w:t>rds the ‘fight ag</w:t>
      </w:r>
      <w:r w:rsidR="00B940C0">
        <w:rPr>
          <w:rStyle w:val="st"/>
          <w:rFonts w:ascii="Garamond" w:hAnsi="Garamond" w:cs="Times New Roman"/>
          <w:sz w:val="24"/>
          <w:szCs w:val="24"/>
        </w:rPr>
        <w:t xml:space="preserve">ainst poverty’ since </w:t>
      </w:r>
      <w:r w:rsidR="007669D0">
        <w:rPr>
          <w:rStyle w:val="st"/>
          <w:rFonts w:ascii="Garamond" w:hAnsi="Garamond" w:cs="Times New Roman"/>
          <w:sz w:val="24"/>
          <w:szCs w:val="24"/>
        </w:rPr>
        <w:t xml:space="preserve">donors have </w:t>
      </w:r>
      <w:r w:rsidR="00F72016">
        <w:rPr>
          <w:rStyle w:val="st"/>
          <w:rFonts w:ascii="Garamond" w:hAnsi="Garamond" w:cs="Times New Roman"/>
          <w:sz w:val="24"/>
          <w:szCs w:val="24"/>
        </w:rPr>
        <w:t xml:space="preserve">now </w:t>
      </w:r>
      <w:r w:rsidR="007669D0">
        <w:rPr>
          <w:rStyle w:val="st"/>
          <w:rFonts w:ascii="Garamond" w:hAnsi="Garamond" w:cs="Times New Roman"/>
          <w:sz w:val="24"/>
          <w:szCs w:val="24"/>
        </w:rPr>
        <w:t>focused</w:t>
      </w:r>
      <w:r w:rsidR="00E420CB">
        <w:rPr>
          <w:rStyle w:val="st"/>
          <w:rFonts w:ascii="Garamond" w:hAnsi="Garamond" w:cs="Times New Roman"/>
          <w:sz w:val="24"/>
          <w:szCs w:val="24"/>
        </w:rPr>
        <w:t xml:space="preserve"> payments </w:t>
      </w:r>
      <w:r w:rsidR="007669D0">
        <w:rPr>
          <w:rStyle w:val="st"/>
          <w:rFonts w:ascii="Garamond" w:hAnsi="Garamond" w:cs="Times New Roman"/>
          <w:sz w:val="24"/>
          <w:szCs w:val="24"/>
        </w:rPr>
        <w:t>‘on pro-poor spending and, in particular, on protecting spending in social sectors’</w:t>
      </w:r>
      <w:r w:rsidR="002D1B5E">
        <w:rPr>
          <w:rStyle w:val="st"/>
          <w:rFonts w:ascii="Garamond" w:hAnsi="Garamond" w:cs="Times New Roman"/>
          <w:sz w:val="24"/>
          <w:szCs w:val="24"/>
        </w:rPr>
        <w:t xml:space="preserve">. </w:t>
      </w:r>
      <w:r w:rsidR="003D7D52">
        <w:rPr>
          <w:rStyle w:val="st"/>
          <w:rFonts w:ascii="Garamond" w:hAnsi="Garamond" w:cs="Times New Roman"/>
          <w:sz w:val="24"/>
          <w:szCs w:val="24"/>
        </w:rPr>
        <w:t>Donors</w:t>
      </w:r>
      <w:r w:rsidR="0075021B">
        <w:rPr>
          <w:rStyle w:val="st"/>
          <w:rFonts w:ascii="Garamond" w:hAnsi="Garamond" w:cs="Times New Roman"/>
          <w:sz w:val="24"/>
          <w:szCs w:val="24"/>
        </w:rPr>
        <w:t xml:space="preserve"> </w:t>
      </w:r>
      <w:r>
        <w:rPr>
          <w:rStyle w:val="st"/>
          <w:rFonts w:ascii="Garamond" w:hAnsi="Garamond" w:cs="Times New Roman"/>
          <w:sz w:val="24"/>
          <w:szCs w:val="24"/>
        </w:rPr>
        <w:t>stress</w:t>
      </w:r>
      <w:r w:rsidR="003D7D52">
        <w:rPr>
          <w:rStyle w:val="st"/>
          <w:rFonts w:ascii="Garamond" w:hAnsi="Garamond" w:cs="Times New Roman"/>
          <w:sz w:val="24"/>
          <w:szCs w:val="24"/>
        </w:rPr>
        <w:t>, moreover,</w:t>
      </w:r>
      <w:r w:rsidR="0075021B">
        <w:rPr>
          <w:rStyle w:val="st"/>
          <w:rFonts w:ascii="Garamond" w:hAnsi="Garamond" w:cs="Times New Roman"/>
          <w:sz w:val="24"/>
          <w:szCs w:val="24"/>
        </w:rPr>
        <w:t xml:space="preserve"> that respect for country-ownership will </w:t>
      </w:r>
      <w:r w:rsidR="00666496">
        <w:rPr>
          <w:rStyle w:val="st"/>
          <w:rFonts w:ascii="Garamond" w:hAnsi="Garamond" w:cs="Times New Roman"/>
          <w:sz w:val="24"/>
          <w:szCs w:val="24"/>
        </w:rPr>
        <w:t xml:space="preserve">ensure that </w:t>
      </w:r>
      <w:r>
        <w:rPr>
          <w:rStyle w:val="st"/>
          <w:rFonts w:ascii="Garamond" w:hAnsi="Garamond" w:cs="Times New Roman"/>
          <w:sz w:val="24"/>
          <w:szCs w:val="24"/>
        </w:rPr>
        <w:t>they</w:t>
      </w:r>
      <w:r w:rsidR="009F42B2">
        <w:rPr>
          <w:rStyle w:val="st"/>
          <w:rFonts w:ascii="Garamond" w:hAnsi="Garamond" w:cs="Times New Roman"/>
          <w:sz w:val="24"/>
          <w:szCs w:val="24"/>
        </w:rPr>
        <w:t xml:space="preserve"> will not pressurise</w:t>
      </w:r>
      <w:r w:rsidR="0075021B">
        <w:rPr>
          <w:rStyle w:val="st"/>
          <w:rFonts w:ascii="Garamond" w:hAnsi="Garamond" w:cs="Times New Roman"/>
          <w:sz w:val="24"/>
          <w:szCs w:val="24"/>
        </w:rPr>
        <w:t xml:space="preserve"> governments to undertake</w:t>
      </w:r>
      <w:r w:rsidR="00ED30C3">
        <w:rPr>
          <w:rStyle w:val="st"/>
          <w:rFonts w:ascii="Garamond" w:hAnsi="Garamond" w:cs="Times New Roman"/>
          <w:sz w:val="24"/>
          <w:szCs w:val="24"/>
        </w:rPr>
        <w:t xml:space="preserve"> premature</w:t>
      </w:r>
      <w:r w:rsidR="0075021B">
        <w:rPr>
          <w:rStyle w:val="st"/>
          <w:rFonts w:ascii="Garamond" w:hAnsi="Garamond" w:cs="Times New Roman"/>
          <w:sz w:val="24"/>
          <w:szCs w:val="24"/>
        </w:rPr>
        <w:t xml:space="preserve"> </w:t>
      </w:r>
      <w:r w:rsidR="009F42B2">
        <w:rPr>
          <w:rStyle w:val="st"/>
          <w:rFonts w:ascii="Garamond" w:hAnsi="Garamond" w:cs="Times New Roman"/>
          <w:sz w:val="24"/>
          <w:szCs w:val="24"/>
        </w:rPr>
        <w:t xml:space="preserve">trade </w:t>
      </w:r>
      <w:r>
        <w:rPr>
          <w:rStyle w:val="st"/>
          <w:rFonts w:ascii="Garamond" w:hAnsi="Garamond" w:cs="Times New Roman"/>
          <w:sz w:val="24"/>
          <w:szCs w:val="24"/>
        </w:rPr>
        <w:t xml:space="preserve">opening </w:t>
      </w:r>
      <w:r w:rsidR="009F42B2">
        <w:rPr>
          <w:rStyle w:val="st"/>
          <w:rFonts w:ascii="Garamond" w:hAnsi="Garamond" w:cs="Times New Roman"/>
          <w:sz w:val="24"/>
          <w:szCs w:val="24"/>
        </w:rPr>
        <w:t xml:space="preserve">and </w:t>
      </w:r>
      <w:r w:rsidR="0075021B">
        <w:rPr>
          <w:rStyle w:val="st"/>
          <w:rFonts w:ascii="Garamond" w:hAnsi="Garamond" w:cs="Times New Roman"/>
          <w:sz w:val="24"/>
          <w:szCs w:val="24"/>
        </w:rPr>
        <w:t>economic liberalisation.</w:t>
      </w:r>
      <w:r w:rsidR="003D7D52">
        <w:rPr>
          <w:rStyle w:val="st"/>
          <w:rFonts w:ascii="Garamond" w:hAnsi="Garamond" w:cs="Times New Roman"/>
          <w:sz w:val="24"/>
          <w:szCs w:val="24"/>
        </w:rPr>
        <w:t xml:space="preserve"> </w:t>
      </w:r>
      <w:r w:rsidR="00B31775">
        <w:rPr>
          <w:rStyle w:val="st"/>
          <w:rFonts w:ascii="Garamond" w:hAnsi="Garamond" w:cs="Times New Roman"/>
          <w:sz w:val="24"/>
          <w:szCs w:val="24"/>
        </w:rPr>
        <w:t xml:space="preserve">In </w:t>
      </w:r>
      <w:r w:rsidR="00D403FE">
        <w:rPr>
          <w:rStyle w:val="st"/>
          <w:rFonts w:ascii="Garamond" w:hAnsi="Garamond" w:cs="Times New Roman"/>
          <w:sz w:val="24"/>
          <w:szCs w:val="24"/>
        </w:rPr>
        <w:t>the wake of SAP</w:t>
      </w:r>
      <w:r w:rsidR="00B940C0">
        <w:rPr>
          <w:rStyle w:val="st"/>
          <w:rFonts w:ascii="Garamond" w:hAnsi="Garamond" w:cs="Times New Roman"/>
          <w:sz w:val="24"/>
          <w:szCs w:val="24"/>
        </w:rPr>
        <w:t>s</w:t>
      </w:r>
      <w:r w:rsidR="00D403FE">
        <w:rPr>
          <w:rStyle w:val="st"/>
          <w:rFonts w:ascii="Garamond" w:hAnsi="Garamond" w:cs="Times New Roman"/>
          <w:sz w:val="24"/>
          <w:szCs w:val="24"/>
        </w:rPr>
        <w:t xml:space="preserve">, </w:t>
      </w:r>
      <w:proofErr w:type="spellStart"/>
      <w:r w:rsidR="00D403FE">
        <w:rPr>
          <w:rStyle w:val="st"/>
          <w:rFonts w:ascii="Garamond" w:hAnsi="Garamond" w:cs="Times New Roman"/>
          <w:sz w:val="24"/>
          <w:szCs w:val="24"/>
        </w:rPr>
        <w:t>Koeberle</w:t>
      </w:r>
      <w:proofErr w:type="spellEnd"/>
      <w:r w:rsidR="00D403FE">
        <w:rPr>
          <w:rStyle w:val="st"/>
          <w:rFonts w:ascii="Garamond" w:hAnsi="Garamond" w:cs="Times New Roman"/>
          <w:sz w:val="24"/>
          <w:szCs w:val="24"/>
        </w:rPr>
        <w:t xml:space="preserve"> and </w:t>
      </w:r>
      <w:proofErr w:type="spellStart"/>
      <w:r w:rsidR="00D403FE">
        <w:rPr>
          <w:rStyle w:val="st"/>
          <w:rFonts w:ascii="Garamond" w:hAnsi="Garamond" w:cs="Times New Roman"/>
          <w:sz w:val="24"/>
          <w:szCs w:val="24"/>
        </w:rPr>
        <w:t>Walliser</w:t>
      </w:r>
      <w:proofErr w:type="spellEnd"/>
      <w:r w:rsidR="00D403FE">
        <w:rPr>
          <w:rStyle w:val="st"/>
          <w:rFonts w:ascii="Garamond" w:hAnsi="Garamond" w:cs="Times New Roman"/>
          <w:sz w:val="24"/>
          <w:szCs w:val="24"/>
        </w:rPr>
        <w:t xml:space="preserve"> (2006: 224)</w:t>
      </w:r>
      <w:r w:rsidR="000459EB">
        <w:rPr>
          <w:rStyle w:val="st"/>
          <w:rFonts w:ascii="Garamond" w:hAnsi="Garamond" w:cs="Times New Roman"/>
          <w:sz w:val="24"/>
          <w:szCs w:val="24"/>
        </w:rPr>
        <w:t xml:space="preserve"> in fact</w:t>
      </w:r>
      <w:r w:rsidR="00D403FE">
        <w:rPr>
          <w:rStyle w:val="st"/>
          <w:rFonts w:ascii="Garamond" w:hAnsi="Garamond" w:cs="Times New Roman"/>
          <w:sz w:val="24"/>
          <w:szCs w:val="24"/>
        </w:rPr>
        <w:t xml:space="preserve"> claim that ‘trade policy issues… have become less important, following the… reduction of tariff barriers across the world… conditionality on trade has declined significantly since the mid-1980s’. </w:t>
      </w:r>
      <w:r w:rsidR="00AC0FBF">
        <w:rPr>
          <w:rStyle w:val="st"/>
          <w:rFonts w:ascii="Garamond" w:hAnsi="Garamond" w:cs="Times New Roman"/>
          <w:sz w:val="24"/>
          <w:szCs w:val="24"/>
        </w:rPr>
        <w:t>Overall, therefore</w:t>
      </w:r>
      <w:r>
        <w:rPr>
          <w:rStyle w:val="st"/>
          <w:rFonts w:ascii="Garamond" w:hAnsi="Garamond" w:cs="Times New Roman"/>
          <w:sz w:val="24"/>
          <w:szCs w:val="24"/>
        </w:rPr>
        <w:t xml:space="preserve">, </w:t>
      </w:r>
      <w:r w:rsidR="00ED30C3" w:rsidRPr="00901AF5">
        <w:rPr>
          <w:rStyle w:val="st"/>
          <w:rFonts w:ascii="Garamond" w:hAnsi="Garamond" w:cs="Times New Roman"/>
          <w:i/>
          <w:sz w:val="24"/>
          <w:szCs w:val="24"/>
        </w:rPr>
        <w:t>poverty reduction</w:t>
      </w:r>
      <w:r w:rsidR="00ED30C3">
        <w:rPr>
          <w:rStyle w:val="st"/>
          <w:rFonts w:ascii="Garamond" w:hAnsi="Garamond" w:cs="Times New Roman"/>
          <w:sz w:val="24"/>
          <w:szCs w:val="24"/>
        </w:rPr>
        <w:t xml:space="preserve"> </w:t>
      </w:r>
      <w:r w:rsidR="003D7D52">
        <w:rPr>
          <w:rStyle w:val="st"/>
          <w:rFonts w:ascii="Garamond" w:hAnsi="Garamond" w:cs="Times New Roman"/>
          <w:sz w:val="24"/>
          <w:szCs w:val="24"/>
        </w:rPr>
        <w:t xml:space="preserve">budget support will </w:t>
      </w:r>
      <w:r w:rsidR="00ED30C3">
        <w:rPr>
          <w:rStyle w:val="st"/>
          <w:rFonts w:ascii="Garamond" w:hAnsi="Garamond" w:cs="Times New Roman"/>
          <w:sz w:val="24"/>
          <w:szCs w:val="24"/>
        </w:rPr>
        <w:t xml:space="preserve">enable developing countries </w:t>
      </w:r>
      <w:r w:rsidR="003D7D52">
        <w:rPr>
          <w:rStyle w:val="st"/>
          <w:rFonts w:ascii="Garamond" w:hAnsi="Garamond" w:cs="Times New Roman"/>
          <w:sz w:val="24"/>
          <w:szCs w:val="24"/>
        </w:rPr>
        <w:t xml:space="preserve">to fund social programmes </w:t>
      </w:r>
      <w:r w:rsidR="00317413">
        <w:rPr>
          <w:rStyle w:val="st"/>
          <w:rFonts w:ascii="Garamond" w:hAnsi="Garamond" w:cs="Times New Roman"/>
          <w:sz w:val="24"/>
          <w:szCs w:val="24"/>
        </w:rPr>
        <w:t>rather than</w:t>
      </w:r>
      <w:r w:rsidR="00901AF5">
        <w:rPr>
          <w:rStyle w:val="st"/>
          <w:rFonts w:ascii="Garamond" w:hAnsi="Garamond" w:cs="Times New Roman"/>
          <w:sz w:val="24"/>
          <w:szCs w:val="24"/>
        </w:rPr>
        <w:t xml:space="preserve"> be used</w:t>
      </w:r>
      <w:r w:rsidR="00317413">
        <w:rPr>
          <w:rStyle w:val="st"/>
          <w:rFonts w:ascii="Garamond" w:hAnsi="Garamond" w:cs="Times New Roman"/>
          <w:sz w:val="24"/>
          <w:szCs w:val="24"/>
        </w:rPr>
        <w:t xml:space="preserve"> </w:t>
      </w:r>
      <w:r w:rsidR="00877297">
        <w:rPr>
          <w:rStyle w:val="st"/>
          <w:rFonts w:ascii="Garamond" w:hAnsi="Garamond" w:cs="Times New Roman"/>
          <w:sz w:val="24"/>
          <w:szCs w:val="24"/>
        </w:rPr>
        <w:t>as leverage for trade opening and economic</w:t>
      </w:r>
      <w:r w:rsidR="00317413">
        <w:rPr>
          <w:rStyle w:val="st"/>
          <w:rFonts w:ascii="Garamond" w:hAnsi="Garamond" w:cs="Times New Roman"/>
          <w:sz w:val="24"/>
          <w:szCs w:val="24"/>
        </w:rPr>
        <w:t xml:space="preserve"> liberalisation</w:t>
      </w:r>
      <w:r w:rsidR="009F42B2">
        <w:rPr>
          <w:rStyle w:val="st"/>
          <w:rFonts w:ascii="Garamond" w:hAnsi="Garamond" w:cs="Times New Roman"/>
          <w:sz w:val="24"/>
          <w:szCs w:val="24"/>
        </w:rPr>
        <w:t>.</w:t>
      </w:r>
    </w:p>
    <w:p w:rsidR="00D619AC" w:rsidRPr="009F3B7F" w:rsidRDefault="0075021B" w:rsidP="008B2ABB">
      <w:pPr>
        <w:spacing w:before="240" w:line="360" w:lineRule="auto"/>
        <w:ind w:right="-46"/>
        <w:jc w:val="both"/>
        <w:rPr>
          <w:rStyle w:val="st"/>
          <w:rFonts w:ascii="Garamond" w:hAnsi="Garamond" w:cs="Times New Roman"/>
          <w:b/>
          <w:sz w:val="24"/>
          <w:szCs w:val="24"/>
        </w:rPr>
      </w:pPr>
      <w:r>
        <w:rPr>
          <w:rStyle w:val="st"/>
          <w:rFonts w:ascii="Garamond" w:hAnsi="Garamond" w:cs="Times New Roman"/>
          <w:b/>
          <w:sz w:val="24"/>
          <w:szCs w:val="24"/>
        </w:rPr>
        <w:t>EU budget support</w:t>
      </w:r>
      <w:r w:rsidR="00345732">
        <w:rPr>
          <w:rStyle w:val="st"/>
          <w:rFonts w:ascii="Garamond" w:hAnsi="Garamond" w:cs="Times New Roman"/>
          <w:b/>
          <w:sz w:val="24"/>
          <w:szCs w:val="24"/>
        </w:rPr>
        <w:t xml:space="preserve"> and </w:t>
      </w:r>
      <w:r w:rsidR="000B05A6">
        <w:rPr>
          <w:rStyle w:val="st"/>
          <w:rFonts w:ascii="Garamond" w:hAnsi="Garamond" w:cs="Times New Roman"/>
          <w:b/>
          <w:sz w:val="24"/>
          <w:szCs w:val="24"/>
        </w:rPr>
        <w:t xml:space="preserve">poverty reduction </w:t>
      </w:r>
      <w:r w:rsidR="00ED30C3">
        <w:rPr>
          <w:rStyle w:val="st"/>
          <w:rFonts w:ascii="Garamond" w:hAnsi="Garamond" w:cs="Times New Roman"/>
          <w:b/>
          <w:sz w:val="24"/>
          <w:szCs w:val="24"/>
        </w:rPr>
        <w:t>in Africa</w:t>
      </w:r>
    </w:p>
    <w:p w:rsidR="00F565BD" w:rsidRDefault="002252F4" w:rsidP="008B2ABB">
      <w:pPr>
        <w:spacing w:before="240" w:line="360" w:lineRule="auto"/>
        <w:ind w:right="-46"/>
        <w:jc w:val="both"/>
        <w:rPr>
          <w:rStyle w:val="st"/>
          <w:rFonts w:ascii="Garamond" w:hAnsi="Garamond" w:cs="Times New Roman"/>
          <w:sz w:val="24"/>
          <w:szCs w:val="24"/>
        </w:rPr>
      </w:pPr>
      <w:r>
        <w:rPr>
          <w:rStyle w:val="st"/>
          <w:rFonts w:ascii="Garamond" w:hAnsi="Garamond" w:cs="Times New Roman"/>
          <w:sz w:val="24"/>
          <w:szCs w:val="24"/>
        </w:rPr>
        <w:t xml:space="preserve">The European Commission has </w:t>
      </w:r>
      <w:r w:rsidR="003D7D52">
        <w:rPr>
          <w:rStyle w:val="st"/>
          <w:rFonts w:ascii="Garamond" w:hAnsi="Garamond" w:cs="Times New Roman"/>
          <w:sz w:val="24"/>
          <w:szCs w:val="24"/>
        </w:rPr>
        <w:t>been one of the most enthusia</w:t>
      </w:r>
      <w:r w:rsidR="00B10B31">
        <w:rPr>
          <w:rStyle w:val="st"/>
          <w:rFonts w:ascii="Garamond" w:hAnsi="Garamond" w:cs="Times New Roman"/>
          <w:sz w:val="24"/>
          <w:szCs w:val="24"/>
        </w:rPr>
        <w:t xml:space="preserve">stic advocates of </w:t>
      </w:r>
      <w:r w:rsidR="0039094C">
        <w:rPr>
          <w:rStyle w:val="st"/>
          <w:rFonts w:ascii="Garamond" w:hAnsi="Garamond" w:cs="Times New Roman"/>
          <w:sz w:val="24"/>
          <w:szCs w:val="24"/>
        </w:rPr>
        <w:t>this</w:t>
      </w:r>
      <w:r w:rsidR="00C7701D">
        <w:rPr>
          <w:rStyle w:val="st"/>
          <w:rFonts w:ascii="Garamond" w:hAnsi="Garamond" w:cs="Times New Roman"/>
          <w:sz w:val="24"/>
          <w:szCs w:val="24"/>
        </w:rPr>
        <w:t xml:space="preserve"> </w:t>
      </w:r>
      <w:r w:rsidR="00877297">
        <w:rPr>
          <w:rStyle w:val="st"/>
          <w:rFonts w:ascii="Garamond" w:hAnsi="Garamond" w:cs="Times New Roman"/>
          <w:sz w:val="24"/>
          <w:szCs w:val="24"/>
        </w:rPr>
        <w:t xml:space="preserve">broader </w:t>
      </w:r>
      <w:r w:rsidR="00E420CB">
        <w:rPr>
          <w:rStyle w:val="st"/>
          <w:rFonts w:ascii="Garamond" w:hAnsi="Garamond" w:cs="Times New Roman"/>
          <w:sz w:val="24"/>
          <w:szCs w:val="24"/>
        </w:rPr>
        <w:t xml:space="preserve">donor </w:t>
      </w:r>
      <w:r w:rsidR="00C7701D">
        <w:rPr>
          <w:rStyle w:val="st"/>
          <w:rFonts w:ascii="Garamond" w:hAnsi="Garamond" w:cs="Times New Roman"/>
          <w:sz w:val="24"/>
          <w:szCs w:val="24"/>
        </w:rPr>
        <w:t>tu</w:t>
      </w:r>
      <w:r w:rsidR="003D7D52">
        <w:rPr>
          <w:rStyle w:val="st"/>
          <w:rFonts w:ascii="Garamond" w:hAnsi="Garamond" w:cs="Times New Roman"/>
          <w:sz w:val="24"/>
          <w:szCs w:val="24"/>
        </w:rPr>
        <w:t>r</w:t>
      </w:r>
      <w:r w:rsidR="00C7701D">
        <w:rPr>
          <w:rStyle w:val="st"/>
          <w:rFonts w:ascii="Garamond" w:hAnsi="Garamond" w:cs="Times New Roman"/>
          <w:sz w:val="24"/>
          <w:szCs w:val="24"/>
        </w:rPr>
        <w:t>n</w:t>
      </w:r>
      <w:r w:rsidR="003D7D52">
        <w:rPr>
          <w:rStyle w:val="st"/>
          <w:rFonts w:ascii="Garamond" w:hAnsi="Garamond" w:cs="Times New Roman"/>
          <w:sz w:val="24"/>
          <w:szCs w:val="24"/>
        </w:rPr>
        <w:t xml:space="preserve"> to </w:t>
      </w:r>
      <w:r w:rsidR="00973E6C">
        <w:rPr>
          <w:rStyle w:val="st"/>
          <w:rFonts w:ascii="Garamond" w:hAnsi="Garamond" w:cs="Times New Roman"/>
          <w:sz w:val="24"/>
          <w:szCs w:val="24"/>
        </w:rPr>
        <w:t>budget support</w:t>
      </w:r>
      <w:r w:rsidR="003D7D52">
        <w:rPr>
          <w:rStyle w:val="st"/>
          <w:rFonts w:ascii="Garamond" w:hAnsi="Garamond" w:cs="Times New Roman"/>
          <w:sz w:val="24"/>
          <w:szCs w:val="24"/>
        </w:rPr>
        <w:t xml:space="preserve">. </w:t>
      </w:r>
      <w:r w:rsidR="008E1348">
        <w:rPr>
          <w:rStyle w:val="st"/>
          <w:rFonts w:ascii="Garamond" w:hAnsi="Garamond" w:cs="Times New Roman"/>
          <w:sz w:val="24"/>
          <w:szCs w:val="24"/>
        </w:rPr>
        <w:t>Notably, its</w:t>
      </w:r>
      <w:r w:rsidR="00371411">
        <w:rPr>
          <w:rStyle w:val="st"/>
          <w:rFonts w:ascii="Garamond" w:hAnsi="Garamond" w:cs="Times New Roman"/>
          <w:sz w:val="24"/>
          <w:szCs w:val="24"/>
        </w:rPr>
        <w:t xml:space="preserve"> </w:t>
      </w:r>
      <w:r w:rsidR="00371411">
        <w:rPr>
          <w:rStyle w:val="st"/>
          <w:rFonts w:ascii="Garamond" w:hAnsi="Garamond" w:cs="Times New Roman"/>
          <w:i/>
          <w:sz w:val="24"/>
          <w:szCs w:val="24"/>
        </w:rPr>
        <w:t xml:space="preserve">Budget Support Guidelines </w:t>
      </w:r>
      <w:r w:rsidR="009F42B2">
        <w:rPr>
          <w:rStyle w:val="st"/>
          <w:rFonts w:ascii="Garamond" w:hAnsi="Garamond" w:cs="Times New Roman"/>
          <w:sz w:val="24"/>
          <w:szCs w:val="24"/>
        </w:rPr>
        <w:t>state</w:t>
      </w:r>
      <w:r w:rsidR="00371411">
        <w:rPr>
          <w:rStyle w:val="st"/>
          <w:rFonts w:ascii="Garamond" w:hAnsi="Garamond" w:cs="Times New Roman"/>
          <w:sz w:val="24"/>
          <w:szCs w:val="24"/>
        </w:rPr>
        <w:t xml:space="preserve"> that ‘the general objective of budget support is to contribute to eradicate poverty, pursue sustainable economic growth and bui</w:t>
      </w:r>
      <w:r w:rsidR="00666496">
        <w:rPr>
          <w:rStyle w:val="st"/>
          <w:rFonts w:ascii="Garamond" w:hAnsi="Garamond" w:cs="Times New Roman"/>
          <w:sz w:val="24"/>
          <w:szCs w:val="24"/>
        </w:rPr>
        <w:t>ld and consolidate democracies’</w:t>
      </w:r>
      <w:r w:rsidR="008E1348">
        <w:rPr>
          <w:rStyle w:val="st"/>
          <w:rFonts w:ascii="Garamond" w:hAnsi="Garamond" w:cs="Times New Roman"/>
          <w:sz w:val="24"/>
          <w:szCs w:val="24"/>
        </w:rPr>
        <w:t xml:space="preserve"> (2012a: 2).</w:t>
      </w:r>
      <w:r w:rsidR="00666496">
        <w:rPr>
          <w:rStyle w:val="st"/>
          <w:rFonts w:ascii="Garamond" w:hAnsi="Garamond" w:cs="Times New Roman"/>
          <w:sz w:val="24"/>
          <w:szCs w:val="24"/>
        </w:rPr>
        <w:t xml:space="preserve"> In alignment with </w:t>
      </w:r>
      <w:r w:rsidR="00B940C0">
        <w:rPr>
          <w:rStyle w:val="st"/>
          <w:rFonts w:ascii="Garamond" w:hAnsi="Garamond" w:cs="Times New Roman"/>
          <w:sz w:val="24"/>
          <w:szCs w:val="24"/>
        </w:rPr>
        <w:t xml:space="preserve">wider </w:t>
      </w:r>
      <w:r w:rsidR="00666496">
        <w:rPr>
          <w:rStyle w:val="st"/>
          <w:rFonts w:ascii="Garamond" w:hAnsi="Garamond" w:cs="Times New Roman"/>
          <w:sz w:val="24"/>
          <w:szCs w:val="24"/>
        </w:rPr>
        <w:t>donor narratives,</w:t>
      </w:r>
      <w:r w:rsidR="00F67715">
        <w:rPr>
          <w:rStyle w:val="st"/>
          <w:rFonts w:ascii="Garamond" w:hAnsi="Garamond" w:cs="Times New Roman"/>
          <w:sz w:val="24"/>
          <w:szCs w:val="24"/>
        </w:rPr>
        <w:t xml:space="preserve"> the</w:t>
      </w:r>
      <w:r w:rsidR="003D7D52">
        <w:rPr>
          <w:rStyle w:val="st"/>
          <w:rFonts w:ascii="Garamond" w:hAnsi="Garamond" w:cs="Times New Roman"/>
          <w:sz w:val="24"/>
          <w:szCs w:val="24"/>
        </w:rPr>
        <w:t xml:space="preserve"> European Commission </w:t>
      </w:r>
      <w:r w:rsidR="00C3756A">
        <w:rPr>
          <w:rStyle w:val="st"/>
          <w:rFonts w:ascii="Garamond" w:hAnsi="Garamond" w:cs="Times New Roman"/>
          <w:sz w:val="24"/>
          <w:szCs w:val="24"/>
        </w:rPr>
        <w:t xml:space="preserve">(2013) </w:t>
      </w:r>
      <w:r w:rsidR="0008711B">
        <w:rPr>
          <w:rStyle w:val="st"/>
          <w:rFonts w:ascii="Garamond" w:hAnsi="Garamond" w:cs="Times New Roman"/>
          <w:sz w:val="24"/>
          <w:szCs w:val="24"/>
        </w:rPr>
        <w:t xml:space="preserve">also </w:t>
      </w:r>
      <w:r w:rsidR="008E1348">
        <w:rPr>
          <w:rStyle w:val="st"/>
          <w:rFonts w:ascii="Garamond" w:hAnsi="Garamond" w:cs="Times New Roman"/>
          <w:sz w:val="24"/>
          <w:szCs w:val="24"/>
        </w:rPr>
        <w:t xml:space="preserve">favourably </w:t>
      </w:r>
      <w:r w:rsidR="00F67715">
        <w:rPr>
          <w:rStyle w:val="st"/>
          <w:rFonts w:ascii="Garamond" w:hAnsi="Garamond" w:cs="Times New Roman"/>
          <w:sz w:val="24"/>
          <w:szCs w:val="24"/>
        </w:rPr>
        <w:t>c</w:t>
      </w:r>
      <w:r w:rsidR="00F565BD">
        <w:rPr>
          <w:rStyle w:val="st"/>
          <w:rFonts w:ascii="Garamond" w:hAnsi="Garamond" w:cs="Times New Roman"/>
          <w:sz w:val="24"/>
          <w:szCs w:val="24"/>
        </w:rPr>
        <w:t xml:space="preserve">ontrasts </w:t>
      </w:r>
      <w:r w:rsidR="00C3756A">
        <w:rPr>
          <w:rStyle w:val="st"/>
          <w:rFonts w:ascii="Garamond" w:hAnsi="Garamond" w:cs="Times New Roman"/>
          <w:sz w:val="24"/>
          <w:szCs w:val="24"/>
        </w:rPr>
        <w:t xml:space="preserve">‘poverty reduction’ </w:t>
      </w:r>
      <w:r w:rsidR="00371411">
        <w:rPr>
          <w:rStyle w:val="st"/>
          <w:rFonts w:ascii="Garamond" w:hAnsi="Garamond" w:cs="Times New Roman"/>
          <w:sz w:val="24"/>
          <w:szCs w:val="24"/>
        </w:rPr>
        <w:t>budget support</w:t>
      </w:r>
      <w:r w:rsidR="004B74DD">
        <w:rPr>
          <w:rStyle w:val="st"/>
          <w:rFonts w:ascii="Garamond" w:hAnsi="Garamond" w:cs="Times New Roman"/>
          <w:sz w:val="24"/>
          <w:szCs w:val="24"/>
        </w:rPr>
        <w:t xml:space="preserve"> with </w:t>
      </w:r>
      <w:r w:rsidR="005B655A">
        <w:rPr>
          <w:rStyle w:val="st"/>
          <w:rFonts w:ascii="Garamond" w:hAnsi="Garamond" w:cs="Times New Roman"/>
          <w:sz w:val="24"/>
          <w:szCs w:val="24"/>
        </w:rPr>
        <w:t xml:space="preserve">forms of </w:t>
      </w:r>
      <w:r w:rsidR="003D7D52">
        <w:rPr>
          <w:rStyle w:val="st"/>
          <w:rFonts w:ascii="Garamond" w:hAnsi="Garamond" w:cs="Times New Roman"/>
          <w:sz w:val="24"/>
          <w:szCs w:val="24"/>
        </w:rPr>
        <w:t>project</w:t>
      </w:r>
      <w:r w:rsidR="004B74DD">
        <w:rPr>
          <w:rStyle w:val="st"/>
          <w:rFonts w:ascii="Garamond" w:hAnsi="Garamond" w:cs="Times New Roman"/>
          <w:sz w:val="24"/>
          <w:szCs w:val="24"/>
        </w:rPr>
        <w:t xml:space="preserve"> </w:t>
      </w:r>
      <w:r w:rsidR="00371411">
        <w:rPr>
          <w:rStyle w:val="st"/>
          <w:rFonts w:ascii="Garamond" w:hAnsi="Garamond" w:cs="Times New Roman"/>
          <w:sz w:val="24"/>
          <w:szCs w:val="24"/>
        </w:rPr>
        <w:t>aid</w:t>
      </w:r>
      <w:r w:rsidR="0039094C">
        <w:rPr>
          <w:rStyle w:val="st"/>
          <w:rFonts w:ascii="Garamond" w:hAnsi="Garamond" w:cs="Times New Roman"/>
          <w:sz w:val="24"/>
          <w:szCs w:val="24"/>
        </w:rPr>
        <w:t xml:space="preserve"> that were </w:t>
      </w:r>
      <w:r w:rsidR="00FB5FFB">
        <w:rPr>
          <w:rStyle w:val="st"/>
          <w:rFonts w:ascii="Garamond" w:hAnsi="Garamond" w:cs="Times New Roman"/>
          <w:sz w:val="24"/>
          <w:szCs w:val="24"/>
        </w:rPr>
        <w:t>tied</w:t>
      </w:r>
      <w:r w:rsidR="00792F7F">
        <w:rPr>
          <w:rStyle w:val="st"/>
          <w:rFonts w:ascii="Garamond" w:hAnsi="Garamond" w:cs="Times New Roman"/>
          <w:sz w:val="24"/>
          <w:szCs w:val="24"/>
        </w:rPr>
        <w:t xml:space="preserve"> to </w:t>
      </w:r>
      <w:r w:rsidR="008E1348">
        <w:rPr>
          <w:rStyle w:val="st"/>
          <w:rFonts w:ascii="Garamond" w:hAnsi="Garamond" w:cs="Times New Roman"/>
          <w:sz w:val="24"/>
          <w:szCs w:val="24"/>
        </w:rPr>
        <w:t xml:space="preserve">commercial </w:t>
      </w:r>
      <w:proofErr w:type="spellStart"/>
      <w:r w:rsidR="00792F7F">
        <w:rPr>
          <w:rStyle w:val="st"/>
          <w:rFonts w:ascii="Garamond" w:hAnsi="Garamond" w:cs="Times New Roman"/>
          <w:sz w:val="24"/>
          <w:szCs w:val="24"/>
        </w:rPr>
        <w:t>conditionalities</w:t>
      </w:r>
      <w:proofErr w:type="spellEnd"/>
      <w:r w:rsidR="00792F7F">
        <w:rPr>
          <w:rStyle w:val="st"/>
          <w:rFonts w:ascii="Garamond" w:hAnsi="Garamond" w:cs="Times New Roman"/>
          <w:sz w:val="24"/>
          <w:szCs w:val="24"/>
        </w:rPr>
        <w:t xml:space="preserve"> </w:t>
      </w:r>
      <w:r w:rsidR="008E1348">
        <w:rPr>
          <w:rStyle w:val="st"/>
          <w:rFonts w:ascii="Garamond" w:hAnsi="Garamond" w:cs="Times New Roman"/>
          <w:sz w:val="24"/>
          <w:szCs w:val="24"/>
        </w:rPr>
        <w:t>(</w:t>
      </w:r>
      <w:r w:rsidR="003D7D52">
        <w:rPr>
          <w:rStyle w:val="st"/>
          <w:rFonts w:ascii="Garamond" w:hAnsi="Garamond" w:cs="Times New Roman"/>
          <w:sz w:val="24"/>
          <w:szCs w:val="24"/>
        </w:rPr>
        <w:t>European Commission 2008b: 4).</w:t>
      </w:r>
      <w:r w:rsidR="00696AD9">
        <w:rPr>
          <w:rStyle w:val="st"/>
          <w:rFonts w:ascii="Garamond" w:hAnsi="Garamond" w:cs="Times New Roman"/>
          <w:sz w:val="24"/>
          <w:szCs w:val="24"/>
        </w:rPr>
        <w:t xml:space="preserve"> </w:t>
      </w:r>
      <w:r w:rsidR="00CD788E">
        <w:rPr>
          <w:rStyle w:val="st"/>
          <w:rFonts w:ascii="Garamond" w:hAnsi="Garamond" w:cs="Times New Roman"/>
          <w:sz w:val="24"/>
          <w:szCs w:val="24"/>
        </w:rPr>
        <w:t xml:space="preserve">Commissioner for Development </w:t>
      </w:r>
      <w:r w:rsidR="003D7D52">
        <w:rPr>
          <w:rStyle w:val="st"/>
          <w:rFonts w:ascii="Garamond" w:hAnsi="Garamond" w:cs="Times New Roman"/>
          <w:sz w:val="24"/>
          <w:szCs w:val="24"/>
        </w:rPr>
        <w:t>Michel</w:t>
      </w:r>
      <w:r w:rsidR="00CD788E">
        <w:rPr>
          <w:rStyle w:val="st"/>
          <w:rFonts w:ascii="Garamond" w:hAnsi="Garamond" w:cs="Times New Roman"/>
          <w:sz w:val="24"/>
          <w:szCs w:val="24"/>
        </w:rPr>
        <w:t xml:space="preserve"> notably </w:t>
      </w:r>
      <w:r w:rsidR="00D403FE">
        <w:rPr>
          <w:rStyle w:val="st"/>
          <w:rFonts w:ascii="Garamond" w:hAnsi="Garamond" w:cs="Times New Roman"/>
          <w:sz w:val="24"/>
          <w:szCs w:val="24"/>
        </w:rPr>
        <w:t>articulate</w:t>
      </w:r>
      <w:r w:rsidR="007C4E10">
        <w:rPr>
          <w:rStyle w:val="st"/>
          <w:rFonts w:ascii="Garamond" w:hAnsi="Garamond" w:cs="Times New Roman"/>
          <w:sz w:val="24"/>
          <w:szCs w:val="24"/>
        </w:rPr>
        <w:t>d</w:t>
      </w:r>
      <w:r w:rsidR="00D4652A">
        <w:rPr>
          <w:rStyle w:val="st"/>
          <w:rFonts w:ascii="Garamond" w:hAnsi="Garamond" w:cs="Times New Roman"/>
          <w:sz w:val="24"/>
          <w:szCs w:val="24"/>
        </w:rPr>
        <w:t xml:space="preserve"> a</w:t>
      </w:r>
      <w:r w:rsidR="00686B87">
        <w:rPr>
          <w:rStyle w:val="st"/>
          <w:rFonts w:ascii="Garamond" w:hAnsi="Garamond" w:cs="Times New Roman"/>
          <w:sz w:val="24"/>
          <w:szCs w:val="24"/>
        </w:rPr>
        <w:t xml:space="preserve"> </w:t>
      </w:r>
      <w:r w:rsidR="00FA3BE3">
        <w:rPr>
          <w:rStyle w:val="st"/>
          <w:rFonts w:ascii="Garamond" w:hAnsi="Garamond" w:cs="Times New Roman"/>
          <w:sz w:val="24"/>
          <w:szCs w:val="24"/>
        </w:rPr>
        <w:t xml:space="preserve">moral case for </w:t>
      </w:r>
      <w:r w:rsidR="00FB5FFB">
        <w:rPr>
          <w:rStyle w:val="st"/>
          <w:rFonts w:ascii="Garamond" w:hAnsi="Garamond" w:cs="Times New Roman"/>
          <w:sz w:val="24"/>
          <w:szCs w:val="24"/>
        </w:rPr>
        <w:t xml:space="preserve">a </w:t>
      </w:r>
      <w:r w:rsidR="00FA3BE3">
        <w:rPr>
          <w:rStyle w:val="st"/>
          <w:rFonts w:ascii="Garamond" w:hAnsi="Garamond" w:cs="Times New Roman"/>
          <w:sz w:val="24"/>
          <w:szCs w:val="24"/>
        </w:rPr>
        <w:t xml:space="preserve">shift towards progressive </w:t>
      </w:r>
      <w:r w:rsidR="00D870A9">
        <w:rPr>
          <w:rStyle w:val="st"/>
          <w:rFonts w:ascii="Garamond" w:hAnsi="Garamond" w:cs="Times New Roman"/>
          <w:sz w:val="24"/>
          <w:szCs w:val="24"/>
        </w:rPr>
        <w:t>budget support</w:t>
      </w:r>
      <w:r w:rsidR="00F67715">
        <w:rPr>
          <w:rStyle w:val="st"/>
          <w:rFonts w:ascii="Garamond" w:hAnsi="Garamond" w:cs="Times New Roman"/>
          <w:sz w:val="24"/>
          <w:szCs w:val="24"/>
        </w:rPr>
        <w:t>:</w:t>
      </w:r>
    </w:p>
    <w:p w:rsidR="00F67715" w:rsidRDefault="00FA3BE3" w:rsidP="00F67715">
      <w:pPr>
        <w:spacing w:before="240" w:line="240" w:lineRule="auto"/>
        <w:ind w:left="720" w:right="521"/>
        <w:jc w:val="both"/>
        <w:rPr>
          <w:rStyle w:val="st"/>
          <w:rFonts w:ascii="Garamond" w:hAnsi="Garamond" w:cs="Times New Roman"/>
          <w:sz w:val="24"/>
          <w:szCs w:val="24"/>
        </w:rPr>
      </w:pPr>
      <w:r>
        <w:rPr>
          <w:rStyle w:val="st"/>
          <w:rFonts w:ascii="Garamond" w:hAnsi="Garamond" w:cs="Times New Roman"/>
          <w:sz w:val="24"/>
          <w:szCs w:val="24"/>
        </w:rPr>
        <w:t>[Budget support is the] best way to apply what is for me the sacred principle of ownership. Only by respecting this principle can we enable our partners to decide on their priorities for themselves, to feel that they are masters of their own destiny and to ensu</w:t>
      </w:r>
      <w:r w:rsidR="00696AD9">
        <w:rPr>
          <w:rStyle w:val="st"/>
          <w:rFonts w:ascii="Garamond" w:hAnsi="Garamond" w:cs="Times New Roman"/>
          <w:sz w:val="24"/>
          <w:szCs w:val="24"/>
        </w:rPr>
        <w:t>re the success of their actions</w:t>
      </w:r>
      <w:r w:rsidR="00B31775">
        <w:rPr>
          <w:rStyle w:val="st"/>
          <w:rFonts w:ascii="Garamond" w:hAnsi="Garamond" w:cs="Times New Roman"/>
          <w:sz w:val="24"/>
          <w:szCs w:val="24"/>
        </w:rPr>
        <w:t xml:space="preserve"> (European Commission 2008b: foreword)</w:t>
      </w:r>
      <w:r w:rsidR="00696AD9">
        <w:rPr>
          <w:rStyle w:val="st"/>
          <w:rFonts w:ascii="Garamond" w:hAnsi="Garamond" w:cs="Times New Roman"/>
          <w:sz w:val="24"/>
          <w:szCs w:val="24"/>
        </w:rPr>
        <w:t>.</w:t>
      </w:r>
    </w:p>
    <w:p w:rsidR="00FC2E7D" w:rsidRDefault="008A0C9B" w:rsidP="00F67715">
      <w:pPr>
        <w:spacing w:before="240" w:line="360" w:lineRule="auto"/>
        <w:ind w:right="-46" w:firstLine="567"/>
        <w:jc w:val="both"/>
        <w:rPr>
          <w:rStyle w:val="st"/>
          <w:rFonts w:ascii="Garamond" w:hAnsi="Garamond" w:cs="Times New Roman"/>
          <w:sz w:val="24"/>
          <w:szCs w:val="24"/>
        </w:rPr>
      </w:pPr>
      <w:r>
        <w:rPr>
          <w:rStyle w:val="st"/>
          <w:rFonts w:ascii="Garamond" w:hAnsi="Garamond" w:cs="Times New Roman"/>
          <w:sz w:val="24"/>
          <w:szCs w:val="24"/>
        </w:rPr>
        <w:t>In</w:t>
      </w:r>
      <w:r w:rsidR="0008711B">
        <w:rPr>
          <w:rStyle w:val="st"/>
          <w:rFonts w:ascii="Garamond" w:hAnsi="Garamond" w:cs="Times New Roman"/>
          <w:sz w:val="24"/>
          <w:szCs w:val="24"/>
        </w:rPr>
        <w:t xml:space="preserve">sisting upon country-ownership, </w:t>
      </w:r>
      <w:r w:rsidR="0039094C">
        <w:rPr>
          <w:rStyle w:val="st"/>
          <w:rFonts w:ascii="Garamond" w:hAnsi="Garamond" w:cs="Times New Roman"/>
          <w:sz w:val="24"/>
          <w:szCs w:val="24"/>
        </w:rPr>
        <w:t xml:space="preserve">moreover, </w:t>
      </w:r>
      <w:r>
        <w:rPr>
          <w:rStyle w:val="st"/>
          <w:rFonts w:ascii="Garamond" w:hAnsi="Garamond" w:cs="Times New Roman"/>
          <w:sz w:val="24"/>
          <w:szCs w:val="24"/>
        </w:rPr>
        <w:t xml:space="preserve">the European Commission rejects the notion that budget support can be used to ‘buy’ </w:t>
      </w:r>
      <w:r w:rsidR="00317413">
        <w:rPr>
          <w:rStyle w:val="st"/>
          <w:rFonts w:ascii="Garamond" w:hAnsi="Garamond" w:cs="Times New Roman"/>
          <w:sz w:val="24"/>
          <w:szCs w:val="24"/>
        </w:rPr>
        <w:t>liberalisation</w:t>
      </w:r>
      <w:r>
        <w:rPr>
          <w:rStyle w:val="st"/>
          <w:rFonts w:ascii="Garamond" w:hAnsi="Garamond" w:cs="Times New Roman"/>
          <w:sz w:val="24"/>
          <w:szCs w:val="24"/>
        </w:rPr>
        <w:t xml:space="preserve"> in developing countries. With clear implications for a discursive distancing from </w:t>
      </w:r>
      <w:r w:rsidR="00C82D9D">
        <w:rPr>
          <w:rStyle w:val="st"/>
          <w:rFonts w:ascii="Garamond" w:hAnsi="Garamond" w:cs="Times New Roman"/>
          <w:sz w:val="24"/>
          <w:szCs w:val="24"/>
        </w:rPr>
        <w:t xml:space="preserve">SAPs, </w:t>
      </w:r>
      <w:r w:rsidR="00F565BD">
        <w:rPr>
          <w:rStyle w:val="st"/>
          <w:rFonts w:ascii="Garamond" w:hAnsi="Garamond" w:cs="Times New Roman"/>
          <w:sz w:val="24"/>
          <w:szCs w:val="24"/>
        </w:rPr>
        <w:t>Commissioner Ferrero-</w:t>
      </w:r>
      <w:proofErr w:type="spellStart"/>
      <w:r w:rsidR="00F565BD">
        <w:rPr>
          <w:rStyle w:val="st"/>
          <w:rFonts w:ascii="Garamond" w:hAnsi="Garamond" w:cs="Times New Roman"/>
          <w:sz w:val="24"/>
          <w:szCs w:val="24"/>
        </w:rPr>
        <w:t>Waldner</w:t>
      </w:r>
      <w:proofErr w:type="spellEnd"/>
      <w:r w:rsidR="00B10B31">
        <w:rPr>
          <w:rStyle w:val="st"/>
          <w:rFonts w:ascii="Garamond" w:hAnsi="Garamond" w:cs="Times New Roman"/>
          <w:sz w:val="24"/>
          <w:szCs w:val="24"/>
        </w:rPr>
        <w:t xml:space="preserve"> explained</w:t>
      </w:r>
      <w:r w:rsidR="001952B5">
        <w:rPr>
          <w:rStyle w:val="st"/>
          <w:rFonts w:ascii="Garamond" w:hAnsi="Garamond" w:cs="Times New Roman"/>
          <w:sz w:val="24"/>
          <w:szCs w:val="24"/>
        </w:rPr>
        <w:t xml:space="preserve"> that budget support is</w:t>
      </w:r>
      <w:r w:rsidR="00F565BD">
        <w:rPr>
          <w:rStyle w:val="st"/>
          <w:rFonts w:ascii="Garamond" w:hAnsi="Garamond" w:cs="Times New Roman"/>
          <w:sz w:val="24"/>
          <w:szCs w:val="24"/>
        </w:rPr>
        <w:t xml:space="preserve"> </w:t>
      </w:r>
      <w:r w:rsidR="001952B5">
        <w:rPr>
          <w:rStyle w:val="st"/>
          <w:rFonts w:ascii="Garamond" w:hAnsi="Garamond" w:cs="Times New Roman"/>
          <w:sz w:val="24"/>
          <w:szCs w:val="24"/>
        </w:rPr>
        <w:t>‘</w:t>
      </w:r>
      <w:r w:rsidR="00F565BD">
        <w:rPr>
          <w:rStyle w:val="st"/>
          <w:rFonts w:ascii="Garamond" w:hAnsi="Garamond" w:cs="Times New Roman"/>
          <w:sz w:val="24"/>
          <w:szCs w:val="24"/>
        </w:rPr>
        <w:t xml:space="preserve">a more credible means of promoting ownership and, therefore, of </w:t>
      </w:r>
      <w:r w:rsidR="001952B5">
        <w:rPr>
          <w:rStyle w:val="st"/>
          <w:rFonts w:ascii="Garamond" w:hAnsi="Garamond" w:cs="Times New Roman"/>
          <w:sz w:val="24"/>
          <w:szCs w:val="24"/>
        </w:rPr>
        <w:t xml:space="preserve">[guaranteeing]… </w:t>
      </w:r>
      <w:r w:rsidR="00FC2E7D">
        <w:rPr>
          <w:rStyle w:val="st"/>
          <w:rFonts w:ascii="Garamond" w:hAnsi="Garamond" w:cs="Times New Roman"/>
          <w:sz w:val="24"/>
          <w:szCs w:val="24"/>
        </w:rPr>
        <w:t xml:space="preserve">greater effectiveness’ </w:t>
      </w:r>
      <w:r w:rsidR="00F565BD">
        <w:rPr>
          <w:rStyle w:val="st"/>
          <w:rFonts w:ascii="Garamond" w:hAnsi="Garamond" w:cs="Times New Roman"/>
          <w:sz w:val="24"/>
          <w:szCs w:val="24"/>
        </w:rPr>
        <w:t xml:space="preserve">(European Commission 2008c). </w:t>
      </w:r>
      <w:r w:rsidR="00E420CB">
        <w:rPr>
          <w:rStyle w:val="st"/>
          <w:rFonts w:ascii="Garamond" w:hAnsi="Garamond" w:cs="Times New Roman"/>
          <w:sz w:val="24"/>
          <w:szCs w:val="24"/>
        </w:rPr>
        <w:t>EU officials</w:t>
      </w:r>
      <w:r w:rsidR="00FC2E7D">
        <w:rPr>
          <w:rStyle w:val="st"/>
          <w:rFonts w:ascii="Garamond" w:hAnsi="Garamond" w:cs="Times New Roman"/>
          <w:sz w:val="24"/>
          <w:szCs w:val="24"/>
        </w:rPr>
        <w:t xml:space="preserve"> </w:t>
      </w:r>
      <w:r w:rsidR="00C82D9D">
        <w:rPr>
          <w:rStyle w:val="st"/>
          <w:rFonts w:ascii="Garamond" w:hAnsi="Garamond" w:cs="Times New Roman"/>
          <w:sz w:val="24"/>
          <w:szCs w:val="24"/>
        </w:rPr>
        <w:t>also make</w:t>
      </w:r>
      <w:r w:rsidR="00FC2E7D">
        <w:rPr>
          <w:rStyle w:val="st"/>
          <w:rFonts w:ascii="Garamond" w:hAnsi="Garamond" w:cs="Times New Roman"/>
          <w:sz w:val="24"/>
          <w:szCs w:val="24"/>
        </w:rPr>
        <w:t xml:space="preserve"> clear that evaluation</w:t>
      </w:r>
      <w:r w:rsidR="001952B5">
        <w:rPr>
          <w:rStyle w:val="st"/>
          <w:rFonts w:ascii="Garamond" w:hAnsi="Garamond" w:cs="Times New Roman"/>
          <w:sz w:val="24"/>
          <w:szCs w:val="24"/>
        </w:rPr>
        <w:t>s</w:t>
      </w:r>
      <w:r w:rsidR="00FC2E7D">
        <w:rPr>
          <w:rStyle w:val="st"/>
          <w:rFonts w:ascii="Garamond" w:hAnsi="Garamond" w:cs="Times New Roman"/>
          <w:sz w:val="24"/>
          <w:szCs w:val="24"/>
        </w:rPr>
        <w:t xml:space="preserve"> of </w:t>
      </w:r>
      <w:r w:rsidR="00666496">
        <w:rPr>
          <w:rStyle w:val="st"/>
          <w:rFonts w:ascii="Garamond" w:hAnsi="Garamond" w:cs="Times New Roman"/>
          <w:sz w:val="24"/>
          <w:szCs w:val="24"/>
        </w:rPr>
        <w:t>budget support</w:t>
      </w:r>
      <w:r w:rsidR="00FC2E7D">
        <w:rPr>
          <w:rStyle w:val="st"/>
          <w:rFonts w:ascii="Garamond" w:hAnsi="Garamond" w:cs="Times New Roman"/>
          <w:sz w:val="24"/>
          <w:szCs w:val="24"/>
        </w:rPr>
        <w:t xml:space="preserve"> will be based on evidence and not upon ‘ideology’, again </w:t>
      </w:r>
      <w:r w:rsidR="00FC2E7D">
        <w:rPr>
          <w:rStyle w:val="st"/>
          <w:rFonts w:ascii="Garamond" w:hAnsi="Garamond" w:cs="Times New Roman"/>
          <w:sz w:val="24"/>
          <w:szCs w:val="24"/>
        </w:rPr>
        <w:lastRenderedPageBreak/>
        <w:t xml:space="preserve">with clear resonance for downplaying past concerns surrounding </w:t>
      </w:r>
      <w:r w:rsidR="001952B5">
        <w:rPr>
          <w:rStyle w:val="st"/>
          <w:rFonts w:ascii="Garamond" w:hAnsi="Garamond" w:cs="Times New Roman"/>
          <w:sz w:val="24"/>
          <w:szCs w:val="24"/>
        </w:rPr>
        <w:t>SAP</w:t>
      </w:r>
      <w:r w:rsidR="00FC2E7D">
        <w:rPr>
          <w:rStyle w:val="st"/>
          <w:rFonts w:ascii="Garamond" w:hAnsi="Garamond" w:cs="Times New Roman"/>
          <w:sz w:val="24"/>
          <w:szCs w:val="24"/>
        </w:rPr>
        <w:t xml:space="preserve"> neo</w:t>
      </w:r>
      <w:r w:rsidR="0008711B">
        <w:rPr>
          <w:rStyle w:val="st"/>
          <w:rFonts w:ascii="Garamond" w:hAnsi="Garamond" w:cs="Times New Roman"/>
          <w:sz w:val="24"/>
          <w:szCs w:val="24"/>
        </w:rPr>
        <w:t>-</w:t>
      </w:r>
      <w:r w:rsidR="00FC2E7D">
        <w:rPr>
          <w:rStyle w:val="st"/>
          <w:rFonts w:ascii="Garamond" w:hAnsi="Garamond" w:cs="Times New Roman"/>
          <w:sz w:val="24"/>
          <w:szCs w:val="24"/>
        </w:rPr>
        <w:t xml:space="preserve">liberal reforms (European Commission 2008b: 62). </w:t>
      </w:r>
      <w:r w:rsidR="00E420CB">
        <w:rPr>
          <w:rStyle w:val="st"/>
          <w:rFonts w:ascii="Garamond" w:hAnsi="Garamond" w:cs="Times New Roman"/>
          <w:sz w:val="24"/>
          <w:szCs w:val="24"/>
        </w:rPr>
        <w:t>They also make</w:t>
      </w:r>
      <w:r w:rsidR="00FC2E7D">
        <w:rPr>
          <w:rStyle w:val="st"/>
          <w:rFonts w:ascii="Garamond" w:hAnsi="Garamond" w:cs="Times New Roman"/>
          <w:sz w:val="24"/>
          <w:szCs w:val="24"/>
        </w:rPr>
        <w:t xml:space="preserve"> clear that </w:t>
      </w:r>
      <w:r w:rsidR="00E420CB">
        <w:rPr>
          <w:rStyle w:val="st"/>
          <w:rFonts w:ascii="Garamond" w:hAnsi="Garamond" w:cs="Times New Roman"/>
          <w:sz w:val="24"/>
          <w:szCs w:val="24"/>
        </w:rPr>
        <w:t xml:space="preserve">Europe’s </w:t>
      </w:r>
      <w:r w:rsidR="00FC2E7D">
        <w:rPr>
          <w:rStyle w:val="st"/>
          <w:rFonts w:ascii="Garamond" w:hAnsi="Garamond" w:cs="Times New Roman"/>
          <w:sz w:val="24"/>
          <w:szCs w:val="24"/>
        </w:rPr>
        <w:t>‘approach upholds the principle of ownership of policies by countries themselves and leaves space for a national democratic debate’ (</w:t>
      </w:r>
      <w:r w:rsidR="00FC2E7D" w:rsidRPr="00FC2E7D">
        <w:rPr>
          <w:rStyle w:val="st"/>
          <w:rFonts w:ascii="Garamond" w:hAnsi="Garamond" w:cs="Times New Roman"/>
          <w:i/>
          <w:sz w:val="24"/>
          <w:szCs w:val="24"/>
        </w:rPr>
        <w:t>ibid</w:t>
      </w:r>
      <w:r w:rsidR="00FC2E7D">
        <w:rPr>
          <w:rStyle w:val="st"/>
          <w:rFonts w:ascii="Garamond" w:hAnsi="Garamond" w:cs="Times New Roman"/>
          <w:sz w:val="24"/>
          <w:szCs w:val="24"/>
        </w:rPr>
        <w:t>).</w:t>
      </w:r>
      <w:r w:rsidR="00B828F4">
        <w:rPr>
          <w:rStyle w:val="st"/>
          <w:rFonts w:ascii="Garamond" w:hAnsi="Garamond" w:cs="Times New Roman"/>
          <w:sz w:val="24"/>
          <w:szCs w:val="24"/>
        </w:rPr>
        <w:t xml:space="preserve"> Furthermore, the European Commission </w:t>
      </w:r>
      <w:r w:rsidR="00CD788E">
        <w:rPr>
          <w:rStyle w:val="st"/>
          <w:rFonts w:ascii="Garamond" w:hAnsi="Garamond" w:cs="Times New Roman"/>
          <w:sz w:val="24"/>
          <w:szCs w:val="24"/>
        </w:rPr>
        <w:t xml:space="preserve">(2008a: 13) </w:t>
      </w:r>
      <w:r w:rsidR="00317413">
        <w:rPr>
          <w:rStyle w:val="st"/>
          <w:rFonts w:ascii="Garamond" w:hAnsi="Garamond" w:cs="Times New Roman"/>
          <w:sz w:val="24"/>
          <w:szCs w:val="24"/>
        </w:rPr>
        <w:t xml:space="preserve">assures recipients </w:t>
      </w:r>
      <w:r w:rsidR="00B828F4">
        <w:rPr>
          <w:rStyle w:val="st"/>
          <w:rFonts w:ascii="Garamond" w:hAnsi="Garamond" w:cs="Times New Roman"/>
          <w:sz w:val="24"/>
          <w:szCs w:val="24"/>
        </w:rPr>
        <w:t>that ‘policies and agendas are no</w:t>
      </w:r>
      <w:r w:rsidR="00CD788E">
        <w:rPr>
          <w:rStyle w:val="st"/>
          <w:rFonts w:ascii="Garamond" w:hAnsi="Garamond" w:cs="Times New Roman"/>
          <w:sz w:val="24"/>
          <w:szCs w:val="24"/>
        </w:rPr>
        <w:t xml:space="preserve"> longer dictated from outside’</w:t>
      </w:r>
      <w:r w:rsidR="00B828F4">
        <w:rPr>
          <w:rStyle w:val="st"/>
          <w:rFonts w:ascii="Garamond" w:hAnsi="Garamond" w:cs="Times New Roman"/>
          <w:sz w:val="24"/>
          <w:szCs w:val="24"/>
        </w:rPr>
        <w:t>.</w:t>
      </w:r>
    </w:p>
    <w:p w:rsidR="000C054E" w:rsidRDefault="00973E6C" w:rsidP="001952B5">
      <w:pPr>
        <w:spacing w:before="240" w:line="360" w:lineRule="auto"/>
        <w:ind w:right="-46" w:firstLine="567"/>
        <w:jc w:val="both"/>
        <w:rPr>
          <w:rStyle w:val="st"/>
          <w:rFonts w:ascii="Garamond" w:hAnsi="Garamond" w:cs="Times New Roman"/>
          <w:sz w:val="24"/>
          <w:szCs w:val="24"/>
        </w:rPr>
      </w:pPr>
      <w:r>
        <w:rPr>
          <w:rStyle w:val="st"/>
          <w:rFonts w:ascii="Garamond" w:hAnsi="Garamond" w:cs="Times New Roman"/>
          <w:sz w:val="24"/>
          <w:szCs w:val="24"/>
        </w:rPr>
        <w:t>Somewhat in</w:t>
      </w:r>
      <w:r w:rsidR="001952B5">
        <w:rPr>
          <w:rStyle w:val="st"/>
          <w:rFonts w:ascii="Garamond" w:hAnsi="Garamond" w:cs="Times New Roman"/>
          <w:sz w:val="24"/>
          <w:szCs w:val="24"/>
        </w:rPr>
        <w:t xml:space="preserve"> tension</w:t>
      </w:r>
      <w:r w:rsidR="000C054E">
        <w:rPr>
          <w:rStyle w:val="st"/>
          <w:rFonts w:ascii="Garamond" w:hAnsi="Garamond" w:cs="Times New Roman"/>
          <w:sz w:val="24"/>
          <w:szCs w:val="24"/>
        </w:rPr>
        <w:t xml:space="preserve"> with country-ownership</w:t>
      </w:r>
      <w:r w:rsidR="001952B5">
        <w:rPr>
          <w:rStyle w:val="st"/>
          <w:rFonts w:ascii="Garamond" w:hAnsi="Garamond" w:cs="Times New Roman"/>
          <w:sz w:val="24"/>
          <w:szCs w:val="24"/>
        </w:rPr>
        <w:t>,</w:t>
      </w:r>
      <w:r w:rsidR="00B828F4">
        <w:rPr>
          <w:rStyle w:val="st"/>
          <w:rFonts w:ascii="Garamond" w:hAnsi="Garamond" w:cs="Times New Roman"/>
          <w:sz w:val="24"/>
          <w:szCs w:val="24"/>
        </w:rPr>
        <w:t xml:space="preserve"> however, the</w:t>
      </w:r>
      <w:r w:rsidR="00F565BD">
        <w:rPr>
          <w:rStyle w:val="st"/>
          <w:rFonts w:ascii="Garamond" w:hAnsi="Garamond" w:cs="Times New Roman"/>
          <w:sz w:val="24"/>
          <w:szCs w:val="24"/>
        </w:rPr>
        <w:t xml:space="preserve"> European Commission </w:t>
      </w:r>
      <w:r w:rsidR="00877297">
        <w:rPr>
          <w:rStyle w:val="st"/>
          <w:rFonts w:ascii="Garamond" w:hAnsi="Garamond" w:cs="Times New Roman"/>
          <w:sz w:val="24"/>
          <w:szCs w:val="24"/>
        </w:rPr>
        <w:t xml:space="preserve">simultaneously </w:t>
      </w:r>
      <w:r w:rsidR="00F565BD">
        <w:rPr>
          <w:rStyle w:val="st"/>
          <w:rFonts w:ascii="Garamond" w:hAnsi="Garamond" w:cs="Times New Roman"/>
          <w:sz w:val="24"/>
          <w:szCs w:val="24"/>
        </w:rPr>
        <w:t xml:space="preserve">makes clear that there are ‘no blank cheques’. </w:t>
      </w:r>
      <w:r w:rsidR="0008711B">
        <w:rPr>
          <w:rStyle w:val="st"/>
          <w:rFonts w:ascii="Garamond" w:hAnsi="Garamond" w:cs="Times New Roman"/>
          <w:sz w:val="24"/>
          <w:szCs w:val="24"/>
        </w:rPr>
        <w:t>It</w:t>
      </w:r>
      <w:r w:rsidR="00B828F4">
        <w:rPr>
          <w:rStyle w:val="st"/>
          <w:rFonts w:ascii="Garamond" w:hAnsi="Garamond" w:cs="Times New Roman"/>
          <w:sz w:val="24"/>
          <w:szCs w:val="24"/>
        </w:rPr>
        <w:t xml:space="preserve"> emphasises the contra</w:t>
      </w:r>
      <w:r w:rsidR="005E0F1F">
        <w:rPr>
          <w:rStyle w:val="st"/>
          <w:rFonts w:ascii="Garamond" w:hAnsi="Garamond" w:cs="Times New Roman"/>
          <w:sz w:val="24"/>
          <w:szCs w:val="24"/>
        </w:rPr>
        <w:t xml:space="preserve">ctual nature of budget support and </w:t>
      </w:r>
      <w:r w:rsidR="00B828F4">
        <w:rPr>
          <w:rStyle w:val="st"/>
          <w:rFonts w:ascii="Garamond" w:hAnsi="Garamond" w:cs="Times New Roman"/>
          <w:sz w:val="24"/>
          <w:szCs w:val="24"/>
        </w:rPr>
        <w:t>maintains that there must be ‘shared commitment to fundamental values of human rights, democracy, and the rule of law’ (European Commission 2011</w:t>
      </w:r>
      <w:r w:rsidR="00CB6470">
        <w:rPr>
          <w:rStyle w:val="st"/>
          <w:rFonts w:ascii="Garamond" w:hAnsi="Garamond" w:cs="Times New Roman"/>
          <w:sz w:val="24"/>
          <w:szCs w:val="24"/>
        </w:rPr>
        <w:t>a</w:t>
      </w:r>
      <w:r w:rsidR="00B828F4">
        <w:rPr>
          <w:rStyle w:val="st"/>
          <w:rFonts w:ascii="Garamond" w:hAnsi="Garamond" w:cs="Times New Roman"/>
          <w:sz w:val="24"/>
          <w:szCs w:val="24"/>
        </w:rPr>
        <w:t>: 3). EU actors cite here the variable tranche</w:t>
      </w:r>
      <w:r w:rsidR="00666496">
        <w:rPr>
          <w:rStyle w:val="st"/>
          <w:rFonts w:ascii="Garamond" w:hAnsi="Garamond" w:cs="Times New Roman"/>
          <w:sz w:val="24"/>
          <w:szCs w:val="24"/>
        </w:rPr>
        <w:t xml:space="preserve"> </w:t>
      </w:r>
      <w:r w:rsidR="00B828F4">
        <w:rPr>
          <w:rStyle w:val="st"/>
          <w:rFonts w:ascii="Garamond" w:hAnsi="Garamond" w:cs="Times New Roman"/>
          <w:sz w:val="24"/>
          <w:szCs w:val="24"/>
        </w:rPr>
        <w:t xml:space="preserve">as a means of holding recipients </w:t>
      </w:r>
      <w:r w:rsidR="00877297">
        <w:rPr>
          <w:rStyle w:val="st"/>
          <w:rFonts w:ascii="Garamond" w:hAnsi="Garamond" w:cs="Times New Roman"/>
          <w:sz w:val="24"/>
          <w:szCs w:val="24"/>
        </w:rPr>
        <w:t xml:space="preserve">to account. Rather than solely rely upon </w:t>
      </w:r>
      <w:r w:rsidR="00B828F4">
        <w:rPr>
          <w:rStyle w:val="st"/>
          <w:rFonts w:ascii="Garamond" w:hAnsi="Garamond" w:cs="Times New Roman"/>
          <w:sz w:val="24"/>
          <w:szCs w:val="24"/>
        </w:rPr>
        <w:t xml:space="preserve">full suspension as means of </w:t>
      </w:r>
      <w:r w:rsidR="009F42B2">
        <w:rPr>
          <w:rStyle w:val="st"/>
          <w:rFonts w:ascii="Garamond" w:hAnsi="Garamond" w:cs="Times New Roman"/>
          <w:sz w:val="24"/>
          <w:szCs w:val="24"/>
        </w:rPr>
        <w:t xml:space="preserve">ultimate </w:t>
      </w:r>
      <w:r w:rsidR="00B828F4">
        <w:rPr>
          <w:rStyle w:val="st"/>
          <w:rFonts w:ascii="Garamond" w:hAnsi="Garamond" w:cs="Times New Roman"/>
          <w:sz w:val="24"/>
          <w:szCs w:val="24"/>
        </w:rPr>
        <w:t xml:space="preserve">sanction, actors </w:t>
      </w:r>
      <w:r w:rsidR="005A290D">
        <w:rPr>
          <w:rStyle w:val="st"/>
          <w:rFonts w:ascii="Garamond" w:hAnsi="Garamond" w:cs="Times New Roman"/>
          <w:sz w:val="24"/>
          <w:szCs w:val="24"/>
        </w:rPr>
        <w:t>may</w:t>
      </w:r>
      <w:r w:rsidR="00B828F4">
        <w:rPr>
          <w:rStyle w:val="st"/>
          <w:rFonts w:ascii="Garamond" w:hAnsi="Garamond" w:cs="Times New Roman"/>
          <w:sz w:val="24"/>
          <w:szCs w:val="24"/>
        </w:rPr>
        <w:t xml:space="preserve"> with</w:t>
      </w:r>
      <w:r w:rsidR="00D10B1F">
        <w:rPr>
          <w:rStyle w:val="st"/>
          <w:rFonts w:ascii="Garamond" w:hAnsi="Garamond" w:cs="Times New Roman"/>
          <w:sz w:val="24"/>
          <w:szCs w:val="24"/>
        </w:rPr>
        <w:t xml:space="preserve">hold a proportion of </w:t>
      </w:r>
      <w:r w:rsidR="005E0F1F">
        <w:rPr>
          <w:rStyle w:val="st"/>
          <w:rFonts w:ascii="Garamond" w:hAnsi="Garamond" w:cs="Times New Roman"/>
          <w:sz w:val="24"/>
          <w:szCs w:val="24"/>
        </w:rPr>
        <w:t xml:space="preserve">budget </w:t>
      </w:r>
      <w:r w:rsidR="000E12C3">
        <w:rPr>
          <w:rStyle w:val="st"/>
          <w:rFonts w:ascii="Garamond" w:hAnsi="Garamond" w:cs="Times New Roman"/>
          <w:sz w:val="24"/>
          <w:szCs w:val="24"/>
        </w:rPr>
        <w:t>aid</w:t>
      </w:r>
      <w:r w:rsidR="00B828F4">
        <w:rPr>
          <w:rStyle w:val="st"/>
          <w:rFonts w:ascii="Garamond" w:hAnsi="Garamond" w:cs="Times New Roman"/>
          <w:sz w:val="24"/>
          <w:szCs w:val="24"/>
        </w:rPr>
        <w:t xml:space="preserve">. </w:t>
      </w:r>
      <w:r w:rsidR="003D04EA">
        <w:rPr>
          <w:rStyle w:val="st"/>
          <w:rFonts w:ascii="Garamond" w:hAnsi="Garamond" w:cs="Times New Roman"/>
          <w:sz w:val="24"/>
          <w:szCs w:val="24"/>
        </w:rPr>
        <w:t>According to EU officials</w:t>
      </w:r>
      <w:r w:rsidR="00B828F4">
        <w:rPr>
          <w:rStyle w:val="st"/>
          <w:rFonts w:ascii="Garamond" w:hAnsi="Garamond" w:cs="Times New Roman"/>
          <w:sz w:val="24"/>
          <w:szCs w:val="24"/>
        </w:rPr>
        <w:t>,</w:t>
      </w:r>
      <w:r w:rsidR="003D04EA">
        <w:rPr>
          <w:rStyle w:val="st"/>
          <w:rFonts w:ascii="Garamond" w:hAnsi="Garamond" w:cs="Times New Roman"/>
          <w:sz w:val="24"/>
          <w:szCs w:val="24"/>
        </w:rPr>
        <w:t xml:space="preserve"> this</w:t>
      </w:r>
      <w:r w:rsidR="00B828F4">
        <w:rPr>
          <w:rStyle w:val="st"/>
          <w:rFonts w:ascii="Garamond" w:hAnsi="Garamond" w:cs="Times New Roman"/>
          <w:sz w:val="24"/>
          <w:szCs w:val="24"/>
        </w:rPr>
        <w:t xml:space="preserve"> ‘steers a middle course</w:t>
      </w:r>
      <w:r w:rsidR="00D10B1F">
        <w:rPr>
          <w:rStyle w:val="st"/>
          <w:rFonts w:ascii="Garamond" w:hAnsi="Garamond" w:cs="Times New Roman"/>
          <w:sz w:val="24"/>
          <w:szCs w:val="24"/>
        </w:rPr>
        <w:t>’</w:t>
      </w:r>
      <w:r w:rsidR="00B828F4">
        <w:rPr>
          <w:rStyle w:val="st"/>
          <w:rFonts w:ascii="Garamond" w:hAnsi="Garamond" w:cs="Times New Roman"/>
          <w:sz w:val="24"/>
          <w:szCs w:val="24"/>
        </w:rPr>
        <w:t xml:space="preserve"> </w:t>
      </w:r>
      <w:r w:rsidR="0039094C">
        <w:rPr>
          <w:rStyle w:val="st"/>
          <w:rFonts w:ascii="Garamond" w:hAnsi="Garamond" w:cs="Times New Roman"/>
          <w:sz w:val="24"/>
          <w:szCs w:val="24"/>
        </w:rPr>
        <w:t>between loss of donor credibility</w:t>
      </w:r>
      <w:r w:rsidR="00D10B1F">
        <w:rPr>
          <w:rStyle w:val="st"/>
          <w:rFonts w:ascii="Garamond" w:hAnsi="Garamond" w:cs="Times New Roman"/>
          <w:sz w:val="24"/>
          <w:szCs w:val="24"/>
        </w:rPr>
        <w:t xml:space="preserve"> and dramatic reduction of aid monies </w:t>
      </w:r>
      <w:r w:rsidR="00B828F4">
        <w:rPr>
          <w:rStyle w:val="st"/>
          <w:rFonts w:ascii="Garamond" w:hAnsi="Garamond" w:cs="Times New Roman"/>
          <w:sz w:val="24"/>
          <w:szCs w:val="24"/>
        </w:rPr>
        <w:t>(European Commission 2006: 85).</w:t>
      </w:r>
      <w:r w:rsidR="003D04EA">
        <w:rPr>
          <w:rStyle w:val="st"/>
          <w:rFonts w:ascii="Garamond" w:hAnsi="Garamond" w:cs="Times New Roman"/>
          <w:sz w:val="24"/>
          <w:szCs w:val="24"/>
        </w:rPr>
        <w:t xml:space="preserve"> </w:t>
      </w:r>
      <w:r w:rsidR="007470C3">
        <w:rPr>
          <w:rStyle w:val="st"/>
          <w:rFonts w:ascii="Garamond" w:hAnsi="Garamond" w:cs="Times New Roman"/>
          <w:sz w:val="24"/>
          <w:szCs w:val="24"/>
        </w:rPr>
        <w:t xml:space="preserve">More broadly, </w:t>
      </w:r>
      <w:r w:rsidR="000C054E">
        <w:rPr>
          <w:rStyle w:val="st"/>
          <w:rFonts w:ascii="Garamond" w:hAnsi="Garamond" w:cs="Times New Roman"/>
          <w:sz w:val="24"/>
          <w:szCs w:val="24"/>
        </w:rPr>
        <w:t>policy dialogue</w:t>
      </w:r>
      <w:r w:rsidR="00D10B1F">
        <w:rPr>
          <w:rStyle w:val="st"/>
          <w:rFonts w:ascii="Garamond" w:hAnsi="Garamond" w:cs="Times New Roman"/>
          <w:sz w:val="24"/>
          <w:szCs w:val="24"/>
        </w:rPr>
        <w:t xml:space="preserve"> </w:t>
      </w:r>
      <w:r w:rsidR="000C054E">
        <w:rPr>
          <w:rStyle w:val="st"/>
          <w:rFonts w:ascii="Garamond" w:hAnsi="Garamond" w:cs="Times New Roman"/>
          <w:sz w:val="24"/>
          <w:szCs w:val="24"/>
        </w:rPr>
        <w:t>ensure</w:t>
      </w:r>
      <w:r w:rsidR="009F42B2">
        <w:rPr>
          <w:rStyle w:val="st"/>
          <w:rFonts w:ascii="Garamond" w:hAnsi="Garamond" w:cs="Times New Roman"/>
          <w:sz w:val="24"/>
          <w:szCs w:val="24"/>
        </w:rPr>
        <w:t>s</w:t>
      </w:r>
      <w:r w:rsidR="000C054E">
        <w:rPr>
          <w:rStyle w:val="st"/>
          <w:rFonts w:ascii="Garamond" w:hAnsi="Garamond" w:cs="Times New Roman"/>
          <w:sz w:val="24"/>
          <w:szCs w:val="24"/>
        </w:rPr>
        <w:t xml:space="preserve"> that EU donors can warn recipients if they appear to stray </w:t>
      </w:r>
      <w:r w:rsidR="009F42B2">
        <w:rPr>
          <w:rStyle w:val="st"/>
          <w:rFonts w:ascii="Garamond" w:hAnsi="Garamond" w:cs="Times New Roman"/>
          <w:sz w:val="24"/>
          <w:szCs w:val="24"/>
        </w:rPr>
        <w:t xml:space="preserve">too far </w:t>
      </w:r>
      <w:r w:rsidR="000C054E">
        <w:rPr>
          <w:rStyle w:val="st"/>
          <w:rFonts w:ascii="Garamond" w:hAnsi="Garamond" w:cs="Times New Roman"/>
          <w:sz w:val="24"/>
          <w:szCs w:val="24"/>
        </w:rPr>
        <w:t xml:space="preserve">from </w:t>
      </w:r>
      <w:r w:rsidR="009F42B2">
        <w:rPr>
          <w:rStyle w:val="st"/>
          <w:rFonts w:ascii="Garamond" w:hAnsi="Garamond" w:cs="Times New Roman"/>
          <w:sz w:val="24"/>
          <w:szCs w:val="24"/>
        </w:rPr>
        <w:t>(</w:t>
      </w:r>
      <w:r w:rsidR="000C054E">
        <w:rPr>
          <w:rStyle w:val="st"/>
          <w:rFonts w:ascii="Garamond" w:hAnsi="Garamond" w:cs="Times New Roman"/>
          <w:sz w:val="24"/>
          <w:szCs w:val="24"/>
        </w:rPr>
        <w:t>ostensibly shared</w:t>
      </w:r>
      <w:r w:rsidR="009F42B2">
        <w:rPr>
          <w:rStyle w:val="st"/>
          <w:rFonts w:ascii="Garamond" w:hAnsi="Garamond" w:cs="Times New Roman"/>
          <w:sz w:val="24"/>
          <w:szCs w:val="24"/>
        </w:rPr>
        <w:t>)</w:t>
      </w:r>
      <w:r w:rsidR="000C054E">
        <w:rPr>
          <w:rStyle w:val="st"/>
          <w:rFonts w:ascii="Garamond" w:hAnsi="Garamond" w:cs="Times New Roman"/>
          <w:sz w:val="24"/>
          <w:szCs w:val="24"/>
        </w:rPr>
        <w:t xml:space="preserve"> fundamental values.</w:t>
      </w:r>
    </w:p>
    <w:p w:rsidR="00D10B1F" w:rsidRDefault="000C054E" w:rsidP="00973E6C">
      <w:pPr>
        <w:tabs>
          <w:tab w:val="left" w:pos="9026"/>
        </w:tabs>
        <w:spacing w:before="240" w:line="360" w:lineRule="auto"/>
        <w:ind w:right="-46" w:firstLine="567"/>
        <w:jc w:val="both"/>
        <w:rPr>
          <w:rStyle w:val="st"/>
          <w:rFonts w:ascii="Garamond" w:hAnsi="Garamond" w:cs="Times New Roman"/>
          <w:sz w:val="24"/>
          <w:szCs w:val="24"/>
        </w:rPr>
      </w:pPr>
      <w:r>
        <w:rPr>
          <w:rStyle w:val="st"/>
          <w:rFonts w:ascii="Garamond" w:hAnsi="Garamond" w:cs="Times New Roman"/>
          <w:sz w:val="24"/>
          <w:szCs w:val="24"/>
        </w:rPr>
        <w:t>In terms of macro-econ</w:t>
      </w:r>
      <w:r w:rsidR="009F42B2">
        <w:rPr>
          <w:rStyle w:val="st"/>
          <w:rFonts w:ascii="Garamond" w:hAnsi="Garamond" w:cs="Times New Roman"/>
          <w:sz w:val="24"/>
          <w:szCs w:val="24"/>
        </w:rPr>
        <w:t>omic policy</w:t>
      </w:r>
      <w:r>
        <w:rPr>
          <w:rStyle w:val="st"/>
          <w:rFonts w:ascii="Garamond" w:hAnsi="Garamond" w:cs="Times New Roman"/>
          <w:sz w:val="24"/>
          <w:szCs w:val="24"/>
        </w:rPr>
        <w:t>, moreover, the European Commission</w:t>
      </w:r>
      <w:r w:rsidR="00C3756A">
        <w:rPr>
          <w:rStyle w:val="st"/>
          <w:rFonts w:ascii="Garamond" w:hAnsi="Garamond" w:cs="Times New Roman"/>
          <w:sz w:val="24"/>
          <w:szCs w:val="24"/>
        </w:rPr>
        <w:t xml:space="preserve"> (2008a: 9)</w:t>
      </w:r>
      <w:r>
        <w:rPr>
          <w:rStyle w:val="st"/>
          <w:rFonts w:ascii="Garamond" w:hAnsi="Garamond" w:cs="Times New Roman"/>
          <w:sz w:val="24"/>
          <w:szCs w:val="24"/>
        </w:rPr>
        <w:t xml:space="preserve"> </w:t>
      </w:r>
      <w:r w:rsidR="00317413">
        <w:rPr>
          <w:rStyle w:val="st"/>
          <w:rFonts w:ascii="Garamond" w:hAnsi="Garamond" w:cs="Times New Roman"/>
          <w:sz w:val="24"/>
          <w:szCs w:val="24"/>
        </w:rPr>
        <w:t>states</w:t>
      </w:r>
      <w:r>
        <w:rPr>
          <w:rStyle w:val="st"/>
          <w:rFonts w:ascii="Garamond" w:hAnsi="Garamond" w:cs="Times New Roman"/>
          <w:sz w:val="24"/>
          <w:szCs w:val="24"/>
        </w:rPr>
        <w:t xml:space="preserve"> that budget support must go towards </w:t>
      </w:r>
      <w:r w:rsidR="00D10B1F">
        <w:rPr>
          <w:rStyle w:val="st"/>
          <w:rFonts w:ascii="Garamond" w:hAnsi="Garamond" w:cs="Times New Roman"/>
          <w:sz w:val="24"/>
          <w:szCs w:val="24"/>
        </w:rPr>
        <w:t>a poverty strategy</w:t>
      </w:r>
      <w:r>
        <w:rPr>
          <w:rStyle w:val="st"/>
          <w:rFonts w:ascii="Garamond" w:hAnsi="Garamond" w:cs="Times New Roman"/>
          <w:sz w:val="24"/>
          <w:szCs w:val="24"/>
        </w:rPr>
        <w:t xml:space="preserve"> </w:t>
      </w:r>
      <w:r w:rsidR="00D10B1F">
        <w:rPr>
          <w:rStyle w:val="st"/>
          <w:rFonts w:ascii="Garamond" w:hAnsi="Garamond" w:cs="Times New Roman"/>
          <w:sz w:val="24"/>
          <w:szCs w:val="24"/>
        </w:rPr>
        <w:t>‘</w:t>
      </w:r>
      <w:r>
        <w:rPr>
          <w:rStyle w:val="st"/>
          <w:rFonts w:ascii="Garamond" w:hAnsi="Garamond" w:cs="Times New Roman"/>
          <w:sz w:val="24"/>
          <w:szCs w:val="24"/>
        </w:rPr>
        <w:t>targeting growth and improvement in general living conditions’. Consequently, the recipient government mu</w:t>
      </w:r>
      <w:r w:rsidR="00C3756A">
        <w:rPr>
          <w:rStyle w:val="st"/>
          <w:rFonts w:ascii="Garamond" w:hAnsi="Garamond" w:cs="Times New Roman"/>
          <w:sz w:val="24"/>
          <w:szCs w:val="24"/>
        </w:rPr>
        <w:t>st demonstrate commitment to ‘</w:t>
      </w:r>
      <w:proofErr w:type="gramStart"/>
      <w:r w:rsidR="00C3756A">
        <w:rPr>
          <w:rStyle w:val="st"/>
          <w:rFonts w:ascii="Garamond" w:hAnsi="Garamond" w:cs="Times New Roman"/>
          <w:sz w:val="24"/>
          <w:szCs w:val="24"/>
        </w:rPr>
        <w:t xml:space="preserve">a </w:t>
      </w:r>
      <w:r>
        <w:rPr>
          <w:rStyle w:val="st"/>
          <w:rFonts w:ascii="Garamond" w:hAnsi="Garamond" w:cs="Times New Roman"/>
          <w:sz w:val="24"/>
          <w:szCs w:val="24"/>
        </w:rPr>
        <w:t>stability</w:t>
      </w:r>
      <w:proofErr w:type="gramEnd"/>
      <w:r>
        <w:rPr>
          <w:rStyle w:val="st"/>
          <w:rFonts w:ascii="Garamond" w:hAnsi="Garamond" w:cs="Times New Roman"/>
          <w:sz w:val="24"/>
          <w:szCs w:val="24"/>
        </w:rPr>
        <w:t xml:space="preserve"> orientated macroeconomic policy, seeking for example improvements in indicators, such as inflation, debt and </w:t>
      </w:r>
      <w:r w:rsidR="00C3756A">
        <w:rPr>
          <w:rStyle w:val="st"/>
          <w:rFonts w:ascii="Garamond" w:hAnsi="Garamond" w:cs="Times New Roman"/>
          <w:sz w:val="24"/>
          <w:szCs w:val="24"/>
        </w:rPr>
        <w:t>the exchange rate</w:t>
      </w:r>
      <w:r>
        <w:rPr>
          <w:rStyle w:val="st"/>
          <w:rFonts w:ascii="Garamond" w:hAnsi="Garamond" w:cs="Times New Roman"/>
          <w:sz w:val="24"/>
          <w:szCs w:val="24"/>
        </w:rPr>
        <w:t xml:space="preserve">’ </w:t>
      </w:r>
      <w:r w:rsidR="00C3756A">
        <w:rPr>
          <w:rStyle w:val="st"/>
          <w:rFonts w:ascii="Garamond" w:hAnsi="Garamond" w:cs="Times New Roman"/>
          <w:sz w:val="24"/>
          <w:szCs w:val="24"/>
        </w:rPr>
        <w:t>(</w:t>
      </w:r>
      <w:r w:rsidR="00C3756A" w:rsidRPr="00C3756A">
        <w:rPr>
          <w:rStyle w:val="st"/>
          <w:rFonts w:ascii="Garamond" w:hAnsi="Garamond" w:cs="Times New Roman"/>
          <w:i/>
          <w:sz w:val="24"/>
          <w:szCs w:val="24"/>
        </w:rPr>
        <w:t>ibid</w:t>
      </w:r>
      <w:r w:rsidR="00C3756A">
        <w:rPr>
          <w:rStyle w:val="st"/>
          <w:rFonts w:ascii="Garamond" w:hAnsi="Garamond" w:cs="Times New Roman"/>
          <w:sz w:val="24"/>
          <w:szCs w:val="24"/>
        </w:rPr>
        <w:t xml:space="preserve">). </w:t>
      </w:r>
      <w:r>
        <w:rPr>
          <w:rStyle w:val="st"/>
          <w:rFonts w:ascii="Garamond" w:hAnsi="Garamond" w:cs="Times New Roman"/>
          <w:sz w:val="24"/>
          <w:szCs w:val="24"/>
        </w:rPr>
        <w:t xml:space="preserve">The European Commission goes on to explain that </w:t>
      </w:r>
      <w:r w:rsidR="00D10B1F">
        <w:rPr>
          <w:rStyle w:val="st"/>
          <w:rFonts w:ascii="Garamond" w:hAnsi="Garamond" w:cs="Times New Roman"/>
          <w:sz w:val="24"/>
          <w:szCs w:val="24"/>
        </w:rPr>
        <w:t>IMF reviews play an important role in budget supp</w:t>
      </w:r>
      <w:r w:rsidR="00973E6C">
        <w:rPr>
          <w:rStyle w:val="st"/>
          <w:rFonts w:ascii="Garamond" w:hAnsi="Garamond" w:cs="Times New Roman"/>
          <w:sz w:val="24"/>
          <w:szCs w:val="24"/>
        </w:rPr>
        <w:t>ort</w:t>
      </w:r>
      <w:r w:rsidR="00877297">
        <w:rPr>
          <w:rStyle w:val="st"/>
          <w:rFonts w:ascii="Garamond" w:hAnsi="Garamond" w:cs="Times New Roman"/>
          <w:sz w:val="24"/>
          <w:szCs w:val="24"/>
        </w:rPr>
        <w:t xml:space="preserve"> processes</w:t>
      </w:r>
      <w:r w:rsidR="00973E6C">
        <w:rPr>
          <w:rStyle w:val="st"/>
          <w:rFonts w:ascii="Garamond" w:hAnsi="Garamond" w:cs="Times New Roman"/>
          <w:sz w:val="24"/>
          <w:szCs w:val="24"/>
        </w:rPr>
        <w:t xml:space="preserve">, but that </w:t>
      </w:r>
      <w:r w:rsidR="00C03F69">
        <w:rPr>
          <w:rStyle w:val="st"/>
          <w:rFonts w:ascii="Garamond" w:hAnsi="Garamond" w:cs="Times New Roman"/>
          <w:sz w:val="24"/>
          <w:szCs w:val="24"/>
        </w:rPr>
        <w:t>this</w:t>
      </w:r>
      <w:r w:rsidR="00973E6C">
        <w:rPr>
          <w:rStyle w:val="st"/>
          <w:rFonts w:ascii="Garamond" w:hAnsi="Garamond" w:cs="Times New Roman"/>
          <w:sz w:val="24"/>
          <w:szCs w:val="24"/>
        </w:rPr>
        <w:t xml:space="preserve"> </w:t>
      </w:r>
      <w:r w:rsidR="00D10B1F">
        <w:rPr>
          <w:rStyle w:val="st"/>
          <w:rFonts w:ascii="Garamond" w:hAnsi="Garamond" w:cs="Times New Roman"/>
          <w:sz w:val="24"/>
          <w:szCs w:val="24"/>
        </w:rPr>
        <w:t xml:space="preserve">is not necessarily a </w:t>
      </w:r>
      <w:r w:rsidR="00877297">
        <w:rPr>
          <w:rStyle w:val="st"/>
          <w:rFonts w:ascii="Garamond" w:hAnsi="Garamond" w:cs="Times New Roman"/>
          <w:sz w:val="24"/>
          <w:szCs w:val="24"/>
        </w:rPr>
        <w:t>pre-</w:t>
      </w:r>
      <w:r w:rsidR="00D10B1F">
        <w:rPr>
          <w:rStyle w:val="st"/>
          <w:rFonts w:ascii="Garamond" w:hAnsi="Garamond" w:cs="Times New Roman"/>
          <w:sz w:val="24"/>
          <w:szCs w:val="24"/>
        </w:rPr>
        <w:t>condition for disbursement.</w:t>
      </w:r>
      <w:r>
        <w:rPr>
          <w:rStyle w:val="st"/>
          <w:rFonts w:ascii="Garamond" w:hAnsi="Garamond" w:cs="Times New Roman"/>
          <w:sz w:val="24"/>
          <w:szCs w:val="24"/>
        </w:rPr>
        <w:t xml:space="preserve"> </w:t>
      </w:r>
      <w:r w:rsidR="00666496">
        <w:rPr>
          <w:rStyle w:val="st"/>
          <w:rFonts w:ascii="Garamond" w:hAnsi="Garamond" w:cs="Times New Roman"/>
          <w:sz w:val="24"/>
          <w:szCs w:val="24"/>
        </w:rPr>
        <w:t xml:space="preserve">Crucially, however, </w:t>
      </w:r>
      <w:r w:rsidR="003D04EA">
        <w:rPr>
          <w:rStyle w:val="st"/>
          <w:rFonts w:ascii="Garamond" w:hAnsi="Garamond" w:cs="Times New Roman"/>
          <w:sz w:val="24"/>
          <w:szCs w:val="24"/>
        </w:rPr>
        <w:t xml:space="preserve">the European Commission </w:t>
      </w:r>
      <w:r w:rsidR="00D10B1F">
        <w:rPr>
          <w:rStyle w:val="st"/>
          <w:rFonts w:ascii="Garamond" w:hAnsi="Garamond" w:cs="Times New Roman"/>
          <w:sz w:val="24"/>
          <w:szCs w:val="24"/>
        </w:rPr>
        <w:t>c</w:t>
      </w:r>
      <w:r w:rsidR="000E12C3">
        <w:rPr>
          <w:rStyle w:val="st"/>
          <w:rFonts w:ascii="Garamond" w:hAnsi="Garamond" w:cs="Times New Roman"/>
          <w:sz w:val="24"/>
          <w:szCs w:val="24"/>
        </w:rPr>
        <w:t>ontinues to avoid</w:t>
      </w:r>
      <w:r w:rsidR="00D10B1F">
        <w:rPr>
          <w:rStyle w:val="st"/>
          <w:rFonts w:ascii="Garamond" w:hAnsi="Garamond" w:cs="Times New Roman"/>
          <w:sz w:val="24"/>
          <w:szCs w:val="24"/>
        </w:rPr>
        <w:t xml:space="preserve"> discursive linkage between</w:t>
      </w:r>
      <w:r w:rsidR="003D04EA">
        <w:rPr>
          <w:rStyle w:val="st"/>
          <w:rFonts w:ascii="Garamond" w:hAnsi="Garamond" w:cs="Times New Roman"/>
          <w:sz w:val="24"/>
          <w:szCs w:val="24"/>
        </w:rPr>
        <w:t xml:space="preserve"> budget support </w:t>
      </w:r>
      <w:r w:rsidR="00D10B1F">
        <w:rPr>
          <w:rStyle w:val="st"/>
          <w:rFonts w:ascii="Garamond" w:hAnsi="Garamond" w:cs="Times New Roman"/>
          <w:sz w:val="24"/>
          <w:szCs w:val="24"/>
        </w:rPr>
        <w:t xml:space="preserve">and </w:t>
      </w:r>
      <w:r w:rsidR="00317413">
        <w:rPr>
          <w:rStyle w:val="st"/>
          <w:rFonts w:ascii="Garamond" w:hAnsi="Garamond" w:cs="Times New Roman"/>
          <w:sz w:val="24"/>
          <w:szCs w:val="24"/>
        </w:rPr>
        <w:t xml:space="preserve">trade </w:t>
      </w:r>
      <w:r w:rsidR="00C3756A">
        <w:rPr>
          <w:rStyle w:val="st"/>
          <w:rFonts w:ascii="Garamond" w:hAnsi="Garamond" w:cs="Times New Roman"/>
          <w:sz w:val="24"/>
          <w:szCs w:val="24"/>
        </w:rPr>
        <w:t xml:space="preserve">opening </w:t>
      </w:r>
      <w:r w:rsidR="00317413">
        <w:rPr>
          <w:rStyle w:val="st"/>
          <w:rFonts w:ascii="Garamond" w:hAnsi="Garamond" w:cs="Times New Roman"/>
          <w:sz w:val="24"/>
          <w:szCs w:val="24"/>
        </w:rPr>
        <w:t>and economic liberalisation</w:t>
      </w:r>
      <w:r w:rsidR="00D10B1F">
        <w:rPr>
          <w:rStyle w:val="st"/>
          <w:rFonts w:ascii="Garamond" w:hAnsi="Garamond" w:cs="Times New Roman"/>
          <w:sz w:val="24"/>
          <w:szCs w:val="24"/>
        </w:rPr>
        <w:t xml:space="preserve">. </w:t>
      </w:r>
      <w:r w:rsidR="00317413">
        <w:rPr>
          <w:rStyle w:val="st"/>
          <w:rFonts w:ascii="Garamond" w:hAnsi="Garamond" w:cs="Times New Roman"/>
          <w:sz w:val="24"/>
          <w:szCs w:val="24"/>
        </w:rPr>
        <w:t xml:space="preserve">Demonstrating, the success of </w:t>
      </w:r>
      <w:r w:rsidR="00D10B1F">
        <w:rPr>
          <w:rStyle w:val="st"/>
          <w:rFonts w:ascii="Garamond" w:hAnsi="Garamond" w:cs="Times New Roman"/>
          <w:sz w:val="24"/>
          <w:szCs w:val="24"/>
        </w:rPr>
        <w:t>this pro-poor</w:t>
      </w:r>
      <w:r w:rsidR="00317413">
        <w:rPr>
          <w:rStyle w:val="st"/>
          <w:rFonts w:ascii="Garamond" w:hAnsi="Garamond" w:cs="Times New Roman"/>
          <w:sz w:val="24"/>
          <w:szCs w:val="24"/>
        </w:rPr>
        <w:t xml:space="preserve"> emphasis, </w:t>
      </w:r>
      <w:r w:rsidR="003D04EA">
        <w:rPr>
          <w:rStyle w:val="st"/>
          <w:rFonts w:ascii="Garamond" w:hAnsi="Garamond" w:cs="Times New Roman"/>
          <w:sz w:val="24"/>
          <w:szCs w:val="24"/>
        </w:rPr>
        <w:t>Oxfam</w:t>
      </w:r>
      <w:r w:rsidR="003C1D76">
        <w:rPr>
          <w:rStyle w:val="st"/>
          <w:rFonts w:ascii="Garamond" w:hAnsi="Garamond" w:cs="Times New Roman"/>
          <w:sz w:val="24"/>
          <w:szCs w:val="24"/>
        </w:rPr>
        <w:t xml:space="preserve"> (2008: 3)</w:t>
      </w:r>
      <w:r w:rsidR="00C3756A">
        <w:rPr>
          <w:rStyle w:val="st"/>
          <w:rFonts w:ascii="Garamond" w:hAnsi="Garamond" w:cs="Times New Roman"/>
          <w:sz w:val="24"/>
          <w:szCs w:val="24"/>
        </w:rPr>
        <w:t>, a long-term critic of the EU’s pursuit of market-opening in the global South</w:t>
      </w:r>
      <w:r w:rsidR="00317413">
        <w:rPr>
          <w:rStyle w:val="st"/>
          <w:rFonts w:ascii="Garamond" w:hAnsi="Garamond" w:cs="Times New Roman"/>
          <w:sz w:val="24"/>
          <w:szCs w:val="24"/>
        </w:rPr>
        <w:t xml:space="preserve">, </w:t>
      </w:r>
      <w:r w:rsidR="002F1424">
        <w:rPr>
          <w:rStyle w:val="st"/>
          <w:rFonts w:ascii="Garamond" w:hAnsi="Garamond" w:cs="Times New Roman"/>
          <w:sz w:val="24"/>
          <w:szCs w:val="24"/>
        </w:rPr>
        <w:t xml:space="preserve">in fact </w:t>
      </w:r>
      <w:r w:rsidR="003C1D76">
        <w:rPr>
          <w:rStyle w:val="st"/>
          <w:rFonts w:ascii="Garamond" w:hAnsi="Garamond" w:cs="Times New Roman"/>
          <w:sz w:val="24"/>
          <w:szCs w:val="24"/>
        </w:rPr>
        <w:t xml:space="preserve">praises </w:t>
      </w:r>
      <w:r w:rsidR="00317413">
        <w:rPr>
          <w:rStyle w:val="st"/>
          <w:rFonts w:ascii="Garamond" w:hAnsi="Garamond" w:cs="Times New Roman"/>
          <w:sz w:val="24"/>
          <w:szCs w:val="24"/>
        </w:rPr>
        <w:t>Europe</w:t>
      </w:r>
      <w:r w:rsidR="003C1D76">
        <w:rPr>
          <w:rStyle w:val="st"/>
          <w:rFonts w:ascii="Garamond" w:hAnsi="Garamond" w:cs="Times New Roman"/>
          <w:sz w:val="24"/>
          <w:szCs w:val="24"/>
        </w:rPr>
        <w:t xml:space="preserve"> for avoiding free market </w:t>
      </w:r>
      <w:proofErr w:type="spellStart"/>
      <w:r w:rsidR="003C1D76">
        <w:rPr>
          <w:rStyle w:val="st"/>
          <w:rFonts w:ascii="Garamond" w:hAnsi="Garamond" w:cs="Times New Roman"/>
          <w:sz w:val="24"/>
          <w:szCs w:val="24"/>
        </w:rPr>
        <w:t>conditionalities</w:t>
      </w:r>
      <w:proofErr w:type="spellEnd"/>
      <w:r w:rsidR="003C1D76">
        <w:rPr>
          <w:rStyle w:val="st"/>
          <w:rFonts w:ascii="Garamond" w:hAnsi="Garamond" w:cs="Times New Roman"/>
          <w:sz w:val="24"/>
          <w:szCs w:val="24"/>
        </w:rPr>
        <w:t xml:space="preserve"> in its provision of budget support:</w:t>
      </w:r>
    </w:p>
    <w:p w:rsidR="008A0C9B" w:rsidRDefault="003C1D76" w:rsidP="000C054E">
      <w:pPr>
        <w:spacing w:before="240" w:line="240" w:lineRule="auto"/>
        <w:ind w:left="567" w:right="521"/>
        <w:jc w:val="both"/>
        <w:rPr>
          <w:rStyle w:val="st"/>
          <w:rFonts w:ascii="Garamond" w:hAnsi="Garamond" w:cs="Times New Roman"/>
          <w:sz w:val="24"/>
          <w:szCs w:val="24"/>
        </w:rPr>
      </w:pPr>
      <w:r>
        <w:rPr>
          <w:rStyle w:val="st"/>
          <w:rFonts w:ascii="Garamond" w:hAnsi="Garamond" w:cs="Times New Roman"/>
          <w:sz w:val="24"/>
          <w:szCs w:val="24"/>
        </w:rPr>
        <w:t xml:space="preserve">By tying budget support to outcomes in health and education, the Commission stands in contrast with some of the other providers of budget support, such as the World Bank, which include many economic policy conditions in their aid packages. Oxfam believes aid should not be tied to potentially harmful economic </w:t>
      </w:r>
      <w:r w:rsidR="00C2149B">
        <w:rPr>
          <w:rStyle w:val="st"/>
          <w:rFonts w:ascii="Garamond" w:hAnsi="Garamond" w:cs="Times New Roman"/>
          <w:sz w:val="24"/>
          <w:szCs w:val="24"/>
        </w:rPr>
        <w:t>policy conditions, such as priv</w:t>
      </w:r>
      <w:r>
        <w:rPr>
          <w:rStyle w:val="st"/>
          <w:rFonts w:ascii="Garamond" w:hAnsi="Garamond" w:cs="Times New Roman"/>
          <w:sz w:val="24"/>
          <w:szCs w:val="24"/>
        </w:rPr>
        <w:t>atisation of companies and services or trade liberalisation.</w:t>
      </w:r>
    </w:p>
    <w:p w:rsidR="00581A58" w:rsidRDefault="00B10B31" w:rsidP="0059762A">
      <w:pPr>
        <w:tabs>
          <w:tab w:val="left" w:pos="9026"/>
        </w:tabs>
        <w:spacing w:before="240" w:line="360" w:lineRule="auto"/>
        <w:ind w:right="-46" w:firstLine="567"/>
        <w:jc w:val="both"/>
        <w:rPr>
          <w:rFonts w:ascii="Garamond" w:hAnsi="Garamond" w:cs="TENDRB+AGaramond-Regular"/>
          <w:color w:val="000000"/>
          <w:sz w:val="24"/>
          <w:szCs w:val="24"/>
        </w:rPr>
      </w:pPr>
      <w:r>
        <w:rPr>
          <w:rFonts w:ascii="Garamond" w:hAnsi="Garamond" w:cs="TENDRB+AGaramond-Regular"/>
          <w:color w:val="000000"/>
          <w:sz w:val="24"/>
          <w:szCs w:val="24"/>
        </w:rPr>
        <w:t xml:space="preserve">Interestingly, </w:t>
      </w:r>
      <w:r w:rsidR="000C054E">
        <w:rPr>
          <w:rFonts w:ascii="Garamond" w:hAnsi="Garamond" w:cs="TENDRB+AGaramond-Regular"/>
          <w:color w:val="000000"/>
          <w:sz w:val="24"/>
          <w:szCs w:val="24"/>
        </w:rPr>
        <w:t>Oxfam’s concerns</w:t>
      </w:r>
      <w:r w:rsidR="00973E6C">
        <w:rPr>
          <w:rFonts w:ascii="Garamond" w:hAnsi="Garamond" w:cs="TENDRB+AGaramond-Regular"/>
          <w:color w:val="000000"/>
          <w:sz w:val="24"/>
          <w:szCs w:val="24"/>
        </w:rPr>
        <w:t xml:space="preserve"> </w:t>
      </w:r>
      <w:r w:rsidR="000C054E">
        <w:rPr>
          <w:rFonts w:ascii="Garamond" w:hAnsi="Garamond" w:cs="TENDRB+AGaramond-Regular"/>
          <w:color w:val="000000"/>
          <w:sz w:val="24"/>
          <w:szCs w:val="24"/>
        </w:rPr>
        <w:t xml:space="preserve">in relation </w:t>
      </w:r>
      <w:r w:rsidR="00030768">
        <w:rPr>
          <w:rFonts w:ascii="Garamond" w:hAnsi="Garamond" w:cs="TENDRB+AGaramond-Regular"/>
          <w:color w:val="000000"/>
          <w:sz w:val="24"/>
          <w:szCs w:val="24"/>
        </w:rPr>
        <w:t>to IFI</w:t>
      </w:r>
      <w:r w:rsidR="00BA4015">
        <w:rPr>
          <w:rFonts w:ascii="Garamond" w:hAnsi="Garamond" w:cs="TENDRB+AGaramond-Regular"/>
          <w:color w:val="000000"/>
          <w:sz w:val="24"/>
          <w:szCs w:val="24"/>
        </w:rPr>
        <w:t xml:space="preserve">s </w:t>
      </w:r>
      <w:r w:rsidR="00CD6F77">
        <w:rPr>
          <w:rFonts w:ascii="Garamond" w:hAnsi="Garamond" w:cs="TENDRB+AGaramond-Regular"/>
          <w:color w:val="000000"/>
          <w:sz w:val="24"/>
          <w:szCs w:val="24"/>
        </w:rPr>
        <w:t>reflect</w:t>
      </w:r>
      <w:r w:rsidR="000C054E">
        <w:rPr>
          <w:rFonts w:ascii="Garamond" w:hAnsi="Garamond" w:cs="TENDRB+AGaramond-Regular"/>
          <w:color w:val="000000"/>
          <w:sz w:val="24"/>
          <w:szCs w:val="24"/>
        </w:rPr>
        <w:t xml:space="preserve"> </w:t>
      </w:r>
      <w:r w:rsidR="00C10BE0">
        <w:rPr>
          <w:rFonts w:ascii="Garamond" w:hAnsi="Garamond" w:cs="TENDRB+AGaramond-Regular"/>
          <w:color w:val="000000"/>
          <w:sz w:val="24"/>
          <w:szCs w:val="24"/>
        </w:rPr>
        <w:t>scepticism</w:t>
      </w:r>
      <w:r w:rsidR="000C054E">
        <w:rPr>
          <w:rFonts w:ascii="Garamond" w:hAnsi="Garamond" w:cs="TENDRB+AGaramond-Regular"/>
          <w:color w:val="000000"/>
          <w:sz w:val="24"/>
          <w:szCs w:val="24"/>
        </w:rPr>
        <w:t xml:space="preserve"> among certain academics and NGOs </w:t>
      </w:r>
      <w:r w:rsidR="00170C27">
        <w:rPr>
          <w:rFonts w:ascii="Garamond" w:hAnsi="Garamond" w:cs="TENDRB+AGaramond-Regular"/>
          <w:color w:val="000000"/>
          <w:sz w:val="24"/>
          <w:szCs w:val="24"/>
        </w:rPr>
        <w:t xml:space="preserve">as to whether ‘new’ </w:t>
      </w:r>
      <w:r w:rsidR="00544307" w:rsidRPr="00544307">
        <w:rPr>
          <w:rFonts w:ascii="Garamond" w:hAnsi="Garamond" w:cs="TENDRB+AGaramond-Regular"/>
          <w:i/>
          <w:color w:val="000000"/>
          <w:sz w:val="24"/>
          <w:szCs w:val="24"/>
        </w:rPr>
        <w:t>poverty reduction</w:t>
      </w:r>
      <w:r w:rsidR="00544307">
        <w:rPr>
          <w:rFonts w:ascii="Garamond" w:hAnsi="Garamond" w:cs="TENDRB+AGaramond-Regular"/>
          <w:color w:val="000000"/>
          <w:sz w:val="24"/>
          <w:szCs w:val="24"/>
        </w:rPr>
        <w:t xml:space="preserve"> budget support</w:t>
      </w:r>
      <w:r w:rsidR="00170C27">
        <w:rPr>
          <w:rFonts w:ascii="Garamond" w:hAnsi="Garamond" w:cs="TENDRB+AGaramond-Regular"/>
          <w:color w:val="000000"/>
          <w:sz w:val="24"/>
          <w:szCs w:val="24"/>
        </w:rPr>
        <w:t xml:space="preserve"> depart</w:t>
      </w:r>
      <w:r w:rsidR="00544307">
        <w:rPr>
          <w:rFonts w:ascii="Garamond" w:hAnsi="Garamond" w:cs="TENDRB+AGaramond-Regular"/>
          <w:color w:val="000000"/>
          <w:sz w:val="24"/>
          <w:szCs w:val="24"/>
        </w:rPr>
        <w:t>s</w:t>
      </w:r>
      <w:r w:rsidR="00170C27">
        <w:rPr>
          <w:rFonts w:ascii="Garamond" w:hAnsi="Garamond" w:cs="TENDRB+AGaramond-Regular"/>
          <w:color w:val="000000"/>
          <w:sz w:val="24"/>
          <w:szCs w:val="24"/>
        </w:rPr>
        <w:t xml:space="preserve"> from aid conditionality. </w:t>
      </w:r>
      <w:r w:rsidR="000C054E">
        <w:rPr>
          <w:rFonts w:ascii="Garamond" w:hAnsi="Garamond" w:cs="TENDRB+AGaramond-Regular"/>
          <w:color w:val="000000"/>
          <w:sz w:val="24"/>
          <w:szCs w:val="24"/>
        </w:rPr>
        <w:t>A</w:t>
      </w:r>
      <w:r w:rsidR="00435C0A">
        <w:rPr>
          <w:rFonts w:ascii="Garamond" w:hAnsi="Garamond" w:cs="TENDRB+AGaramond-Regular"/>
          <w:color w:val="000000"/>
          <w:sz w:val="24"/>
          <w:szCs w:val="24"/>
        </w:rPr>
        <w:t xml:space="preserve"> </w:t>
      </w:r>
      <w:r w:rsidR="00170C27">
        <w:rPr>
          <w:rFonts w:ascii="Garamond" w:hAnsi="Garamond" w:cs="TENDRB+AGaramond-Regular"/>
          <w:color w:val="000000"/>
          <w:sz w:val="24"/>
          <w:szCs w:val="24"/>
        </w:rPr>
        <w:t xml:space="preserve">report by Nilsson </w:t>
      </w:r>
      <w:r w:rsidR="00513418">
        <w:rPr>
          <w:rFonts w:ascii="Garamond" w:hAnsi="Garamond" w:cs="TENDRB+AGaramond-Regular"/>
          <w:color w:val="000000"/>
          <w:sz w:val="24"/>
          <w:szCs w:val="24"/>
        </w:rPr>
        <w:t>(2004: 49)</w:t>
      </w:r>
      <w:r w:rsidR="00581A58">
        <w:rPr>
          <w:rFonts w:ascii="Garamond" w:hAnsi="Garamond" w:cs="TENDRB+AGaramond-Regular"/>
          <w:color w:val="000000"/>
          <w:sz w:val="24"/>
          <w:szCs w:val="24"/>
        </w:rPr>
        <w:t>, for instance,</w:t>
      </w:r>
      <w:r w:rsidR="00513418">
        <w:rPr>
          <w:rFonts w:ascii="Garamond" w:hAnsi="Garamond" w:cs="TENDRB+AGaramond-Regular"/>
          <w:color w:val="000000"/>
          <w:sz w:val="24"/>
          <w:szCs w:val="24"/>
        </w:rPr>
        <w:t xml:space="preserve"> </w:t>
      </w:r>
      <w:r w:rsidR="00166B25">
        <w:rPr>
          <w:rFonts w:ascii="Garamond" w:hAnsi="Garamond" w:cs="TENDRB+AGaramond-Regular"/>
          <w:color w:val="000000"/>
          <w:sz w:val="24"/>
          <w:szCs w:val="24"/>
        </w:rPr>
        <w:t xml:space="preserve">warns </w:t>
      </w:r>
      <w:r w:rsidR="00170C27">
        <w:rPr>
          <w:rFonts w:ascii="Garamond" w:hAnsi="Garamond" w:cs="TENDRB+AGaramond-Regular"/>
          <w:color w:val="000000"/>
          <w:sz w:val="24"/>
          <w:szCs w:val="24"/>
        </w:rPr>
        <w:t>that while ‘i</w:t>
      </w:r>
      <w:r w:rsidR="00166B25">
        <w:rPr>
          <w:rFonts w:ascii="Garamond" w:hAnsi="Garamond" w:cs="TENDRB+AGaramond-Regular"/>
          <w:color w:val="000000"/>
          <w:sz w:val="24"/>
          <w:szCs w:val="24"/>
        </w:rPr>
        <w:t xml:space="preserve">ndications seem to </w:t>
      </w:r>
      <w:r w:rsidR="00166B25">
        <w:rPr>
          <w:rFonts w:ascii="Garamond" w:hAnsi="Garamond" w:cs="TENDRB+AGaramond-Regular"/>
          <w:color w:val="000000"/>
          <w:sz w:val="24"/>
          <w:szCs w:val="24"/>
        </w:rPr>
        <w:lastRenderedPageBreak/>
        <w:t>show that...</w:t>
      </w:r>
      <w:r w:rsidR="00686B87">
        <w:rPr>
          <w:rFonts w:ascii="Garamond" w:hAnsi="Garamond" w:cs="TENDRB+AGaramond-Regular"/>
          <w:color w:val="000000"/>
          <w:sz w:val="24"/>
          <w:szCs w:val="24"/>
        </w:rPr>
        <w:t xml:space="preserve"> </w:t>
      </w:r>
      <w:r w:rsidR="00170C27">
        <w:rPr>
          <w:rFonts w:ascii="Garamond" w:hAnsi="Garamond" w:cs="TENDRB+AGaramond-Regular"/>
          <w:color w:val="000000"/>
          <w:sz w:val="24"/>
          <w:szCs w:val="24"/>
        </w:rPr>
        <w:t>there</w:t>
      </w:r>
      <w:r w:rsidR="00166B25">
        <w:rPr>
          <w:rFonts w:ascii="Garamond" w:hAnsi="Garamond" w:cs="TENDRB+AGaramond-Regular"/>
          <w:color w:val="000000"/>
          <w:sz w:val="24"/>
          <w:szCs w:val="24"/>
        </w:rPr>
        <w:t xml:space="preserve"> is a growing [policy] dialogue... [</w:t>
      </w:r>
      <w:proofErr w:type="gramStart"/>
      <w:r w:rsidR="00166B25">
        <w:rPr>
          <w:rFonts w:ascii="Garamond" w:hAnsi="Garamond" w:cs="TENDRB+AGaramond-Regular"/>
          <w:color w:val="000000"/>
          <w:sz w:val="24"/>
          <w:szCs w:val="24"/>
        </w:rPr>
        <w:t>nevertheless</w:t>
      </w:r>
      <w:proofErr w:type="gramEnd"/>
      <w:r w:rsidR="00166B25">
        <w:rPr>
          <w:rFonts w:ascii="Garamond" w:hAnsi="Garamond" w:cs="TENDRB+AGaramond-Regular"/>
          <w:color w:val="000000"/>
          <w:sz w:val="24"/>
          <w:szCs w:val="24"/>
        </w:rPr>
        <w:t>]</w:t>
      </w:r>
      <w:r w:rsidR="00170C27">
        <w:rPr>
          <w:rFonts w:ascii="Garamond" w:hAnsi="Garamond" w:cs="TENDRB+AGaramond-Regular"/>
          <w:color w:val="000000"/>
          <w:sz w:val="24"/>
          <w:szCs w:val="24"/>
        </w:rPr>
        <w:t xml:space="preserve"> conditionality has by no means disappeared and reports have even warned that it may be increasing’. This is supported </w:t>
      </w:r>
      <w:r w:rsidR="00E46416">
        <w:rPr>
          <w:rFonts w:ascii="Garamond" w:hAnsi="Garamond" w:cs="TENDRB+AGaramond-Regular"/>
          <w:color w:val="000000"/>
          <w:sz w:val="24"/>
          <w:szCs w:val="24"/>
        </w:rPr>
        <w:t xml:space="preserve">in more explicit terms </w:t>
      </w:r>
      <w:r w:rsidR="00170C27">
        <w:rPr>
          <w:rFonts w:ascii="Garamond" w:hAnsi="Garamond" w:cs="TENDRB+AGaramond-Regular"/>
          <w:color w:val="000000"/>
          <w:sz w:val="24"/>
          <w:szCs w:val="24"/>
        </w:rPr>
        <w:t xml:space="preserve">by </w:t>
      </w:r>
      <w:r w:rsidR="00513418">
        <w:rPr>
          <w:rFonts w:ascii="Garamond" w:hAnsi="Garamond" w:cs="TENDRB+AGaramond-Regular"/>
          <w:color w:val="000000"/>
          <w:sz w:val="24"/>
          <w:szCs w:val="24"/>
        </w:rPr>
        <w:t>Hauck et al (2005: 15)</w:t>
      </w:r>
      <w:r w:rsidR="00170C27">
        <w:rPr>
          <w:rFonts w:ascii="Garamond" w:hAnsi="Garamond" w:cs="TENDRB+AGaramond-Regular"/>
          <w:color w:val="000000"/>
          <w:sz w:val="24"/>
          <w:szCs w:val="24"/>
        </w:rPr>
        <w:t xml:space="preserve"> </w:t>
      </w:r>
      <w:r w:rsidR="00E46416">
        <w:rPr>
          <w:rFonts w:ascii="Garamond" w:hAnsi="Garamond" w:cs="TENDRB+AGaramond-Regular"/>
          <w:color w:val="000000"/>
          <w:sz w:val="24"/>
          <w:szCs w:val="24"/>
        </w:rPr>
        <w:t xml:space="preserve">who argue that while </w:t>
      </w:r>
      <w:r w:rsidR="00C2149B">
        <w:rPr>
          <w:rFonts w:ascii="Garamond" w:hAnsi="Garamond" w:cs="TENDRB+AGaramond-Regular"/>
          <w:color w:val="000000"/>
          <w:sz w:val="24"/>
          <w:szCs w:val="24"/>
        </w:rPr>
        <w:t>this aid modality</w:t>
      </w:r>
      <w:r w:rsidR="00E46416">
        <w:rPr>
          <w:rFonts w:ascii="Garamond" w:hAnsi="Garamond" w:cs="TENDRB+AGaramond-Regular"/>
          <w:color w:val="000000"/>
          <w:sz w:val="24"/>
          <w:szCs w:val="24"/>
        </w:rPr>
        <w:t xml:space="preserve"> may grant recipient governments more autonomy in the implementation of agreed priorities that, nevertheless:</w:t>
      </w:r>
    </w:p>
    <w:p w:rsidR="00E46416" w:rsidRDefault="00E46416" w:rsidP="007F62F5">
      <w:pPr>
        <w:tabs>
          <w:tab w:val="left" w:pos="8505"/>
        </w:tabs>
        <w:spacing w:before="240" w:line="240" w:lineRule="auto"/>
        <w:ind w:left="567" w:right="521"/>
        <w:jc w:val="both"/>
        <w:rPr>
          <w:rFonts w:ascii="Garamond" w:hAnsi="Garamond" w:cs="TENDRB+AGaramond-Regular"/>
          <w:color w:val="000000"/>
          <w:sz w:val="24"/>
          <w:szCs w:val="24"/>
        </w:rPr>
      </w:pPr>
      <w:r>
        <w:rPr>
          <w:rFonts w:ascii="Garamond" w:hAnsi="Garamond" w:cs="TENDRB+AGaramond-Regular"/>
          <w:color w:val="000000"/>
          <w:sz w:val="24"/>
          <w:szCs w:val="24"/>
        </w:rPr>
        <w:t>Countries lose some measure of autonomy over the overall budget allocation process because of the close involvement of donors through dialogue and a certain push towards accepting and executing wider reforms at the macro-level by the partner government... [</w:t>
      </w:r>
      <w:proofErr w:type="gramStart"/>
      <w:r>
        <w:rPr>
          <w:rFonts w:ascii="Garamond" w:hAnsi="Garamond" w:cs="TENDRB+AGaramond-Regular"/>
          <w:color w:val="000000"/>
          <w:sz w:val="24"/>
          <w:szCs w:val="24"/>
        </w:rPr>
        <w:t>there</w:t>
      </w:r>
      <w:proofErr w:type="gramEnd"/>
      <w:r>
        <w:rPr>
          <w:rFonts w:ascii="Garamond" w:hAnsi="Garamond" w:cs="TENDRB+AGaramond-Regular"/>
          <w:color w:val="000000"/>
          <w:sz w:val="24"/>
          <w:szCs w:val="24"/>
        </w:rPr>
        <w:t xml:space="preserve"> are] also worries that governments may become subject to political pressures and leverage exercised through join</w:t>
      </w:r>
      <w:r w:rsidR="0049419C">
        <w:rPr>
          <w:rFonts w:ascii="Garamond" w:hAnsi="Garamond" w:cs="TENDRB+AGaramond-Regular"/>
          <w:color w:val="000000"/>
          <w:sz w:val="24"/>
          <w:szCs w:val="24"/>
        </w:rPr>
        <w:t>t</w:t>
      </w:r>
      <w:r w:rsidR="00EB102C">
        <w:rPr>
          <w:rFonts w:ascii="Garamond" w:hAnsi="Garamond" w:cs="TENDRB+AGaramond-Regular"/>
          <w:color w:val="000000"/>
          <w:sz w:val="24"/>
          <w:szCs w:val="24"/>
        </w:rPr>
        <w:t xml:space="preserve"> donor approaches</w:t>
      </w:r>
      <w:r>
        <w:rPr>
          <w:rFonts w:ascii="Garamond" w:hAnsi="Garamond" w:cs="TENDRB+AGaramond-Regular"/>
          <w:color w:val="000000"/>
          <w:sz w:val="24"/>
          <w:szCs w:val="24"/>
        </w:rPr>
        <w:t>.</w:t>
      </w:r>
    </w:p>
    <w:p w:rsidR="006A0628" w:rsidRDefault="00AF5DC7" w:rsidP="00E67790">
      <w:pPr>
        <w:tabs>
          <w:tab w:val="left" w:pos="9026"/>
        </w:tabs>
        <w:spacing w:before="240" w:line="360" w:lineRule="auto"/>
        <w:ind w:right="-46"/>
        <w:jc w:val="both"/>
        <w:rPr>
          <w:rFonts w:ascii="Garamond" w:hAnsi="Garamond" w:cs="Times New Roman"/>
          <w:sz w:val="24"/>
          <w:szCs w:val="24"/>
        </w:rPr>
      </w:pPr>
      <w:r>
        <w:rPr>
          <w:rFonts w:ascii="Garamond" w:hAnsi="Garamond" w:cs="TENDRB+AGaramond-Regular"/>
          <w:color w:val="000000"/>
          <w:sz w:val="24"/>
          <w:szCs w:val="24"/>
        </w:rPr>
        <w:t>This vie</w:t>
      </w:r>
      <w:r w:rsidR="00686B87">
        <w:rPr>
          <w:rFonts w:ascii="Garamond" w:hAnsi="Garamond" w:cs="TENDRB+AGaramond-Regular"/>
          <w:color w:val="000000"/>
          <w:sz w:val="24"/>
          <w:szCs w:val="24"/>
        </w:rPr>
        <w:t>w of creeping conditionality is</w:t>
      </w:r>
      <w:r w:rsidR="00C10BE0">
        <w:rPr>
          <w:rFonts w:ascii="Garamond" w:hAnsi="Garamond" w:cs="TENDRB+AGaramond-Regular"/>
          <w:color w:val="000000"/>
          <w:sz w:val="24"/>
          <w:szCs w:val="24"/>
        </w:rPr>
        <w:t xml:space="preserve"> </w:t>
      </w:r>
      <w:r w:rsidR="005C0AF8">
        <w:rPr>
          <w:rFonts w:ascii="Garamond" w:hAnsi="Garamond" w:cs="TENDRB+AGaramond-Regular"/>
          <w:color w:val="000000"/>
          <w:sz w:val="24"/>
          <w:szCs w:val="24"/>
        </w:rPr>
        <w:t xml:space="preserve">corroborated </w:t>
      </w:r>
      <w:r>
        <w:rPr>
          <w:rFonts w:ascii="Garamond" w:hAnsi="Garamond" w:cs="TENDRB+AGaramond-Regular"/>
          <w:color w:val="000000"/>
          <w:sz w:val="24"/>
          <w:szCs w:val="24"/>
        </w:rPr>
        <w:t xml:space="preserve">by Alvarez </w:t>
      </w:r>
      <w:r w:rsidR="00C2149B">
        <w:rPr>
          <w:rFonts w:ascii="Garamond" w:hAnsi="Garamond" w:cs="TENDRB+AGaramond-Regular"/>
          <w:color w:val="000000"/>
          <w:sz w:val="24"/>
          <w:szCs w:val="24"/>
        </w:rPr>
        <w:t xml:space="preserve">(2010: 3) </w:t>
      </w:r>
      <w:r>
        <w:rPr>
          <w:rFonts w:ascii="Garamond" w:hAnsi="Garamond" w:cs="TENDRB+AGaramond-Regular"/>
          <w:color w:val="000000"/>
          <w:sz w:val="24"/>
          <w:szCs w:val="24"/>
        </w:rPr>
        <w:t xml:space="preserve">who explains that since </w:t>
      </w:r>
      <w:r w:rsidR="00C2149B">
        <w:rPr>
          <w:rFonts w:ascii="Garamond" w:hAnsi="Garamond" w:cs="TENDRB+AGaramond-Regular"/>
          <w:color w:val="000000"/>
          <w:sz w:val="24"/>
          <w:szCs w:val="24"/>
        </w:rPr>
        <w:t>this form of aid</w:t>
      </w:r>
      <w:r>
        <w:rPr>
          <w:rFonts w:ascii="Garamond" w:hAnsi="Garamond" w:cs="TENDRB+AGaramond-Regular"/>
          <w:color w:val="000000"/>
          <w:sz w:val="24"/>
          <w:szCs w:val="24"/>
        </w:rPr>
        <w:t xml:space="preserve"> is granted to governments whose institutional capacities are already weak, that domestic officials’ vulnerability in terms of political co-option is </w:t>
      </w:r>
      <w:r w:rsidR="0049419C">
        <w:rPr>
          <w:rFonts w:ascii="Garamond" w:hAnsi="Garamond" w:cs="TENDRB+AGaramond-Regular"/>
          <w:color w:val="000000"/>
          <w:sz w:val="24"/>
          <w:szCs w:val="24"/>
        </w:rPr>
        <w:t xml:space="preserve">markedly </w:t>
      </w:r>
      <w:r w:rsidR="00030768">
        <w:rPr>
          <w:rFonts w:ascii="Garamond" w:hAnsi="Garamond" w:cs="TENDRB+AGaramond-Regular"/>
          <w:color w:val="000000"/>
          <w:sz w:val="24"/>
          <w:szCs w:val="24"/>
        </w:rPr>
        <w:t xml:space="preserve">high. </w:t>
      </w:r>
      <w:r w:rsidR="00311CAA">
        <w:rPr>
          <w:rStyle w:val="st"/>
          <w:rFonts w:ascii="Garamond" w:hAnsi="Garamond" w:cs="Times New Roman"/>
          <w:sz w:val="24"/>
          <w:szCs w:val="24"/>
        </w:rPr>
        <w:t xml:space="preserve">Moreover, </w:t>
      </w:r>
      <w:proofErr w:type="spellStart"/>
      <w:r w:rsidR="00311CAA">
        <w:rPr>
          <w:rStyle w:val="st"/>
          <w:rFonts w:ascii="Garamond" w:hAnsi="Garamond" w:cs="Times New Roman"/>
          <w:sz w:val="24"/>
          <w:szCs w:val="24"/>
        </w:rPr>
        <w:t>conditionalities</w:t>
      </w:r>
      <w:proofErr w:type="spellEnd"/>
      <w:r w:rsidR="00311CAA">
        <w:rPr>
          <w:rStyle w:val="st"/>
          <w:rFonts w:ascii="Garamond" w:hAnsi="Garamond" w:cs="Times New Roman"/>
          <w:sz w:val="24"/>
          <w:szCs w:val="24"/>
        </w:rPr>
        <w:t xml:space="preserve"> are, for Knoll</w:t>
      </w:r>
      <w:r w:rsidR="00C2149B">
        <w:rPr>
          <w:rStyle w:val="st"/>
          <w:rFonts w:ascii="Garamond" w:hAnsi="Garamond" w:cs="Times New Roman"/>
          <w:sz w:val="24"/>
          <w:szCs w:val="24"/>
        </w:rPr>
        <w:t xml:space="preserve"> (2008: 12) </w:t>
      </w:r>
      <w:r w:rsidR="00311CAA">
        <w:rPr>
          <w:rStyle w:val="st"/>
          <w:rFonts w:ascii="Garamond" w:hAnsi="Garamond" w:cs="Times New Roman"/>
          <w:sz w:val="24"/>
          <w:szCs w:val="24"/>
        </w:rPr>
        <w:t xml:space="preserve">ideologically motivated in terms of a free market orientation not dissimilar </w:t>
      </w:r>
      <w:r w:rsidR="00317413">
        <w:rPr>
          <w:rStyle w:val="st"/>
          <w:rFonts w:ascii="Garamond" w:hAnsi="Garamond" w:cs="Times New Roman"/>
          <w:sz w:val="24"/>
          <w:szCs w:val="24"/>
        </w:rPr>
        <w:t>from SAPs</w:t>
      </w:r>
      <w:r w:rsidR="00030768">
        <w:rPr>
          <w:rStyle w:val="st"/>
          <w:rFonts w:ascii="Garamond" w:hAnsi="Garamond" w:cs="Times New Roman"/>
          <w:sz w:val="24"/>
          <w:szCs w:val="24"/>
        </w:rPr>
        <w:t xml:space="preserve"> in the 1980s and 1990s. </w:t>
      </w:r>
      <w:r w:rsidR="006A0628">
        <w:rPr>
          <w:rFonts w:ascii="Garamond" w:hAnsi="Garamond" w:cs="Times New Roman"/>
          <w:sz w:val="24"/>
          <w:szCs w:val="24"/>
        </w:rPr>
        <w:t>In tension with Oxfam’s statement</w:t>
      </w:r>
      <w:r w:rsidR="006751BB">
        <w:rPr>
          <w:rFonts w:ascii="Garamond" w:hAnsi="Garamond" w:cs="Times New Roman"/>
          <w:sz w:val="24"/>
          <w:szCs w:val="24"/>
        </w:rPr>
        <w:t xml:space="preserve">, however, </w:t>
      </w:r>
      <w:r w:rsidR="00CD6F77">
        <w:rPr>
          <w:rFonts w:ascii="Garamond" w:hAnsi="Garamond" w:cs="Times New Roman"/>
          <w:sz w:val="24"/>
          <w:szCs w:val="24"/>
        </w:rPr>
        <w:t xml:space="preserve">it would be </w:t>
      </w:r>
      <w:r w:rsidR="00C2149B">
        <w:rPr>
          <w:rFonts w:ascii="Garamond" w:hAnsi="Garamond" w:cs="Times New Roman"/>
          <w:sz w:val="24"/>
          <w:szCs w:val="24"/>
        </w:rPr>
        <w:t xml:space="preserve">misguided </w:t>
      </w:r>
      <w:r w:rsidR="006C5880">
        <w:rPr>
          <w:rFonts w:ascii="Garamond" w:hAnsi="Garamond" w:cs="Times New Roman"/>
          <w:sz w:val="24"/>
          <w:szCs w:val="24"/>
        </w:rPr>
        <w:t xml:space="preserve">to suggest that EU </w:t>
      </w:r>
      <w:r w:rsidR="00CD6F77">
        <w:rPr>
          <w:rFonts w:ascii="Garamond" w:hAnsi="Garamond" w:cs="Times New Roman"/>
          <w:sz w:val="24"/>
          <w:szCs w:val="24"/>
        </w:rPr>
        <w:t xml:space="preserve">budget support </w:t>
      </w:r>
      <w:r w:rsidR="006A0628">
        <w:rPr>
          <w:rFonts w:ascii="Garamond" w:hAnsi="Garamond" w:cs="Times New Roman"/>
          <w:sz w:val="24"/>
          <w:szCs w:val="24"/>
        </w:rPr>
        <w:t>is</w:t>
      </w:r>
      <w:r w:rsidR="00CD6F77">
        <w:rPr>
          <w:rFonts w:ascii="Garamond" w:hAnsi="Garamond" w:cs="Times New Roman"/>
          <w:sz w:val="24"/>
          <w:szCs w:val="24"/>
        </w:rPr>
        <w:t xml:space="preserve"> somehow immune from </w:t>
      </w:r>
      <w:r w:rsidR="00911A1D">
        <w:rPr>
          <w:rFonts w:ascii="Garamond" w:hAnsi="Garamond" w:cs="Times New Roman"/>
          <w:sz w:val="24"/>
          <w:szCs w:val="24"/>
        </w:rPr>
        <w:t xml:space="preserve">the </w:t>
      </w:r>
      <w:r w:rsidR="00CD6F77">
        <w:rPr>
          <w:rFonts w:ascii="Garamond" w:hAnsi="Garamond" w:cs="Times New Roman"/>
          <w:sz w:val="24"/>
          <w:szCs w:val="24"/>
        </w:rPr>
        <w:t xml:space="preserve">free market </w:t>
      </w:r>
      <w:r w:rsidR="00541B79">
        <w:rPr>
          <w:rFonts w:ascii="Garamond" w:hAnsi="Garamond" w:cs="Times New Roman"/>
          <w:sz w:val="24"/>
          <w:szCs w:val="24"/>
        </w:rPr>
        <w:t>policies pursued by the IFIs</w:t>
      </w:r>
      <w:r w:rsidR="00CD6F77">
        <w:rPr>
          <w:rFonts w:ascii="Garamond" w:hAnsi="Garamond" w:cs="Times New Roman"/>
          <w:sz w:val="24"/>
          <w:szCs w:val="24"/>
        </w:rPr>
        <w:t xml:space="preserve">. Rather than stand apart </w:t>
      </w:r>
      <w:r w:rsidR="00911A1D">
        <w:rPr>
          <w:rFonts w:ascii="Garamond" w:hAnsi="Garamond" w:cs="Times New Roman"/>
          <w:sz w:val="24"/>
          <w:szCs w:val="24"/>
        </w:rPr>
        <w:t>from its donor partners</w:t>
      </w:r>
      <w:r w:rsidR="00CD6F77">
        <w:rPr>
          <w:rFonts w:ascii="Garamond" w:hAnsi="Garamond" w:cs="Times New Roman"/>
          <w:sz w:val="24"/>
          <w:szCs w:val="24"/>
        </w:rPr>
        <w:t xml:space="preserve">, there is mounting evidence that the European Commission has utilised </w:t>
      </w:r>
      <w:r w:rsidR="006751BB">
        <w:rPr>
          <w:rFonts w:ascii="Garamond" w:hAnsi="Garamond" w:cs="Times New Roman"/>
          <w:sz w:val="24"/>
          <w:szCs w:val="24"/>
        </w:rPr>
        <w:t>budget support</w:t>
      </w:r>
      <w:r w:rsidR="00CD6F77">
        <w:rPr>
          <w:rFonts w:ascii="Garamond" w:hAnsi="Garamond" w:cs="Times New Roman"/>
          <w:sz w:val="24"/>
          <w:szCs w:val="24"/>
        </w:rPr>
        <w:t xml:space="preserve"> to push for</w:t>
      </w:r>
      <w:r w:rsidR="006A0628">
        <w:rPr>
          <w:rFonts w:ascii="Garamond" w:hAnsi="Garamond" w:cs="Times New Roman"/>
          <w:sz w:val="24"/>
          <w:szCs w:val="24"/>
        </w:rPr>
        <w:t xml:space="preserve"> </w:t>
      </w:r>
      <w:r w:rsidR="00541B79">
        <w:rPr>
          <w:rFonts w:ascii="Garamond" w:hAnsi="Garamond" w:cs="Times New Roman"/>
          <w:sz w:val="24"/>
          <w:szCs w:val="24"/>
        </w:rPr>
        <w:t>fulsome</w:t>
      </w:r>
      <w:r w:rsidR="00CD6F77">
        <w:rPr>
          <w:rFonts w:ascii="Garamond" w:hAnsi="Garamond" w:cs="Times New Roman"/>
          <w:sz w:val="24"/>
          <w:szCs w:val="24"/>
        </w:rPr>
        <w:t xml:space="preserve"> </w:t>
      </w:r>
      <w:r w:rsidR="00911A1D">
        <w:rPr>
          <w:rFonts w:ascii="Garamond" w:hAnsi="Garamond" w:cs="Times New Roman"/>
          <w:sz w:val="24"/>
          <w:szCs w:val="24"/>
        </w:rPr>
        <w:t>liberalisation</w:t>
      </w:r>
      <w:r w:rsidR="00CD6F77">
        <w:rPr>
          <w:rFonts w:ascii="Garamond" w:hAnsi="Garamond" w:cs="Times New Roman"/>
          <w:sz w:val="24"/>
          <w:szCs w:val="24"/>
        </w:rPr>
        <w:t>, with regressive consequences for poverty redu</w:t>
      </w:r>
      <w:r w:rsidR="004850CF">
        <w:rPr>
          <w:rFonts w:ascii="Garamond" w:hAnsi="Garamond" w:cs="Times New Roman"/>
          <w:sz w:val="24"/>
          <w:szCs w:val="24"/>
        </w:rPr>
        <w:t xml:space="preserve">ction and </w:t>
      </w:r>
      <w:r w:rsidR="00CD6F77">
        <w:rPr>
          <w:rFonts w:ascii="Garamond" w:hAnsi="Garamond" w:cs="Times New Roman"/>
          <w:sz w:val="24"/>
          <w:szCs w:val="24"/>
        </w:rPr>
        <w:t xml:space="preserve">political sovereignty in African contexts. </w:t>
      </w:r>
    </w:p>
    <w:p w:rsidR="00BF5D31" w:rsidRPr="00BF5D31" w:rsidRDefault="00C0041E" w:rsidP="008B2ABB">
      <w:pPr>
        <w:spacing w:before="240" w:line="360" w:lineRule="auto"/>
        <w:ind w:right="-46"/>
        <w:jc w:val="both"/>
        <w:rPr>
          <w:rFonts w:ascii="Garamond" w:hAnsi="Garamond" w:cs="Times New Roman"/>
          <w:b/>
          <w:sz w:val="24"/>
          <w:szCs w:val="24"/>
        </w:rPr>
      </w:pPr>
      <w:r>
        <w:rPr>
          <w:rFonts w:ascii="Garamond" w:hAnsi="Garamond" w:cs="Times New Roman"/>
          <w:b/>
          <w:sz w:val="24"/>
          <w:szCs w:val="24"/>
        </w:rPr>
        <w:t xml:space="preserve">EU budget support and </w:t>
      </w:r>
      <w:r w:rsidR="0008711B">
        <w:rPr>
          <w:rFonts w:ascii="Garamond" w:hAnsi="Garamond" w:cs="Times New Roman"/>
          <w:b/>
          <w:sz w:val="24"/>
          <w:szCs w:val="24"/>
        </w:rPr>
        <w:t>free market reform in</w:t>
      </w:r>
      <w:r w:rsidR="00444BEA">
        <w:rPr>
          <w:rFonts w:ascii="Garamond" w:hAnsi="Garamond" w:cs="Times New Roman"/>
          <w:b/>
          <w:sz w:val="24"/>
          <w:szCs w:val="24"/>
        </w:rPr>
        <w:t xml:space="preserve"> Africa</w:t>
      </w:r>
    </w:p>
    <w:p w:rsidR="00B10B31" w:rsidRDefault="00911A1D" w:rsidP="00A56BE7">
      <w:pPr>
        <w:spacing w:line="360" w:lineRule="auto"/>
        <w:ind w:right="-46"/>
        <w:jc w:val="both"/>
        <w:rPr>
          <w:rFonts w:ascii="Garamond" w:hAnsi="Garamond" w:cs="Times New Roman"/>
          <w:sz w:val="24"/>
          <w:szCs w:val="24"/>
        </w:rPr>
      </w:pPr>
      <w:r>
        <w:rPr>
          <w:rFonts w:ascii="Garamond" w:hAnsi="Garamond" w:cs="Times New Roman"/>
          <w:sz w:val="24"/>
          <w:szCs w:val="24"/>
        </w:rPr>
        <w:t xml:space="preserve">The European Commission has regularly stated its preference for African countries’ ‘smooth and gradual’ integration into global markets. Through the pursuit of </w:t>
      </w:r>
      <w:r w:rsidR="005F1268">
        <w:rPr>
          <w:rFonts w:ascii="Garamond" w:hAnsi="Garamond" w:cs="Times New Roman"/>
          <w:sz w:val="24"/>
          <w:szCs w:val="24"/>
        </w:rPr>
        <w:t xml:space="preserve">far-reaching </w:t>
      </w:r>
      <w:r>
        <w:rPr>
          <w:rFonts w:ascii="Garamond" w:hAnsi="Garamond" w:cs="Times New Roman"/>
          <w:sz w:val="24"/>
          <w:szCs w:val="24"/>
        </w:rPr>
        <w:t>Economic Partnership Agreements (EPAs) with the African, Caribbean and Pacific (ACP) states, in particular, EU actors have made clear that trade liberalisation and wider free market reforms are central to poverty reduction.</w:t>
      </w:r>
      <w:r w:rsidR="00B31775">
        <w:rPr>
          <w:rStyle w:val="FootnoteReference"/>
          <w:rFonts w:ascii="Garamond" w:hAnsi="Garamond" w:cs="Times New Roman"/>
          <w:sz w:val="24"/>
          <w:szCs w:val="24"/>
        </w:rPr>
        <w:footnoteReference w:id="3"/>
      </w:r>
      <w:r w:rsidR="00F173FA">
        <w:rPr>
          <w:rFonts w:ascii="Garamond" w:hAnsi="Garamond" w:cs="Times New Roman"/>
          <w:sz w:val="24"/>
          <w:szCs w:val="24"/>
        </w:rPr>
        <w:t xml:space="preserve"> </w:t>
      </w:r>
      <w:r w:rsidR="002527AC">
        <w:rPr>
          <w:rFonts w:ascii="Garamond" w:hAnsi="Garamond" w:cs="Times New Roman"/>
          <w:sz w:val="24"/>
          <w:szCs w:val="24"/>
        </w:rPr>
        <w:t>As stated</w:t>
      </w:r>
      <w:r w:rsidR="00E11925">
        <w:rPr>
          <w:rFonts w:ascii="Garamond" w:hAnsi="Garamond" w:cs="Times New Roman"/>
          <w:sz w:val="24"/>
          <w:szCs w:val="24"/>
        </w:rPr>
        <w:t xml:space="preserve"> above</w:t>
      </w:r>
      <w:r w:rsidR="00F173FA">
        <w:rPr>
          <w:rFonts w:ascii="Garamond" w:hAnsi="Garamond" w:cs="Times New Roman"/>
          <w:sz w:val="24"/>
          <w:szCs w:val="24"/>
        </w:rPr>
        <w:t xml:space="preserve">, however, </w:t>
      </w:r>
      <w:r>
        <w:rPr>
          <w:rFonts w:ascii="Garamond" w:hAnsi="Garamond" w:cs="Times New Roman"/>
          <w:sz w:val="24"/>
          <w:szCs w:val="24"/>
        </w:rPr>
        <w:t xml:space="preserve">the European Commission has </w:t>
      </w:r>
      <w:r w:rsidR="009A7FC0">
        <w:rPr>
          <w:rFonts w:ascii="Garamond" w:hAnsi="Garamond" w:cs="Times New Roman"/>
          <w:sz w:val="24"/>
          <w:szCs w:val="24"/>
        </w:rPr>
        <w:t>carefully</w:t>
      </w:r>
      <w:r w:rsidR="00E01906">
        <w:rPr>
          <w:rFonts w:ascii="Garamond" w:hAnsi="Garamond" w:cs="Times New Roman"/>
          <w:sz w:val="24"/>
          <w:szCs w:val="24"/>
        </w:rPr>
        <w:t xml:space="preserve"> </w:t>
      </w:r>
      <w:r>
        <w:rPr>
          <w:rFonts w:ascii="Garamond" w:hAnsi="Garamond" w:cs="Times New Roman"/>
          <w:sz w:val="24"/>
          <w:szCs w:val="24"/>
        </w:rPr>
        <w:t xml:space="preserve">avoided any </w:t>
      </w:r>
      <w:r w:rsidR="00806F30">
        <w:rPr>
          <w:rFonts w:ascii="Garamond" w:hAnsi="Garamond" w:cs="Times New Roman"/>
          <w:sz w:val="24"/>
          <w:szCs w:val="24"/>
        </w:rPr>
        <w:t xml:space="preserve">discursive </w:t>
      </w:r>
      <w:r>
        <w:rPr>
          <w:rFonts w:ascii="Garamond" w:hAnsi="Garamond" w:cs="Times New Roman"/>
          <w:sz w:val="24"/>
          <w:szCs w:val="24"/>
        </w:rPr>
        <w:t xml:space="preserve">emphasis on </w:t>
      </w:r>
      <w:r w:rsidR="00AE082D">
        <w:rPr>
          <w:rFonts w:ascii="Garamond" w:hAnsi="Garamond" w:cs="Times New Roman"/>
          <w:sz w:val="24"/>
          <w:szCs w:val="24"/>
        </w:rPr>
        <w:t xml:space="preserve">the </w:t>
      </w:r>
      <w:r w:rsidR="005F1268">
        <w:rPr>
          <w:rFonts w:ascii="Garamond" w:hAnsi="Garamond" w:cs="Times New Roman"/>
          <w:sz w:val="24"/>
          <w:szCs w:val="24"/>
        </w:rPr>
        <w:t>utilisation of</w:t>
      </w:r>
      <w:r w:rsidR="00E01906">
        <w:rPr>
          <w:rFonts w:ascii="Garamond" w:hAnsi="Garamond" w:cs="Times New Roman"/>
          <w:sz w:val="24"/>
          <w:szCs w:val="24"/>
        </w:rPr>
        <w:t xml:space="preserve"> </w:t>
      </w:r>
      <w:r w:rsidR="00F173FA">
        <w:rPr>
          <w:rFonts w:ascii="Garamond" w:hAnsi="Garamond" w:cs="Times New Roman"/>
          <w:sz w:val="24"/>
          <w:szCs w:val="24"/>
        </w:rPr>
        <w:t>this aid modality</w:t>
      </w:r>
      <w:r w:rsidR="00E01906">
        <w:rPr>
          <w:rFonts w:ascii="Garamond" w:hAnsi="Garamond" w:cs="Times New Roman"/>
          <w:sz w:val="24"/>
          <w:szCs w:val="24"/>
        </w:rPr>
        <w:t xml:space="preserve"> </w:t>
      </w:r>
      <w:r w:rsidR="006A136C">
        <w:rPr>
          <w:rFonts w:ascii="Garamond" w:hAnsi="Garamond" w:cs="Times New Roman"/>
          <w:sz w:val="24"/>
          <w:szCs w:val="24"/>
        </w:rPr>
        <w:t>for second-generation liberalisation</w:t>
      </w:r>
      <w:r>
        <w:rPr>
          <w:rFonts w:ascii="Garamond" w:hAnsi="Garamond" w:cs="Times New Roman"/>
          <w:sz w:val="24"/>
          <w:szCs w:val="24"/>
        </w:rPr>
        <w:t xml:space="preserve">. </w:t>
      </w:r>
      <w:r w:rsidR="00581A58">
        <w:rPr>
          <w:rFonts w:ascii="Garamond" w:hAnsi="Garamond" w:cs="Times New Roman"/>
          <w:sz w:val="24"/>
          <w:szCs w:val="24"/>
        </w:rPr>
        <w:t xml:space="preserve">EU officials deny that budget support is used to ‘buy’ liberalisation and </w:t>
      </w:r>
      <w:r w:rsidR="00034454">
        <w:rPr>
          <w:rFonts w:ascii="Garamond" w:hAnsi="Garamond" w:cs="Times New Roman"/>
          <w:sz w:val="24"/>
          <w:szCs w:val="24"/>
        </w:rPr>
        <w:t xml:space="preserve">state </w:t>
      </w:r>
      <w:r w:rsidR="00581A58">
        <w:rPr>
          <w:rFonts w:ascii="Garamond" w:hAnsi="Garamond" w:cs="Times New Roman"/>
          <w:sz w:val="24"/>
          <w:szCs w:val="24"/>
        </w:rPr>
        <w:t xml:space="preserve">that this modality is </w:t>
      </w:r>
      <w:r w:rsidR="006A136C">
        <w:rPr>
          <w:rFonts w:ascii="Garamond" w:hAnsi="Garamond" w:cs="Times New Roman"/>
          <w:sz w:val="24"/>
          <w:szCs w:val="24"/>
        </w:rPr>
        <w:t xml:space="preserve">not tied to </w:t>
      </w:r>
      <w:r w:rsidR="00581A58">
        <w:rPr>
          <w:rFonts w:ascii="Garamond" w:hAnsi="Garamond" w:cs="Times New Roman"/>
          <w:sz w:val="24"/>
          <w:szCs w:val="24"/>
        </w:rPr>
        <w:t>ideological</w:t>
      </w:r>
      <w:r w:rsidR="007E2F3B">
        <w:rPr>
          <w:rFonts w:ascii="Garamond" w:hAnsi="Garamond" w:cs="Times New Roman"/>
          <w:sz w:val="24"/>
          <w:szCs w:val="24"/>
        </w:rPr>
        <w:t>/neoliberal</w:t>
      </w:r>
      <w:r w:rsidR="00581A58">
        <w:rPr>
          <w:rFonts w:ascii="Garamond" w:hAnsi="Garamond" w:cs="Times New Roman"/>
          <w:sz w:val="24"/>
          <w:szCs w:val="24"/>
        </w:rPr>
        <w:t xml:space="preserve"> </w:t>
      </w:r>
      <w:proofErr w:type="spellStart"/>
      <w:r w:rsidR="00581A58">
        <w:rPr>
          <w:rFonts w:ascii="Garamond" w:hAnsi="Garamond" w:cs="Times New Roman"/>
          <w:sz w:val="24"/>
          <w:szCs w:val="24"/>
        </w:rPr>
        <w:t>conditionalities</w:t>
      </w:r>
      <w:proofErr w:type="spellEnd"/>
      <w:r w:rsidR="00581A58">
        <w:rPr>
          <w:rFonts w:ascii="Garamond" w:hAnsi="Garamond" w:cs="Times New Roman"/>
          <w:sz w:val="24"/>
          <w:szCs w:val="24"/>
        </w:rPr>
        <w:t xml:space="preserve">. </w:t>
      </w:r>
      <w:r>
        <w:rPr>
          <w:rFonts w:ascii="Garamond" w:hAnsi="Garamond" w:cs="Times New Roman"/>
          <w:sz w:val="24"/>
          <w:szCs w:val="24"/>
        </w:rPr>
        <w:t xml:space="preserve">When the utilisation of budget support is more closely examined, however, it becomes clear that EU aid monies are being linked to trade </w:t>
      </w:r>
      <w:r w:rsidR="00E01906">
        <w:rPr>
          <w:rFonts w:ascii="Garamond" w:hAnsi="Garamond" w:cs="Times New Roman"/>
          <w:sz w:val="24"/>
          <w:szCs w:val="24"/>
        </w:rPr>
        <w:t xml:space="preserve">opening </w:t>
      </w:r>
      <w:r>
        <w:rPr>
          <w:rFonts w:ascii="Garamond" w:hAnsi="Garamond" w:cs="Times New Roman"/>
          <w:sz w:val="24"/>
          <w:szCs w:val="24"/>
        </w:rPr>
        <w:t>and economic liberalisation, with regressive consequences f</w:t>
      </w:r>
      <w:r w:rsidR="00F173FA">
        <w:rPr>
          <w:rFonts w:ascii="Garamond" w:hAnsi="Garamond" w:cs="Times New Roman"/>
          <w:sz w:val="24"/>
          <w:szCs w:val="24"/>
        </w:rPr>
        <w:t>or ‘the poor’</w:t>
      </w:r>
      <w:r w:rsidR="00B10B31">
        <w:rPr>
          <w:rFonts w:ascii="Garamond" w:hAnsi="Garamond" w:cs="Times New Roman"/>
          <w:sz w:val="24"/>
          <w:szCs w:val="24"/>
        </w:rPr>
        <w:t>.</w:t>
      </w:r>
    </w:p>
    <w:p w:rsidR="004B379C" w:rsidRDefault="005970B3" w:rsidP="00A56BE7">
      <w:pPr>
        <w:spacing w:line="360" w:lineRule="auto"/>
        <w:ind w:right="-46"/>
        <w:jc w:val="both"/>
        <w:rPr>
          <w:rFonts w:ascii="Garamond" w:hAnsi="Garamond" w:cs="Times New Roman"/>
          <w:sz w:val="24"/>
          <w:szCs w:val="24"/>
        </w:rPr>
      </w:pPr>
      <w:r>
        <w:rPr>
          <w:rFonts w:ascii="Garamond" w:hAnsi="Garamond" w:cs="Times New Roman"/>
          <w:sz w:val="24"/>
          <w:szCs w:val="24"/>
        </w:rPr>
        <w:lastRenderedPageBreak/>
        <w:tab/>
      </w:r>
      <w:r w:rsidR="00F173FA">
        <w:rPr>
          <w:rFonts w:ascii="Garamond" w:hAnsi="Garamond" w:cs="Times New Roman"/>
          <w:sz w:val="24"/>
          <w:szCs w:val="24"/>
        </w:rPr>
        <w:t xml:space="preserve">Notably in </w:t>
      </w:r>
      <w:r w:rsidR="00016AE4">
        <w:rPr>
          <w:rFonts w:ascii="Garamond" w:hAnsi="Garamond" w:cs="Times New Roman"/>
          <w:sz w:val="24"/>
          <w:szCs w:val="24"/>
        </w:rPr>
        <w:t>the case of Tunisia, one of Europe’s long-st</w:t>
      </w:r>
      <w:r w:rsidR="008E1348">
        <w:rPr>
          <w:rFonts w:ascii="Garamond" w:hAnsi="Garamond" w:cs="Times New Roman"/>
          <w:sz w:val="24"/>
          <w:szCs w:val="24"/>
        </w:rPr>
        <w:t>anding strategic partners in North Africa</w:t>
      </w:r>
      <w:r w:rsidR="00016AE4">
        <w:rPr>
          <w:rFonts w:ascii="Garamond" w:hAnsi="Garamond" w:cs="Times New Roman"/>
          <w:sz w:val="24"/>
          <w:szCs w:val="24"/>
        </w:rPr>
        <w:t>, a</w:t>
      </w:r>
      <w:r>
        <w:rPr>
          <w:rFonts w:ascii="Garamond" w:hAnsi="Garamond" w:cs="Times New Roman"/>
          <w:sz w:val="24"/>
          <w:szCs w:val="24"/>
        </w:rPr>
        <w:t xml:space="preserve"> recent </w:t>
      </w:r>
      <w:r w:rsidR="00806F30">
        <w:rPr>
          <w:rFonts w:ascii="Garamond" w:hAnsi="Garamond" w:cs="Times New Roman"/>
          <w:sz w:val="24"/>
          <w:szCs w:val="24"/>
        </w:rPr>
        <w:t xml:space="preserve">evaluation </w:t>
      </w:r>
      <w:r>
        <w:rPr>
          <w:rFonts w:ascii="Garamond" w:hAnsi="Garamond" w:cs="Times New Roman"/>
          <w:sz w:val="24"/>
          <w:szCs w:val="24"/>
        </w:rPr>
        <w:t xml:space="preserve">by </w:t>
      </w:r>
      <w:r w:rsidR="007E2F3B">
        <w:rPr>
          <w:rFonts w:ascii="Garamond" w:hAnsi="Garamond" w:cs="Times New Roman"/>
          <w:sz w:val="24"/>
          <w:szCs w:val="24"/>
        </w:rPr>
        <w:t>consultancy firm</w:t>
      </w:r>
      <w:r w:rsidR="00193A21">
        <w:rPr>
          <w:rFonts w:ascii="Garamond" w:hAnsi="Garamond" w:cs="Times New Roman"/>
          <w:sz w:val="24"/>
          <w:szCs w:val="24"/>
        </w:rPr>
        <w:t xml:space="preserve"> </w:t>
      </w:r>
      <w:r>
        <w:rPr>
          <w:rFonts w:ascii="Garamond" w:hAnsi="Garamond" w:cs="Times New Roman"/>
          <w:sz w:val="24"/>
          <w:szCs w:val="24"/>
        </w:rPr>
        <w:t>DRN (2011</w:t>
      </w:r>
      <w:r w:rsidR="0075490D">
        <w:rPr>
          <w:rFonts w:ascii="Garamond" w:hAnsi="Garamond" w:cs="Times New Roman"/>
          <w:sz w:val="24"/>
          <w:szCs w:val="24"/>
        </w:rPr>
        <w:t>: 8</w:t>
      </w:r>
      <w:r w:rsidR="0075124A">
        <w:rPr>
          <w:rFonts w:ascii="Garamond" w:hAnsi="Garamond" w:cs="Times New Roman"/>
          <w:sz w:val="24"/>
          <w:szCs w:val="24"/>
        </w:rPr>
        <w:t>)</w:t>
      </w:r>
      <w:r>
        <w:rPr>
          <w:rFonts w:ascii="Garamond" w:hAnsi="Garamond" w:cs="Times New Roman"/>
          <w:sz w:val="24"/>
          <w:szCs w:val="24"/>
        </w:rPr>
        <w:t xml:space="preserve"> </w:t>
      </w:r>
      <w:r w:rsidR="00016AE4">
        <w:rPr>
          <w:rFonts w:ascii="Garamond" w:hAnsi="Garamond" w:cs="Times New Roman"/>
          <w:sz w:val="24"/>
          <w:szCs w:val="24"/>
        </w:rPr>
        <w:t>makes</w:t>
      </w:r>
      <w:r>
        <w:rPr>
          <w:rFonts w:ascii="Garamond" w:hAnsi="Garamond" w:cs="Times New Roman"/>
          <w:sz w:val="24"/>
          <w:szCs w:val="24"/>
        </w:rPr>
        <w:t xml:space="preserve"> clear that </w:t>
      </w:r>
      <w:r w:rsidR="00F71D0C">
        <w:rPr>
          <w:rFonts w:ascii="Garamond" w:hAnsi="Garamond" w:cs="Times New Roman"/>
          <w:sz w:val="24"/>
          <w:szCs w:val="24"/>
        </w:rPr>
        <w:t xml:space="preserve">EU </w:t>
      </w:r>
      <w:r>
        <w:rPr>
          <w:rFonts w:ascii="Garamond" w:hAnsi="Garamond" w:cs="Times New Roman"/>
          <w:sz w:val="24"/>
          <w:szCs w:val="24"/>
        </w:rPr>
        <w:t xml:space="preserve">GBS and SBS disbursements </w:t>
      </w:r>
      <w:r w:rsidR="0075490D">
        <w:rPr>
          <w:rFonts w:ascii="Garamond" w:hAnsi="Garamond" w:cs="Times New Roman"/>
          <w:sz w:val="24"/>
          <w:szCs w:val="24"/>
        </w:rPr>
        <w:t xml:space="preserve">of around </w:t>
      </w:r>
      <w:r w:rsidR="0075490D" w:rsidRPr="00A75D8D">
        <w:rPr>
          <w:rFonts w:ascii="Garamond" w:hAnsi="Garamond"/>
          <w:color w:val="000000"/>
          <w:sz w:val="24"/>
          <w:szCs w:val="24"/>
        </w:rPr>
        <w:t>€</w:t>
      </w:r>
      <w:r w:rsidR="0075490D">
        <w:rPr>
          <w:rFonts w:ascii="Garamond" w:hAnsi="Garamond"/>
          <w:color w:val="000000"/>
          <w:sz w:val="24"/>
          <w:szCs w:val="24"/>
        </w:rPr>
        <w:t>732</w:t>
      </w:r>
      <w:r w:rsidR="00623729">
        <w:rPr>
          <w:rFonts w:ascii="Garamond" w:hAnsi="Garamond"/>
          <w:color w:val="000000"/>
          <w:sz w:val="24"/>
          <w:szCs w:val="24"/>
        </w:rPr>
        <w:t xml:space="preserve"> million</w:t>
      </w:r>
      <w:r w:rsidR="00A5083D">
        <w:rPr>
          <w:rFonts w:ascii="Garamond" w:hAnsi="Garamond"/>
          <w:color w:val="000000"/>
          <w:sz w:val="24"/>
          <w:szCs w:val="24"/>
        </w:rPr>
        <w:t xml:space="preserve"> from 1996 to </w:t>
      </w:r>
      <w:r w:rsidR="0075490D">
        <w:rPr>
          <w:rFonts w:ascii="Garamond" w:hAnsi="Garamond"/>
          <w:color w:val="000000"/>
          <w:sz w:val="24"/>
          <w:szCs w:val="24"/>
        </w:rPr>
        <w:t xml:space="preserve">2008 </w:t>
      </w:r>
      <w:r>
        <w:rPr>
          <w:rFonts w:ascii="Garamond" w:hAnsi="Garamond" w:cs="Times New Roman"/>
          <w:sz w:val="24"/>
          <w:szCs w:val="24"/>
        </w:rPr>
        <w:t xml:space="preserve">have been </w:t>
      </w:r>
      <w:r w:rsidR="00A5083D">
        <w:rPr>
          <w:rFonts w:ascii="Garamond" w:hAnsi="Garamond" w:cs="Times New Roman"/>
          <w:sz w:val="24"/>
          <w:szCs w:val="24"/>
        </w:rPr>
        <w:t xml:space="preserve">fully </w:t>
      </w:r>
      <w:r>
        <w:rPr>
          <w:rFonts w:ascii="Garamond" w:hAnsi="Garamond" w:cs="Times New Roman"/>
          <w:sz w:val="24"/>
          <w:szCs w:val="24"/>
        </w:rPr>
        <w:t>linked to economic an</w:t>
      </w:r>
      <w:r w:rsidR="00AE082D">
        <w:rPr>
          <w:rFonts w:ascii="Garamond" w:hAnsi="Garamond" w:cs="Times New Roman"/>
          <w:sz w:val="24"/>
          <w:szCs w:val="24"/>
        </w:rPr>
        <w:t>d trade liberalisation</w:t>
      </w:r>
      <w:r>
        <w:rPr>
          <w:rFonts w:ascii="Garamond" w:hAnsi="Garamond" w:cs="Times New Roman"/>
          <w:sz w:val="24"/>
          <w:szCs w:val="24"/>
        </w:rPr>
        <w:t xml:space="preserve">. </w:t>
      </w:r>
      <w:r w:rsidR="000A082C">
        <w:rPr>
          <w:rFonts w:ascii="Garamond" w:hAnsi="Garamond" w:cs="Times New Roman"/>
          <w:sz w:val="24"/>
          <w:szCs w:val="24"/>
        </w:rPr>
        <w:t xml:space="preserve">As Table 1 indicates, </w:t>
      </w:r>
      <w:r w:rsidR="00D75B37">
        <w:rPr>
          <w:rFonts w:ascii="Garamond" w:hAnsi="Garamond" w:cs="Times New Roman"/>
          <w:sz w:val="24"/>
          <w:szCs w:val="24"/>
        </w:rPr>
        <w:t>the bulk of this budget support aid has</w:t>
      </w:r>
      <w:r w:rsidR="000A082C">
        <w:rPr>
          <w:rFonts w:ascii="Garamond" w:hAnsi="Garamond" w:cs="Times New Roman"/>
          <w:sz w:val="24"/>
          <w:szCs w:val="24"/>
        </w:rPr>
        <w:t xml:space="preserve"> been </w:t>
      </w:r>
      <w:r w:rsidR="008877C1">
        <w:rPr>
          <w:rFonts w:ascii="Garamond" w:hAnsi="Garamond" w:cs="Times New Roman"/>
          <w:sz w:val="24"/>
          <w:szCs w:val="24"/>
        </w:rPr>
        <w:t xml:space="preserve">committed </w:t>
      </w:r>
      <w:r w:rsidR="00D75B37">
        <w:rPr>
          <w:rFonts w:ascii="Garamond" w:hAnsi="Garamond" w:cs="Times New Roman"/>
          <w:sz w:val="24"/>
          <w:szCs w:val="24"/>
        </w:rPr>
        <w:t xml:space="preserve">since 2000, in a Post-Washington Consensus setting. </w:t>
      </w:r>
      <w:r w:rsidR="008877C1">
        <w:rPr>
          <w:rFonts w:ascii="Garamond" w:hAnsi="Garamond" w:cs="Times New Roman"/>
          <w:sz w:val="24"/>
          <w:szCs w:val="24"/>
        </w:rPr>
        <w:t xml:space="preserve">Moreover, </w:t>
      </w:r>
      <w:r w:rsidR="000A082C">
        <w:rPr>
          <w:rFonts w:ascii="Garamond" w:hAnsi="Garamond" w:cs="Times New Roman"/>
          <w:sz w:val="24"/>
          <w:szCs w:val="24"/>
        </w:rPr>
        <w:t xml:space="preserve">budget support assistance </w:t>
      </w:r>
      <w:r w:rsidR="00D75B37">
        <w:rPr>
          <w:rFonts w:ascii="Garamond" w:hAnsi="Garamond" w:cs="Times New Roman"/>
          <w:sz w:val="24"/>
          <w:szCs w:val="24"/>
        </w:rPr>
        <w:t xml:space="preserve">is </w:t>
      </w:r>
      <w:r w:rsidR="000A082C">
        <w:rPr>
          <w:rFonts w:ascii="Garamond" w:hAnsi="Garamond" w:cs="Times New Roman"/>
          <w:sz w:val="24"/>
          <w:szCs w:val="24"/>
        </w:rPr>
        <w:t xml:space="preserve">significant in relation to total </w:t>
      </w:r>
      <w:r w:rsidR="009711F0">
        <w:rPr>
          <w:rFonts w:ascii="Garamond" w:hAnsi="Garamond" w:cs="Times New Roman"/>
          <w:sz w:val="24"/>
          <w:szCs w:val="24"/>
        </w:rPr>
        <w:t xml:space="preserve">EU aid flows, </w:t>
      </w:r>
      <w:r w:rsidR="00B07419">
        <w:rPr>
          <w:rFonts w:ascii="Garamond" w:hAnsi="Garamond" w:cs="Times New Roman"/>
          <w:sz w:val="24"/>
          <w:szCs w:val="24"/>
        </w:rPr>
        <w:t>accounting for 61% of a total</w:t>
      </w:r>
      <w:r w:rsidR="009711F0">
        <w:rPr>
          <w:rFonts w:ascii="Garamond" w:hAnsi="Garamond" w:cs="Times New Roman"/>
          <w:sz w:val="24"/>
          <w:szCs w:val="24"/>
        </w:rPr>
        <w:t xml:space="preserve"> </w:t>
      </w:r>
      <w:r w:rsidR="00B07419" w:rsidRPr="00A75D8D">
        <w:rPr>
          <w:rFonts w:ascii="Garamond" w:hAnsi="Garamond"/>
          <w:color w:val="000000"/>
          <w:sz w:val="24"/>
          <w:szCs w:val="24"/>
        </w:rPr>
        <w:t>€</w:t>
      </w:r>
      <w:r w:rsidR="00D75B37">
        <w:rPr>
          <w:rFonts w:ascii="Garamond" w:hAnsi="Garamond"/>
          <w:color w:val="000000"/>
          <w:sz w:val="24"/>
          <w:szCs w:val="24"/>
        </w:rPr>
        <w:t xml:space="preserve">1,197 million of EU aid to Tunisia </w:t>
      </w:r>
      <w:r w:rsidR="00B07419">
        <w:rPr>
          <w:rFonts w:ascii="Garamond" w:hAnsi="Garamond"/>
          <w:color w:val="000000"/>
          <w:sz w:val="24"/>
          <w:szCs w:val="24"/>
        </w:rPr>
        <w:t xml:space="preserve">in this timeframe. </w:t>
      </w:r>
      <w:r w:rsidR="00B10B31">
        <w:rPr>
          <w:rFonts w:ascii="Garamond" w:hAnsi="Garamond" w:cs="Times New Roman"/>
          <w:sz w:val="24"/>
          <w:szCs w:val="24"/>
        </w:rPr>
        <w:t>The</w:t>
      </w:r>
      <w:r>
        <w:rPr>
          <w:rFonts w:ascii="Garamond" w:hAnsi="Garamond" w:cs="Times New Roman"/>
          <w:sz w:val="24"/>
          <w:szCs w:val="24"/>
        </w:rPr>
        <w:t xml:space="preserve"> </w:t>
      </w:r>
      <w:r w:rsidR="009A7FC0">
        <w:rPr>
          <w:rFonts w:ascii="Garamond" w:hAnsi="Garamond" w:cs="Times New Roman"/>
          <w:sz w:val="24"/>
          <w:szCs w:val="24"/>
        </w:rPr>
        <w:t xml:space="preserve">DRN </w:t>
      </w:r>
      <w:r>
        <w:rPr>
          <w:rFonts w:ascii="Garamond" w:hAnsi="Garamond" w:cs="Times New Roman"/>
          <w:sz w:val="24"/>
          <w:szCs w:val="24"/>
        </w:rPr>
        <w:t xml:space="preserve">report </w:t>
      </w:r>
      <w:r w:rsidR="00A5083D">
        <w:rPr>
          <w:rFonts w:ascii="Garamond" w:hAnsi="Garamond" w:cs="Times New Roman"/>
          <w:sz w:val="24"/>
          <w:szCs w:val="24"/>
        </w:rPr>
        <w:t>explains</w:t>
      </w:r>
      <w:r>
        <w:rPr>
          <w:rFonts w:ascii="Garamond" w:hAnsi="Garamond" w:cs="Times New Roman"/>
          <w:sz w:val="24"/>
          <w:szCs w:val="24"/>
        </w:rPr>
        <w:t xml:space="preserve"> that EU b</w:t>
      </w:r>
      <w:r w:rsidR="00AE082D">
        <w:rPr>
          <w:rFonts w:ascii="Garamond" w:hAnsi="Garamond" w:cs="Times New Roman"/>
          <w:sz w:val="24"/>
          <w:szCs w:val="24"/>
        </w:rPr>
        <w:t>udget support promoted</w:t>
      </w:r>
      <w:r>
        <w:rPr>
          <w:rFonts w:ascii="Garamond" w:hAnsi="Garamond" w:cs="Times New Roman"/>
          <w:sz w:val="24"/>
          <w:szCs w:val="24"/>
        </w:rPr>
        <w:t xml:space="preserve"> </w:t>
      </w:r>
      <w:r w:rsidR="006D3CA0">
        <w:rPr>
          <w:rFonts w:ascii="Garamond" w:hAnsi="Garamond" w:cs="Times New Roman"/>
          <w:sz w:val="24"/>
          <w:szCs w:val="24"/>
        </w:rPr>
        <w:t>tariff dismantling</w:t>
      </w:r>
      <w:r>
        <w:rPr>
          <w:rFonts w:ascii="Garamond" w:hAnsi="Garamond" w:cs="Times New Roman"/>
          <w:sz w:val="24"/>
          <w:szCs w:val="24"/>
        </w:rPr>
        <w:t xml:space="preserve"> in the context of Tunisia’s accession to free trade agreements.</w:t>
      </w:r>
      <w:r w:rsidR="00A5083D">
        <w:rPr>
          <w:rFonts w:ascii="Garamond" w:hAnsi="Garamond" w:cs="Times New Roman"/>
          <w:sz w:val="24"/>
          <w:szCs w:val="24"/>
        </w:rPr>
        <w:t xml:space="preserve"> Moreover, </w:t>
      </w:r>
      <w:r w:rsidR="00F71D0C">
        <w:rPr>
          <w:rFonts w:ascii="Garamond" w:hAnsi="Garamond" w:cs="Times New Roman"/>
          <w:sz w:val="24"/>
          <w:szCs w:val="24"/>
        </w:rPr>
        <w:t xml:space="preserve">it </w:t>
      </w:r>
      <w:r w:rsidR="006D3CA0">
        <w:rPr>
          <w:rFonts w:ascii="Garamond" w:hAnsi="Garamond" w:cs="Times New Roman"/>
          <w:sz w:val="24"/>
          <w:szCs w:val="24"/>
        </w:rPr>
        <w:t xml:space="preserve">facilitated privatisation of state companies </w:t>
      </w:r>
      <w:r w:rsidR="0075490D">
        <w:rPr>
          <w:rFonts w:ascii="Garamond" w:hAnsi="Garamond" w:cs="Times New Roman"/>
          <w:sz w:val="24"/>
          <w:szCs w:val="24"/>
        </w:rPr>
        <w:t>in the early 2000s</w:t>
      </w:r>
      <w:r w:rsidR="00B10B31">
        <w:rPr>
          <w:rFonts w:ascii="Garamond" w:hAnsi="Garamond" w:cs="Times New Roman"/>
          <w:sz w:val="24"/>
          <w:szCs w:val="24"/>
        </w:rPr>
        <w:t xml:space="preserve"> as part of</w:t>
      </w:r>
      <w:r w:rsidR="006D3CA0">
        <w:rPr>
          <w:rFonts w:ascii="Garamond" w:hAnsi="Garamond" w:cs="Times New Roman"/>
          <w:sz w:val="24"/>
          <w:szCs w:val="24"/>
        </w:rPr>
        <w:t xml:space="preserve"> </w:t>
      </w:r>
      <w:r>
        <w:rPr>
          <w:rFonts w:ascii="Garamond" w:hAnsi="Garamond" w:cs="Times New Roman"/>
          <w:sz w:val="24"/>
          <w:szCs w:val="24"/>
        </w:rPr>
        <w:t xml:space="preserve">National Indicative Programmes (NIPs) </w:t>
      </w:r>
      <w:r w:rsidR="006D3CA0">
        <w:rPr>
          <w:rFonts w:ascii="Garamond" w:hAnsi="Garamond" w:cs="Times New Roman"/>
          <w:sz w:val="24"/>
          <w:szCs w:val="24"/>
        </w:rPr>
        <w:t xml:space="preserve">that </w:t>
      </w:r>
      <w:r>
        <w:rPr>
          <w:rFonts w:ascii="Garamond" w:hAnsi="Garamond" w:cs="Times New Roman"/>
          <w:sz w:val="24"/>
          <w:szCs w:val="24"/>
        </w:rPr>
        <w:t>sought to ‘support economic reforms [includin</w:t>
      </w:r>
      <w:r w:rsidR="006D3CA0">
        <w:rPr>
          <w:rFonts w:ascii="Garamond" w:hAnsi="Garamond" w:cs="Times New Roman"/>
          <w:sz w:val="24"/>
          <w:szCs w:val="24"/>
        </w:rPr>
        <w:t>g]… privatisation, deregulation</w:t>
      </w:r>
      <w:r>
        <w:rPr>
          <w:rFonts w:ascii="Garamond" w:hAnsi="Garamond" w:cs="Times New Roman"/>
          <w:sz w:val="24"/>
          <w:szCs w:val="24"/>
        </w:rPr>
        <w:t>’ (</w:t>
      </w:r>
      <w:r w:rsidRPr="005970B3">
        <w:rPr>
          <w:rFonts w:ascii="Garamond" w:hAnsi="Garamond" w:cs="Times New Roman"/>
          <w:i/>
          <w:sz w:val="24"/>
          <w:szCs w:val="24"/>
        </w:rPr>
        <w:t>ibid:</w:t>
      </w:r>
      <w:r>
        <w:rPr>
          <w:rFonts w:ascii="Garamond" w:hAnsi="Garamond" w:cs="Times New Roman"/>
          <w:sz w:val="24"/>
          <w:szCs w:val="24"/>
        </w:rPr>
        <w:t xml:space="preserve"> 5).</w:t>
      </w:r>
      <w:r w:rsidR="004B379C">
        <w:rPr>
          <w:rFonts w:ascii="Garamond" w:hAnsi="Garamond" w:cs="Times New Roman"/>
          <w:sz w:val="24"/>
          <w:szCs w:val="24"/>
        </w:rPr>
        <w:t xml:space="preserve"> </w:t>
      </w:r>
      <w:r w:rsidR="00AE082D">
        <w:rPr>
          <w:rFonts w:ascii="Garamond" w:hAnsi="Garamond" w:cs="Times New Roman"/>
          <w:sz w:val="24"/>
          <w:szCs w:val="24"/>
        </w:rPr>
        <w:t>EU</w:t>
      </w:r>
      <w:r w:rsidR="004B379C">
        <w:rPr>
          <w:rFonts w:ascii="Garamond" w:hAnsi="Garamond" w:cs="Times New Roman"/>
          <w:sz w:val="24"/>
          <w:szCs w:val="24"/>
        </w:rPr>
        <w:t xml:space="preserve"> budget support channelled through successive </w:t>
      </w:r>
      <w:r w:rsidR="00806F30">
        <w:rPr>
          <w:rFonts w:ascii="Garamond" w:hAnsi="Garamond" w:cs="Times New Roman"/>
          <w:sz w:val="24"/>
          <w:szCs w:val="24"/>
        </w:rPr>
        <w:t>“</w:t>
      </w:r>
      <w:r w:rsidR="004B379C">
        <w:rPr>
          <w:rFonts w:ascii="Garamond" w:hAnsi="Garamond" w:cs="Times New Roman"/>
          <w:sz w:val="24"/>
          <w:szCs w:val="24"/>
        </w:rPr>
        <w:t>MEDA</w:t>
      </w:r>
      <w:r w:rsidR="00806F30">
        <w:rPr>
          <w:rFonts w:ascii="Garamond" w:hAnsi="Garamond" w:cs="Times New Roman"/>
          <w:sz w:val="24"/>
          <w:szCs w:val="24"/>
        </w:rPr>
        <w:t>”</w:t>
      </w:r>
      <w:r w:rsidR="004B379C">
        <w:rPr>
          <w:rFonts w:ascii="Garamond" w:hAnsi="Garamond" w:cs="Times New Roman"/>
          <w:sz w:val="24"/>
          <w:szCs w:val="24"/>
        </w:rPr>
        <w:t xml:space="preserve"> programmes</w:t>
      </w:r>
      <w:r w:rsidR="00A5083D">
        <w:rPr>
          <w:rFonts w:ascii="Garamond" w:hAnsi="Garamond" w:cs="Times New Roman"/>
          <w:sz w:val="24"/>
          <w:szCs w:val="24"/>
        </w:rPr>
        <w:t xml:space="preserve">, </w:t>
      </w:r>
      <w:r w:rsidR="001B711B">
        <w:rPr>
          <w:rFonts w:ascii="Garamond" w:hAnsi="Garamond" w:cs="Times New Roman"/>
          <w:sz w:val="24"/>
          <w:szCs w:val="24"/>
        </w:rPr>
        <w:t>furthermore</w:t>
      </w:r>
      <w:r w:rsidR="00AE082D">
        <w:rPr>
          <w:rFonts w:ascii="Garamond" w:hAnsi="Garamond" w:cs="Times New Roman"/>
          <w:sz w:val="24"/>
          <w:szCs w:val="24"/>
        </w:rPr>
        <w:t>,</w:t>
      </w:r>
      <w:r w:rsidR="004B379C">
        <w:rPr>
          <w:rFonts w:ascii="Garamond" w:hAnsi="Garamond" w:cs="Times New Roman"/>
          <w:sz w:val="24"/>
          <w:szCs w:val="24"/>
        </w:rPr>
        <w:t xml:space="preserve"> sought to </w:t>
      </w:r>
      <w:r w:rsidR="006D3CA0">
        <w:rPr>
          <w:rFonts w:ascii="Garamond" w:hAnsi="Garamond" w:cs="Times New Roman"/>
          <w:sz w:val="24"/>
          <w:szCs w:val="24"/>
        </w:rPr>
        <w:t xml:space="preserve">prepare ground for the creation of a </w:t>
      </w:r>
      <w:r w:rsidR="004B379C">
        <w:rPr>
          <w:rFonts w:ascii="Garamond" w:hAnsi="Garamond" w:cs="Times New Roman"/>
          <w:sz w:val="24"/>
          <w:szCs w:val="24"/>
        </w:rPr>
        <w:t xml:space="preserve"> </w:t>
      </w:r>
      <w:r w:rsidR="006D3CA0">
        <w:rPr>
          <w:rFonts w:ascii="Garamond" w:hAnsi="Garamond" w:cs="Times New Roman"/>
          <w:sz w:val="24"/>
          <w:szCs w:val="24"/>
        </w:rPr>
        <w:t>‘</w:t>
      </w:r>
      <w:r w:rsidR="004B379C">
        <w:rPr>
          <w:rFonts w:ascii="Garamond" w:hAnsi="Garamond" w:cs="Times New Roman"/>
          <w:sz w:val="24"/>
          <w:szCs w:val="24"/>
        </w:rPr>
        <w:t>Euro-Mediterranean free trade area’ (European Commission 2007</w:t>
      </w:r>
      <w:r w:rsidR="00B81B01">
        <w:rPr>
          <w:rFonts w:ascii="Garamond" w:hAnsi="Garamond" w:cs="Times New Roman"/>
          <w:sz w:val="24"/>
          <w:szCs w:val="24"/>
        </w:rPr>
        <w:t>a</w:t>
      </w:r>
      <w:r w:rsidR="004B379C">
        <w:rPr>
          <w:rFonts w:ascii="Garamond" w:hAnsi="Garamond" w:cs="Times New Roman"/>
          <w:sz w:val="24"/>
          <w:szCs w:val="24"/>
        </w:rPr>
        <w:t xml:space="preserve">). </w:t>
      </w:r>
      <w:r w:rsidR="00AE082D">
        <w:rPr>
          <w:rFonts w:ascii="Garamond" w:hAnsi="Garamond" w:cs="Times New Roman"/>
          <w:sz w:val="24"/>
          <w:szCs w:val="24"/>
        </w:rPr>
        <w:t>In the second MEDA initiative</w:t>
      </w:r>
      <w:r w:rsidR="004B379C">
        <w:rPr>
          <w:rFonts w:ascii="Garamond" w:hAnsi="Garamond" w:cs="Times New Roman"/>
          <w:sz w:val="24"/>
          <w:szCs w:val="24"/>
        </w:rPr>
        <w:t xml:space="preserve"> </w:t>
      </w:r>
      <w:r w:rsidR="0075490D">
        <w:rPr>
          <w:rFonts w:ascii="Garamond" w:hAnsi="Garamond" w:cs="Times New Roman"/>
          <w:sz w:val="24"/>
          <w:szCs w:val="24"/>
        </w:rPr>
        <w:t>from 2002-2006</w:t>
      </w:r>
      <w:r w:rsidR="004B379C">
        <w:rPr>
          <w:rFonts w:ascii="Garamond" w:hAnsi="Garamond" w:cs="Times New Roman"/>
          <w:sz w:val="24"/>
          <w:szCs w:val="24"/>
        </w:rPr>
        <w:t xml:space="preserve"> </w:t>
      </w:r>
      <w:r w:rsidR="00806F30">
        <w:rPr>
          <w:rFonts w:ascii="Garamond" w:hAnsi="Garamond" w:cs="Times New Roman"/>
          <w:sz w:val="24"/>
          <w:szCs w:val="24"/>
        </w:rPr>
        <w:t>this</w:t>
      </w:r>
      <w:r w:rsidR="00AE082D">
        <w:rPr>
          <w:rFonts w:ascii="Garamond" w:hAnsi="Garamond" w:cs="Times New Roman"/>
          <w:sz w:val="24"/>
          <w:szCs w:val="24"/>
        </w:rPr>
        <w:t xml:space="preserve"> prioritised </w:t>
      </w:r>
      <w:r w:rsidR="004B379C">
        <w:rPr>
          <w:rFonts w:ascii="Garamond" w:hAnsi="Garamond" w:cs="Times New Roman"/>
          <w:sz w:val="24"/>
          <w:szCs w:val="24"/>
        </w:rPr>
        <w:t>the ‘liberalisation of foreign trade’ as well as ‘economic reforms’</w:t>
      </w:r>
      <w:r w:rsidR="00193A21">
        <w:rPr>
          <w:rFonts w:ascii="Garamond" w:hAnsi="Garamond" w:cs="Times New Roman"/>
          <w:sz w:val="24"/>
          <w:szCs w:val="24"/>
        </w:rPr>
        <w:t xml:space="preserve">, including </w:t>
      </w:r>
      <w:r w:rsidR="00A5083D">
        <w:rPr>
          <w:rFonts w:ascii="Garamond" w:hAnsi="Garamond" w:cs="Times New Roman"/>
          <w:sz w:val="24"/>
          <w:szCs w:val="24"/>
        </w:rPr>
        <w:t xml:space="preserve">further </w:t>
      </w:r>
      <w:r w:rsidR="00193A21">
        <w:rPr>
          <w:rFonts w:ascii="Garamond" w:hAnsi="Garamond" w:cs="Times New Roman"/>
          <w:sz w:val="24"/>
          <w:szCs w:val="24"/>
        </w:rPr>
        <w:t>tariff reductions</w:t>
      </w:r>
      <w:r w:rsidR="004B379C">
        <w:rPr>
          <w:rFonts w:ascii="Garamond" w:hAnsi="Garamond" w:cs="Times New Roman"/>
          <w:sz w:val="24"/>
          <w:szCs w:val="24"/>
        </w:rPr>
        <w:t xml:space="preserve"> (DRN 2011: 6). </w:t>
      </w:r>
      <w:r w:rsidR="006D3CA0">
        <w:rPr>
          <w:rFonts w:ascii="Garamond" w:hAnsi="Garamond" w:cs="Times New Roman"/>
          <w:sz w:val="24"/>
          <w:szCs w:val="24"/>
        </w:rPr>
        <w:t>As</w:t>
      </w:r>
      <w:r w:rsidR="00806F30">
        <w:rPr>
          <w:rFonts w:ascii="Garamond" w:hAnsi="Garamond" w:cs="Times New Roman"/>
          <w:sz w:val="24"/>
          <w:szCs w:val="24"/>
        </w:rPr>
        <w:t xml:space="preserve"> recently as 2005,</w:t>
      </w:r>
      <w:r w:rsidR="004B379C">
        <w:rPr>
          <w:rFonts w:ascii="Garamond" w:hAnsi="Garamond" w:cs="Times New Roman"/>
          <w:sz w:val="24"/>
          <w:szCs w:val="24"/>
        </w:rPr>
        <w:t xml:space="preserve"> </w:t>
      </w:r>
      <w:r w:rsidR="00B10B31">
        <w:rPr>
          <w:rFonts w:ascii="Garamond" w:hAnsi="Garamond" w:cs="Times New Roman"/>
          <w:sz w:val="24"/>
          <w:szCs w:val="24"/>
        </w:rPr>
        <w:t xml:space="preserve">meanwhile, </w:t>
      </w:r>
      <w:r w:rsidR="004B379C">
        <w:rPr>
          <w:rFonts w:ascii="Garamond" w:hAnsi="Garamond" w:cs="Times New Roman"/>
          <w:sz w:val="24"/>
          <w:szCs w:val="24"/>
        </w:rPr>
        <w:t xml:space="preserve">EU budget support </w:t>
      </w:r>
      <w:r w:rsidR="006D3CA0">
        <w:rPr>
          <w:rFonts w:ascii="Garamond" w:hAnsi="Garamond" w:cs="Times New Roman"/>
          <w:sz w:val="24"/>
          <w:szCs w:val="24"/>
        </w:rPr>
        <w:t>towards the</w:t>
      </w:r>
      <w:r w:rsidR="004B379C">
        <w:rPr>
          <w:rFonts w:ascii="Garamond" w:hAnsi="Garamond" w:cs="Times New Roman"/>
          <w:sz w:val="24"/>
          <w:szCs w:val="24"/>
        </w:rPr>
        <w:t xml:space="preserve"> fou</w:t>
      </w:r>
      <w:r w:rsidR="00806F30">
        <w:rPr>
          <w:rFonts w:ascii="Garamond" w:hAnsi="Garamond" w:cs="Times New Roman"/>
          <w:sz w:val="24"/>
          <w:szCs w:val="24"/>
        </w:rPr>
        <w:t>r</w:t>
      </w:r>
      <w:r w:rsidR="004B379C">
        <w:rPr>
          <w:rFonts w:ascii="Garamond" w:hAnsi="Garamond" w:cs="Times New Roman"/>
          <w:sz w:val="24"/>
          <w:szCs w:val="24"/>
        </w:rPr>
        <w:t xml:space="preserve">th Tunisian Structural Adjustment Facility (SAF IV) </w:t>
      </w:r>
      <w:r w:rsidR="00A5083D">
        <w:rPr>
          <w:rFonts w:ascii="Garamond" w:hAnsi="Garamond" w:cs="Times New Roman"/>
          <w:sz w:val="24"/>
          <w:szCs w:val="24"/>
        </w:rPr>
        <w:t xml:space="preserve">sought to ‘improve... </w:t>
      </w:r>
      <w:r w:rsidR="004B379C">
        <w:rPr>
          <w:rFonts w:ascii="Garamond" w:hAnsi="Garamond" w:cs="Times New Roman"/>
          <w:sz w:val="24"/>
          <w:szCs w:val="24"/>
        </w:rPr>
        <w:t xml:space="preserve">competitiveness in the Tunisian economy, </w:t>
      </w:r>
      <w:r w:rsidR="004B379C" w:rsidRPr="00AE082D">
        <w:rPr>
          <w:rFonts w:ascii="Garamond" w:hAnsi="Garamond" w:cs="Times New Roman"/>
          <w:i/>
          <w:sz w:val="24"/>
          <w:szCs w:val="24"/>
        </w:rPr>
        <w:t>in order to encourage its integration in the Free Trade Agreement with the EU and in global markets</w:t>
      </w:r>
      <w:r w:rsidR="004B379C">
        <w:rPr>
          <w:rFonts w:ascii="Garamond" w:hAnsi="Garamond" w:cs="Times New Roman"/>
          <w:sz w:val="24"/>
          <w:szCs w:val="24"/>
        </w:rPr>
        <w:t>’ (</w:t>
      </w:r>
      <w:r w:rsidR="004B379C" w:rsidRPr="004B379C">
        <w:rPr>
          <w:rFonts w:ascii="Garamond" w:hAnsi="Garamond" w:cs="Times New Roman"/>
          <w:i/>
          <w:sz w:val="24"/>
          <w:szCs w:val="24"/>
        </w:rPr>
        <w:t>ibid</w:t>
      </w:r>
      <w:r w:rsidR="004B379C">
        <w:rPr>
          <w:rFonts w:ascii="Garamond" w:hAnsi="Garamond" w:cs="Times New Roman"/>
          <w:sz w:val="24"/>
          <w:szCs w:val="24"/>
        </w:rPr>
        <w:t>: 10</w:t>
      </w:r>
      <w:r w:rsidR="00AE082D">
        <w:rPr>
          <w:rFonts w:ascii="Garamond" w:hAnsi="Garamond" w:cs="Times New Roman"/>
          <w:sz w:val="24"/>
          <w:szCs w:val="24"/>
        </w:rPr>
        <w:t>; emphasis added</w:t>
      </w:r>
      <w:r w:rsidR="004B379C">
        <w:rPr>
          <w:rFonts w:ascii="Garamond" w:hAnsi="Garamond" w:cs="Times New Roman"/>
          <w:sz w:val="24"/>
          <w:szCs w:val="24"/>
        </w:rPr>
        <w:t>).</w:t>
      </w:r>
      <w:r w:rsidR="00170CD2">
        <w:rPr>
          <w:rFonts w:ascii="Garamond" w:hAnsi="Garamond" w:cs="Times New Roman"/>
          <w:sz w:val="24"/>
          <w:szCs w:val="24"/>
        </w:rPr>
        <w:t xml:space="preserve"> This is confirmed by Caputo et al (2011: 3) </w:t>
      </w:r>
      <w:r w:rsidR="0075124A">
        <w:rPr>
          <w:rFonts w:ascii="Garamond" w:hAnsi="Garamond" w:cs="Times New Roman"/>
          <w:sz w:val="24"/>
          <w:szCs w:val="24"/>
        </w:rPr>
        <w:t>who</w:t>
      </w:r>
      <w:r w:rsidR="00170CD2">
        <w:rPr>
          <w:rFonts w:ascii="Garamond" w:hAnsi="Garamond" w:cs="Times New Roman"/>
          <w:sz w:val="24"/>
          <w:szCs w:val="24"/>
        </w:rPr>
        <w:t xml:space="preserve"> state</w:t>
      </w:r>
      <w:r w:rsidR="006D3CA0">
        <w:rPr>
          <w:rFonts w:ascii="Garamond" w:hAnsi="Garamond" w:cs="Times New Roman"/>
          <w:sz w:val="24"/>
          <w:szCs w:val="24"/>
        </w:rPr>
        <w:t xml:space="preserve"> that EU budget support </w:t>
      </w:r>
      <w:r w:rsidR="00D75B37">
        <w:rPr>
          <w:rFonts w:ascii="Garamond" w:hAnsi="Garamond" w:cs="Times New Roman"/>
          <w:sz w:val="24"/>
          <w:szCs w:val="24"/>
        </w:rPr>
        <w:t>has</w:t>
      </w:r>
      <w:r w:rsidR="006D3CA0">
        <w:rPr>
          <w:rFonts w:ascii="Garamond" w:hAnsi="Garamond" w:cs="Times New Roman"/>
          <w:sz w:val="24"/>
          <w:szCs w:val="24"/>
        </w:rPr>
        <w:t xml:space="preserve"> been utilised in pursuit of far-reaching liberalisation in Tunisia</w:t>
      </w:r>
      <w:r w:rsidR="00170CD2">
        <w:rPr>
          <w:rFonts w:ascii="Garamond" w:hAnsi="Garamond" w:cs="Times New Roman"/>
          <w:sz w:val="24"/>
          <w:szCs w:val="24"/>
        </w:rPr>
        <w:t>.</w:t>
      </w:r>
      <w:r w:rsidR="007470C3">
        <w:rPr>
          <w:rFonts w:ascii="Garamond" w:hAnsi="Garamond" w:cs="Times New Roman"/>
          <w:sz w:val="24"/>
          <w:szCs w:val="24"/>
        </w:rPr>
        <w:t xml:space="preserve"> </w:t>
      </w:r>
    </w:p>
    <w:p w:rsidR="000A082C" w:rsidRPr="000A082C" w:rsidRDefault="000A082C" w:rsidP="000A082C">
      <w:pPr>
        <w:spacing w:line="360" w:lineRule="auto"/>
        <w:ind w:right="-46"/>
        <w:jc w:val="center"/>
        <w:rPr>
          <w:rFonts w:ascii="Garamond" w:hAnsi="Garamond" w:cs="Times New Roman"/>
          <w:b/>
          <w:sz w:val="24"/>
          <w:szCs w:val="24"/>
        </w:rPr>
      </w:pPr>
      <w:r>
        <w:rPr>
          <w:rFonts w:ascii="Garamond" w:hAnsi="Garamond" w:cs="Times New Roman"/>
          <w:b/>
          <w:sz w:val="24"/>
          <w:szCs w:val="24"/>
        </w:rPr>
        <w:t>INSERT TABLE 1 HERE</w:t>
      </w:r>
    </w:p>
    <w:p w:rsidR="007E2F3B" w:rsidRDefault="004B379C" w:rsidP="00A56BE7">
      <w:pPr>
        <w:spacing w:line="360" w:lineRule="auto"/>
        <w:ind w:right="-46"/>
        <w:jc w:val="both"/>
        <w:rPr>
          <w:rFonts w:ascii="Garamond" w:hAnsi="Garamond" w:cs="Times New Roman"/>
          <w:sz w:val="24"/>
          <w:szCs w:val="24"/>
        </w:rPr>
      </w:pPr>
      <w:r>
        <w:rPr>
          <w:rFonts w:ascii="Garamond" w:hAnsi="Garamond" w:cs="Times New Roman"/>
          <w:sz w:val="24"/>
          <w:szCs w:val="24"/>
        </w:rPr>
        <w:tab/>
        <w:t xml:space="preserve">In contrast to </w:t>
      </w:r>
      <w:r w:rsidR="00B10B31">
        <w:rPr>
          <w:rFonts w:ascii="Garamond" w:hAnsi="Garamond" w:cs="Times New Roman"/>
          <w:sz w:val="24"/>
          <w:szCs w:val="24"/>
        </w:rPr>
        <w:t xml:space="preserve">modern </w:t>
      </w:r>
      <w:r>
        <w:rPr>
          <w:rFonts w:ascii="Garamond" w:hAnsi="Garamond" w:cs="Times New Roman"/>
          <w:sz w:val="24"/>
          <w:szCs w:val="24"/>
        </w:rPr>
        <w:t>narratives</w:t>
      </w:r>
      <w:r w:rsidR="00FC0BB0">
        <w:rPr>
          <w:rFonts w:ascii="Garamond" w:hAnsi="Garamond" w:cs="Times New Roman"/>
          <w:sz w:val="24"/>
          <w:szCs w:val="24"/>
        </w:rPr>
        <w:t xml:space="preserve"> of ‘</w:t>
      </w:r>
      <w:r w:rsidR="00FC0BB0" w:rsidRPr="00FC0BB0">
        <w:rPr>
          <w:rFonts w:ascii="Garamond" w:hAnsi="Garamond" w:cs="Times New Roman"/>
          <w:i/>
          <w:sz w:val="24"/>
          <w:szCs w:val="24"/>
        </w:rPr>
        <w:t>poverty reduction</w:t>
      </w:r>
      <w:r w:rsidR="00FC0BB0">
        <w:rPr>
          <w:rFonts w:ascii="Garamond" w:hAnsi="Garamond" w:cs="Times New Roman"/>
          <w:i/>
          <w:sz w:val="24"/>
          <w:szCs w:val="24"/>
        </w:rPr>
        <w:t>’</w:t>
      </w:r>
      <w:r w:rsidR="00FC0BB0">
        <w:rPr>
          <w:rFonts w:ascii="Garamond" w:hAnsi="Garamond" w:cs="Times New Roman"/>
          <w:sz w:val="24"/>
          <w:szCs w:val="24"/>
        </w:rPr>
        <w:t xml:space="preserve"> budget support</w:t>
      </w:r>
      <w:r>
        <w:rPr>
          <w:rFonts w:ascii="Garamond" w:hAnsi="Garamond" w:cs="Times New Roman"/>
          <w:sz w:val="24"/>
          <w:szCs w:val="24"/>
        </w:rPr>
        <w:t xml:space="preserve">, however, Europe’s </w:t>
      </w:r>
      <w:r w:rsidR="001F672E">
        <w:rPr>
          <w:rFonts w:ascii="Garamond" w:hAnsi="Garamond" w:cs="Times New Roman"/>
          <w:sz w:val="24"/>
          <w:szCs w:val="24"/>
        </w:rPr>
        <w:t>promotion of</w:t>
      </w:r>
      <w:r w:rsidR="005720B4">
        <w:rPr>
          <w:rFonts w:ascii="Garamond" w:hAnsi="Garamond" w:cs="Times New Roman"/>
          <w:sz w:val="24"/>
          <w:szCs w:val="24"/>
        </w:rPr>
        <w:t xml:space="preserve"> </w:t>
      </w:r>
      <w:r>
        <w:rPr>
          <w:rFonts w:ascii="Garamond" w:hAnsi="Garamond" w:cs="Times New Roman"/>
          <w:sz w:val="24"/>
          <w:szCs w:val="24"/>
        </w:rPr>
        <w:t xml:space="preserve">economic liberalisation </w:t>
      </w:r>
      <w:r w:rsidR="00623729">
        <w:rPr>
          <w:rFonts w:ascii="Garamond" w:hAnsi="Garamond" w:cs="Times New Roman"/>
          <w:sz w:val="24"/>
          <w:szCs w:val="24"/>
        </w:rPr>
        <w:t xml:space="preserve">has </w:t>
      </w:r>
      <w:r w:rsidR="005720B4">
        <w:rPr>
          <w:rFonts w:ascii="Garamond" w:hAnsi="Garamond" w:cs="Times New Roman"/>
          <w:sz w:val="24"/>
          <w:szCs w:val="24"/>
        </w:rPr>
        <w:t>create</w:t>
      </w:r>
      <w:r w:rsidR="00623729">
        <w:rPr>
          <w:rFonts w:ascii="Garamond" w:hAnsi="Garamond" w:cs="Times New Roman"/>
          <w:sz w:val="24"/>
          <w:szCs w:val="24"/>
        </w:rPr>
        <w:t>d</w:t>
      </w:r>
      <w:r w:rsidR="005720B4">
        <w:rPr>
          <w:rFonts w:ascii="Garamond" w:hAnsi="Garamond" w:cs="Times New Roman"/>
          <w:sz w:val="24"/>
          <w:szCs w:val="24"/>
        </w:rPr>
        <w:t xml:space="preserve"> greater social uncertainties </w:t>
      </w:r>
      <w:r w:rsidR="006D3CA0">
        <w:rPr>
          <w:rFonts w:ascii="Garamond" w:hAnsi="Garamond" w:cs="Times New Roman"/>
          <w:sz w:val="24"/>
          <w:szCs w:val="24"/>
        </w:rPr>
        <w:t>in Tunisia.</w:t>
      </w:r>
      <w:r>
        <w:rPr>
          <w:rFonts w:ascii="Garamond" w:hAnsi="Garamond" w:cs="Times New Roman"/>
          <w:sz w:val="24"/>
          <w:szCs w:val="24"/>
        </w:rPr>
        <w:t xml:space="preserve"> </w:t>
      </w:r>
      <w:r w:rsidR="00EF1854">
        <w:rPr>
          <w:rFonts w:ascii="Garamond" w:hAnsi="Garamond" w:cs="Times New Roman"/>
          <w:sz w:val="24"/>
          <w:szCs w:val="24"/>
        </w:rPr>
        <w:t>As</w:t>
      </w:r>
      <w:r w:rsidR="006D3CA0">
        <w:rPr>
          <w:rFonts w:ascii="Garamond" w:hAnsi="Garamond" w:cs="Times New Roman"/>
          <w:sz w:val="24"/>
          <w:szCs w:val="24"/>
        </w:rPr>
        <w:t xml:space="preserve"> </w:t>
      </w:r>
      <w:proofErr w:type="spellStart"/>
      <w:r w:rsidR="006D3CA0">
        <w:rPr>
          <w:rFonts w:ascii="Garamond" w:hAnsi="Garamond" w:cs="Times New Roman"/>
          <w:sz w:val="24"/>
          <w:szCs w:val="24"/>
        </w:rPr>
        <w:t>Kouboub</w:t>
      </w:r>
      <w:proofErr w:type="spellEnd"/>
      <w:r w:rsidR="006D3CA0">
        <w:rPr>
          <w:rFonts w:ascii="Garamond" w:hAnsi="Garamond" w:cs="Times New Roman"/>
          <w:sz w:val="24"/>
          <w:szCs w:val="24"/>
        </w:rPr>
        <w:t xml:space="preserve"> (2012: 306) explains</w:t>
      </w:r>
      <w:r w:rsidR="00E01906">
        <w:rPr>
          <w:rFonts w:ascii="Garamond" w:hAnsi="Garamond" w:cs="Times New Roman"/>
          <w:sz w:val="24"/>
          <w:szCs w:val="24"/>
        </w:rPr>
        <w:t>,</w:t>
      </w:r>
      <w:r w:rsidR="006D3CA0">
        <w:rPr>
          <w:rFonts w:ascii="Garamond" w:hAnsi="Garamond" w:cs="Times New Roman"/>
          <w:sz w:val="24"/>
          <w:szCs w:val="24"/>
        </w:rPr>
        <w:t xml:space="preserve"> economic turbulence, including youth unemployment rates of around 25%, are ‘</w:t>
      </w:r>
      <w:r w:rsidR="00EF1854">
        <w:rPr>
          <w:rFonts w:ascii="Garamond" w:hAnsi="Garamond" w:cs="Times New Roman"/>
          <w:sz w:val="24"/>
          <w:szCs w:val="24"/>
        </w:rPr>
        <w:t>the culmination</w:t>
      </w:r>
      <w:r w:rsidR="00667369">
        <w:rPr>
          <w:rFonts w:ascii="Garamond" w:hAnsi="Garamond" w:cs="Times New Roman"/>
          <w:sz w:val="24"/>
          <w:szCs w:val="24"/>
        </w:rPr>
        <w:t xml:space="preserve"> of... </w:t>
      </w:r>
      <w:r w:rsidR="00EF1854">
        <w:rPr>
          <w:rFonts w:ascii="Garamond" w:hAnsi="Garamond" w:cs="Times New Roman"/>
          <w:sz w:val="24"/>
          <w:szCs w:val="24"/>
        </w:rPr>
        <w:t>neoliberal economic policies that have contributed to a rise in income inequality, the lack of upward mobility for educated youth and the removal of social saf</w:t>
      </w:r>
      <w:r w:rsidR="007470C3">
        <w:rPr>
          <w:rFonts w:ascii="Garamond" w:hAnsi="Garamond" w:cs="Times New Roman"/>
          <w:sz w:val="24"/>
          <w:szCs w:val="24"/>
        </w:rPr>
        <w:t xml:space="preserve">ety nets for the working class’. </w:t>
      </w:r>
      <w:r w:rsidR="00A5083D">
        <w:rPr>
          <w:rFonts w:ascii="Garamond" w:hAnsi="Garamond" w:cs="Times New Roman"/>
          <w:sz w:val="24"/>
          <w:szCs w:val="24"/>
        </w:rPr>
        <w:t xml:space="preserve">This view is upheld by </w:t>
      </w:r>
      <w:r w:rsidR="00A96824">
        <w:rPr>
          <w:rFonts w:ascii="Garamond" w:hAnsi="Garamond" w:cs="Times New Roman"/>
          <w:sz w:val="24"/>
          <w:szCs w:val="24"/>
        </w:rPr>
        <w:t xml:space="preserve">Amnesty International </w:t>
      </w:r>
      <w:r w:rsidR="00890D38">
        <w:rPr>
          <w:rFonts w:ascii="Garamond" w:hAnsi="Garamond" w:cs="Times New Roman"/>
          <w:sz w:val="24"/>
          <w:szCs w:val="24"/>
        </w:rPr>
        <w:t xml:space="preserve">(2008: 1-5) </w:t>
      </w:r>
      <w:r w:rsidR="008203BC">
        <w:rPr>
          <w:rFonts w:ascii="Garamond" w:hAnsi="Garamond" w:cs="Times New Roman"/>
          <w:sz w:val="24"/>
          <w:szCs w:val="24"/>
        </w:rPr>
        <w:t xml:space="preserve">with reference to </w:t>
      </w:r>
      <w:r w:rsidR="00A96824">
        <w:rPr>
          <w:rFonts w:ascii="Garamond" w:hAnsi="Garamond" w:cs="Times New Roman"/>
          <w:sz w:val="24"/>
          <w:szCs w:val="24"/>
        </w:rPr>
        <w:t xml:space="preserve">foreign direct investment in the </w:t>
      </w:r>
      <w:r w:rsidR="007470C3">
        <w:rPr>
          <w:rFonts w:ascii="Garamond" w:hAnsi="Garamond" w:cs="Times New Roman"/>
          <w:sz w:val="24"/>
          <w:szCs w:val="24"/>
        </w:rPr>
        <w:t xml:space="preserve">liberalised </w:t>
      </w:r>
      <w:r w:rsidR="00A96824">
        <w:rPr>
          <w:rFonts w:ascii="Garamond" w:hAnsi="Garamond" w:cs="Times New Roman"/>
          <w:sz w:val="24"/>
          <w:szCs w:val="24"/>
        </w:rPr>
        <w:t>phosphate sector</w:t>
      </w:r>
      <w:r w:rsidR="007E2F3B">
        <w:rPr>
          <w:rFonts w:ascii="Garamond" w:hAnsi="Garamond" w:cs="Times New Roman"/>
          <w:sz w:val="24"/>
          <w:szCs w:val="24"/>
        </w:rPr>
        <w:t>, which</w:t>
      </w:r>
      <w:r w:rsidR="00B15BC4">
        <w:rPr>
          <w:rFonts w:ascii="Garamond" w:hAnsi="Garamond" w:cs="Times New Roman"/>
          <w:sz w:val="24"/>
          <w:szCs w:val="24"/>
        </w:rPr>
        <w:t xml:space="preserve"> </w:t>
      </w:r>
      <w:r w:rsidR="008E1348">
        <w:rPr>
          <w:rFonts w:ascii="Garamond" w:hAnsi="Garamond" w:cs="Times New Roman"/>
          <w:sz w:val="24"/>
          <w:szCs w:val="24"/>
        </w:rPr>
        <w:t>brought</w:t>
      </w:r>
      <w:r w:rsidR="00667369">
        <w:rPr>
          <w:rFonts w:ascii="Garamond" w:hAnsi="Garamond" w:cs="Times New Roman"/>
          <w:sz w:val="24"/>
          <w:szCs w:val="24"/>
        </w:rPr>
        <w:t xml:space="preserve"> </w:t>
      </w:r>
      <w:r w:rsidR="00F71D0C">
        <w:rPr>
          <w:rFonts w:ascii="Garamond" w:hAnsi="Garamond" w:cs="Times New Roman"/>
          <w:sz w:val="24"/>
          <w:szCs w:val="24"/>
        </w:rPr>
        <w:t xml:space="preserve">about </w:t>
      </w:r>
      <w:r w:rsidR="008E1348">
        <w:rPr>
          <w:rFonts w:ascii="Garamond" w:hAnsi="Garamond" w:cs="Times New Roman"/>
          <w:sz w:val="24"/>
          <w:szCs w:val="24"/>
        </w:rPr>
        <w:t xml:space="preserve">significant </w:t>
      </w:r>
      <w:r w:rsidR="00A96824">
        <w:rPr>
          <w:rFonts w:ascii="Garamond" w:hAnsi="Garamond" w:cs="Times New Roman"/>
          <w:sz w:val="24"/>
          <w:szCs w:val="24"/>
        </w:rPr>
        <w:t>opportunities for regime enrichment</w:t>
      </w:r>
      <w:r w:rsidR="0038553A">
        <w:rPr>
          <w:rFonts w:ascii="Garamond" w:hAnsi="Garamond" w:cs="Times New Roman"/>
          <w:sz w:val="24"/>
          <w:szCs w:val="24"/>
        </w:rPr>
        <w:t xml:space="preserve"> in open markets</w:t>
      </w:r>
      <w:r w:rsidR="00A96824">
        <w:rPr>
          <w:rFonts w:ascii="Garamond" w:hAnsi="Garamond" w:cs="Times New Roman"/>
          <w:sz w:val="24"/>
          <w:szCs w:val="24"/>
        </w:rPr>
        <w:t xml:space="preserve">. </w:t>
      </w:r>
      <w:r w:rsidR="00DB233B">
        <w:rPr>
          <w:rFonts w:ascii="Garamond" w:hAnsi="Garamond" w:cs="Times New Roman"/>
          <w:sz w:val="24"/>
          <w:szCs w:val="24"/>
        </w:rPr>
        <w:t>Few</w:t>
      </w:r>
      <w:r w:rsidR="00A96824">
        <w:rPr>
          <w:rFonts w:ascii="Garamond" w:hAnsi="Garamond" w:cs="Times New Roman"/>
          <w:sz w:val="24"/>
          <w:szCs w:val="24"/>
        </w:rPr>
        <w:t xml:space="preserve"> gains</w:t>
      </w:r>
      <w:r w:rsidR="00DB233B">
        <w:rPr>
          <w:rFonts w:ascii="Garamond" w:hAnsi="Garamond" w:cs="Times New Roman"/>
          <w:sz w:val="24"/>
          <w:szCs w:val="24"/>
        </w:rPr>
        <w:t>, however,</w:t>
      </w:r>
      <w:r w:rsidR="00A96824">
        <w:rPr>
          <w:rFonts w:ascii="Garamond" w:hAnsi="Garamond" w:cs="Times New Roman"/>
          <w:sz w:val="24"/>
          <w:szCs w:val="24"/>
        </w:rPr>
        <w:t xml:space="preserve"> </w:t>
      </w:r>
      <w:r w:rsidR="00A5083D">
        <w:rPr>
          <w:rFonts w:ascii="Garamond" w:hAnsi="Garamond" w:cs="Times New Roman"/>
          <w:sz w:val="24"/>
          <w:szCs w:val="24"/>
        </w:rPr>
        <w:t>accrued</w:t>
      </w:r>
      <w:r w:rsidR="005720B4">
        <w:rPr>
          <w:rFonts w:ascii="Garamond" w:hAnsi="Garamond" w:cs="Times New Roman"/>
          <w:sz w:val="24"/>
          <w:szCs w:val="24"/>
        </w:rPr>
        <w:t xml:space="preserve"> to</w:t>
      </w:r>
      <w:r w:rsidR="00DB233B">
        <w:rPr>
          <w:rFonts w:ascii="Garamond" w:hAnsi="Garamond" w:cs="Times New Roman"/>
          <w:sz w:val="24"/>
          <w:szCs w:val="24"/>
        </w:rPr>
        <w:t xml:space="preserve"> poorer</w:t>
      </w:r>
      <w:r w:rsidR="005720B4">
        <w:rPr>
          <w:rFonts w:ascii="Garamond" w:hAnsi="Garamond" w:cs="Times New Roman"/>
          <w:sz w:val="24"/>
          <w:szCs w:val="24"/>
        </w:rPr>
        <w:t xml:space="preserve"> </w:t>
      </w:r>
      <w:r w:rsidR="008E1348">
        <w:rPr>
          <w:rFonts w:ascii="Garamond" w:hAnsi="Garamond" w:cs="Times New Roman"/>
          <w:sz w:val="24"/>
          <w:szCs w:val="24"/>
        </w:rPr>
        <w:t>Tunisians</w:t>
      </w:r>
      <w:r w:rsidR="00A96824">
        <w:rPr>
          <w:rFonts w:ascii="Garamond" w:hAnsi="Garamond" w:cs="Times New Roman"/>
          <w:sz w:val="24"/>
          <w:szCs w:val="24"/>
        </w:rPr>
        <w:t xml:space="preserve"> denied employment </w:t>
      </w:r>
      <w:r w:rsidR="00B15BC4">
        <w:rPr>
          <w:rFonts w:ascii="Garamond" w:hAnsi="Garamond" w:cs="Times New Roman"/>
          <w:sz w:val="24"/>
          <w:szCs w:val="24"/>
        </w:rPr>
        <w:t xml:space="preserve">in the industry </w:t>
      </w:r>
      <w:r w:rsidR="001F672E">
        <w:rPr>
          <w:rFonts w:ascii="Garamond" w:hAnsi="Garamond" w:cs="Times New Roman"/>
          <w:sz w:val="24"/>
          <w:szCs w:val="24"/>
        </w:rPr>
        <w:t xml:space="preserve">by </w:t>
      </w:r>
      <w:r w:rsidR="00A96824">
        <w:rPr>
          <w:rFonts w:ascii="Garamond" w:hAnsi="Garamond" w:cs="Times New Roman"/>
          <w:sz w:val="24"/>
          <w:szCs w:val="24"/>
        </w:rPr>
        <w:t xml:space="preserve">fraudulent recruitment processes. </w:t>
      </w:r>
      <w:r w:rsidR="007470C3">
        <w:rPr>
          <w:rFonts w:ascii="Garamond" w:hAnsi="Garamond" w:cs="Times New Roman"/>
          <w:sz w:val="24"/>
          <w:szCs w:val="24"/>
        </w:rPr>
        <w:t>L</w:t>
      </w:r>
      <w:r w:rsidR="005720B4">
        <w:rPr>
          <w:rFonts w:ascii="Garamond" w:hAnsi="Garamond" w:cs="Times New Roman"/>
          <w:sz w:val="24"/>
          <w:szCs w:val="24"/>
        </w:rPr>
        <w:t>ocal communities, meanwhile, face</w:t>
      </w:r>
      <w:r w:rsidR="007470C3">
        <w:rPr>
          <w:rFonts w:ascii="Garamond" w:hAnsi="Garamond" w:cs="Times New Roman"/>
          <w:sz w:val="24"/>
          <w:szCs w:val="24"/>
        </w:rPr>
        <w:t>d</w:t>
      </w:r>
      <w:r w:rsidR="005720B4">
        <w:rPr>
          <w:rFonts w:ascii="Garamond" w:hAnsi="Garamond" w:cs="Times New Roman"/>
          <w:sz w:val="24"/>
          <w:szCs w:val="24"/>
        </w:rPr>
        <w:t xml:space="preserve"> the</w:t>
      </w:r>
      <w:r w:rsidR="00A96824">
        <w:rPr>
          <w:rFonts w:ascii="Garamond" w:hAnsi="Garamond" w:cs="Times New Roman"/>
          <w:sz w:val="24"/>
          <w:szCs w:val="24"/>
        </w:rPr>
        <w:t xml:space="preserve"> environmental consequences of such operations without adequate investment into schools, water s</w:t>
      </w:r>
      <w:r w:rsidR="00667369">
        <w:rPr>
          <w:rFonts w:ascii="Garamond" w:hAnsi="Garamond" w:cs="Times New Roman"/>
          <w:sz w:val="24"/>
          <w:szCs w:val="24"/>
        </w:rPr>
        <w:t>upplies, or education</w:t>
      </w:r>
      <w:r w:rsidR="00193A21">
        <w:rPr>
          <w:rFonts w:ascii="Garamond" w:hAnsi="Garamond" w:cs="Times New Roman"/>
          <w:sz w:val="24"/>
          <w:szCs w:val="24"/>
        </w:rPr>
        <w:t xml:space="preserve">. </w:t>
      </w:r>
      <w:r w:rsidR="002F1424">
        <w:rPr>
          <w:rFonts w:ascii="Garamond" w:hAnsi="Garamond" w:cs="Times New Roman"/>
          <w:sz w:val="24"/>
          <w:szCs w:val="24"/>
        </w:rPr>
        <w:t>This</w:t>
      </w:r>
      <w:r w:rsidR="00193A21">
        <w:rPr>
          <w:rFonts w:ascii="Garamond" w:hAnsi="Garamond" w:cs="Times New Roman"/>
          <w:sz w:val="24"/>
          <w:szCs w:val="24"/>
        </w:rPr>
        <w:t xml:space="preserve"> </w:t>
      </w:r>
      <w:r w:rsidR="005720B4">
        <w:rPr>
          <w:rFonts w:ascii="Garamond" w:hAnsi="Garamond" w:cs="Times New Roman"/>
          <w:sz w:val="24"/>
          <w:szCs w:val="24"/>
        </w:rPr>
        <w:t xml:space="preserve">dislocation </w:t>
      </w:r>
      <w:r w:rsidR="00A96824">
        <w:rPr>
          <w:rFonts w:ascii="Garamond" w:hAnsi="Garamond" w:cs="Times New Roman"/>
          <w:sz w:val="24"/>
          <w:szCs w:val="24"/>
        </w:rPr>
        <w:t>led to prote</w:t>
      </w:r>
      <w:r w:rsidR="00D74E03">
        <w:rPr>
          <w:rFonts w:ascii="Garamond" w:hAnsi="Garamond" w:cs="Times New Roman"/>
          <w:sz w:val="24"/>
          <w:szCs w:val="24"/>
        </w:rPr>
        <w:t>sts</w:t>
      </w:r>
      <w:r w:rsidR="00A96824">
        <w:rPr>
          <w:rFonts w:ascii="Garamond" w:hAnsi="Garamond" w:cs="Times New Roman"/>
          <w:sz w:val="24"/>
          <w:szCs w:val="24"/>
        </w:rPr>
        <w:t xml:space="preserve"> in the </w:t>
      </w:r>
      <w:proofErr w:type="spellStart"/>
      <w:r w:rsidR="00A96824">
        <w:rPr>
          <w:rFonts w:ascii="Garamond" w:hAnsi="Garamond" w:cs="Times New Roman"/>
          <w:sz w:val="24"/>
          <w:szCs w:val="24"/>
        </w:rPr>
        <w:t>Gafsa</w:t>
      </w:r>
      <w:proofErr w:type="spellEnd"/>
      <w:r w:rsidR="00A96824">
        <w:rPr>
          <w:rFonts w:ascii="Garamond" w:hAnsi="Garamond" w:cs="Times New Roman"/>
          <w:sz w:val="24"/>
          <w:szCs w:val="24"/>
        </w:rPr>
        <w:t xml:space="preserve"> region</w:t>
      </w:r>
      <w:r w:rsidR="00890D38">
        <w:rPr>
          <w:rFonts w:ascii="Garamond" w:hAnsi="Garamond" w:cs="Times New Roman"/>
          <w:sz w:val="24"/>
          <w:szCs w:val="24"/>
        </w:rPr>
        <w:t xml:space="preserve"> in 2008</w:t>
      </w:r>
      <w:r w:rsidR="00D74E03">
        <w:rPr>
          <w:rFonts w:ascii="Garamond" w:hAnsi="Garamond" w:cs="Times New Roman"/>
          <w:sz w:val="24"/>
          <w:szCs w:val="24"/>
        </w:rPr>
        <w:t xml:space="preserve"> (where </w:t>
      </w:r>
      <w:r w:rsidR="00890D38">
        <w:rPr>
          <w:rFonts w:ascii="Garamond" w:hAnsi="Garamond" w:cs="Times New Roman"/>
          <w:sz w:val="24"/>
          <w:szCs w:val="24"/>
        </w:rPr>
        <w:t xml:space="preserve">extraction takes place) </w:t>
      </w:r>
      <w:r w:rsidR="00D74E03">
        <w:rPr>
          <w:rFonts w:ascii="Garamond" w:hAnsi="Garamond" w:cs="Times New Roman"/>
          <w:sz w:val="24"/>
          <w:szCs w:val="24"/>
        </w:rPr>
        <w:t>as unemployment</w:t>
      </w:r>
      <w:r w:rsidR="0038553A">
        <w:rPr>
          <w:rFonts w:ascii="Garamond" w:hAnsi="Garamond" w:cs="Times New Roman"/>
          <w:sz w:val="24"/>
          <w:szCs w:val="24"/>
        </w:rPr>
        <w:t xml:space="preserve"> levels reached between </w:t>
      </w:r>
      <w:r w:rsidR="0038553A">
        <w:rPr>
          <w:rFonts w:ascii="Garamond" w:hAnsi="Garamond" w:cs="Times New Roman"/>
          <w:sz w:val="24"/>
          <w:szCs w:val="24"/>
        </w:rPr>
        <w:lastRenderedPageBreak/>
        <w:t xml:space="preserve">30-40% </w:t>
      </w:r>
      <w:r w:rsidR="005720B4">
        <w:rPr>
          <w:rFonts w:ascii="Garamond" w:hAnsi="Garamond" w:cs="Times New Roman"/>
          <w:sz w:val="24"/>
          <w:szCs w:val="24"/>
        </w:rPr>
        <w:t>(</w:t>
      </w:r>
      <w:r w:rsidR="005720B4" w:rsidRPr="005720B4">
        <w:rPr>
          <w:rFonts w:ascii="Garamond" w:hAnsi="Garamond" w:cs="Times New Roman"/>
          <w:i/>
          <w:sz w:val="24"/>
          <w:szCs w:val="24"/>
        </w:rPr>
        <w:t>ibid</w:t>
      </w:r>
      <w:r w:rsidR="005720B4">
        <w:rPr>
          <w:rFonts w:ascii="Garamond" w:hAnsi="Garamond" w:cs="Times New Roman"/>
          <w:sz w:val="24"/>
          <w:szCs w:val="24"/>
        </w:rPr>
        <w:t>)</w:t>
      </w:r>
      <w:r w:rsidR="00B10B31">
        <w:rPr>
          <w:rFonts w:ascii="Garamond" w:hAnsi="Garamond" w:cs="Times New Roman"/>
          <w:sz w:val="24"/>
          <w:szCs w:val="24"/>
        </w:rPr>
        <w:t>. These events</w:t>
      </w:r>
      <w:r w:rsidR="00D74E03">
        <w:rPr>
          <w:rFonts w:ascii="Garamond" w:hAnsi="Garamond" w:cs="Times New Roman"/>
          <w:sz w:val="24"/>
          <w:szCs w:val="24"/>
        </w:rPr>
        <w:t xml:space="preserve"> </w:t>
      </w:r>
      <w:r w:rsidR="0038553A">
        <w:rPr>
          <w:rFonts w:ascii="Garamond" w:hAnsi="Garamond" w:cs="Times New Roman"/>
          <w:sz w:val="24"/>
          <w:szCs w:val="24"/>
        </w:rPr>
        <w:t xml:space="preserve">foreshadowed the </w:t>
      </w:r>
      <w:r w:rsidR="00D74E03">
        <w:rPr>
          <w:rFonts w:ascii="Garamond" w:hAnsi="Garamond" w:cs="Times New Roman"/>
          <w:sz w:val="24"/>
          <w:szCs w:val="24"/>
        </w:rPr>
        <w:t>Arab Spring</w:t>
      </w:r>
      <w:r w:rsidR="001F672E">
        <w:rPr>
          <w:rFonts w:ascii="Garamond" w:hAnsi="Garamond" w:cs="Times New Roman"/>
          <w:sz w:val="24"/>
          <w:szCs w:val="24"/>
        </w:rPr>
        <w:t xml:space="preserve"> in which protestors demonstrated clear capacity to resist free market models seemingly imposed by a regime and its foreign patrons.</w:t>
      </w:r>
    </w:p>
    <w:p w:rsidR="00DB233B" w:rsidRDefault="009D4D9C" w:rsidP="002F1424">
      <w:pPr>
        <w:spacing w:line="360" w:lineRule="auto"/>
        <w:ind w:right="-46" w:firstLine="720"/>
        <w:jc w:val="both"/>
        <w:rPr>
          <w:rFonts w:ascii="Garamond" w:hAnsi="Garamond" w:cs="Times New Roman"/>
          <w:sz w:val="24"/>
          <w:szCs w:val="24"/>
        </w:rPr>
      </w:pPr>
      <w:r>
        <w:rPr>
          <w:rFonts w:ascii="Garamond" w:hAnsi="Garamond" w:cs="Times New Roman"/>
          <w:sz w:val="24"/>
          <w:szCs w:val="24"/>
        </w:rPr>
        <w:t>Moreover, EU-sponsored liberalisation</w:t>
      </w:r>
      <w:r w:rsidR="005720B4">
        <w:rPr>
          <w:rFonts w:ascii="Garamond" w:hAnsi="Garamond" w:cs="Times New Roman"/>
          <w:sz w:val="24"/>
          <w:szCs w:val="24"/>
        </w:rPr>
        <w:t xml:space="preserve"> has </w:t>
      </w:r>
      <w:r w:rsidR="00F71D0C">
        <w:rPr>
          <w:rFonts w:ascii="Garamond" w:hAnsi="Garamond" w:cs="Times New Roman"/>
          <w:sz w:val="24"/>
          <w:szCs w:val="24"/>
        </w:rPr>
        <w:t>encouraged</w:t>
      </w:r>
      <w:r w:rsidR="005720B4">
        <w:rPr>
          <w:rFonts w:ascii="Garamond" w:hAnsi="Garamond" w:cs="Times New Roman"/>
          <w:sz w:val="24"/>
          <w:szCs w:val="24"/>
        </w:rPr>
        <w:t xml:space="preserve"> </w:t>
      </w:r>
      <w:r w:rsidR="002D2E7E">
        <w:rPr>
          <w:rFonts w:ascii="Garamond" w:hAnsi="Garamond" w:cs="Times New Roman"/>
          <w:sz w:val="24"/>
          <w:szCs w:val="24"/>
        </w:rPr>
        <w:t xml:space="preserve">Tunisia’s </w:t>
      </w:r>
      <w:r w:rsidR="005720B4">
        <w:rPr>
          <w:rFonts w:ascii="Garamond" w:hAnsi="Garamond" w:cs="Times New Roman"/>
          <w:sz w:val="24"/>
          <w:szCs w:val="24"/>
        </w:rPr>
        <w:t>over-</w:t>
      </w:r>
      <w:r w:rsidR="00D74E03">
        <w:rPr>
          <w:rFonts w:ascii="Garamond" w:hAnsi="Garamond" w:cs="Times New Roman"/>
          <w:sz w:val="24"/>
          <w:szCs w:val="24"/>
        </w:rPr>
        <w:t>reliance on exports</w:t>
      </w:r>
      <w:r w:rsidR="005720B4">
        <w:rPr>
          <w:rFonts w:ascii="Garamond" w:hAnsi="Garamond" w:cs="Times New Roman"/>
          <w:sz w:val="24"/>
          <w:szCs w:val="24"/>
        </w:rPr>
        <w:t xml:space="preserve"> which led to substantial </w:t>
      </w:r>
      <w:r w:rsidR="00D74E03">
        <w:rPr>
          <w:rFonts w:ascii="Garamond" w:hAnsi="Garamond" w:cs="Times New Roman"/>
          <w:sz w:val="24"/>
          <w:szCs w:val="24"/>
        </w:rPr>
        <w:t xml:space="preserve">vulnerability in the </w:t>
      </w:r>
      <w:r w:rsidR="00B10B31">
        <w:rPr>
          <w:rFonts w:ascii="Garamond" w:hAnsi="Garamond" w:cs="Times New Roman"/>
          <w:sz w:val="24"/>
          <w:szCs w:val="24"/>
        </w:rPr>
        <w:t>global recession of</w:t>
      </w:r>
      <w:r w:rsidR="00D74E03">
        <w:rPr>
          <w:rFonts w:ascii="Garamond" w:hAnsi="Garamond" w:cs="Times New Roman"/>
          <w:sz w:val="24"/>
          <w:szCs w:val="24"/>
        </w:rPr>
        <w:t xml:space="preserve"> 2008. By 2009 the value of Tunisia</w:t>
      </w:r>
      <w:r w:rsidR="00890D38">
        <w:rPr>
          <w:rFonts w:ascii="Garamond" w:hAnsi="Garamond" w:cs="Times New Roman"/>
          <w:sz w:val="24"/>
          <w:szCs w:val="24"/>
        </w:rPr>
        <w:t>n</w:t>
      </w:r>
      <w:r w:rsidR="00D74E03">
        <w:rPr>
          <w:rFonts w:ascii="Garamond" w:hAnsi="Garamond" w:cs="Times New Roman"/>
          <w:sz w:val="24"/>
          <w:szCs w:val="24"/>
        </w:rPr>
        <w:t xml:space="preserve"> world exports fell by 22%, exacerbating the existing jobs crisis </w:t>
      </w:r>
      <w:r w:rsidR="001B711B">
        <w:rPr>
          <w:rFonts w:ascii="Garamond" w:hAnsi="Garamond" w:cs="Times New Roman"/>
          <w:sz w:val="24"/>
          <w:szCs w:val="24"/>
        </w:rPr>
        <w:t xml:space="preserve">and increasing tension in the lead up to the events of the Arab Spring </w:t>
      </w:r>
      <w:r w:rsidR="00D74E03">
        <w:rPr>
          <w:rFonts w:ascii="Garamond" w:hAnsi="Garamond" w:cs="Times New Roman"/>
          <w:sz w:val="24"/>
          <w:szCs w:val="24"/>
        </w:rPr>
        <w:t>(</w:t>
      </w:r>
      <w:proofErr w:type="spellStart"/>
      <w:r w:rsidR="00D74E03">
        <w:rPr>
          <w:rFonts w:ascii="Garamond" w:hAnsi="Garamond" w:cs="Times New Roman"/>
          <w:sz w:val="24"/>
          <w:szCs w:val="24"/>
        </w:rPr>
        <w:t>Hanieh</w:t>
      </w:r>
      <w:proofErr w:type="spellEnd"/>
      <w:r w:rsidR="00D74E03">
        <w:rPr>
          <w:rFonts w:ascii="Garamond" w:hAnsi="Garamond" w:cs="Times New Roman"/>
          <w:sz w:val="24"/>
          <w:szCs w:val="24"/>
        </w:rPr>
        <w:t xml:space="preserve"> 2011: 21).</w:t>
      </w:r>
      <w:r w:rsidR="00667369">
        <w:rPr>
          <w:rFonts w:ascii="Garamond" w:hAnsi="Garamond" w:cs="Times New Roman"/>
          <w:sz w:val="24"/>
          <w:szCs w:val="24"/>
        </w:rPr>
        <w:t xml:space="preserve"> </w:t>
      </w:r>
      <w:r w:rsidR="00890D38">
        <w:rPr>
          <w:rFonts w:ascii="Garamond" w:hAnsi="Garamond" w:cs="Times New Roman"/>
          <w:sz w:val="24"/>
          <w:szCs w:val="24"/>
        </w:rPr>
        <w:t xml:space="preserve">Europe’s </w:t>
      </w:r>
      <w:r w:rsidR="005720B4">
        <w:rPr>
          <w:rFonts w:ascii="Garamond" w:hAnsi="Garamond" w:cs="Times New Roman"/>
          <w:sz w:val="24"/>
          <w:szCs w:val="24"/>
        </w:rPr>
        <w:t>sponsorship of</w:t>
      </w:r>
      <w:r w:rsidR="00667369">
        <w:rPr>
          <w:rFonts w:ascii="Garamond" w:hAnsi="Garamond" w:cs="Times New Roman"/>
          <w:sz w:val="24"/>
          <w:szCs w:val="24"/>
        </w:rPr>
        <w:t xml:space="preserve"> further </w:t>
      </w:r>
      <w:r w:rsidR="00890D38">
        <w:rPr>
          <w:rFonts w:ascii="Garamond" w:hAnsi="Garamond" w:cs="Times New Roman"/>
          <w:sz w:val="24"/>
          <w:szCs w:val="24"/>
        </w:rPr>
        <w:t>Tunisia</w:t>
      </w:r>
      <w:r w:rsidR="00193A21">
        <w:rPr>
          <w:rFonts w:ascii="Garamond" w:hAnsi="Garamond" w:cs="Times New Roman"/>
          <w:sz w:val="24"/>
          <w:szCs w:val="24"/>
        </w:rPr>
        <w:t>n</w:t>
      </w:r>
      <w:r w:rsidR="00890D38">
        <w:rPr>
          <w:rFonts w:ascii="Garamond" w:hAnsi="Garamond" w:cs="Times New Roman"/>
          <w:sz w:val="24"/>
          <w:szCs w:val="24"/>
        </w:rPr>
        <w:t xml:space="preserve"> </w:t>
      </w:r>
      <w:r w:rsidR="00667369">
        <w:rPr>
          <w:rFonts w:ascii="Garamond" w:hAnsi="Garamond" w:cs="Times New Roman"/>
          <w:sz w:val="24"/>
          <w:szCs w:val="24"/>
        </w:rPr>
        <w:t>liberalisation</w:t>
      </w:r>
      <w:r w:rsidR="00890D38">
        <w:rPr>
          <w:rFonts w:ascii="Garamond" w:hAnsi="Garamond" w:cs="Times New Roman"/>
          <w:sz w:val="24"/>
          <w:szCs w:val="24"/>
        </w:rPr>
        <w:t xml:space="preserve"> </w:t>
      </w:r>
      <w:r w:rsidR="005720B4">
        <w:rPr>
          <w:rFonts w:ascii="Garamond" w:hAnsi="Garamond" w:cs="Times New Roman"/>
          <w:sz w:val="24"/>
          <w:szCs w:val="24"/>
        </w:rPr>
        <w:t xml:space="preserve">within a </w:t>
      </w:r>
      <w:r w:rsidR="00890D38">
        <w:rPr>
          <w:rFonts w:ascii="Garamond" w:hAnsi="Garamond" w:cs="Times New Roman"/>
          <w:sz w:val="24"/>
          <w:szCs w:val="24"/>
        </w:rPr>
        <w:t>Euro-Mediterranean Free Trade Area</w:t>
      </w:r>
      <w:r w:rsidR="008F0F09">
        <w:rPr>
          <w:rFonts w:ascii="Garamond" w:hAnsi="Garamond" w:cs="Times New Roman"/>
          <w:sz w:val="24"/>
          <w:szCs w:val="24"/>
        </w:rPr>
        <w:t>,</w:t>
      </w:r>
      <w:r w:rsidR="00890D38">
        <w:rPr>
          <w:rFonts w:ascii="Garamond" w:hAnsi="Garamond" w:cs="Times New Roman"/>
          <w:sz w:val="24"/>
          <w:szCs w:val="24"/>
        </w:rPr>
        <w:t xml:space="preserve"> meanwhile</w:t>
      </w:r>
      <w:r w:rsidR="008F0F09">
        <w:rPr>
          <w:rFonts w:ascii="Garamond" w:hAnsi="Garamond" w:cs="Times New Roman"/>
          <w:sz w:val="24"/>
          <w:szCs w:val="24"/>
        </w:rPr>
        <w:t>,</w:t>
      </w:r>
      <w:r w:rsidR="00890D38">
        <w:rPr>
          <w:rFonts w:ascii="Garamond" w:hAnsi="Garamond" w:cs="Times New Roman"/>
          <w:sz w:val="24"/>
          <w:szCs w:val="24"/>
        </w:rPr>
        <w:t xml:space="preserve"> </w:t>
      </w:r>
      <w:r w:rsidR="00537048">
        <w:rPr>
          <w:rFonts w:ascii="Garamond" w:hAnsi="Garamond" w:cs="Times New Roman"/>
          <w:sz w:val="24"/>
          <w:szCs w:val="24"/>
        </w:rPr>
        <w:t xml:space="preserve">threatens to </w:t>
      </w:r>
      <w:r w:rsidR="00890D38">
        <w:rPr>
          <w:rFonts w:ascii="Garamond" w:hAnsi="Garamond" w:cs="Times New Roman"/>
          <w:sz w:val="24"/>
          <w:szCs w:val="24"/>
        </w:rPr>
        <w:t>cement income inequalities</w:t>
      </w:r>
      <w:r w:rsidR="008F0F09">
        <w:rPr>
          <w:rFonts w:ascii="Garamond" w:hAnsi="Garamond" w:cs="Times New Roman"/>
          <w:sz w:val="24"/>
          <w:szCs w:val="24"/>
        </w:rPr>
        <w:t xml:space="preserve"> in</w:t>
      </w:r>
      <w:r w:rsidR="00890D38">
        <w:rPr>
          <w:rFonts w:ascii="Garamond" w:hAnsi="Garamond" w:cs="Times New Roman"/>
          <w:sz w:val="24"/>
          <w:szCs w:val="24"/>
        </w:rPr>
        <w:t xml:space="preserve"> </w:t>
      </w:r>
      <w:r w:rsidR="00667369">
        <w:rPr>
          <w:rFonts w:ascii="Garamond" w:hAnsi="Garamond" w:cs="Times New Roman"/>
          <w:sz w:val="24"/>
          <w:szCs w:val="24"/>
        </w:rPr>
        <w:t>the agricultural secto</w:t>
      </w:r>
      <w:r w:rsidR="00890D38">
        <w:rPr>
          <w:rFonts w:ascii="Garamond" w:hAnsi="Garamond" w:cs="Times New Roman"/>
          <w:sz w:val="24"/>
          <w:szCs w:val="24"/>
        </w:rPr>
        <w:t xml:space="preserve">r. Smallholders will be least able to cope with influx of cheap agricultural produce from EU countries, compounding </w:t>
      </w:r>
      <w:r w:rsidR="00537048">
        <w:rPr>
          <w:rFonts w:ascii="Garamond" w:hAnsi="Garamond" w:cs="Times New Roman"/>
          <w:sz w:val="24"/>
          <w:szCs w:val="24"/>
        </w:rPr>
        <w:t>pre-</w:t>
      </w:r>
      <w:r w:rsidR="00890D38">
        <w:rPr>
          <w:rFonts w:ascii="Garamond" w:hAnsi="Garamond" w:cs="Times New Roman"/>
          <w:sz w:val="24"/>
          <w:szCs w:val="24"/>
        </w:rPr>
        <w:t xml:space="preserve">existing anxieties </w:t>
      </w:r>
      <w:r w:rsidR="007470C3">
        <w:rPr>
          <w:rFonts w:ascii="Garamond" w:hAnsi="Garamond" w:cs="Times New Roman"/>
          <w:sz w:val="24"/>
          <w:szCs w:val="24"/>
        </w:rPr>
        <w:t>concerning the</w:t>
      </w:r>
      <w:r w:rsidR="00890D38">
        <w:rPr>
          <w:rFonts w:ascii="Garamond" w:hAnsi="Garamond" w:cs="Times New Roman"/>
          <w:sz w:val="24"/>
          <w:szCs w:val="24"/>
        </w:rPr>
        <w:t xml:space="preserve"> privatisation of state farms and the withdrawal of state subsidies:</w:t>
      </w:r>
    </w:p>
    <w:p w:rsidR="00890D38" w:rsidRDefault="00D4250A" w:rsidP="008F0F09">
      <w:pPr>
        <w:spacing w:line="240" w:lineRule="auto"/>
        <w:ind w:left="720" w:right="521"/>
        <w:jc w:val="both"/>
        <w:rPr>
          <w:rFonts w:ascii="Garamond" w:hAnsi="Garamond" w:cs="Times New Roman"/>
          <w:sz w:val="24"/>
          <w:szCs w:val="24"/>
        </w:rPr>
      </w:pPr>
      <w:r>
        <w:rPr>
          <w:rFonts w:ascii="Garamond" w:hAnsi="Garamond" w:cs="Times New Roman"/>
          <w:sz w:val="24"/>
          <w:szCs w:val="24"/>
        </w:rPr>
        <w:t>[A</w:t>
      </w:r>
      <w:r w:rsidR="00537048">
        <w:rPr>
          <w:rFonts w:ascii="Garamond" w:hAnsi="Garamond" w:cs="Times New Roman"/>
          <w:sz w:val="24"/>
          <w:szCs w:val="24"/>
        </w:rPr>
        <w:t xml:space="preserve">gricultural] </w:t>
      </w:r>
      <w:r w:rsidR="00890D38">
        <w:rPr>
          <w:rFonts w:ascii="Garamond" w:hAnsi="Garamond" w:cs="Times New Roman"/>
          <w:sz w:val="24"/>
          <w:szCs w:val="24"/>
        </w:rPr>
        <w:t xml:space="preserve">workers have become beggars... </w:t>
      </w:r>
      <w:r w:rsidR="008F0F09">
        <w:rPr>
          <w:rFonts w:ascii="Garamond" w:hAnsi="Garamond" w:cs="Times New Roman"/>
          <w:sz w:val="24"/>
          <w:szCs w:val="24"/>
        </w:rPr>
        <w:t>you find people with one thousand hectares while other</w:t>
      </w:r>
      <w:r>
        <w:rPr>
          <w:rFonts w:ascii="Garamond" w:hAnsi="Garamond" w:cs="Times New Roman"/>
          <w:sz w:val="24"/>
          <w:szCs w:val="24"/>
        </w:rPr>
        <w:t xml:space="preserve">s won’t have one hectare... </w:t>
      </w:r>
      <w:r w:rsidR="008F0F09">
        <w:rPr>
          <w:rFonts w:ascii="Garamond" w:hAnsi="Garamond" w:cs="Times New Roman"/>
          <w:sz w:val="24"/>
          <w:szCs w:val="24"/>
        </w:rPr>
        <w:t>Those who got fired like me always go the administration asking for work. We tell them: “you fired us, so give me something to buy bread”. Nothing happens. The cooperative used to employ eight</w:t>
      </w:r>
      <w:r w:rsidR="004E5F6B">
        <w:rPr>
          <w:rFonts w:ascii="Garamond" w:hAnsi="Garamond" w:cs="Times New Roman"/>
          <w:sz w:val="24"/>
          <w:szCs w:val="24"/>
        </w:rPr>
        <w:t>y</w:t>
      </w:r>
      <w:r w:rsidR="008F0F09">
        <w:rPr>
          <w:rFonts w:ascii="Garamond" w:hAnsi="Garamond" w:cs="Times New Roman"/>
          <w:sz w:val="24"/>
          <w:szCs w:val="24"/>
        </w:rPr>
        <w:t xml:space="preserve"> people, now only thirty work there. Those thirty are almost always w</w:t>
      </w:r>
      <w:r w:rsidR="003C6EBA">
        <w:rPr>
          <w:rFonts w:ascii="Garamond" w:hAnsi="Garamond" w:cs="Times New Roman"/>
          <w:sz w:val="24"/>
          <w:szCs w:val="24"/>
        </w:rPr>
        <w:t>omen because they are paid less</w:t>
      </w:r>
      <w:r w:rsidR="008F0F09">
        <w:rPr>
          <w:rFonts w:ascii="Garamond" w:hAnsi="Garamond" w:cs="Times New Roman"/>
          <w:sz w:val="24"/>
          <w:szCs w:val="24"/>
        </w:rPr>
        <w:t xml:space="preserve"> </w:t>
      </w:r>
      <w:r w:rsidR="005720B4">
        <w:rPr>
          <w:rFonts w:ascii="Garamond" w:hAnsi="Garamond" w:cs="Times New Roman"/>
          <w:sz w:val="24"/>
          <w:szCs w:val="24"/>
        </w:rPr>
        <w:t>(</w:t>
      </w:r>
      <w:r w:rsidR="003C6EBA">
        <w:rPr>
          <w:rFonts w:ascii="Garamond" w:hAnsi="Garamond" w:cs="Times New Roman"/>
          <w:sz w:val="24"/>
          <w:szCs w:val="24"/>
        </w:rPr>
        <w:t>i</w:t>
      </w:r>
      <w:r w:rsidR="005720B4">
        <w:rPr>
          <w:rFonts w:ascii="Garamond" w:hAnsi="Garamond" w:cs="Times New Roman"/>
          <w:sz w:val="24"/>
          <w:szCs w:val="24"/>
        </w:rPr>
        <w:t>nterview cited in King</w:t>
      </w:r>
      <w:r w:rsidR="004E5F6B">
        <w:rPr>
          <w:rFonts w:ascii="Garamond" w:hAnsi="Garamond" w:cs="Times New Roman"/>
          <w:sz w:val="24"/>
          <w:szCs w:val="24"/>
        </w:rPr>
        <w:t xml:space="preserve"> 2003: 1).</w:t>
      </w:r>
    </w:p>
    <w:p w:rsidR="005720B4" w:rsidRDefault="005720B4" w:rsidP="003F0C54">
      <w:pPr>
        <w:spacing w:line="360" w:lineRule="auto"/>
        <w:ind w:right="-46" w:firstLine="720"/>
        <w:jc w:val="both"/>
        <w:rPr>
          <w:rStyle w:val="st"/>
          <w:rFonts w:ascii="Garamond" w:hAnsi="Garamond" w:cs="Times New Roman"/>
          <w:sz w:val="24"/>
          <w:szCs w:val="24"/>
        </w:rPr>
      </w:pPr>
      <w:r>
        <w:rPr>
          <w:rFonts w:ascii="Garamond" w:hAnsi="Garamond" w:cs="Times New Roman"/>
          <w:sz w:val="24"/>
          <w:szCs w:val="24"/>
        </w:rPr>
        <w:t>Worryingly</w:t>
      </w:r>
      <w:r w:rsidR="00170CD2">
        <w:rPr>
          <w:rFonts w:ascii="Garamond" w:hAnsi="Garamond" w:cs="Times New Roman"/>
          <w:sz w:val="24"/>
          <w:szCs w:val="24"/>
        </w:rPr>
        <w:t>,</w:t>
      </w:r>
      <w:r>
        <w:rPr>
          <w:rFonts w:ascii="Garamond" w:hAnsi="Garamond" w:cs="Times New Roman"/>
          <w:sz w:val="24"/>
          <w:szCs w:val="24"/>
        </w:rPr>
        <w:t xml:space="preserve"> </w:t>
      </w:r>
      <w:r w:rsidR="00537048">
        <w:rPr>
          <w:rFonts w:ascii="Garamond" w:hAnsi="Garamond" w:cs="Times New Roman"/>
          <w:sz w:val="24"/>
          <w:szCs w:val="24"/>
        </w:rPr>
        <w:t>these uncertainties</w:t>
      </w:r>
      <w:r>
        <w:rPr>
          <w:rFonts w:ascii="Garamond" w:hAnsi="Garamond" w:cs="Times New Roman"/>
          <w:sz w:val="24"/>
          <w:szCs w:val="24"/>
        </w:rPr>
        <w:t xml:space="preserve"> extend to Tunisia’s manufacturing base. War on Want</w:t>
      </w:r>
      <w:r w:rsidR="004E5F6B">
        <w:rPr>
          <w:rFonts w:ascii="Garamond" w:hAnsi="Garamond" w:cs="Times New Roman"/>
          <w:sz w:val="24"/>
          <w:szCs w:val="24"/>
        </w:rPr>
        <w:t xml:space="preserve"> (2009: 18)</w:t>
      </w:r>
      <w:r>
        <w:rPr>
          <w:rFonts w:ascii="Garamond" w:hAnsi="Garamond" w:cs="Times New Roman"/>
          <w:sz w:val="24"/>
          <w:szCs w:val="24"/>
        </w:rPr>
        <w:t xml:space="preserve"> </w:t>
      </w:r>
      <w:r w:rsidR="00170CD2">
        <w:rPr>
          <w:rFonts w:ascii="Garamond" w:hAnsi="Garamond" w:cs="Times New Roman"/>
          <w:sz w:val="24"/>
          <w:szCs w:val="24"/>
        </w:rPr>
        <w:t>explain</w:t>
      </w:r>
      <w:r w:rsidR="00B10B31">
        <w:rPr>
          <w:rFonts w:ascii="Garamond" w:hAnsi="Garamond" w:cs="Times New Roman"/>
          <w:sz w:val="24"/>
          <w:szCs w:val="24"/>
        </w:rPr>
        <w:t xml:space="preserve"> </w:t>
      </w:r>
      <w:r w:rsidR="004E5F6B">
        <w:rPr>
          <w:rFonts w:ascii="Garamond" w:hAnsi="Garamond" w:cs="Times New Roman"/>
          <w:sz w:val="24"/>
          <w:szCs w:val="24"/>
        </w:rPr>
        <w:t xml:space="preserve">that the achievement of a </w:t>
      </w:r>
      <w:r w:rsidR="00170CD2">
        <w:rPr>
          <w:rFonts w:ascii="Garamond" w:hAnsi="Garamond" w:cs="Times New Roman"/>
          <w:sz w:val="24"/>
          <w:szCs w:val="24"/>
        </w:rPr>
        <w:t>full</w:t>
      </w:r>
      <w:r w:rsidR="004E5F6B">
        <w:rPr>
          <w:rFonts w:ascii="Garamond" w:hAnsi="Garamond" w:cs="Times New Roman"/>
          <w:sz w:val="24"/>
          <w:szCs w:val="24"/>
        </w:rPr>
        <w:t xml:space="preserve"> Euro-Mediterranean Free Trade Area ‘is predicted to cause the near collapse’ of key manufacturing sectors. The food, beverages and tobacco sectors</w:t>
      </w:r>
      <w:r w:rsidR="006D3CA0">
        <w:rPr>
          <w:rFonts w:ascii="Garamond" w:hAnsi="Garamond" w:cs="Times New Roman"/>
          <w:sz w:val="24"/>
          <w:szCs w:val="24"/>
        </w:rPr>
        <w:t xml:space="preserve"> in Tunisia</w:t>
      </w:r>
      <w:r w:rsidR="004E5F6B">
        <w:rPr>
          <w:rFonts w:ascii="Garamond" w:hAnsi="Garamond" w:cs="Times New Roman"/>
          <w:sz w:val="24"/>
          <w:szCs w:val="24"/>
        </w:rPr>
        <w:t>, for instance, are expected to experience a fall of production of around 94.1% (</w:t>
      </w:r>
      <w:r w:rsidR="004E5F6B" w:rsidRPr="004E5F6B">
        <w:rPr>
          <w:rFonts w:ascii="Garamond" w:hAnsi="Garamond" w:cs="Times New Roman"/>
          <w:i/>
          <w:sz w:val="24"/>
          <w:szCs w:val="24"/>
        </w:rPr>
        <w:t>ibid</w:t>
      </w:r>
      <w:r w:rsidR="00A5083D">
        <w:rPr>
          <w:rFonts w:ascii="Garamond" w:hAnsi="Garamond" w:cs="Times New Roman"/>
          <w:sz w:val="24"/>
          <w:szCs w:val="24"/>
        </w:rPr>
        <w:t>)</w:t>
      </w:r>
      <w:r w:rsidR="00DB233B">
        <w:rPr>
          <w:rFonts w:ascii="Garamond" w:hAnsi="Garamond" w:cs="Times New Roman"/>
          <w:sz w:val="24"/>
          <w:szCs w:val="24"/>
        </w:rPr>
        <w:t>.</w:t>
      </w:r>
      <w:r w:rsidR="00170CD2">
        <w:rPr>
          <w:rFonts w:ascii="Garamond" w:hAnsi="Garamond" w:cs="Times New Roman"/>
          <w:sz w:val="24"/>
          <w:szCs w:val="24"/>
        </w:rPr>
        <w:t xml:space="preserve"> </w:t>
      </w:r>
      <w:r w:rsidR="00623729">
        <w:rPr>
          <w:rFonts w:ascii="Garamond" w:hAnsi="Garamond" w:cs="Times New Roman"/>
          <w:sz w:val="24"/>
          <w:szCs w:val="24"/>
        </w:rPr>
        <w:t xml:space="preserve">In addition, </w:t>
      </w:r>
      <w:r w:rsidR="00170CD2">
        <w:rPr>
          <w:rFonts w:ascii="Garamond" w:hAnsi="Garamond" w:cs="Times New Roman"/>
          <w:sz w:val="24"/>
          <w:szCs w:val="24"/>
        </w:rPr>
        <w:t xml:space="preserve">it appears that the European Commission has </w:t>
      </w:r>
      <w:r w:rsidR="00623729">
        <w:rPr>
          <w:rFonts w:ascii="Garamond" w:hAnsi="Garamond" w:cs="Times New Roman"/>
          <w:sz w:val="24"/>
          <w:szCs w:val="24"/>
        </w:rPr>
        <w:t xml:space="preserve">recently </w:t>
      </w:r>
      <w:r w:rsidR="00170CD2">
        <w:rPr>
          <w:rFonts w:ascii="Garamond" w:hAnsi="Garamond" w:cs="Times New Roman"/>
          <w:sz w:val="24"/>
          <w:szCs w:val="24"/>
        </w:rPr>
        <w:t xml:space="preserve">utilised budget support as leverage – incentivising the new </w:t>
      </w:r>
      <w:r w:rsidR="00134891">
        <w:rPr>
          <w:rFonts w:ascii="Garamond" w:hAnsi="Garamond" w:cs="Times New Roman"/>
          <w:sz w:val="24"/>
          <w:szCs w:val="24"/>
        </w:rPr>
        <w:t>government’</w:t>
      </w:r>
      <w:r w:rsidR="00170CD2">
        <w:rPr>
          <w:rFonts w:ascii="Garamond" w:hAnsi="Garamond" w:cs="Times New Roman"/>
          <w:sz w:val="24"/>
          <w:szCs w:val="24"/>
        </w:rPr>
        <w:t xml:space="preserve">s commitment to </w:t>
      </w:r>
      <w:r w:rsidR="006B67F1">
        <w:rPr>
          <w:rFonts w:ascii="Garamond" w:hAnsi="Garamond" w:cs="Times New Roman"/>
          <w:sz w:val="24"/>
          <w:szCs w:val="24"/>
        </w:rPr>
        <w:t xml:space="preserve">further </w:t>
      </w:r>
      <w:r w:rsidR="00B10B31">
        <w:rPr>
          <w:rFonts w:ascii="Garamond" w:hAnsi="Garamond" w:cs="Times New Roman"/>
          <w:sz w:val="24"/>
          <w:szCs w:val="24"/>
        </w:rPr>
        <w:t>liberalisation</w:t>
      </w:r>
      <w:r w:rsidR="00170CD2">
        <w:rPr>
          <w:rFonts w:ascii="Garamond" w:hAnsi="Garamond" w:cs="Times New Roman"/>
          <w:sz w:val="24"/>
          <w:szCs w:val="24"/>
        </w:rPr>
        <w:t xml:space="preserve">. Notably, the European Commission pledged an additional </w:t>
      </w:r>
      <w:r w:rsidR="00170CD2" w:rsidRPr="007A318A">
        <w:rPr>
          <w:rStyle w:val="st"/>
          <w:rFonts w:ascii="Garamond" w:hAnsi="Garamond" w:cs="Times New Roman"/>
          <w:sz w:val="24"/>
          <w:szCs w:val="24"/>
        </w:rPr>
        <w:t>€</w:t>
      </w:r>
      <w:r w:rsidR="00170CD2">
        <w:rPr>
          <w:rStyle w:val="st"/>
          <w:rFonts w:ascii="Garamond" w:hAnsi="Garamond" w:cs="Times New Roman"/>
          <w:sz w:val="24"/>
          <w:szCs w:val="24"/>
        </w:rPr>
        <w:t xml:space="preserve">68 million of budget support for </w:t>
      </w:r>
      <w:r w:rsidR="00193A21">
        <w:rPr>
          <w:rStyle w:val="st"/>
          <w:rFonts w:ascii="Garamond" w:hAnsi="Garamond" w:cs="Times New Roman"/>
          <w:sz w:val="24"/>
          <w:szCs w:val="24"/>
        </w:rPr>
        <w:t>‘</w:t>
      </w:r>
      <w:r w:rsidR="00170CD2">
        <w:rPr>
          <w:rStyle w:val="st"/>
          <w:rFonts w:ascii="Garamond" w:hAnsi="Garamond" w:cs="Times New Roman"/>
          <w:sz w:val="24"/>
          <w:szCs w:val="24"/>
        </w:rPr>
        <w:t>economic recovery</w:t>
      </w:r>
      <w:r w:rsidR="00193A21">
        <w:rPr>
          <w:rStyle w:val="st"/>
          <w:rFonts w:ascii="Garamond" w:hAnsi="Garamond" w:cs="Times New Roman"/>
          <w:sz w:val="24"/>
          <w:szCs w:val="24"/>
        </w:rPr>
        <w:t>’</w:t>
      </w:r>
      <w:r w:rsidR="00170CD2">
        <w:rPr>
          <w:rStyle w:val="st"/>
          <w:rFonts w:ascii="Garamond" w:hAnsi="Garamond" w:cs="Times New Roman"/>
          <w:sz w:val="24"/>
          <w:szCs w:val="24"/>
        </w:rPr>
        <w:t xml:space="preserve"> </w:t>
      </w:r>
      <w:r w:rsidR="009F0557">
        <w:rPr>
          <w:rStyle w:val="st"/>
          <w:rFonts w:ascii="Garamond" w:hAnsi="Garamond" w:cs="Times New Roman"/>
          <w:sz w:val="24"/>
          <w:szCs w:val="24"/>
        </w:rPr>
        <w:t xml:space="preserve">in 2012 </w:t>
      </w:r>
      <w:r w:rsidR="00B10B31">
        <w:rPr>
          <w:rStyle w:val="st"/>
          <w:rFonts w:ascii="Garamond" w:hAnsi="Garamond" w:cs="Times New Roman"/>
          <w:sz w:val="24"/>
          <w:szCs w:val="24"/>
        </w:rPr>
        <w:t>–</w:t>
      </w:r>
      <w:r w:rsidR="00537048">
        <w:rPr>
          <w:rStyle w:val="st"/>
          <w:rFonts w:ascii="Garamond" w:hAnsi="Garamond" w:cs="Times New Roman"/>
          <w:sz w:val="24"/>
          <w:szCs w:val="24"/>
        </w:rPr>
        <w:t xml:space="preserve"> </w:t>
      </w:r>
      <w:r w:rsidR="00B10B31">
        <w:rPr>
          <w:rStyle w:val="st"/>
          <w:rFonts w:ascii="Garamond" w:hAnsi="Garamond" w:cs="Times New Roman"/>
          <w:sz w:val="24"/>
          <w:szCs w:val="24"/>
        </w:rPr>
        <w:t xml:space="preserve">only </w:t>
      </w:r>
      <w:r w:rsidR="00537048">
        <w:rPr>
          <w:rStyle w:val="st"/>
          <w:rFonts w:ascii="Garamond" w:hAnsi="Garamond" w:cs="Times New Roman"/>
          <w:sz w:val="24"/>
          <w:szCs w:val="24"/>
        </w:rPr>
        <w:t>one week on</w:t>
      </w:r>
      <w:r w:rsidR="00170CD2">
        <w:rPr>
          <w:rStyle w:val="st"/>
          <w:rFonts w:ascii="Garamond" w:hAnsi="Garamond" w:cs="Times New Roman"/>
          <w:sz w:val="24"/>
          <w:szCs w:val="24"/>
        </w:rPr>
        <w:t xml:space="preserve"> from the </w:t>
      </w:r>
      <w:r w:rsidR="006D3CA0">
        <w:rPr>
          <w:rStyle w:val="st"/>
          <w:rFonts w:ascii="Garamond" w:hAnsi="Garamond" w:cs="Times New Roman"/>
          <w:sz w:val="24"/>
          <w:szCs w:val="24"/>
        </w:rPr>
        <w:t xml:space="preserve">Tunisian </w:t>
      </w:r>
      <w:r w:rsidR="00170CD2">
        <w:rPr>
          <w:rStyle w:val="st"/>
          <w:rFonts w:ascii="Garamond" w:hAnsi="Garamond" w:cs="Times New Roman"/>
          <w:sz w:val="24"/>
          <w:szCs w:val="24"/>
        </w:rPr>
        <w:t xml:space="preserve">government’s signing </w:t>
      </w:r>
      <w:r w:rsidR="006D3CA0">
        <w:rPr>
          <w:rStyle w:val="st"/>
          <w:rFonts w:ascii="Garamond" w:hAnsi="Garamond" w:cs="Times New Roman"/>
          <w:sz w:val="24"/>
          <w:szCs w:val="24"/>
        </w:rPr>
        <w:t>of a so-called Privileged Partnership</w:t>
      </w:r>
      <w:r w:rsidR="00170CD2">
        <w:rPr>
          <w:rStyle w:val="st"/>
          <w:rFonts w:ascii="Garamond" w:hAnsi="Garamond" w:cs="Times New Roman"/>
          <w:sz w:val="24"/>
          <w:szCs w:val="24"/>
        </w:rPr>
        <w:t xml:space="preserve"> mandating further movement towards the Euro-Mediterranean FTA (E</w:t>
      </w:r>
      <w:r w:rsidR="009F0557">
        <w:rPr>
          <w:rStyle w:val="st"/>
          <w:rFonts w:ascii="Garamond" w:hAnsi="Garamond" w:cs="Times New Roman"/>
          <w:sz w:val="24"/>
          <w:szCs w:val="24"/>
        </w:rPr>
        <w:t>uropean Commission 2012b)</w:t>
      </w:r>
      <w:r w:rsidR="00170CD2">
        <w:rPr>
          <w:rStyle w:val="st"/>
          <w:rFonts w:ascii="Garamond" w:hAnsi="Garamond" w:cs="Times New Roman"/>
          <w:sz w:val="24"/>
          <w:szCs w:val="24"/>
        </w:rPr>
        <w:t>.</w:t>
      </w:r>
      <w:r w:rsidR="002124B7">
        <w:rPr>
          <w:rStyle w:val="st"/>
          <w:rFonts w:ascii="Garamond" w:hAnsi="Garamond" w:cs="Times New Roman"/>
          <w:sz w:val="24"/>
          <w:szCs w:val="24"/>
        </w:rPr>
        <w:t xml:space="preserve"> Despite EU support, however, free market agendas remain highly contested, with </w:t>
      </w:r>
      <w:r w:rsidR="00404C24">
        <w:rPr>
          <w:rStyle w:val="st"/>
          <w:rFonts w:ascii="Garamond" w:hAnsi="Garamond" w:cs="Times New Roman"/>
          <w:sz w:val="24"/>
          <w:szCs w:val="24"/>
        </w:rPr>
        <w:t xml:space="preserve">local </w:t>
      </w:r>
      <w:r w:rsidR="002124B7">
        <w:rPr>
          <w:rStyle w:val="st"/>
          <w:rFonts w:ascii="Garamond" w:hAnsi="Garamond" w:cs="Times New Roman"/>
          <w:sz w:val="24"/>
          <w:szCs w:val="24"/>
        </w:rPr>
        <w:t xml:space="preserve">activists criticising </w:t>
      </w:r>
      <w:r w:rsidR="00134891">
        <w:rPr>
          <w:rStyle w:val="st"/>
          <w:rFonts w:ascii="Garamond" w:hAnsi="Garamond" w:cs="Times New Roman"/>
          <w:sz w:val="24"/>
          <w:szCs w:val="24"/>
        </w:rPr>
        <w:t>the new government’s</w:t>
      </w:r>
      <w:r w:rsidR="002124B7">
        <w:rPr>
          <w:rStyle w:val="st"/>
          <w:rFonts w:ascii="Garamond" w:hAnsi="Garamond" w:cs="Times New Roman"/>
          <w:sz w:val="24"/>
          <w:szCs w:val="24"/>
        </w:rPr>
        <w:t xml:space="preserve"> compliance with neo-liberal norms</w:t>
      </w:r>
      <w:r w:rsidR="000543C8">
        <w:rPr>
          <w:rStyle w:val="st"/>
          <w:rFonts w:ascii="Garamond" w:hAnsi="Garamond" w:cs="Times New Roman"/>
          <w:sz w:val="24"/>
          <w:szCs w:val="24"/>
        </w:rPr>
        <w:t xml:space="preserve"> during the World Social Forum </w:t>
      </w:r>
      <w:r w:rsidR="002124B7">
        <w:rPr>
          <w:rStyle w:val="st"/>
          <w:rFonts w:ascii="Garamond" w:hAnsi="Garamond" w:cs="Times New Roman"/>
          <w:sz w:val="24"/>
          <w:szCs w:val="24"/>
        </w:rPr>
        <w:t>held in Tunis</w:t>
      </w:r>
      <w:r w:rsidR="000543C8">
        <w:rPr>
          <w:rStyle w:val="st"/>
          <w:rFonts w:ascii="Garamond" w:hAnsi="Garamond" w:cs="Times New Roman"/>
          <w:sz w:val="24"/>
          <w:szCs w:val="24"/>
        </w:rPr>
        <w:t xml:space="preserve"> in</w:t>
      </w:r>
      <w:r w:rsidR="002124B7">
        <w:rPr>
          <w:rStyle w:val="st"/>
          <w:rFonts w:ascii="Garamond" w:hAnsi="Garamond" w:cs="Times New Roman"/>
          <w:sz w:val="24"/>
          <w:szCs w:val="24"/>
        </w:rPr>
        <w:t xml:space="preserve"> March 2013 (Common Dreams 2013).</w:t>
      </w:r>
    </w:p>
    <w:p w:rsidR="002D3CD1" w:rsidRDefault="00A56BE7" w:rsidP="009F374C">
      <w:pPr>
        <w:spacing w:line="360" w:lineRule="auto"/>
        <w:ind w:right="-46" w:firstLine="720"/>
        <w:jc w:val="both"/>
        <w:rPr>
          <w:rFonts w:ascii="Garamond" w:hAnsi="Garamond" w:cs="Times New Roman"/>
          <w:sz w:val="24"/>
          <w:szCs w:val="24"/>
        </w:rPr>
      </w:pPr>
      <w:r>
        <w:rPr>
          <w:rFonts w:ascii="Garamond" w:hAnsi="Garamond" w:cs="Times New Roman"/>
          <w:sz w:val="24"/>
          <w:szCs w:val="24"/>
        </w:rPr>
        <w:t>Uganda</w:t>
      </w:r>
      <w:r w:rsidR="002D3AC9">
        <w:rPr>
          <w:rFonts w:ascii="Garamond" w:hAnsi="Garamond" w:cs="Times New Roman"/>
          <w:sz w:val="24"/>
          <w:szCs w:val="24"/>
        </w:rPr>
        <w:t xml:space="preserve"> also</w:t>
      </w:r>
      <w:r w:rsidR="009F374C">
        <w:rPr>
          <w:rFonts w:ascii="Garamond" w:hAnsi="Garamond" w:cs="Times New Roman"/>
          <w:sz w:val="24"/>
          <w:szCs w:val="24"/>
        </w:rPr>
        <w:t xml:space="preserve"> </w:t>
      </w:r>
      <w:r>
        <w:rPr>
          <w:rFonts w:ascii="Garamond" w:hAnsi="Garamond" w:cs="Times New Roman"/>
          <w:sz w:val="24"/>
          <w:szCs w:val="24"/>
        </w:rPr>
        <w:t>provides</w:t>
      </w:r>
      <w:r w:rsidR="00B061CA">
        <w:rPr>
          <w:rFonts w:ascii="Garamond" w:hAnsi="Garamond" w:cs="Times New Roman"/>
          <w:sz w:val="24"/>
          <w:szCs w:val="24"/>
        </w:rPr>
        <w:t xml:space="preserve"> </w:t>
      </w:r>
      <w:r w:rsidR="002D3AC9">
        <w:rPr>
          <w:rFonts w:ascii="Garamond" w:hAnsi="Garamond" w:cs="Times New Roman"/>
          <w:sz w:val="24"/>
          <w:szCs w:val="24"/>
        </w:rPr>
        <w:t xml:space="preserve">much </w:t>
      </w:r>
      <w:r w:rsidR="00B061CA">
        <w:rPr>
          <w:rFonts w:ascii="Garamond" w:hAnsi="Garamond" w:cs="Times New Roman"/>
          <w:sz w:val="24"/>
          <w:szCs w:val="24"/>
        </w:rPr>
        <w:t>insight into the utilisation of EU budget support</w:t>
      </w:r>
      <w:r w:rsidR="00B15BC4">
        <w:rPr>
          <w:rFonts w:ascii="Garamond" w:hAnsi="Garamond" w:cs="Times New Roman"/>
          <w:sz w:val="24"/>
          <w:szCs w:val="24"/>
        </w:rPr>
        <w:t xml:space="preserve"> for pursuit of regressive liberalisation</w:t>
      </w:r>
      <w:r w:rsidR="002F1424">
        <w:rPr>
          <w:rFonts w:ascii="Garamond" w:hAnsi="Garamond" w:cs="Times New Roman"/>
          <w:sz w:val="24"/>
          <w:szCs w:val="24"/>
        </w:rPr>
        <w:t>, in this case</w:t>
      </w:r>
      <w:r w:rsidR="00B061CA">
        <w:rPr>
          <w:rFonts w:ascii="Garamond" w:hAnsi="Garamond" w:cs="Times New Roman"/>
          <w:sz w:val="24"/>
          <w:szCs w:val="24"/>
        </w:rPr>
        <w:t xml:space="preserve"> </w:t>
      </w:r>
      <w:r w:rsidR="009520B3">
        <w:rPr>
          <w:rFonts w:ascii="Garamond" w:hAnsi="Garamond" w:cs="Times New Roman"/>
          <w:sz w:val="24"/>
          <w:szCs w:val="24"/>
        </w:rPr>
        <w:t>i</w:t>
      </w:r>
      <w:r w:rsidR="00F71D0C">
        <w:rPr>
          <w:rFonts w:ascii="Garamond" w:hAnsi="Garamond" w:cs="Times New Roman"/>
          <w:sz w:val="24"/>
          <w:szCs w:val="24"/>
        </w:rPr>
        <w:t>n a least developed,</w:t>
      </w:r>
      <w:r w:rsidR="000E3BFB">
        <w:rPr>
          <w:rFonts w:ascii="Garamond" w:hAnsi="Garamond" w:cs="Times New Roman"/>
          <w:sz w:val="24"/>
          <w:szCs w:val="24"/>
        </w:rPr>
        <w:t xml:space="preserve"> ‘</w:t>
      </w:r>
      <w:r w:rsidR="00AE7B72">
        <w:rPr>
          <w:rFonts w:ascii="Garamond" w:hAnsi="Garamond" w:cs="Times New Roman"/>
          <w:sz w:val="24"/>
          <w:szCs w:val="24"/>
        </w:rPr>
        <w:t>donor-friendly</w:t>
      </w:r>
      <w:r w:rsidR="000E3BFB">
        <w:rPr>
          <w:rFonts w:ascii="Garamond" w:hAnsi="Garamond" w:cs="Times New Roman"/>
          <w:sz w:val="24"/>
          <w:szCs w:val="24"/>
        </w:rPr>
        <w:t>’</w:t>
      </w:r>
      <w:r>
        <w:rPr>
          <w:rFonts w:ascii="Garamond" w:hAnsi="Garamond" w:cs="Times New Roman"/>
          <w:sz w:val="24"/>
          <w:szCs w:val="24"/>
        </w:rPr>
        <w:t xml:space="preserve"> </w:t>
      </w:r>
      <w:r w:rsidR="008E1348">
        <w:rPr>
          <w:rFonts w:ascii="Garamond" w:hAnsi="Garamond" w:cs="Times New Roman"/>
          <w:sz w:val="24"/>
          <w:szCs w:val="24"/>
        </w:rPr>
        <w:t xml:space="preserve">East African </w:t>
      </w:r>
      <w:r w:rsidR="002320A6">
        <w:rPr>
          <w:rFonts w:ascii="Garamond" w:hAnsi="Garamond" w:cs="Times New Roman"/>
          <w:sz w:val="24"/>
          <w:szCs w:val="24"/>
        </w:rPr>
        <w:t>state</w:t>
      </w:r>
      <w:r w:rsidR="00851C58">
        <w:rPr>
          <w:rFonts w:ascii="Garamond" w:hAnsi="Garamond" w:cs="Times New Roman"/>
          <w:sz w:val="24"/>
          <w:szCs w:val="24"/>
        </w:rPr>
        <w:t xml:space="preserve">. </w:t>
      </w:r>
      <w:r w:rsidR="008E1348">
        <w:rPr>
          <w:rFonts w:ascii="Garamond" w:hAnsi="Garamond" w:cs="Times New Roman"/>
          <w:sz w:val="24"/>
          <w:szCs w:val="24"/>
        </w:rPr>
        <w:t>Interestingly, b</w:t>
      </w:r>
      <w:r w:rsidR="00334B2C">
        <w:rPr>
          <w:rFonts w:ascii="Garamond" w:hAnsi="Garamond" w:cs="Times New Roman"/>
          <w:sz w:val="24"/>
          <w:szCs w:val="24"/>
        </w:rPr>
        <w:t xml:space="preserve">udget support has </w:t>
      </w:r>
      <w:r w:rsidR="000D7B19">
        <w:rPr>
          <w:rFonts w:ascii="Garamond" w:hAnsi="Garamond" w:cs="Times New Roman"/>
          <w:sz w:val="24"/>
          <w:szCs w:val="24"/>
        </w:rPr>
        <w:t xml:space="preserve">been </w:t>
      </w:r>
      <w:r w:rsidR="00334B2C">
        <w:rPr>
          <w:rFonts w:ascii="Garamond" w:hAnsi="Garamond" w:cs="Times New Roman"/>
          <w:sz w:val="24"/>
          <w:szCs w:val="24"/>
        </w:rPr>
        <w:t>high</w:t>
      </w:r>
      <w:r w:rsidR="00B15BC4">
        <w:rPr>
          <w:rFonts w:ascii="Garamond" w:hAnsi="Garamond" w:cs="Times New Roman"/>
          <w:sz w:val="24"/>
          <w:szCs w:val="24"/>
        </w:rPr>
        <w:t xml:space="preserve"> in this country context</w:t>
      </w:r>
      <w:r w:rsidR="00B061CA">
        <w:rPr>
          <w:rFonts w:ascii="Garamond" w:hAnsi="Garamond" w:cs="Times New Roman"/>
          <w:sz w:val="24"/>
          <w:szCs w:val="24"/>
        </w:rPr>
        <w:t>, at</w:t>
      </w:r>
      <w:r w:rsidR="00851C58">
        <w:rPr>
          <w:rFonts w:ascii="Garamond" w:hAnsi="Garamond" w:cs="Times New Roman"/>
          <w:sz w:val="24"/>
          <w:szCs w:val="24"/>
        </w:rPr>
        <w:t xml:space="preserve"> </w:t>
      </w:r>
      <w:r w:rsidR="00B061CA">
        <w:rPr>
          <w:rFonts w:ascii="Garamond" w:hAnsi="Garamond" w:cs="Times New Roman"/>
          <w:sz w:val="24"/>
          <w:szCs w:val="24"/>
        </w:rPr>
        <w:t>around</w:t>
      </w:r>
      <w:r w:rsidR="00851C58">
        <w:rPr>
          <w:rFonts w:ascii="Garamond" w:hAnsi="Garamond" w:cs="Times New Roman"/>
          <w:sz w:val="24"/>
          <w:szCs w:val="24"/>
        </w:rPr>
        <w:t xml:space="preserve"> </w:t>
      </w:r>
      <w:r w:rsidR="00334B2C">
        <w:rPr>
          <w:rFonts w:ascii="Garamond" w:hAnsi="Garamond" w:cs="Times New Roman"/>
          <w:sz w:val="24"/>
          <w:szCs w:val="24"/>
        </w:rPr>
        <w:t>50% of</w:t>
      </w:r>
      <w:r w:rsidR="000D7B19">
        <w:rPr>
          <w:rFonts w:ascii="Garamond" w:hAnsi="Garamond" w:cs="Times New Roman"/>
          <w:sz w:val="24"/>
          <w:szCs w:val="24"/>
        </w:rPr>
        <w:t xml:space="preserve"> </w:t>
      </w:r>
      <w:r w:rsidR="00334B2C">
        <w:rPr>
          <w:rFonts w:ascii="Garamond" w:hAnsi="Garamond" w:cs="Times New Roman"/>
          <w:sz w:val="24"/>
          <w:szCs w:val="24"/>
        </w:rPr>
        <w:t xml:space="preserve">government expenditure </w:t>
      </w:r>
      <w:r w:rsidR="00851C58">
        <w:rPr>
          <w:rFonts w:ascii="Garamond" w:hAnsi="Garamond" w:cs="Times New Roman"/>
          <w:sz w:val="24"/>
          <w:szCs w:val="24"/>
        </w:rPr>
        <w:t>at its peak (World Bank 2005)</w:t>
      </w:r>
      <w:r w:rsidR="00334B2C">
        <w:rPr>
          <w:rFonts w:ascii="Garamond" w:hAnsi="Garamond" w:cs="Times New Roman"/>
          <w:sz w:val="24"/>
          <w:szCs w:val="24"/>
        </w:rPr>
        <w:t>.</w:t>
      </w:r>
      <w:r w:rsidR="002C080C">
        <w:rPr>
          <w:rFonts w:ascii="Garamond" w:hAnsi="Garamond" w:cs="Times New Roman"/>
          <w:sz w:val="24"/>
          <w:szCs w:val="24"/>
        </w:rPr>
        <w:t xml:space="preserve"> </w:t>
      </w:r>
      <w:r w:rsidR="002D45E8">
        <w:rPr>
          <w:rFonts w:ascii="Garamond" w:hAnsi="Garamond"/>
          <w:color w:val="000000"/>
          <w:sz w:val="24"/>
          <w:szCs w:val="24"/>
        </w:rPr>
        <w:t>EU budget support</w:t>
      </w:r>
      <w:r w:rsidR="002527AC">
        <w:rPr>
          <w:rFonts w:ascii="Garamond" w:hAnsi="Garamond"/>
          <w:color w:val="000000"/>
          <w:sz w:val="24"/>
          <w:szCs w:val="24"/>
        </w:rPr>
        <w:t xml:space="preserve"> itself</w:t>
      </w:r>
      <w:r w:rsidR="002D45E8">
        <w:rPr>
          <w:rFonts w:ascii="Garamond" w:hAnsi="Garamond"/>
          <w:color w:val="000000"/>
          <w:sz w:val="24"/>
          <w:szCs w:val="24"/>
        </w:rPr>
        <w:t xml:space="preserve">, meanwhile, </w:t>
      </w:r>
      <w:r w:rsidR="00851C58">
        <w:rPr>
          <w:rFonts w:ascii="Garamond" w:hAnsi="Garamond"/>
          <w:color w:val="000000"/>
          <w:sz w:val="24"/>
          <w:szCs w:val="24"/>
        </w:rPr>
        <w:t xml:space="preserve">accounts </w:t>
      </w:r>
      <w:r w:rsidR="002C080C">
        <w:rPr>
          <w:rFonts w:ascii="Garamond" w:hAnsi="Garamond"/>
          <w:color w:val="000000"/>
          <w:sz w:val="24"/>
          <w:szCs w:val="24"/>
        </w:rPr>
        <w:t xml:space="preserve">for around 55% of a total </w:t>
      </w:r>
      <w:r w:rsidR="002C080C" w:rsidRPr="00A75D8D">
        <w:rPr>
          <w:rFonts w:ascii="Garamond" w:hAnsi="Garamond"/>
          <w:color w:val="000000"/>
          <w:sz w:val="24"/>
          <w:szCs w:val="24"/>
        </w:rPr>
        <w:t>€</w:t>
      </w:r>
      <w:r w:rsidR="002C080C">
        <w:rPr>
          <w:rFonts w:ascii="Garamond" w:hAnsi="Garamond"/>
          <w:color w:val="000000"/>
          <w:sz w:val="24"/>
          <w:szCs w:val="24"/>
        </w:rPr>
        <w:t>460.9 million earmarked for Uganda</w:t>
      </w:r>
      <w:r w:rsidR="00B061CA">
        <w:rPr>
          <w:rFonts w:ascii="Garamond" w:hAnsi="Garamond"/>
          <w:color w:val="000000"/>
          <w:sz w:val="24"/>
          <w:szCs w:val="24"/>
        </w:rPr>
        <w:t xml:space="preserve"> under the 10</w:t>
      </w:r>
      <w:r w:rsidR="00B061CA" w:rsidRPr="00B061CA">
        <w:rPr>
          <w:rFonts w:ascii="Garamond" w:hAnsi="Garamond"/>
          <w:color w:val="000000"/>
          <w:sz w:val="24"/>
          <w:szCs w:val="24"/>
          <w:vertAlign w:val="superscript"/>
        </w:rPr>
        <w:t>th</w:t>
      </w:r>
      <w:r w:rsidR="00B061CA">
        <w:rPr>
          <w:rFonts w:ascii="Garamond" w:hAnsi="Garamond"/>
          <w:color w:val="000000"/>
          <w:sz w:val="24"/>
          <w:szCs w:val="24"/>
        </w:rPr>
        <w:t xml:space="preserve"> EDF</w:t>
      </w:r>
      <w:r w:rsidR="000A5C52">
        <w:rPr>
          <w:rFonts w:ascii="Garamond" w:hAnsi="Garamond"/>
          <w:color w:val="000000"/>
          <w:sz w:val="24"/>
          <w:szCs w:val="24"/>
        </w:rPr>
        <w:t xml:space="preserve"> (European Commission 2007</w:t>
      </w:r>
      <w:r w:rsidR="00B81B01">
        <w:rPr>
          <w:rFonts w:ascii="Garamond" w:hAnsi="Garamond"/>
          <w:color w:val="000000"/>
          <w:sz w:val="24"/>
          <w:szCs w:val="24"/>
        </w:rPr>
        <w:t>b</w:t>
      </w:r>
      <w:r w:rsidR="000A5C52">
        <w:rPr>
          <w:rFonts w:ascii="Garamond" w:hAnsi="Garamond"/>
          <w:color w:val="000000"/>
          <w:sz w:val="24"/>
          <w:szCs w:val="24"/>
        </w:rPr>
        <w:t>: 28)</w:t>
      </w:r>
      <w:r w:rsidR="002C080C">
        <w:rPr>
          <w:rFonts w:ascii="Garamond" w:hAnsi="Garamond"/>
          <w:color w:val="000000"/>
          <w:sz w:val="24"/>
          <w:szCs w:val="24"/>
        </w:rPr>
        <w:t xml:space="preserve">. </w:t>
      </w:r>
      <w:r w:rsidR="003D4C3C">
        <w:rPr>
          <w:rFonts w:ascii="Garamond" w:hAnsi="Garamond"/>
          <w:color w:val="000000"/>
          <w:sz w:val="24"/>
          <w:szCs w:val="24"/>
        </w:rPr>
        <w:t xml:space="preserve">This reflects a considerable increase </w:t>
      </w:r>
      <w:r w:rsidR="00134891">
        <w:rPr>
          <w:rFonts w:ascii="Garamond" w:hAnsi="Garamond"/>
          <w:color w:val="000000"/>
          <w:sz w:val="24"/>
          <w:szCs w:val="24"/>
        </w:rPr>
        <w:t xml:space="preserve">in </w:t>
      </w:r>
      <w:r w:rsidR="000A082C">
        <w:rPr>
          <w:rFonts w:ascii="Garamond" w:hAnsi="Garamond"/>
          <w:color w:val="000000"/>
          <w:sz w:val="24"/>
          <w:szCs w:val="24"/>
        </w:rPr>
        <w:t xml:space="preserve">budget support </w:t>
      </w:r>
      <w:r w:rsidR="000A082C">
        <w:rPr>
          <w:rFonts w:ascii="Garamond" w:hAnsi="Garamond"/>
          <w:color w:val="000000"/>
          <w:sz w:val="24"/>
          <w:szCs w:val="24"/>
        </w:rPr>
        <w:lastRenderedPageBreak/>
        <w:t xml:space="preserve">provisions, particularly in relation to historical </w:t>
      </w:r>
      <w:r w:rsidR="00134891">
        <w:rPr>
          <w:rFonts w:ascii="Garamond" w:hAnsi="Garamond"/>
          <w:color w:val="000000"/>
          <w:sz w:val="24"/>
          <w:szCs w:val="24"/>
        </w:rPr>
        <w:t>EDF</w:t>
      </w:r>
      <w:r w:rsidR="000A082C">
        <w:rPr>
          <w:rFonts w:ascii="Garamond" w:hAnsi="Garamond"/>
          <w:color w:val="000000"/>
          <w:sz w:val="24"/>
          <w:szCs w:val="24"/>
        </w:rPr>
        <w:t xml:space="preserve"> monies</w:t>
      </w:r>
      <w:r w:rsidR="00134891">
        <w:rPr>
          <w:rFonts w:ascii="Garamond" w:hAnsi="Garamond"/>
          <w:color w:val="000000"/>
          <w:sz w:val="24"/>
          <w:szCs w:val="24"/>
        </w:rPr>
        <w:t>,</w:t>
      </w:r>
      <w:r w:rsidR="000A082C">
        <w:rPr>
          <w:rFonts w:ascii="Garamond" w:hAnsi="Garamond"/>
          <w:color w:val="000000"/>
          <w:sz w:val="24"/>
          <w:szCs w:val="24"/>
        </w:rPr>
        <w:t xml:space="preserve"> as Table </w:t>
      </w:r>
      <w:r w:rsidR="00535EE0">
        <w:rPr>
          <w:rFonts w:ascii="Garamond" w:hAnsi="Garamond"/>
          <w:color w:val="000000"/>
          <w:sz w:val="24"/>
          <w:szCs w:val="24"/>
        </w:rPr>
        <w:t xml:space="preserve">2 </w:t>
      </w:r>
      <w:r w:rsidR="001B72AE">
        <w:rPr>
          <w:rFonts w:ascii="Garamond" w:hAnsi="Garamond"/>
          <w:color w:val="000000"/>
          <w:sz w:val="24"/>
          <w:szCs w:val="24"/>
        </w:rPr>
        <w:t>shows</w:t>
      </w:r>
      <w:r w:rsidR="00A33586">
        <w:rPr>
          <w:rFonts w:ascii="Garamond" w:hAnsi="Garamond"/>
          <w:color w:val="000000"/>
          <w:sz w:val="24"/>
          <w:szCs w:val="24"/>
        </w:rPr>
        <w:t xml:space="preserve">. </w:t>
      </w:r>
      <w:r w:rsidR="002F1424">
        <w:rPr>
          <w:rFonts w:ascii="Garamond" w:hAnsi="Garamond"/>
          <w:color w:val="000000"/>
          <w:sz w:val="24"/>
          <w:szCs w:val="24"/>
        </w:rPr>
        <w:t xml:space="preserve">Uganda has </w:t>
      </w:r>
      <w:r w:rsidR="00767E6C">
        <w:rPr>
          <w:rFonts w:ascii="Garamond" w:hAnsi="Garamond"/>
          <w:color w:val="000000"/>
          <w:sz w:val="24"/>
          <w:szCs w:val="24"/>
        </w:rPr>
        <w:t xml:space="preserve">also </w:t>
      </w:r>
      <w:r w:rsidR="003D4C3C">
        <w:rPr>
          <w:rFonts w:ascii="Garamond" w:hAnsi="Garamond"/>
          <w:color w:val="000000"/>
          <w:sz w:val="24"/>
          <w:szCs w:val="24"/>
        </w:rPr>
        <w:t xml:space="preserve">recently </w:t>
      </w:r>
      <w:r w:rsidR="002F1424">
        <w:rPr>
          <w:rFonts w:ascii="Garamond" w:hAnsi="Garamond"/>
          <w:color w:val="000000"/>
          <w:sz w:val="24"/>
          <w:szCs w:val="24"/>
        </w:rPr>
        <w:t>been</w:t>
      </w:r>
      <w:r w:rsidR="00B81B01">
        <w:rPr>
          <w:rFonts w:ascii="Garamond" w:hAnsi="Garamond"/>
          <w:color w:val="000000"/>
          <w:sz w:val="24"/>
          <w:szCs w:val="24"/>
        </w:rPr>
        <w:t xml:space="preserve"> awarded </w:t>
      </w:r>
      <w:r w:rsidR="002F1424">
        <w:rPr>
          <w:rFonts w:ascii="Garamond" w:hAnsi="Garamond"/>
          <w:color w:val="000000"/>
          <w:sz w:val="24"/>
          <w:szCs w:val="24"/>
        </w:rPr>
        <w:t>‘</w:t>
      </w:r>
      <w:r w:rsidR="00B81B01">
        <w:rPr>
          <w:rFonts w:ascii="Garamond" w:hAnsi="Garamond"/>
          <w:color w:val="000000"/>
          <w:sz w:val="24"/>
          <w:szCs w:val="24"/>
        </w:rPr>
        <w:t>MDG Contract</w:t>
      </w:r>
      <w:r w:rsidR="002F1424">
        <w:rPr>
          <w:rFonts w:ascii="Garamond" w:hAnsi="Garamond"/>
          <w:color w:val="000000"/>
          <w:sz w:val="24"/>
          <w:szCs w:val="24"/>
        </w:rPr>
        <w:t>’</w:t>
      </w:r>
      <w:r w:rsidR="00B81B01">
        <w:rPr>
          <w:rFonts w:ascii="Garamond" w:hAnsi="Garamond"/>
          <w:color w:val="000000"/>
          <w:sz w:val="24"/>
          <w:szCs w:val="24"/>
        </w:rPr>
        <w:t xml:space="preserve"> status</w:t>
      </w:r>
      <w:r w:rsidR="002D45E8">
        <w:rPr>
          <w:rFonts w:ascii="Garamond" w:hAnsi="Garamond"/>
          <w:color w:val="000000"/>
          <w:sz w:val="24"/>
          <w:szCs w:val="24"/>
        </w:rPr>
        <w:t xml:space="preserve"> </w:t>
      </w:r>
      <w:r w:rsidR="00B10B31">
        <w:rPr>
          <w:rFonts w:ascii="Garamond" w:hAnsi="Garamond"/>
          <w:color w:val="000000"/>
          <w:sz w:val="24"/>
          <w:szCs w:val="24"/>
        </w:rPr>
        <w:t xml:space="preserve">- </w:t>
      </w:r>
      <w:r w:rsidR="00B061CA">
        <w:rPr>
          <w:rFonts w:ascii="Garamond" w:hAnsi="Garamond"/>
          <w:color w:val="000000"/>
          <w:sz w:val="24"/>
          <w:szCs w:val="24"/>
        </w:rPr>
        <w:t xml:space="preserve">receiving a </w:t>
      </w:r>
      <w:r w:rsidR="00E01906">
        <w:rPr>
          <w:rFonts w:ascii="Garamond" w:hAnsi="Garamond"/>
          <w:color w:val="000000"/>
          <w:sz w:val="24"/>
          <w:szCs w:val="24"/>
        </w:rPr>
        <w:t xml:space="preserve">high </w:t>
      </w:r>
      <w:r w:rsidR="00B81B01">
        <w:rPr>
          <w:rFonts w:ascii="Garamond" w:hAnsi="Garamond"/>
          <w:color w:val="000000"/>
          <w:sz w:val="24"/>
          <w:szCs w:val="24"/>
        </w:rPr>
        <w:t xml:space="preserve">fixed tranche of 70% of total </w:t>
      </w:r>
      <w:r w:rsidR="002F1424">
        <w:rPr>
          <w:rFonts w:ascii="Garamond" w:hAnsi="Garamond"/>
          <w:color w:val="000000"/>
          <w:sz w:val="24"/>
          <w:szCs w:val="24"/>
        </w:rPr>
        <w:t xml:space="preserve">EU </w:t>
      </w:r>
      <w:r w:rsidR="00B81B01">
        <w:rPr>
          <w:rFonts w:ascii="Garamond" w:hAnsi="Garamond"/>
          <w:color w:val="000000"/>
          <w:sz w:val="24"/>
          <w:szCs w:val="24"/>
        </w:rPr>
        <w:t>budget aid</w:t>
      </w:r>
      <w:r w:rsidR="00B061CA">
        <w:rPr>
          <w:rFonts w:ascii="Garamond" w:hAnsi="Garamond"/>
          <w:color w:val="000000"/>
          <w:sz w:val="24"/>
          <w:szCs w:val="24"/>
        </w:rPr>
        <w:t>. Nevertheless,</w:t>
      </w:r>
      <w:r w:rsidR="00B81B01">
        <w:rPr>
          <w:rFonts w:ascii="Garamond" w:hAnsi="Garamond"/>
          <w:color w:val="000000"/>
          <w:sz w:val="24"/>
          <w:szCs w:val="24"/>
        </w:rPr>
        <w:t xml:space="preserve"> </w:t>
      </w:r>
      <w:r w:rsidR="00B061CA">
        <w:rPr>
          <w:rFonts w:ascii="Garamond" w:hAnsi="Garamond" w:cs="Times New Roman"/>
          <w:sz w:val="24"/>
          <w:szCs w:val="24"/>
        </w:rPr>
        <w:t>t</w:t>
      </w:r>
      <w:r w:rsidR="000A5C52">
        <w:rPr>
          <w:rFonts w:ascii="Garamond" w:hAnsi="Garamond" w:cs="Times New Roman"/>
          <w:sz w:val="24"/>
          <w:szCs w:val="24"/>
        </w:rPr>
        <w:t xml:space="preserve">here has been </w:t>
      </w:r>
      <w:r w:rsidR="008C356B">
        <w:rPr>
          <w:rFonts w:ascii="Garamond" w:hAnsi="Garamond" w:cs="Times New Roman"/>
          <w:sz w:val="24"/>
          <w:szCs w:val="24"/>
        </w:rPr>
        <w:t>disquiet</w:t>
      </w:r>
      <w:r w:rsidR="00B061CA">
        <w:rPr>
          <w:rFonts w:ascii="Garamond" w:hAnsi="Garamond" w:cs="Times New Roman"/>
          <w:sz w:val="24"/>
          <w:szCs w:val="24"/>
        </w:rPr>
        <w:t xml:space="preserve"> </w:t>
      </w:r>
      <w:r w:rsidR="008C356B">
        <w:rPr>
          <w:rFonts w:ascii="Garamond" w:hAnsi="Garamond" w:cs="Times New Roman"/>
          <w:sz w:val="24"/>
          <w:szCs w:val="24"/>
        </w:rPr>
        <w:t xml:space="preserve">concerning </w:t>
      </w:r>
      <w:r>
        <w:rPr>
          <w:rFonts w:ascii="Garamond" w:hAnsi="Garamond" w:cs="Times New Roman"/>
          <w:sz w:val="24"/>
          <w:szCs w:val="24"/>
        </w:rPr>
        <w:t xml:space="preserve">President </w:t>
      </w:r>
      <w:proofErr w:type="spellStart"/>
      <w:r w:rsidR="002F1424">
        <w:rPr>
          <w:rFonts w:ascii="Garamond" w:hAnsi="Garamond" w:cs="Times New Roman"/>
          <w:sz w:val="24"/>
          <w:szCs w:val="24"/>
        </w:rPr>
        <w:t>Museveni</w:t>
      </w:r>
      <w:r w:rsidR="00767E6C">
        <w:rPr>
          <w:rFonts w:ascii="Garamond" w:hAnsi="Garamond" w:cs="Times New Roman"/>
          <w:sz w:val="24"/>
          <w:szCs w:val="24"/>
        </w:rPr>
        <w:t>’s</w:t>
      </w:r>
      <w:proofErr w:type="spellEnd"/>
      <w:r w:rsidR="00767E6C">
        <w:rPr>
          <w:rFonts w:ascii="Garamond" w:hAnsi="Garamond" w:cs="Times New Roman"/>
          <w:sz w:val="24"/>
          <w:szCs w:val="24"/>
        </w:rPr>
        <w:t xml:space="preserve"> authoritarian tone</w:t>
      </w:r>
      <w:r w:rsidR="002F1424">
        <w:rPr>
          <w:rFonts w:ascii="Garamond" w:hAnsi="Garamond" w:cs="Times New Roman"/>
          <w:sz w:val="24"/>
          <w:szCs w:val="24"/>
        </w:rPr>
        <w:t xml:space="preserve">, </w:t>
      </w:r>
      <w:r>
        <w:rPr>
          <w:rFonts w:ascii="Garamond" w:hAnsi="Garamond" w:cs="Times New Roman"/>
          <w:sz w:val="24"/>
          <w:szCs w:val="24"/>
        </w:rPr>
        <w:t xml:space="preserve">particularly in light of 2011 presidential elections in which </w:t>
      </w:r>
      <w:r w:rsidR="002F1424">
        <w:rPr>
          <w:rFonts w:ascii="Garamond" w:hAnsi="Garamond" w:cs="Times New Roman"/>
          <w:sz w:val="24"/>
          <w:szCs w:val="24"/>
        </w:rPr>
        <w:t>the opposition alleged</w:t>
      </w:r>
      <w:r>
        <w:rPr>
          <w:rFonts w:ascii="Garamond" w:hAnsi="Garamond" w:cs="Times New Roman"/>
          <w:sz w:val="24"/>
          <w:szCs w:val="24"/>
        </w:rPr>
        <w:t xml:space="preserve"> </w:t>
      </w:r>
      <w:r w:rsidR="00652144">
        <w:rPr>
          <w:rFonts w:ascii="Garamond" w:hAnsi="Garamond" w:cs="Times New Roman"/>
          <w:sz w:val="24"/>
          <w:szCs w:val="24"/>
        </w:rPr>
        <w:t xml:space="preserve">that state resources had been used to skew </w:t>
      </w:r>
      <w:r w:rsidR="00B4393E">
        <w:rPr>
          <w:rFonts w:ascii="Garamond" w:hAnsi="Garamond" w:cs="Times New Roman"/>
          <w:sz w:val="24"/>
          <w:szCs w:val="24"/>
        </w:rPr>
        <w:t xml:space="preserve">campaigning </w:t>
      </w:r>
      <w:r w:rsidR="002C080C">
        <w:rPr>
          <w:rFonts w:ascii="Garamond" w:hAnsi="Garamond" w:cs="Times New Roman"/>
          <w:sz w:val="24"/>
          <w:szCs w:val="24"/>
        </w:rPr>
        <w:t>(Human Rights Watch 2011)</w:t>
      </w:r>
      <w:r w:rsidR="00652144">
        <w:rPr>
          <w:rFonts w:ascii="Garamond" w:hAnsi="Garamond" w:cs="Times New Roman"/>
          <w:sz w:val="24"/>
          <w:szCs w:val="24"/>
        </w:rPr>
        <w:t>.</w:t>
      </w:r>
      <w:r w:rsidR="00B81B01">
        <w:rPr>
          <w:rFonts w:ascii="Garamond" w:hAnsi="Garamond" w:cs="Times New Roman"/>
          <w:sz w:val="24"/>
          <w:szCs w:val="24"/>
        </w:rPr>
        <w:t xml:space="preserve"> </w:t>
      </w:r>
      <w:r w:rsidR="00B15BC4">
        <w:rPr>
          <w:rFonts w:ascii="Garamond" w:hAnsi="Garamond" w:cs="Times New Roman"/>
          <w:sz w:val="24"/>
          <w:szCs w:val="24"/>
        </w:rPr>
        <w:t xml:space="preserve">Meanwhile, </w:t>
      </w:r>
      <w:r w:rsidR="00B81B01">
        <w:rPr>
          <w:rFonts w:ascii="Garamond" w:hAnsi="Garamond" w:cs="Times New Roman"/>
          <w:sz w:val="24"/>
          <w:szCs w:val="24"/>
        </w:rPr>
        <w:t xml:space="preserve">the </w:t>
      </w:r>
      <w:r w:rsidR="00A33586">
        <w:rPr>
          <w:rFonts w:ascii="Garamond" w:hAnsi="Garamond" w:cs="Times New Roman"/>
          <w:sz w:val="24"/>
          <w:szCs w:val="24"/>
        </w:rPr>
        <w:t>EU</w:t>
      </w:r>
      <w:r w:rsidR="00B81B01">
        <w:rPr>
          <w:rFonts w:ascii="Garamond" w:hAnsi="Garamond" w:cs="Times New Roman"/>
          <w:sz w:val="24"/>
          <w:szCs w:val="24"/>
        </w:rPr>
        <w:t xml:space="preserve"> suspended budget support in </w:t>
      </w:r>
      <w:r w:rsidR="002F1424">
        <w:rPr>
          <w:rFonts w:ascii="Garamond" w:hAnsi="Garamond" w:cs="Times New Roman"/>
          <w:sz w:val="24"/>
          <w:szCs w:val="24"/>
        </w:rPr>
        <w:t xml:space="preserve">2012 in relation to </w:t>
      </w:r>
      <w:r w:rsidR="00A33586">
        <w:rPr>
          <w:rFonts w:ascii="Garamond" w:hAnsi="Garamond" w:cs="Times New Roman"/>
          <w:sz w:val="24"/>
          <w:szCs w:val="24"/>
        </w:rPr>
        <w:t>corruption concerns</w:t>
      </w:r>
      <w:r w:rsidR="00B15BC4">
        <w:rPr>
          <w:rFonts w:ascii="Garamond" w:hAnsi="Garamond" w:cs="Times New Roman"/>
          <w:sz w:val="24"/>
          <w:szCs w:val="24"/>
        </w:rPr>
        <w:t xml:space="preserve"> - </w:t>
      </w:r>
      <w:r w:rsidR="007E2F3B">
        <w:rPr>
          <w:rFonts w:ascii="Garamond" w:hAnsi="Garamond" w:cs="Times New Roman"/>
          <w:sz w:val="24"/>
          <w:szCs w:val="24"/>
        </w:rPr>
        <w:t>although</w:t>
      </w:r>
      <w:r w:rsidR="002F1424">
        <w:rPr>
          <w:rFonts w:ascii="Garamond" w:hAnsi="Garamond" w:cs="Times New Roman"/>
          <w:sz w:val="24"/>
          <w:szCs w:val="24"/>
        </w:rPr>
        <w:t xml:space="preserve"> aid </w:t>
      </w:r>
      <w:r w:rsidR="00B81B01">
        <w:rPr>
          <w:rFonts w:ascii="Garamond" w:hAnsi="Garamond" w:cs="Times New Roman"/>
          <w:sz w:val="24"/>
          <w:szCs w:val="24"/>
        </w:rPr>
        <w:t>was soon resumed</w:t>
      </w:r>
      <w:r w:rsidR="002527AC">
        <w:rPr>
          <w:rFonts w:ascii="Garamond" w:hAnsi="Garamond" w:cs="Times New Roman"/>
          <w:sz w:val="24"/>
          <w:szCs w:val="24"/>
        </w:rPr>
        <w:t xml:space="preserve"> </w:t>
      </w:r>
      <w:r w:rsidR="00B81B01">
        <w:rPr>
          <w:rFonts w:ascii="Garamond" w:hAnsi="Garamond" w:cs="Times New Roman"/>
          <w:sz w:val="24"/>
          <w:szCs w:val="24"/>
        </w:rPr>
        <w:t>in 2013 (URN 2013).</w:t>
      </w:r>
    </w:p>
    <w:p w:rsidR="001B72AE" w:rsidRPr="001B72AE" w:rsidRDefault="000A082C" w:rsidP="001B72AE">
      <w:pPr>
        <w:spacing w:line="360" w:lineRule="auto"/>
        <w:ind w:right="-46" w:firstLine="720"/>
        <w:jc w:val="center"/>
        <w:rPr>
          <w:rFonts w:ascii="Garamond" w:hAnsi="Garamond" w:cs="Times New Roman"/>
          <w:b/>
          <w:sz w:val="24"/>
          <w:szCs w:val="24"/>
        </w:rPr>
      </w:pPr>
      <w:r>
        <w:rPr>
          <w:rFonts w:ascii="Garamond" w:hAnsi="Garamond" w:cs="Times New Roman"/>
          <w:b/>
          <w:sz w:val="24"/>
          <w:szCs w:val="24"/>
        </w:rPr>
        <w:t>INSERT TABLE 2</w:t>
      </w:r>
      <w:r w:rsidR="001B72AE">
        <w:rPr>
          <w:rFonts w:ascii="Garamond" w:hAnsi="Garamond" w:cs="Times New Roman"/>
          <w:b/>
          <w:sz w:val="24"/>
          <w:szCs w:val="24"/>
        </w:rPr>
        <w:t xml:space="preserve"> HERE</w:t>
      </w:r>
    </w:p>
    <w:p w:rsidR="00BD0D29" w:rsidRDefault="009E30CD" w:rsidP="008427FA">
      <w:pPr>
        <w:spacing w:line="360" w:lineRule="auto"/>
        <w:ind w:right="-46"/>
        <w:jc w:val="both"/>
        <w:rPr>
          <w:rFonts w:ascii="Garamond" w:hAnsi="Garamond" w:cs="Times New Roman"/>
          <w:sz w:val="24"/>
          <w:szCs w:val="24"/>
        </w:rPr>
      </w:pPr>
      <w:r>
        <w:rPr>
          <w:rFonts w:ascii="Garamond" w:hAnsi="Garamond" w:cs="Times New Roman"/>
          <w:sz w:val="24"/>
          <w:szCs w:val="24"/>
        </w:rPr>
        <w:tab/>
      </w:r>
      <w:r w:rsidR="00B81B01">
        <w:rPr>
          <w:rFonts w:ascii="Garamond" w:hAnsi="Garamond" w:cs="Times New Roman"/>
          <w:sz w:val="24"/>
          <w:szCs w:val="24"/>
        </w:rPr>
        <w:t xml:space="preserve">Notwithstanding </w:t>
      </w:r>
      <w:r w:rsidR="00B10B31">
        <w:rPr>
          <w:rFonts w:ascii="Garamond" w:hAnsi="Garamond" w:cs="Times New Roman"/>
          <w:sz w:val="24"/>
          <w:szCs w:val="24"/>
        </w:rPr>
        <w:t>these issues</w:t>
      </w:r>
      <w:r w:rsidR="00AC19E5">
        <w:rPr>
          <w:rFonts w:ascii="Garamond" w:hAnsi="Garamond" w:cs="Times New Roman"/>
          <w:sz w:val="24"/>
          <w:szCs w:val="24"/>
        </w:rPr>
        <w:t>,</w:t>
      </w:r>
      <w:r w:rsidR="00AC19E5">
        <w:rPr>
          <w:rFonts w:ascii="Garamond" w:hAnsi="Garamond"/>
          <w:color w:val="000000"/>
          <w:sz w:val="24"/>
          <w:szCs w:val="24"/>
        </w:rPr>
        <w:t xml:space="preserve"> </w:t>
      </w:r>
      <w:r w:rsidR="00701BF8">
        <w:rPr>
          <w:rFonts w:ascii="Garamond" w:hAnsi="Garamond"/>
          <w:color w:val="000000"/>
          <w:sz w:val="24"/>
          <w:szCs w:val="24"/>
        </w:rPr>
        <w:t xml:space="preserve">there are </w:t>
      </w:r>
      <w:r w:rsidR="00F61A74">
        <w:rPr>
          <w:rFonts w:ascii="Garamond" w:hAnsi="Garamond"/>
          <w:color w:val="000000"/>
          <w:sz w:val="24"/>
          <w:szCs w:val="24"/>
        </w:rPr>
        <w:t xml:space="preserve">mounting </w:t>
      </w:r>
      <w:r w:rsidR="00701BF8">
        <w:rPr>
          <w:rFonts w:ascii="Garamond" w:hAnsi="Garamond"/>
          <w:color w:val="000000"/>
          <w:sz w:val="24"/>
          <w:szCs w:val="24"/>
        </w:rPr>
        <w:t xml:space="preserve">concerns surrounding EU </w:t>
      </w:r>
      <w:r w:rsidR="0024133E">
        <w:rPr>
          <w:rFonts w:ascii="Garamond" w:hAnsi="Garamond"/>
          <w:color w:val="000000"/>
          <w:sz w:val="24"/>
          <w:szCs w:val="24"/>
        </w:rPr>
        <w:t xml:space="preserve">budget support’s </w:t>
      </w:r>
      <w:r w:rsidR="00701BF8">
        <w:rPr>
          <w:rFonts w:ascii="Garamond" w:hAnsi="Garamond"/>
          <w:color w:val="000000"/>
          <w:sz w:val="24"/>
          <w:szCs w:val="24"/>
        </w:rPr>
        <w:t xml:space="preserve">promotion of premature trade </w:t>
      </w:r>
      <w:r w:rsidR="00E01906">
        <w:rPr>
          <w:rFonts w:ascii="Garamond" w:hAnsi="Garamond"/>
          <w:color w:val="000000"/>
          <w:sz w:val="24"/>
          <w:szCs w:val="24"/>
        </w:rPr>
        <w:t xml:space="preserve">opening </w:t>
      </w:r>
      <w:r w:rsidR="00701BF8">
        <w:rPr>
          <w:rFonts w:ascii="Garamond" w:hAnsi="Garamond"/>
          <w:color w:val="000000"/>
          <w:sz w:val="24"/>
          <w:szCs w:val="24"/>
        </w:rPr>
        <w:t>and economic liberalisation</w:t>
      </w:r>
      <w:r w:rsidR="002F1424">
        <w:rPr>
          <w:rFonts w:ascii="Garamond" w:hAnsi="Garamond"/>
          <w:color w:val="000000"/>
          <w:sz w:val="24"/>
          <w:szCs w:val="24"/>
        </w:rPr>
        <w:t xml:space="preserve"> in Uganda</w:t>
      </w:r>
      <w:r w:rsidR="00701BF8">
        <w:rPr>
          <w:rFonts w:ascii="Garamond" w:hAnsi="Garamond"/>
          <w:color w:val="000000"/>
          <w:sz w:val="24"/>
          <w:szCs w:val="24"/>
        </w:rPr>
        <w:t xml:space="preserve">. </w:t>
      </w:r>
      <w:r w:rsidR="00B061CA">
        <w:rPr>
          <w:rFonts w:ascii="Garamond" w:hAnsi="Garamond"/>
          <w:color w:val="000000"/>
          <w:sz w:val="24"/>
          <w:szCs w:val="24"/>
        </w:rPr>
        <w:t xml:space="preserve">The </w:t>
      </w:r>
      <w:r w:rsidR="003E304B">
        <w:rPr>
          <w:rFonts w:ascii="Garamond" w:hAnsi="Garamond"/>
          <w:color w:val="000000"/>
          <w:sz w:val="24"/>
          <w:szCs w:val="24"/>
        </w:rPr>
        <w:t xml:space="preserve">most </w:t>
      </w:r>
      <w:r w:rsidR="00B061CA">
        <w:rPr>
          <w:rFonts w:ascii="Garamond" w:hAnsi="Garamond"/>
          <w:color w:val="000000"/>
          <w:sz w:val="24"/>
          <w:szCs w:val="24"/>
        </w:rPr>
        <w:t>recent</w:t>
      </w:r>
      <w:r w:rsidR="00701BF8">
        <w:rPr>
          <w:rFonts w:ascii="Garamond" w:hAnsi="Garamond"/>
          <w:color w:val="000000"/>
          <w:sz w:val="24"/>
          <w:szCs w:val="24"/>
        </w:rPr>
        <w:t xml:space="preserve"> Uganda-EU Country Strategy Paper </w:t>
      </w:r>
      <w:r w:rsidR="00B061CA">
        <w:rPr>
          <w:rFonts w:ascii="Garamond" w:hAnsi="Garamond"/>
          <w:color w:val="000000"/>
          <w:sz w:val="24"/>
          <w:szCs w:val="24"/>
        </w:rPr>
        <w:t>(CSP)</w:t>
      </w:r>
      <w:r w:rsidR="008E1348">
        <w:rPr>
          <w:rFonts w:ascii="Garamond" w:hAnsi="Garamond"/>
          <w:color w:val="000000"/>
          <w:sz w:val="24"/>
          <w:szCs w:val="24"/>
        </w:rPr>
        <w:t>,</w:t>
      </w:r>
      <w:r w:rsidR="00B061CA">
        <w:rPr>
          <w:rFonts w:ascii="Garamond" w:hAnsi="Garamond"/>
          <w:color w:val="000000"/>
          <w:sz w:val="24"/>
          <w:szCs w:val="24"/>
        </w:rPr>
        <w:t xml:space="preserve"> </w:t>
      </w:r>
      <w:r w:rsidR="00B15BC4">
        <w:rPr>
          <w:rFonts w:ascii="Garamond" w:hAnsi="Garamond"/>
          <w:color w:val="000000"/>
          <w:sz w:val="24"/>
          <w:szCs w:val="24"/>
        </w:rPr>
        <w:t>which governs budget support</w:t>
      </w:r>
      <w:r w:rsidR="008E1348">
        <w:rPr>
          <w:rFonts w:ascii="Garamond" w:hAnsi="Garamond"/>
          <w:color w:val="000000"/>
          <w:sz w:val="24"/>
          <w:szCs w:val="24"/>
        </w:rPr>
        <w:t>,</w:t>
      </w:r>
      <w:r w:rsidR="00B15BC4">
        <w:rPr>
          <w:rFonts w:ascii="Garamond" w:hAnsi="Garamond"/>
          <w:color w:val="000000"/>
          <w:sz w:val="24"/>
          <w:szCs w:val="24"/>
        </w:rPr>
        <w:t xml:space="preserve"> </w:t>
      </w:r>
      <w:r w:rsidR="00701BF8">
        <w:rPr>
          <w:rFonts w:ascii="Garamond" w:hAnsi="Garamond"/>
          <w:color w:val="000000"/>
          <w:sz w:val="24"/>
          <w:szCs w:val="24"/>
        </w:rPr>
        <w:t xml:space="preserve">makes clear </w:t>
      </w:r>
      <w:r w:rsidR="002F1424">
        <w:rPr>
          <w:rFonts w:ascii="Garamond" w:hAnsi="Garamond"/>
          <w:color w:val="000000"/>
          <w:sz w:val="24"/>
          <w:szCs w:val="24"/>
        </w:rPr>
        <w:t>that EU actors expect Uganda to deepen</w:t>
      </w:r>
      <w:r w:rsidR="00701BF8">
        <w:rPr>
          <w:rFonts w:ascii="Garamond" w:hAnsi="Garamond"/>
          <w:color w:val="000000"/>
          <w:sz w:val="24"/>
          <w:szCs w:val="24"/>
        </w:rPr>
        <w:t xml:space="preserve"> liberalisation </w:t>
      </w:r>
      <w:r w:rsidR="003E304B">
        <w:rPr>
          <w:rFonts w:ascii="Garamond" w:hAnsi="Garamond"/>
          <w:color w:val="000000"/>
          <w:sz w:val="24"/>
          <w:szCs w:val="24"/>
        </w:rPr>
        <w:t>reforms</w:t>
      </w:r>
      <w:r w:rsidR="00701BF8">
        <w:rPr>
          <w:rFonts w:ascii="Garamond" w:hAnsi="Garamond"/>
          <w:color w:val="000000"/>
          <w:sz w:val="24"/>
          <w:szCs w:val="24"/>
        </w:rPr>
        <w:t xml:space="preserve">. </w:t>
      </w:r>
      <w:r w:rsidR="00416BE3">
        <w:rPr>
          <w:rFonts w:ascii="Garamond" w:hAnsi="Garamond" w:cs="Times New Roman"/>
          <w:sz w:val="24"/>
          <w:szCs w:val="24"/>
        </w:rPr>
        <w:t xml:space="preserve">The </w:t>
      </w:r>
      <w:r w:rsidR="00D270E1">
        <w:rPr>
          <w:rFonts w:ascii="Garamond" w:hAnsi="Garamond" w:cs="Times New Roman"/>
          <w:sz w:val="24"/>
          <w:szCs w:val="24"/>
        </w:rPr>
        <w:t xml:space="preserve">CSP </w:t>
      </w:r>
      <w:r w:rsidR="004B32C7">
        <w:rPr>
          <w:rFonts w:ascii="Garamond" w:hAnsi="Garamond" w:cs="Times New Roman"/>
          <w:sz w:val="24"/>
          <w:szCs w:val="24"/>
        </w:rPr>
        <w:t>states</w:t>
      </w:r>
      <w:r w:rsidR="00416BE3">
        <w:rPr>
          <w:rFonts w:ascii="Garamond" w:hAnsi="Garamond" w:cs="Times New Roman"/>
          <w:sz w:val="24"/>
          <w:szCs w:val="24"/>
        </w:rPr>
        <w:t xml:space="preserve"> that poverty alleviation can be </w:t>
      </w:r>
      <w:r w:rsidR="00D270E1">
        <w:rPr>
          <w:rFonts w:ascii="Garamond" w:hAnsi="Garamond" w:cs="Times New Roman"/>
          <w:sz w:val="24"/>
          <w:szCs w:val="24"/>
        </w:rPr>
        <w:t xml:space="preserve">only </w:t>
      </w:r>
      <w:r w:rsidR="00416BE3">
        <w:rPr>
          <w:rFonts w:ascii="Garamond" w:hAnsi="Garamond" w:cs="Times New Roman"/>
          <w:sz w:val="24"/>
          <w:szCs w:val="24"/>
        </w:rPr>
        <w:t xml:space="preserve">achieved though ‘economic growth supported by sound governance and macroeconomic policies’ while praising the </w:t>
      </w:r>
      <w:proofErr w:type="spellStart"/>
      <w:r w:rsidR="00416BE3">
        <w:rPr>
          <w:rFonts w:ascii="Garamond" w:hAnsi="Garamond" w:cs="Times New Roman"/>
          <w:sz w:val="24"/>
          <w:szCs w:val="24"/>
        </w:rPr>
        <w:t>Museveni</w:t>
      </w:r>
      <w:proofErr w:type="spellEnd"/>
      <w:r w:rsidR="00416BE3">
        <w:rPr>
          <w:rFonts w:ascii="Garamond" w:hAnsi="Garamond" w:cs="Times New Roman"/>
          <w:sz w:val="24"/>
          <w:szCs w:val="24"/>
        </w:rPr>
        <w:t xml:space="preserve"> regime for undertaking ‘policies promoting economic liberalisation and private-sector-based, export-led growth’</w:t>
      </w:r>
      <w:r w:rsidR="00701BF8">
        <w:rPr>
          <w:rFonts w:ascii="Garamond" w:hAnsi="Garamond" w:cs="Times New Roman"/>
          <w:sz w:val="24"/>
          <w:szCs w:val="24"/>
        </w:rPr>
        <w:t xml:space="preserve"> (European Commission 2007b: 8-12)</w:t>
      </w:r>
      <w:r w:rsidR="00416BE3">
        <w:rPr>
          <w:rFonts w:ascii="Garamond" w:hAnsi="Garamond" w:cs="Times New Roman"/>
          <w:sz w:val="24"/>
          <w:szCs w:val="24"/>
        </w:rPr>
        <w:t xml:space="preserve">. </w:t>
      </w:r>
      <w:r w:rsidR="00CF753E">
        <w:rPr>
          <w:rFonts w:ascii="Garamond" w:hAnsi="Garamond" w:cs="Times New Roman"/>
          <w:sz w:val="24"/>
          <w:szCs w:val="24"/>
        </w:rPr>
        <w:t>The</w:t>
      </w:r>
      <w:r w:rsidR="00E01906">
        <w:rPr>
          <w:rFonts w:ascii="Garamond" w:hAnsi="Garamond" w:cs="Times New Roman"/>
          <w:sz w:val="24"/>
          <w:szCs w:val="24"/>
        </w:rPr>
        <w:t xml:space="preserve"> document</w:t>
      </w:r>
      <w:r w:rsidR="008427FA">
        <w:rPr>
          <w:rFonts w:ascii="Garamond" w:hAnsi="Garamond" w:cs="Times New Roman"/>
          <w:sz w:val="24"/>
          <w:szCs w:val="24"/>
        </w:rPr>
        <w:t xml:space="preserve"> </w:t>
      </w:r>
      <w:r w:rsidR="00CF753E">
        <w:rPr>
          <w:rFonts w:ascii="Garamond" w:hAnsi="Garamond" w:cs="Times New Roman"/>
          <w:sz w:val="24"/>
          <w:szCs w:val="24"/>
        </w:rPr>
        <w:t xml:space="preserve">also </w:t>
      </w:r>
      <w:r w:rsidR="008427FA">
        <w:rPr>
          <w:rFonts w:ascii="Garamond" w:hAnsi="Garamond" w:cs="Times New Roman"/>
          <w:sz w:val="24"/>
          <w:szCs w:val="24"/>
        </w:rPr>
        <w:t xml:space="preserve">outlines that budget support </w:t>
      </w:r>
      <w:r w:rsidR="00986424">
        <w:rPr>
          <w:rFonts w:ascii="Garamond" w:hAnsi="Garamond" w:cs="Times New Roman"/>
          <w:sz w:val="24"/>
          <w:szCs w:val="24"/>
        </w:rPr>
        <w:t>is</w:t>
      </w:r>
      <w:r w:rsidR="008427FA">
        <w:rPr>
          <w:rFonts w:ascii="Garamond" w:hAnsi="Garamond" w:cs="Times New Roman"/>
          <w:sz w:val="24"/>
          <w:szCs w:val="24"/>
        </w:rPr>
        <w:t xml:space="preserve"> </w:t>
      </w:r>
      <w:r w:rsidR="00B8507D">
        <w:rPr>
          <w:rFonts w:ascii="Garamond" w:hAnsi="Garamond" w:cs="Times New Roman"/>
          <w:sz w:val="24"/>
          <w:szCs w:val="24"/>
        </w:rPr>
        <w:t>granted in</w:t>
      </w:r>
      <w:r w:rsidR="008427FA">
        <w:rPr>
          <w:rFonts w:ascii="Garamond" w:hAnsi="Garamond" w:cs="Times New Roman"/>
          <w:sz w:val="24"/>
          <w:szCs w:val="24"/>
        </w:rPr>
        <w:t xml:space="preserve"> expectati</w:t>
      </w:r>
      <w:r w:rsidR="00146FD2">
        <w:rPr>
          <w:rFonts w:ascii="Garamond" w:hAnsi="Garamond" w:cs="Times New Roman"/>
          <w:sz w:val="24"/>
          <w:szCs w:val="24"/>
        </w:rPr>
        <w:t>on</w:t>
      </w:r>
      <w:r w:rsidR="00701BF8">
        <w:rPr>
          <w:rFonts w:ascii="Garamond" w:hAnsi="Garamond" w:cs="Times New Roman"/>
          <w:sz w:val="24"/>
          <w:szCs w:val="24"/>
        </w:rPr>
        <w:t xml:space="preserve"> of Uganda’s acceptance of a full</w:t>
      </w:r>
      <w:r w:rsidR="008427FA">
        <w:rPr>
          <w:rFonts w:ascii="Garamond" w:hAnsi="Garamond" w:cs="Times New Roman"/>
          <w:sz w:val="24"/>
          <w:szCs w:val="24"/>
        </w:rPr>
        <w:t xml:space="preserve"> </w:t>
      </w:r>
      <w:r w:rsidR="00701BF8">
        <w:rPr>
          <w:rFonts w:ascii="Garamond" w:hAnsi="Garamond" w:cs="Times New Roman"/>
          <w:sz w:val="24"/>
          <w:szCs w:val="24"/>
        </w:rPr>
        <w:t>EPA</w:t>
      </w:r>
      <w:r w:rsidR="001B711B">
        <w:rPr>
          <w:rFonts w:ascii="Garamond" w:hAnsi="Garamond" w:cs="Times New Roman"/>
          <w:sz w:val="24"/>
          <w:szCs w:val="24"/>
        </w:rPr>
        <w:t xml:space="preserve"> involving far-reaching tariff dismantling</w:t>
      </w:r>
      <w:r w:rsidR="008427FA">
        <w:rPr>
          <w:rFonts w:ascii="Garamond" w:hAnsi="Garamond" w:cs="Times New Roman"/>
          <w:sz w:val="24"/>
          <w:szCs w:val="24"/>
        </w:rPr>
        <w:t>.</w:t>
      </w:r>
      <w:r w:rsidR="00701BF8">
        <w:rPr>
          <w:rFonts w:ascii="Garamond" w:hAnsi="Garamond" w:cs="Times New Roman"/>
          <w:sz w:val="24"/>
          <w:szCs w:val="24"/>
        </w:rPr>
        <w:t xml:space="preserve"> </w:t>
      </w:r>
      <w:r w:rsidR="002F1424">
        <w:rPr>
          <w:rFonts w:ascii="Garamond" w:hAnsi="Garamond" w:cs="Times New Roman"/>
          <w:sz w:val="24"/>
          <w:szCs w:val="24"/>
        </w:rPr>
        <w:t>Moreover,</w:t>
      </w:r>
      <w:r w:rsidR="00CF753E">
        <w:rPr>
          <w:rFonts w:ascii="Garamond" w:hAnsi="Garamond" w:cs="Times New Roman"/>
          <w:sz w:val="24"/>
          <w:szCs w:val="24"/>
        </w:rPr>
        <w:t xml:space="preserve"> t</w:t>
      </w:r>
      <w:r w:rsidR="008427FA">
        <w:rPr>
          <w:rFonts w:ascii="Garamond" w:hAnsi="Garamond" w:cs="Times New Roman"/>
          <w:sz w:val="24"/>
          <w:szCs w:val="24"/>
        </w:rPr>
        <w:t xml:space="preserve">he </w:t>
      </w:r>
      <w:r w:rsidR="00D270E1">
        <w:rPr>
          <w:rFonts w:ascii="Garamond" w:hAnsi="Garamond" w:cs="Times New Roman"/>
          <w:sz w:val="24"/>
          <w:szCs w:val="24"/>
        </w:rPr>
        <w:t>CSP</w:t>
      </w:r>
      <w:r w:rsidR="008427FA">
        <w:rPr>
          <w:rFonts w:ascii="Garamond" w:hAnsi="Garamond" w:cs="Times New Roman"/>
          <w:sz w:val="24"/>
          <w:szCs w:val="24"/>
        </w:rPr>
        <w:t xml:space="preserve"> </w:t>
      </w:r>
      <w:r w:rsidR="00137648">
        <w:rPr>
          <w:rFonts w:ascii="Garamond" w:hAnsi="Garamond" w:cs="Times New Roman"/>
          <w:sz w:val="24"/>
          <w:szCs w:val="24"/>
        </w:rPr>
        <w:t>makes</w:t>
      </w:r>
      <w:r w:rsidR="008427FA">
        <w:rPr>
          <w:rFonts w:ascii="Garamond" w:hAnsi="Garamond" w:cs="Times New Roman"/>
          <w:sz w:val="24"/>
          <w:szCs w:val="24"/>
        </w:rPr>
        <w:t xml:space="preserve"> clear </w:t>
      </w:r>
      <w:r w:rsidR="00146FD2">
        <w:rPr>
          <w:rFonts w:ascii="Garamond" w:hAnsi="Garamond" w:cs="Times New Roman"/>
          <w:sz w:val="24"/>
          <w:szCs w:val="24"/>
        </w:rPr>
        <w:t xml:space="preserve">that budget support towards </w:t>
      </w:r>
      <w:r w:rsidR="008427FA">
        <w:rPr>
          <w:rFonts w:ascii="Garamond" w:hAnsi="Garamond" w:cs="Times New Roman"/>
          <w:sz w:val="24"/>
          <w:szCs w:val="24"/>
        </w:rPr>
        <w:t xml:space="preserve">Uganda’s trade capacity </w:t>
      </w:r>
      <w:r w:rsidR="00D270E1">
        <w:rPr>
          <w:rFonts w:ascii="Garamond" w:hAnsi="Garamond" w:cs="Times New Roman"/>
          <w:sz w:val="24"/>
          <w:szCs w:val="24"/>
        </w:rPr>
        <w:t>is</w:t>
      </w:r>
      <w:r w:rsidR="008427FA">
        <w:rPr>
          <w:rFonts w:ascii="Garamond" w:hAnsi="Garamond" w:cs="Times New Roman"/>
          <w:sz w:val="24"/>
          <w:szCs w:val="24"/>
        </w:rPr>
        <w:t xml:space="preserve"> important to sustain ‘in the context of the EPAs’ and that such support will ‘be important in terms of justifying the succes</w:t>
      </w:r>
      <w:r w:rsidR="00DE5FE9">
        <w:rPr>
          <w:rFonts w:ascii="Garamond" w:hAnsi="Garamond" w:cs="Times New Roman"/>
          <w:sz w:val="24"/>
          <w:szCs w:val="24"/>
        </w:rPr>
        <w:t xml:space="preserve">sful implementation of the EPAs’ </w:t>
      </w:r>
      <w:r w:rsidR="00BD0D29">
        <w:rPr>
          <w:rFonts w:ascii="Garamond" w:hAnsi="Garamond" w:cs="Times New Roman"/>
          <w:sz w:val="24"/>
          <w:szCs w:val="24"/>
        </w:rPr>
        <w:t>(European Commission 2007b: 24)</w:t>
      </w:r>
      <w:r w:rsidR="00EF004C">
        <w:rPr>
          <w:rFonts w:ascii="Garamond" w:hAnsi="Garamond" w:cs="Times New Roman"/>
          <w:sz w:val="24"/>
          <w:szCs w:val="24"/>
        </w:rPr>
        <w:t xml:space="preserve"> </w:t>
      </w:r>
      <w:r w:rsidR="00BD0D29">
        <w:rPr>
          <w:rFonts w:ascii="Garamond" w:hAnsi="Garamond" w:cs="Times New Roman"/>
          <w:sz w:val="24"/>
          <w:szCs w:val="24"/>
        </w:rPr>
        <w:t xml:space="preserve">Furthermore, the CSP </w:t>
      </w:r>
      <w:r w:rsidR="00B8507D">
        <w:rPr>
          <w:rFonts w:ascii="Garamond" w:hAnsi="Garamond" w:cs="Times New Roman"/>
          <w:sz w:val="24"/>
          <w:szCs w:val="24"/>
        </w:rPr>
        <w:t>acknowledges</w:t>
      </w:r>
      <w:r w:rsidR="00EF004C">
        <w:rPr>
          <w:rFonts w:ascii="Garamond" w:hAnsi="Garamond" w:cs="Times New Roman"/>
          <w:sz w:val="24"/>
          <w:szCs w:val="24"/>
        </w:rPr>
        <w:t xml:space="preserve"> that support to trade capacity, predominantly in terms of budget support, will provide necessary </w:t>
      </w:r>
      <w:r w:rsidR="00EF004C" w:rsidRPr="00BA40E5">
        <w:rPr>
          <w:rFonts w:ascii="Garamond" w:hAnsi="Garamond" w:cs="Times New Roman"/>
          <w:i/>
          <w:sz w:val="24"/>
          <w:szCs w:val="24"/>
        </w:rPr>
        <w:t>‘leverage’</w:t>
      </w:r>
      <w:r w:rsidR="00EF004C">
        <w:rPr>
          <w:rFonts w:ascii="Garamond" w:hAnsi="Garamond" w:cs="Times New Roman"/>
          <w:sz w:val="24"/>
          <w:szCs w:val="24"/>
        </w:rPr>
        <w:t xml:space="preserve"> for stimulating Uganda’s ‘sustainable economic growth’ involving, crucially, its ‘progressive integration in the region </w:t>
      </w:r>
      <w:r w:rsidR="00EF004C" w:rsidRPr="00EF004C">
        <w:rPr>
          <w:rFonts w:ascii="Garamond" w:hAnsi="Garamond" w:cs="Times New Roman"/>
          <w:i/>
          <w:sz w:val="24"/>
          <w:szCs w:val="24"/>
        </w:rPr>
        <w:t>and in world markets</w:t>
      </w:r>
      <w:r w:rsidR="00EF004C" w:rsidRPr="00EF004C">
        <w:rPr>
          <w:rFonts w:ascii="Garamond" w:hAnsi="Garamond" w:cs="Times New Roman"/>
          <w:sz w:val="24"/>
          <w:szCs w:val="24"/>
        </w:rPr>
        <w:t>’</w:t>
      </w:r>
      <w:r w:rsidR="00EF004C">
        <w:rPr>
          <w:rFonts w:ascii="Garamond" w:hAnsi="Garamond" w:cs="Times New Roman"/>
          <w:sz w:val="24"/>
          <w:szCs w:val="24"/>
        </w:rPr>
        <w:t xml:space="preserve"> –</w:t>
      </w:r>
      <w:r w:rsidR="00BD0D29">
        <w:rPr>
          <w:rFonts w:ascii="Garamond" w:hAnsi="Garamond" w:cs="Times New Roman"/>
          <w:sz w:val="24"/>
          <w:szCs w:val="24"/>
        </w:rPr>
        <w:t>(</w:t>
      </w:r>
      <w:r w:rsidR="00BD0D29" w:rsidRPr="00BD0D29">
        <w:rPr>
          <w:rFonts w:ascii="Garamond" w:hAnsi="Garamond" w:cs="Times New Roman"/>
          <w:i/>
          <w:sz w:val="24"/>
          <w:szCs w:val="24"/>
        </w:rPr>
        <w:t>ibid</w:t>
      </w:r>
      <w:r w:rsidR="00BD0D29">
        <w:rPr>
          <w:rFonts w:ascii="Garamond" w:hAnsi="Garamond" w:cs="Times New Roman"/>
          <w:sz w:val="24"/>
          <w:szCs w:val="24"/>
        </w:rPr>
        <w:t>: 29</w:t>
      </w:r>
      <w:r w:rsidR="00E22025">
        <w:rPr>
          <w:rFonts w:ascii="Garamond" w:hAnsi="Garamond" w:cs="Times New Roman"/>
          <w:sz w:val="24"/>
          <w:szCs w:val="24"/>
        </w:rPr>
        <w:t>; emphasis added</w:t>
      </w:r>
      <w:r w:rsidR="00BD0D29">
        <w:rPr>
          <w:rFonts w:ascii="Garamond" w:hAnsi="Garamond" w:cs="Times New Roman"/>
          <w:sz w:val="24"/>
          <w:szCs w:val="24"/>
        </w:rPr>
        <w:t xml:space="preserve">) </w:t>
      </w:r>
    </w:p>
    <w:p w:rsidR="008E1348" w:rsidRDefault="009E0E8A" w:rsidP="007E2F3B">
      <w:pPr>
        <w:spacing w:line="360" w:lineRule="auto"/>
        <w:ind w:right="-46" w:firstLine="720"/>
        <w:jc w:val="both"/>
        <w:rPr>
          <w:rFonts w:ascii="Garamond" w:hAnsi="Garamond" w:cs="Times New Roman"/>
          <w:sz w:val="24"/>
          <w:szCs w:val="24"/>
        </w:rPr>
      </w:pPr>
      <w:r>
        <w:rPr>
          <w:rFonts w:ascii="Garamond" w:hAnsi="Garamond" w:cs="Times New Roman"/>
          <w:sz w:val="24"/>
          <w:szCs w:val="24"/>
        </w:rPr>
        <w:t>This</w:t>
      </w:r>
      <w:r w:rsidR="00851C58">
        <w:rPr>
          <w:rFonts w:ascii="Garamond" w:hAnsi="Garamond" w:cs="Times New Roman"/>
          <w:sz w:val="24"/>
          <w:szCs w:val="24"/>
        </w:rPr>
        <w:t xml:space="preserve"> </w:t>
      </w:r>
      <w:r w:rsidR="00E22025">
        <w:rPr>
          <w:rFonts w:ascii="Garamond" w:hAnsi="Garamond" w:cs="Times New Roman"/>
          <w:sz w:val="24"/>
          <w:szCs w:val="24"/>
        </w:rPr>
        <w:t>promotion</w:t>
      </w:r>
      <w:r w:rsidR="00851C58">
        <w:rPr>
          <w:rFonts w:ascii="Garamond" w:hAnsi="Garamond" w:cs="Times New Roman"/>
          <w:sz w:val="24"/>
          <w:szCs w:val="24"/>
        </w:rPr>
        <w:t xml:space="preserve"> </w:t>
      </w:r>
      <w:r w:rsidR="00BD0D29">
        <w:rPr>
          <w:rFonts w:ascii="Garamond" w:hAnsi="Garamond" w:cs="Times New Roman"/>
          <w:sz w:val="24"/>
          <w:szCs w:val="24"/>
        </w:rPr>
        <w:t xml:space="preserve">of trade </w:t>
      </w:r>
      <w:r w:rsidR="003E304B">
        <w:rPr>
          <w:rFonts w:ascii="Garamond" w:hAnsi="Garamond" w:cs="Times New Roman"/>
          <w:sz w:val="24"/>
          <w:szCs w:val="24"/>
        </w:rPr>
        <w:t xml:space="preserve">opening </w:t>
      </w:r>
      <w:r w:rsidR="00BD0D29">
        <w:rPr>
          <w:rFonts w:ascii="Garamond" w:hAnsi="Garamond" w:cs="Times New Roman"/>
          <w:sz w:val="24"/>
          <w:szCs w:val="24"/>
        </w:rPr>
        <w:t>and economic liberalisation is concerning</w:t>
      </w:r>
      <w:r w:rsidR="002F1424">
        <w:rPr>
          <w:rFonts w:ascii="Garamond" w:hAnsi="Garamond" w:cs="Times New Roman"/>
          <w:sz w:val="24"/>
          <w:szCs w:val="24"/>
        </w:rPr>
        <w:t xml:space="preserve"> </w:t>
      </w:r>
      <w:r w:rsidR="00BD0D29">
        <w:rPr>
          <w:rFonts w:ascii="Garamond" w:hAnsi="Garamond" w:cs="Times New Roman"/>
          <w:sz w:val="24"/>
          <w:szCs w:val="24"/>
        </w:rPr>
        <w:t xml:space="preserve">when evidence is considered in terms of predicted impacts. </w:t>
      </w:r>
      <w:r>
        <w:rPr>
          <w:rFonts w:ascii="Garamond" w:hAnsi="Garamond" w:cs="Times New Roman"/>
          <w:sz w:val="24"/>
          <w:szCs w:val="24"/>
        </w:rPr>
        <w:t xml:space="preserve">Notably, </w:t>
      </w:r>
      <w:r w:rsidR="00C105D0">
        <w:rPr>
          <w:rFonts w:ascii="Garamond" w:hAnsi="Garamond" w:cs="Times New Roman"/>
          <w:sz w:val="24"/>
          <w:szCs w:val="24"/>
        </w:rPr>
        <w:t>Stevens and Kennan</w:t>
      </w:r>
      <w:r w:rsidR="007D1881">
        <w:rPr>
          <w:rFonts w:ascii="Garamond" w:hAnsi="Garamond" w:cs="Times New Roman"/>
          <w:sz w:val="24"/>
          <w:szCs w:val="24"/>
        </w:rPr>
        <w:t xml:space="preserve"> (2005)</w:t>
      </w:r>
      <w:r w:rsidR="001B711B">
        <w:rPr>
          <w:rFonts w:ascii="Garamond" w:hAnsi="Garamond" w:cs="Times New Roman"/>
          <w:sz w:val="24"/>
          <w:szCs w:val="24"/>
        </w:rPr>
        <w:t xml:space="preserve"> </w:t>
      </w:r>
      <w:r w:rsidR="00C105D0">
        <w:rPr>
          <w:rFonts w:ascii="Garamond" w:hAnsi="Garamond" w:cs="Times New Roman"/>
          <w:sz w:val="24"/>
          <w:szCs w:val="24"/>
        </w:rPr>
        <w:t>find that A</w:t>
      </w:r>
      <w:r w:rsidR="003E304B">
        <w:rPr>
          <w:rFonts w:ascii="Garamond" w:hAnsi="Garamond" w:cs="Times New Roman"/>
          <w:sz w:val="24"/>
          <w:szCs w:val="24"/>
        </w:rPr>
        <w:t>frican</w:t>
      </w:r>
      <w:r w:rsidR="00C105D0">
        <w:rPr>
          <w:rFonts w:ascii="Garamond" w:hAnsi="Garamond" w:cs="Times New Roman"/>
          <w:sz w:val="24"/>
          <w:szCs w:val="24"/>
        </w:rPr>
        <w:t xml:space="preserve"> countries will lose up to 40% of total tariff revenues under a full EPA.</w:t>
      </w:r>
      <w:r w:rsidR="007D1881">
        <w:rPr>
          <w:rFonts w:ascii="Garamond" w:hAnsi="Garamond" w:cs="Times New Roman"/>
          <w:sz w:val="24"/>
          <w:szCs w:val="24"/>
        </w:rPr>
        <w:t xml:space="preserve"> </w:t>
      </w:r>
      <w:r w:rsidR="00A032B6">
        <w:rPr>
          <w:rFonts w:ascii="Garamond" w:hAnsi="Garamond" w:cs="Times New Roman"/>
          <w:sz w:val="24"/>
          <w:szCs w:val="24"/>
        </w:rPr>
        <w:t xml:space="preserve">Hinkle et al </w:t>
      </w:r>
      <w:r w:rsidR="007D1881">
        <w:rPr>
          <w:rFonts w:ascii="Garamond" w:hAnsi="Garamond" w:cs="Times New Roman"/>
          <w:sz w:val="24"/>
          <w:szCs w:val="24"/>
        </w:rPr>
        <w:t xml:space="preserve">(2003) </w:t>
      </w:r>
      <w:r w:rsidR="00E22025">
        <w:rPr>
          <w:rFonts w:ascii="Garamond" w:hAnsi="Garamond" w:cs="Times New Roman"/>
          <w:sz w:val="24"/>
          <w:szCs w:val="24"/>
        </w:rPr>
        <w:t>state</w:t>
      </w:r>
      <w:r w:rsidR="00A032B6">
        <w:rPr>
          <w:rFonts w:ascii="Garamond" w:hAnsi="Garamond" w:cs="Times New Roman"/>
          <w:sz w:val="24"/>
          <w:szCs w:val="24"/>
        </w:rPr>
        <w:t xml:space="preserve"> that this i</w:t>
      </w:r>
      <w:r w:rsidR="00C105D0">
        <w:rPr>
          <w:rFonts w:ascii="Garamond" w:hAnsi="Garamond" w:cs="Times New Roman"/>
          <w:sz w:val="24"/>
          <w:szCs w:val="24"/>
        </w:rPr>
        <w:t xml:space="preserve">s particularly </w:t>
      </w:r>
      <w:r w:rsidR="00D270E1">
        <w:rPr>
          <w:rFonts w:ascii="Garamond" w:hAnsi="Garamond" w:cs="Times New Roman"/>
          <w:sz w:val="24"/>
          <w:szCs w:val="24"/>
        </w:rPr>
        <w:t>worrying</w:t>
      </w:r>
      <w:r w:rsidR="00C105D0">
        <w:rPr>
          <w:rFonts w:ascii="Garamond" w:hAnsi="Garamond" w:cs="Times New Roman"/>
          <w:sz w:val="24"/>
          <w:szCs w:val="24"/>
        </w:rPr>
        <w:t xml:space="preserve"> </w:t>
      </w:r>
      <w:r w:rsidR="00A032B6">
        <w:rPr>
          <w:rFonts w:ascii="Garamond" w:hAnsi="Garamond" w:cs="Times New Roman"/>
          <w:sz w:val="24"/>
          <w:szCs w:val="24"/>
        </w:rPr>
        <w:t xml:space="preserve">given that </w:t>
      </w:r>
      <w:r w:rsidR="003E304B">
        <w:rPr>
          <w:rFonts w:ascii="Garamond" w:hAnsi="Garamond" w:cs="Times New Roman"/>
          <w:sz w:val="24"/>
          <w:szCs w:val="24"/>
        </w:rPr>
        <w:t xml:space="preserve">many </w:t>
      </w:r>
      <w:r w:rsidR="002F1424">
        <w:rPr>
          <w:rFonts w:ascii="Garamond" w:hAnsi="Garamond" w:cs="Times New Roman"/>
          <w:sz w:val="24"/>
          <w:szCs w:val="24"/>
        </w:rPr>
        <w:t>states</w:t>
      </w:r>
      <w:r w:rsidR="00A032B6">
        <w:rPr>
          <w:rFonts w:ascii="Garamond" w:hAnsi="Garamond" w:cs="Times New Roman"/>
          <w:sz w:val="24"/>
          <w:szCs w:val="24"/>
        </w:rPr>
        <w:t xml:space="preserve"> are dependent </w:t>
      </w:r>
      <w:r w:rsidR="00C105D0">
        <w:rPr>
          <w:rFonts w:ascii="Garamond" w:hAnsi="Garamond" w:cs="Times New Roman"/>
          <w:sz w:val="24"/>
          <w:szCs w:val="24"/>
        </w:rPr>
        <w:t xml:space="preserve">upon tariff revenues for around </w:t>
      </w:r>
      <w:r w:rsidR="00DF17C5">
        <w:rPr>
          <w:rFonts w:ascii="Garamond" w:hAnsi="Garamond" w:cs="Times New Roman"/>
          <w:sz w:val="24"/>
          <w:szCs w:val="24"/>
        </w:rPr>
        <w:t xml:space="preserve">7-10% </w:t>
      </w:r>
      <w:r w:rsidR="00C105D0">
        <w:rPr>
          <w:rFonts w:ascii="Garamond" w:hAnsi="Garamond" w:cs="Times New Roman"/>
          <w:sz w:val="24"/>
          <w:szCs w:val="24"/>
        </w:rPr>
        <w:t>of total governance resources.</w:t>
      </w:r>
      <w:r w:rsidR="00A032B6">
        <w:rPr>
          <w:rFonts w:ascii="Garamond" w:hAnsi="Garamond" w:cs="Times New Roman"/>
          <w:sz w:val="24"/>
          <w:szCs w:val="24"/>
        </w:rPr>
        <w:t xml:space="preserve"> </w:t>
      </w:r>
      <w:r w:rsidR="009520B3">
        <w:rPr>
          <w:rFonts w:ascii="Garamond" w:hAnsi="Garamond" w:cs="Times New Roman"/>
          <w:sz w:val="24"/>
          <w:szCs w:val="24"/>
        </w:rPr>
        <w:t>– rising to between</w:t>
      </w:r>
      <w:r w:rsidR="00DF17C5">
        <w:rPr>
          <w:rFonts w:ascii="Garamond" w:hAnsi="Garamond" w:cs="Times New Roman"/>
          <w:sz w:val="24"/>
          <w:szCs w:val="24"/>
        </w:rPr>
        <w:t xml:space="preserve"> 15-20% </w:t>
      </w:r>
      <w:r w:rsidR="009520B3">
        <w:rPr>
          <w:rFonts w:ascii="Garamond" w:hAnsi="Garamond" w:cs="Times New Roman"/>
          <w:sz w:val="24"/>
          <w:szCs w:val="24"/>
        </w:rPr>
        <w:t>for least developed countries</w:t>
      </w:r>
      <w:r w:rsidR="00A032B6">
        <w:rPr>
          <w:rFonts w:ascii="Garamond" w:hAnsi="Garamond" w:cs="Times New Roman"/>
          <w:sz w:val="24"/>
          <w:szCs w:val="24"/>
        </w:rPr>
        <w:t>.</w:t>
      </w:r>
      <w:r w:rsidR="00C105D0">
        <w:rPr>
          <w:rFonts w:ascii="Garamond" w:hAnsi="Garamond" w:cs="Times New Roman"/>
          <w:sz w:val="24"/>
          <w:szCs w:val="24"/>
        </w:rPr>
        <w:t xml:space="preserve"> </w:t>
      </w:r>
      <w:r w:rsidR="008E1348">
        <w:rPr>
          <w:rFonts w:ascii="Garamond" w:hAnsi="Garamond" w:cs="Times New Roman"/>
          <w:sz w:val="24"/>
          <w:szCs w:val="24"/>
        </w:rPr>
        <w:t>The</w:t>
      </w:r>
      <w:r w:rsidR="009A2B9F">
        <w:rPr>
          <w:rFonts w:ascii="Garamond" w:hAnsi="Garamond" w:cs="Times New Roman"/>
          <w:sz w:val="24"/>
          <w:szCs w:val="24"/>
        </w:rPr>
        <w:t xml:space="preserve"> </w:t>
      </w:r>
      <w:r w:rsidR="008E1348">
        <w:rPr>
          <w:rFonts w:ascii="Garamond" w:hAnsi="Garamond" w:cs="Times New Roman"/>
          <w:sz w:val="24"/>
          <w:szCs w:val="24"/>
        </w:rPr>
        <w:t xml:space="preserve">situation </w:t>
      </w:r>
      <w:r w:rsidR="009A2B9F">
        <w:rPr>
          <w:rFonts w:ascii="Garamond" w:hAnsi="Garamond" w:cs="Times New Roman"/>
          <w:sz w:val="24"/>
          <w:szCs w:val="24"/>
        </w:rPr>
        <w:t xml:space="preserve">is </w:t>
      </w:r>
      <w:r w:rsidR="009520B3">
        <w:rPr>
          <w:rFonts w:ascii="Garamond" w:hAnsi="Garamond" w:cs="Times New Roman"/>
          <w:sz w:val="24"/>
          <w:szCs w:val="24"/>
        </w:rPr>
        <w:t>even more</w:t>
      </w:r>
      <w:r w:rsidR="00BB46BA">
        <w:rPr>
          <w:rFonts w:ascii="Garamond" w:hAnsi="Garamond" w:cs="Times New Roman"/>
          <w:sz w:val="24"/>
          <w:szCs w:val="24"/>
        </w:rPr>
        <w:t xml:space="preserve"> </w:t>
      </w:r>
      <w:r w:rsidR="00E22025">
        <w:rPr>
          <w:rFonts w:ascii="Garamond" w:hAnsi="Garamond" w:cs="Times New Roman"/>
          <w:sz w:val="24"/>
          <w:szCs w:val="24"/>
        </w:rPr>
        <w:t>alarming</w:t>
      </w:r>
      <w:r w:rsidR="009A2B9F">
        <w:rPr>
          <w:rFonts w:ascii="Garamond" w:hAnsi="Garamond" w:cs="Times New Roman"/>
          <w:sz w:val="24"/>
          <w:szCs w:val="24"/>
        </w:rPr>
        <w:t xml:space="preserve"> </w:t>
      </w:r>
      <w:r w:rsidR="003E304B">
        <w:rPr>
          <w:rFonts w:ascii="Garamond" w:hAnsi="Garamond" w:cs="Times New Roman"/>
          <w:sz w:val="24"/>
          <w:szCs w:val="24"/>
        </w:rPr>
        <w:t>for</w:t>
      </w:r>
      <w:r w:rsidR="009A2B9F">
        <w:rPr>
          <w:rFonts w:ascii="Garamond" w:hAnsi="Garamond" w:cs="Times New Roman"/>
          <w:sz w:val="24"/>
          <w:szCs w:val="24"/>
        </w:rPr>
        <w:t xml:space="preserve"> Uganda </w:t>
      </w:r>
      <w:r w:rsidR="00D270E1">
        <w:rPr>
          <w:rFonts w:ascii="Garamond" w:hAnsi="Garamond" w:cs="Times New Roman"/>
          <w:sz w:val="24"/>
          <w:szCs w:val="24"/>
        </w:rPr>
        <w:t>given that</w:t>
      </w:r>
      <w:r w:rsidR="009A2B9F">
        <w:rPr>
          <w:rFonts w:ascii="Garamond" w:hAnsi="Garamond" w:cs="Times New Roman"/>
          <w:sz w:val="24"/>
          <w:szCs w:val="24"/>
        </w:rPr>
        <w:t xml:space="preserve"> 31.5</w:t>
      </w:r>
      <w:r w:rsidR="00DF17C5">
        <w:rPr>
          <w:rFonts w:ascii="Garamond" w:hAnsi="Garamond" w:cs="Times New Roman"/>
          <w:sz w:val="24"/>
          <w:szCs w:val="24"/>
        </w:rPr>
        <w:t xml:space="preserve">% </w:t>
      </w:r>
      <w:r w:rsidR="009A2B9F">
        <w:rPr>
          <w:rFonts w:ascii="Garamond" w:hAnsi="Garamond" w:cs="Times New Roman"/>
          <w:sz w:val="24"/>
          <w:szCs w:val="24"/>
        </w:rPr>
        <w:t>of all government revenue is derived from import tariffs</w:t>
      </w:r>
      <w:r w:rsidR="007D1881">
        <w:rPr>
          <w:rFonts w:ascii="Garamond" w:hAnsi="Garamond" w:cs="Times New Roman"/>
          <w:sz w:val="24"/>
          <w:szCs w:val="24"/>
        </w:rPr>
        <w:t xml:space="preserve"> (</w:t>
      </w:r>
      <w:proofErr w:type="spellStart"/>
      <w:r w:rsidR="007D1881">
        <w:rPr>
          <w:rFonts w:ascii="Garamond" w:hAnsi="Garamond" w:cs="Times New Roman"/>
          <w:sz w:val="24"/>
          <w:szCs w:val="24"/>
        </w:rPr>
        <w:t>Boysen</w:t>
      </w:r>
      <w:proofErr w:type="spellEnd"/>
      <w:r w:rsidR="007D1881">
        <w:rPr>
          <w:rFonts w:ascii="Garamond" w:hAnsi="Garamond" w:cs="Times New Roman"/>
          <w:sz w:val="24"/>
          <w:szCs w:val="24"/>
        </w:rPr>
        <w:t xml:space="preserve"> &amp; Matthews 2009)</w:t>
      </w:r>
      <w:r w:rsidR="009A2B9F">
        <w:rPr>
          <w:rFonts w:ascii="Garamond" w:hAnsi="Garamond" w:cs="Times New Roman"/>
          <w:sz w:val="24"/>
          <w:szCs w:val="24"/>
        </w:rPr>
        <w:t xml:space="preserve">. </w:t>
      </w:r>
      <w:r w:rsidR="00F943FE">
        <w:rPr>
          <w:rFonts w:ascii="Garamond" w:hAnsi="Garamond" w:cs="Times New Roman"/>
          <w:sz w:val="24"/>
          <w:szCs w:val="24"/>
        </w:rPr>
        <w:t>EU b</w:t>
      </w:r>
      <w:r w:rsidR="003E304B">
        <w:rPr>
          <w:rFonts w:ascii="Garamond" w:hAnsi="Garamond" w:cs="Times New Roman"/>
          <w:sz w:val="24"/>
          <w:szCs w:val="24"/>
        </w:rPr>
        <w:t>udget support</w:t>
      </w:r>
      <w:r w:rsidR="00C105D0">
        <w:rPr>
          <w:rFonts w:ascii="Garamond" w:hAnsi="Garamond" w:cs="Times New Roman"/>
          <w:sz w:val="24"/>
          <w:szCs w:val="24"/>
        </w:rPr>
        <w:t xml:space="preserve"> </w:t>
      </w:r>
      <w:r w:rsidR="00B061CA">
        <w:rPr>
          <w:rFonts w:ascii="Garamond" w:hAnsi="Garamond" w:cs="Times New Roman"/>
          <w:sz w:val="24"/>
          <w:szCs w:val="24"/>
        </w:rPr>
        <w:t>would thus appear as a</w:t>
      </w:r>
      <w:r w:rsidR="00CF753E">
        <w:rPr>
          <w:rFonts w:ascii="Garamond" w:hAnsi="Garamond" w:cs="Times New Roman"/>
          <w:sz w:val="24"/>
          <w:szCs w:val="24"/>
        </w:rPr>
        <w:t xml:space="preserve"> substitute for </w:t>
      </w:r>
      <w:r w:rsidR="00C105D0">
        <w:rPr>
          <w:rFonts w:ascii="Garamond" w:hAnsi="Garamond" w:cs="Times New Roman"/>
          <w:sz w:val="24"/>
          <w:szCs w:val="24"/>
        </w:rPr>
        <w:t>lost tariff revenues</w:t>
      </w:r>
      <w:r w:rsidR="00CF753E">
        <w:rPr>
          <w:rFonts w:ascii="Garamond" w:hAnsi="Garamond" w:cs="Times New Roman"/>
          <w:sz w:val="24"/>
          <w:szCs w:val="24"/>
        </w:rPr>
        <w:t xml:space="preserve"> and as leverage for</w:t>
      </w:r>
      <w:r w:rsidR="00E22025">
        <w:rPr>
          <w:rFonts w:ascii="Garamond" w:hAnsi="Garamond" w:cs="Times New Roman"/>
          <w:sz w:val="24"/>
          <w:szCs w:val="24"/>
        </w:rPr>
        <w:t xml:space="preserve"> </w:t>
      </w:r>
      <w:r w:rsidR="001B711B">
        <w:rPr>
          <w:rFonts w:ascii="Garamond" w:hAnsi="Garamond" w:cs="Times New Roman"/>
          <w:sz w:val="24"/>
          <w:szCs w:val="24"/>
        </w:rPr>
        <w:t>premature</w:t>
      </w:r>
      <w:r>
        <w:rPr>
          <w:rFonts w:ascii="Garamond" w:hAnsi="Garamond" w:cs="Times New Roman"/>
          <w:sz w:val="24"/>
          <w:szCs w:val="24"/>
        </w:rPr>
        <w:t xml:space="preserve"> EPA </w:t>
      </w:r>
      <w:r w:rsidR="00E22025">
        <w:rPr>
          <w:rFonts w:ascii="Garamond" w:hAnsi="Garamond" w:cs="Times New Roman"/>
          <w:sz w:val="24"/>
          <w:szCs w:val="24"/>
        </w:rPr>
        <w:t>liberalisation</w:t>
      </w:r>
      <w:r w:rsidR="002F1424">
        <w:rPr>
          <w:rFonts w:ascii="Garamond" w:hAnsi="Garamond" w:cs="Times New Roman"/>
          <w:sz w:val="24"/>
          <w:szCs w:val="24"/>
        </w:rPr>
        <w:t xml:space="preserve"> </w:t>
      </w:r>
      <w:r w:rsidR="00C105D0">
        <w:rPr>
          <w:rFonts w:ascii="Garamond" w:hAnsi="Garamond" w:cs="Times New Roman"/>
          <w:sz w:val="24"/>
          <w:szCs w:val="24"/>
        </w:rPr>
        <w:t>rather than as ‘new</w:t>
      </w:r>
      <w:r w:rsidR="001B711B">
        <w:rPr>
          <w:rFonts w:ascii="Garamond" w:hAnsi="Garamond" w:cs="Times New Roman"/>
          <w:sz w:val="24"/>
          <w:szCs w:val="24"/>
        </w:rPr>
        <w:t>’ money</w:t>
      </w:r>
      <w:r w:rsidR="00C105D0">
        <w:rPr>
          <w:rFonts w:ascii="Garamond" w:hAnsi="Garamond" w:cs="Times New Roman"/>
          <w:sz w:val="24"/>
          <w:szCs w:val="24"/>
        </w:rPr>
        <w:t xml:space="preserve"> </w:t>
      </w:r>
      <w:r w:rsidR="00CF753E">
        <w:rPr>
          <w:rFonts w:ascii="Garamond" w:hAnsi="Garamond" w:cs="Times New Roman"/>
          <w:sz w:val="24"/>
          <w:szCs w:val="24"/>
        </w:rPr>
        <w:t>for poverty reduction</w:t>
      </w:r>
      <w:r w:rsidR="001B711B">
        <w:rPr>
          <w:rFonts w:ascii="Garamond" w:hAnsi="Garamond" w:cs="Times New Roman"/>
          <w:sz w:val="24"/>
          <w:szCs w:val="24"/>
        </w:rPr>
        <w:t xml:space="preserve">. </w:t>
      </w:r>
      <w:r w:rsidR="00851C58">
        <w:rPr>
          <w:rFonts w:ascii="Garamond" w:hAnsi="Garamond" w:cs="Times New Roman"/>
          <w:sz w:val="24"/>
          <w:szCs w:val="24"/>
        </w:rPr>
        <w:t xml:space="preserve">The </w:t>
      </w:r>
      <w:r w:rsidR="00A032B6">
        <w:rPr>
          <w:rFonts w:ascii="Garamond" w:hAnsi="Garamond" w:cs="Times New Roman"/>
          <w:sz w:val="24"/>
          <w:szCs w:val="24"/>
        </w:rPr>
        <w:t>United Nations Economi</w:t>
      </w:r>
      <w:r w:rsidR="00851C58">
        <w:rPr>
          <w:rFonts w:ascii="Garamond" w:hAnsi="Garamond" w:cs="Times New Roman"/>
          <w:sz w:val="24"/>
          <w:szCs w:val="24"/>
        </w:rPr>
        <w:t>c</w:t>
      </w:r>
      <w:r w:rsidR="00E01906">
        <w:rPr>
          <w:rFonts w:ascii="Garamond" w:hAnsi="Garamond" w:cs="Times New Roman"/>
          <w:sz w:val="24"/>
          <w:szCs w:val="24"/>
        </w:rPr>
        <w:t xml:space="preserve"> Commission for Africa (UNECA)</w:t>
      </w:r>
      <w:r w:rsidR="00146FD2">
        <w:rPr>
          <w:rFonts w:ascii="Garamond" w:hAnsi="Garamond" w:cs="Times New Roman"/>
          <w:sz w:val="24"/>
          <w:szCs w:val="24"/>
        </w:rPr>
        <w:t>,</w:t>
      </w:r>
      <w:r w:rsidR="00E01906">
        <w:rPr>
          <w:rFonts w:ascii="Garamond" w:hAnsi="Garamond" w:cs="Times New Roman"/>
          <w:sz w:val="24"/>
          <w:szCs w:val="24"/>
        </w:rPr>
        <w:t xml:space="preserve"> </w:t>
      </w:r>
      <w:r>
        <w:rPr>
          <w:rFonts w:ascii="Garamond" w:hAnsi="Garamond" w:cs="Times New Roman"/>
          <w:sz w:val="24"/>
          <w:szCs w:val="24"/>
        </w:rPr>
        <w:t>meanwhile</w:t>
      </w:r>
      <w:r w:rsidR="00146FD2">
        <w:rPr>
          <w:rFonts w:ascii="Garamond" w:hAnsi="Garamond" w:cs="Times New Roman"/>
          <w:sz w:val="24"/>
          <w:szCs w:val="24"/>
        </w:rPr>
        <w:t>,</w:t>
      </w:r>
      <w:r w:rsidR="00E01906">
        <w:rPr>
          <w:rFonts w:ascii="Garamond" w:hAnsi="Garamond" w:cs="Times New Roman"/>
          <w:sz w:val="24"/>
          <w:szCs w:val="24"/>
        </w:rPr>
        <w:t xml:space="preserve"> </w:t>
      </w:r>
      <w:r w:rsidR="00A032B6">
        <w:rPr>
          <w:rFonts w:ascii="Garamond" w:hAnsi="Garamond" w:cs="Times New Roman"/>
          <w:sz w:val="24"/>
          <w:szCs w:val="24"/>
        </w:rPr>
        <w:t xml:space="preserve">predicts that full EPAs will increase </w:t>
      </w:r>
      <w:r w:rsidR="00A032B6">
        <w:rPr>
          <w:rFonts w:ascii="Garamond" w:hAnsi="Garamond" w:cs="Times New Roman"/>
          <w:sz w:val="24"/>
          <w:szCs w:val="24"/>
        </w:rPr>
        <w:lastRenderedPageBreak/>
        <w:t>European manufacturing and non-manufacturing exports to</w:t>
      </w:r>
      <w:r w:rsidR="009A2B9F">
        <w:rPr>
          <w:rFonts w:ascii="Garamond" w:hAnsi="Garamond" w:cs="Times New Roman"/>
          <w:sz w:val="24"/>
          <w:szCs w:val="24"/>
        </w:rPr>
        <w:t xml:space="preserve"> </w:t>
      </w:r>
      <w:r w:rsidR="001B711B">
        <w:rPr>
          <w:rFonts w:ascii="Garamond" w:hAnsi="Garamond" w:cs="Times New Roman"/>
          <w:sz w:val="24"/>
          <w:szCs w:val="24"/>
        </w:rPr>
        <w:t xml:space="preserve">the ACP grouping by up to 20% </w:t>
      </w:r>
      <w:r w:rsidR="00B22110">
        <w:rPr>
          <w:rFonts w:ascii="Garamond" w:hAnsi="Garamond" w:cs="Times New Roman"/>
          <w:sz w:val="24"/>
          <w:szCs w:val="24"/>
        </w:rPr>
        <w:t>(cited in Perez 2006)</w:t>
      </w:r>
      <w:r w:rsidR="00851C58">
        <w:rPr>
          <w:rFonts w:ascii="Garamond" w:hAnsi="Garamond" w:cs="Times New Roman"/>
          <w:sz w:val="24"/>
          <w:szCs w:val="24"/>
        </w:rPr>
        <w:t>. N</w:t>
      </w:r>
      <w:r w:rsidR="003D660E">
        <w:rPr>
          <w:rFonts w:ascii="Garamond" w:hAnsi="Garamond" w:cs="Times New Roman"/>
          <w:sz w:val="24"/>
          <w:szCs w:val="24"/>
        </w:rPr>
        <w:t>evertheless</w:t>
      </w:r>
      <w:r w:rsidR="001B711B">
        <w:rPr>
          <w:rFonts w:ascii="Garamond" w:hAnsi="Garamond" w:cs="Times New Roman"/>
          <w:sz w:val="24"/>
          <w:szCs w:val="24"/>
        </w:rPr>
        <w:t>,</w:t>
      </w:r>
      <w:r w:rsidR="003D660E">
        <w:rPr>
          <w:rFonts w:ascii="Garamond" w:hAnsi="Garamond" w:cs="Times New Roman"/>
          <w:sz w:val="24"/>
          <w:szCs w:val="24"/>
        </w:rPr>
        <w:t xml:space="preserve"> </w:t>
      </w:r>
      <w:r w:rsidR="001B711B">
        <w:rPr>
          <w:rFonts w:ascii="Garamond" w:hAnsi="Garamond" w:cs="Times New Roman"/>
          <w:sz w:val="24"/>
          <w:szCs w:val="24"/>
        </w:rPr>
        <w:t>in</w:t>
      </w:r>
      <w:r w:rsidR="009D1E03">
        <w:rPr>
          <w:rFonts w:ascii="Garamond" w:hAnsi="Garamond" w:cs="Times New Roman"/>
          <w:sz w:val="24"/>
          <w:szCs w:val="24"/>
        </w:rPr>
        <w:t xml:space="preserve"> the</w:t>
      </w:r>
      <w:r w:rsidR="00BB46BA">
        <w:rPr>
          <w:rFonts w:ascii="Garamond" w:hAnsi="Garamond" w:cs="Times New Roman"/>
          <w:sz w:val="24"/>
          <w:szCs w:val="24"/>
        </w:rPr>
        <w:t xml:space="preserve"> Ugandan context,</w:t>
      </w:r>
      <w:r w:rsidR="00542B32">
        <w:rPr>
          <w:rFonts w:ascii="Garamond" w:hAnsi="Garamond" w:cs="Times New Roman"/>
          <w:sz w:val="24"/>
          <w:szCs w:val="24"/>
        </w:rPr>
        <w:t xml:space="preserve"> there are grave r</w:t>
      </w:r>
      <w:r w:rsidR="00FD411F">
        <w:rPr>
          <w:rFonts w:ascii="Garamond" w:hAnsi="Garamond" w:cs="Times New Roman"/>
          <w:sz w:val="24"/>
          <w:szCs w:val="24"/>
        </w:rPr>
        <w:t>eservations as to the impact on</w:t>
      </w:r>
      <w:r w:rsidR="00542B32">
        <w:rPr>
          <w:rFonts w:ascii="Garamond" w:hAnsi="Garamond" w:cs="Times New Roman"/>
          <w:sz w:val="24"/>
          <w:szCs w:val="24"/>
        </w:rPr>
        <w:t xml:space="preserve"> sensitive sectors in</w:t>
      </w:r>
      <w:r w:rsidR="001F401E">
        <w:rPr>
          <w:rFonts w:ascii="Garamond" w:hAnsi="Garamond" w:cs="Times New Roman"/>
          <w:sz w:val="24"/>
          <w:szCs w:val="24"/>
        </w:rPr>
        <w:t>cluding poultry, textiles, and cereals</w:t>
      </w:r>
      <w:r w:rsidR="00542B32">
        <w:rPr>
          <w:rFonts w:ascii="Garamond" w:hAnsi="Garamond" w:cs="Times New Roman"/>
          <w:sz w:val="24"/>
          <w:szCs w:val="24"/>
        </w:rPr>
        <w:t>.</w:t>
      </w:r>
      <w:r w:rsidR="003D660E">
        <w:rPr>
          <w:rFonts w:ascii="Garamond" w:hAnsi="Garamond" w:cs="Times New Roman"/>
          <w:sz w:val="24"/>
          <w:szCs w:val="24"/>
        </w:rPr>
        <w:t xml:space="preserve"> </w:t>
      </w:r>
      <w:proofErr w:type="spellStart"/>
      <w:r w:rsidR="001F401E">
        <w:rPr>
          <w:rFonts w:ascii="Garamond" w:hAnsi="Garamond" w:cs="Times New Roman"/>
          <w:sz w:val="24"/>
          <w:szCs w:val="24"/>
        </w:rPr>
        <w:t>Kwa</w:t>
      </w:r>
      <w:proofErr w:type="spellEnd"/>
      <w:r w:rsidR="00C9196C">
        <w:rPr>
          <w:rFonts w:ascii="Garamond" w:hAnsi="Garamond" w:cs="Times New Roman"/>
          <w:sz w:val="24"/>
          <w:szCs w:val="24"/>
        </w:rPr>
        <w:t xml:space="preserve"> (2007)</w:t>
      </w:r>
      <w:r w:rsidR="00A12C8D">
        <w:rPr>
          <w:rFonts w:ascii="Garamond" w:hAnsi="Garamond" w:cs="Times New Roman"/>
          <w:sz w:val="24"/>
          <w:szCs w:val="24"/>
        </w:rPr>
        <w:t xml:space="preserve"> </w:t>
      </w:r>
      <w:r w:rsidR="001F401E">
        <w:rPr>
          <w:rFonts w:ascii="Garamond" w:hAnsi="Garamond" w:cs="Times New Roman"/>
          <w:sz w:val="24"/>
          <w:szCs w:val="24"/>
        </w:rPr>
        <w:t xml:space="preserve">explains </w:t>
      </w:r>
      <w:r w:rsidR="00E22025">
        <w:rPr>
          <w:rFonts w:ascii="Garamond" w:hAnsi="Garamond" w:cs="Times New Roman"/>
          <w:sz w:val="24"/>
          <w:szCs w:val="24"/>
        </w:rPr>
        <w:t xml:space="preserve">that Ugandan </w:t>
      </w:r>
      <w:r w:rsidR="001B711B">
        <w:rPr>
          <w:rFonts w:ascii="Garamond" w:hAnsi="Garamond" w:cs="Times New Roman"/>
          <w:sz w:val="24"/>
          <w:szCs w:val="24"/>
        </w:rPr>
        <w:t xml:space="preserve">agricultural </w:t>
      </w:r>
      <w:r w:rsidR="00E22025">
        <w:rPr>
          <w:rFonts w:ascii="Garamond" w:hAnsi="Garamond" w:cs="Times New Roman"/>
          <w:sz w:val="24"/>
          <w:szCs w:val="24"/>
        </w:rPr>
        <w:t xml:space="preserve">smallholders </w:t>
      </w:r>
      <w:r w:rsidR="001F401E">
        <w:rPr>
          <w:rFonts w:ascii="Garamond" w:hAnsi="Garamond" w:cs="Times New Roman"/>
          <w:sz w:val="24"/>
          <w:szCs w:val="24"/>
        </w:rPr>
        <w:t xml:space="preserve">will be </w:t>
      </w:r>
      <w:r w:rsidR="00A57CFD">
        <w:rPr>
          <w:rFonts w:ascii="Garamond" w:hAnsi="Garamond" w:cs="Times New Roman"/>
          <w:sz w:val="24"/>
          <w:szCs w:val="24"/>
        </w:rPr>
        <w:t>particularly</w:t>
      </w:r>
      <w:r w:rsidR="001F401E">
        <w:rPr>
          <w:rFonts w:ascii="Garamond" w:hAnsi="Garamond" w:cs="Times New Roman"/>
          <w:sz w:val="24"/>
          <w:szCs w:val="24"/>
        </w:rPr>
        <w:t xml:space="preserve"> impacted:</w:t>
      </w:r>
      <w:r w:rsidR="00152430">
        <w:rPr>
          <w:rFonts w:ascii="Garamond" w:hAnsi="Garamond" w:cs="Times New Roman"/>
          <w:sz w:val="24"/>
          <w:szCs w:val="24"/>
        </w:rPr>
        <w:t xml:space="preserve"> </w:t>
      </w:r>
    </w:p>
    <w:p w:rsidR="00F10327" w:rsidRDefault="001F401E" w:rsidP="00247AF6">
      <w:pPr>
        <w:autoSpaceDE w:val="0"/>
        <w:autoSpaceDN w:val="0"/>
        <w:adjustRightInd w:val="0"/>
        <w:spacing w:after="0" w:line="240" w:lineRule="auto"/>
        <w:ind w:left="720" w:right="521"/>
        <w:jc w:val="both"/>
        <w:rPr>
          <w:rFonts w:ascii="Garamond" w:hAnsi="Garamond" w:cs="Times New Roman"/>
          <w:sz w:val="24"/>
          <w:szCs w:val="24"/>
        </w:rPr>
      </w:pPr>
      <w:r w:rsidRPr="001F401E">
        <w:rPr>
          <w:rFonts w:ascii="Garamond" w:hAnsi="Garamond" w:cs="Times New Roman"/>
          <w:sz w:val="24"/>
          <w:szCs w:val="24"/>
        </w:rPr>
        <w:t>Apart from certain agricultural products for which exports are projected to remain robust, namely fish,</w:t>
      </w:r>
      <w:r>
        <w:rPr>
          <w:rFonts w:ascii="Garamond" w:hAnsi="Garamond" w:cs="Times New Roman"/>
          <w:sz w:val="24"/>
          <w:szCs w:val="24"/>
        </w:rPr>
        <w:t xml:space="preserve"> </w:t>
      </w:r>
      <w:r w:rsidRPr="001F401E">
        <w:rPr>
          <w:rFonts w:ascii="Garamond" w:hAnsi="Garamond" w:cs="Times New Roman"/>
          <w:sz w:val="24"/>
          <w:szCs w:val="24"/>
        </w:rPr>
        <w:t>coffee, tea, tobacco and horticulture, certain food exports look set to shrink significantly. In cereals,</w:t>
      </w:r>
      <w:r>
        <w:rPr>
          <w:rFonts w:ascii="Garamond" w:hAnsi="Garamond" w:cs="Times New Roman"/>
          <w:sz w:val="24"/>
          <w:szCs w:val="24"/>
        </w:rPr>
        <w:t xml:space="preserve"> </w:t>
      </w:r>
      <w:r w:rsidRPr="001F401E">
        <w:rPr>
          <w:rFonts w:ascii="Garamond" w:hAnsi="Garamond" w:cs="Times New Roman"/>
          <w:sz w:val="24"/>
          <w:szCs w:val="24"/>
        </w:rPr>
        <w:t>exports from Uganda are projected to decrease from the US$ 104,000 a year (calculated from 1998-2002 figures) to US$3,000 a year by the end of the EPA implementation period. Exports of oil seeds</w:t>
      </w:r>
      <w:r>
        <w:rPr>
          <w:rFonts w:ascii="Garamond" w:hAnsi="Garamond" w:cs="Times New Roman"/>
          <w:sz w:val="24"/>
          <w:szCs w:val="24"/>
        </w:rPr>
        <w:t xml:space="preserve"> </w:t>
      </w:r>
      <w:r w:rsidRPr="001F401E">
        <w:rPr>
          <w:rFonts w:ascii="Garamond" w:hAnsi="Garamond" w:cs="Times New Roman"/>
          <w:sz w:val="24"/>
          <w:szCs w:val="24"/>
        </w:rPr>
        <w:t>and oleaginous fruits to the EU are also projected to decline to about a third of exports pre-EPAs from</w:t>
      </w:r>
      <w:r>
        <w:rPr>
          <w:rFonts w:ascii="Garamond" w:hAnsi="Garamond" w:cs="Times New Roman"/>
          <w:sz w:val="24"/>
          <w:szCs w:val="24"/>
        </w:rPr>
        <w:t xml:space="preserve"> </w:t>
      </w:r>
      <w:r w:rsidRPr="001F401E">
        <w:rPr>
          <w:rFonts w:ascii="Garamond" w:hAnsi="Garamond" w:cs="Times New Roman"/>
          <w:sz w:val="24"/>
          <w:szCs w:val="24"/>
        </w:rPr>
        <w:t>US$233,000 to US$78,000.</w:t>
      </w:r>
    </w:p>
    <w:p w:rsidR="00247AF6" w:rsidRDefault="00247AF6" w:rsidP="00247AF6">
      <w:pPr>
        <w:autoSpaceDE w:val="0"/>
        <w:autoSpaceDN w:val="0"/>
        <w:adjustRightInd w:val="0"/>
        <w:spacing w:after="0" w:line="240" w:lineRule="auto"/>
        <w:ind w:left="720" w:right="521"/>
        <w:jc w:val="both"/>
        <w:rPr>
          <w:rFonts w:ascii="Garamond" w:hAnsi="Garamond" w:cs="Times New Roman"/>
          <w:sz w:val="24"/>
          <w:szCs w:val="24"/>
        </w:rPr>
      </w:pPr>
    </w:p>
    <w:p w:rsidR="000375C5" w:rsidRDefault="00851C58" w:rsidP="00146FD2">
      <w:pPr>
        <w:spacing w:line="360" w:lineRule="auto"/>
        <w:ind w:right="-46"/>
        <w:jc w:val="both"/>
        <w:rPr>
          <w:rFonts w:ascii="Garamond" w:hAnsi="Garamond" w:cs="Arial"/>
          <w:sz w:val="24"/>
          <w:szCs w:val="24"/>
        </w:rPr>
      </w:pPr>
      <w:r>
        <w:rPr>
          <w:rFonts w:ascii="Garamond" w:hAnsi="Garamond" w:cs="Times New Roman"/>
          <w:sz w:val="24"/>
          <w:szCs w:val="24"/>
        </w:rPr>
        <w:t>There</w:t>
      </w:r>
      <w:r w:rsidR="00152430">
        <w:rPr>
          <w:rFonts w:ascii="Garamond" w:hAnsi="Garamond" w:cs="Times New Roman"/>
          <w:sz w:val="24"/>
          <w:szCs w:val="24"/>
        </w:rPr>
        <w:t xml:space="preserve"> are </w:t>
      </w:r>
      <w:r>
        <w:rPr>
          <w:rFonts w:ascii="Garamond" w:hAnsi="Garamond" w:cs="Times New Roman"/>
          <w:sz w:val="24"/>
          <w:szCs w:val="24"/>
        </w:rPr>
        <w:t xml:space="preserve">also </w:t>
      </w:r>
      <w:r w:rsidR="003F697D">
        <w:rPr>
          <w:rFonts w:ascii="Garamond" w:hAnsi="Garamond" w:cs="Times New Roman"/>
          <w:sz w:val="24"/>
          <w:szCs w:val="24"/>
        </w:rPr>
        <w:t xml:space="preserve">serious </w:t>
      </w:r>
      <w:r w:rsidR="00152430">
        <w:rPr>
          <w:rFonts w:ascii="Garamond" w:hAnsi="Garamond" w:cs="Times New Roman"/>
          <w:sz w:val="24"/>
          <w:szCs w:val="24"/>
        </w:rPr>
        <w:t>concerns that further trade liberalisation will exacerbate food insecurity</w:t>
      </w:r>
      <w:r w:rsidR="002F1424">
        <w:rPr>
          <w:rFonts w:ascii="Garamond" w:hAnsi="Garamond" w:cs="Times New Roman"/>
          <w:sz w:val="24"/>
          <w:szCs w:val="24"/>
        </w:rPr>
        <w:t xml:space="preserve"> in Uganda, </w:t>
      </w:r>
      <w:r w:rsidR="0081233F">
        <w:rPr>
          <w:rFonts w:ascii="Garamond" w:hAnsi="Garamond" w:cs="Times New Roman"/>
          <w:sz w:val="24"/>
          <w:szCs w:val="24"/>
        </w:rPr>
        <w:t xml:space="preserve">heightening </w:t>
      </w:r>
      <w:r w:rsidR="002F1424">
        <w:rPr>
          <w:rFonts w:ascii="Garamond" w:hAnsi="Garamond" w:cs="Times New Roman"/>
          <w:sz w:val="24"/>
          <w:szCs w:val="24"/>
        </w:rPr>
        <w:t xml:space="preserve">pre-existing </w:t>
      </w:r>
      <w:r w:rsidR="003D660E">
        <w:rPr>
          <w:rFonts w:ascii="Garamond" w:hAnsi="Garamond" w:cs="Times New Roman"/>
          <w:sz w:val="24"/>
          <w:szCs w:val="24"/>
        </w:rPr>
        <w:t>tensions</w:t>
      </w:r>
      <w:r w:rsidR="002F1424">
        <w:rPr>
          <w:rFonts w:ascii="Garamond" w:hAnsi="Garamond" w:cs="Times New Roman"/>
          <w:sz w:val="24"/>
          <w:szCs w:val="24"/>
        </w:rPr>
        <w:t xml:space="preserve"> among </w:t>
      </w:r>
      <w:r w:rsidR="00A57CFD">
        <w:rPr>
          <w:rFonts w:ascii="Garamond" w:hAnsi="Garamond" w:cs="Times New Roman"/>
          <w:sz w:val="24"/>
          <w:szCs w:val="24"/>
        </w:rPr>
        <w:t xml:space="preserve">ethnic </w:t>
      </w:r>
      <w:r w:rsidR="002F1424">
        <w:rPr>
          <w:rFonts w:ascii="Garamond" w:hAnsi="Garamond" w:cs="Times New Roman"/>
          <w:sz w:val="24"/>
          <w:szCs w:val="24"/>
        </w:rPr>
        <w:t>groups</w:t>
      </w:r>
      <w:r w:rsidR="00C9196C">
        <w:rPr>
          <w:rFonts w:ascii="Garamond" w:hAnsi="Garamond" w:cs="Arial"/>
          <w:sz w:val="24"/>
          <w:szCs w:val="24"/>
        </w:rPr>
        <w:t xml:space="preserve"> (</w:t>
      </w:r>
      <w:r w:rsidR="00C9196C" w:rsidRPr="00C9196C">
        <w:rPr>
          <w:rFonts w:ascii="Garamond" w:hAnsi="Garamond" w:cs="Arial"/>
          <w:i/>
          <w:sz w:val="24"/>
          <w:szCs w:val="24"/>
        </w:rPr>
        <w:t>ibid</w:t>
      </w:r>
      <w:r w:rsidR="00C9196C">
        <w:rPr>
          <w:rFonts w:ascii="Garamond" w:hAnsi="Garamond" w:cs="Arial"/>
          <w:sz w:val="24"/>
          <w:szCs w:val="24"/>
        </w:rPr>
        <w:t>)</w:t>
      </w:r>
      <w:r w:rsidR="00152430" w:rsidRPr="00152430">
        <w:rPr>
          <w:rFonts w:ascii="Garamond" w:hAnsi="Garamond" w:cs="Arial"/>
          <w:sz w:val="24"/>
          <w:szCs w:val="24"/>
        </w:rPr>
        <w:t>.</w:t>
      </w:r>
      <w:r w:rsidR="000375C5">
        <w:rPr>
          <w:rFonts w:ascii="Garamond" w:hAnsi="Garamond" w:cs="Arial"/>
          <w:sz w:val="24"/>
          <w:szCs w:val="24"/>
        </w:rPr>
        <w:t xml:space="preserve"> Accordingly, there is significant resistance from many Ugandan trade unionists </w:t>
      </w:r>
      <w:r w:rsidR="008B75DE">
        <w:rPr>
          <w:rFonts w:ascii="Garamond" w:hAnsi="Garamond" w:cs="Arial"/>
          <w:sz w:val="24"/>
          <w:szCs w:val="24"/>
        </w:rPr>
        <w:t>and civil society representatives</w:t>
      </w:r>
      <w:r w:rsidR="000375C5">
        <w:rPr>
          <w:rFonts w:ascii="Garamond" w:hAnsi="Garamond" w:cs="Arial"/>
          <w:sz w:val="24"/>
          <w:szCs w:val="24"/>
        </w:rPr>
        <w:t xml:space="preserve"> who oppose</w:t>
      </w:r>
      <w:r w:rsidR="00C657F8">
        <w:rPr>
          <w:rFonts w:ascii="Garamond" w:hAnsi="Garamond" w:cs="Arial"/>
          <w:sz w:val="24"/>
          <w:szCs w:val="24"/>
        </w:rPr>
        <w:t xml:space="preserve"> the</w:t>
      </w:r>
      <w:r w:rsidR="000375C5">
        <w:rPr>
          <w:rFonts w:ascii="Garamond" w:hAnsi="Garamond" w:cs="Arial"/>
          <w:sz w:val="24"/>
          <w:szCs w:val="24"/>
        </w:rPr>
        <w:t xml:space="preserve"> imposition of EU-sponsored free trade agreements. With parallels to </w:t>
      </w:r>
      <w:r w:rsidR="00A90280">
        <w:rPr>
          <w:rFonts w:ascii="Garamond" w:hAnsi="Garamond" w:cs="Arial"/>
          <w:sz w:val="24"/>
          <w:szCs w:val="24"/>
        </w:rPr>
        <w:t>Tunisia</w:t>
      </w:r>
      <w:r w:rsidR="000375C5">
        <w:rPr>
          <w:rFonts w:ascii="Garamond" w:hAnsi="Garamond" w:cs="Arial"/>
          <w:sz w:val="24"/>
          <w:szCs w:val="24"/>
        </w:rPr>
        <w:t xml:space="preserve">, this has involved mobilisation of disenchanted youth. Notably, the </w:t>
      </w:r>
      <w:proofErr w:type="spellStart"/>
      <w:r w:rsidR="000375C5">
        <w:rPr>
          <w:rFonts w:ascii="Garamond" w:hAnsi="Garamond" w:cs="Arial"/>
          <w:sz w:val="24"/>
          <w:szCs w:val="24"/>
        </w:rPr>
        <w:t>Makere</w:t>
      </w:r>
      <w:proofErr w:type="spellEnd"/>
      <w:r w:rsidR="000375C5">
        <w:rPr>
          <w:rFonts w:ascii="Garamond" w:hAnsi="Garamond" w:cs="Arial"/>
          <w:sz w:val="24"/>
          <w:szCs w:val="24"/>
        </w:rPr>
        <w:t xml:space="preserve"> University Development Studies Association has liaised with SEATINI-Uganda (a prominent Trade J</w:t>
      </w:r>
      <w:r w:rsidR="00C657F8">
        <w:rPr>
          <w:rFonts w:ascii="Garamond" w:hAnsi="Garamond" w:cs="Arial"/>
          <w:sz w:val="24"/>
          <w:szCs w:val="24"/>
        </w:rPr>
        <w:t xml:space="preserve">ustice NGO) to arrange student </w:t>
      </w:r>
      <w:r w:rsidR="000375C5">
        <w:rPr>
          <w:rFonts w:ascii="Garamond" w:hAnsi="Garamond" w:cs="Arial"/>
          <w:sz w:val="24"/>
          <w:szCs w:val="24"/>
        </w:rPr>
        <w:t>dialogues on EPA impacts (SEATINI 2013).</w:t>
      </w:r>
    </w:p>
    <w:p w:rsidR="0063183D" w:rsidRDefault="00851C58" w:rsidP="0063183D">
      <w:pPr>
        <w:spacing w:line="360" w:lineRule="auto"/>
        <w:ind w:right="-46" w:firstLine="720"/>
        <w:jc w:val="both"/>
        <w:rPr>
          <w:rStyle w:val="st"/>
          <w:rFonts w:ascii="Garamond" w:hAnsi="Garamond" w:cs="Times New Roman"/>
          <w:sz w:val="24"/>
          <w:szCs w:val="24"/>
        </w:rPr>
      </w:pPr>
      <w:r>
        <w:rPr>
          <w:rStyle w:val="st"/>
          <w:rFonts w:ascii="Garamond" w:hAnsi="Garamond" w:cs="Times New Roman"/>
          <w:sz w:val="24"/>
          <w:szCs w:val="24"/>
        </w:rPr>
        <w:t xml:space="preserve">The European Commission’s (2010) utilisation of budget support </w:t>
      </w:r>
      <w:r w:rsidR="00E01906">
        <w:rPr>
          <w:rStyle w:val="st"/>
          <w:rFonts w:ascii="Garamond" w:hAnsi="Garamond" w:cs="Times New Roman"/>
          <w:sz w:val="24"/>
          <w:szCs w:val="24"/>
        </w:rPr>
        <w:t xml:space="preserve">to promote </w:t>
      </w:r>
      <w:r w:rsidR="00146FD2">
        <w:rPr>
          <w:rStyle w:val="st"/>
          <w:rFonts w:ascii="Garamond" w:hAnsi="Garamond" w:cs="Times New Roman"/>
          <w:sz w:val="24"/>
          <w:szCs w:val="24"/>
        </w:rPr>
        <w:t xml:space="preserve">regressive </w:t>
      </w:r>
      <w:r w:rsidR="00E01906">
        <w:rPr>
          <w:rStyle w:val="st"/>
          <w:rFonts w:ascii="Garamond" w:hAnsi="Garamond" w:cs="Times New Roman"/>
          <w:sz w:val="24"/>
          <w:szCs w:val="24"/>
        </w:rPr>
        <w:t xml:space="preserve">liberalisation </w:t>
      </w:r>
      <w:r>
        <w:rPr>
          <w:rStyle w:val="st"/>
          <w:rFonts w:ascii="Garamond" w:hAnsi="Garamond" w:cs="Times New Roman"/>
          <w:sz w:val="24"/>
          <w:szCs w:val="24"/>
        </w:rPr>
        <w:t>is further illustrated in the case of Ghana</w:t>
      </w:r>
      <w:r w:rsidR="004B32B6">
        <w:rPr>
          <w:rStyle w:val="st"/>
          <w:rFonts w:ascii="Garamond" w:hAnsi="Garamond" w:cs="Times New Roman"/>
          <w:sz w:val="24"/>
          <w:szCs w:val="24"/>
        </w:rPr>
        <w:t xml:space="preserve"> -</w:t>
      </w:r>
      <w:r w:rsidR="00322A63">
        <w:rPr>
          <w:rStyle w:val="st"/>
          <w:rFonts w:ascii="Garamond" w:hAnsi="Garamond" w:cs="Times New Roman"/>
          <w:sz w:val="24"/>
          <w:szCs w:val="24"/>
        </w:rPr>
        <w:t xml:space="preserve"> a middle-income West African state</w:t>
      </w:r>
      <w:r>
        <w:rPr>
          <w:rStyle w:val="st"/>
          <w:rFonts w:ascii="Garamond" w:hAnsi="Garamond" w:cs="Times New Roman"/>
          <w:sz w:val="24"/>
          <w:szCs w:val="24"/>
        </w:rPr>
        <w:t xml:space="preserve"> which</w:t>
      </w:r>
      <w:r w:rsidR="00CF753E">
        <w:rPr>
          <w:rStyle w:val="st"/>
          <w:rFonts w:ascii="Garamond" w:hAnsi="Garamond" w:cs="Times New Roman"/>
          <w:sz w:val="24"/>
          <w:szCs w:val="24"/>
        </w:rPr>
        <w:t xml:space="preserve"> </w:t>
      </w:r>
      <w:r w:rsidR="004B32B6">
        <w:rPr>
          <w:rStyle w:val="st"/>
          <w:rFonts w:ascii="Garamond" w:hAnsi="Garamond" w:cs="Times New Roman"/>
          <w:sz w:val="24"/>
          <w:szCs w:val="24"/>
        </w:rPr>
        <w:t>recently signed a MDG Contract</w:t>
      </w:r>
      <w:r w:rsidR="00146FD2">
        <w:rPr>
          <w:rStyle w:val="st"/>
          <w:rFonts w:ascii="Garamond" w:hAnsi="Garamond" w:cs="Times New Roman"/>
          <w:sz w:val="24"/>
          <w:szCs w:val="24"/>
        </w:rPr>
        <w:t xml:space="preserve"> involving EU budget support of</w:t>
      </w:r>
      <w:r>
        <w:rPr>
          <w:rStyle w:val="st"/>
          <w:rFonts w:ascii="Garamond" w:hAnsi="Garamond" w:cs="Times New Roman"/>
          <w:sz w:val="24"/>
          <w:szCs w:val="24"/>
        </w:rPr>
        <w:t xml:space="preserve"> </w:t>
      </w:r>
      <w:r w:rsidRPr="007A318A">
        <w:rPr>
          <w:rStyle w:val="st"/>
          <w:rFonts w:ascii="Garamond" w:hAnsi="Garamond" w:cs="Times New Roman"/>
          <w:sz w:val="24"/>
          <w:szCs w:val="24"/>
        </w:rPr>
        <w:t>€</w:t>
      </w:r>
      <w:r w:rsidR="00146FD2">
        <w:rPr>
          <w:rStyle w:val="st"/>
          <w:rFonts w:ascii="Garamond" w:hAnsi="Garamond" w:cs="Times New Roman"/>
          <w:sz w:val="24"/>
          <w:szCs w:val="24"/>
        </w:rPr>
        <w:t>174 million in 2009-2010 alone</w:t>
      </w:r>
      <w:r>
        <w:rPr>
          <w:rStyle w:val="st"/>
          <w:rFonts w:ascii="Garamond" w:hAnsi="Garamond" w:cs="Times New Roman"/>
          <w:sz w:val="24"/>
          <w:szCs w:val="24"/>
        </w:rPr>
        <w:t xml:space="preserve">. </w:t>
      </w:r>
      <w:r w:rsidR="00C65A40">
        <w:rPr>
          <w:rStyle w:val="st"/>
          <w:rFonts w:ascii="Garamond" w:hAnsi="Garamond" w:cs="Times New Roman"/>
          <w:sz w:val="24"/>
          <w:szCs w:val="24"/>
        </w:rPr>
        <w:t>Again, this is significant in terms of historic</w:t>
      </w:r>
      <w:r w:rsidR="00535EE0">
        <w:rPr>
          <w:rStyle w:val="st"/>
          <w:rFonts w:ascii="Garamond" w:hAnsi="Garamond" w:cs="Times New Roman"/>
          <w:sz w:val="24"/>
          <w:szCs w:val="24"/>
        </w:rPr>
        <w:t>al aid flows outlined in Table 3</w:t>
      </w:r>
      <w:r w:rsidR="00C65A40">
        <w:rPr>
          <w:rStyle w:val="st"/>
          <w:rFonts w:ascii="Garamond" w:hAnsi="Garamond" w:cs="Times New Roman"/>
          <w:sz w:val="24"/>
          <w:szCs w:val="24"/>
        </w:rPr>
        <w:t xml:space="preserve">. </w:t>
      </w:r>
      <w:r w:rsidR="00146FD2">
        <w:rPr>
          <w:rStyle w:val="st"/>
          <w:rFonts w:ascii="Garamond" w:hAnsi="Garamond" w:cs="Times New Roman"/>
          <w:sz w:val="24"/>
          <w:szCs w:val="24"/>
        </w:rPr>
        <w:t xml:space="preserve">In this country context, </w:t>
      </w:r>
      <w:r>
        <w:rPr>
          <w:rStyle w:val="st"/>
          <w:rFonts w:ascii="Garamond" w:hAnsi="Garamond" w:cs="Times New Roman"/>
          <w:sz w:val="24"/>
          <w:szCs w:val="24"/>
        </w:rPr>
        <w:t xml:space="preserve">EU actors </w:t>
      </w:r>
      <w:r w:rsidR="00391069">
        <w:rPr>
          <w:rStyle w:val="st"/>
          <w:rFonts w:ascii="Garamond" w:hAnsi="Garamond" w:cs="Times New Roman"/>
          <w:sz w:val="24"/>
          <w:szCs w:val="24"/>
        </w:rPr>
        <w:t>hold</w:t>
      </w:r>
      <w:r>
        <w:rPr>
          <w:rStyle w:val="st"/>
          <w:rFonts w:ascii="Garamond" w:hAnsi="Garamond" w:cs="Times New Roman"/>
          <w:sz w:val="24"/>
          <w:szCs w:val="24"/>
        </w:rPr>
        <w:t xml:space="preserve"> </w:t>
      </w:r>
      <w:r w:rsidR="004B32B6">
        <w:rPr>
          <w:rStyle w:val="st"/>
          <w:rFonts w:ascii="Garamond" w:hAnsi="Garamond" w:cs="Times New Roman"/>
          <w:sz w:val="24"/>
          <w:szCs w:val="24"/>
        </w:rPr>
        <w:t>significant</w:t>
      </w:r>
      <w:r>
        <w:rPr>
          <w:rStyle w:val="st"/>
          <w:rFonts w:ascii="Garamond" w:hAnsi="Garamond" w:cs="Times New Roman"/>
          <w:sz w:val="24"/>
          <w:szCs w:val="24"/>
        </w:rPr>
        <w:t xml:space="preserve"> influence as a high disbursing institution within the Multi Donor Budget Support (MDBS) group</w:t>
      </w:r>
      <w:r w:rsidR="00B15BC4">
        <w:rPr>
          <w:rStyle w:val="st"/>
          <w:rFonts w:ascii="Garamond" w:hAnsi="Garamond" w:cs="Times New Roman"/>
          <w:sz w:val="24"/>
          <w:szCs w:val="24"/>
        </w:rPr>
        <w:t>,</w:t>
      </w:r>
      <w:r>
        <w:rPr>
          <w:rStyle w:val="st"/>
          <w:rFonts w:ascii="Garamond" w:hAnsi="Garamond" w:cs="Times New Roman"/>
          <w:sz w:val="24"/>
          <w:szCs w:val="24"/>
        </w:rPr>
        <w:t xml:space="preserve"> alongside the World Bank.</w:t>
      </w:r>
      <w:r w:rsidR="00AD5089">
        <w:rPr>
          <w:rStyle w:val="FootnoteReference"/>
          <w:rFonts w:ascii="Garamond" w:hAnsi="Garamond" w:cs="Times New Roman"/>
          <w:sz w:val="24"/>
          <w:szCs w:val="24"/>
        </w:rPr>
        <w:footnoteReference w:id="4"/>
      </w:r>
      <w:r>
        <w:rPr>
          <w:rStyle w:val="st"/>
          <w:rFonts w:ascii="Garamond" w:hAnsi="Garamond" w:cs="Times New Roman"/>
          <w:sz w:val="24"/>
          <w:szCs w:val="24"/>
        </w:rPr>
        <w:t xml:space="preserve"> Contrary to </w:t>
      </w:r>
      <w:r w:rsidR="00933BE1">
        <w:rPr>
          <w:rStyle w:val="st"/>
          <w:rFonts w:ascii="Garamond" w:hAnsi="Garamond" w:cs="Times New Roman"/>
          <w:sz w:val="24"/>
          <w:szCs w:val="24"/>
        </w:rPr>
        <w:t xml:space="preserve">norms of </w:t>
      </w:r>
      <w:r>
        <w:rPr>
          <w:rStyle w:val="st"/>
          <w:rFonts w:ascii="Garamond" w:hAnsi="Garamond" w:cs="Times New Roman"/>
          <w:sz w:val="24"/>
          <w:szCs w:val="24"/>
        </w:rPr>
        <w:t xml:space="preserve">country-ownership, </w:t>
      </w:r>
      <w:r w:rsidR="00E01906">
        <w:rPr>
          <w:rStyle w:val="st"/>
          <w:rFonts w:ascii="Garamond" w:hAnsi="Garamond" w:cs="Times New Roman"/>
          <w:sz w:val="24"/>
          <w:szCs w:val="24"/>
        </w:rPr>
        <w:t xml:space="preserve">however, </w:t>
      </w:r>
      <w:r>
        <w:rPr>
          <w:rStyle w:val="st"/>
          <w:rFonts w:ascii="Garamond" w:hAnsi="Garamond" w:cs="Times New Roman"/>
          <w:sz w:val="24"/>
          <w:szCs w:val="24"/>
        </w:rPr>
        <w:t>the MDBS group actively opposed the Ghanaian government’s attempts to re-orien</w:t>
      </w:r>
      <w:r w:rsidR="00E01906">
        <w:rPr>
          <w:rStyle w:val="st"/>
          <w:rFonts w:ascii="Garamond" w:hAnsi="Garamond" w:cs="Times New Roman"/>
          <w:sz w:val="24"/>
          <w:szCs w:val="24"/>
        </w:rPr>
        <w:t>tate poverty reduction plan</w:t>
      </w:r>
      <w:r w:rsidR="00EF6A23">
        <w:rPr>
          <w:rStyle w:val="st"/>
          <w:rFonts w:ascii="Garamond" w:hAnsi="Garamond" w:cs="Times New Roman"/>
          <w:sz w:val="24"/>
          <w:szCs w:val="24"/>
        </w:rPr>
        <w:t>s</w:t>
      </w:r>
      <w:r>
        <w:rPr>
          <w:rStyle w:val="st"/>
          <w:rFonts w:ascii="Garamond" w:hAnsi="Garamond" w:cs="Times New Roman"/>
          <w:sz w:val="24"/>
          <w:szCs w:val="24"/>
        </w:rPr>
        <w:t xml:space="preserve"> towards </w:t>
      </w:r>
      <w:r w:rsidR="00CF753E">
        <w:rPr>
          <w:rStyle w:val="st"/>
          <w:rFonts w:ascii="Garamond" w:hAnsi="Garamond" w:cs="Times New Roman"/>
          <w:sz w:val="24"/>
          <w:szCs w:val="24"/>
        </w:rPr>
        <w:t xml:space="preserve">enhanced </w:t>
      </w:r>
      <w:r w:rsidR="00E42777">
        <w:rPr>
          <w:rStyle w:val="st"/>
          <w:rFonts w:ascii="Garamond" w:hAnsi="Garamond" w:cs="Times New Roman"/>
          <w:sz w:val="24"/>
          <w:szCs w:val="24"/>
        </w:rPr>
        <w:t xml:space="preserve">state </w:t>
      </w:r>
      <w:r>
        <w:rPr>
          <w:rStyle w:val="st"/>
          <w:rFonts w:ascii="Garamond" w:hAnsi="Garamond" w:cs="Times New Roman"/>
          <w:sz w:val="24"/>
          <w:szCs w:val="24"/>
        </w:rPr>
        <w:t>intervention</w:t>
      </w:r>
      <w:r w:rsidR="00322A63">
        <w:rPr>
          <w:rStyle w:val="st"/>
          <w:rFonts w:ascii="Garamond" w:hAnsi="Garamond" w:cs="Times New Roman"/>
          <w:sz w:val="24"/>
          <w:szCs w:val="24"/>
        </w:rPr>
        <w:t xml:space="preserve">ism </w:t>
      </w:r>
      <w:r w:rsidR="00953E2D">
        <w:rPr>
          <w:rStyle w:val="st"/>
          <w:rFonts w:ascii="Garamond" w:hAnsi="Garamond" w:cs="Times New Roman"/>
          <w:sz w:val="24"/>
          <w:szCs w:val="24"/>
        </w:rPr>
        <w:t xml:space="preserve">in the economy as part </w:t>
      </w:r>
      <w:r w:rsidR="00322A63">
        <w:rPr>
          <w:rStyle w:val="st"/>
          <w:rFonts w:ascii="Garamond" w:hAnsi="Garamond" w:cs="Times New Roman"/>
          <w:sz w:val="24"/>
          <w:szCs w:val="24"/>
        </w:rPr>
        <w:t xml:space="preserve">of an ambitious </w:t>
      </w:r>
      <w:r>
        <w:rPr>
          <w:rStyle w:val="st"/>
          <w:rFonts w:ascii="Garamond" w:hAnsi="Garamond" w:cs="Times New Roman"/>
          <w:sz w:val="24"/>
          <w:szCs w:val="24"/>
        </w:rPr>
        <w:t>growth strategy</w:t>
      </w:r>
      <w:r w:rsidR="00E510AF">
        <w:rPr>
          <w:rStyle w:val="st"/>
          <w:rFonts w:ascii="Garamond" w:hAnsi="Garamond" w:cs="Times New Roman"/>
          <w:sz w:val="24"/>
          <w:szCs w:val="24"/>
        </w:rPr>
        <w:t xml:space="preserve"> in the mid-</w:t>
      </w:r>
      <w:r w:rsidR="00E22025">
        <w:rPr>
          <w:rStyle w:val="st"/>
          <w:rFonts w:ascii="Garamond" w:hAnsi="Garamond" w:cs="Times New Roman"/>
          <w:sz w:val="24"/>
          <w:szCs w:val="24"/>
        </w:rPr>
        <w:t>2000s</w:t>
      </w:r>
      <w:r>
        <w:rPr>
          <w:rStyle w:val="st"/>
          <w:rFonts w:ascii="Garamond" w:hAnsi="Garamond" w:cs="Times New Roman"/>
          <w:sz w:val="24"/>
          <w:szCs w:val="24"/>
        </w:rPr>
        <w:t xml:space="preserve">. </w:t>
      </w:r>
      <w:r w:rsidR="006E692E">
        <w:rPr>
          <w:rStyle w:val="st"/>
          <w:rFonts w:ascii="Garamond" w:hAnsi="Garamond" w:cs="Times New Roman"/>
          <w:sz w:val="24"/>
          <w:szCs w:val="24"/>
        </w:rPr>
        <w:t xml:space="preserve">This attempted </w:t>
      </w:r>
      <w:r w:rsidR="00933BE1">
        <w:rPr>
          <w:rStyle w:val="st"/>
          <w:rFonts w:ascii="Garamond" w:hAnsi="Garamond" w:cs="Times New Roman"/>
          <w:sz w:val="24"/>
          <w:szCs w:val="24"/>
        </w:rPr>
        <w:t xml:space="preserve">policy </w:t>
      </w:r>
      <w:r w:rsidR="006E692E">
        <w:rPr>
          <w:rStyle w:val="st"/>
          <w:rFonts w:ascii="Garamond" w:hAnsi="Garamond" w:cs="Times New Roman"/>
          <w:sz w:val="24"/>
          <w:szCs w:val="24"/>
        </w:rPr>
        <w:t xml:space="preserve">volte-face took place following the </w:t>
      </w:r>
      <w:r w:rsidR="00933BE1">
        <w:rPr>
          <w:rStyle w:val="st"/>
          <w:rFonts w:ascii="Garamond" w:hAnsi="Garamond" w:cs="Times New Roman"/>
          <w:sz w:val="24"/>
          <w:szCs w:val="24"/>
        </w:rPr>
        <w:t>re-</w:t>
      </w:r>
      <w:r w:rsidR="006E692E">
        <w:rPr>
          <w:rStyle w:val="st"/>
          <w:rFonts w:ascii="Garamond" w:hAnsi="Garamond" w:cs="Times New Roman"/>
          <w:sz w:val="24"/>
          <w:szCs w:val="24"/>
        </w:rPr>
        <w:t xml:space="preserve">election of President </w:t>
      </w:r>
      <w:proofErr w:type="spellStart"/>
      <w:r w:rsidR="006E692E">
        <w:rPr>
          <w:rStyle w:val="st"/>
          <w:rFonts w:ascii="Garamond" w:hAnsi="Garamond" w:cs="Times New Roman"/>
          <w:sz w:val="24"/>
          <w:szCs w:val="24"/>
        </w:rPr>
        <w:t>Kufuor</w:t>
      </w:r>
      <w:proofErr w:type="spellEnd"/>
      <w:r w:rsidR="006E692E">
        <w:rPr>
          <w:rStyle w:val="st"/>
          <w:rFonts w:ascii="Garamond" w:hAnsi="Garamond" w:cs="Times New Roman"/>
          <w:sz w:val="24"/>
          <w:szCs w:val="24"/>
        </w:rPr>
        <w:t xml:space="preserve"> </w:t>
      </w:r>
      <w:r w:rsidR="00FD411F">
        <w:rPr>
          <w:rStyle w:val="st"/>
          <w:rFonts w:ascii="Garamond" w:hAnsi="Garamond" w:cs="Times New Roman"/>
          <w:sz w:val="24"/>
          <w:szCs w:val="24"/>
        </w:rPr>
        <w:t xml:space="preserve">in </w:t>
      </w:r>
      <w:r w:rsidR="00933BE1">
        <w:rPr>
          <w:rStyle w:val="st"/>
          <w:rFonts w:ascii="Garamond" w:hAnsi="Garamond" w:cs="Times New Roman"/>
          <w:sz w:val="24"/>
          <w:szCs w:val="24"/>
        </w:rPr>
        <w:t>2004</w:t>
      </w:r>
      <w:r w:rsidR="006E692E">
        <w:rPr>
          <w:rStyle w:val="st"/>
          <w:rFonts w:ascii="Garamond" w:hAnsi="Garamond" w:cs="Times New Roman"/>
          <w:sz w:val="24"/>
          <w:szCs w:val="24"/>
        </w:rPr>
        <w:t xml:space="preserve">. </w:t>
      </w:r>
      <w:r w:rsidR="00E01906">
        <w:rPr>
          <w:rStyle w:val="st"/>
          <w:rFonts w:ascii="Garamond" w:hAnsi="Garamond" w:cs="Times New Roman"/>
          <w:sz w:val="24"/>
          <w:szCs w:val="24"/>
        </w:rPr>
        <w:t xml:space="preserve">European officials alongside </w:t>
      </w:r>
      <w:r w:rsidR="00C657F8">
        <w:rPr>
          <w:rStyle w:val="st"/>
          <w:rFonts w:ascii="Garamond" w:hAnsi="Garamond" w:cs="Times New Roman"/>
          <w:sz w:val="24"/>
          <w:szCs w:val="24"/>
        </w:rPr>
        <w:t xml:space="preserve">MDBS </w:t>
      </w:r>
      <w:r w:rsidR="00E01906">
        <w:rPr>
          <w:rStyle w:val="st"/>
          <w:rFonts w:ascii="Garamond" w:hAnsi="Garamond" w:cs="Times New Roman"/>
          <w:sz w:val="24"/>
          <w:szCs w:val="24"/>
        </w:rPr>
        <w:t>colleagues</w:t>
      </w:r>
      <w:r>
        <w:rPr>
          <w:rStyle w:val="st"/>
          <w:rFonts w:ascii="Garamond" w:hAnsi="Garamond" w:cs="Times New Roman"/>
          <w:sz w:val="24"/>
          <w:szCs w:val="24"/>
        </w:rPr>
        <w:t xml:space="preserve"> </w:t>
      </w:r>
      <w:r w:rsidR="00EF6A23">
        <w:rPr>
          <w:rStyle w:val="st"/>
          <w:rFonts w:ascii="Garamond" w:hAnsi="Garamond" w:cs="Times New Roman"/>
          <w:sz w:val="24"/>
          <w:szCs w:val="24"/>
        </w:rPr>
        <w:t>especially</w:t>
      </w:r>
      <w:r w:rsidR="00510588">
        <w:rPr>
          <w:rStyle w:val="st"/>
          <w:rFonts w:ascii="Garamond" w:hAnsi="Garamond" w:cs="Times New Roman"/>
          <w:sz w:val="24"/>
          <w:szCs w:val="24"/>
        </w:rPr>
        <w:t xml:space="preserve"> </w:t>
      </w:r>
      <w:r>
        <w:rPr>
          <w:rStyle w:val="st"/>
          <w:rFonts w:ascii="Garamond" w:hAnsi="Garamond" w:cs="Times New Roman"/>
          <w:sz w:val="24"/>
          <w:szCs w:val="24"/>
        </w:rPr>
        <w:t xml:space="preserve">opposed interventionist policies proposed </w:t>
      </w:r>
      <w:r w:rsidR="001B711B">
        <w:rPr>
          <w:rStyle w:val="st"/>
          <w:rFonts w:ascii="Garamond" w:hAnsi="Garamond" w:cs="Times New Roman"/>
          <w:sz w:val="24"/>
          <w:szCs w:val="24"/>
        </w:rPr>
        <w:t>under the</w:t>
      </w:r>
      <w:r>
        <w:rPr>
          <w:rStyle w:val="st"/>
          <w:rFonts w:ascii="Garamond" w:hAnsi="Garamond" w:cs="Times New Roman"/>
          <w:sz w:val="24"/>
          <w:szCs w:val="24"/>
        </w:rPr>
        <w:t xml:space="preserve"> </w:t>
      </w:r>
      <w:r w:rsidR="00E01906">
        <w:rPr>
          <w:rStyle w:val="st"/>
          <w:rFonts w:ascii="Garamond" w:hAnsi="Garamond" w:cs="Times New Roman"/>
          <w:sz w:val="24"/>
          <w:szCs w:val="24"/>
        </w:rPr>
        <w:t>‘</w:t>
      </w:r>
      <w:r>
        <w:rPr>
          <w:rStyle w:val="st"/>
          <w:rFonts w:ascii="Garamond" w:hAnsi="Garamond" w:cs="Times New Roman"/>
          <w:sz w:val="24"/>
          <w:szCs w:val="24"/>
        </w:rPr>
        <w:t>President’s Special Initiatives</w:t>
      </w:r>
      <w:r w:rsidR="00E01906">
        <w:rPr>
          <w:rStyle w:val="st"/>
          <w:rFonts w:ascii="Garamond" w:hAnsi="Garamond" w:cs="Times New Roman"/>
          <w:sz w:val="24"/>
          <w:szCs w:val="24"/>
        </w:rPr>
        <w:t>’</w:t>
      </w:r>
      <w:r>
        <w:rPr>
          <w:rStyle w:val="st"/>
          <w:rFonts w:ascii="Garamond" w:hAnsi="Garamond" w:cs="Times New Roman"/>
          <w:sz w:val="24"/>
          <w:szCs w:val="24"/>
        </w:rPr>
        <w:t xml:space="preserve"> (PSIs) that sought to enact public-private partnerships in leading </w:t>
      </w:r>
      <w:r>
        <w:rPr>
          <w:rStyle w:val="st"/>
          <w:rFonts w:ascii="Garamond" w:hAnsi="Garamond" w:cs="Times New Roman"/>
          <w:sz w:val="24"/>
          <w:szCs w:val="24"/>
        </w:rPr>
        <w:lastRenderedPageBreak/>
        <w:t xml:space="preserve">export sectors. Further contravening free market norms, </w:t>
      </w:r>
      <w:proofErr w:type="spellStart"/>
      <w:r w:rsidR="00FD411F">
        <w:rPr>
          <w:rStyle w:val="st"/>
          <w:rFonts w:ascii="Garamond" w:hAnsi="Garamond" w:cs="Times New Roman"/>
          <w:sz w:val="24"/>
          <w:szCs w:val="24"/>
        </w:rPr>
        <w:t>Kufuor’s</w:t>
      </w:r>
      <w:proofErr w:type="spellEnd"/>
      <w:r>
        <w:rPr>
          <w:rStyle w:val="st"/>
          <w:rFonts w:ascii="Garamond" w:hAnsi="Garamond" w:cs="Times New Roman"/>
          <w:sz w:val="24"/>
          <w:szCs w:val="24"/>
        </w:rPr>
        <w:t xml:space="preserve"> governm</w:t>
      </w:r>
      <w:r w:rsidR="00322A63">
        <w:rPr>
          <w:rStyle w:val="st"/>
          <w:rFonts w:ascii="Garamond" w:hAnsi="Garamond" w:cs="Times New Roman"/>
          <w:sz w:val="24"/>
          <w:szCs w:val="24"/>
        </w:rPr>
        <w:t xml:space="preserve">ent also sought to establish a comprehensive </w:t>
      </w:r>
      <w:r w:rsidR="00E22025">
        <w:rPr>
          <w:rStyle w:val="st"/>
          <w:rFonts w:ascii="Garamond" w:hAnsi="Garamond" w:cs="Times New Roman"/>
          <w:sz w:val="24"/>
          <w:szCs w:val="24"/>
        </w:rPr>
        <w:t xml:space="preserve">Trade Sector Support Programme </w:t>
      </w:r>
      <w:r>
        <w:rPr>
          <w:rStyle w:val="st"/>
          <w:rFonts w:ascii="Garamond" w:hAnsi="Garamond" w:cs="Times New Roman"/>
          <w:sz w:val="24"/>
          <w:szCs w:val="24"/>
        </w:rPr>
        <w:t xml:space="preserve">geared towards an </w:t>
      </w:r>
      <w:r w:rsidR="00CF753E">
        <w:rPr>
          <w:rStyle w:val="st"/>
          <w:rFonts w:ascii="Garamond" w:hAnsi="Garamond" w:cs="Times New Roman"/>
          <w:sz w:val="24"/>
          <w:szCs w:val="24"/>
        </w:rPr>
        <w:t xml:space="preserve">enhanced </w:t>
      </w:r>
      <w:r>
        <w:rPr>
          <w:rStyle w:val="st"/>
          <w:rFonts w:ascii="Garamond" w:hAnsi="Garamond" w:cs="Times New Roman"/>
          <w:sz w:val="24"/>
          <w:szCs w:val="24"/>
        </w:rPr>
        <w:t>interventionist stance in promoting key industries</w:t>
      </w:r>
      <w:r w:rsidR="009E0E8A">
        <w:rPr>
          <w:rStyle w:val="st"/>
          <w:rFonts w:ascii="Garamond" w:hAnsi="Garamond" w:cs="Times New Roman"/>
          <w:sz w:val="24"/>
          <w:szCs w:val="24"/>
        </w:rPr>
        <w:t xml:space="preserve"> (Whitfield &amp; Jones 2009: </w:t>
      </w:r>
      <w:r w:rsidR="005F7328">
        <w:rPr>
          <w:rStyle w:val="st"/>
          <w:rFonts w:ascii="Garamond" w:hAnsi="Garamond" w:cs="Times New Roman"/>
          <w:sz w:val="24"/>
          <w:szCs w:val="24"/>
        </w:rPr>
        <w:t>202-206)</w:t>
      </w:r>
      <w:r>
        <w:rPr>
          <w:rStyle w:val="st"/>
          <w:rFonts w:ascii="Garamond" w:hAnsi="Garamond" w:cs="Times New Roman"/>
          <w:sz w:val="24"/>
          <w:szCs w:val="24"/>
        </w:rPr>
        <w:t xml:space="preserve">. </w:t>
      </w:r>
    </w:p>
    <w:p w:rsidR="009C0B4E" w:rsidRPr="009C0B4E" w:rsidRDefault="009C0B4E" w:rsidP="009C0B4E">
      <w:pPr>
        <w:spacing w:line="360" w:lineRule="auto"/>
        <w:ind w:right="-46" w:firstLine="720"/>
        <w:jc w:val="center"/>
        <w:rPr>
          <w:rStyle w:val="st"/>
          <w:rFonts w:ascii="Garamond" w:hAnsi="Garamond" w:cs="Times New Roman"/>
          <w:b/>
          <w:sz w:val="24"/>
          <w:szCs w:val="24"/>
        </w:rPr>
      </w:pPr>
      <w:r>
        <w:rPr>
          <w:rStyle w:val="st"/>
          <w:rFonts w:ascii="Garamond" w:hAnsi="Garamond" w:cs="Times New Roman"/>
          <w:b/>
          <w:sz w:val="24"/>
          <w:szCs w:val="24"/>
        </w:rPr>
        <w:t>INSERT TABLE 3 HERE</w:t>
      </w:r>
    </w:p>
    <w:p w:rsidR="0063183D" w:rsidRDefault="0063183D" w:rsidP="0063183D">
      <w:pPr>
        <w:spacing w:line="360" w:lineRule="auto"/>
        <w:ind w:right="-46" w:firstLine="720"/>
        <w:jc w:val="both"/>
        <w:rPr>
          <w:rFonts w:ascii="Garamond" w:hAnsi="Garamond" w:cs="Times New Roman"/>
          <w:sz w:val="24"/>
          <w:szCs w:val="24"/>
        </w:rPr>
      </w:pPr>
      <w:r>
        <w:rPr>
          <w:rStyle w:val="st"/>
          <w:rFonts w:ascii="Garamond" w:hAnsi="Garamond" w:cs="Times New Roman"/>
          <w:sz w:val="24"/>
          <w:szCs w:val="24"/>
        </w:rPr>
        <w:t xml:space="preserve">Crucially for an understanding of </w:t>
      </w:r>
      <w:r w:rsidR="005F7328">
        <w:rPr>
          <w:rStyle w:val="st"/>
          <w:rFonts w:ascii="Garamond" w:hAnsi="Garamond" w:cs="Times New Roman"/>
          <w:sz w:val="24"/>
          <w:szCs w:val="24"/>
        </w:rPr>
        <w:t xml:space="preserve">European </w:t>
      </w:r>
      <w:r>
        <w:rPr>
          <w:rStyle w:val="st"/>
          <w:rFonts w:ascii="Garamond" w:hAnsi="Garamond" w:cs="Times New Roman"/>
          <w:sz w:val="24"/>
          <w:szCs w:val="24"/>
        </w:rPr>
        <w:t xml:space="preserve">budget support, </w:t>
      </w:r>
      <w:r w:rsidR="00851C58">
        <w:rPr>
          <w:rStyle w:val="st"/>
          <w:rFonts w:ascii="Garamond" w:hAnsi="Garamond" w:cs="Times New Roman"/>
          <w:sz w:val="24"/>
          <w:szCs w:val="24"/>
        </w:rPr>
        <w:t xml:space="preserve">Whitfield </w:t>
      </w:r>
      <w:r w:rsidR="005F7328">
        <w:rPr>
          <w:rStyle w:val="st"/>
          <w:rFonts w:ascii="Garamond" w:hAnsi="Garamond" w:cs="Times New Roman"/>
          <w:sz w:val="24"/>
          <w:szCs w:val="24"/>
        </w:rPr>
        <w:t>and Jones (2009: 205) explain</w:t>
      </w:r>
      <w:r w:rsidR="00851C58">
        <w:rPr>
          <w:rStyle w:val="st"/>
          <w:rFonts w:ascii="Garamond" w:hAnsi="Garamond" w:cs="Times New Roman"/>
          <w:sz w:val="24"/>
          <w:szCs w:val="24"/>
        </w:rPr>
        <w:t xml:space="preserve"> that leading donors (including the EU) utilised their position to </w:t>
      </w:r>
      <w:r w:rsidR="00EF6A23">
        <w:rPr>
          <w:rStyle w:val="st"/>
          <w:rFonts w:ascii="Garamond" w:hAnsi="Garamond" w:cs="Times New Roman"/>
          <w:sz w:val="24"/>
          <w:szCs w:val="24"/>
        </w:rPr>
        <w:t xml:space="preserve">actively </w:t>
      </w:r>
      <w:r w:rsidR="00851C58">
        <w:rPr>
          <w:rStyle w:val="st"/>
          <w:rFonts w:ascii="Garamond" w:hAnsi="Garamond" w:cs="Times New Roman"/>
          <w:sz w:val="24"/>
          <w:szCs w:val="24"/>
        </w:rPr>
        <w:t>discourage this policy shift</w:t>
      </w:r>
      <w:r>
        <w:rPr>
          <w:rStyle w:val="st"/>
          <w:rFonts w:ascii="Garamond" w:hAnsi="Garamond" w:cs="Times New Roman"/>
          <w:sz w:val="24"/>
          <w:szCs w:val="24"/>
        </w:rPr>
        <w:t xml:space="preserve"> in Ghana</w:t>
      </w:r>
      <w:r w:rsidR="00851C58">
        <w:rPr>
          <w:rStyle w:val="st"/>
          <w:rFonts w:ascii="Garamond" w:hAnsi="Garamond" w:cs="Times New Roman"/>
          <w:sz w:val="24"/>
          <w:szCs w:val="24"/>
        </w:rPr>
        <w:t xml:space="preserve">. In practical terms, </w:t>
      </w:r>
      <w:r>
        <w:rPr>
          <w:rStyle w:val="st"/>
          <w:rFonts w:ascii="Garamond" w:hAnsi="Garamond" w:cs="Times New Roman"/>
          <w:sz w:val="24"/>
          <w:szCs w:val="24"/>
        </w:rPr>
        <w:t xml:space="preserve">the MDBS group </w:t>
      </w:r>
      <w:r w:rsidR="005F7328">
        <w:rPr>
          <w:rStyle w:val="st"/>
          <w:rFonts w:ascii="Garamond" w:hAnsi="Garamond" w:cs="Times New Roman"/>
          <w:sz w:val="24"/>
          <w:szCs w:val="24"/>
        </w:rPr>
        <w:t>opposed</w:t>
      </w:r>
      <w:r>
        <w:rPr>
          <w:rStyle w:val="st"/>
          <w:rFonts w:ascii="Garamond" w:hAnsi="Garamond" w:cs="Times New Roman"/>
          <w:sz w:val="24"/>
          <w:szCs w:val="24"/>
        </w:rPr>
        <w:t xml:space="preserve"> the</w:t>
      </w:r>
      <w:r w:rsidR="00851C58">
        <w:rPr>
          <w:rStyle w:val="st"/>
          <w:rFonts w:ascii="Garamond" w:hAnsi="Garamond" w:cs="Times New Roman"/>
          <w:sz w:val="24"/>
          <w:szCs w:val="24"/>
        </w:rPr>
        <w:t xml:space="preserve"> financi</w:t>
      </w:r>
      <w:r w:rsidR="00146FD2">
        <w:rPr>
          <w:rStyle w:val="st"/>
          <w:rFonts w:ascii="Garamond" w:hAnsi="Garamond" w:cs="Times New Roman"/>
          <w:sz w:val="24"/>
          <w:szCs w:val="24"/>
        </w:rPr>
        <w:t>al priorities of key ministries</w:t>
      </w:r>
      <w:r>
        <w:rPr>
          <w:rStyle w:val="st"/>
          <w:rFonts w:ascii="Garamond" w:hAnsi="Garamond" w:cs="Times New Roman"/>
          <w:sz w:val="24"/>
          <w:szCs w:val="24"/>
        </w:rPr>
        <w:t xml:space="preserve"> and withheld budget support until government subsidies on kerosene (a symbolic point of donor-recipient contention) were removed. Whitfield </w:t>
      </w:r>
      <w:r w:rsidR="005F7328">
        <w:rPr>
          <w:rStyle w:val="st"/>
          <w:rFonts w:ascii="Garamond" w:hAnsi="Garamond" w:cs="Times New Roman"/>
          <w:sz w:val="24"/>
          <w:szCs w:val="24"/>
        </w:rPr>
        <w:t>and Jones (</w:t>
      </w:r>
      <w:r w:rsidR="005F7328" w:rsidRPr="005F7328">
        <w:rPr>
          <w:rStyle w:val="st"/>
          <w:rFonts w:ascii="Garamond" w:hAnsi="Garamond" w:cs="Times New Roman"/>
          <w:i/>
          <w:sz w:val="24"/>
          <w:szCs w:val="24"/>
        </w:rPr>
        <w:t>ibid</w:t>
      </w:r>
      <w:r w:rsidR="005F7328">
        <w:rPr>
          <w:rStyle w:val="st"/>
          <w:rFonts w:ascii="Garamond" w:hAnsi="Garamond" w:cs="Times New Roman"/>
          <w:sz w:val="24"/>
          <w:szCs w:val="24"/>
        </w:rPr>
        <w:t>) state</w:t>
      </w:r>
      <w:r>
        <w:rPr>
          <w:rStyle w:val="st"/>
          <w:rFonts w:ascii="Garamond" w:hAnsi="Garamond" w:cs="Times New Roman"/>
          <w:sz w:val="24"/>
          <w:szCs w:val="24"/>
        </w:rPr>
        <w:t xml:space="preserve"> here that</w:t>
      </w:r>
      <w:r w:rsidR="00851C58">
        <w:rPr>
          <w:rStyle w:val="st"/>
          <w:rFonts w:ascii="Garamond" w:hAnsi="Garamond" w:cs="Times New Roman"/>
          <w:sz w:val="24"/>
          <w:szCs w:val="24"/>
        </w:rPr>
        <w:t xml:space="preserve"> ‘[donors] openly disagreed with the way that the [Trade] Ministry prioritised funding for 2006, and Ministry Staff went round in circles trying to get a prioritisation that the donors would approve’</w:t>
      </w:r>
      <w:r>
        <w:rPr>
          <w:rStyle w:val="st"/>
          <w:rFonts w:ascii="Garamond" w:hAnsi="Garamond" w:cs="Times New Roman"/>
          <w:sz w:val="24"/>
          <w:szCs w:val="24"/>
        </w:rPr>
        <w:t>.</w:t>
      </w:r>
      <w:r w:rsidR="00851C58">
        <w:rPr>
          <w:rStyle w:val="st"/>
          <w:rFonts w:ascii="Garamond" w:hAnsi="Garamond" w:cs="Times New Roman"/>
          <w:sz w:val="24"/>
          <w:szCs w:val="24"/>
        </w:rPr>
        <w:t xml:space="preserve"> </w:t>
      </w:r>
      <w:r>
        <w:rPr>
          <w:rStyle w:val="st"/>
          <w:rFonts w:ascii="Garamond" w:hAnsi="Garamond" w:cs="Times New Roman"/>
          <w:sz w:val="24"/>
          <w:szCs w:val="24"/>
        </w:rPr>
        <w:t>In the case of</w:t>
      </w:r>
      <w:r w:rsidR="00210022">
        <w:rPr>
          <w:rStyle w:val="st"/>
          <w:rFonts w:ascii="Garamond" w:hAnsi="Garamond" w:cs="Times New Roman"/>
          <w:sz w:val="24"/>
          <w:szCs w:val="24"/>
        </w:rPr>
        <w:t xml:space="preserve"> the </w:t>
      </w:r>
      <w:r>
        <w:rPr>
          <w:rStyle w:val="st"/>
          <w:rFonts w:ascii="Garamond" w:hAnsi="Garamond" w:cs="Times New Roman"/>
          <w:sz w:val="24"/>
          <w:szCs w:val="24"/>
        </w:rPr>
        <w:t xml:space="preserve">kerosene subsidies, meanwhile, </w:t>
      </w:r>
      <w:proofErr w:type="spellStart"/>
      <w:r>
        <w:rPr>
          <w:rStyle w:val="st"/>
          <w:rFonts w:ascii="Garamond" w:hAnsi="Garamond" w:cs="Times New Roman"/>
          <w:sz w:val="24"/>
          <w:szCs w:val="24"/>
        </w:rPr>
        <w:t>Gerster</w:t>
      </w:r>
      <w:proofErr w:type="spellEnd"/>
      <w:r>
        <w:rPr>
          <w:rStyle w:val="st"/>
          <w:rFonts w:ascii="Garamond" w:hAnsi="Garamond" w:cs="Times New Roman"/>
          <w:sz w:val="24"/>
          <w:szCs w:val="24"/>
        </w:rPr>
        <w:t xml:space="preserve"> (</w:t>
      </w:r>
      <w:proofErr w:type="spellStart"/>
      <w:r>
        <w:rPr>
          <w:rStyle w:val="st"/>
          <w:rFonts w:ascii="Garamond" w:hAnsi="Garamond" w:cs="Times New Roman"/>
          <w:sz w:val="24"/>
          <w:szCs w:val="24"/>
        </w:rPr>
        <w:t>n.d.</w:t>
      </w:r>
      <w:proofErr w:type="spellEnd"/>
      <w:r>
        <w:rPr>
          <w:rStyle w:val="st"/>
          <w:rFonts w:ascii="Garamond" w:hAnsi="Garamond" w:cs="Times New Roman"/>
          <w:sz w:val="24"/>
          <w:szCs w:val="24"/>
        </w:rPr>
        <w:t xml:space="preserve">) </w:t>
      </w:r>
      <w:r w:rsidR="005F7328">
        <w:rPr>
          <w:rStyle w:val="st"/>
          <w:rFonts w:ascii="Garamond" w:hAnsi="Garamond" w:cs="Times New Roman"/>
          <w:sz w:val="24"/>
          <w:szCs w:val="24"/>
        </w:rPr>
        <w:t xml:space="preserve">confirms </w:t>
      </w:r>
      <w:r>
        <w:rPr>
          <w:rStyle w:val="st"/>
          <w:rFonts w:ascii="Garamond" w:hAnsi="Garamond" w:cs="Times New Roman"/>
          <w:sz w:val="24"/>
          <w:szCs w:val="24"/>
        </w:rPr>
        <w:t xml:space="preserve">that </w:t>
      </w:r>
      <w:r>
        <w:rPr>
          <w:rFonts w:ascii="Garamond" w:hAnsi="Garamond" w:cs="Times New Roman"/>
          <w:sz w:val="24"/>
          <w:szCs w:val="24"/>
        </w:rPr>
        <w:t xml:space="preserve">‘a </w:t>
      </w:r>
      <w:proofErr w:type="spellStart"/>
      <w:r>
        <w:rPr>
          <w:rFonts w:ascii="Garamond" w:hAnsi="Garamond" w:cs="Times New Roman"/>
          <w:sz w:val="24"/>
          <w:szCs w:val="24"/>
        </w:rPr>
        <w:t>conflictual</w:t>
      </w:r>
      <w:proofErr w:type="spellEnd"/>
      <w:r>
        <w:rPr>
          <w:rFonts w:ascii="Garamond" w:hAnsi="Garamond" w:cs="Times New Roman"/>
          <w:sz w:val="24"/>
          <w:szCs w:val="24"/>
        </w:rPr>
        <w:t xml:space="preserve"> tug of war took place in 2004/05’ which eventually resulted in the Gha</w:t>
      </w:r>
      <w:r w:rsidR="00FD411F">
        <w:rPr>
          <w:rFonts w:ascii="Garamond" w:hAnsi="Garamond" w:cs="Times New Roman"/>
          <w:sz w:val="24"/>
          <w:szCs w:val="24"/>
        </w:rPr>
        <w:t>naian government’</w:t>
      </w:r>
      <w:r w:rsidR="007E2F3B">
        <w:rPr>
          <w:rFonts w:ascii="Garamond" w:hAnsi="Garamond" w:cs="Times New Roman"/>
          <w:sz w:val="24"/>
          <w:szCs w:val="24"/>
        </w:rPr>
        <w:t>s capitulation. This in turn le</w:t>
      </w:r>
      <w:r w:rsidR="00FD411F">
        <w:rPr>
          <w:rFonts w:ascii="Garamond" w:hAnsi="Garamond" w:cs="Times New Roman"/>
          <w:sz w:val="24"/>
          <w:szCs w:val="24"/>
        </w:rPr>
        <w:t xml:space="preserve">d </w:t>
      </w:r>
      <w:r>
        <w:rPr>
          <w:rFonts w:ascii="Garamond" w:hAnsi="Garamond" w:cs="Times New Roman"/>
          <w:sz w:val="24"/>
          <w:szCs w:val="24"/>
        </w:rPr>
        <w:t xml:space="preserve">to fuel price hikes and </w:t>
      </w:r>
      <w:r w:rsidR="00210022">
        <w:rPr>
          <w:rFonts w:ascii="Garamond" w:hAnsi="Garamond" w:cs="Times New Roman"/>
          <w:sz w:val="24"/>
          <w:szCs w:val="24"/>
        </w:rPr>
        <w:t>c</w:t>
      </w:r>
      <w:r w:rsidR="005F7328">
        <w:rPr>
          <w:rFonts w:ascii="Garamond" w:hAnsi="Garamond" w:cs="Times New Roman"/>
          <w:sz w:val="24"/>
          <w:szCs w:val="24"/>
        </w:rPr>
        <w:t>itizen</w:t>
      </w:r>
      <w:r>
        <w:rPr>
          <w:rFonts w:ascii="Garamond" w:hAnsi="Garamond" w:cs="Times New Roman"/>
          <w:sz w:val="24"/>
          <w:szCs w:val="24"/>
        </w:rPr>
        <w:t xml:space="preserve"> riots </w:t>
      </w:r>
      <w:r w:rsidR="00A96B28">
        <w:rPr>
          <w:rFonts w:ascii="Garamond" w:hAnsi="Garamond" w:cs="Times New Roman"/>
          <w:sz w:val="24"/>
          <w:szCs w:val="24"/>
        </w:rPr>
        <w:t>in</w:t>
      </w:r>
      <w:r w:rsidR="005F7328">
        <w:rPr>
          <w:rFonts w:ascii="Garamond" w:hAnsi="Garamond" w:cs="Times New Roman"/>
          <w:sz w:val="24"/>
          <w:szCs w:val="24"/>
        </w:rPr>
        <w:t xml:space="preserve"> Accra</w:t>
      </w:r>
      <w:r w:rsidR="000D3009">
        <w:rPr>
          <w:rFonts w:ascii="Garamond" w:hAnsi="Garamond" w:cs="Times New Roman"/>
          <w:sz w:val="24"/>
          <w:szCs w:val="24"/>
        </w:rPr>
        <w:t xml:space="preserve"> – </w:t>
      </w:r>
      <w:r w:rsidR="00A96B28">
        <w:rPr>
          <w:rFonts w:ascii="Garamond" w:hAnsi="Garamond" w:cs="Times New Roman"/>
          <w:sz w:val="24"/>
          <w:szCs w:val="24"/>
        </w:rPr>
        <w:t xml:space="preserve">again </w:t>
      </w:r>
      <w:r w:rsidR="000D3009">
        <w:rPr>
          <w:rFonts w:ascii="Garamond" w:hAnsi="Garamond" w:cs="Times New Roman"/>
          <w:sz w:val="24"/>
          <w:szCs w:val="24"/>
        </w:rPr>
        <w:t>demonstrating resistance to the imposition of free market policies, with parallels to Tunisia and Uganda</w:t>
      </w:r>
      <w:r w:rsidR="005F7328">
        <w:rPr>
          <w:rFonts w:ascii="Garamond" w:hAnsi="Garamond" w:cs="Times New Roman"/>
          <w:sz w:val="24"/>
          <w:szCs w:val="24"/>
        </w:rPr>
        <w:t xml:space="preserve">. </w:t>
      </w:r>
      <w:proofErr w:type="spellStart"/>
      <w:r w:rsidR="005F7328">
        <w:rPr>
          <w:rFonts w:ascii="Garamond" w:hAnsi="Garamond" w:cs="Times New Roman"/>
          <w:sz w:val="24"/>
          <w:szCs w:val="24"/>
        </w:rPr>
        <w:t>Gerster</w:t>
      </w:r>
      <w:proofErr w:type="spellEnd"/>
      <w:r w:rsidR="005F7328">
        <w:rPr>
          <w:rFonts w:ascii="Garamond" w:hAnsi="Garamond" w:cs="Times New Roman"/>
          <w:sz w:val="24"/>
          <w:szCs w:val="24"/>
        </w:rPr>
        <w:t xml:space="preserve"> further</w:t>
      </w:r>
      <w:r>
        <w:rPr>
          <w:rFonts w:ascii="Garamond" w:hAnsi="Garamond" w:cs="Times New Roman"/>
          <w:sz w:val="24"/>
          <w:szCs w:val="24"/>
        </w:rPr>
        <w:t xml:space="preserve"> explains that EU officials refused to disburse budget support when the Ghanaian government narrowly missed a dead</w:t>
      </w:r>
      <w:r w:rsidR="000D3009">
        <w:rPr>
          <w:rFonts w:ascii="Garamond" w:hAnsi="Garamond" w:cs="Times New Roman"/>
          <w:sz w:val="24"/>
          <w:szCs w:val="24"/>
        </w:rPr>
        <w:t>line for a disbursement trigger</w:t>
      </w:r>
      <w:r>
        <w:rPr>
          <w:rFonts w:ascii="Garamond" w:hAnsi="Garamond" w:cs="Times New Roman"/>
          <w:sz w:val="24"/>
          <w:szCs w:val="24"/>
        </w:rPr>
        <w:t xml:space="preserve"> (</w:t>
      </w:r>
      <w:r w:rsidRPr="00796B67">
        <w:rPr>
          <w:rFonts w:ascii="Garamond" w:hAnsi="Garamond" w:cs="Times New Roman"/>
          <w:i/>
          <w:sz w:val="24"/>
          <w:szCs w:val="24"/>
        </w:rPr>
        <w:t>ibid</w:t>
      </w:r>
      <w:r>
        <w:rPr>
          <w:rFonts w:ascii="Garamond" w:hAnsi="Garamond" w:cs="Times New Roman"/>
          <w:sz w:val="24"/>
          <w:szCs w:val="24"/>
        </w:rPr>
        <w:t xml:space="preserve">) </w:t>
      </w:r>
    </w:p>
    <w:p w:rsidR="00851C58" w:rsidRDefault="007E2F3B" w:rsidP="0063183D">
      <w:pPr>
        <w:spacing w:line="360" w:lineRule="auto"/>
        <w:ind w:right="-46" w:firstLine="720"/>
        <w:jc w:val="both"/>
        <w:rPr>
          <w:rFonts w:ascii="Garamond" w:hAnsi="Garamond" w:cs="Times New Roman"/>
          <w:sz w:val="24"/>
          <w:szCs w:val="24"/>
        </w:rPr>
      </w:pPr>
      <w:r>
        <w:rPr>
          <w:rFonts w:ascii="Garamond" w:hAnsi="Garamond" w:cs="Times New Roman"/>
          <w:sz w:val="24"/>
          <w:szCs w:val="24"/>
        </w:rPr>
        <w:t>Convincingly</w:t>
      </w:r>
      <w:r w:rsidR="0063183D">
        <w:rPr>
          <w:rFonts w:ascii="Garamond" w:hAnsi="Garamond" w:cs="Times New Roman"/>
          <w:sz w:val="24"/>
          <w:szCs w:val="24"/>
        </w:rPr>
        <w:t xml:space="preserve">, </w:t>
      </w:r>
      <w:r w:rsidR="00851C58">
        <w:rPr>
          <w:rStyle w:val="st"/>
          <w:rFonts w:ascii="Garamond" w:hAnsi="Garamond" w:cs="Times New Roman"/>
          <w:sz w:val="24"/>
          <w:szCs w:val="24"/>
        </w:rPr>
        <w:t>Whitfield</w:t>
      </w:r>
      <w:r w:rsidR="005F7328">
        <w:rPr>
          <w:rStyle w:val="st"/>
          <w:rFonts w:ascii="Garamond" w:hAnsi="Garamond" w:cs="Times New Roman"/>
          <w:sz w:val="24"/>
          <w:szCs w:val="24"/>
        </w:rPr>
        <w:t xml:space="preserve"> and Jones</w:t>
      </w:r>
      <w:r w:rsidR="00851C58">
        <w:rPr>
          <w:rStyle w:val="st"/>
          <w:rFonts w:ascii="Garamond" w:hAnsi="Garamond" w:cs="Times New Roman"/>
          <w:sz w:val="24"/>
          <w:szCs w:val="24"/>
        </w:rPr>
        <w:t xml:space="preserve"> </w:t>
      </w:r>
      <w:r w:rsidR="005F7328">
        <w:rPr>
          <w:rStyle w:val="st"/>
          <w:rFonts w:ascii="Garamond" w:hAnsi="Garamond" w:cs="Times New Roman"/>
          <w:sz w:val="24"/>
          <w:szCs w:val="24"/>
        </w:rPr>
        <w:t>(</w:t>
      </w:r>
      <w:r w:rsidR="005F7328" w:rsidRPr="005F7328">
        <w:rPr>
          <w:rStyle w:val="st"/>
          <w:rFonts w:ascii="Garamond" w:hAnsi="Garamond" w:cs="Times New Roman"/>
          <w:i/>
          <w:sz w:val="24"/>
          <w:szCs w:val="24"/>
        </w:rPr>
        <w:t>ibid</w:t>
      </w:r>
      <w:r w:rsidR="005F7328">
        <w:rPr>
          <w:rStyle w:val="st"/>
          <w:rFonts w:ascii="Garamond" w:hAnsi="Garamond" w:cs="Times New Roman"/>
          <w:sz w:val="24"/>
          <w:szCs w:val="24"/>
        </w:rPr>
        <w:t>) argue</w:t>
      </w:r>
      <w:r w:rsidR="00851C58">
        <w:rPr>
          <w:rStyle w:val="st"/>
          <w:rFonts w:ascii="Garamond" w:hAnsi="Garamond" w:cs="Times New Roman"/>
          <w:sz w:val="24"/>
          <w:szCs w:val="24"/>
        </w:rPr>
        <w:t xml:space="preserve"> </w:t>
      </w:r>
      <w:r w:rsidR="0063183D">
        <w:rPr>
          <w:rStyle w:val="st"/>
          <w:rFonts w:ascii="Garamond" w:hAnsi="Garamond" w:cs="Times New Roman"/>
          <w:sz w:val="24"/>
          <w:szCs w:val="24"/>
        </w:rPr>
        <w:t xml:space="preserve">in this context </w:t>
      </w:r>
      <w:r w:rsidR="00851C58">
        <w:rPr>
          <w:rStyle w:val="st"/>
          <w:rFonts w:ascii="Garamond" w:hAnsi="Garamond" w:cs="Times New Roman"/>
          <w:sz w:val="24"/>
          <w:szCs w:val="24"/>
        </w:rPr>
        <w:t xml:space="preserve">that budget support is ‘not a step towards greater democratic debate over public policies: it emphasises accountability to donors, and economic policy is decided in closed arenas’. </w:t>
      </w:r>
      <w:r w:rsidR="0063183D">
        <w:rPr>
          <w:rStyle w:val="st"/>
          <w:rFonts w:ascii="Garamond" w:hAnsi="Garamond" w:cs="Times New Roman"/>
          <w:sz w:val="24"/>
          <w:szCs w:val="24"/>
        </w:rPr>
        <w:t xml:space="preserve">This </w:t>
      </w:r>
      <w:r>
        <w:rPr>
          <w:rStyle w:val="st"/>
          <w:rFonts w:ascii="Garamond" w:hAnsi="Garamond" w:cs="Times New Roman"/>
          <w:sz w:val="24"/>
          <w:szCs w:val="24"/>
        </w:rPr>
        <w:t xml:space="preserve">view </w:t>
      </w:r>
      <w:r w:rsidR="0063183D">
        <w:rPr>
          <w:rStyle w:val="st"/>
          <w:rFonts w:ascii="Garamond" w:hAnsi="Garamond" w:cs="Times New Roman"/>
          <w:sz w:val="24"/>
          <w:szCs w:val="24"/>
        </w:rPr>
        <w:t xml:space="preserve">is echoed by </w:t>
      </w:r>
      <w:proofErr w:type="spellStart"/>
      <w:r w:rsidR="0063183D">
        <w:rPr>
          <w:rStyle w:val="st"/>
          <w:rFonts w:ascii="Garamond" w:hAnsi="Garamond" w:cs="Times New Roman"/>
          <w:sz w:val="24"/>
          <w:szCs w:val="24"/>
        </w:rPr>
        <w:t>Gerster</w:t>
      </w:r>
      <w:proofErr w:type="spellEnd"/>
      <w:r w:rsidR="0063183D">
        <w:rPr>
          <w:rStyle w:val="st"/>
          <w:rFonts w:ascii="Garamond" w:hAnsi="Garamond" w:cs="Times New Roman"/>
          <w:sz w:val="24"/>
          <w:szCs w:val="24"/>
        </w:rPr>
        <w:t xml:space="preserve"> (</w:t>
      </w:r>
      <w:proofErr w:type="spellStart"/>
      <w:r w:rsidR="0063183D">
        <w:rPr>
          <w:rStyle w:val="st"/>
          <w:rFonts w:ascii="Garamond" w:hAnsi="Garamond" w:cs="Times New Roman"/>
          <w:sz w:val="24"/>
          <w:szCs w:val="24"/>
        </w:rPr>
        <w:t>n.d.</w:t>
      </w:r>
      <w:proofErr w:type="spellEnd"/>
      <w:r w:rsidR="0063183D">
        <w:rPr>
          <w:rStyle w:val="st"/>
          <w:rFonts w:ascii="Garamond" w:hAnsi="Garamond" w:cs="Times New Roman"/>
          <w:sz w:val="24"/>
          <w:szCs w:val="24"/>
        </w:rPr>
        <w:t xml:space="preserve">) who argues that </w:t>
      </w:r>
      <w:r w:rsidR="00851C58">
        <w:rPr>
          <w:rStyle w:val="st"/>
          <w:rFonts w:ascii="Garamond" w:hAnsi="Garamond" w:cs="Times New Roman"/>
          <w:sz w:val="24"/>
          <w:szCs w:val="24"/>
        </w:rPr>
        <w:t xml:space="preserve">Ghana’s policy dialogue with EU and MDBS donors regularly resulted in </w:t>
      </w:r>
      <w:r w:rsidR="00510588">
        <w:rPr>
          <w:rStyle w:val="st"/>
          <w:rFonts w:ascii="Garamond" w:hAnsi="Garamond" w:cs="Times New Roman"/>
          <w:sz w:val="24"/>
          <w:szCs w:val="24"/>
        </w:rPr>
        <w:t xml:space="preserve">power </w:t>
      </w:r>
      <w:r w:rsidR="0063183D">
        <w:rPr>
          <w:rStyle w:val="st"/>
          <w:rFonts w:ascii="Garamond" w:hAnsi="Garamond" w:cs="Times New Roman"/>
          <w:sz w:val="24"/>
          <w:szCs w:val="24"/>
        </w:rPr>
        <w:t xml:space="preserve">plays in which the recipient was left at a considerable strategic disadvantage. </w:t>
      </w:r>
      <w:r w:rsidR="007E5CD1">
        <w:rPr>
          <w:rFonts w:ascii="Garamond" w:hAnsi="Garamond" w:cs="Times New Roman"/>
          <w:sz w:val="24"/>
          <w:szCs w:val="24"/>
        </w:rPr>
        <w:t>Somewhat oddly</w:t>
      </w:r>
      <w:r w:rsidR="00851C58">
        <w:rPr>
          <w:rFonts w:ascii="Garamond" w:hAnsi="Garamond" w:cs="Times New Roman"/>
          <w:sz w:val="24"/>
          <w:szCs w:val="24"/>
        </w:rPr>
        <w:t>, however, the European Commission (2008d) sufficiently reconciled itself t</w:t>
      </w:r>
      <w:r w:rsidR="00E22025">
        <w:rPr>
          <w:rFonts w:ascii="Garamond" w:hAnsi="Garamond" w:cs="Times New Roman"/>
          <w:sz w:val="24"/>
          <w:szCs w:val="24"/>
        </w:rPr>
        <w:t>owards the Ghanaian government</w:t>
      </w:r>
      <w:r w:rsidR="00CF753E">
        <w:rPr>
          <w:rFonts w:ascii="Garamond" w:hAnsi="Garamond" w:cs="Times New Roman"/>
          <w:sz w:val="24"/>
          <w:szCs w:val="24"/>
        </w:rPr>
        <w:t>’s performance</w:t>
      </w:r>
      <w:r w:rsidR="007E5CD1">
        <w:rPr>
          <w:rFonts w:ascii="Garamond" w:hAnsi="Garamond" w:cs="Times New Roman"/>
          <w:sz w:val="24"/>
          <w:szCs w:val="24"/>
        </w:rPr>
        <w:t xml:space="preserve"> to grant that cou</w:t>
      </w:r>
      <w:r w:rsidR="00ED375B">
        <w:rPr>
          <w:rFonts w:ascii="Garamond" w:hAnsi="Garamond" w:cs="Times New Roman"/>
          <w:sz w:val="24"/>
          <w:szCs w:val="24"/>
        </w:rPr>
        <w:t xml:space="preserve">ntry a </w:t>
      </w:r>
      <w:r w:rsidR="00851C58">
        <w:rPr>
          <w:rFonts w:ascii="Garamond" w:hAnsi="Garamond" w:cs="Times New Roman"/>
          <w:sz w:val="24"/>
          <w:szCs w:val="24"/>
        </w:rPr>
        <w:t>MDG Contract in 2009. This is significant given that the MDG Contract grants the recipient</w:t>
      </w:r>
      <w:r w:rsidR="007E5CD1">
        <w:rPr>
          <w:rFonts w:ascii="Garamond" w:hAnsi="Garamond" w:cs="Times New Roman"/>
          <w:sz w:val="24"/>
          <w:szCs w:val="24"/>
        </w:rPr>
        <w:t xml:space="preserve"> country a fixed tranche of 70% -</w:t>
      </w:r>
      <w:r w:rsidR="00851C58">
        <w:rPr>
          <w:rFonts w:ascii="Garamond" w:hAnsi="Garamond" w:cs="Times New Roman"/>
          <w:sz w:val="24"/>
          <w:szCs w:val="24"/>
        </w:rPr>
        <w:t xml:space="preserve"> </w:t>
      </w:r>
      <w:r w:rsidR="007E5CD1">
        <w:rPr>
          <w:rFonts w:ascii="Garamond" w:hAnsi="Garamond" w:cs="Times New Roman"/>
          <w:sz w:val="24"/>
          <w:szCs w:val="24"/>
        </w:rPr>
        <w:t>an increase</w:t>
      </w:r>
      <w:r w:rsidR="00851C58">
        <w:rPr>
          <w:rFonts w:ascii="Garamond" w:hAnsi="Garamond" w:cs="Times New Roman"/>
          <w:sz w:val="24"/>
          <w:szCs w:val="24"/>
        </w:rPr>
        <w:t xml:space="preserve"> from the 50% ordinarily granted. Notwithstanding</w:t>
      </w:r>
      <w:r w:rsidR="00CF753E">
        <w:rPr>
          <w:rFonts w:ascii="Garamond" w:hAnsi="Garamond" w:cs="Times New Roman"/>
          <w:sz w:val="24"/>
          <w:szCs w:val="24"/>
        </w:rPr>
        <w:t xml:space="preserve"> </w:t>
      </w:r>
      <w:r w:rsidR="00851C58">
        <w:rPr>
          <w:rFonts w:ascii="Garamond" w:hAnsi="Garamond" w:cs="Times New Roman"/>
          <w:sz w:val="24"/>
          <w:szCs w:val="24"/>
        </w:rPr>
        <w:t xml:space="preserve">past disagreements, Ghana was awarded this status in 2009 </w:t>
      </w:r>
      <w:r w:rsidR="00E22025">
        <w:rPr>
          <w:rFonts w:ascii="Garamond" w:hAnsi="Garamond" w:cs="Times New Roman"/>
          <w:sz w:val="24"/>
          <w:szCs w:val="24"/>
        </w:rPr>
        <w:t>–</w:t>
      </w:r>
      <w:r w:rsidR="00851C58">
        <w:rPr>
          <w:rFonts w:ascii="Garamond" w:hAnsi="Garamond" w:cs="Times New Roman"/>
          <w:sz w:val="24"/>
          <w:szCs w:val="24"/>
        </w:rPr>
        <w:t xml:space="preserve"> </w:t>
      </w:r>
      <w:r w:rsidR="00E22025">
        <w:rPr>
          <w:rFonts w:ascii="Garamond" w:hAnsi="Garamond" w:cs="Times New Roman"/>
          <w:sz w:val="24"/>
          <w:szCs w:val="24"/>
        </w:rPr>
        <w:t xml:space="preserve">only </w:t>
      </w:r>
      <w:r w:rsidR="00851C58">
        <w:rPr>
          <w:rFonts w:ascii="Garamond" w:hAnsi="Garamond" w:cs="Times New Roman"/>
          <w:sz w:val="24"/>
          <w:szCs w:val="24"/>
        </w:rPr>
        <w:t xml:space="preserve">one year after its agreement to initial a controversial </w:t>
      </w:r>
      <w:r w:rsidR="00146FD2">
        <w:rPr>
          <w:rFonts w:ascii="Garamond" w:hAnsi="Garamond" w:cs="Times New Roman"/>
          <w:sz w:val="24"/>
          <w:szCs w:val="24"/>
        </w:rPr>
        <w:t>EPA</w:t>
      </w:r>
      <w:r w:rsidR="00851C58">
        <w:rPr>
          <w:rFonts w:ascii="Garamond" w:hAnsi="Garamond" w:cs="Times New Roman"/>
          <w:sz w:val="24"/>
          <w:szCs w:val="24"/>
        </w:rPr>
        <w:t xml:space="preserve">. Again, this raises </w:t>
      </w:r>
      <w:r w:rsidR="00CF753E">
        <w:rPr>
          <w:rFonts w:ascii="Garamond" w:hAnsi="Garamond" w:cs="Times New Roman"/>
          <w:sz w:val="24"/>
          <w:szCs w:val="24"/>
        </w:rPr>
        <w:t xml:space="preserve">significant </w:t>
      </w:r>
      <w:r w:rsidR="00851C58">
        <w:rPr>
          <w:rFonts w:ascii="Garamond" w:hAnsi="Garamond" w:cs="Times New Roman"/>
          <w:sz w:val="24"/>
          <w:szCs w:val="24"/>
        </w:rPr>
        <w:t>questions as to</w:t>
      </w:r>
      <w:r w:rsidR="00D97F54">
        <w:rPr>
          <w:rFonts w:ascii="Garamond" w:hAnsi="Garamond" w:cs="Times New Roman"/>
          <w:sz w:val="24"/>
          <w:szCs w:val="24"/>
        </w:rPr>
        <w:t xml:space="preserve"> the utilisation of</w:t>
      </w:r>
      <w:r w:rsidR="00851C58">
        <w:rPr>
          <w:rFonts w:ascii="Garamond" w:hAnsi="Garamond" w:cs="Times New Roman"/>
          <w:sz w:val="24"/>
          <w:szCs w:val="24"/>
        </w:rPr>
        <w:t xml:space="preserve"> budget support as</w:t>
      </w:r>
      <w:r w:rsidR="00146FD2">
        <w:rPr>
          <w:rFonts w:ascii="Garamond" w:hAnsi="Garamond" w:cs="Times New Roman"/>
          <w:sz w:val="24"/>
          <w:szCs w:val="24"/>
        </w:rPr>
        <w:t xml:space="preserve"> a de facto leverage mechanism</w:t>
      </w:r>
      <w:r w:rsidR="00851C58">
        <w:rPr>
          <w:rFonts w:ascii="Garamond" w:hAnsi="Garamond" w:cs="Times New Roman"/>
          <w:sz w:val="24"/>
          <w:szCs w:val="24"/>
        </w:rPr>
        <w:t>.</w:t>
      </w:r>
    </w:p>
    <w:p w:rsidR="001D6A4B" w:rsidRDefault="00851C58" w:rsidP="001D6A4B">
      <w:pPr>
        <w:spacing w:line="360" w:lineRule="auto"/>
        <w:ind w:right="-46" w:firstLine="720"/>
        <w:jc w:val="both"/>
        <w:rPr>
          <w:rFonts w:ascii="Garamond" w:hAnsi="Garamond" w:cs="Times New Roman"/>
          <w:sz w:val="24"/>
          <w:szCs w:val="24"/>
        </w:rPr>
      </w:pPr>
      <w:r>
        <w:rPr>
          <w:rFonts w:ascii="Garamond" w:hAnsi="Garamond" w:cs="Times New Roman"/>
          <w:sz w:val="24"/>
          <w:szCs w:val="24"/>
        </w:rPr>
        <w:t>As in the case</w:t>
      </w:r>
      <w:r w:rsidR="0063183D">
        <w:rPr>
          <w:rFonts w:ascii="Garamond" w:hAnsi="Garamond" w:cs="Times New Roman"/>
          <w:sz w:val="24"/>
          <w:szCs w:val="24"/>
        </w:rPr>
        <w:t>s</w:t>
      </w:r>
      <w:r>
        <w:rPr>
          <w:rFonts w:ascii="Garamond" w:hAnsi="Garamond" w:cs="Times New Roman"/>
          <w:sz w:val="24"/>
          <w:szCs w:val="24"/>
        </w:rPr>
        <w:t xml:space="preserve"> of Tunisia and Uganda, moreover, there is </w:t>
      </w:r>
      <w:r w:rsidR="00AD5089">
        <w:rPr>
          <w:rFonts w:ascii="Garamond" w:hAnsi="Garamond" w:cs="Times New Roman"/>
          <w:sz w:val="24"/>
          <w:szCs w:val="24"/>
        </w:rPr>
        <w:t xml:space="preserve">much </w:t>
      </w:r>
      <w:r w:rsidR="00146FD2">
        <w:rPr>
          <w:rFonts w:ascii="Garamond" w:hAnsi="Garamond" w:cs="Times New Roman"/>
          <w:sz w:val="24"/>
          <w:szCs w:val="24"/>
        </w:rPr>
        <w:t>evidence that the promotion of</w:t>
      </w:r>
      <w:r>
        <w:rPr>
          <w:rFonts w:ascii="Garamond" w:hAnsi="Garamond" w:cs="Times New Roman"/>
          <w:sz w:val="24"/>
          <w:szCs w:val="24"/>
        </w:rPr>
        <w:t xml:space="preserve"> liberalisation </w:t>
      </w:r>
      <w:r w:rsidR="0063183D">
        <w:rPr>
          <w:rFonts w:ascii="Garamond" w:hAnsi="Garamond" w:cs="Times New Roman"/>
          <w:sz w:val="24"/>
          <w:szCs w:val="24"/>
        </w:rPr>
        <w:t xml:space="preserve">has </w:t>
      </w:r>
      <w:r w:rsidR="003221B1">
        <w:rPr>
          <w:rFonts w:ascii="Garamond" w:hAnsi="Garamond" w:cs="Times New Roman"/>
          <w:sz w:val="24"/>
          <w:szCs w:val="24"/>
        </w:rPr>
        <w:t xml:space="preserve">seriously </w:t>
      </w:r>
      <w:r>
        <w:rPr>
          <w:rFonts w:ascii="Garamond" w:hAnsi="Garamond" w:cs="Times New Roman"/>
          <w:sz w:val="24"/>
          <w:szCs w:val="24"/>
        </w:rPr>
        <w:t>undermine</w:t>
      </w:r>
      <w:r w:rsidR="00AD5089">
        <w:rPr>
          <w:rFonts w:ascii="Garamond" w:hAnsi="Garamond" w:cs="Times New Roman"/>
          <w:sz w:val="24"/>
          <w:szCs w:val="24"/>
        </w:rPr>
        <w:t>d</w:t>
      </w:r>
      <w:r w:rsidR="00725901">
        <w:rPr>
          <w:rFonts w:ascii="Garamond" w:hAnsi="Garamond" w:cs="Times New Roman"/>
          <w:sz w:val="24"/>
          <w:szCs w:val="24"/>
        </w:rPr>
        <w:t xml:space="preserve"> </w:t>
      </w:r>
      <w:r>
        <w:rPr>
          <w:rFonts w:ascii="Garamond" w:hAnsi="Garamond" w:cs="Times New Roman"/>
          <w:sz w:val="24"/>
          <w:szCs w:val="24"/>
        </w:rPr>
        <w:t xml:space="preserve">poverty reduction in Ghana. </w:t>
      </w:r>
      <w:r w:rsidR="00CF753E">
        <w:rPr>
          <w:rFonts w:ascii="Garamond" w:hAnsi="Garamond" w:cs="Times New Roman"/>
          <w:sz w:val="24"/>
          <w:szCs w:val="24"/>
        </w:rPr>
        <w:t>N</w:t>
      </w:r>
      <w:r>
        <w:rPr>
          <w:rFonts w:ascii="Garamond" w:hAnsi="Garamond" w:cs="Times New Roman"/>
          <w:sz w:val="24"/>
          <w:szCs w:val="24"/>
        </w:rPr>
        <w:t xml:space="preserve">otably, Ghanaian trade unions and civil society bodies have protested tariff liberalisation in the poultry sector undertaken since 2003. Trade union officials state that up to 200,000 jobs have effectively </w:t>
      </w:r>
      <w:r>
        <w:rPr>
          <w:rFonts w:ascii="Garamond" w:hAnsi="Garamond" w:cs="Times New Roman"/>
          <w:sz w:val="24"/>
          <w:szCs w:val="24"/>
        </w:rPr>
        <w:lastRenderedPageBreak/>
        <w:t>been ‘exported’ upon the removal of tariffs that previously</w:t>
      </w:r>
      <w:r w:rsidR="0091175D">
        <w:rPr>
          <w:rFonts w:ascii="Garamond" w:hAnsi="Garamond" w:cs="Times New Roman"/>
          <w:sz w:val="24"/>
          <w:szCs w:val="24"/>
        </w:rPr>
        <w:t xml:space="preserve"> </w:t>
      </w:r>
      <w:r>
        <w:rPr>
          <w:rFonts w:ascii="Garamond" w:hAnsi="Garamond" w:cs="Times New Roman"/>
          <w:sz w:val="24"/>
          <w:szCs w:val="24"/>
        </w:rPr>
        <w:t>shielded domestic producer</w:t>
      </w:r>
      <w:r w:rsidR="0063183D">
        <w:rPr>
          <w:rFonts w:ascii="Garamond" w:hAnsi="Garamond" w:cs="Times New Roman"/>
          <w:sz w:val="24"/>
          <w:szCs w:val="24"/>
        </w:rPr>
        <w:t xml:space="preserve">s from cheaper imports from the EU </w:t>
      </w:r>
      <w:r>
        <w:rPr>
          <w:rFonts w:ascii="Garamond" w:hAnsi="Garamond" w:cs="Times New Roman"/>
          <w:sz w:val="24"/>
          <w:szCs w:val="24"/>
        </w:rPr>
        <w:t>(</w:t>
      </w:r>
      <w:proofErr w:type="spellStart"/>
      <w:r>
        <w:rPr>
          <w:rFonts w:ascii="Garamond" w:hAnsi="Garamond" w:cs="Times New Roman"/>
          <w:sz w:val="24"/>
          <w:szCs w:val="24"/>
        </w:rPr>
        <w:t>Bagooro</w:t>
      </w:r>
      <w:proofErr w:type="spellEnd"/>
      <w:r>
        <w:rPr>
          <w:rFonts w:ascii="Garamond" w:hAnsi="Garamond" w:cs="Times New Roman"/>
          <w:sz w:val="24"/>
          <w:szCs w:val="24"/>
        </w:rPr>
        <w:t xml:space="preserve"> </w:t>
      </w:r>
      <w:r>
        <w:rPr>
          <w:rFonts w:ascii="Garamond" w:hAnsi="Garamond" w:cs="Arial"/>
          <w:sz w:val="24"/>
          <w:szCs w:val="24"/>
        </w:rPr>
        <w:t>2011: 9-13)</w:t>
      </w:r>
      <w:r w:rsidR="00893011">
        <w:rPr>
          <w:rFonts w:ascii="Garamond" w:hAnsi="Garamond" w:cs="Times New Roman"/>
          <w:sz w:val="24"/>
          <w:szCs w:val="24"/>
        </w:rPr>
        <w:t xml:space="preserve">. Trade unions </w:t>
      </w:r>
      <w:r>
        <w:rPr>
          <w:rFonts w:ascii="Garamond" w:hAnsi="Garamond" w:cs="Times New Roman"/>
          <w:sz w:val="24"/>
          <w:szCs w:val="24"/>
        </w:rPr>
        <w:t>fear that further tariff reductio</w:t>
      </w:r>
      <w:r w:rsidR="009B013A">
        <w:rPr>
          <w:rFonts w:ascii="Garamond" w:hAnsi="Garamond" w:cs="Times New Roman"/>
          <w:sz w:val="24"/>
          <w:szCs w:val="24"/>
        </w:rPr>
        <w:t xml:space="preserve">ns under </w:t>
      </w:r>
      <w:r w:rsidR="00F21AB3">
        <w:rPr>
          <w:rFonts w:ascii="Garamond" w:hAnsi="Garamond" w:cs="Times New Roman"/>
          <w:sz w:val="24"/>
          <w:szCs w:val="24"/>
        </w:rPr>
        <w:t>a region-wide</w:t>
      </w:r>
      <w:r>
        <w:rPr>
          <w:rFonts w:ascii="Garamond" w:hAnsi="Garamond" w:cs="Times New Roman"/>
          <w:sz w:val="24"/>
          <w:szCs w:val="24"/>
        </w:rPr>
        <w:t xml:space="preserve"> EPA will seal the fate of the industry. </w:t>
      </w:r>
      <w:r w:rsidR="00893011">
        <w:rPr>
          <w:rFonts w:ascii="Garamond" w:hAnsi="Garamond" w:cs="Times New Roman"/>
          <w:sz w:val="24"/>
          <w:szCs w:val="24"/>
        </w:rPr>
        <w:t>Moreover</w:t>
      </w:r>
      <w:r>
        <w:rPr>
          <w:rFonts w:ascii="Garamond" w:hAnsi="Garamond" w:cs="Times New Roman"/>
          <w:sz w:val="24"/>
          <w:szCs w:val="24"/>
        </w:rPr>
        <w:t xml:space="preserve">, the European Commission’s own Sustainability Impact Assessment (SIA) finds that Ghana will stand to lose up to $27.3 million upon the removal of import tariffs. Budget support </w:t>
      </w:r>
      <w:r w:rsidR="007E5CD1">
        <w:rPr>
          <w:rFonts w:ascii="Garamond" w:hAnsi="Garamond" w:cs="Times New Roman"/>
          <w:sz w:val="24"/>
          <w:szCs w:val="24"/>
        </w:rPr>
        <w:t>would once more appear to be</w:t>
      </w:r>
      <w:r>
        <w:rPr>
          <w:rFonts w:ascii="Garamond" w:hAnsi="Garamond" w:cs="Times New Roman"/>
          <w:sz w:val="24"/>
          <w:szCs w:val="24"/>
        </w:rPr>
        <w:t xml:space="preserve"> less </w:t>
      </w:r>
      <w:r w:rsidR="007E5CD1">
        <w:rPr>
          <w:rFonts w:ascii="Garamond" w:hAnsi="Garamond" w:cs="Times New Roman"/>
          <w:sz w:val="24"/>
          <w:szCs w:val="24"/>
        </w:rPr>
        <w:t xml:space="preserve">‘new’ </w:t>
      </w:r>
      <w:r>
        <w:rPr>
          <w:rFonts w:ascii="Garamond" w:hAnsi="Garamond" w:cs="Times New Roman"/>
          <w:sz w:val="24"/>
          <w:szCs w:val="24"/>
        </w:rPr>
        <w:t xml:space="preserve">money for poverty reduction than as a means of subsidising losses that will be felt upon </w:t>
      </w:r>
      <w:r w:rsidR="0063183D">
        <w:rPr>
          <w:rFonts w:ascii="Garamond" w:hAnsi="Garamond" w:cs="Times New Roman"/>
          <w:sz w:val="24"/>
          <w:szCs w:val="24"/>
        </w:rPr>
        <w:t xml:space="preserve">premature </w:t>
      </w:r>
      <w:r>
        <w:rPr>
          <w:rFonts w:ascii="Garamond" w:hAnsi="Garamond" w:cs="Times New Roman"/>
          <w:sz w:val="24"/>
          <w:szCs w:val="24"/>
        </w:rPr>
        <w:t>free market reforms.</w:t>
      </w:r>
      <w:r w:rsidR="00ED375B">
        <w:rPr>
          <w:rFonts w:ascii="Garamond" w:hAnsi="Garamond" w:cs="Times New Roman"/>
          <w:sz w:val="24"/>
          <w:szCs w:val="24"/>
        </w:rPr>
        <w:t xml:space="preserve"> As demonstrated by kerosene riots on the streets of </w:t>
      </w:r>
      <w:r w:rsidR="00D469BA">
        <w:rPr>
          <w:rFonts w:ascii="Garamond" w:hAnsi="Garamond" w:cs="Times New Roman"/>
          <w:sz w:val="24"/>
          <w:szCs w:val="24"/>
        </w:rPr>
        <w:t>Accra</w:t>
      </w:r>
      <w:r w:rsidR="00ED375B">
        <w:rPr>
          <w:rFonts w:ascii="Garamond" w:hAnsi="Garamond" w:cs="Times New Roman"/>
          <w:sz w:val="24"/>
          <w:szCs w:val="24"/>
        </w:rPr>
        <w:t xml:space="preserve">, </w:t>
      </w:r>
      <w:r w:rsidR="004B3B3A">
        <w:rPr>
          <w:rFonts w:ascii="Garamond" w:hAnsi="Garamond" w:cs="Times New Roman"/>
          <w:sz w:val="24"/>
          <w:szCs w:val="24"/>
        </w:rPr>
        <w:t xml:space="preserve">moreover, such reforms </w:t>
      </w:r>
      <w:r w:rsidR="00D469BA">
        <w:rPr>
          <w:rFonts w:ascii="Garamond" w:hAnsi="Garamond" w:cs="Times New Roman"/>
          <w:sz w:val="24"/>
          <w:szCs w:val="24"/>
        </w:rPr>
        <w:t xml:space="preserve">engender social unrest and </w:t>
      </w:r>
      <w:r w:rsidR="004B3B3A">
        <w:rPr>
          <w:rFonts w:ascii="Garamond" w:hAnsi="Garamond" w:cs="Times New Roman"/>
          <w:sz w:val="24"/>
          <w:szCs w:val="24"/>
        </w:rPr>
        <w:t>broader dislocation for vulnerable peoples</w:t>
      </w:r>
      <w:r w:rsidR="00471B5A">
        <w:rPr>
          <w:rFonts w:ascii="Garamond" w:hAnsi="Garamond" w:cs="Times New Roman"/>
          <w:sz w:val="24"/>
          <w:szCs w:val="24"/>
        </w:rPr>
        <w:t>.</w:t>
      </w:r>
    </w:p>
    <w:p w:rsidR="00B22110" w:rsidRPr="001D6A4B" w:rsidRDefault="00CF753E" w:rsidP="001D6A4B">
      <w:pPr>
        <w:spacing w:line="360" w:lineRule="auto"/>
        <w:ind w:right="-46"/>
        <w:jc w:val="both"/>
        <w:rPr>
          <w:rFonts w:ascii="Garamond" w:hAnsi="Garamond" w:cs="Times New Roman"/>
          <w:sz w:val="24"/>
          <w:szCs w:val="24"/>
        </w:rPr>
      </w:pPr>
      <w:r>
        <w:rPr>
          <w:rFonts w:ascii="Garamond" w:hAnsi="Garamond" w:cs="Times New Roman"/>
          <w:b/>
          <w:sz w:val="24"/>
          <w:szCs w:val="24"/>
        </w:rPr>
        <w:t xml:space="preserve">EU budget support and </w:t>
      </w:r>
      <w:r w:rsidR="00E22025">
        <w:rPr>
          <w:rFonts w:ascii="Garamond" w:hAnsi="Garamond" w:cs="Times New Roman"/>
          <w:b/>
          <w:sz w:val="24"/>
          <w:szCs w:val="24"/>
        </w:rPr>
        <w:t>neo-colonialism</w:t>
      </w:r>
      <w:r>
        <w:rPr>
          <w:rFonts w:ascii="Garamond" w:hAnsi="Garamond" w:cs="Times New Roman"/>
          <w:b/>
          <w:sz w:val="24"/>
          <w:szCs w:val="24"/>
        </w:rPr>
        <w:t xml:space="preserve"> in Africa?</w:t>
      </w:r>
    </w:p>
    <w:p w:rsidR="00893011" w:rsidRDefault="00687BB7" w:rsidP="00687BB7">
      <w:pPr>
        <w:autoSpaceDE w:val="0"/>
        <w:autoSpaceDN w:val="0"/>
        <w:adjustRightInd w:val="0"/>
        <w:spacing w:line="360" w:lineRule="auto"/>
        <w:ind w:right="-45"/>
        <w:jc w:val="both"/>
        <w:rPr>
          <w:rFonts w:ascii="Garamond" w:hAnsi="Garamond" w:cs="Times New Roman"/>
          <w:sz w:val="24"/>
          <w:szCs w:val="24"/>
        </w:rPr>
      </w:pPr>
      <w:r>
        <w:rPr>
          <w:rFonts w:ascii="Garamond" w:hAnsi="Garamond" w:cs="Times New Roman"/>
          <w:sz w:val="24"/>
          <w:szCs w:val="24"/>
        </w:rPr>
        <w:t xml:space="preserve">It is important </w:t>
      </w:r>
      <w:r w:rsidR="006C3C46">
        <w:rPr>
          <w:rFonts w:ascii="Garamond" w:hAnsi="Garamond" w:cs="Times New Roman"/>
          <w:sz w:val="24"/>
          <w:szCs w:val="24"/>
        </w:rPr>
        <w:t xml:space="preserve">to restate </w:t>
      </w:r>
      <w:r>
        <w:rPr>
          <w:rFonts w:ascii="Garamond" w:hAnsi="Garamond" w:cs="Times New Roman"/>
          <w:sz w:val="24"/>
          <w:szCs w:val="24"/>
        </w:rPr>
        <w:t xml:space="preserve">that the </w:t>
      </w:r>
      <w:r w:rsidR="00F279F0">
        <w:rPr>
          <w:rFonts w:ascii="Garamond" w:hAnsi="Garamond" w:cs="Times New Roman"/>
          <w:sz w:val="24"/>
          <w:szCs w:val="24"/>
        </w:rPr>
        <w:t>use o</w:t>
      </w:r>
      <w:r>
        <w:rPr>
          <w:rFonts w:ascii="Garamond" w:hAnsi="Garamond" w:cs="Times New Roman"/>
          <w:sz w:val="24"/>
          <w:szCs w:val="24"/>
        </w:rPr>
        <w:t>f budget support to exert donor pressure</w:t>
      </w:r>
      <w:r w:rsidR="003F668B">
        <w:rPr>
          <w:rFonts w:ascii="Garamond" w:hAnsi="Garamond" w:cs="Times New Roman"/>
          <w:sz w:val="24"/>
          <w:szCs w:val="24"/>
        </w:rPr>
        <w:t xml:space="preserve"> </w:t>
      </w:r>
      <w:r>
        <w:rPr>
          <w:rFonts w:ascii="Garamond" w:hAnsi="Garamond" w:cs="Times New Roman"/>
          <w:sz w:val="24"/>
          <w:szCs w:val="24"/>
        </w:rPr>
        <w:t>on economic governance</w:t>
      </w:r>
      <w:r w:rsidR="00755719">
        <w:rPr>
          <w:rFonts w:ascii="Garamond" w:hAnsi="Garamond" w:cs="Times New Roman"/>
          <w:sz w:val="24"/>
          <w:szCs w:val="24"/>
        </w:rPr>
        <w:t xml:space="preserve"> </w:t>
      </w:r>
      <w:r w:rsidR="00F279F0">
        <w:rPr>
          <w:rFonts w:ascii="Garamond" w:hAnsi="Garamond" w:cs="Times New Roman"/>
          <w:sz w:val="24"/>
          <w:szCs w:val="24"/>
        </w:rPr>
        <w:t>has</w:t>
      </w:r>
      <w:r>
        <w:rPr>
          <w:rFonts w:ascii="Garamond" w:hAnsi="Garamond" w:cs="Times New Roman"/>
          <w:sz w:val="24"/>
          <w:szCs w:val="24"/>
        </w:rPr>
        <w:t xml:space="preserve"> raised concerns </w:t>
      </w:r>
      <w:r w:rsidR="00EE5113">
        <w:rPr>
          <w:rFonts w:ascii="Garamond" w:hAnsi="Garamond" w:cs="Times New Roman"/>
          <w:sz w:val="24"/>
          <w:szCs w:val="24"/>
        </w:rPr>
        <w:t>about</w:t>
      </w:r>
      <w:r>
        <w:rPr>
          <w:rFonts w:ascii="Garamond" w:hAnsi="Garamond" w:cs="Times New Roman"/>
          <w:sz w:val="24"/>
          <w:szCs w:val="24"/>
        </w:rPr>
        <w:t xml:space="preserve"> violations of </w:t>
      </w:r>
      <w:r w:rsidR="00464E41">
        <w:rPr>
          <w:rFonts w:ascii="Garamond" w:hAnsi="Garamond" w:cs="Times New Roman"/>
          <w:sz w:val="24"/>
          <w:szCs w:val="24"/>
        </w:rPr>
        <w:t xml:space="preserve">country-ownership. </w:t>
      </w:r>
      <w:r>
        <w:rPr>
          <w:rFonts w:ascii="Garamond" w:hAnsi="Garamond" w:cs="Times New Roman"/>
          <w:sz w:val="24"/>
          <w:szCs w:val="24"/>
        </w:rPr>
        <w:t xml:space="preserve">Whitfield </w:t>
      </w:r>
      <w:r w:rsidR="00220D78">
        <w:rPr>
          <w:rFonts w:ascii="Garamond" w:hAnsi="Garamond" w:cs="Times New Roman"/>
          <w:sz w:val="24"/>
          <w:szCs w:val="24"/>
        </w:rPr>
        <w:t>and Jones (2009: 201) remark</w:t>
      </w:r>
      <w:r>
        <w:rPr>
          <w:rFonts w:ascii="Garamond" w:hAnsi="Garamond" w:cs="Times New Roman"/>
          <w:sz w:val="24"/>
          <w:szCs w:val="24"/>
        </w:rPr>
        <w:t xml:space="preserve"> that ‘while these [budget support] structures may facilitate working across government ministries… they also increase donors’ access to policy discussions’ and hence </w:t>
      </w:r>
      <w:r w:rsidR="00D04020">
        <w:rPr>
          <w:rFonts w:ascii="Garamond" w:hAnsi="Garamond" w:cs="Times New Roman"/>
          <w:sz w:val="24"/>
          <w:szCs w:val="24"/>
        </w:rPr>
        <w:t>increase</w:t>
      </w:r>
      <w:r w:rsidR="00EE5113">
        <w:rPr>
          <w:rFonts w:ascii="Garamond" w:hAnsi="Garamond" w:cs="Times New Roman"/>
          <w:sz w:val="24"/>
          <w:szCs w:val="24"/>
        </w:rPr>
        <w:t xml:space="preserve"> </w:t>
      </w:r>
      <w:r w:rsidR="00483E97">
        <w:rPr>
          <w:rFonts w:ascii="Garamond" w:hAnsi="Garamond" w:cs="Times New Roman"/>
          <w:sz w:val="24"/>
          <w:szCs w:val="24"/>
        </w:rPr>
        <w:t>their</w:t>
      </w:r>
      <w:r>
        <w:rPr>
          <w:rFonts w:ascii="Garamond" w:hAnsi="Garamond" w:cs="Times New Roman"/>
          <w:sz w:val="24"/>
          <w:szCs w:val="24"/>
        </w:rPr>
        <w:t xml:space="preserve"> p</w:t>
      </w:r>
      <w:r w:rsidR="003F668B">
        <w:rPr>
          <w:rFonts w:ascii="Garamond" w:hAnsi="Garamond" w:cs="Times New Roman"/>
          <w:sz w:val="24"/>
          <w:szCs w:val="24"/>
        </w:rPr>
        <w:t>ower in policy-making processes</w:t>
      </w:r>
      <w:r w:rsidR="002653D4">
        <w:rPr>
          <w:rFonts w:ascii="Garamond" w:hAnsi="Garamond" w:cs="Times New Roman"/>
          <w:sz w:val="24"/>
          <w:szCs w:val="24"/>
        </w:rPr>
        <w:t>.</w:t>
      </w:r>
      <w:r>
        <w:rPr>
          <w:rFonts w:ascii="Garamond" w:hAnsi="Garamond" w:cs="Times New Roman"/>
          <w:sz w:val="24"/>
          <w:szCs w:val="24"/>
        </w:rPr>
        <w:t xml:space="preserve"> </w:t>
      </w:r>
      <w:r w:rsidR="002653D4">
        <w:rPr>
          <w:rFonts w:ascii="Garamond" w:hAnsi="Garamond" w:cs="Times New Roman"/>
          <w:sz w:val="24"/>
          <w:szCs w:val="24"/>
        </w:rPr>
        <w:t>This perspective is</w:t>
      </w:r>
      <w:r>
        <w:rPr>
          <w:rFonts w:ascii="Garamond" w:hAnsi="Garamond" w:cs="Times New Roman"/>
          <w:sz w:val="24"/>
          <w:szCs w:val="24"/>
        </w:rPr>
        <w:t xml:space="preserve"> confirmed </w:t>
      </w:r>
      <w:r w:rsidR="004A6D02">
        <w:rPr>
          <w:rFonts w:ascii="Garamond" w:hAnsi="Garamond" w:cs="Times New Roman"/>
          <w:sz w:val="24"/>
          <w:szCs w:val="24"/>
        </w:rPr>
        <w:t xml:space="preserve">by </w:t>
      </w:r>
      <w:r w:rsidR="002653D4">
        <w:rPr>
          <w:rFonts w:ascii="Garamond" w:hAnsi="Garamond" w:cs="Times New Roman"/>
          <w:sz w:val="24"/>
          <w:szCs w:val="24"/>
        </w:rPr>
        <w:t xml:space="preserve">De </w:t>
      </w:r>
      <w:proofErr w:type="spellStart"/>
      <w:r>
        <w:rPr>
          <w:rFonts w:ascii="Garamond" w:hAnsi="Garamond" w:cs="Times New Roman"/>
          <w:sz w:val="24"/>
          <w:szCs w:val="24"/>
        </w:rPr>
        <w:t>Renzio</w:t>
      </w:r>
      <w:proofErr w:type="spellEnd"/>
      <w:r>
        <w:rPr>
          <w:rFonts w:ascii="Garamond" w:hAnsi="Garamond" w:cs="Times New Roman"/>
          <w:sz w:val="24"/>
          <w:szCs w:val="24"/>
        </w:rPr>
        <w:t xml:space="preserve"> and Hanlon</w:t>
      </w:r>
      <w:r w:rsidR="002653D4">
        <w:rPr>
          <w:rFonts w:ascii="Garamond" w:hAnsi="Garamond" w:cs="Times New Roman"/>
          <w:sz w:val="24"/>
          <w:szCs w:val="24"/>
        </w:rPr>
        <w:t xml:space="preserve"> (2007: 26)</w:t>
      </w:r>
      <w:r w:rsidR="004A6D02">
        <w:rPr>
          <w:rFonts w:ascii="Garamond" w:hAnsi="Garamond" w:cs="Times New Roman"/>
          <w:sz w:val="24"/>
          <w:szCs w:val="24"/>
        </w:rPr>
        <w:t xml:space="preserve"> who </w:t>
      </w:r>
      <w:r>
        <w:rPr>
          <w:rFonts w:ascii="Garamond" w:hAnsi="Garamond" w:cs="Times New Roman"/>
          <w:sz w:val="24"/>
          <w:szCs w:val="24"/>
        </w:rPr>
        <w:t>state that this aid modality increases donor involvement ‘in all stages of the policy process</w:t>
      </w:r>
      <w:r w:rsidR="002653D4">
        <w:rPr>
          <w:rFonts w:ascii="Garamond" w:hAnsi="Garamond" w:cs="Times New Roman"/>
          <w:sz w:val="24"/>
          <w:szCs w:val="24"/>
        </w:rPr>
        <w:t xml:space="preserve">’ and puts pressure on recipients ‘from within’. </w:t>
      </w:r>
      <w:r w:rsidR="00E510AF">
        <w:rPr>
          <w:rFonts w:ascii="Garamond" w:hAnsi="Garamond" w:cs="Times New Roman"/>
          <w:sz w:val="24"/>
          <w:szCs w:val="24"/>
        </w:rPr>
        <w:t>Danielson and Eriksson-</w:t>
      </w:r>
      <w:proofErr w:type="spellStart"/>
      <w:r w:rsidR="002653D4">
        <w:rPr>
          <w:rFonts w:ascii="Garamond" w:hAnsi="Garamond" w:cs="Times New Roman"/>
          <w:sz w:val="24"/>
          <w:szCs w:val="24"/>
        </w:rPr>
        <w:t>Skoog</w:t>
      </w:r>
      <w:proofErr w:type="spellEnd"/>
      <w:r w:rsidR="0080602A">
        <w:rPr>
          <w:rFonts w:ascii="Garamond" w:hAnsi="Garamond" w:cs="Times New Roman"/>
          <w:sz w:val="24"/>
          <w:szCs w:val="24"/>
        </w:rPr>
        <w:t xml:space="preserve"> (2005: 155)</w:t>
      </w:r>
      <w:r w:rsidR="003337A1">
        <w:rPr>
          <w:rFonts w:ascii="Garamond" w:hAnsi="Garamond" w:cs="Times New Roman"/>
          <w:sz w:val="24"/>
          <w:szCs w:val="24"/>
        </w:rPr>
        <w:t>, meanwhile,</w:t>
      </w:r>
      <w:r w:rsidR="00E510AF">
        <w:rPr>
          <w:rFonts w:ascii="Garamond" w:hAnsi="Garamond" w:cs="Times New Roman"/>
          <w:sz w:val="24"/>
          <w:szCs w:val="24"/>
        </w:rPr>
        <w:t xml:space="preserve"> theorise about a ‘soft state… </w:t>
      </w:r>
      <w:r w:rsidR="00755719">
        <w:rPr>
          <w:rFonts w:ascii="Garamond" w:hAnsi="Garamond" w:cs="Times New Roman"/>
          <w:sz w:val="24"/>
          <w:szCs w:val="24"/>
        </w:rPr>
        <w:t>a state that is not independent</w:t>
      </w:r>
      <w:r w:rsidR="00E510AF">
        <w:rPr>
          <w:rFonts w:ascii="Garamond" w:hAnsi="Garamond" w:cs="Times New Roman"/>
          <w:sz w:val="24"/>
          <w:szCs w:val="24"/>
        </w:rPr>
        <w:t xml:space="preserve"> of the pressures from the influence of interest groups’. They explain that </w:t>
      </w:r>
      <w:r w:rsidR="004A6D02">
        <w:rPr>
          <w:rFonts w:ascii="Garamond" w:hAnsi="Garamond" w:cs="Times New Roman"/>
          <w:sz w:val="24"/>
          <w:szCs w:val="24"/>
        </w:rPr>
        <w:t xml:space="preserve">developing country </w:t>
      </w:r>
      <w:r w:rsidR="00E510AF">
        <w:rPr>
          <w:rFonts w:ascii="Garamond" w:hAnsi="Garamond" w:cs="Times New Roman"/>
          <w:sz w:val="24"/>
          <w:szCs w:val="24"/>
        </w:rPr>
        <w:t>government</w:t>
      </w:r>
      <w:r w:rsidR="004A6D02">
        <w:rPr>
          <w:rFonts w:ascii="Garamond" w:hAnsi="Garamond" w:cs="Times New Roman"/>
          <w:sz w:val="24"/>
          <w:szCs w:val="24"/>
        </w:rPr>
        <w:t>s</w:t>
      </w:r>
      <w:r w:rsidR="00E510AF">
        <w:rPr>
          <w:rFonts w:ascii="Garamond" w:hAnsi="Garamond" w:cs="Times New Roman"/>
          <w:sz w:val="24"/>
          <w:szCs w:val="24"/>
        </w:rPr>
        <w:t xml:space="preserve"> </w:t>
      </w:r>
      <w:r w:rsidR="004A6D02">
        <w:rPr>
          <w:rFonts w:ascii="Garamond" w:hAnsi="Garamond" w:cs="Times New Roman"/>
          <w:sz w:val="24"/>
          <w:szCs w:val="24"/>
        </w:rPr>
        <w:t>become</w:t>
      </w:r>
      <w:r w:rsidR="00E510AF">
        <w:rPr>
          <w:rFonts w:ascii="Garamond" w:hAnsi="Garamond" w:cs="Times New Roman"/>
          <w:sz w:val="24"/>
          <w:szCs w:val="24"/>
        </w:rPr>
        <w:t xml:space="preserve"> dependent upon </w:t>
      </w:r>
      <w:r w:rsidR="00220D78">
        <w:rPr>
          <w:rFonts w:ascii="Garamond" w:hAnsi="Garamond" w:cs="Times New Roman"/>
          <w:sz w:val="24"/>
          <w:szCs w:val="24"/>
        </w:rPr>
        <w:t>budget support</w:t>
      </w:r>
      <w:r w:rsidR="00E510AF">
        <w:rPr>
          <w:rFonts w:ascii="Garamond" w:hAnsi="Garamond" w:cs="Times New Roman"/>
          <w:sz w:val="24"/>
          <w:szCs w:val="24"/>
        </w:rPr>
        <w:t xml:space="preserve"> and </w:t>
      </w:r>
      <w:r w:rsidR="00483E97">
        <w:rPr>
          <w:rFonts w:ascii="Garamond" w:hAnsi="Garamond" w:cs="Times New Roman"/>
          <w:sz w:val="24"/>
          <w:szCs w:val="24"/>
        </w:rPr>
        <w:t xml:space="preserve">thereafter </w:t>
      </w:r>
      <w:r w:rsidR="0080602A">
        <w:rPr>
          <w:rFonts w:ascii="Garamond" w:hAnsi="Garamond" w:cs="Times New Roman"/>
          <w:sz w:val="24"/>
          <w:szCs w:val="24"/>
        </w:rPr>
        <w:t>are</w:t>
      </w:r>
      <w:r w:rsidR="00220D78">
        <w:rPr>
          <w:rFonts w:ascii="Garamond" w:hAnsi="Garamond" w:cs="Times New Roman"/>
          <w:sz w:val="24"/>
          <w:szCs w:val="24"/>
        </w:rPr>
        <w:t xml:space="preserve"> </w:t>
      </w:r>
      <w:r w:rsidR="00E510AF">
        <w:rPr>
          <w:rFonts w:ascii="Garamond" w:hAnsi="Garamond" w:cs="Times New Roman"/>
          <w:sz w:val="24"/>
          <w:szCs w:val="24"/>
        </w:rPr>
        <w:t xml:space="preserve">passive in the formulation of policy. This creates a vicious cycle in which </w:t>
      </w:r>
      <w:r w:rsidR="00483E97">
        <w:rPr>
          <w:rFonts w:ascii="Garamond" w:hAnsi="Garamond" w:cs="Times New Roman"/>
          <w:sz w:val="24"/>
          <w:szCs w:val="24"/>
        </w:rPr>
        <w:t>budget support</w:t>
      </w:r>
      <w:r w:rsidR="00E510AF">
        <w:rPr>
          <w:rFonts w:ascii="Garamond" w:hAnsi="Garamond" w:cs="Times New Roman"/>
          <w:sz w:val="24"/>
          <w:szCs w:val="24"/>
        </w:rPr>
        <w:t xml:space="preserve"> leads to recipient passivity, which in turns encourages greater donor penetration of governance processe</w:t>
      </w:r>
      <w:r w:rsidR="00E41701">
        <w:rPr>
          <w:rFonts w:ascii="Garamond" w:hAnsi="Garamond" w:cs="Times New Roman"/>
          <w:sz w:val="24"/>
          <w:szCs w:val="24"/>
        </w:rPr>
        <w:t>s</w:t>
      </w:r>
      <w:r w:rsidR="00E510AF">
        <w:rPr>
          <w:rFonts w:ascii="Garamond" w:hAnsi="Garamond" w:cs="Times New Roman"/>
          <w:sz w:val="24"/>
          <w:szCs w:val="24"/>
        </w:rPr>
        <w:t>.</w:t>
      </w:r>
    </w:p>
    <w:p w:rsidR="0059762A" w:rsidRDefault="00403B0D" w:rsidP="008E1614">
      <w:pPr>
        <w:autoSpaceDE w:val="0"/>
        <w:autoSpaceDN w:val="0"/>
        <w:adjustRightInd w:val="0"/>
        <w:spacing w:line="360" w:lineRule="auto"/>
        <w:ind w:right="-45"/>
        <w:jc w:val="both"/>
        <w:rPr>
          <w:rFonts w:ascii="Garamond" w:hAnsi="Garamond" w:cs="Times New Roman"/>
          <w:sz w:val="24"/>
          <w:szCs w:val="24"/>
        </w:rPr>
      </w:pPr>
      <w:r>
        <w:rPr>
          <w:rFonts w:ascii="Garamond" w:hAnsi="Garamond" w:cs="Times New Roman"/>
          <w:sz w:val="24"/>
          <w:szCs w:val="24"/>
        </w:rPr>
        <w:tab/>
      </w:r>
      <w:r w:rsidR="00EE5113">
        <w:rPr>
          <w:rFonts w:ascii="Garamond" w:hAnsi="Garamond" w:cs="Times New Roman"/>
          <w:sz w:val="24"/>
          <w:szCs w:val="24"/>
        </w:rPr>
        <w:t xml:space="preserve">This </w:t>
      </w:r>
      <w:r>
        <w:rPr>
          <w:rFonts w:ascii="Garamond" w:hAnsi="Garamond" w:cs="Times New Roman"/>
          <w:sz w:val="24"/>
          <w:szCs w:val="24"/>
        </w:rPr>
        <w:t>discussion of</w:t>
      </w:r>
      <w:r w:rsidR="004426DB">
        <w:rPr>
          <w:rFonts w:ascii="Garamond" w:hAnsi="Garamond" w:cs="Times New Roman"/>
          <w:sz w:val="24"/>
          <w:szCs w:val="24"/>
        </w:rPr>
        <w:t xml:space="preserve"> </w:t>
      </w:r>
      <w:r>
        <w:rPr>
          <w:rFonts w:ascii="Garamond" w:hAnsi="Garamond" w:cs="Times New Roman"/>
          <w:sz w:val="24"/>
          <w:szCs w:val="24"/>
        </w:rPr>
        <w:t xml:space="preserve">budget support </w:t>
      </w:r>
      <w:r w:rsidR="003F668B">
        <w:rPr>
          <w:rFonts w:ascii="Garamond" w:hAnsi="Garamond" w:cs="Times New Roman"/>
          <w:sz w:val="24"/>
          <w:szCs w:val="24"/>
        </w:rPr>
        <w:t xml:space="preserve">has </w:t>
      </w:r>
      <w:r w:rsidR="00220D78">
        <w:rPr>
          <w:rFonts w:ascii="Garamond" w:hAnsi="Garamond" w:cs="Times New Roman"/>
          <w:sz w:val="24"/>
          <w:szCs w:val="24"/>
        </w:rPr>
        <w:t>significant</w:t>
      </w:r>
      <w:r w:rsidR="007D0331">
        <w:rPr>
          <w:rFonts w:ascii="Garamond" w:hAnsi="Garamond" w:cs="Times New Roman"/>
          <w:sz w:val="24"/>
          <w:szCs w:val="24"/>
        </w:rPr>
        <w:t xml:space="preserve"> </w:t>
      </w:r>
      <w:r w:rsidR="003F668B">
        <w:rPr>
          <w:rFonts w:ascii="Garamond" w:hAnsi="Garamond" w:cs="Times New Roman"/>
          <w:sz w:val="24"/>
          <w:szCs w:val="24"/>
        </w:rPr>
        <w:t xml:space="preserve">parallels to </w:t>
      </w:r>
      <w:r w:rsidR="006E692E">
        <w:rPr>
          <w:rFonts w:ascii="Garamond" w:hAnsi="Garamond" w:cs="Times New Roman"/>
          <w:sz w:val="24"/>
          <w:szCs w:val="24"/>
        </w:rPr>
        <w:t xml:space="preserve">wider </w:t>
      </w:r>
      <w:r>
        <w:rPr>
          <w:rFonts w:ascii="Garamond" w:hAnsi="Garamond" w:cs="Times New Roman"/>
          <w:sz w:val="24"/>
          <w:szCs w:val="24"/>
        </w:rPr>
        <w:t>debates surrounding developing country sovereignty in the Post-Washington Consensus. Harrison</w:t>
      </w:r>
      <w:r w:rsidR="007D0331">
        <w:rPr>
          <w:rFonts w:ascii="Garamond" w:hAnsi="Garamond" w:cs="Times New Roman"/>
          <w:sz w:val="24"/>
          <w:szCs w:val="24"/>
        </w:rPr>
        <w:t xml:space="preserve"> (2001)</w:t>
      </w:r>
      <w:r w:rsidR="008E1614">
        <w:rPr>
          <w:rFonts w:ascii="Garamond" w:hAnsi="Garamond" w:cs="Times New Roman"/>
          <w:sz w:val="24"/>
          <w:szCs w:val="24"/>
        </w:rPr>
        <w:t xml:space="preserve">, </w:t>
      </w:r>
      <w:r w:rsidR="006E692E">
        <w:rPr>
          <w:rFonts w:ascii="Garamond" w:hAnsi="Garamond" w:cs="Times New Roman"/>
          <w:sz w:val="24"/>
          <w:szCs w:val="24"/>
        </w:rPr>
        <w:t>notably</w:t>
      </w:r>
      <w:r w:rsidR="008E1614">
        <w:rPr>
          <w:rFonts w:ascii="Garamond" w:hAnsi="Garamond" w:cs="Times New Roman"/>
          <w:sz w:val="24"/>
          <w:szCs w:val="24"/>
        </w:rPr>
        <w:t>,</w:t>
      </w:r>
      <w:r w:rsidR="00D04020">
        <w:rPr>
          <w:rFonts w:ascii="Garamond" w:hAnsi="Garamond" w:cs="Times New Roman"/>
          <w:sz w:val="24"/>
          <w:szCs w:val="24"/>
        </w:rPr>
        <w:t xml:space="preserve"> has had marked impact</w:t>
      </w:r>
      <w:r>
        <w:rPr>
          <w:rFonts w:ascii="Garamond" w:hAnsi="Garamond" w:cs="Times New Roman"/>
          <w:sz w:val="24"/>
          <w:szCs w:val="24"/>
        </w:rPr>
        <w:t xml:space="preserve"> upon </w:t>
      </w:r>
      <w:r w:rsidR="003F668B">
        <w:rPr>
          <w:rFonts w:ascii="Garamond" w:hAnsi="Garamond" w:cs="Times New Roman"/>
          <w:sz w:val="24"/>
          <w:szCs w:val="24"/>
        </w:rPr>
        <w:t xml:space="preserve">recent Africanist </w:t>
      </w:r>
      <w:r w:rsidR="007D0331">
        <w:rPr>
          <w:rFonts w:ascii="Garamond" w:hAnsi="Garamond" w:cs="Times New Roman"/>
          <w:sz w:val="24"/>
          <w:szCs w:val="24"/>
        </w:rPr>
        <w:t>studies</w:t>
      </w:r>
      <w:r>
        <w:rPr>
          <w:rFonts w:ascii="Garamond" w:hAnsi="Garamond" w:cs="Times New Roman"/>
          <w:sz w:val="24"/>
          <w:szCs w:val="24"/>
        </w:rPr>
        <w:t xml:space="preserve"> in terms of his concept of a </w:t>
      </w:r>
      <w:r>
        <w:rPr>
          <w:rFonts w:ascii="Garamond" w:hAnsi="Garamond" w:cs="Times New Roman"/>
          <w:i/>
          <w:sz w:val="24"/>
          <w:szCs w:val="24"/>
        </w:rPr>
        <w:t xml:space="preserve">governance state. </w:t>
      </w:r>
      <w:r>
        <w:rPr>
          <w:rFonts w:ascii="Garamond" w:hAnsi="Garamond" w:cs="Times New Roman"/>
          <w:sz w:val="24"/>
          <w:szCs w:val="24"/>
        </w:rPr>
        <w:t xml:space="preserve">This is defined in terms of deep donor penetration of </w:t>
      </w:r>
      <w:r w:rsidR="004426DB">
        <w:rPr>
          <w:rFonts w:ascii="Garamond" w:hAnsi="Garamond" w:cs="Times New Roman"/>
          <w:sz w:val="24"/>
          <w:szCs w:val="24"/>
        </w:rPr>
        <w:t xml:space="preserve">recipient </w:t>
      </w:r>
      <w:r>
        <w:rPr>
          <w:rFonts w:ascii="Garamond" w:hAnsi="Garamond" w:cs="Times New Roman"/>
          <w:sz w:val="24"/>
          <w:szCs w:val="24"/>
        </w:rPr>
        <w:t xml:space="preserve">governance networks to the extent that the </w:t>
      </w:r>
      <w:r w:rsidR="003F668B">
        <w:rPr>
          <w:rFonts w:ascii="Garamond" w:hAnsi="Garamond" w:cs="Times New Roman"/>
          <w:sz w:val="24"/>
          <w:szCs w:val="24"/>
        </w:rPr>
        <w:t>‘</w:t>
      </w:r>
      <w:r w:rsidRPr="003F668B">
        <w:rPr>
          <w:rFonts w:ascii="Garamond" w:hAnsi="Garamond" w:cs="Times New Roman"/>
          <w:i/>
          <w:sz w:val="24"/>
          <w:szCs w:val="24"/>
        </w:rPr>
        <w:t>internal-external distinction</w:t>
      </w:r>
      <w:r w:rsidR="003F668B">
        <w:rPr>
          <w:rFonts w:ascii="Garamond" w:hAnsi="Garamond" w:cs="Times New Roman"/>
          <w:i/>
          <w:sz w:val="24"/>
          <w:szCs w:val="24"/>
        </w:rPr>
        <w:t>’</w:t>
      </w:r>
      <w:r>
        <w:rPr>
          <w:rFonts w:ascii="Garamond" w:hAnsi="Garamond" w:cs="Times New Roman"/>
          <w:sz w:val="24"/>
          <w:szCs w:val="24"/>
        </w:rPr>
        <w:t xml:space="preserve"> becomes redundant. With emphasis on </w:t>
      </w:r>
      <w:r w:rsidR="004A6D02">
        <w:rPr>
          <w:rFonts w:ascii="Garamond" w:hAnsi="Garamond" w:cs="Times New Roman"/>
          <w:sz w:val="24"/>
          <w:szCs w:val="24"/>
        </w:rPr>
        <w:t xml:space="preserve">structural reforms, </w:t>
      </w:r>
      <w:r>
        <w:rPr>
          <w:rFonts w:ascii="Garamond" w:hAnsi="Garamond" w:cs="Times New Roman"/>
          <w:sz w:val="24"/>
          <w:szCs w:val="24"/>
        </w:rPr>
        <w:t xml:space="preserve">Harrison </w:t>
      </w:r>
      <w:r w:rsidR="004426DB">
        <w:rPr>
          <w:rFonts w:ascii="Garamond" w:hAnsi="Garamond" w:cs="Times New Roman"/>
          <w:sz w:val="24"/>
          <w:szCs w:val="24"/>
        </w:rPr>
        <w:t xml:space="preserve">(2001: 661) </w:t>
      </w:r>
      <w:r>
        <w:rPr>
          <w:rFonts w:ascii="Garamond" w:hAnsi="Garamond" w:cs="Times New Roman"/>
          <w:sz w:val="24"/>
          <w:szCs w:val="24"/>
        </w:rPr>
        <w:t>explains that</w:t>
      </w:r>
      <w:r w:rsidR="008E1614">
        <w:rPr>
          <w:rFonts w:ascii="Garamond" w:hAnsi="Garamond" w:cs="Times New Roman"/>
          <w:sz w:val="24"/>
          <w:szCs w:val="24"/>
        </w:rPr>
        <w:t xml:space="preserve"> </w:t>
      </w:r>
      <w:r w:rsidR="00D04020">
        <w:rPr>
          <w:rFonts w:ascii="Garamond" w:hAnsi="Garamond" w:cs="Times New Roman"/>
          <w:sz w:val="24"/>
          <w:szCs w:val="24"/>
        </w:rPr>
        <w:t xml:space="preserve">African governments </w:t>
      </w:r>
      <w:r w:rsidR="004426DB">
        <w:rPr>
          <w:rFonts w:ascii="Garamond" w:hAnsi="Garamond" w:cs="Times New Roman"/>
          <w:sz w:val="24"/>
          <w:szCs w:val="24"/>
        </w:rPr>
        <w:t>internalise neo</w:t>
      </w:r>
      <w:r w:rsidR="003F668B">
        <w:rPr>
          <w:rFonts w:ascii="Garamond" w:hAnsi="Garamond" w:cs="Times New Roman"/>
          <w:sz w:val="24"/>
          <w:szCs w:val="24"/>
        </w:rPr>
        <w:t>-</w:t>
      </w:r>
      <w:r w:rsidR="004426DB">
        <w:rPr>
          <w:rFonts w:ascii="Garamond" w:hAnsi="Garamond" w:cs="Times New Roman"/>
          <w:sz w:val="24"/>
          <w:szCs w:val="24"/>
        </w:rPr>
        <w:t xml:space="preserve">liberal agendas to such </w:t>
      </w:r>
      <w:r w:rsidR="003337A1">
        <w:rPr>
          <w:rFonts w:ascii="Garamond" w:hAnsi="Garamond" w:cs="Times New Roman"/>
          <w:sz w:val="24"/>
          <w:szCs w:val="24"/>
        </w:rPr>
        <w:t>a degree</w:t>
      </w:r>
      <w:r w:rsidR="008E1614">
        <w:rPr>
          <w:rFonts w:ascii="Garamond" w:hAnsi="Garamond" w:cs="Times New Roman"/>
          <w:sz w:val="24"/>
          <w:szCs w:val="24"/>
        </w:rPr>
        <w:t xml:space="preserve"> that the</w:t>
      </w:r>
      <w:r w:rsidR="00D04020">
        <w:rPr>
          <w:rFonts w:ascii="Garamond" w:hAnsi="Garamond" w:cs="Times New Roman"/>
          <w:sz w:val="24"/>
          <w:szCs w:val="24"/>
        </w:rPr>
        <w:t xml:space="preserve"> internal-external</w:t>
      </w:r>
      <w:r w:rsidR="004426DB">
        <w:rPr>
          <w:rFonts w:ascii="Garamond" w:hAnsi="Garamond" w:cs="Times New Roman"/>
          <w:sz w:val="24"/>
          <w:szCs w:val="24"/>
        </w:rPr>
        <w:t xml:space="preserve"> distinction is no longer analytically useful. Donors operate </w:t>
      </w:r>
      <w:r w:rsidR="004426DB">
        <w:rPr>
          <w:rFonts w:ascii="Garamond" w:hAnsi="Garamond" w:cs="Times New Roman"/>
          <w:i/>
          <w:sz w:val="24"/>
          <w:szCs w:val="24"/>
        </w:rPr>
        <w:t xml:space="preserve">within </w:t>
      </w:r>
      <w:r w:rsidR="004426DB">
        <w:rPr>
          <w:rFonts w:ascii="Garamond" w:hAnsi="Garamond" w:cs="Times New Roman"/>
          <w:sz w:val="24"/>
          <w:szCs w:val="24"/>
        </w:rPr>
        <w:t>the state</w:t>
      </w:r>
      <w:r w:rsidR="004A6D02">
        <w:rPr>
          <w:rFonts w:ascii="Garamond" w:hAnsi="Garamond" w:cs="Times New Roman"/>
          <w:sz w:val="24"/>
          <w:szCs w:val="24"/>
        </w:rPr>
        <w:t xml:space="preserve"> </w:t>
      </w:r>
      <w:r w:rsidR="004426DB">
        <w:rPr>
          <w:rFonts w:ascii="Garamond" w:hAnsi="Garamond" w:cs="Times New Roman"/>
          <w:sz w:val="24"/>
          <w:szCs w:val="24"/>
        </w:rPr>
        <w:t>and should not be conceptualised as an external force</w:t>
      </w:r>
      <w:r w:rsidR="00C60068">
        <w:rPr>
          <w:rFonts w:ascii="Garamond" w:hAnsi="Garamond" w:cs="Times New Roman"/>
          <w:sz w:val="24"/>
          <w:szCs w:val="24"/>
        </w:rPr>
        <w:t xml:space="preserve"> violating sovereignty</w:t>
      </w:r>
      <w:r w:rsidR="004426DB">
        <w:rPr>
          <w:rFonts w:ascii="Garamond" w:hAnsi="Garamond" w:cs="Times New Roman"/>
          <w:sz w:val="24"/>
          <w:szCs w:val="24"/>
        </w:rPr>
        <w:t xml:space="preserve">. Instead, we must consider the symbiosis that exists between donor and recipient as officials from both sides work together to enact </w:t>
      </w:r>
      <w:r w:rsidR="004A6D02">
        <w:rPr>
          <w:rFonts w:ascii="Garamond" w:hAnsi="Garamond" w:cs="Times New Roman"/>
          <w:sz w:val="24"/>
          <w:szCs w:val="24"/>
        </w:rPr>
        <w:t>free market</w:t>
      </w:r>
      <w:r w:rsidR="004426DB">
        <w:rPr>
          <w:rFonts w:ascii="Garamond" w:hAnsi="Garamond" w:cs="Times New Roman"/>
          <w:sz w:val="24"/>
          <w:szCs w:val="24"/>
        </w:rPr>
        <w:t xml:space="preserve"> agendas.</w:t>
      </w:r>
      <w:r w:rsidR="003337A1">
        <w:rPr>
          <w:rFonts w:ascii="Garamond" w:hAnsi="Garamond" w:cs="Times New Roman"/>
          <w:sz w:val="24"/>
          <w:szCs w:val="24"/>
        </w:rPr>
        <w:t xml:space="preserve"> Such debates are </w:t>
      </w:r>
      <w:r w:rsidR="003F668B">
        <w:rPr>
          <w:rFonts w:ascii="Garamond" w:hAnsi="Garamond" w:cs="Times New Roman"/>
          <w:sz w:val="24"/>
          <w:szCs w:val="24"/>
        </w:rPr>
        <w:t>clearly</w:t>
      </w:r>
      <w:r w:rsidR="00C60068">
        <w:rPr>
          <w:rFonts w:ascii="Garamond" w:hAnsi="Garamond" w:cs="Times New Roman"/>
          <w:sz w:val="24"/>
          <w:szCs w:val="24"/>
        </w:rPr>
        <w:t xml:space="preserve"> relevant</w:t>
      </w:r>
      <w:r w:rsidR="003337A1">
        <w:rPr>
          <w:rFonts w:ascii="Garamond" w:hAnsi="Garamond" w:cs="Times New Roman"/>
          <w:sz w:val="24"/>
          <w:szCs w:val="24"/>
        </w:rPr>
        <w:t xml:space="preserve"> in the context of EU budget support. Indeed, it might be argued that bud</w:t>
      </w:r>
      <w:r w:rsidR="006E692E">
        <w:rPr>
          <w:rFonts w:ascii="Garamond" w:hAnsi="Garamond" w:cs="Times New Roman"/>
          <w:sz w:val="24"/>
          <w:szCs w:val="24"/>
        </w:rPr>
        <w:t xml:space="preserve">get support helps to construct </w:t>
      </w:r>
      <w:r w:rsidR="003337A1">
        <w:rPr>
          <w:rFonts w:ascii="Garamond" w:hAnsi="Garamond" w:cs="Times New Roman"/>
          <w:sz w:val="24"/>
          <w:szCs w:val="24"/>
        </w:rPr>
        <w:t xml:space="preserve">governance states in Africa. In the case of Tunisia, for instance, where the Ben </w:t>
      </w:r>
      <w:r w:rsidR="003337A1">
        <w:rPr>
          <w:rFonts w:ascii="Garamond" w:hAnsi="Garamond" w:cs="Times New Roman"/>
          <w:sz w:val="24"/>
          <w:szCs w:val="24"/>
        </w:rPr>
        <w:lastRenderedPageBreak/>
        <w:t>Ali r</w:t>
      </w:r>
      <w:r w:rsidR="00215952">
        <w:rPr>
          <w:rFonts w:ascii="Garamond" w:hAnsi="Garamond" w:cs="Times New Roman"/>
          <w:sz w:val="24"/>
          <w:szCs w:val="24"/>
        </w:rPr>
        <w:t>egime supported liberalisation</w:t>
      </w:r>
      <w:r w:rsidR="00D04020">
        <w:rPr>
          <w:rFonts w:ascii="Garamond" w:hAnsi="Garamond" w:cs="Times New Roman"/>
          <w:sz w:val="24"/>
          <w:szCs w:val="24"/>
        </w:rPr>
        <w:t>, the internal-external</w:t>
      </w:r>
      <w:r w:rsidR="003337A1">
        <w:rPr>
          <w:rFonts w:ascii="Garamond" w:hAnsi="Garamond" w:cs="Times New Roman"/>
          <w:sz w:val="24"/>
          <w:szCs w:val="24"/>
        </w:rPr>
        <w:t xml:space="preserve"> distinction might </w:t>
      </w:r>
      <w:r w:rsidR="00D04020">
        <w:rPr>
          <w:rFonts w:ascii="Garamond" w:hAnsi="Garamond" w:cs="Times New Roman"/>
          <w:sz w:val="24"/>
          <w:szCs w:val="24"/>
        </w:rPr>
        <w:t>at first</w:t>
      </w:r>
      <w:r w:rsidR="003337A1">
        <w:rPr>
          <w:rFonts w:ascii="Garamond" w:hAnsi="Garamond" w:cs="Times New Roman"/>
          <w:sz w:val="24"/>
          <w:szCs w:val="24"/>
        </w:rPr>
        <w:t xml:space="preserve"> seem somewhat redundant.</w:t>
      </w:r>
    </w:p>
    <w:p w:rsidR="003337A1" w:rsidRPr="008E1614" w:rsidRDefault="004426DB" w:rsidP="008E1614">
      <w:pPr>
        <w:autoSpaceDE w:val="0"/>
        <w:autoSpaceDN w:val="0"/>
        <w:adjustRightInd w:val="0"/>
        <w:spacing w:before="240" w:line="360" w:lineRule="auto"/>
        <w:ind w:right="-45"/>
        <w:jc w:val="both"/>
        <w:rPr>
          <w:rFonts w:ascii="Garamond" w:hAnsi="Garamond" w:cs="Times New Roman"/>
          <w:sz w:val="24"/>
          <w:szCs w:val="24"/>
        </w:rPr>
      </w:pPr>
      <w:r>
        <w:rPr>
          <w:rFonts w:ascii="Garamond" w:hAnsi="Garamond" w:cs="Times New Roman"/>
          <w:sz w:val="24"/>
          <w:szCs w:val="24"/>
        </w:rPr>
        <w:tab/>
        <w:t xml:space="preserve">Harrison’s </w:t>
      </w:r>
      <w:r w:rsidR="003337A1">
        <w:rPr>
          <w:rFonts w:ascii="Garamond" w:hAnsi="Garamond" w:cs="Times New Roman"/>
          <w:sz w:val="24"/>
          <w:szCs w:val="24"/>
        </w:rPr>
        <w:t xml:space="preserve">theoretical </w:t>
      </w:r>
      <w:r>
        <w:rPr>
          <w:rFonts w:ascii="Garamond" w:hAnsi="Garamond" w:cs="Times New Roman"/>
          <w:sz w:val="24"/>
          <w:szCs w:val="24"/>
        </w:rPr>
        <w:t xml:space="preserve">contribution, meanwhile, </w:t>
      </w:r>
      <w:r w:rsidR="001C76ED">
        <w:rPr>
          <w:rFonts w:ascii="Garamond" w:hAnsi="Garamond" w:cs="Times New Roman"/>
          <w:sz w:val="24"/>
          <w:szCs w:val="24"/>
        </w:rPr>
        <w:t>itself has</w:t>
      </w:r>
      <w:r w:rsidR="001F550C">
        <w:rPr>
          <w:rFonts w:ascii="Garamond" w:hAnsi="Garamond" w:cs="Times New Roman"/>
          <w:sz w:val="24"/>
          <w:szCs w:val="24"/>
        </w:rPr>
        <w:t xml:space="preserve"> certain </w:t>
      </w:r>
      <w:r w:rsidR="003F668B">
        <w:rPr>
          <w:rFonts w:ascii="Garamond" w:hAnsi="Garamond" w:cs="Times New Roman"/>
          <w:sz w:val="24"/>
          <w:szCs w:val="24"/>
        </w:rPr>
        <w:t>parallels</w:t>
      </w:r>
      <w:r>
        <w:rPr>
          <w:rFonts w:ascii="Garamond" w:hAnsi="Garamond" w:cs="Times New Roman"/>
          <w:sz w:val="24"/>
          <w:szCs w:val="24"/>
        </w:rPr>
        <w:t xml:space="preserve"> to </w:t>
      </w:r>
      <w:proofErr w:type="spellStart"/>
      <w:r>
        <w:rPr>
          <w:rFonts w:ascii="Garamond" w:hAnsi="Garamond" w:cs="Times New Roman"/>
          <w:sz w:val="24"/>
          <w:szCs w:val="24"/>
        </w:rPr>
        <w:t>Bayart</w:t>
      </w:r>
      <w:proofErr w:type="spellEnd"/>
      <w:r>
        <w:rPr>
          <w:rFonts w:ascii="Garamond" w:hAnsi="Garamond" w:cs="Times New Roman"/>
          <w:sz w:val="24"/>
          <w:szCs w:val="24"/>
        </w:rPr>
        <w:t xml:space="preserve"> </w:t>
      </w:r>
      <w:r w:rsidR="00E760B2">
        <w:rPr>
          <w:rFonts w:ascii="Garamond" w:hAnsi="Garamond" w:cs="Times New Roman"/>
          <w:sz w:val="24"/>
          <w:szCs w:val="24"/>
        </w:rPr>
        <w:t xml:space="preserve">(2007) </w:t>
      </w:r>
      <w:r>
        <w:rPr>
          <w:rFonts w:ascii="Garamond" w:hAnsi="Garamond" w:cs="Times New Roman"/>
          <w:sz w:val="24"/>
          <w:szCs w:val="24"/>
        </w:rPr>
        <w:t xml:space="preserve">and his concept of </w:t>
      </w:r>
      <w:r>
        <w:rPr>
          <w:rFonts w:ascii="Garamond" w:hAnsi="Garamond" w:cs="Times New Roman"/>
          <w:i/>
          <w:sz w:val="24"/>
          <w:szCs w:val="24"/>
        </w:rPr>
        <w:t>extraversion</w:t>
      </w:r>
      <w:r w:rsidR="008E1614">
        <w:rPr>
          <w:rFonts w:ascii="Garamond" w:hAnsi="Garamond" w:cs="Times New Roman"/>
          <w:sz w:val="24"/>
          <w:szCs w:val="24"/>
        </w:rPr>
        <w:t xml:space="preserve">. </w:t>
      </w:r>
      <w:r>
        <w:rPr>
          <w:rFonts w:ascii="Garamond" w:hAnsi="Garamond" w:cs="Times New Roman"/>
          <w:sz w:val="24"/>
          <w:szCs w:val="24"/>
        </w:rPr>
        <w:t xml:space="preserve">Again downplaying more traditional Africanist accounts </w:t>
      </w:r>
      <w:r w:rsidR="003F668B">
        <w:rPr>
          <w:rFonts w:ascii="Garamond" w:hAnsi="Garamond" w:cs="Times New Roman"/>
          <w:sz w:val="24"/>
          <w:szCs w:val="24"/>
        </w:rPr>
        <w:t xml:space="preserve">that assume the existence of </w:t>
      </w:r>
      <w:r w:rsidR="00D04020">
        <w:rPr>
          <w:rFonts w:ascii="Garamond" w:hAnsi="Garamond" w:cs="Times New Roman"/>
          <w:sz w:val="24"/>
          <w:szCs w:val="24"/>
        </w:rPr>
        <w:t>an internal-external</w:t>
      </w:r>
      <w:r w:rsidR="004A6D02">
        <w:rPr>
          <w:rFonts w:ascii="Garamond" w:hAnsi="Garamond" w:cs="Times New Roman"/>
          <w:sz w:val="24"/>
          <w:szCs w:val="24"/>
        </w:rPr>
        <w:t xml:space="preserve"> conflict</w:t>
      </w:r>
      <w:r>
        <w:rPr>
          <w:rFonts w:ascii="Garamond" w:hAnsi="Garamond" w:cs="Times New Roman"/>
          <w:sz w:val="24"/>
          <w:szCs w:val="24"/>
        </w:rPr>
        <w:t xml:space="preserve"> between donor and recipient, </w:t>
      </w:r>
      <w:proofErr w:type="spellStart"/>
      <w:r>
        <w:rPr>
          <w:rFonts w:ascii="Garamond" w:hAnsi="Garamond" w:cs="Times New Roman"/>
          <w:sz w:val="24"/>
          <w:szCs w:val="24"/>
        </w:rPr>
        <w:t>Bayart</w:t>
      </w:r>
      <w:proofErr w:type="spellEnd"/>
      <w:r>
        <w:rPr>
          <w:rFonts w:ascii="Garamond" w:hAnsi="Garamond" w:cs="Times New Roman"/>
          <w:sz w:val="24"/>
          <w:szCs w:val="24"/>
        </w:rPr>
        <w:t xml:space="preserve"> emphasises that African officials actively seek out aid as a means of maintain</w:t>
      </w:r>
      <w:r w:rsidR="00C60068">
        <w:rPr>
          <w:rFonts w:ascii="Garamond" w:hAnsi="Garamond" w:cs="Times New Roman"/>
          <w:sz w:val="24"/>
          <w:szCs w:val="24"/>
        </w:rPr>
        <w:t xml:space="preserve">ing </w:t>
      </w:r>
      <w:r>
        <w:rPr>
          <w:rFonts w:ascii="Garamond" w:hAnsi="Garamond" w:cs="Times New Roman"/>
          <w:sz w:val="24"/>
          <w:szCs w:val="24"/>
        </w:rPr>
        <w:t xml:space="preserve">patronage networks. African elites’ </w:t>
      </w:r>
      <w:r w:rsidR="008E1614">
        <w:rPr>
          <w:rFonts w:ascii="Garamond" w:hAnsi="Garamond" w:cs="Times New Roman"/>
          <w:sz w:val="24"/>
          <w:szCs w:val="24"/>
        </w:rPr>
        <w:t>manipulations</w:t>
      </w:r>
      <w:r>
        <w:rPr>
          <w:rFonts w:ascii="Garamond" w:hAnsi="Garamond" w:cs="Times New Roman"/>
          <w:sz w:val="24"/>
          <w:szCs w:val="24"/>
        </w:rPr>
        <w:t xml:space="preserve"> of external donors should therefore be understood in ter</w:t>
      </w:r>
      <w:r w:rsidR="00E760B2">
        <w:rPr>
          <w:rFonts w:ascii="Garamond" w:hAnsi="Garamond" w:cs="Times New Roman"/>
          <w:sz w:val="24"/>
          <w:szCs w:val="24"/>
        </w:rPr>
        <w:t xml:space="preserve">ms of </w:t>
      </w:r>
      <w:r w:rsidR="008E1614">
        <w:rPr>
          <w:rFonts w:ascii="Garamond" w:hAnsi="Garamond" w:cs="Times New Roman"/>
          <w:sz w:val="24"/>
          <w:szCs w:val="24"/>
        </w:rPr>
        <w:t>deliberate power strategies</w:t>
      </w:r>
      <w:r w:rsidR="00E760B2">
        <w:rPr>
          <w:rFonts w:ascii="Garamond" w:hAnsi="Garamond"/>
          <w:sz w:val="24"/>
          <w:szCs w:val="24"/>
        </w:rPr>
        <w:t xml:space="preserve"> (2007: 217).</w:t>
      </w:r>
      <w:r w:rsidR="008E1614">
        <w:rPr>
          <w:rFonts w:ascii="Garamond" w:hAnsi="Garamond" w:cs="Times New Roman"/>
          <w:sz w:val="24"/>
          <w:szCs w:val="24"/>
        </w:rPr>
        <w:t xml:space="preserve"> </w:t>
      </w:r>
      <w:r w:rsidR="003337A1">
        <w:rPr>
          <w:rFonts w:ascii="Garamond" w:hAnsi="Garamond"/>
          <w:sz w:val="24"/>
          <w:szCs w:val="24"/>
        </w:rPr>
        <w:t xml:space="preserve">This concept of extraversion, meanwhile, also bears </w:t>
      </w:r>
      <w:r w:rsidR="004A6D02">
        <w:rPr>
          <w:rFonts w:ascii="Garamond" w:hAnsi="Garamond"/>
          <w:sz w:val="24"/>
          <w:szCs w:val="24"/>
        </w:rPr>
        <w:t xml:space="preserve">some </w:t>
      </w:r>
      <w:r w:rsidR="006E692E">
        <w:rPr>
          <w:rFonts w:ascii="Garamond" w:hAnsi="Garamond"/>
          <w:sz w:val="24"/>
          <w:szCs w:val="24"/>
        </w:rPr>
        <w:t>relevance</w:t>
      </w:r>
      <w:r w:rsidR="003337A1">
        <w:rPr>
          <w:rFonts w:ascii="Garamond" w:hAnsi="Garamond"/>
          <w:sz w:val="24"/>
          <w:szCs w:val="24"/>
        </w:rPr>
        <w:t xml:space="preserve"> for </w:t>
      </w:r>
      <w:r w:rsidR="003F668B">
        <w:rPr>
          <w:rFonts w:ascii="Garamond" w:hAnsi="Garamond"/>
          <w:sz w:val="24"/>
          <w:szCs w:val="24"/>
        </w:rPr>
        <w:t>analysis</w:t>
      </w:r>
      <w:r w:rsidR="003337A1">
        <w:rPr>
          <w:rFonts w:ascii="Garamond" w:hAnsi="Garamond"/>
          <w:sz w:val="24"/>
          <w:szCs w:val="24"/>
        </w:rPr>
        <w:t xml:space="preserve"> of EU budget support.</w:t>
      </w:r>
      <w:r w:rsidR="00626537">
        <w:rPr>
          <w:rFonts w:ascii="Garamond" w:hAnsi="Garamond"/>
          <w:sz w:val="24"/>
          <w:szCs w:val="24"/>
        </w:rPr>
        <w:t xml:space="preserve"> </w:t>
      </w:r>
      <w:r w:rsidR="004A6D02">
        <w:rPr>
          <w:rFonts w:ascii="Garamond" w:hAnsi="Garamond"/>
          <w:sz w:val="24"/>
          <w:szCs w:val="24"/>
        </w:rPr>
        <w:t>Indeed, it</w:t>
      </w:r>
      <w:r w:rsidR="003337A1">
        <w:rPr>
          <w:rFonts w:ascii="Garamond" w:hAnsi="Garamond"/>
          <w:sz w:val="24"/>
          <w:szCs w:val="24"/>
        </w:rPr>
        <w:t xml:space="preserve"> might be argued that Africa</w:t>
      </w:r>
      <w:r w:rsidR="008E1614">
        <w:rPr>
          <w:rFonts w:ascii="Garamond" w:hAnsi="Garamond"/>
          <w:sz w:val="24"/>
          <w:szCs w:val="24"/>
        </w:rPr>
        <w:t xml:space="preserve">n elites </w:t>
      </w:r>
      <w:r w:rsidR="003337A1">
        <w:rPr>
          <w:rFonts w:ascii="Garamond" w:hAnsi="Garamond"/>
          <w:sz w:val="24"/>
          <w:szCs w:val="24"/>
        </w:rPr>
        <w:t xml:space="preserve">seek out </w:t>
      </w:r>
      <w:r w:rsidR="00626537">
        <w:rPr>
          <w:rFonts w:ascii="Garamond" w:hAnsi="Garamond"/>
          <w:sz w:val="24"/>
          <w:szCs w:val="24"/>
        </w:rPr>
        <w:t xml:space="preserve">budget </w:t>
      </w:r>
      <w:r w:rsidR="008E1614">
        <w:rPr>
          <w:rFonts w:ascii="Garamond" w:hAnsi="Garamond"/>
          <w:sz w:val="24"/>
          <w:szCs w:val="24"/>
        </w:rPr>
        <w:t xml:space="preserve">aid </w:t>
      </w:r>
      <w:r w:rsidR="003337A1">
        <w:rPr>
          <w:rFonts w:ascii="Garamond" w:hAnsi="Garamond"/>
          <w:sz w:val="24"/>
          <w:szCs w:val="24"/>
        </w:rPr>
        <w:t xml:space="preserve">in order to buttress their own </w:t>
      </w:r>
      <w:r w:rsidR="00D04020">
        <w:rPr>
          <w:rFonts w:ascii="Garamond" w:hAnsi="Garamond"/>
          <w:sz w:val="24"/>
          <w:szCs w:val="24"/>
        </w:rPr>
        <w:t>governance structures</w:t>
      </w:r>
      <w:r w:rsidR="003337A1">
        <w:rPr>
          <w:rFonts w:ascii="Garamond" w:hAnsi="Garamond"/>
          <w:sz w:val="24"/>
          <w:szCs w:val="24"/>
        </w:rPr>
        <w:t xml:space="preserve">. </w:t>
      </w:r>
      <w:r w:rsidR="004A6D02">
        <w:rPr>
          <w:rFonts w:ascii="Garamond" w:hAnsi="Garamond"/>
          <w:sz w:val="24"/>
          <w:szCs w:val="24"/>
        </w:rPr>
        <w:t>Again, in the case of</w:t>
      </w:r>
      <w:r w:rsidR="003337A1">
        <w:rPr>
          <w:rFonts w:ascii="Garamond" w:hAnsi="Garamond"/>
          <w:sz w:val="24"/>
          <w:szCs w:val="24"/>
        </w:rPr>
        <w:t xml:space="preserve"> the Ben Ali regime</w:t>
      </w:r>
      <w:r w:rsidR="004A6D02">
        <w:rPr>
          <w:rFonts w:ascii="Garamond" w:hAnsi="Garamond"/>
          <w:sz w:val="24"/>
          <w:szCs w:val="24"/>
        </w:rPr>
        <w:t>, Tunisian elites</w:t>
      </w:r>
      <w:r w:rsidR="003337A1">
        <w:rPr>
          <w:rFonts w:ascii="Garamond" w:hAnsi="Garamond"/>
          <w:sz w:val="24"/>
          <w:szCs w:val="24"/>
        </w:rPr>
        <w:t xml:space="preserve"> consciously mirrored </w:t>
      </w:r>
      <w:r w:rsidR="00626537">
        <w:rPr>
          <w:rFonts w:ascii="Garamond" w:hAnsi="Garamond"/>
          <w:sz w:val="24"/>
          <w:szCs w:val="24"/>
        </w:rPr>
        <w:t xml:space="preserve">European </w:t>
      </w:r>
      <w:r w:rsidR="003337A1">
        <w:rPr>
          <w:rFonts w:ascii="Garamond" w:hAnsi="Garamond"/>
          <w:sz w:val="24"/>
          <w:szCs w:val="24"/>
        </w:rPr>
        <w:t>l</w:t>
      </w:r>
      <w:r w:rsidR="004A6D02">
        <w:rPr>
          <w:rFonts w:ascii="Garamond" w:hAnsi="Garamond"/>
          <w:sz w:val="24"/>
          <w:szCs w:val="24"/>
        </w:rPr>
        <w:t>anguage of free market growth</w:t>
      </w:r>
      <w:r w:rsidR="003337A1">
        <w:rPr>
          <w:rFonts w:ascii="Garamond" w:hAnsi="Garamond"/>
          <w:sz w:val="24"/>
          <w:szCs w:val="24"/>
        </w:rPr>
        <w:t xml:space="preserve"> in order to demonstr</w:t>
      </w:r>
      <w:r w:rsidR="004A6D02">
        <w:rPr>
          <w:rFonts w:ascii="Garamond" w:hAnsi="Garamond"/>
          <w:sz w:val="24"/>
          <w:szCs w:val="24"/>
        </w:rPr>
        <w:t>ate</w:t>
      </w:r>
      <w:r w:rsidR="003337A1">
        <w:rPr>
          <w:rFonts w:ascii="Garamond" w:hAnsi="Garamond"/>
          <w:sz w:val="24"/>
          <w:szCs w:val="24"/>
        </w:rPr>
        <w:t xml:space="preserve"> suitab</w:t>
      </w:r>
      <w:r w:rsidR="003F668B">
        <w:rPr>
          <w:rFonts w:ascii="Garamond" w:hAnsi="Garamond"/>
          <w:sz w:val="24"/>
          <w:szCs w:val="24"/>
        </w:rPr>
        <w:t>ilit</w:t>
      </w:r>
      <w:r w:rsidR="003337A1">
        <w:rPr>
          <w:rFonts w:ascii="Garamond" w:hAnsi="Garamond"/>
          <w:sz w:val="24"/>
          <w:szCs w:val="24"/>
        </w:rPr>
        <w:t>y for budget support</w:t>
      </w:r>
      <w:r w:rsidR="006E692E">
        <w:rPr>
          <w:rFonts w:ascii="Garamond" w:hAnsi="Garamond"/>
          <w:sz w:val="24"/>
          <w:szCs w:val="24"/>
        </w:rPr>
        <w:t>.</w:t>
      </w:r>
    </w:p>
    <w:p w:rsidR="00EE5113" w:rsidRDefault="00EE5113" w:rsidP="00E346F1">
      <w:pPr>
        <w:autoSpaceDE w:val="0"/>
        <w:autoSpaceDN w:val="0"/>
        <w:adjustRightInd w:val="0"/>
        <w:spacing w:line="360" w:lineRule="auto"/>
        <w:ind w:right="-45" w:firstLine="720"/>
        <w:jc w:val="both"/>
        <w:rPr>
          <w:rFonts w:ascii="Garamond" w:hAnsi="Garamond" w:cs="Times New Roman"/>
          <w:sz w:val="24"/>
          <w:szCs w:val="24"/>
        </w:rPr>
      </w:pPr>
      <w:r>
        <w:rPr>
          <w:rFonts w:ascii="Garamond" w:hAnsi="Garamond" w:cs="Times New Roman"/>
          <w:sz w:val="24"/>
          <w:szCs w:val="24"/>
        </w:rPr>
        <w:t>However, in cases such as Ghana where government elites attempt</w:t>
      </w:r>
      <w:r w:rsidR="008E1614">
        <w:rPr>
          <w:rFonts w:ascii="Garamond" w:hAnsi="Garamond" w:cs="Times New Roman"/>
          <w:sz w:val="24"/>
          <w:szCs w:val="24"/>
        </w:rPr>
        <w:t xml:space="preserve">ed to enact more </w:t>
      </w:r>
      <w:r>
        <w:rPr>
          <w:rFonts w:ascii="Garamond" w:hAnsi="Garamond" w:cs="Times New Roman"/>
          <w:sz w:val="24"/>
          <w:szCs w:val="24"/>
        </w:rPr>
        <w:t>interventionist approaches that contradict</w:t>
      </w:r>
      <w:r w:rsidR="008E1614">
        <w:rPr>
          <w:rFonts w:ascii="Garamond" w:hAnsi="Garamond" w:cs="Times New Roman"/>
          <w:sz w:val="24"/>
          <w:szCs w:val="24"/>
        </w:rPr>
        <w:t>ed</w:t>
      </w:r>
      <w:r>
        <w:rPr>
          <w:rFonts w:ascii="Garamond" w:hAnsi="Garamond" w:cs="Times New Roman"/>
          <w:sz w:val="24"/>
          <w:szCs w:val="24"/>
        </w:rPr>
        <w:t xml:space="preserve"> donor free market norms, it would </w:t>
      </w:r>
      <w:r w:rsidR="004A6D02">
        <w:rPr>
          <w:rFonts w:ascii="Garamond" w:hAnsi="Garamond" w:cs="Times New Roman"/>
          <w:sz w:val="24"/>
          <w:szCs w:val="24"/>
        </w:rPr>
        <w:t xml:space="preserve">seem </w:t>
      </w:r>
      <w:r>
        <w:rPr>
          <w:rFonts w:ascii="Garamond" w:hAnsi="Garamond" w:cs="Times New Roman"/>
          <w:sz w:val="24"/>
          <w:szCs w:val="24"/>
        </w:rPr>
        <w:t>that the so-called internal-external distinction does in fact (re)gain sig</w:t>
      </w:r>
      <w:r w:rsidR="004A6D02">
        <w:rPr>
          <w:rFonts w:ascii="Garamond" w:hAnsi="Garamond" w:cs="Times New Roman"/>
          <w:sz w:val="24"/>
          <w:szCs w:val="24"/>
        </w:rPr>
        <w:t xml:space="preserve">nificance. </w:t>
      </w:r>
      <w:r w:rsidR="00D04020">
        <w:rPr>
          <w:rFonts w:ascii="Garamond" w:hAnsi="Garamond" w:cs="Times New Roman"/>
          <w:sz w:val="24"/>
          <w:szCs w:val="24"/>
        </w:rPr>
        <w:t>In this case</w:t>
      </w:r>
      <w:r w:rsidR="004A6D02">
        <w:rPr>
          <w:rFonts w:ascii="Garamond" w:hAnsi="Garamond" w:cs="Times New Roman"/>
          <w:sz w:val="24"/>
          <w:szCs w:val="24"/>
        </w:rPr>
        <w:t xml:space="preserve">, </w:t>
      </w:r>
      <w:r>
        <w:rPr>
          <w:rFonts w:ascii="Garamond" w:hAnsi="Garamond" w:cs="Times New Roman"/>
          <w:sz w:val="24"/>
          <w:szCs w:val="24"/>
        </w:rPr>
        <w:t xml:space="preserve">Ghanaian elites sought to dilute </w:t>
      </w:r>
      <w:r w:rsidR="008E1614">
        <w:rPr>
          <w:rFonts w:ascii="Garamond" w:hAnsi="Garamond" w:cs="Times New Roman"/>
          <w:sz w:val="24"/>
          <w:szCs w:val="24"/>
        </w:rPr>
        <w:t xml:space="preserve">donor </w:t>
      </w:r>
      <w:r>
        <w:rPr>
          <w:rFonts w:ascii="Garamond" w:hAnsi="Garamond" w:cs="Times New Roman"/>
          <w:sz w:val="24"/>
          <w:szCs w:val="24"/>
        </w:rPr>
        <w:t xml:space="preserve">liberalisation agendas and to (re)state the need for a more proactive industrial policy geared towards </w:t>
      </w:r>
      <w:r w:rsidR="00D04020">
        <w:rPr>
          <w:rFonts w:ascii="Garamond" w:hAnsi="Garamond" w:cs="Times New Roman"/>
          <w:sz w:val="24"/>
          <w:szCs w:val="24"/>
        </w:rPr>
        <w:t xml:space="preserve">government </w:t>
      </w:r>
      <w:r>
        <w:rPr>
          <w:rFonts w:ascii="Garamond" w:hAnsi="Garamond" w:cs="Times New Roman"/>
          <w:sz w:val="24"/>
          <w:szCs w:val="24"/>
        </w:rPr>
        <w:t xml:space="preserve">assistance for prioritised </w:t>
      </w:r>
      <w:r w:rsidR="004A6D02">
        <w:rPr>
          <w:rFonts w:ascii="Garamond" w:hAnsi="Garamond" w:cs="Times New Roman"/>
          <w:sz w:val="24"/>
          <w:szCs w:val="24"/>
        </w:rPr>
        <w:t>enterprises</w:t>
      </w:r>
      <w:r>
        <w:rPr>
          <w:rFonts w:ascii="Garamond" w:hAnsi="Garamond" w:cs="Times New Roman"/>
          <w:sz w:val="24"/>
          <w:szCs w:val="24"/>
        </w:rPr>
        <w:t xml:space="preserve">. </w:t>
      </w:r>
      <w:r w:rsidR="008E1614">
        <w:rPr>
          <w:rFonts w:ascii="Garamond" w:hAnsi="Garamond" w:cs="Times New Roman"/>
          <w:sz w:val="24"/>
          <w:szCs w:val="24"/>
        </w:rPr>
        <w:t>Accordingly, donors</w:t>
      </w:r>
      <w:r>
        <w:rPr>
          <w:rFonts w:ascii="Garamond" w:hAnsi="Garamond" w:cs="Times New Roman"/>
          <w:sz w:val="24"/>
          <w:szCs w:val="24"/>
        </w:rPr>
        <w:t xml:space="preserve"> stated their antipathy towards the President’s Special Initiatives, in particular, since </w:t>
      </w:r>
      <w:r w:rsidR="004A6D02">
        <w:rPr>
          <w:rFonts w:ascii="Garamond" w:hAnsi="Garamond" w:cs="Times New Roman"/>
          <w:sz w:val="24"/>
          <w:szCs w:val="24"/>
        </w:rPr>
        <w:t>this programme</w:t>
      </w:r>
      <w:r>
        <w:rPr>
          <w:rFonts w:ascii="Garamond" w:hAnsi="Garamond" w:cs="Times New Roman"/>
          <w:sz w:val="24"/>
          <w:szCs w:val="24"/>
        </w:rPr>
        <w:t xml:space="preserve"> appeared to ‘pick winners’ </w:t>
      </w:r>
      <w:r w:rsidR="004A6D02">
        <w:rPr>
          <w:rFonts w:ascii="Garamond" w:hAnsi="Garamond" w:cs="Times New Roman"/>
          <w:sz w:val="24"/>
          <w:szCs w:val="24"/>
        </w:rPr>
        <w:t>contrary to free market norms</w:t>
      </w:r>
      <w:r w:rsidR="008E1614">
        <w:rPr>
          <w:rFonts w:ascii="Garamond" w:hAnsi="Garamond" w:cs="Times New Roman"/>
          <w:sz w:val="24"/>
          <w:szCs w:val="24"/>
        </w:rPr>
        <w:t>. Moreover</w:t>
      </w:r>
      <w:r>
        <w:rPr>
          <w:rFonts w:ascii="Garamond" w:hAnsi="Garamond" w:cs="Times New Roman"/>
          <w:sz w:val="24"/>
          <w:szCs w:val="24"/>
        </w:rPr>
        <w:t xml:space="preserve">, </w:t>
      </w:r>
      <w:r w:rsidR="004A6D02">
        <w:rPr>
          <w:rFonts w:ascii="Garamond" w:hAnsi="Garamond" w:cs="Times New Roman"/>
          <w:sz w:val="24"/>
          <w:szCs w:val="24"/>
        </w:rPr>
        <w:t>they</w:t>
      </w:r>
      <w:r>
        <w:rPr>
          <w:rFonts w:ascii="Garamond" w:hAnsi="Garamond" w:cs="Times New Roman"/>
          <w:sz w:val="24"/>
          <w:szCs w:val="24"/>
        </w:rPr>
        <w:t xml:space="preserve"> </w:t>
      </w:r>
      <w:r w:rsidR="004A6D02">
        <w:rPr>
          <w:rFonts w:ascii="Garamond" w:hAnsi="Garamond" w:cs="Times New Roman"/>
          <w:sz w:val="24"/>
          <w:szCs w:val="24"/>
        </w:rPr>
        <w:t xml:space="preserve">actively </w:t>
      </w:r>
      <w:r>
        <w:rPr>
          <w:rFonts w:ascii="Garamond" w:hAnsi="Garamond" w:cs="Times New Roman"/>
          <w:sz w:val="24"/>
          <w:szCs w:val="24"/>
        </w:rPr>
        <w:t>pose</w:t>
      </w:r>
      <w:r w:rsidR="00870D54">
        <w:rPr>
          <w:rFonts w:ascii="Garamond" w:hAnsi="Garamond" w:cs="Times New Roman"/>
          <w:sz w:val="24"/>
          <w:szCs w:val="24"/>
        </w:rPr>
        <w:t>d</w:t>
      </w:r>
      <w:r>
        <w:rPr>
          <w:rFonts w:ascii="Garamond" w:hAnsi="Garamond" w:cs="Times New Roman"/>
          <w:sz w:val="24"/>
          <w:szCs w:val="24"/>
        </w:rPr>
        <w:t xml:space="preserve"> barri</w:t>
      </w:r>
      <w:r w:rsidR="00022708">
        <w:rPr>
          <w:rFonts w:ascii="Garamond" w:hAnsi="Garamond" w:cs="Times New Roman"/>
          <w:sz w:val="24"/>
          <w:szCs w:val="24"/>
        </w:rPr>
        <w:t xml:space="preserve">ers to </w:t>
      </w:r>
      <w:r w:rsidR="00870D54">
        <w:rPr>
          <w:rFonts w:ascii="Garamond" w:hAnsi="Garamond" w:cs="Times New Roman"/>
          <w:sz w:val="24"/>
          <w:szCs w:val="24"/>
        </w:rPr>
        <w:t xml:space="preserve">ministries’ </w:t>
      </w:r>
      <w:r w:rsidR="00022708">
        <w:rPr>
          <w:rFonts w:ascii="Garamond" w:hAnsi="Garamond" w:cs="Times New Roman"/>
          <w:sz w:val="24"/>
          <w:szCs w:val="24"/>
        </w:rPr>
        <w:t>interventionist agendas, utili</w:t>
      </w:r>
      <w:r w:rsidR="00220D78">
        <w:rPr>
          <w:rFonts w:ascii="Garamond" w:hAnsi="Garamond" w:cs="Times New Roman"/>
          <w:sz w:val="24"/>
          <w:szCs w:val="24"/>
        </w:rPr>
        <w:t xml:space="preserve">sing budget support as leverage. </w:t>
      </w:r>
    </w:p>
    <w:p w:rsidR="004246E0" w:rsidRPr="008E1614" w:rsidRDefault="008E1614" w:rsidP="008E1614">
      <w:pPr>
        <w:autoSpaceDE w:val="0"/>
        <w:autoSpaceDN w:val="0"/>
        <w:adjustRightInd w:val="0"/>
        <w:spacing w:line="360" w:lineRule="auto"/>
        <w:ind w:right="-45" w:firstLine="720"/>
        <w:jc w:val="both"/>
        <w:rPr>
          <w:rFonts w:ascii="Garamond" w:hAnsi="Garamond" w:cs="Times New Roman"/>
          <w:sz w:val="24"/>
          <w:szCs w:val="24"/>
        </w:rPr>
      </w:pPr>
      <w:r>
        <w:rPr>
          <w:rFonts w:ascii="Garamond" w:hAnsi="Garamond" w:cs="Times New Roman"/>
          <w:sz w:val="24"/>
          <w:szCs w:val="24"/>
        </w:rPr>
        <w:t xml:space="preserve">Given the </w:t>
      </w:r>
      <w:r w:rsidR="00022708">
        <w:rPr>
          <w:rFonts w:ascii="Garamond" w:hAnsi="Garamond" w:cs="Times New Roman"/>
          <w:sz w:val="24"/>
          <w:szCs w:val="24"/>
        </w:rPr>
        <w:t xml:space="preserve">realities of </w:t>
      </w:r>
      <w:r w:rsidR="00AC3327">
        <w:rPr>
          <w:rFonts w:ascii="Garamond" w:hAnsi="Garamond" w:cs="Times New Roman"/>
          <w:sz w:val="24"/>
          <w:szCs w:val="24"/>
        </w:rPr>
        <w:t xml:space="preserve">a </w:t>
      </w:r>
      <w:proofErr w:type="spellStart"/>
      <w:r w:rsidR="00D04020">
        <w:rPr>
          <w:rFonts w:ascii="Garamond" w:hAnsi="Garamond" w:cs="Times New Roman"/>
          <w:sz w:val="24"/>
          <w:szCs w:val="24"/>
        </w:rPr>
        <w:t>conflictual</w:t>
      </w:r>
      <w:proofErr w:type="spellEnd"/>
      <w:r w:rsidR="00D04020">
        <w:rPr>
          <w:rFonts w:ascii="Garamond" w:hAnsi="Garamond" w:cs="Times New Roman"/>
          <w:sz w:val="24"/>
          <w:szCs w:val="24"/>
        </w:rPr>
        <w:t xml:space="preserve"> internal-external</w:t>
      </w:r>
      <w:r w:rsidR="00933BE1">
        <w:rPr>
          <w:rFonts w:ascii="Garamond" w:hAnsi="Garamond" w:cs="Times New Roman"/>
          <w:sz w:val="24"/>
          <w:szCs w:val="24"/>
        </w:rPr>
        <w:t xml:space="preserve"> dimension in this</w:t>
      </w:r>
      <w:r>
        <w:rPr>
          <w:rFonts w:ascii="Garamond" w:hAnsi="Garamond" w:cs="Times New Roman"/>
          <w:sz w:val="24"/>
          <w:szCs w:val="24"/>
        </w:rPr>
        <w:t xml:space="preserve"> Ghanaian case, </w:t>
      </w:r>
      <w:r w:rsidR="00EE5113">
        <w:rPr>
          <w:rFonts w:ascii="Garamond" w:hAnsi="Garamond" w:cs="Times New Roman"/>
          <w:sz w:val="24"/>
          <w:szCs w:val="24"/>
        </w:rPr>
        <w:t>i</w:t>
      </w:r>
      <w:r w:rsidR="003337A1">
        <w:rPr>
          <w:rFonts w:ascii="Garamond" w:hAnsi="Garamond" w:cs="Times New Roman"/>
          <w:sz w:val="24"/>
          <w:szCs w:val="24"/>
        </w:rPr>
        <w:t xml:space="preserve">t is </w:t>
      </w:r>
      <w:r w:rsidR="008B4F16">
        <w:rPr>
          <w:rFonts w:ascii="Garamond" w:hAnsi="Garamond" w:cs="Times New Roman"/>
          <w:sz w:val="24"/>
          <w:szCs w:val="24"/>
        </w:rPr>
        <w:t>arguably</w:t>
      </w:r>
      <w:r w:rsidR="00EE5113">
        <w:rPr>
          <w:rFonts w:ascii="Garamond" w:hAnsi="Garamond" w:cs="Times New Roman"/>
          <w:sz w:val="24"/>
          <w:szCs w:val="24"/>
        </w:rPr>
        <w:t xml:space="preserve"> </w:t>
      </w:r>
      <w:r w:rsidR="003337A1">
        <w:rPr>
          <w:rFonts w:ascii="Garamond" w:hAnsi="Garamond" w:cs="Times New Roman"/>
          <w:sz w:val="24"/>
          <w:szCs w:val="24"/>
        </w:rPr>
        <w:t xml:space="preserve">the work of </w:t>
      </w:r>
      <w:r>
        <w:rPr>
          <w:rFonts w:ascii="Garamond" w:hAnsi="Garamond" w:cs="Times New Roman"/>
          <w:sz w:val="24"/>
          <w:szCs w:val="24"/>
        </w:rPr>
        <w:t>Ghana’s first President, Kwame Nkrumah,</w:t>
      </w:r>
      <w:r w:rsidR="004246E0">
        <w:rPr>
          <w:rFonts w:ascii="Garamond" w:hAnsi="Garamond" w:cs="Times New Roman"/>
          <w:sz w:val="24"/>
          <w:szCs w:val="24"/>
        </w:rPr>
        <w:t xml:space="preserve"> </w:t>
      </w:r>
      <w:r w:rsidR="00D04020">
        <w:rPr>
          <w:rFonts w:ascii="Garamond" w:hAnsi="Garamond" w:cs="Times New Roman"/>
          <w:sz w:val="24"/>
          <w:szCs w:val="24"/>
        </w:rPr>
        <w:t xml:space="preserve">on </w:t>
      </w:r>
      <w:r w:rsidR="003337A1" w:rsidRPr="003337A1">
        <w:rPr>
          <w:rFonts w:ascii="Garamond" w:hAnsi="Garamond" w:cs="Times New Roman"/>
          <w:i/>
          <w:sz w:val="24"/>
          <w:szCs w:val="24"/>
        </w:rPr>
        <w:t>neo-colonial states</w:t>
      </w:r>
      <w:r w:rsidR="00EE5113">
        <w:rPr>
          <w:rFonts w:ascii="Garamond" w:hAnsi="Garamond" w:cs="Times New Roman"/>
          <w:sz w:val="24"/>
          <w:szCs w:val="24"/>
        </w:rPr>
        <w:t xml:space="preserve"> </w:t>
      </w:r>
      <w:r w:rsidR="00E55DCF">
        <w:rPr>
          <w:rFonts w:ascii="Garamond" w:hAnsi="Garamond" w:cs="Times New Roman"/>
          <w:sz w:val="24"/>
          <w:szCs w:val="24"/>
        </w:rPr>
        <w:t>which</w:t>
      </w:r>
      <w:r w:rsidR="003337A1">
        <w:rPr>
          <w:rFonts w:ascii="Garamond" w:hAnsi="Garamond" w:cs="Times New Roman"/>
          <w:sz w:val="24"/>
          <w:szCs w:val="24"/>
        </w:rPr>
        <w:t xml:space="preserve"> provides the most </w:t>
      </w:r>
      <w:r w:rsidR="00AC3327">
        <w:rPr>
          <w:rFonts w:ascii="Garamond" w:hAnsi="Garamond" w:cs="Times New Roman"/>
          <w:sz w:val="24"/>
          <w:szCs w:val="24"/>
        </w:rPr>
        <w:t xml:space="preserve">useful </w:t>
      </w:r>
      <w:r w:rsidR="003337A1">
        <w:rPr>
          <w:rFonts w:ascii="Garamond" w:hAnsi="Garamond" w:cs="Times New Roman"/>
          <w:sz w:val="24"/>
          <w:szCs w:val="24"/>
        </w:rPr>
        <w:t xml:space="preserve">theoretical </w:t>
      </w:r>
      <w:r w:rsidR="00E55DCF">
        <w:rPr>
          <w:rFonts w:ascii="Garamond" w:hAnsi="Garamond" w:cs="Times New Roman"/>
          <w:sz w:val="24"/>
          <w:szCs w:val="24"/>
        </w:rPr>
        <w:t>insights</w:t>
      </w:r>
      <w:r w:rsidR="003F668B">
        <w:rPr>
          <w:rFonts w:ascii="Garamond" w:hAnsi="Garamond" w:cs="Times New Roman"/>
          <w:sz w:val="24"/>
          <w:szCs w:val="24"/>
        </w:rPr>
        <w:t xml:space="preserve"> for an</w:t>
      </w:r>
      <w:r w:rsidR="003337A1">
        <w:rPr>
          <w:rFonts w:ascii="Garamond" w:hAnsi="Garamond" w:cs="Times New Roman"/>
          <w:sz w:val="24"/>
          <w:szCs w:val="24"/>
        </w:rPr>
        <w:t xml:space="preserve"> analysis</w:t>
      </w:r>
      <w:r w:rsidR="00E55DCF">
        <w:rPr>
          <w:rFonts w:ascii="Garamond" w:hAnsi="Garamond" w:cs="Times New Roman"/>
          <w:sz w:val="24"/>
          <w:szCs w:val="24"/>
        </w:rPr>
        <w:t xml:space="preserve"> of EU budget support. </w:t>
      </w:r>
      <w:r w:rsidR="00CD31E8">
        <w:rPr>
          <w:rFonts w:ascii="Garamond" w:hAnsi="Garamond" w:cs="Times New Roman"/>
          <w:sz w:val="24"/>
          <w:szCs w:val="24"/>
        </w:rPr>
        <w:t>Nkrum</w:t>
      </w:r>
      <w:r w:rsidR="003F668B">
        <w:rPr>
          <w:rFonts w:ascii="Garamond" w:hAnsi="Garamond" w:cs="Times New Roman"/>
          <w:sz w:val="24"/>
          <w:szCs w:val="24"/>
        </w:rPr>
        <w:t>a</w:t>
      </w:r>
      <w:r w:rsidR="00CD31E8">
        <w:rPr>
          <w:rFonts w:ascii="Garamond" w:hAnsi="Garamond" w:cs="Times New Roman"/>
          <w:sz w:val="24"/>
          <w:szCs w:val="24"/>
        </w:rPr>
        <w:t>h</w:t>
      </w:r>
      <w:r w:rsidR="003F668B">
        <w:rPr>
          <w:rFonts w:ascii="Garamond" w:hAnsi="Garamond" w:cs="Times New Roman"/>
          <w:sz w:val="24"/>
          <w:szCs w:val="24"/>
        </w:rPr>
        <w:t>’s</w:t>
      </w:r>
      <w:r w:rsidR="004C7389">
        <w:rPr>
          <w:rFonts w:ascii="Garamond" w:hAnsi="Garamond" w:cs="Times New Roman"/>
          <w:sz w:val="24"/>
          <w:szCs w:val="24"/>
        </w:rPr>
        <w:t xml:space="preserve"> </w:t>
      </w:r>
      <w:r w:rsidR="00FD411F">
        <w:rPr>
          <w:rFonts w:ascii="Garamond" w:hAnsi="Garamond" w:cs="Times New Roman"/>
          <w:sz w:val="24"/>
          <w:szCs w:val="24"/>
        </w:rPr>
        <w:t xml:space="preserve">(1965) </w:t>
      </w:r>
      <w:r w:rsidR="004C7389">
        <w:rPr>
          <w:rFonts w:ascii="Garamond" w:hAnsi="Garamond" w:cs="Times New Roman"/>
          <w:i/>
          <w:sz w:val="24"/>
          <w:szCs w:val="24"/>
        </w:rPr>
        <w:t>Neo-Colonialism: The Last Stage of Imperialism</w:t>
      </w:r>
      <w:r w:rsidR="003F668B">
        <w:rPr>
          <w:rFonts w:ascii="Garamond" w:hAnsi="Garamond" w:cs="Times New Roman"/>
          <w:sz w:val="24"/>
          <w:szCs w:val="24"/>
        </w:rPr>
        <w:t xml:space="preserve"> </w:t>
      </w:r>
      <w:r w:rsidR="008B4F16">
        <w:rPr>
          <w:rFonts w:ascii="Garamond" w:hAnsi="Garamond" w:cs="Times New Roman"/>
          <w:sz w:val="24"/>
          <w:szCs w:val="24"/>
        </w:rPr>
        <w:t>highlighted the</w:t>
      </w:r>
      <w:r w:rsidR="00D04020">
        <w:rPr>
          <w:rFonts w:ascii="Garamond" w:hAnsi="Garamond" w:cs="Times New Roman"/>
          <w:sz w:val="24"/>
          <w:szCs w:val="24"/>
        </w:rPr>
        <w:t xml:space="preserve"> internal-external</w:t>
      </w:r>
      <w:r w:rsidR="004C7389">
        <w:rPr>
          <w:rFonts w:ascii="Garamond" w:hAnsi="Garamond" w:cs="Times New Roman"/>
          <w:sz w:val="24"/>
          <w:szCs w:val="24"/>
        </w:rPr>
        <w:t xml:space="preserve"> distinction and </w:t>
      </w:r>
      <w:r>
        <w:rPr>
          <w:rFonts w:ascii="Garamond" w:hAnsi="Garamond" w:cs="Times New Roman"/>
          <w:sz w:val="24"/>
          <w:szCs w:val="24"/>
        </w:rPr>
        <w:t>denounced the</w:t>
      </w:r>
      <w:r w:rsidR="004C7389">
        <w:rPr>
          <w:rFonts w:ascii="Garamond" w:hAnsi="Garamond" w:cs="Times New Roman"/>
          <w:sz w:val="24"/>
          <w:szCs w:val="24"/>
        </w:rPr>
        <w:t xml:space="preserve"> </w:t>
      </w:r>
      <w:r w:rsidR="00022708">
        <w:rPr>
          <w:rFonts w:ascii="Garamond" w:hAnsi="Garamond" w:cs="Times New Roman"/>
          <w:sz w:val="24"/>
          <w:szCs w:val="24"/>
        </w:rPr>
        <w:t>strategic</w:t>
      </w:r>
      <w:r w:rsidR="004C7389">
        <w:rPr>
          <w:rFonts w:ascii="Garamond" w:hAnsi="Garamond" w:cs="Times New Roman"/>
          <w:sz w:val="24"/>
          <w:szCs w:val="24"/>
        </w:rPr>
        <w:t xml:space="preserve"> machinations of external powers in attempting to maintain control over African former colonies.</w:t>
      </w:r>
      <w:r w:rsidR="004246E0">
        <w:rPr>
          <w:rFonts w:ascii="Garamond" w:hAnsi="Garamond" w:cs="Times New Roman"/>
          <w:sz w:val="24"/>
          <w:szCs w:val="24"/>
        </w:rPr>
        <w:t xml:space="preserve"> </w:t>
      </w:r>
      <w:r w:rsidR="000F6426">
        <w:rPr>
          <w:rFonts w:ascii="Garamond" w:hAnsi="Garamond"/>
          <w:sz w:val="24"/>
          <w:szCs w:val="24"/>
        </w:rPr>
        <w:t>It</w:t>
      </w:r>
      <w:r w:rsidR="00FD411F">
        <w:rPr>
          <w:rFonts w:ascii="Garamond" w:hAnsi="Garamond"/>
          <w:sz w:val="24"/>
          <w:szCs w:val="24"/>
        </w:rPr>
        <w:t xml:space="preserve"> defined the</w:t>
      </w:r>
      <w:r w:rsidR="004246E0" w:rsidRPr="006E5E52">
        <w:rPr>
          <w:rFonts w:ascii="Garamond" w:hAnsi="Garamond"/>
          <w:sz w:val="24"/>
          <w:szCs w:val="24"/>
        </w:rPr>
        <w:t xml:space="preserve"> neo-colonial danger</w:t>
      </w:r>
      <w:r w:rsidR="004246E0">
        <w:rPr>
          <w:rFonts w:ascii="Garamond" w:hAnsi="Garamond"/>
          <w:sz w:val="24"/>
          <w:szCs w:val="24"/>
        </w:rPr>
        <w:t xml:space="preserve"> in the following terms</w:t>
      </w:r>
      <w:r>
        <w:rPr>
          <w:rFonts w:ascii="Garamond" w:hAnsi="Garamond"/>
          <w:sz w:val="24"/>
          <w:szCs w:val="24"/>
        </w:rPr>
        <w:t>: ‘t</w:t>
      </w:r>
      <w:r w:rsidR="004246E0" w:rsidRPr="006E5E52">
        <w:rPr>
          <w:rFonts w:ascii="Garamond" w:hAnsi="Garamond"/>
          <w:sz w:val="24"/>
          <w:szCs w:val="24"/>
        </w:rPr>
        <w:t>he essence of neo-colonialism is that the State which is subject to it is, in theory, independent and has all the outward trappings of international sovereignty. In reality, its economic system and thus its political polity</w:t>
      </w:r>
      <w:r w:rsidR="004246E0">
        <w:rPr>
          <w:rFonts w:ascii="Garamond" w:hAnsi="Garamond"/>
          <w:sz w:val="24"/>
          <w:szCs w:val="24"/>
        </w:rPr>
        <w:t xml:space="preserve"> </w:t>
      </w:r>
      <w:proofErr w:type="gramStart"/>
      <w:r w:rsidR="004246E0">
        <w:rPr>
          <w:rFonts w:ascii="Garamond" w:hAnsi="Garamond"/>
          <w:sz w:val="24"/>
          <w:szCs w:val="24"/>
        </w:rPr>
        <w:t>is</w:t>
      </w:r>
      <w:proofErr w:type="gramEnd"/>
      <w:r w:rsidR="004246E0">
        <w:rPr>
          <w:rFonts w:ascii="Garamond" w:hAnsi="Garamond"/>
          <w:sz w:val="24"/>
          <w:szCs w:val="24"/>
        </w:rPr>
        <w:t xml:space="preserve"> directed from outside</w:t>
      </w:r>
      <w:r w:rsidR="00E346F1">
        <w:rPr>
          <w:rFonts w:ascii="Garamond" w:hAnsi="Garamond"/>
          <w:sz w:val="24"/>
          <w:szCs w:val="24"/>
        </w:rPr>
        <w:t xml:space="preserve"> (</w:t>
      </w:r>
      <w:r w:rsidR="00E346F1" w:rsidRPr="00E346F1">
        <w:rPr>
          <w:rFonts w:ascii="Garamond" w:hAnsi="Garamond"/>
          <w:i/>
          <w:sz w:val="24"/>
          <w:szCs w:val="24"/>
        </w:rPr>
        <w:t>ibid</w:t>
      </w:r>
      <w:r w:rsidR="00626537">
        <w:rPr>
          <w:rFonts w:ascii="Garamond" w:hAnsi="Garamond"/>
          <w:sz w:val="24"/>
          <w:szCs w:val="24"/>
        </w:rPr>
        <w:t>: ix)</w:t>
      </w:r>
      <w:r w:rsidR="004246E0" w:rsidRPr="006E5E52">
        <w:rPr>
          <w:rFonts w:ascii="Garamond" w:hAnsi="Garamond"/>
          <w:sz w:val="24"/>
          <w:szCs w:val="24"/>
        </w:rPr>
        <w:t>.</w:t>
      </w:r>
      <w:r>
        <w:rPr>
          <w:rFonts w:ascii="Garamond" w:hAnsi="Garamond" w:cs="Times New Roman"/>
          <w:sz w:val="24"/>
          <w:szCs w:val="24"/>
        </w:rPr>
        <w:t xml:space="preserve"> </w:t>
      </w:r>
      <w:r w:rsidR="004246E0" w:rsidRPr="006E5E52">
        <w:rPr>
          <w:rFonts w:ascii="Garamond" w:hAnsi="Garamond"/>
          <w:bCs/>
          <w:sz w:val="24"/>
          <w:szCs w:val="24"/>
        </w:rPr>
        <w:t xml:space="preserve">Focussing on </w:t>
      </w:r>
      <w:r w:rsidR="008F3D9C">
        <w:rPr>
          <w:rFonts w:ascii="Garamond" w:hAnsi="Garamond"/>
          <w:bCs/>
          <w:sz w:val="24"/>
          <w:szCs w:val="24"/>
        </w:rPr>
        <w:t>European</w:t>
      </w:r>
      <w:r w:rsidR="004246E0">
        <w:rPr>
          <w:rFonts w:ascii="Garamond" w:hAnsi="Garamond"/>
          <w:bCs/>
          <w:sz w:val="24"/>
          <w:szCs w:val="24"/>
        </w:rPr>
        <w:t xml:space="preserve"> </w:t>
      </w:r>
      <w:r w:rsidR="008F3D9C">
        <w:rPr>
          <w:rFonts w:ascii="Garamond" w:hAnsi="Garamond"/>
          <w:bCs/>
          <w:sz w:val="24"/>
          <w:szCs w:val="24"/>
        </w:rPr>
        <w:t>‘</w:t>
      </w:r>
      <w:r w:rsidR="004246E0">
        <w:rPr>
          <w:rFonts w:ascii="Garamond" w:hAnsi="Garamond"/>
          <w:bCs/>
          <w:sz w:val="24"/>
          <w:szCs w:val="24"/>
        </w:rPr>
        <w:t>Association</w:t>
      </w:r>
      <w:r w:rsidR="008F3D9C">
        <w:rPr>
          <w:rFonts w:ascii="Garamond" w:hAnsi="Garamond"/>
          <w:bCs/>
          <w:sz w:val="24"/>
          <w:szCs w:val="24"/>
        </w:rPr>
        <w:t>’</w:t>
      </w:r>
      <w:r w:rsidR="004246E0">
        <w:rPr>
          <w:rFonts w:ascii="Garamond" w:hAnsi="Garamond"/>
          <w:bCs/>
          <w:sz w:val="24"/>
          <w:szCs w:val="24"/>
        </w:rPr>
        <w:t xml:space="preserve"> with </w:t>
      </w:r>
      <w:r w:rsidR="00FD411F">
        <w:rPr>
          <w:rFonts w:ascii="Garamond" w:hAnsi="Garamond"/>
          <w:bCs/>
          <w:sz w:val="24"/>
          <w:szCs w:val="24"/>
        </w:rPr>
        <w:t>F</w:t>
      </w:r>
      <w:r w:rsidR="004246E0">
        <w:rPr>
          <w:rFonts w:ascii="Garamond" w:hAnsi="Garamond"/>
          <w:bCs/>
          <w:sz w:val="24"/>
          <w:szCs w:val="24"/>
        </w:rPr>
        <w:t>rancophone former colonies</w:t>
      </w:r>
      <w:r w:rsidR="000F6426">
        <w:rPr>
          <w:rFonts w:ascii="Garamond" w:hAnsi="Garamond"/>
          <w:bCs/>
          <w:sz w:val="24"/>
          <w:szCs w:val="24"/>
        </w:rPr>
        <w:t xml:space="preserve"> – and with </w:t>
      </w:r>
      <w:r w:rsidR="00220D78">
        <w:rPr>
          <w:rFonts w:ascii="Garamond" w:hAnsi="Garamond"/>
          <w:bCs/>
          <w:sz w:val="24"/>
          <w:szCs w:val="24"/>
        </w:rPr>
        <w:t xml:space="preserve">parallels to </w:t>
      </w:r>
      <w:proofErr w:type="spellStart"/>
      <w:r w:rsidR="00220D78">
        <w:rPr>
          <w:rFonts w:ascii="Garamond" w:hAnsi="Garamond"/>
          <w:bCs/>
          <w:sz w:val="24"/>
          <w:szCs w:val="24"/>
        </w:rPr>
        <w:t>Kautsky’s</w:t>
      </w:r>
      <w:proofErr w:type="spellEnd"/>
      <w:r w:rsidR="00220D78">
        <w:rPr>
          <w:rFonts w:ascii="Garamond" w:hAnsi="Garamond"/>
          <w:bCs/>
          <w:sz w:val="24"/>
          <w:szCs w:val="24"/>
        </w:rPr>
        <w:t xml:space="preserve"> e</w:t>
      </w:r>
      <w:r w:rsidR="000F6426">
        <w:rPr>
          <w:rFonts w:ascii="Garamond" w:hAnsi="Garamond"/>
          <w:bCs/>
          <w:sz w:val="24"/>
          <w:szCs w:val="24"/>
        </w:rPr>
        <w:t>xploration of ultra-imperialism -</w:t>
      </w:r>
      <w:r w:rsidR="00220D78">
        <w:rPr>
          <w:rFonts w:ascii="Garamond" w:hAnsi="Garamond"/>
          <w:bCs/>
          <w:sz w:val="24"/>
          <w:szCs w:val="24"/>
        </w:rPr>
        <w:t xml:space="preserve"> </w:t>
      </w:r>
      <w:r w:rsidR="004246E0" w:rsidRPr="006E5E52">
        <w:rPr>
          <w:rFonts w:ascii="Garamond" w:hAnsi="Garamond"/>
          <w:bCs/>
          <w:sz w:val="24"/>
          <w:szCs w:val="24"/>
        </w:rPr>
        <w:lastRenderedPageBreak/>
        <w:t xml:space="preserve">Nkrumah </w:t>
      </w:r>
      <w:r w:rsidR="00220D78">
        <w:rPr>
          <w:rFonts w:ascii="Garamond" w:hAnsi="Garamond"/>
          <w:bCs/>
          <w:sz w:val="24"/>
          <w:szCs w:val="24"/>
        </w:rPr>
        <w:t xml:space="preserve">further </w:t>
      </w:r>
      <w:r w:rsidR="004246E0" w:rsidRPr="006E5E52">
        <w:rPr>
          <w:rFonts w:ascii="Garamond" w:hAnsi="Garamond"/>
          <w:bCs/>
          <w:sz w:val="24"/>
          <w:szCs w:val="24"/>
        </w:rPr>
        <w:t xml:space="preserve">asserted that </w:t>
      </w:r>
      <w:r w:rsidR="004246E0" w:rsidRPr="006E5E52">
        <w:rPr>
          <w:rFonts w:ascii="Garamond" w:hAnsi="Garamond"/>
          <w:sz w:val="24"/>
          <w:szCs w:val="24"/>
        </w:rPr>
        <w:t>‘the limited neo-colonialism of the French period is now being merged in the collective neo-colonialism of the European Common Market’</w:t>
      </w:r>
      <w:r w:rsidR="00E346F1">
        <w:rPr>
          <w:rFonts w:ascii="Garamond" w:hAnsi="Garamond"/>
          <w:sz w:val="24"/>
          <w:szCs w:val="24"/>
        </w:rPr>
        <w:t xml:space="preserve"> (</w:t>
      </w:r>
      <w:r w:rsidR="00E346F1" w:rsidRPr="00E346F1">
        <w:rPr>
          <w:rFonts w:ascii="Garamond" w:hAnsi="Garamond"/>
          <w:i/>
          <w:sz w:val="24"/>
          <w:szCs w:val="24"/>
        </w:rPr>
        <w:t>ibid</w:t>
      </w:r>
      <w:r w:rsidR="00E346F1">
        <w:rPr>
          <w:rFonts w:ascii="Garamond" w:hAnsi="Garamond"/>
          <w:sz w:val="24"/>
          <w:szCs w:val="24"/>
        </w:rPr>
        <w:t>: 19)</w:t>
      </w:r>
      <w:r w:rsidR="00220D78">
        <w:rPr>
          <w:rFonts w:ascii="Garamond" w:hAnsi="Garamond"/>
          <w:sz w:val="24"/>
          <w:szCs w:val="24"/>
        </w:rPr>
        <w:t>.</w:t>
      </w:r>
      <w:r w:rsidR="00FD411F">
        <w:rPr>
          <w:rStyle w:val="FootnoteReference"/>
          <w:rFonts w:ascii="Garamond" w:hAnsi="Garamond"/>
          <w:sz w:val="24"/>
          <w:szCs w:val="24"/>
        </w:rPr>
        <w:footnoteReference w:id="5"/>
      </w:r>
    </w:p>
    <w:p w:rsidR="004246E0" w:rsidRPr="00E2229C" w:rsidRDefault="00022708" w:rsidP="00E2229C">
      <w:pPr>
        <w:spacing w:line="360" w:lineRule="auto"/>
        <w:ind w:right="-46" w:firstLine="720"/>
        <w:jc w:val="both"/>
        <w:rPr>
          <w:rFonts w:ascii="Garamond" w:hAnsi="Garamond"/>
          <w:sz w:val="24"/>
          <w:szCs w:val="24"/>
        </w:rPr>
      </w:pPr>
      <w:r>
        <w:rPr>
          <w:rFonts w:ascii="Garamond" w:hAnsi="Garamond"/>
          <w:sz w:val="24"/>
          <w:szCs w:val="24"/>
        </w:rPr>
        <w:t>Primarily</w:t>
      </w:r>
      <w:r w:rsidR="008E1614">
        <w:rPr>
          <w:rFonts w:ascii="Garamond" w:hAnsi="Garamond"/>
          <w:sz w:val="24"/>
          <w:szCs w:val="24"/>
        </w:rPr>
        <w:t xml:space="preserve">, </w:t>
      </w:r>
      <w:r w:rsidR="007418CD">
        <w:rPr>
          <w:rFonts w:ascii="Garamond" w:hAnsi="Garamond"/>
          <w:sz w:val="24"/>
          <w:szCs w:val="24"/>
        </w:rPr>
        <w:t>N</w:t>
      </w:r>
      <w:r w:rsidR="004246E0">
        <w:rPr>
          <w:rFonts w:ascii="Garamond" w:hAnsi="Garamond"/>
          <w:sz w:val="24"/>
          <w:szCs w:val="24"/>
        </w:rPr>
        <w:t xml:space="preserve">krumah argued that erstwhile colonial powers would </w:t>
      </w:r>
      <w:r w:rsidR="007418CD">
        <w:rPr>
          <w:rFonts w:ascii="Garamond" w:hAnsi="Garamond"/>
          <w:sz w:val="24"/>
          <w:szCs w:val="24"/>
        </w:rPr>
        <w:t xml:space="preserve">seek to </w:t>
      </w:r>
      <w:r w:rsidR="004246E0">
        <w:rPr>
          <w:rFonts w:ascii="Garamond" w:hAnsi="Garamond"/>
          <w:sz w:val="24"/>
          <w:szCs w:val="24"/>
        </w:rPr>
        <w:t xml:space="preserve">reconfigure political influence over newly ‘liberated’ territories via the </w:t>
      </w:r>
      <w:r w:rsidR="008E1614">
        <w:rPr>
          <w:rFonts w:ascii="Garamond" w:hAnsi="Garamond"/>
          <w:sz w:val="24"/>
          <w:szCs w:val="24"/>
        </w:rPr>
        <w:t xml:space="preserve">activities </w:t>
      </w:r>
      <w:r w:rsidR="004246E0">
        <w:rPr>
          <w:rFonts w:ascii="Garamond" w:hAnsi="Garamond"/>
          <w:sz w:val="24"/>
          <w:szCs w:val="24"/>
        </w:rPr>
        <w:t xml:space="preserve">of their corporate entities. </w:t>
      </w:r>
      <w:r w:rsidR="00FA1E65">
        <w:rPr>
          <w:rFonts w:ascii="Garamond" w:hAnsi="Garamond"/>
          <w:sz w:val="24"/>
          <w:szCs w:val="24"/>
        </w:rPr>
        <w:t>European private sector agencies</w:t>
      </w:r>
      <w:r w:rsidR="009915E0">
        <w:rPr>
          <w:rFonts w:ascii="Garamond" w:hAnsi="Garamond"/>
          <w:sz w:val="24"/>
          <w:szCs w:val="24"/>
        </w:rPr>
        <w:t>, in particular,</w:t>
      </w:r>
      <w:r w:rsidR="00FA1E65">
        <w:rPr>
          <w:rFonts w:ascii="Garamond" w:hAnsi="Garamond"/>
          <w:sz w:val="24"/>
          <w:szCs w:val="24"/>
        </w:rPr>
        <w:t xml:space="preserve"> </w:t>
      </w:r>
      <w:r w:rsidR="004246E0">
        <w:rPr>
          <w:rFonts w:ascii="Garamond" w:hAnsi="Garamond"/>
          <w:sz w:val="24"/>
          <w:szCs w:val="24"/>
        </w:rPr>
        <w:t xml:space="preserve">would seek to maintain strategic access to key </w:t>
      </w:r>
      <w:r w:rsidR="00637ED2">
        <w:rPr>
          <w:rFonts w:ascii="Garamond" w:hAnsi="Garamond"/>
          <w:sz w:val="24"/>
          <w:szCs w:val="24"/>
        </w:rPr>
        <w:t>raw materials</w:t>
      </w:r>
      <w:r w:rsidR="004246E0">
        <w:rPr>
          <w:rFonts w:ascii="Garamond" w:hAnsi="Garamond"/>
          <w:sz w:val="24"/>
          <w:szCs w:val="24"/>
        </w:rPr>
        <w:t xml:space="preserve"> in the Cold War. Once entrenched within their host nation, </w:t>
      </w:r>
      <w:r w:rsidR="00FA1E65">
        <w:rPr>
          <w:rFonts w:ascii="Garamond" w:hAnsi="Garamond"/>
          <w:sz w:val="24"/>
          <w:szCs w:val="24"/>
        </w:rPr>
        <w:t>foreign</w:t>
      </w:r>
      <w:r w:rsidR="004246E0">
        <w:rPr>
          <w:rFonts w:ascii="Garamond" w:hAnsi="Garamond"/>
          <w:sz w:val="24"/>
          <w:szCs w:val="24"/>
        </w:rPr>
        <w:t xml:space="preserve"> </w:t>
      </w:r>
      <w:r w:rsidR="00AC3327">
        <w:rPr>
          <w:rFonts w:ascii="Garamond" w:hAnsi="Garamond"/>
          <w:sz w:val="24"/>
          <w:szCs w:val="24"/>
        </w:rPr>
        <w:t>business</w:t>
      </w:r>
      <w:r w:rsidR="00FA1E65">
        <w:rPr>
          <w:rFonts w:ascii="Garamond" w:hAnsi="Garamond"/>
          <w:sz w:val="24"/>
          <w:szCs w:val="24"/>
        </w:rPr>
        <w:t xml:space="preserve"> </w:t>
      </w:r>
      <w:r w:rsidR="004246E0">
        <w:rPr>
          <w:rFonts w:ascii="Garamond" w:hAnsi="Garamond"/>
          <w:sz w:val="24"/>
          <w:szCs w:val="24"/>
        </w:rPr>
        <w:t xml:space="preserve">would sway indigenous elites either through the lubrication of patronage networks or through the funding of rebel groups deemed </w:t>
      </w:r>
      <w:r w:rsidR="008B4F16">
        <w:rPr>
          <w:rFonts w:ascii="Garamond" w:hAnsi="Garamond"/>
          <w:sz w:val="24"/>
          <w:szCs w:val="24"/>
        </w:rPr>
        <w:t>to be more</w:t>
      </w:r>
      <w:r w:rsidR="004246E0">
        <w:rPr>
          <w:rFonts w:ascii="Garamond" w:hAnsi="Garamond"/>
          <w:sz w:val="24"/>
          <w:szCs w:val="24"/>
        </w:rPr>
        <w:t xml:space="preserve"> compliant. </w:t>
      </w:r>
      <w:r w:rsidR="008E1614">
        <w:rPr>
          <w:rFonts w:ascii="Garamond" w:hAnsi="Garamond"/>
          <w:sz w:val="24"/>
          <w:szCs w:val="24"/>
        </w:rPr>
        <w:t>Importantly</w:t>
      </w:r>
      <w:r w:rsidR="00AC3327">
        <w:rPr>
          <w:rFonts w:ascii="Garamond" w:hAnsi="Garamond"/>
          <w:sz w:val="24"/>
          <w:szCs w:val="24"/>
        </w:rPr>
        <w:t xml:space="preserve"> for an analysis of EU budget support</w:t>
      </w:r>
      <w:r>
        <w:rPr>
          <w:rFonts w:ascii="Garamond" w:hAnsi="Garamond"/>
          <w:sz w:val="24"/>
          <w:szCs w:val="24"/>
        </w:rPr>
        <w:t>, however</w:t>
      </w:r>
      <w:r w:rsidR="008E1614">
        <w:rPr>
          <w:rFonts w:ascii="Garamond" w:hAnsi="Garamond"/>
          <w:sz w:val="24"/>
          <w:szCs w:val="24"/>
        </w:rPr>
        <w:t xml:space="preserve">, </w:t>
      </w:r>
      <w:r w:rsidR="004246E0">
        <w:rPr>
          <w:rFonts w:ascii="Garamond" w:hAnsi="Garamond"/>
          <w:sz w:val="24"/>
          <w:szCs w:val="24"/>
        </w:rPr>
        <w:t xml:space="preserve">Nkrumah also anticipated the usage of formal </w:t>
      </w:r>
      <w:r w:rsidR="007418CD">
        <w:rPr>
          <w:rFonts w:ascii="Garamond" w:hAnsi="Garamond"/>
          <w:sz w:val="24"/>
          <w:szCs w:val="24"/>
        </w:rPr>
        <w:t>European</w:t>
      </w:r>
      <w:r w:rsidR="004246E0">
        <w:rPr>
          <w:rFonts w:ascii="Garamond" w:hAnsi="Garamond"/>
          <w:sz w:val="24"/>
          <w:szCs w:val="24"/>
        </w:rPr>
        <w:t xml:space="preserve"> aid as a ‘Trojan Horse’ for continued external manipulation. </w:t>
      </w:r>
      <w:r w:rsidR="00AC3327">
        <w:rPr>
          <w:rFonts w:ascii="Garamond" w:hAnsi="Garamond"/>
          <w:sz w:val="24"/>
          <w:szCs w:val="24"/>
        </w:rPr>
        <w:t>With</w:t>
      </w:r>
      <w:r w:rsidR="007568D4">
        <w:rPr>
          <w:rFonts w:ascii="Garamond" w:hAnsi="Garamond"/>
          <w:sz w:val="24"/>
          <w:szCs w:val="24"/>
        </w:rPr>
        <w:t xml:space="preserve"> much</w:t>
      </w:r>
      <w:r w:rsidR="00AC3327">
        <w:rPr>
          <w:rFonts w:ascii="Garamond" w:hAnsi="Garamond"/>
          <w:sz w:val="24"/>
          <w:szCs w:val="24"/>
        </w:rPr>
        <w:t xml:space="preserve"> resonance for </w:t>
      </w:r>
      <w:r w:rsidR="007568D4">
        <w:rPr>
          <w:rFonts w:ascii="Garamond" w:hAnsi="Garamond"/>
          <w:sz w:val="24"/>
          <w:szCs w:val="24"/>
        </w:rPr>
        <w:t xml:space="preserve">an understanding of </w:t>
      </w:r>
      <w:r w:rsidR="00AC3327">
        <w:rPr>
          <w:rFonts w:ascii="Garamond" w:hAnsi="Garamond"/>
          <w:sz w:val="24"/>
          <w:szCs w:val="24"/>
        </w:rPr>
        <w:t>contemporary budget support, he</w:t>
      </w:r>
      <w:r w:rsidR="009855B1">
        <w:rPr>
          <w:rFonts w:ascii="Garamond" w:hAnsi="Garamond"/>
          <w:sz w:val="24"/>
          <w:szCs w:val="24"/>
        </w:rPr>
        <w:t xml:space="preserve"> predicted that ‘control over government policy in the neo-colonial State may be secured by payments towards the costs of running the State’ (</w:t>
      </w:r>
      <w:r w:rsidR="009855B1" w:rsidRPr="009855B1">
        <w:rPr>
          <w:rFonts w:ascii="Garamond" w:hAnsi="Garamond"/>
          <w:i/>
          <w:sz w:val="24"/>
          <w:szCs w:val="24"/>
        </w:rPr>
        <w:t>ibid</w:t>
      </w:r>
      <w:r w:rsidR="008E1614">
        <w:rPr>
          <w:rFonts w:ascii="Garamond" w:hAnsi="Garamond"/>
          <w:sz w:val="24"/>
          <w:szCs w:val="24"/>
        </w:rPr>
        <w:t xml:space="preserve">: x). </w:t>
      </w:r>
      <w:r>
        <w:rPr>
          <w:rFonts w:ascii="Garamond" w:hAnsi="Garamond"/>
          <w:sz w:val="24"/>
          <w:szCs w:val="24"/>
        </w:rPr>
        <w:t xml:space="preserve">In this vein, he </w:t>
      </w:r>
      <w:r w:rsidR="00AB63F5">
        <w:rPr>
          <w:rFonts w:ascii="Garamond" w:hAnsi="Garamond"/>
          <w:sz w:val="24"/>
          <w:szCs w:val="24"/>
        </w:rPr>
        <w:t xml:space="preserve">maintained that it was ‘unreasonable to suppose that </w:t>
      </w:r>
      <w:r w:rsidR="00AB63F5" w:rsidRPr="00AB63F5">
        <w:rPr>
          <w:rFonts w:ascii="Garamond" w:hAnsi="Garamond"/>
          <w:i/>
          <w:sz w:val="24"/>
          <w:szCs w:val="24"/>
        </w:rPr>
        <w:t>any</w:t>
      </w:r>
      <w:r w:rsidR="00AB63F5">
        <w:rPr>
          <w:rFonts w:ascii="Garamond" w:hAnsi="Garamond"/>
          <w:sz w:val="24"/>
          <w:szCs w:val="24"/>
        </w:rPr>
        <w:t xml:space="preserve"> foreign power, affluent enough to give aid to an African state, would not expect some measure of consideration of favour’ (cited in </w:t>
      </w:r>
      <w:proofErr w:type="spellStart"/>
      <w:r w:rsidR="00AB63F5">
        <w:rPr>
          <w:rFonts w:ascii="Garamond" w:hAnsi="Garamond"/>
          <w:sz w:val="24"/>
          <w:szCs w:val="24"/>
        </w:rPr>
        <w:t>Wallerstein</w:t>
      </w:r>
      <w:proofErr w:type="spellEnd"/>
      <w:r w:rsidR="00AB63F5">
        <w:rPr>
          <w:rFonts w:ascii="Garamond" w:hAnsi="Garamond"/>
          <w:sz w:val="24"/>
          <w:szCs w:val="24"/>
        </w:rPr>
        <w:t xml:space="preserve"> 1967: 519). </w:t>
      </w:r>
      <w:r w:rsidR="009915E0">
        <w:rPr>
          <w:rFonts w:ascii="Garamond" w:hAnsi="Garamond"/>
          <w:sz w:val="24"/>
          <w:szCs w:val="24"/>
        </w:rPr>
        <w:t>Namely</w:t>
      </w:r>
      <w:r>
        <w:rPr>
          <w:rFonts w:ascii="Garamond" w:hAnsi="Garamond"/>
          <w:sz w:val="24"/>
          <w:szCs w:val="24"/>
        </w:rPr>
        <w:t>, a</w:t>
      </w:r>
      <w:r w:rsidR="00AB63F5">
        <w:rPr>
          <w:rFonts w:ascii="Garamond" w:hAnsi="Garamond"/>
          <w:sz w:val="24"/>
          <w:szCs w:val="24"/>
        </w:rPr>
        <w:t>id</w:t>
      </w:r>
      <w:r w:rsidR="008E1614">
        <w:rPr>
          <w:rFonts w:ascii="Garamond" w:hAnsi="Garamond"/>
          <w:sz w:val="24"/>
          <w:szCs w:val="24"/>
        </w:rPr>
        <w:t xml:space="preserve"> </w:t>
      </w:r>
      <w:r w:rsidR="00AC3327">
        <w:rPr>
          <w:rFonts w:ascii="Garamond" w:hAnsi="Garamond"/>
          <w:sz w:val="24"/>
          <w:szCs w:val="24"/>
        </w:rPr>
        <w:t>payments</w:t>
      </w:r>
      <w:r w:rsidR="004246E0">
        <w:rPr>
          <w:rFonts w:ascii="Garamond" w:hAnsi="Garamond"/>
          <w:sz w:val="24"/>
          <w:szCs w:val="24"/>
        </w:rPr>
        <w:t xml:space="preserve"> would be tied to economic interests, facilitating </w:t>
      </w:r>
      <w:r w:rsidR="00AC3327">
        <w:rPr>
          <w:rFonts w:ascii="Garamond" w:hAnsi="Garamond"/>
          <w:sz w:val="24"/>
          <w:szCs w:val="24"/>
        </w:rPr>
        <w:t xml:space="preserve">later </w:t>
      </w:r>
      <w:r w:rsidR="004246E0">
        <w:rPr>
          <w:rFonts w:ascii="Garamond" w:hAnsi="Garamond"/>
          <w:sz w:val="24"/>
          <w:szCs w:val="24"/>
        </w:rPr>
        <w:t xml:space="preserve">corporate penetration. This would entrench external </w:t>
      </w:r>
      <w:r w:rsidR="008E1614">
        <w:rPr>
          <w:rFonts w:ascii="Garamond" w:hAnsi="Garamond"/>
          <w:sz w:val="24"/>
          <w:szCs w:val="24"/>
        </w:rPr>
        <w:t xml:space="preserve">donors and </w:t>
      </w:r>
      <w:r w:rsidR="004246E0">
        <w:rPr>
          <w:rFonts w:ascii="Garamond" w:hAnsi="Garamond"/>
          <w:sz w:val="24"/>
          <w:szCs w:val="24"/>
        </w:rPr>
        <w:t xml:space="preserve">private sector entities capable of demeaning </w:t>
      </w:r>
      <w:r w:rsidR="008E1614">
        <w:rPr>
          <w:rFonts w:ascii="Garamond" w:hAnsi="Garamond"/>
          <w:sz w:val="24"/>
          <w:szCs w:val="24"/>
        </w:rPr>
        <w:t>Africa’s political sovereignty.</w:t>
      </w:r>
      <w:r w:rsidR="004246E0">
        <w:rPr>
          <w:rFonts w:ascii="Garamond" w:hAnsi="Garamond"/>
          <w:sz w:val="24"/>
          <w:szCs w:val="24"/>
        </w:rPr>
        <w:t xml:space="preserve"> </w:t>
      </w:r>
    </w:p>
    <w:p w:rsidR="00CD31E8" w:rsidRDefault="004246E0" w:rsidP="00D04D8F">
      <w:pPr>
        <w:spacing w:line="360" w:lineRule="auto"/>
        <w:ind w:right="-46"/>
        <w:jc w:val="both"/>
        <w:rPr>
          <w:rFonts w:ascii="Garamond" w:eastAsia="SimSun" w:hAnsi="Garamond"/>
          <w:sz w:val="24"/>
          <w:szCs w:val="24"/>
          <w:lang w:eastAsia="zh-CN"/>
        </w:rPr>
      </w:pPr>
      <w:r>
        <w:rPr>
          <w:rFonts w:ascii="Garamond" w:eastAsia="SimSun" w:hAnsi="Garamond"/>
          <w:sz w:val="24"/>
          <w:szCs w:val="24"/>
          <w:lang w:eastAsia="zh-CN"/>
        </w:rPr>
        <w:tab/>
        <w:t xml:space="preserve">Nkrumah’s diagnosis of neo-colonialism </w:t>
      </w:r>
      <w:r w:rsidR="00CD31E8">
        <w:rPr>
          <w:rFonts w:ascii="Garamond" w:eastAsia="SimSun" w:hAnsi="Garamond"/>
          <w:sz w:val="24"/>
          <w:szCs w:val="24"/>
          <w:lang w:eastAsia="zh-CN"/>
        </w:rPr>
        <w:t>has much</w:t>
      </w:r>
      <w:r w:rsidR="002101E0">
        <w:rPr>
          <w:rFonts w:ascii="Garamond" w:eastAsia="SimSun" w:hAnsi="Garamond"/>
          <w:sz w:val="24"/>
          <w:szCs w:val="24"/>
          <w:lang w:eastAsia="zh-CN"/>
        </w:rPr>
        <w:t xml:space="preserve"> </w:t>
      </w:r>
      <w:r>
        <w:rPr>
          <w:rFonts w:ascii="Garamond" w:eastAsia="SimSun" w:hAnsi="Garamond"/>
          <w:sz w:val="24"/>
          <w:szCs w:val="24"/>
          <w:lang w:eastAsia="zh-CN"/>
        </w:rPr>
        <w:t>resonance in</w:t>
      </w:r>
      <w:r w:rsidR="002101E0">
        <w:rPr>
          <w:rFonts w:ascii="Garamond" w:eastAsia="SimSun" w:hAnsi="Garamond"/>
          <w:sz w:val="24"/>
          <w:szCs w:val="24"/>
          <w:lang w:eastAsia="zh-CN"/>
        </w:rPr>
        <w:t xml:space="preserve"> the </w:t>
      </w:r>
      <w:r w:rsidR="00D04D8F">
        <w:rPr>
          <w:rFonts w:ascii="Garamond" w:eastAsia="SimSun" w:hAnsi="Garamond"/>
          <w:sz w:val="24"/>
          <w:szCs w:val="24"/>
          <w:lang w:eastAsia="zh-CN"/>
        </w:rPr>
        <w:t xml:space="preserve">current </w:t>
      </w:r>
      <w:r w:rsidR="002101E0">
        <w:rPr>
          <w:rFonts w:ascii="Garamond" w:eastAsia="SimSun" w:hAnsi="Garamond"/>
          <w:sz w:val="24"/>
          <w:szCs w:val="24"/>
          <w:lang w:eastAsia="zh-CN"/>
        </w:rPr>
        <w:t>analysis of EU budget support</w:t>
      </w:r>
      <w:r w:rsidR="005A1D58">
        <w:rPr>
          <w:rFonts w:ascii="Garamond" w:eastAsia="SimSun" w:hAnsi="Garamond"/>
          <w:sz w:val="24"/>
          <w:szCs w:val="24"/>
          <w:lang w:eastAsia="zh-CN"/>
        </w:rPr>
        <w:t xml:space="preserve"> to </w:t>
      </w:r>
      <w:r w:rsidR="00CD31E8">
        <w:rPr>
          <w:rFonts w:ascii="Garamond" w:eastAsia="SimSun" w:hAnsi="Garamond"/>
          <w:sz w:val="24"/>
          <w:szCs w:val="24"/>
          <w:lang w:eastAsia="zh-CN"/>
        </w:rPr>
        <w:t>Ghana</w:t>
      </w:r>
      <w:r w:rsidR="002101E0">
        <w:rPr>
          <w:rFonts w:ascii="Garamond" w:eastAsia="SimSun" w:hAnsi="Garamond"/>
          <w:sz w:val="24"/>
          <w:szCs w:val="24"/>
          <w:lang w:eastAsia="zh-CN"/>
        </w:rPr>
        <w:t>.</w:t>
      </w:r>
      <w:r>
        <w:rPr>
          <w:rFonts w:ascii="Garamond" w:eastAsia="SimSun" w:hAnsi="Garamond"/>
          <w:sz w:val="24"/>
          <w:szCs w:val="24"/>
          <w:lang w:eastAsia="zh-CN"/>
        </w:rPr>
        <w:t xml:space="preserve"> </w:t>
      </w:r>
      <w:r w:rsidR="002101E0">
        <w:rPr>
          <w:rFonts w:ascii="Garamond" w:eastAsia="SimSun" w:hAnsi="Garamond"/>
          <w:sz w:val="24"/>
          <w:szCs w:val="24"/>
          <w:lang w:eastAsia="zh-CN"/>
        </w:rPr>
        <w:t xml:space="preserve">While his </w:t>
      </w:r>
      <w:r w:rsidR="00CD31E8">
        <w:rPr>
          <w:rFonts w:ascii="Garamond" w:eastAsia="SimSun" w:hAnsi="Garamond"/>
          <w:sz w:val="24"/>
          <w:szCs w:val="24"/>
          <w:lang w:eastAsia="zh-CN"/>
        </w:rPr>
        <w:t>tendency to</w:t>
      </w:r>
      <w:r w:rsidR="009855B1">
        <w:rPr>
          <w:rFonts w:ascii="Garamond" w:eastAsia="SimSun" w:hAnsi="Garamond"/>
          <w:sz w:val="24"/>
          <w:szCs w:val="24"/>
          <w:lang w:eastAsia="zh-CN"/>
        </w:rPr>
        <w:t xml:space="preserve"> </w:t>
      </w:r>
      <w:r>
        <w:rPr>
          <w:rFonts w:ascii="Garamond" w:eastAsia="SimSun" w:hAnsi="Garamond"/>
          <w:sz w:val="24"/>
          <w:szCs w:val="24"/>
          <w:lang w:eastAsia="zh-CN"/>
        </w:rPr>
        <w:t>emphasis</w:t>
      </w:r>
      <w:r w:rsidR="00CD31E8">
        <w:rPr>
          <w:rFonts w:ascii="Garamond" w:eastAsia="SimSun" w:hAnsi="Garamond"/>
          <w:sz w:val="24"/>
          <w:szCs w:val="24"/>
          <w:lang w:eastAsia="zh-CN"/>
        </w:rPr>
        <w:t>e</w:t>
      </w:r>
      <w:r>
        <w:rPr>
          <w:rFonts w:ascii="Garamond" w:eastAsia="SimSun" w:hAnsi="Garamond"/>
          <w:sz w:val="24"/>
          <w:szCs w:val="24"/>
          <w:lang w:eastAsia="zh-CN"/>
        </w:rPr>
        <w:t xml:space="preserve"> the pre-eminence of corporate entities requires </w:t>
      </w:r>
      <w:r w:rsidR="00D04D8F">
        <w:rPr>
          <w:rFonts w:ascii="Garamond" w:eastAsia="SimSun" w:hAnsi="Garamond"/>
          <w:sz w:val="24"/>
          <w:szCs w:val="24"/>
          <w:lang w:eastAsia="zh-CN"/>
        </w:rPr>
        <w:t>qualification</w:t>
      </w:r>
      <w:r>
        <w:rPr>
          <w:rFonts w:ascii="Garamond" w:eastAsia="SimSun" w:hAnsi="Garamond"/>
          <w:sz w:val="24"/>
          <w:szCs w:val="24"/>
          <w:lang w:eastAsia="zh-CN"/>
        </w:rPr>
        <w:t xml:space="preserve"> in light of </w:t>
      </w:r>
      <w:r w:rsidR="00637ED2">
        <w:rPr>
          <w:rFonts w:ascii="Garamond" w:eastAsia="SimSun" w:hAnsi="Garamond"/>
          <w:sz w:val="24"/>
          <w:szCs w:val="24"/>
          <w:lang w:eastAsia="zh-CN"/>
        </w:rPr>
        <w:t>government-to-government</w:t>
      </w:r>
      <w:r w:rsidR="002101E0">
        <w:rPr>
          <w:rFonts w:ascii="Garamond" w:eastAsia="SimSun" w:hAnsi="Garamond"/>
          <w:sz w:val="24"/>
          <w:szCs w:val="24"/>
          <w:lang w:eastAsia="zh-CN"/>
        </w:rPr>
        <w:t xml:space="preserve"> budget support, nevertheless, the EU does appear to exert a</w:t>
      </w:r>
      <w:r>
        <w:rPr>
          <w:rFonts w:ascii="Garamond" w:eastAsia="SimSun" w:hAnsi="Garamond"/>
          <w:sz w:val="24"/>
          <w:szCs w:val="24"/>
          <w:lang w:eastAsia="zh-CN"/>
        </w:rPr>
        <w:t xml:space="preserve"> </w:t>
      </w:r>
      <w:r w:rsidRPr="00637ED2">
        <w:rPr>
          <w:rFonts w:ascii="Garamond" w:eastAsia="SimSun" w:hAnsi="Garamond"/>
          <w:i/>
          <w:sz w:val="24"/>
          <w:szCs w:val="24"/>
          <w:lang w:eastAsia="zh-CN"/>
        </w:rPr>
        <w:t>neo-colonial</w:t>
      </w:r>
      <w:r>
        <w:rPr>
          <w:rFonts w:ascii="Garamond" w:eastAsia="SimSun" w:hAnsi="Garamond"/>
          <w:sz w:val="24"/>
          <w:szCs w:val="24"/>
          <w:lang w:eastAsia="zh-CN"/>
        </w:rPr>
        <w:t xml:space="preserve"> control </w:t>
      </w:r>
      <w:r w:rsidR="0066321A">
        <w:rPr>
          <w:rFonts w:ascii="Garamond" w:eastAsia="SimSun" w:hAnsi="Garamond"/>
          <w:sz w:val="24"/>
          <w:szCs w:val="24"/>
          <w:lang w:eastAsia="zh-CN"/>
        </w:rPr>
        <w:t xml:space="preserve">through </w:t>
      </w:r>
      <w:r w:rsidR="00637ED2">
        <w:rPr>
          <w:rFonts w:ascii="Garamond" w:eastAsia="SimSun" w:hAnsi="Garamond"/>
          <w:sz w:val="24"/>
          <w:szCs w:val="24"/>
          <w:lang w:eastAsia="zh-CN"/>
        </w:rPr>
        <w:t xml:space="preserve">this </w:t>
      </w:r>
      <w:r w:rsidR="00C56606">
        <w:rPr>
          <w:rFonts w:ascii="Garamond" w:eastAsia="SimSun" w:hAnsi="Garamond"/>
          <w:sz w:val="24"/>
          <w:szCs w:val="24"/>
          <w:lang w:eastAsia="zh-CN"/>
        </w:rPr>
        <w:t xml:space="preserve">aid </w:t>
      </w:r>
      <w:r w:rsidR="00637ED2">
        <w:rPr>
          <w:rFonts w:ascii="Garamond" w:eastAsia="SimSun" w:hAnsi="Garamond"/>
          <w:sz w:val="24"/>
          <w:szCs w:val="24"/>
          <w:lang w:eastAsia="zh-CN"/>
        </w:rPr>
        <w:t>modality</w:t>
      </w:r>
      <w:r>
        <w:rPr>
          <w:rFonts w:ascii="Garamond" w:eastAsia="SimSun" w:hAnsi="Garamond"/>
          <w:sz w:val="24"/>
          <w:szCs w:val="24"/>
          <w:lang w:eastAsia="zh-CN"/>
        </w:rPr>
        <w:t xml:space="preserve">. </w:t>
      </w:r>
      <w:r w:rsidR="00022708">
        <w:rPr>
          <w:rFonts w:ascii="Garamond" w:eastAsia="SimSun" w:hAnsi="Garamond"/>
          <w:sz w:val="24"/>
          <w:szCs w:val="24"/>
          <w:lang w:eastAsia="zh-CN"/>
        </w:rPr>
        <w:t xml:space="preserve">Interestingly, </w:t>
      </w:r>
      <w:proofErr w:type="spellStart"/>
      <w:r w:rsidR="00022708">
        <w:rPr>
          <w:rFonts w:ascii="Garamond" w:eastAsia="SimSun" w:hAnsi="Garamond"/>
          <w:sz w:val="24"/>
          <w:szCs w:val="24"/>
          <w:lang w:eastAsia="zh-CN"/>
        </w:rPr>
        <w:t>Vengroff</w:t>
      </w:r>
      <w:proofErr w:type="spellEnd"/>
      <w:r w:rsidR="00022708">
        <w:rPr>
          <w:rFonts w:ascii="Garamond" w:eastAsia="SimSun" w:hAnsi="Garamond"/>
          <w:sz w:val="24"/>
          <w:szCs w:val="24"/>
          <w:lang w:eastAsia="zh-CN"/>
        </w:rPr>
        <w:t xml:space="preserve"> (1975: 236) describes this direct </w:t>
      </w:r>
      <w:r w:rsidR="00C56606">
        <w:rPr>
          <w:rFonts w:ascii="Garamond" w:eastAsia="SimSun" w:hAnsi="Garamond"/>
          <w:sz w:val="24"/>
          <w:szCs w:val="24"/>
          <w:lang w:eastAsia="zh-CN"/>
        </w:rPr>
        <w:t>mode</w:t>
      </w:r>
      <w:r w:rsidR="00022708">
        <w:rPr>
          <w:rFonts w:ascii="Garamond" w:eastAsia="SimSun" w:hAnsi="Garamond"/>
          <w:sz w:val="24"/>
          <w:szCs w:val="24"/>
          <w:lang w:eastAsia="zh-CN"/>
        </w:rPr>
        <w:t xml:space="preserve"> of neo-col</w:t>
      </w:r>
      <w:r w:rsidR="00C56606">
        <w:rPr>
          <w:rFonts w:ascii="Garamond" w:eastAsia="SimSun" w:hAnsi="Garamond"/>
          <w:sz w:val="24"/>
          <w:szCs w:val="24"/>
          <w:lang w:eastAsia="zh-CN"/>
        </w:rPr>
        <w:t>onial influence</w:t>
      </w:r>
      <w:r w:rsidR="00022708">
        <w:rPr>
          <w:rFonts w:ascii="Garamond" w:eastAsia="SimSun" w:hAnsi="Garamond"/>
          <w:sz w:val="24"/>
          <w:szCs w:val="24"/>
          <w:lang w:eastAsia="zh-CN"/>
        </w:rPr>
        <w:t xml:space="preserve"> as an ‘older’ and ‘more parochial form’ compared to </w:t>
      </w:r>
      <w:r w:rsidR="00DE1271">
        <w:rPr>
          <w:rFonts w:ascii="Garamond" w:eastAsia="SimSun" w:hAnsi="Garamond"/>
          <w:sz w:val="24"/>
          <w:szCs w:val="24"/>
          <w:lang w:eastAsia="zh-CN"/>
        </w:rPr>
        <w:t>a so-called</w:t>
      </w:r>
      <w:r w:rsidR="00022708">
        <w:rPr>
          <w:rFonts w:ascii="Garamond" w:eastAsia="SimSun" w:hAnsi="Garamond"/>
          <w:sz w:val="24"/>
          <w:szCs w:val="24"/>
          <w:lang w:eastAsia="zh-CN"/>
        </w:rPr>
        <w:t xml:space="preserve"> ‘more modern form’ in which the </w:t>
      </w:r>
      <w:r w:rsidR="00933BE1">
        <w:rPr>
          <w:rFonts w:ascii="Garamond" w:eastAsia="SimSun" w:hAnsi="Garamond"/>
          <w:sz w:val="24"/>
          <w:szCs w:val="24"/>
          <w:lang w:eastAsia="zh-CN"/>
        </w:rPr>
        <w:t xml:space="preserve">indirect </w:t>
      </w:r>
      <w:r w:rsidR="00022708">
        <w:rPr>
          <w:rFonts w:ascii="Garamond" w:eastAsia="SimSun" w:hAnsi="Garamond"/>
          <w:sz w:val="24"/>
          <w:szCs w:val="24"/>
          <w:lang w:eastAsia="zh-CN"/>
        </w:rPr>
        <w:t xml:space="preserve">influence of </w:t>
      </w:r>
      <w:r w:rsidR="00D04020">
        <w:rPr>
          <w:rFonts w:ascii="Garamond" w:eastAsia="SimSun" w:hAnsi="Garamond"/>
          <w:sz w:val="24"/>
          <w:szCs w:val="24"/>
          <w:lang w:eastAsia="zh-CN"/>
        </w:rPr>
        <w:t xml:space="preserve">corporate power </w:t>
      </w:r>
      <w:r w:rsidR="00DE1271">
        <w:rPr>
          <w:rFonts w:ascii="Garamond" w:eastAsia="SimSun" w:hAnsi="Garamond"/>
          <w:sz w:val="24"/>
          <w:szCs w:val="24"/>
          <w:lang w:eastAsia="zh-CN"/>
        </w:rPr>
        <w:t>prevails</w:t>
      </w:r>
      <w:r w:rsidR="00022708">
        <w:rPr>
          <w:rFonts w:ascii="Garamond" w:eastAsia="SimSun" w:hAnsi="Garamond"/>
          <w:sz w:val="24"/>
          <w:szCs w:val="24"/>
          <w:lang w:eastAsia="zh-CN"/>
        </w:rPr>
        <w:t xml:space="preserve">. </w:t>
      </w:r>
      <w:r w:rsidR="009551B4">
        <w:rPr>
          <w:rFonts w:ascii="Garamond" w:eastAsia="SimSun" w:hAnsi="Garamond"/>
          <w:sz w:val="24"/>
          <w:szCs w:val="24"/>
          <w:lang w:eastAsia="zh-CN"/>
        </w:rPr>
        <w:t>It might be more accurate</w:t>
      </w:r>
      <w:r w:rsidR="00D04D8F">
        <w:rPr>
          <w:rFonts w:ascii="Garamond" w:eastAsia="SimSun" w:hAnsi="Garamond"/>
          <w:sz w:val="24"/>
          <w:szCs w:val="24"/>
          <w:lang w:eastAsia="zh-CN"/>
        </w:rPr>
        <w:t xml:space="preserve"> in the Post-Washington Consensus</w:t>
      </w:r>
      <w:r w:rsidR="009551B4">
        <w:rPr>
          <w:rFonts w:ascii="Garamond" w:eastAsia="SimSun" w:hAnsi="Garamond"/>
          <w:sz w:val="24"/>
          <w:szCs w:val="24"/>
          <w:lang w:eastAsia="zh-CN"/>
        </w:rPr>
        <w:t xml:space="preserve">, however, to describe these as simultaneous and complementary </w:t>
      </w:r>
      <w:r w:rsidR="00D04D8F">
        <w:rPr>
          <w:rFonts w:ascii="Garamond" w:eastAsia="SimSun" w:hAnsi="Garamond"/>
          <w:sz w:val="24"/>
          <w:szCs w:val="24"/>
          <w:lang w:eastAsia="zh-CN"/>
        </w:rPr>
        <w:t>processes</w:t>
      </w:r>
      <w:r w:rsidR="009551B4">
        <w:rPr>
          <w:rFonts w:ascii="Garamond" w:eastAsia="SimSun" w:hAnsi="Garamond"/>
          <w:sz w:val="24"/>
          <w:szCs w:val="24"/>
          <w:lang w:eastAsia="zh-CN"/>
        </w:rPr>
        <w:t xml:space="preserve"> – with direct government aid and indirect corporate influence </w:t>
      </w:r>
      <w:r w:rsidR="00D04D8F">
        <w:rPr>
          <w:rFonts w:ascii="Garamond" w:eastAsia="SimSun" w:hAnsi="Garamond"/>
          <w:sz w:val="24"/>
          <w:szCs w:val="24"/>
          <w:lang w:eastAsia="zh-CN"/>
        </w:rPr>
        <w:t xml:space="preserve">both </w:t>
      </w:r>
      <w:r w:rsidR="009551B4">
        <w:rPr>
          <w:rFonts w:ascii="Garamond" w:eastAsia="SimSun" w:hAnsi="Garamond"/>
          <w:sz w:val="24"/>
          <w:szCs w:val="24"/>
          <w:lang w:eastAsia="zh-CN"/>
        </w:rPr>
        <w:t xml:space="preserve">reinforcing the hegemony of Western </w:t>
      </w:r>
      <w:r w:rsidR="00DE1271">
        <w:rPr>
          <w:rFonts w:ascii="Garamond" w:eastAsia="SimSun" w:hAnsi="Garamond"/>
          <w:sz w:val="24"/>
          <w:szCs w:val="24"/>
          <w:lang w:eastAsia="zh-CN"/>
        </w:rPr>
        <w:t xml:space="preserve">neo-colonial </w:t>
      </w:r>
      <w:r w:rsidR="009551B4">
        <w:rPr>
          <w:rFonts w:ascii="Garamond" w:eastAsia="SimSun" w:hAnsi="Garamond"/>
          <w:sz w:val="24"/>
          <w:szCs w:val="24"/>
          <w:lang w:eastAsia="zh-CN"/>
        </w:rPr>
        <w:t xml:space="preserve">interests in states such as Ghana. </w:t>
      </w:r>
      <w:r w:rsidR="00637ED2">
        <w:rPr>
          <w:rFonts w:ascii="Garamond" w:eastAsia="SimSun" w:hAnsi="Garamond"/>
          <w:sz w:val="24"/>
          <w:szCs w:val="24"/>
          <w:lang w:eastAsia="zh-CN"/>
        </w:rPr>
        <w:t>In</w:t>
      </w:r>
      <w:r w:rsidR="007E5E99">
        <w:rPr>
          <w:rFonts w:ascii="Garamond" w:eastAsia="SimSun" w:hAnsi="Garamond"/>
          <w:sz w:val="24"/>
          <w:szCs w:val="24"/>
          <w:lang w:eastAsia="zh-CN"/>
        </w:rPr>
        <w:t xml:space="preserve"> terms of</w:t>
      </w:r>
      <w:r w:rsidR="00FA1E65">
        <w:rPr>
          <w:rFonts w:ascii="Garamond" w:eastAsia="SimSun" w:hAnsi="Garamond"/>
          <w:sz w:val="24"/>
          <w:szCs w:val="24"/>
          <w:lang w:eastAsia="zh-CN"/>
        </w:rPr>
        <w:t xml:space="preserve"> the</w:t>
      </w:r>
      <w:r w:rsidR="00D04D8F">
        <w:rPr>
          <w:rFonts w:ascii="Garamond" w:eastAsia="SimSun" w:hAnsi="Garamond"/>
          <w:sz w:val="24"/>
          <w:szCs w:val="24"/>
          <w:lang w:eastAsia="zh-CN"/>
        </w:rPr>
        <w:t xml:space="preserve"> more</w:t>
      </w:r>
      <w:r w:rsidR="003A3E0B">
        <w:rPr>
          <w:rFonts w:ascii="Garamond" w:eastAsia="SimSun" w:hAnsi="Garamond"/>
          <w:sz w:val="24"/>
          <w:szCs w:val="24"/>
          <w:lang w:eastAsia="zh-CN"/>
        </w:rPr>
        <w:t xml:space="preserve"> direct form of influence</w:t>
      </w:r>
      <w:r w:rsidR="007E5E99">
        <w:rPr>
          <w:rFonts w:ascii="Garamond" w:eastAsia="SimSun" w:hAnsi="Garamond"/>
          <w:sz w:val="24"/>
          <w:szCs w:val="24"/>
          <w:lang w:eastAsia="zh-CN"/>
        </w:rPr>
        <w:t xml:space="preserve"> exerted</w:t>
      </w:r>
      <w:r w:rsidR="003A3E0B">
        <w:rPr>
          <w:rFonts w:ascii="Garamond" w:eastAsia="SimSun" w:hAnsi="Garamond"/>
          <w:sz w:val="24"/>
          <w:szCs w:val="24"/>
          <w:lang w:eastAsia="zh-CN"/>
        </w:rPr>
        <w:t xml:space="preserve"> via budget support</w:t>
      </w:r>
      <w:r w:rsidR="009551B4">
        <w:rPr>
          <w:rFonts w:ascii="Garamond" w:eastAsia="SimSun" w:hAnsi="Garamond"/>
          <w:sz w:val="24"/>
          <w:szCs w:val="24"/>
          <w:lang w:eastAsia="zh-CN"/>
        </w:rPr>
        <w:t>,</w:t>
      </w:r>
      <w:r w:rsidR="00CD31E8">
        <w:rPr>
          <w:rFonts w:ascii="Garamond" w:eastAsia="SimSun" w:hAnsi="Garamond"/>
          <w:sz w:val="24"/>
          <w:szCs w:val="24"/>
          <w:lang w:eastAsia="zh-CN"/>
        </w:rPr>
        <w:t xml:space="preserve"> the EU alongside the IFIs utilised </w:t>
      </w:r>
      <w:r w:rsidR="0066321A">
        <w:rPr>
          <w:rFonts w:ascii="Garamond" w:eastAsia="SimSun" w:hAnsi="Garamond"/>
          <w:sz w:val="24"/>
          <w:szCs w:val="24"/>
          <w:lang w:eastAsia="zh-CN"/>
        </w:rPr>
        <w:t xml:space="preserve">policy dialogue to pressurise </w:t>
      </w:r>
      <w:r w:rsidR="00CD31E8">
        <w:rPr>
          <w:rFonts w:ascii="Garamond" w:eastAsia="SimSun" w:hAnsi="Garamond"/>
          <w:sz w:val="24"/>
          <w:szCs w:val="24"/>
          <w:lang w:eastAsia="zh-CN"/>
        </w:rPr>
        <w:t xml:space="preserve">Ghanaian ministers to jettison an interventionist economic strategy. This </w:t>
      </w:r>
      <w:r w:rsidR="008D1217">
        <w:rPr>
          <w:rFonts w:ascii="Garamond" w:eastAsia="SimSun" w:hAnsi="Garamond"/>
          <w:sz w:val="24"/>
          <w:szCs w:val="24"/>
          <w:lang w:eastAsia="zh-CN"/>
        </w:rPr>
        <w:t>instance of a collective (neo</w:t>
      </w:r>
      <w:proofErr w:type="gramStart"/>
      <w:r w:rsidR="008D1217">
        <w:rPr>
          <w:rFonts w:ascii="Garamond" w:eastAsia="SimSun" w:hAnsi="Garamond"/>
          <w:sz w:val="24"/>
          <w:szCs w:val="24"/>
          <w:lang w:eastAsia="zh-CN"/>
        </w:rPr>
        <w:t>)colonialism</w:t>
      </w:r>
      <w:proofErr w:type="gramEnd"/>
      <w:r w:rsidR="00CD31E8">
        <w:rPr>
          <w:rFonts w:ascii="Garamond" w:eastAsia="SimSun" w:hAnsi="Garamond"/>
          <w:sz w:val="24"/>
          <w:szCs w:val="24"/>
          <w:lang w:eastAsia="zh-CN"/>
        </w:rPr>
        <w:t xml:space="preserve"> </w:t>
      </w:r>
      <w:r w:rsidR="008D1217">
        <w:rPr>
          <w:rFonts w:ascii="Garamond" w:eastAsia="SimSun" w:hAnsi="Garamond"/>
          <w:sz w:val="24"/>
          <w:szCs w:val="24"/>
          <w:lang w:eastAsia="zh-CN"/>
        </w:rPr>
        <w:t>overrode the</w:t>
      </w:r>
      <w:r w:rsidR="00CD31E8">
        <w:rPr>
          <w:rFonts w:ascii="Garamond" w:eastAsia="SimSun" w:hAnsi="Garamond"/>
          <w:sz w:val="24"/>
          <w:szCs w:val="24"/>
          <w:lang w:eastAsia="zh-CN"/>
        </w:rPr>
        <w:t xml:space="preserve"> Ghanaian government’s </w:t>
      </w:r>
      <w:r w:rsidR="0066321A">
        <w:rPr>
          <w:rFonts w:ascii="Garamond" w:eastAsia="SimSun" w:hAnsi="Garamond"/>
          <w:sz w:val="24"/>
          <w:szCs w:val="24"/>
          <w:lang w:eastAsia="zh-CN"/>
        </w:rPr>
        <w:t xml:space="preserve">original </w:t>
      </w:r>
      <w:r w:rsidR="00CD31E8">
        <w:rPr>
          <w:rFonts w:ascii="Garamond" w:eastAsia="SimSun" w:hAnsi="Garamond"/>
          <w:sz w:val="24"/>
          <w:szCs w:val="24"/>
          <w:lang w:eastAsia="zh-CN"/>
        </w:rPr>
        <w:t xml:space="preserve">priority to build the competitiveness of key export sectors prior </w:t>
      </w:r>
      <w:r w:rsidR="00CD31E8">
        <w:rPr>
          <w:rFonts w:ascii="Garamond" w:eastAsia="SimSun" w:hAnsi="Garamond"/>
          <w:sz w:val="24"/>
          <w:szCs w:val="24"/>
          <w:lang w:eastAsia="zh-CN"/>
        </w:rPr>
        <w:lastRenderedPageBreak/>
        <w:t>to full inte</w:t>
      </w:r>
      <w:r w:rsidR="008D1217">
        <w:rPr>
          <w:rFonts w:ascii="Garamond" w:eastAsia="SimSun" w:hAnsi="Garamond"/>
          <w:sz w:val="24"/>
          <w:szCs w:val="24"/>
          <w:lang w:eastAsia="zh-CN"/>
        </w:rPr>
        <w:t>gration into globalised markets</w:t>
      </w:r>
      <w:r w:rsidR="00D200B3">
        <w:rPr>
          <w:rFonts w:ascii="Garamond" w:eastAsia="SimSun" w:hAnsi="Garamond"/>
          <w:sz w:val="24"/>
          <w:szCs w:val="24"/>
          <w:lang w:eastAsia="zh-CN"/>
        </w:rPr>
        <w:t>. EU</w:t>
      </w:r>
      <w:r w:rsidR="00CD31E8">
        <w:rPr>
          <w:rFonts w:ascii="Garamond" w:eastAsia="SimSun" w:hAnsi="Garamond"/>
          <w:sz w:val="24"/>
          <w:szCs w:val="24"/>
          <w:lang w:eastAsia="zh-CN"/>
        </w:rPr>
        <w:t xml:space="preserve"> donors proactively utilised budget support as leverage here – challenging ministries’ spending priorities and ultimately wi</w:t>
      </w:r>
      <w:r w:rsidR="0066321A">
        <w:rPr>
          <w:rFonts w:ascii="Garamond" w:eastAsia="SimSun" w:hAnsi="Garamond"/>
          <w:sz w:val="24"/>
          <w:szCs w:val="24"/>
          <w:lang w:eastAsia="zh-CN"/>
        </w:rPr>
        <w:t>thholding aid until government plans</w:t>
      </w:r>
      <w:r w:rsidR="00CD31E8">
        <w:rPr>
          <w:rFonts w:ascii="Garamond" w:eastAsia="SimSun" w:hAnsi="Garamond"/>
          <w:sz w:val="24"/>
          <w:szCs w:val="24"/>
          <w:lang w:eastAsia="zh-CN"/>
        </w:rPr>
        <w:t xml:space="preserve"> fell into line with donor free market norms. </w:t>
      </w:r>
      <w:r w:rsidR="007E5E99">
        <w:rPr>
          <w:rFonts w:ascii="Garamond" w:eastAsia="SimSun" w:hAnsi="Garamond"/>
          <w:sz w:val="24"/>
          <w:szCs w:val="24"/>
          <w:lang w:eastAsia="zh-CN"/>
        </w:rPr>
        <w:t>Furthermore</w:t>
      </w:r>
      <w:r w:rsidR="00D04D8F">
        <w:rPr>
          <w:rFonts w:ascii="Garamond" w:eastAsia="SimSun" w:hAnsi="Garamond"/>
          <w:sz w:val="24"/>
          <w:szCs w:val="24"/>
          <w:lang w:eastAsia="zh-CN"/>
        </w:rPr>
        <w:t xml:space="preserve">, European donors appeared to </w:t>
      </w:r>
      <w:r w:rsidR="00DE1271">
        <w:rPr>
          <w:rFonts w:ascii="Garamond" w:eastAsia="SimSun" w:hAnsi="Garamond"/>
          <w:sz w:val="24"/>
          <w:szCs w:val="24"/>
          <w:lang w:eastAsia="zh-CN"/>
        </w:rPr>
        <w:t xml:space="preserve">pursue a neo-colonial economic agenda predicted by Nkrumah </w:t>
      </w:r>
      <w:r w:rsidR="007E5E99">
        <w:rPr>
          <w:rFonts w:ascii="Garamond" w:eastAsia="SimSun" w:hAnsi="Garamond"/>
          <w:sz w:val="24"/>
          <w:szCs w:val="24"/>
          <w:lang w:eastAsia="zh-CN"/>
        </w:rPr>
        <w:t xml:space="preserve">(1965: x-xi) </w:t>
      </w:r>
      <w:r w:rsidR="00DE1271">
        <w:rPr>
          <w:rFonts w:ascii="Garamond" w:eastAsia="SimSun" w:hAnsi="Garamond"/>
          <w:sz w:val="24"/>
          <w:szCs w:val="24"/>
          <w:lang w:eastAsia="zh-CN"/>
        </w:rPr>
        <w:t xml:space="preserve">– that is, </w:t>
      </w:r>
      <w:r w:rsidR="00CD31E8">
        <w:rPr>
          <w:rFonts w:ascii="Garamond" w:eastAsia="SimSun" w:hAnsi="Garamond"/>
          <w:sz w:val="24"/>
          <w:szCs w:val="24"/>
          <w:lang w:eastAsia="zh-CN"/>
        </w:rPr>
        <w:t xml:space="preserve">opening up the Ghanaian market for </w:t>
      </w:r>
      <w:r w:rsidR="0066321A">
        <w:rPr>
          <w:rFonts w:ascii="Garamond" w:eastAsia="SimSun" w:hAnsi="Garamond"/>
          <w:sz w:val="24"/>
          <w:szCs w:val="24"/>
          <w:lang w:eastAsia="zh-CN"/>
        </w:rPr>
        <w:t xml:space="preserve">entry of </w:t>
      </w:r>
      <w:r w:rsidR="00D200B3">
        <w:rPr>
          <w:rFonts w:ascii="Garamond" w:eastAsia="SimSun" w:hAnsi="Garamond"/>
          <w:sz w:val="24"/>
          <w:szCs w:val="24"/>
          <w:lang w:eastAsia="zh-CN"/>
        </w:rPr>
        <w:t>European</w:t>
      </w:r>
      <w:r w:rsidR="00CD31E8">
        <w:rPr>
          <w:rFonts w:ascii="Garamond" w:eastAsia="SimSun" w:hAnsi="Garamond"/>
          <w:sz w:val="24"/>
          <w:szCs w:val="24"/>
          <w:lang w:eastAsia="zh-CN"/>
        </w:rPr>
        <w:t xml:space="preserve"> imports and foreign investment, while </w:t>
      </w:r>
      <w:r w:rsidR="0066321A">
        <w:rPr>
          <w:rFonts w:ascii="Garamond" w:eastAsia="SimSun" w:hAnsi="Garamond"/>
          <w:sz w:val="24"/>
          <w:szCs w:val="24"/>
          <w:lang w:eastAsia="zh-CN"/>
        </w:rPr>
        <w:t xml:space="preserve">diminishing </w:t>
      </w:r>
      <w:r w:rsidR="008D1217">
        <w:rPr>
          <w:rFonts w:ascii="Garamond" w:eastAsia="SimSun" w:hAnsi="Garamond"/>
          <w:sz w:val="24"/>
          <w:szCs w:val="24"/>
          <w:lang w:eastAsia="zh-CN"/>
        </w:rPr>
        <w:t xml:space="preserve">that country’s </w:t>
      </w:r>
      <w:r w:rsidR="00CD31E8">
        <w:rPr>
          <w:rFonts w:ascii="Garamond" w:eastAsia="SimSun" w:hAnsi="Garamond"/>
          <w:sz w:val="24"/>
          <w:szCs w:val="24"/>
          <w:lang w:eastAsia="zh-CN"/>
        </w:rPr>
        <w:t xml:space="preserve">attempts to build up domestic agriculture </w:t>
      </w:r>
      <w:r w:rsidR="0066321A">
        <w:rPr>
          <w:rFonts w:ascii="Garamond" w:eastAsia="SimSun" w:hAnsi="Garamond"/>
          <w:sz w:val="24"/>
          <w:szCs w:val="24"/>
          <w:lang w:eastAsia="zh-CN"/>
        </w:rPr>
        <w:t xml:space="preserve">and </w:t>
      </w:r>
      <w:r w:rsidR="00CD31E8">
        <w:rPr>
          <w:rFonts w:ascii="Garamond" w:eastAsia="SimSun" w:hAnsi="Garamond"/>
          <w:sz w:val="24"/>
          <w:szCs w:val="24"/>
          <w:lang w:eastAsia="zh-CN"/>
        </w:rPr>
        <w:t xml:space="preserve">industry </w:t>
      </w:r>
      <w:r w:rsidR="001B7BA3">
        <w:rPr>
          <w:rFonts w:ascii="Garamond" w:eastAsia="SimSun" w:hAnsi="Garamond"/>
          <w:sz w:val="24"/>
          <w:szCs w:val="24"/>
          <w:lang w:eastAsia="zh-CN"/>
        </w:rPr>
        <w:t xml:space="preserve">(such as poultry) </w:t>
      </w:r>
      <w:r w:rsidR="009551B4">
        <w:rPr>
          <w:rFonts w:ascii="Garamond" w:eastAsia="SimSun" w:hAnsi="Garamond"/>
          <w:sz w:val="24"/>
          <w:szCs w:val="24"/>
          <w:lang w:eastAsia="zh-CN"/>
        </w:rPr>
        <w:t xml:space="preserve">that might </w:t>
      </w:r>
      <w:r w:rsidR="006A480B">
        <w:rPr>
          <w:rFonts w:ascii="Garamond" w:eastAsia="SimSun" w:hAnsi="Garamond"/>
          <w:sz w:val="24"/>
          <w:szCs w:val="24"/>
          <w:lang w:eastAsia="zh-CN"/>
        </w:rPr>
        <w:t>compete with European commerce</w:t>
      </w:r>
      <w:r w:rsidR="0066321A">
        <w:rPr>
          <w:rFonts w:ascii="Garamond" w:eastAsia="SimSun" w:hAnsi="Garamond"/>
          <w:sz w:val="24"/>
          <w:szCs w:val="24"/>
          <w:lang w:eastAsia="zh-CN"/>
        </w:rPr>
        <w:t>.</w:t>
      </w:r>
      <w:r w:rsidR="009551B4">
        <w:rPr>
          <w:rFonts w:ascii="Garamond" w:eastAsia="SimSun" w:hAnsi="Garamond"/>
          <w:sz w:val="24"/>
          <w:szCs w:val="24"/>
          <w:lang w:eastAsia="zh-CN"/>
        </w:rPr>
        <w:t xml:space="preserve"> </w:t>
      </w:r>
    </w:p>
    <w:p w:rsidR="0066321A" w:rsidRDefault="0066321A" w:rsidP="004246E0">
      <w:pPr>
        <w:spacing w:line="360" w:lineRule="auto"/>
        <w:ind w:right="-46"/>
        <w:jc w:val="both"/>
        <w:rPr>
          <w:rFonts w:ascii="Garamond" w:eastAsia="SimSun" w:hAnsi="Garamond"/>
          <w:sz w:val="24"/>
          <w:szCs w:val="24"/>
          <w:lang w:eastAsia="zh-CN"/>
        </w:rPr>
      </w:pPr>
      <w:r>
        <w:rPr>
          <w:rFonts w:ascii="Garamond" w:eastAsia="SimSun" w:hAnsi="Garamond"/>
          <w:sz w:val="24"/>
          <w:szCs w:val="24"/>
          <w:lang w:eastAsia="zh-CN"/>
        </w:rPr>
        <w:tab/>
        <w:t>Even in the cases of Tunisi</w:t>
      </w:r>
      <w:r w:rsidR="00D200B3">
        <w:rPr>
          <w:rFonts w:ascii="Garamond" w:eastAsia="SimSun" w:hAnsi="Garamond"/>
          <w:sz w:val="24"/>
          <w:szCs w:val="24"/>
          <w:lang w:eastAsia="zh-CN"/>
        </w:rPr>
        <w:t xml:space="preserve">a and Uganda, however, where a </w:t>
      </w:r>
      <w:proofErr w:type="spellStart"/>
      <w:r w:rsidR="00D200B3">
        <w:rPr>
          <w:rFonts w:ascii="Garamond" w:eastAsia="SimSun" w:hAnsi="Garamond"/>
          <w:sz w:val="24"/>
          <w:szCs w:val="24"/>
          <w:lang w:eastAsia="zh-CN"/>
        </w:rPr>
        <w:t>conflictual</w:t>
      </w:r>
      <w:proofErr w:type="spellEnd"/>
      <w:r w:rsidR="00D04020">
        <w:rPr>
          <w:rFonts w:ascii="Garamond" w:eastAsia="SimSun" w:hAnsi="Garamond"/>
          <w:sz w:val="24"/>
          <w:szCs w:val="24"/>
          <w:lang w:eastAsia="zh-CN"/>
        </w:rPr>
        <w:t xml:space="preserve"> internal-external</w:t>
      </w:r>
      <w:r>
        <w:rPr>
          <w:rFonts w:ascii="Garamond" w:eastAsia="SimSun" w:hAnsi="Garamond"/>
          <w:sz w:val="24"/>
          <w:szCs w:val="24"/>
          <w:lang w:eastAsia="zh-CN"/>
        </w:rPr>
        <w:t xml:space="preserve"> dime</w:t>
      </w:r>
      <w:r w:rsidR="00D200B3">
        <w:rPr>
          <w:rFonts w:ascii="Garamond" w:eastAsia="SimSun" w:hAnsi="Garamond"/>
          <w:sz w:val="24"/>
          <w:szCs w:val="24"/>
          <w:lang w:eastAsia="zh-CN"/>
        </w:rPr>
        <w:t xml:space="preserve">nsion </w:t>
      </w:r>
      <w:r w:rsidR="00D04D8F">
        <w:rPr>
          <w:rFonts w:ascii="Garamond" w:eastAsia="SimSun" w:hAnsi="Garamond"/>
          <w:sz w:val="24"/>
          <w:szCs w:val="24"/>
          <w:lang w:eastAsia="zh-CN"/>
        </w:rPr>
        <w:t>is less</w:t>
      </w:r>
      <w:r w:rsidR="00D200B3">
        <w:rPr>
          <w:rFonts w:ascii="Garamond" w:eastAsia="SimSun" w:hAnsi="Garamond"/>
          <w:sz w:val="24"/>
          <w:szCs w:val="24"/>
          <w:lang w:eastAsia="zh-CN"/>
        </w:rPr>
        <w:t xml:space="preserve"> </w:t>
      </w:r>
      <w:r w:rsidR="00D04020">
        <w:rPr>
          <w:rFonts w:ascii="Garamond" w:eastAsia="SimSun" w:hAnsi="Garamond"/>
          <w:sz w:val="24"/>
          <w:szCs w:val="24"/>
          <w:lang w:eastAsia="zh-CN"/>
        </w:rPr>
        <w:t>immediately</w:t>
      </w:r>
      <w:r w:rsidR="00D200B3">
        <w:rPr>
          <w:rFonts w:ascii="Garamond" w:eastAsia="SimSun" w:hAnsi="Garamond"/>
          <w:sz w:val="24"/>
          <w:szCs w:val="24"/>
          <w:lang w:eastAsia="zh-CN"/>
        </w:rPr>
        <w:t xml:space="preserve"> visible,</w:t>
      </w:r>
      <w:r w:rsidR="003A3E0B">
        <w:rPr>
          <w:rFonts w:ascii="Garamond" w:eastAsia="SimSun" w:hAnsi="Garamond"/>
          <w:sz w:val="24"/>
          <w:szCs w:val="24"/>
          <w:lang w:eastAsia="zh-CN"/>
        </w:rPr>
        <w:t xml:space="preserve"> Nkrumah’s</w:t>
      </w:r>
      <w:r>
        <w:rPr>
          <w:rFonts w:ascii="Garamond" w:eastAsia="SimSun" w:hAnsi="Garamond"/>
          <w:sz w:val="24"/>
          <w:szCs w:val="24"/>
          <w:lang w:eastAsia="zh-CN"/>
        </w:rPr>
        <w:t xml:space="preserve"> concept of the neo-colonial state still helps us to </w:t>
      </w:r>
      <w:r w:rsidR="003A3E0B">
        <w:rPr>
          <w:rFonts w:ascii="Garamond" w:eastAsia="SimSun" w:hAnsi="Garamond"/>
          <w:sz w:val="24"/>
          <w:szCs w:val="24"/>
          <w:lang w:eastAsia="zh-CN"/>
        </w:rPr>
        <w:t>make sense of</w:t>
      </w:r>
      <w:r w:rsidR="00D04D8F">
        <w:rPr>
          <w:rFonts w:ascii="Garamond" w:eastAsia="SimSun" w:hAnsi="Garamond"/>
          <w:sz w:val="24"/>
          <w:szCs w:val="24"/>
          <w:lang w:eastAsia="zh-CN"/>
        </w:rPr>
        <w:t xml:space="preserve"> EU</w:t>
      </w:r>
      <w:r w:rsidR="003A3E0B">
        <w:rPr>
          <w:rFonts w:ascii="Garamond" w:eastAsia="SimSun" w:hAnsi="Garamond"/>
          <w:sz w:val="24"/>
          <w:szCs w:val="24"/>
          <w:lang w:eastAsia="zh-CN"/>
        </w:rPr>
        <w:t xml:space="preserve"> leverage via </w:t>
      </w:r>
      <w:r>
        <w:rPr>
          <w:rFonts w:ascii="Garamond" w:eastAsia="SimSun" w:hAnsi="Garamond"/>
          <w:sz w:val="24"/>
          <w:szCs w:val="24"/>
          <w:lang w:eastAsia="zh-CN"/>
        </w:rPr>
        <w:t xml:space="preserve">budget support. </w:t>
      </w:r>
      <w:r w:rsidR="003A3E0B">
        <w:rPr>
          <w:rFonts w:ascii="Garamond" w:eastAsia="SimSun" w:hAnsi="Garamond"/>
          <w:sz w:val="24"/>
          <w:szCs w:val="24"/>
          <w:lang w:eastAsia="zh-CN"/>
        </w:rPr>
        <w:t xml:space="preserve">Significantly, </w:t>
      </w:r>
      <w:r>
        <w:rPr>
          <w:rFonts w:ascii="Garamond" w:eastAsia="SimSun" w:hAnsi="Garamond"/>
          <w:sz w:val="24"/>
          <w:szCs w:val="24"/>
          <w:lang w:eastAsia="zh-CN"/>
        </w:rPr>
        <w:t xml:space="preserve">Nkrumah warned of elite co-optation and </w:t>
      </w:r>
      <w:r w:rsidR="00D04020">
        <w:rPr>
          <w:rFonts w:ascii="Garamond" w:eastAsia="SimSun" w:hAnsi="Garamond"/>
          <w:sz w:val="24"/>
          <w:szCs w:val="24"/>
          <w:lang w:eastAsia="zh-CN"/>
        </w:rPr>
        <w:t>a</w:t>
      </w:r>
      <w:r>
        <w:rPr>
          <w:rFonts w:ascii="Garamond" w:eastAsia="SimSun" w:hAnsi="Garamond"/>
          <w:sz w:val="24"/>
          <w:szCs w:val="24"/>
          <w:lang w:eastAsia="zh-CN"/>
        </w:rPr>
        <w:t xml:space="preserve"> divorce between leaders participating in the neo-colonial regime and the econ</w:t>
      </w:r>
      <w:r w:rsidR="00D04020">
        <w:rPr>
          <w:rFonts w:ascii="Garamond" w:eastAsia="SimSun" w:hAnsi="Garamond"/>
          <w:sz w:val="24"/>
          <w:szCs w:val="24"/>
          <w:lang w:eastAsia="zh-CN"/>
        </w:rPr>
        <w:t>omic interests of their citizenry</w:t>
      </w:r>
      <w:r>
        <w:rPr>
          <w:rFonts w:ascii="Garamond" w:eastAsia="SimSun" w:hAnsi="Garamond"/>
          <w:sz w:val="24"/>
          <w:szCs w:val="24"/>
          <w:lang w:eastAsia="zh-CN"/>
        </w:rPr>
        <w:t>.</w:t>
      </w:r>
      <w:r w:rsidR="003A3E0B">
        <w:rPr>
          <w:rFonts w:ascii="Garamond" w:eastAsia="SimSun" w:hAnsi="Garamond"/>
          <w:sz w:val="24"/>
          <w:szCs w:val="24"/>
          <w:lang w:eastAsia="zh-CN"/>
        </w:rPr>
        <w:t xml:space="preserve"> This echoed Fanon who warned of a ‘comprador class’ that would share in ‘some of the profits which imperialism drains from Africa’ (cited in </w:t>
      </w:r>
      <w:proofErr w:type="spellStart"/>
      <w:r w:rsidR="003A3E0B">
        <w:rPr>
          <w:rFonts w:ascii="Garamond" w:eastAsia="SimSun" w:hAnsi="Garamond"/>
          <w:sz w:val="24"/>
          <w:szCs w:val="24"/>
          <w:lang w:eastAsia="zh-CN"/>
        </w:rPr>
        <w:t>Biney</w:t>
      </w:r>
      <w:proofErr w:type="spellEnd"/>
      <w:r w:rsidR="003A3E0B">
        <w:rPr>
          <w:rFonts w:ascii="Garamond" w:eastAsia="SimSun" w:hAnsi="Garamond"/>
          <w:sz w:val="24"/>
          <w:szCs w:val="24"/>
          <w:lang w:eastAsia="zh-CN"/>
        </w:rPr>
        <w:t xml:space="preserve"> </w:t>
      </w:r>
      <w:r w:rsidR="00C94231">
        <w:rPr>
          <w:rFonts w:ascii="Garamond" w:eastAsia="SimSun" w:hAnsi="Garamond"/>
          <w:sz w:val="24"/>
          <w:szCs w:val="24"/>
          <w:lang w:eastAsia="zh-CN"/>
        </w:rPr>
        <w:t>2012: 133).</w:t>
      </w:r>
      <w:r>
        <w:rPr>
          <w:rFonts w:ascii="Garamond" w:eastAsia="SimSun" w:hAnsi="Garamond"/>
          <w:sz w:val="24"/>
          <w:szCs w:val="24"/>
          <w:lang w:eastAsia="zh-CN"/>
        </w:rPr>
        <w:t xml:space="preserve"> </w:t>
      </w:r>
      <w:r w:rsidR="00DE1271">
        <w:rPr>
          <w:rFonts w:ascii="Garamond" w:eastAsia="SimSun" w:hAnsi="Garamond"/>
          <w:sz w:val="24"/>
          <w:szCs w:val="24"/>
          <w:lang w:eastAsia="zh-CN"/>
        </w:rPr>
        <w:t>Specifically</w:t>
      </w:r>
      <w:r w:rsidR="00D04D8F">
        <w:rPr>
          <w:rFonts w:ascii="Garamond" w:eastAsia="SimSun" w:hAnsi="Garamond"/>
          <w:sz w:val="24"/>
          <w:szCs w:val="24"/>
          <w:lang w:eastAsia="zh-CN"/>
        </w:rPr>
        <w:t xml:space="preserve">, </w:t>
      </w:r>
      <w:r w:rsidR="00C94231">
        <w:rPr>
          <w:rFonts w:ascii="Garamond" w:eastAsia="SimSun" w:hAnsi="Garamond"/>
          <w:sz w:val="24"/>
          <w:szCs w:val="24"/>
          <w:lang w:eastAsia="zh-CN"/>
        </w:rPr>
        <w:t>Nkrumah</w:t>
      </w:r>
      <w:r w:rsidR="007E5E99">
        <w:rPr>
          <w:rFonts w:ascii="Garamond" w:eastAsia="SimSun" w:hAnsi="Garamond"/>
          <w:sz w:val="24"/>
          <w:szCs w:val="24"/>
          <w:lang w:eastAsia="zh-CN"/>
        </w:rPr>
        <w:t xml:space="preserve"> (1965: xv)</w:t>
      </w:r>
      <w:r>
        <w:rPr>
          <w:rFonts w:ascii="Garamond" w:eastAsia="SimSun" w:hAnsi="Garamond"/>
          <w:sz w:val="24"/>
          <w:szCs w:val="24"/>
          <w:lang w:eastAsia="zh-CN"/>
        </w:rPr>
        <w:t xml:space="preserve"> explained that elites would benefit from </w:t>
      </w:r>
      <w:r w:rsidR="00D200B3">
        <w:rPr>
          <w:rFonts w:ascii="Garamond" w:eastAsia="SimSun" w:hAnsi="Garamond"/>
          <w:sz w:val="24"/>
          <w:szCs w:val="24"/>
          <w:lang w:eastAsia="zh-CN"/>
        </w:rPr>
        <w:t>European</w:t>
      </w:r>
      <w:r>
        <w:rPr>
          <w:rFonts w:ascii="Garamond" w:eastAsia="SimSun" w:hAnsi="Garamond"/>
          <w:sz w:val="24"/>
          <w:szCs w:val="24"/>
          <w:lang w:eastAsia="zh-CN"/>
        </w:rPr>
        <w:t xml:space="preserve"> patronage and that there would</w:t>
      </w:r>
      <w:r w:rsidR="00D04D8F">
        <w:rPr>
          <w:rFonts w:ascii="Garamond" w:eastAsia="SimSun" w:hAnsi="Garamond"/>
          <w:sz w:val="24"/>
          <w:szCs w:val="24"/>
          <w:lang w:eastAsia="zh-CN"/>
        </w:rPr>
        <w:t xml:space="preserve"> thus </w:t>
      </w:r>
      <w:r>
        <w:rPr>
          <w:rFonts w:ascii="Garamond" w:eastAsia="SimSun" w:hAnsi="Garamond"/>
          <w:sz w:val="24"/>
          <w:szCs w:val="24"/>
          <w:lang w:eastAsia="zh-CN"/>
        </w:rPr>
        <w:t xml:space="preserve">be </w:t>
      </w:r>
      <w:r w:rsidR="00D200B3">
        <w:rPr>
          <w:rFonts w:ascii="Garamond" w:eastAsia="SimSun" w:hAnsi="Garamond"/>
          <w:sz w:val="24"/>
          <w:szCs w:val="24"/>
          <w:lang w:eastAsia="zh-CN"/>
        </w:rPr>
        <w:t xml:space="preserve">a </w:t>
      </w:r>
      <w:r>
        <w:rPr>
          <w:rFonts w:ascii="Garamond" w:eastAsia="SimSun" w:hAnsi="Garamond"/>
          <w:sz w:val="24"/>
          <w:szCs w:val="24"/>
          <w:lang w:eastAsia="zh-CN"/>
        </w:rPr>
        <w:t xml:space="preserve">convergence </w:t>
      </w:r>
      <w:r w:rsidR="00D200B3">
        <w:rPr>
          <w:rFonts w:ascii="Garamond" w:eastAsia="SimSun" w:hAnsi="Garamond"/>
          <w:sz w:val="24"/>
          <w:szCs w:val="24"/>
          <w:lang w:eastAsia="zh-CN"/>
        </w:rPr>
        <w:t>of mutual</w:t>
      </w:r>
      <w:r>
        <w:rPr>
          <w:rFonts w:ascii="Garamond" w:eastAsia="SimSun" w:hAnsi="Garamond"/>
          <w:sz w:val="24"/>
          <w:szCs w:val="24"/>
          <w:lang w:eastAsia="zh-CN"/>
        </w:rPr>
        <w:t xml:space="preserve"> economic interests in maintaining colonial patterns of trade and finance. Asymmetric trading arrangements, in particular, would continue if co-opted elites benefitted from </w:t>
      </w:r>
      <w:r w:rsidR="00D200B3">
        <w:rPr>
          <w:rFonts w:ascii="Garamond" w:eastAsia="SimSun" w:hAnsi="Garamond"/>
          <w:sz w:val="24"/>
          <w:szCs w:val="24"/>
          <w:lang w:eastAsia="zh-CN"/>
        </w:rPr>
        <w:t>graft and corporate payments</w:t>
      </w:r>
      <w:r w:rsidR="00D04020">
        <w:rPr>
          <w:rFonts w:ascii="Garamond" w:eastAsia="SimSun" w:hAnsi="Garamond"/>
          <w:sz w:val="24"/>
          <w:szCs w:val="24"/>
          <w:lang w:eastAsia="zh-CN"/>
        </w:rPr>
        <w:t>. In this sense the internal-external</w:t>
      </w:r>
      <w:r>
        <w:rPr>
          <w:rFonts w:ascii="Garamond" w:eastAsia="SimSun" w:hAnsi="Garamond"/>
          <w:sz w:val="24"/>
          <w:szCs w:val="24"/>
          <w:lang w:eastAsia="zh-CN"/>
        </w:rPr>
        <w:t xml:space="preserve"> dimension became less explicit in terms of </w:t>
      </w:r>
      <w:r w:rsidR="007E5E99">
        <w:rPr>
          <w:rFonts w:ascii="Garamond" w:eastAsia="SimSun" w:hAnsi="Garamond"/>
          <w:sz w:val="24"/>
          <w:szCs w:val="24"/>
          <w:lang w:eastAsia="zh-CN"/>
        </w:rPr>
        <w:t>open</w:t>
      </w:r>
      <w:r w:rsidR="00C94231">
        <w:rPr>
          <w:rFonts w:ascii="Garamond" w:eastAsia="SimSun" w:hAnsi="Garamond"/>
          <w:sz w:val="24"/>
          <w:szCs w:val="24"/>
          <w:lang w:eastAsia="zh-CN"/>
        </w:rPr>
        <w:t xml:space="preserve"> </w:t>
      </w:r>
      <w:r>
        <w:rPr>
          <w:rFonts w:ascii="Garamond" w:eastAsia="SimSun" w:hAnsi="Garamond"/>
          <w:sz w:val="24"/>
          <w:szCs w:val="24"/>
          <w:lang w:eastAsia="zh-CN"/>
        </w:rPr>
        <w:t xml:space="preserve">confrontation between neo-colonial forces and </w:t>
      </w:r>
      <w:r w:rsidR="00D04020">
        <w:rPr>
          <w:rFonts w:ascii="Garamond" w:eastAsia="SimSun" w:hAnsi="Garamond"/>
          <w:sz w:val="24"/>
          <w:szCs w:val="24"/>
          <w:lang w:eastAsia="zh-CN"/>
        </w:rPr>
        <w:t xml:space="preserve">co-opted </w:t>
      </w:r>
      <w:r>
        <w:rPr>
          <w:rFonts w:ascii="Garamond" w:eastAsia="SimSun" w:hAnsi="Garamond"/>
          <w:sz w:val="24"/>
          <w:szCs w:val="24"/>
          <w:lang w:eastAsia="zh-CN"/>
        </w:rPr>
        <w:t>African elites. Nevertheless, it remained analytically valid</w:t>
      </w:r>
      <w:r w:rsidR="00C94231">
        <w:rPr>
          <w:rFonts w:ascii="Garamond" w:eastAsia="SimSun" w:hAnsi="Garamond"/>
          <w:sz w:val="24"/>
          <w:szCs w:val="24"/>
          <w:lang w:eastAsia="zh-CN"/>
        </w:rPr>
        <w:t xml:space="preserve"> (and important)</w:t>
      </w:r>
      <w:r>
        <w:rPr>
          <w:rFonts w:ascii="Garamond" w:eastAsia="SimSun" w:hAnsi="Garamond"/>
          <w:sz w:val="24"/>
          <w:szCs w:val="24"/>
          <w:lang w:eastAsia="zh-CN"/>
        </w:rPr>
        <w:t xml:space="preserve"> </w:t>
      </w:r>
      <w:r w:rsidR="00D200B3">
        <w:rPr>
          <w:rFonts w:ascii="Garamond" w:eastAsia="SimSun" w:hAnsi="Garamond"/>
          <w:sz w:val="24"/>
          <w:szCs w:val="24"/>
          <w:lang w:eastAsia="zh-CN"/>
        </w:rPr>
        <w:t xml:space="preserve">to make </w:t>
      </w:r>
      <w:r w:rsidR="007E5E99">
        <w:rPr>
          <w:rFonts w:ascii="Garamond" w:eastAsia="SimSun" w:hAnsi="Garamond"/>
          <w:sz w:val="24"/>
          <w:szCs w:val="24"/>
          <w:lang w:eastAsia="zh-CN"/>
        </w:rPr>
        <w:t>a</w:t>
      </w:r>
      <w:r>
        <w:rPr>
          <w:rFonts w:ascii="Garamond" w:eastAsia="SimSun" w:hAnsi="Garamond"/>
          <w:sz w:val="24"/>
          <w:szCs w:val="24"/>
          <w:lang w:eastAsia="zh-CN"/>
        </w:rPr>
        <w:t xml:space="preserve"> distinction between the external economic interest (in maintaining exploitative economic patterns) and the internal economic interest of the </w:t>
      </w:r>
      <w:r w:rsidR="00D04020">
        <w:rPr>
          <w:rFonts w:ascii="Garamond" w:eastAsia="SimSun" w:hAnsi="Garamond"/>
          <w:sz w:val="24"/>
          <w:szCs w:val="24"/>
          <w:lang w:eastAsia="zh-CN"/>
        </w:rPr>
        <w:t xml:space="preserve">wider </w:t>
      </w:r>
      <w:r>
        <w:rPr>
          <w:rFonts w:ascii="Garamond" w:eastAsia="SimSun" w:hAnsi="Garamond"/>
          <w:sz w:val="24"/>
          <w:szCs w:val="24"/>
          <w:lang w:eastAsia="zh-CN"/>
        </w:rPr>
        <w:t>domestic citizen</w:t>
      </w:r>
      <w:r w:rsidR="00D04020">
        <w:rPr>
          <w:rFonts w:ascii="Garamond" w:eastAsia="SimSun" w:hAnsi="Garamond"/>
          <w:sz w:val="24"/>
          <w:szCs w:val="24"/>
          <w:lang w:eastAsia="zh-CN"/>
        </w:rPr>
        <w:t>ry</w:t>
      </w:r>
      <w:r>
        <w:rPr>
          <w:rFonts w:ascii="Garamond" w:eastAsia="SimSun" w:hAnsi="Garamond"/>
          <w:sz w:val="24"/>
          <w:szCs w:val="24"/>
          <w:lang w:eastAsia="zh-CN"/>
        </w:rPr>
        <w:t xml:space="preserve"> (in building autonomous economies based on thriving domestic agriculture and industrial development). </w:t>
      </w:r>
    </w:p>
    <w:p w:rsidR="00893011" w:rsidRPr="00F15215" w:rsidRDefault="00D04D8F" w:rsidP="00F15215">
      <w:pPr>
        <w:spacing w:line="360" w:lineRule="auto"/>
        <w:ind w:right="-46" w:firstLine="720"/>
        <w:jc w:val="both"/>
        <w:rPr>
          <w:rFonts w:ascii="Garamond" w:eastAsia="SimSun" w:hAnsi="Garamond"/>
          <w:sz w:val="24"/>
          <w:szCs w:val="24"/>
          <w:lang w:eastAsia="zh-CN"/>
        </w:rPr>
      </w:pPr>
      <w:r>
        <w:rPr>
          <w:rFonts w:ascii="Garamond" w:eastAsia="SimSun" w:hAnsi="Garamond"/>
          <w:sz w:val="24"/>
          <w:szCs w:val="24"/>
          <w:lang w:eastAsia="zh-CN"/>
        </w:rPr>
        <w:t xml:space="preserve">In the </w:t>
      </w:r>
      <w:r w:rsidR="007E1FAC">
        <w:rPr>
          <w:rFonts w:ascii="Garamond" w:eastAsia="SimSun" w:hAnsi="Garamond"/>
          <w:sz w:val="24"/>
          <w:szCs w:val="24"/>
          <w:lang w:eastAsia="zh-CN"/>
        </w:rPr>
        <w:t xml:space="preserve">case of the Ben Ali regime in Tunisia, </w:t>
      </w:r>
      <w:r>
        <w:rPr>
          <w:rFonts w:ascii="Garamond" w:eastAsia="SimSun" w:hAnsi="Garamond"/>
          <w:sz w:val="24"/>
          <w:szCs w:val="24"/>
          <w:lang w:eastAsia="zh-CN"/>
        </w:rPr>
        <w:t xml:space="preserve">for instance, </w:t>
      </w:r>
      <w:r w:rsidR="00C94231">
        <w:rPr>
          <w:rFonts w:ascii="Garamond" w:eastAsia="SimSun" w:hAnsi="Garamond"/>
          <w:sz w:val="24"/>
          <w:szCs w:val="24"/>
          <w:lang w:eastAsia="zh-CN"/>
        </w:rPr>
        <w:t xml:space="preserve">it can be argued that </w:t>
      </w:r>
      <w:proofErr w:type="gramStart"/>
      <w:r w:rsidR="00C94231">
        <w:rPr>
          <w:rFonts w:ascii="Garamond" w:eastAsia="SimSun" w:hAnsi="Garamond"/>
          <w:sz w:val="24"/>
          <w:szCs w:val="24"/>
          <w:lang w:eastAsia="zh-CN"/>
        </w:rPr>
        <w:t>a</w:t>
      </w:r>
      <w:r w:rsidR="00CE4D23">
        <w:rPr>
          <w:rFonts w:ascii="Garamond" w:eastAsia="SimSun" w:hAnsi="Garamond"/>
          <w:sz w:val="24"/>
          <w:szCs w:val="24"/>
          <w:lang w:eastAsia="zh-CN"/>
        </w:rPr>
        <w:t xml:space="preserve"> co</w:t>
      </w:r>
      <w:proofErr w:type="gramEnd"/>
      <w:r w:rsidR="00CE4D23">
        <w:rPr>
          <w:rFonts w:ascii="Garamond" w:eastAsia="SimSun" w:hAnsi="Garamond"/>
          <w:sz w:val="24"/>
          <w:szCs w:val="24"/>
          <w:lang w:eastAsia="zh-CN"/>
        </w:rPr>
        <w:t>-opted elite</w:t>
      </w:r>
      <w:r w:rsidR="007E1FAC">
        <w:rPr>
          <w:rFonts w:ascii="Garamond" w:eastAsia="SimSun" w:hAnsi="Garamond"/>
          <w:sz w:val="24"/>
          <w:szCs w:val="24"/>
          <w:lang w:eastAsia="zh-CN"/>
        </w:rPr>
        <w:t xml:space="preserve"> sought to implement market-opening </w:t>
      </w:r>
      <w:r w:rsidR="00CE4D23">
        <w:rPr>
          <w:rFonts w:ascii="Garamond" w:eastAsia="SimSun" w:hAnsi="Garamond"/>
          <w:sz w:val="24"/>
          <w:szCs w:val="24"/>
          <w:lang w:eastAsia="zh-CN"/>
        </w:rPr>
        <w:t>in alignment with the priorities of EU donors</w:t>
      </w:r>
      <w:r w:rsidR="007E1FAC">
        <w:rPr>
          <w:rFonts w:ascii="Garamond" w:eastAsia="SimSun" w:hAnsi="Garamond"/>
          <w:sz w:val="24"/>
          <w:szCs w:val="24"/>
          <w:lang w:eastAsia="zh-CN"/>
        </w:rPr>
        <w:t xml:space="preserve"> regardless of negative economic consequences for poorer citizens. This can be explained by the fact that the Ben Ali regime actively benefited from this neo-colonial ar</w:t>
      </w:r>
      <w:r w:rsidR="00C94231">
        <w:rPr>
          <w:rFonts w:ascii="Garamond" w:eastAsia="SimSun" w:hAnsi="Garamond"/>
          <w:sz w:val="24"/>
          <w:szCs w:val="24"/>
          <w:lang w:eastAsia="zh-CN"/>
        </w:rPr>
        <w:t xml:space="preserve">rangement – namely </w:t>
      </w:r>
      <w:r w:rsidR="00D200B3">
        <w:rPr>
          <w:rFonts w:ascii="Garamond" w:eastAsia="SimSun" w:hAnsi="Garamond"/>
          <w:sz w:val="24"/>
          <w:szCs w:val="24"/>
          <w:lang w:eastAsia="zh-CN"/>
        </w:rPr>
        <w:t xml:space="preserve">from </w:t>
      </w:r>
      <w:r w:rsidR="007E1FAC">
        <w:rPr>
          <w:rFonts w:ascii="Garamond" w:eastAsia="SimSun" w:hAnsi="Garamond"/>
          <w:sz w:val="24"/>
          <w:szCs w:val="24"/>
          <w:lang w:eastAsia="zh-CN"/>
        </w:rPr>
        <w:t>corrupt</w:t>
      </w:r>
      <w:r w:rsidR="00D200B3">
        <w:rPr>
          <w:rFonts w:ascii="Garamond" w:eastAsia="SimSun" w:hAnsi="Garamond"/>
          <w:sz w:val="24"/>
          <w:szCs w:val="24"/>
          <w:lang w:eastAsia="zh-CN"/>
        </w:rPr>
        <w:t>ed</w:t>
      </w:r>
      <w:r w:rsidR="007E1FAC">
        <w:rPr>
          <w:rFonts w:ascii="Garamond" w:eastAsia="SimSun" w:hAnsi="Garamond"/>
          <w:sz w:val="24"/>
          <w:szCs w:val="24"/>
          <w:lang w:eastAsia="zh-CN"/>
        </w:rPr>
        <w:t xml:space="preserve"> liberalisation and pr</w:t>
      </w:r>
      <w:r w:rsidR="00CE4D23">
        <w:rPr>
          <w:rFonts w:ascii="Garamond" w:eastAsia="SimSun" w:hAnsi="Garamond"/>
          <w:sz w:val="24"/>
          <w:szCs w:val="24"/>
          <w:lang w:eastAsia="zh-CN"/>
        </w:rPr>
        <w:t>ivatisation processes</w:t>
      </w:r>
      <w:r w:rsidR="00DE1271">
        <w:rPr>
          <w:rFonts w:ascii="Garamond" w:eastAsia="SimSun" w:hAnsi="Garamond"/>
          <w:sz w:val="24"/>
          <w:szCs w:val="24"/>
          <w:lang w:eastAsia="zh-CN"/>
        </w:rPr>
        <w:t xml:space="preserve"> – combined to budget support payments</w:t>
      </w:r>
      <w:r w:rsidR="00CE4D23">
        <w:rPr>
          <w:rFonts w:ascii="Garamond" w:eastAsia="SimSun" w:hAnsi="Garamond"/>
          <w:sz w:val="24"/>
          <w:szCs w:val="24"/>
          <w:lang w:eastAsia="zh-CN"/>
        </w:rPr>
        <w:t>. This</w:t>
      </w:r>
      <w:r w:rsidR="00735BCD">
        <w:rPr>
          <w:rFonts w:ascii="Garamond" w:eastAsia="SimSun" w:hAnsi="Garamond"/>
          <w:sz w:val="24"/>
          <w:szCs w:val="24"/>
          <w:lang w:eastAsia="zh-CN"/>
        </w:rPr>
        <w:t xml:space="preserve"> view</w:t>
      </w:r>
      <w:r w:rsidR="00CE4D23">
        <w:rPr>
          <w:rFonts w:ascii="Garamond" w:eastAsia="SimSun" w:hAnsi="Garamond"/>
          <w:sz w:val="24"/>
          <w:szCs w:val="24"/>
          <w:lang w:eastAsia="zh-CN"/>
        </w:rPr>
        <w:t xml:space="preserve"> is </w:t>
      </w:r>
      <w:r w:rsidR="005A0A08">
        <w:rPr>
          <w:rFonts w:ascii="Garamond" w:eastAsia="SimSun" w:hAnsi="Garamond"/>
          <w:sz w:val="24"/>
          <w:szCs w:val="24"/>
          <w:lang w:eastAsia="zh-CN"/>
        </w:rPr>
        <w:t>supported</w:t>
      </w:r>
      <w:r w:rsidR="007E1FAC">
        <w:rPr>
          <w:rFonts w:ascii="Garamond" w:eastAsia="SimSun" w:hAnsi="Garamond"/>
          <w:sz w:val="24"/>
          <w:szCs w:val="24"/>
          <w:lang w:eastAsia="zh-CN"/>
        </w:rPr>
        <w:t xml:space="preserve"> by Harrison and Mulley (2007</w:t>
      </w:r>
      <w:r w:rsidR="00735BCD">
        <w:rPr>
          <w:rFonts w:ascii="Garamond" w:eastAsia="SimSun" w:hAnsi="Garamond"/>
          <w:sz w:val="24"/>
          <w:szCs w:val="24"/>
          <w:lang w:eastAsia="zh-CN"/>
        </w:rPr>
        <w:t>: 19</w:t>
      </w:r>
      <w:r w:rsidR="007E1FAC">
        <w:rPr>
          <w:rFonts w:ascii="Garamond" w:eastAsia="SimSun" w:hAnsi="Garamond"/>
          <w:sz w:val="24"/>
          <w:szCs w:val="24"/>
          <w:lang w:eastAsia="zh-CN"/>
        </w:rPr>
        <w:t>)</w:t>
      </w:r>
      <w:r w:rsidR="00E10D18">
        <w:rPr>
          <w:rFonts w:ascii="Garamond" w:eastAsia="SimSun" w:hAnsi="Garamond"/>
          <w:sz w:val="24"/>
          <w:szCs w:val="24"/>
          <w:lang w:eastAsia="zh-CN"/>
        </w:rPr>
        <w:t xml:space="preserve"> who argue that ‘</w:t>
      </w:r>
      <w:r w:rsidR="00F15215">
        <w:rPr>
          <w:rFonts w:ascii="Garamond" w:eastAsia="SimSun" w:hAnsi="Garamond"/>
          <w:sz w:val="24"/>
          <w:szCs w:val="24"/>
          <w:lang w:eastAsia="zh-CN"/>
        </w:rPr>
        <w:t>economic liberalisation has allowed some to use their political positions to enter emerging markets or engage in opaque deals with external investors’. I</w:t>
      </w:r>
      <w:r w:rsidR="00E346F1">
        <w:rPr>
          <w:rFonts w:ascii="Garamond" w:eastAsia="SimSun" w:hAnsi="Garamond"/>
          <w:sz w:val="24"/>
          <w:szCs w:val="24"/>
          <w:lang w:eastAsia="zh-CN"/>
        </w:rPr>
        <w:t>n this fashion</w:t>
      </w:r>
      <w:r w:rsidR="00F15215">
        <w:rPr>
          <w:rFonts w:ascii="Garamond" w:eastAsia="SimSun" w:hAnsi="Garamond"/>
          <w:sz w:val="24"/>
          <w:szCs w:val="24"/>
          <w:lang w:eastAsia="zh-CN"/>
        </w:rPr>
        <w:t xml:space="preserve">, </w:t>
      </w:r>
      <w:r w:rsidR="00CE1969">
        <w:rPr>
          <w:rFonts w:ascii="Garamond" w:eastAsia="SimSun" w:hAnsi="Garamond"/>
          <w:sz w:val="24"/>
          <w:szCs w:val="24"/>
          <w:lang w:eastAsia="zh-CN"/>
        </w:rPr>
        <w:t xml:space="preserve">direct </w:t>
      </w:r>
      <w:r w:rsidR="00F15215">
        <w:rPr>
          <w:rFonts w:ascii="Garamond" w:eastAsia="SimSun" w:hAnsi="Garamond"/>
          <w:sz w:val="24"/>
          <w:szCs w:val="24"/>
          <w:lang w:eastAsia="zh-CN"/>
        </w:rPr>
        <w:t xml:space="preserve">neo-colonial influence via budget support may encourage </w:t>
      </w:r>
      <w:r w:rsidR="00D200B3">
        <w:rPr>
          <w:rFonts w:ascii="Garamond" w:eastAsia="SimSun" w:hAnsi="Garamond"/>
          <w:sz w:val="24"/>
          <w:szCs w:val="24"/>
          <w:lang w:eastAsia="zh-CN"/>
        </w:rPr>
        <w:t>the</w:t>
      </w:r>
      <w:r w:rsidR="00CE4D23">
        <w:rPr>
          <w:rFonts w:ascii="Garamond" w:eastAsia="SimSun" w:hAnsi="Garamond"/>
          <w:sz w:val="24"/>
          <w:szCs w:val="24"/>
          <w:lang w:eastAsia="zh-CN"/>
        </w:rPr>
        <w:t xml:space="preserve"> </w:t>
      </w:r>
      <w:r w:rsidR="00F15215">
        <w:rPr>
          <w:rFonts w:ascii="Garamond" w:eastAsia="SimSun" w:hAnsi="Garamond"/>
          <w:sz w:val="24"/>
          <w:szCs w:val="24"/>
          <w:lang w:eastAsia="zh-CN"/>
        </w:rPr>
        <w:t xml:space="preserve">forms of </w:t>
      </w:r>
      <w:r w:rsidR="00CE1969">
        <w:rPr>
          <w:rFonts w:ascii="Garamond" w:eastAsia="SimSun" w:hAnsi="Garamond"/>
          <w:sz w:val="24"/>
          <w:szCs w:val="24"/>
          <w:lang w:eastAsia="zh-CN"/>
        </w:rPr>
        <w:t xml:space="preserve">indirect </w:t>
      </w:r>
      <w:r w:rsidR="00F15215">
        <w:rPr>
          <w:rFonts w:ascii="Garamond" w:eastAsia="SimSun" w:hAnsi="Garamond"/>
          <w:sz w:val="24"/>
          <w:szCs w:val="24"/>
          <w:lang w:eastAsia="zh-CN"/>
        </w:rPr>
        <w:t xml:space="preserve">corporate </w:t>
      </w:r>
      <w:r w:rsidR="00CE1969">
        <w:rPr>
          <w:rFonts w:ascii="Garamond" w:eastAsia="SimSun" w:hAnsi="Garamond"/>
          <w:sz w:val="24"/>
          <w:szCs w:val="24"/>
          <w:lang w:eastAsia="zh-CN"/>
        </w:rPr>
        <w:t>influence predicted by Nkrumah</w:t>
      </w:r>
      <w:r w:rsidR="00F15215">
        <w:rPr>
          <w:rFonts w:ascii="Garamond" w:eastAsia="SimSun" w:hAnsi="Garamond"/>
          <w:sz w:val="24"/>
          <w:szCs w:val="24"/>
          <w:lang w:eastAsia="zh-CN"/>
        </w:rPr>
        <w:t>.</w:t>
      </w:r>
      <w:r w:rsidR="00E346F1">
        <w:rPr>
          <w:rFonts w:ascii="Garamond" w:eastAsia="SimSun" w:hAnsi="Garamond"/>
          <w:sz w:val="24"/>
          <w:szCs w:val="24"/>
          <w:lang w:eastAsia="zh-CN"/>
        </w:rPr>
        <w:t xml:space="preserve"> </w:t>
      </w:r>
      <w:r w:rsidR="00CE1969">
        <w:rPr>
          <w:rFonts w:ascii="Garamond" w:eastAsia="SimSun" w:hAnsi="Garamond"/>
          <w:sz w:val="24"/>
          <w:szCs w:val="24"/>
          <w:lang w:eastAsia="zh-CN"/>
        </w:rPr>
        <w:t xml:space="preserve">Contrary to </w:t>
      </w:r>
      <w:proofErr w:type="spellStart"/>
      <w:r w:rsidR="00CE1969">
        <w:rPr>
          <w:rFonts w:ascii="Garamond" w:eastAsia="SimSun" w:hAnsi="Garamond"/>
          <w:sz w:val="24"/>
          <w:szCs w:val="24"/>
          <w:lang w:eastAsia="zh-CN"/>
        </w:rPr>
        <w:t>Vengro</w:t>
      </w:r>
      <w:r w:rsidR="00C94231">
        <w:rPr>
          <w:rFonts w:ascii="Garamond" w:eastAsia="SimSun" w:hAnsi="Garamond"/>
          <w:sz w:val="24"/>
          <w:szCs w:val="24"/>
          <w:lang w:eastAsia="zh-CN"/>
        </w:rPr>
        <w:t>ff</w:t>
      </w:r>
      <w:proofErr w:type="spellEnd"/>
      <w:r w:rsidR="00C94231">
        <w:rPr>
          <w:rFonts w:ascii="Garamond" w:eastAsia="SimSun" w:hAnsi="Garamond"/>
          <w:sz w:val="24"/>
          <w:szCs w:val="24"/>
          <w:lang w:eastAsia="zh-CN"/>
        </w:rPr>
        <w:t>, it appears that direct and indirect forms of neo-colonial influence work in tandem.</w:t>
      </w:r>
    </w:p>
    <w:p w:rsidR="00CE4D23" w:rsidRDefault="00D14F24" w:rsidP="00CE4D23">
      <w:pPr>
        <w:autoSpaceDE w:val="0"/>
        <w:autoSpaceDN w:val="0"/>
        <w:adjustRightInd w:val="0"/>
        <w:spacing w:line="360" w:lineRule="auto"/>
        <w:ind w:right="-45" w:firstLine="720"/>
        <w:jc w:val="both"/>
        <w:rPr>
          <w:rFonts w:ascii="Garamond" w:hAnsi="Garamond"/>
          <w:sz w:val="24"/>
          <w:szCs w:val="24"/>
        </w:rPr>
      </w:pPr>
      <w:r>
        <w:rPr>
          <w:rFonts w:ascii="Garamond" w:hAnsi="Garamond" w:cs="Arial"/>
          <w:sz w:val="24"/>
          <w:szCs w:val="24"/>
        </w:rPr>
        <w:lastRenderedPageBreak/>
        <w:t>Similarly i</w:t>
      </w:r>
      <w:r w:rsidR="00D04D8F">
        <w:rPr>
          <w:rFonts w:ascii="Garamond" w:hAnsi="Garamond" w:cs="Arial"/>
          <w:sz w:val="24"/>
          <w:szCs w:val="24"/>
        </w:rPr>
        <w:t>n Uganda</w:t>
      </w:r>
      <w:r>
        <w:rPr>
          <w:rFonts w:ascii="Garamond" w:hAnsi="Garamond" w:cs="Arial"/>
          <w:sz w:val="24"/>
          <w:szCs w:val="24"/>
        </w:rPr>
        <w:t xml:space="preserve">, </w:t>
      </w:r>
      <w:proofErr w:type="gramStart"/>
      <w:r w:rsidR="00CE1969">
        <w:rPr>
          <w:rFonts w:ascii="Garamond" w:hAnsi="Garamond" w:cs="Arial"/>
          <w:sz w:val="24"/>
          <w:szCs w:val="24"/>
        </w:rPr>
        <w:t>a</w:t>
      </w:r>
      <w:r w:rsidR="00CE4D23">
        <w:rPr>
          <w:rFonts w:ascii="Garamond" w:hAnsi="Garamond" w:cs="Arial"/>
          <w:sz w:val="24"/>
          <w:szCs w:val="24"/>
        </w:rPr>
        <w:t xml:space="preserve"> co</w:t>
      </w:r>
      <w:proofErr w:type="gramEnd"/>
      <w:r w:rsidR="00CE4D23">
        <w:rPr>
          <w:rFonts w:ascii="Garamond" w:hAnsi="Garamond" w:cs="Arial"/>
          <w:sz w:val="24"/>
          <w:szCs w:val="24"/>
        </w:rPr>
        <w:t xml:space="preserve">-opted elite championed Europe’s free trade agenda </w:t>
      </w:r>
      <w:r w:rsidR="00DB6438">
        <w:rPr>
          <w:rFonts w:ascii="Garamond" w:hAnsi="Garamond" w:cs="Arial"/>
          <w:sz w:val="24"/>
          <w:szCs w:val="24"/>
        </w:rPr>
        <w:t xml:space="preserve">– in this case </w:t>
      </w:r>
      <w:r w:rsidR="00CE4D23">
        <w:rPr>
          <w:rFonts w:ascii="Garamond" w:hAnsi="Garamond" w:cs="Arial"/>
          <w:sz w:val="24"/>
          <w:szCs w:val="24"/>
        </w:rPr>
        <w:t xml:space="preserve">not only in terms of its </w:t>
      </w:r>
      <w:r w:rsidR="0028675C">
        <w:rPr>
          <w:rFonts w:ascii="Garamond" w:hAnsi="Garamond" w:cs="Arial"/>
          <w:sz w:val="24"/>
          <w:szCs w:val="24"/>
        </w:rPr>
        <w:t xml:space="preserve">own </w:t>
      </w:r>
      <w:r w:rsidR="00CE4D23">
        <w:rPr>
          <w:rFonts w:ascii="Garamond" w:hAnsi="Garamond" w:cs="Arial"/>
          <w:sz w:val="24"/>
          <w:szCs w:val="24"/>
        </w:rPr>
        <w:t xml:space="preserve">domestic policy but also within its </w:t>
      </w:r>
      <w:r w:rsidR="00DB6438">
        <w:rPr>
          <w:rFonts w:ascii="Garamond" w:hAnsi="Garamond" w:cs="Arial"/>
          <w:sz w:val="24"/>
          <w:szCs w:val="24"/>
        </w:rPr>
        <w:t>regional</w:t>
      </w:r>
      <w:r w:rsidR="00CE4D23">
        <w:rPr>
          <w:rFonts w:ascii="Garamond" w:hAnsi="Garamond" w:cs="Arial"/>
          <w:sz w:val="24"/>
          <w:szCs w:val="24"/>
        </w:rPr>
        <w:t xml:space="preserve"> neighbourhood.</w:t>
      </w:r>
      <w:r w:rsidR="00F15215">
        <w:rPr>
          <w:rFonts w:ascii="Garamond" w:hAnsi="Garamond" w:cs="Arial"/>
          <w:sz w:val="24"/>
          <w:szCs w:val="24"/>
        </w:rPr>
        <w:t xml:space="preserve"> </w:t>
      </w:r>
      <w:r w:rsidR="00DE1271">
        <w:rPr>
          <w:rFonts w:ascii="Garamond" w:hAnsi="Garamond" w:cs="Arial"/>
          <w:sz w:val="24"/>
          <w:szCs w:val="24"/>
        </w:rPr>
        <w:t>Notably</w:t>
      </w:r>
      <w:r w:rsidR="0028675C">
        <w:rPr>
          <w:rFonts w:ascii="Garamond" w:hAnsi="Garamond" w:cs="Arial"/>
          <w:sz w:val="24"/>
          <w:szCs w:val="24"/>
        </w:rPr>
        <w:t xml:space="preserve">, Uganda </w:t>
      </w:r>
      <w:r w:rsidR="003B012F">
        <w:rPr>
          <w:rFonts w:ascii="Garamond" w:hAnsi="Garamond" w:cs="Arial"/>
          <w:sz w:val="24"/>
          <w:szCs w:val="24"/>
        </w:rPr>
        <w:t>has pressurise</w:t>
      </w:r>
      <w:r w:rsidR="0028675C">
        <w:rPr>
          <w:rFonts w:ascii="Garamond" w:hAnsi="Garamond" w:cs="Arial"/>
          <w:sz w:val="24"/>
          <w:szCs w:val="24"/>
        </w:rPr>
        <w:t xml:space="preserve">d its fellow members of the East African Community (EAC) to go ahead with the agreement of an EPA. This is despite </w:t>
      </w:r>
      <w:r w:rsidR="00CE1969">
        <w:rPr>
          <w:rFonts w:ascii="Garamond" w:hAnsi="Garamond"/>
          <w:sz w:val="24"/>
          <w:szCs w:val="24"/>
        </w:rPr>
        <w:t>Uganda’s</w:t>
      </w:r>
      <w:r w:rsidR="00B22110">
        <w:rPr>
          <w:rFonts w:ascii="Garamond" w:hAnsi="Garamond"/>
          <w:sz w:val="24"/>
          <w:szCs w:val="24"/>
        </w:rPr>
        <w:t xml:space="preserve"> </w:t>
      </w:r>
      <w:r w:rsidR="00CE4D23">
        <w:rPr>
          <w:rFonts w:ascii="Garamond" w:hAnsi="Garamond"/>
          <w:sz w:val="24"/>
          <w:szCs w:val="24"/>
        </w:rPr>
        <w:t>status</w:t>
      </w:r>
      <w:r w:rsidR="00B22110">
        <w:rPr>
          <w:rFonts w:ascii="Garamond" w:hAnsi="Garamond"/>
          <w:sz w:val="24"/>
          <w:szCs w:val="24"/>
        </w:rPr>
        <w:t xml:space="preserve"> as a least developed </w:t>
      </w:r>
      <w:r w:rsidR="00CE4D23">
        <w:rPr>
          <w:rFonts w:ascii="Garamond" w:hAnsi="Garamond"/>
          <w:sz w:val="24"/>
          <w:szCs w:val="24"/>
        </w:rPr>
        <w:t xml:space="preserve">country </w:t>
      </w:r>
      <w:r w:rsidR="00B22110">
        <w:rPr>
          <w:rFonts w:ascii="Garamond" w:hAnsi="Garamond"/>
          <w:sz w:val="24"/>
          <w:szCs w:val="24"/>
        </w:rPr>
        <w:t xml:space="preserve">that could rely upon an alternative trade system - Everything </w:t>
      </w:r>
      <w:proofErr w:type="gramStart"/>
      <w:r w:rsidR="00B22110">
        <w:rPr>
          <w:rFonts w:ascii="Garamond" w:hAnsi="Garamond"/>
          <w:sz w:val="24"/>
          <w:szCs w:val="24"/>
        </w:rPr>
        <w:t>But</w:t>
      </w:r>
      <w:proofErr w:type="gramEnd"/>
      <w:r w:rsidR="00B22110">
        <w:rPr>
          <w:rFonts w:ascii="Garamond" w:hAnsi="Garamond"/>
          <w:sz w:val="24"/>
          <w:szCs w:val="24"/>
        </w:rPr>
        <w:t xml:space="preserve"> Arms (EBA) - to maintain low-duty access to </w:t>
      </w:r>
      <w:r w:rsidR="00CE4D23">
        <w:rPr>
          <w:rFonts w:ascii="Garamond" w:hAnsi="Garamond"/>
          <w:sz w:val="24"/>
          <w:szCs w:val="24"/>
        </w:rPr>
        <w:t>European</w:t>
      </w:r>
      <w:r w:rsidR="00B22110">
        <w:rPr>
          <w:rFonts w:ascii="Garamond" w:hAnsi="Garamond"/>
          <w:sz w:val="24"/>
          <w:szCs w:val="24"/>
        </w:rPr>
        <w:t xml:space="preserve"> markets irrespective of liberalisation commitments</w:t>
      </w:r>
      <w:r w:rsidR="00CE4D23">
        <w:rPr>
          <w:rFonts w:ascii="Garamond" w:hAnsi="Garamond"/>
          <w:sz w:val="24"/>
          <w:szCs w:val="24"/>
        </w:rPr>
        <w:t>. This is contrary to the position of more prosperous neighbours such as</w:t>
      </w:r>
      <w:r w:rsidR="00B22110">
        <w:rPr>
          <w:rFonts w:ascii="Garamond" w:hAnsi="Garamond"/>
          <w:sz w:val="24"/>
          <w:szCs w:val="24"/>
        </w:rPr>
        <w:t xml:space="preserve"> Kenya</w:t>
      </w:r>
      <w:r w:rsidR="00CE4D23">
        <w:rPr>
          <w:rFonts w:ascii="Garamond" w:hAnsi="Garamond"/>
          <w:sz w:val="24"/>
          <w:szCs w:val="24"/>
        </w:rPr>
        <w:t xml:space="preserve"> that would default to the Generalised </w:t>
      </w:r>
      <w:r w:rsidR="00CE1969">
        <w:rPr>
          <w:rFonts w:ascii="Garamond" w:hAnsi="Garamond"/>
          <w:sz w:val="24"/>
          <w:szCs w:val="24"/>
        </w:rPr>
        <w:t>Scheme</w:t>
      </w:r>
      <w:r w:rsidR="00CE4D23">
        <w:rPr>
          <w:rFonts w:ascii="Garamond" w:hAnsi="Garamond"/>
          <w:sz w:val="24"/>
          <w:szCs w:val="24"/>
        </w:rPr>
        <w:t xml:space="preserve"> of Preferences (GS</w:t>
      </w:r>
      <w:r w:rsidR="00D200B3">
        <w:rPr>
          <w:rFonts w:ascii="Garamond" w:hAnsi="Garamond"/>
          <w:sz w:val="24"/>
          <w:szCs w:val="24"/>
        </w:rPr>
        <w:t>P), a much less generous system</w:t>
      </w:r>
      <w:r w:rsidR="00B22110">
        <w:rPr>
          <w:rFonts w:ascii="Garamond" w:hAnsi="Garamond"/>
          <w:sz w:val="24"/>
          <w:szCs w:val="24"/>
        </w:rPr>
        <w:t>. Crucially</w:t>
      </w:r>
      <w:r w:rsidR="00CE4D23">
        <w:rPr>
          <w:rFonts w:ascii="Garamond" w:hAnsi="Garamond"/>
          <w:sz w:val="24"/>
          <w:szCs w:val="24"/>
        </w:rPr>
        <w:t xml:space="preserve"> in terms of pressure within the EAC</w:t>
      </w:r>
      <w:r w:rsidR="00B22110">
        <w:rPr>
          <w:rFonts w:ascii="Garamond" w:hAnsi="Garamond"/>
          <w:sz w:val="24"/>
          <w:szCs w:val="24"/>
        </w:rPr>
        <w:t xml:space="preserve">, President </w:t>
      </w:r>
      <w:proofErr w:type="spellStart"/>
      <w:r w:rsidR="00B22110">
        <w:rPr>
          <w:rFonts w:ascii="Garamond" w:hAnsi="Garamond"/>
          <w:sz w:val="24"/>
          <w:szCs w:val="24"/>
        </w:rPr>
        <w:t>Museveni</w:t>
      </w:r>
      <w:proofErr w:type="spellEnd"/>
      <w:r w:rsidR="00B22110">
        <w:rPr>
          <w:rFonts w:ascii="Garamond" w:hAnsi="Garamond"/>
          <w:sz w:val="24"/>
          <w:szCs w:val="24"/>
        </w:rPr>
        <w:t xml:space="preserve"> ‘applauded... </w:t>
      </w:r>
      <w:r w:rsidR="00B22110" w:rsidRPr="006756D7">
        <w:rPr>
          <w:rFonts w:ascii="Garamond" w:hAnsi="Garamond"/>
          <w:sz w:val="24"/>
          <w:szCs w:val="24"/>
        </w:rPr>
        <w:t>the European Union for initiating the EPA</w:t>
      </w:r>
      <w:r w:rsidR="00D200B3">
        <w:rPr>
          <w:rFonts w:ascii="Garamond" w:hAnsi="Garamond"/>
          <w:sz w:val="24"/>
          <w:szCs w:val="24"/>
        </w:rPr>
        <w:t xml:space="preserve">’ while his </w:t>
      </w:r>
      <w:r w:rsidR="00E30904">
        <w:rPr>
          <w:rFonts w:ascii="Garamond" w:hAnsi="Garamond"/>
          <w:sz w:val="24"/>
          <w:szCs w:val="24"/>
        </w:rPr>
        <w:t>government</w:t>
      </w:r>
      <w:r w:rsidR="00B22110">
        <w:rPr>
          <w:rFonts w:ascii="Garamond" w:hAnsi="Garamond"/>
          <w:sz w:val="24"/>
          <w:szCs w:val="24"/>
        </w:rPr>
        <w:t xml:space="preserve"> </w:t>
      </w:r>
      <w:r w:rsidR="00DE1271">
        <w:rPr>
          <w:rFonts w:ascii="Garamond" w:hAnsi="Garamond"/>
          <w:sz w:val="24"/>
          <w:szCs w:val="24"/>
        </w:rPr>
        <w:t xml:space="preserve">threatened that it </w:t>
      </w:r>
      <w:r w:rsidR="00B22110">
        <w:rPr>
          <w:rFonts w:ascii="Garamond" w:hAnsi="Garamond"/>
          <w:sz w:val="24"/>
          <w:szCs w:val="24"/>
        </w:rPr>
        <w:t>would consider unilateral enactment</w:t>
      </w:r>
      <w:r w:rsidR="00DE1271">
        <w:rPr>
          <w:rFonts w:ascii="Garamond" w:hAnsi="Garamond"/>
          <w:sz w:val="24"/>
          <w:szCs w:val="24"/>
        </w:rPr>
        <w:t xml:space="preserve"> of the EPA should other EAC members continue to stall </w:t>
      </w:r>
      <w:r w:rsidR="00CB6470">
        <w:rPr>
          <w:rFonts w:ascii="Garamond" w:hAnsi="Garamond"/>
          <w:sz w:val="24"/>
          <w:szCs w:val="24"/>
        </w:rPr>
        <w:t>(</w:t>
      </w:r>
      <w:r w:rsidR="00CB6470" w:rsidRPr="00CB6470">
        <w:rPr>
          <w:rFonts w:ascii="Garamond" w:hAnsi="Garamond"/>
          <w:i/>
          <w:sz w:val="24"/>
          <w:szCs w:val="24"/>
        </w:rPr>
        <w:t>The Daily Monitor</w:t>
      </w:r>
      <w:r w:rsidR="00CB6470">
        <w:rPr>
          <w:rFonts w:ascii="Garamond" w:hAnsi="Garamond"/>
          <w:sz w:val="24"/>
          <w:szCs w:val="24"/>
        </w:rPr>
        <w:t xml:space="preserve"> 2010</w:t>
      </w:r>
      <w:r w:rsidR="00566BE8">
        <w:rPr>
          <w:rFonts w:ascii="Garamond" w:hAnsi="Garamond"/>
          <w:sz w:val="24"/>
          <w:szCs w:val="24"/>
        </w:rPr>
        <w:t>a</w:t>
      </w:r>
      <w:r w:rsidR="00CB6470">
        <w:rPr>
          <w:rFonts w:ascii="Garamond" w:hAnsi="Garamond"/>
          <w:sz w:val="24"/>
          <w:szCs w:val="24"/>
        </w:rPr>
        <w:t>)</w:t>
      </w:r>
      <w:r w:rsidR="00B22110">
        <w:rPr>
          <w:rFonts w:ascii="Garamond" w:hAnsi="Garamond"/>
          <w:sz w:val="24"/>
          <w:szCs w:val="24"/>
        </w:rPr>
        <w:t xml:space="preserve">. </w:t>
      </w:r>
      <w:r w:rsidR="00DE1271">
        <w:rPr>
          <w:rFonts w:ascii="Garamond" w:hAnsi="Garamond"/>
          <w:sz w:val="24"/>
          <w:szCs w:val="24"/>
        </w:rPr>
        <w:t>In this vein</w:t>
      </w:r>
      <w:r w:rsidR="00B22110">
        <w:rPr>
          <w:rFonts w:ascii="Garamond" w:hAnsi="Garamond"/>
          <w:sz w:val="24"/>
          <w:szCs w:val="24"/>
        </w:rPr>
        <w:t xml:space="preserve">, Nelson </w:t>
      </w:r>
      <w:proofErr w:type="spellStart"/>
      <w:r w:rsidR="00B22110">
        <w:rPr>
          <w:rFonts w:ascii="Garamond" w:hAnsi="Garamond"/>
          <w:sz w:val="24"/>
          <w:szCs w:val="24"/>
        </w:rPr>
        <w:t>Gagawala</w:t>
      </w:r>
      <w:proofErr w:type="spellEnd"/>
      <w:r w:rsidR="00B22110">
        <w:rPr>
          <w:rFonts w:ascii="Garamond" w:hAnsi="Garamond"/>
          <w:sz w:val="24"/>
          <w:szCs w:val="24"/>
        </w:rPr>
        <w:t xml:space="preserve">, the Minister for Trade, stated that </w:t>
      </w:r>
      <w:r w:rsidR="00B22110" w:rsidRPr="006756D7">
        <w:rPr>
          <w:rFonts w:ascii="Garamond" w:hAnsi="Garamond"/>
          <w:sz w:val="24"/>
          <w:szCs w:val="24"/>
        </w:rPr>
        <w:t xml:space="preserve">‘Uganda attaches a lot of importance to regional integration. We believe that favourable trade, not aid, will enable sustainable economic development for Africa. In this regard, we are anxious to see that the </w:t>
      </w:r>
      <w:proofErr w:type="gramStart"/>
      <w:r w:rsidR="00B22110" w:rsidRPr="006756D7">
        <w:rPr>
          <w:rFonts w:ascii="Garamond" w:hAnsi="Garamond"/>
          <w:sz w:val="24"/>
          <w:szCs w:val="24"/>
        </w:rPr>
        <w:t>impediment to early conclusion of the economic partnership agreement are</w:t>
      </w:r>
      <w:proofErr w:type="gramEnd"/>
      <w:r w:rsidR="00B22110" w:rsidRPr="006756D7">
        <w:rPr>
          <w:rFonts w:ascii="Garamond" w:hAnsi="Garamond"/>
          <w:sz w:val="24"/>
          <w:szCs w:val="24"/>
        </w:rPr>
        <w:t xml:space="preserve"> speedily dealt with</w:t>
      </w:r>
      <w:r w:rsidR="00566BE8">
        <w:rPr>
          <w:rFonts w:ascii="Garamond" w:hAnsi="Garamond"/>
          <w:sz w:val="24"/>
          <w:szCs w:val="24"/>
        </w:rPr>
        <w:t>’ (</w:t>
      </w:r>
      <w:r w:rsidR="00566BE8" w:rsidRPr="00566BE8">
        <w:rPr>
          <w:rFonts w:ascii="Garamond" w:hAnsi="Garamond"/>
          <w:i/>
          <w:sz w:val="24"/>
          <w:szCs w:val="24"/>
        </w:rPr>
        <w:t>New Vision</w:t>
      </w:r>
      <w:r w:rsidR="00566BE8">
        <w:rPr>
          <w:rFonts w:ascii="Garamond" w:hAnsi="Garamond"/>
          <w:sz w:val="24"/>
          <w:szCs w:val="24"/>
        </w:rPr>
        <w:t xml:space="preserve"> 2010).</w:t>
      </w:r>
      <w:r w:rsidR="00B22110">
        <w:rPr>
          <w:rFonts w:ascii="Garamond" w:hAnsi="Garamond"/>
          <w:sz w:val="24"/>
          <w:szCs w:val="24"/>
        </w:rPr>
        <w:t xml:space="preserve"> </w:t>
      </w:r>
    </w:p>
    <w:p w:rsidR="00B22110" w:rsidRDefault="00B22110" w:rsidP="00CE4D23">
      <w:pPr>
        <w:autoSpaceDE w:val="0"/>
        <w:autoSpaceDN w:val="0"/>
        <w:adjustRightInd w:val="0"/>
        <w:spacing w:line="360" w:lineRule="auto"/>
        <w:ind w:right="-45" w:firstLine="720"/>
        <w:jc w:val="both"/>
        <w:rPr>
          <w:rFonts w:ascii="Garamond" w:hAnsi="Garamond"/>
          <w:sz w:val="24"/>
          <w:szCs w:val="24"/>
        </w:rPr>
      </w:pPr>
      <w:r>
        <w:rPr>
          <w:rFonts w:ascii="Garamond" w:hAnsi="Garamond"/>
          <w:sz w:val="24"/>
          <w:szCs w:val="24"/>
        </w:rPr>
        <w:t>Th</w:t>
      </w:r>
      <w:r w:rsidR="00F15215">
        <w:rPr>
          <w:rFonts w:ascii="Garamond" w:hAnsi="Garamond"/>
          <w:sz w:val="24"/>
          <w:szCs w:val="24"/>
        </w:rPr>
        <w:t xml:space="preserve">e </w:t>
      </w:r>
      <w:proofErr w:type="spellStart"/>
      <w:r w:rsidR="00F15215">
        <w:rPr>
          <w:rFonts w:ascii="Garamond" w:hAnsi="Garamond"/>
          <w:sz w:val="24"/>
          <w:szCs w:val="24"/>
        </w:rPr>
        <w:t>Museveni</w:t>
      </w:r>
      <w:proofErr w:type="spellEnd"/>
      <w:r w:rsidR="00F15215">
        <w:rPr>
          <w:rFonts w:ascii="Garamond" w:hAnsi="Garamond"/>
          <w:sz w:val="24"/>
          <w:szCs w:val="24"/>
        </w:rPr>
        <w:t xml:space="preserve"> regime’s</w:t>
      </w:r>
      <w:r w:rsidR="00CE4D23">
        <w:rPr>
          <w:rFonts w:ascii="Garamond" w:hAnsi="Garamond"/>
          <w:sz w:val="24"/>
          <w:szCs w:val="24"/>
        </w:rPr>
        <w:t xml:space="preserve"> manoeuvring for </w:t>
      </w:r>
      <w:r w:rsidR="00DE1271">
        <w:rPr>
          <w:rFonts w:ascii="Garamond" w:hAnsi="Garamond"/>
          <w:sz w:val="24"/>
          <w:szCs w:val="24"/>
        </w:rPr>
        <w:t xml:space="preserve">the </w:t>
      </w:r>
      <w:r w:rsidR="00CE4D23">
        <w:rPr>
          <w:rFonts w:ascii="Garamond" w:hAnsi="Garamond"/>
          <w:sz w:val="24"/>
          <w:szCs w:val="24"/>
        </w:rPr>
        <w:t>EAC</w:t>
      </w:r>
      <w:r w:rsidR="00DE1271">
        <w:rPr>
          <w:rFonts w:ascii="Garamond" w:hAnsi="Garamond"/>
          <w:sz w:val="24"/>
          <w:szCs w:val="24"/>
        </w:rPr>
        <w:t>’s</w:t>
      </w:r>
      <w:r w:rsidR="00CE4D23">
        <w:rPr>
          <w:rFonts w:ascii="Garamond" w:hAnsi="Garamond"/>
          <w:sz w:val="24"/>
          <w:szCs w:val="24"/>
        </w:rPr>
        <w:t xml:space="preserve"> sign</w:t>
      </w:r>
      <w:r w:rsidR="00DE1271">
        <w:rPr>
          <w:rFonts w:ascii="Garamond" w:hAnsi="Garamond"/>
          <w:sz w:val="24"/>
          <w:szCs w:val="24"/>
        </w:rPr>
        <w:t>ing of a full</w:t>
      </w:r>
      <w:r w:rsidR="00CE4D23">
        <w:rPr>
          <w:rFonts w:ascii="Garamond" w:hAnsi="Garamond"/>
          <w:sz w:val="24"/>
          <w:szCs w:val="24"/>
        </w:rPr>
        <w:t xml:space="preserve"> EPA </w:t>
      </w:r>
      <w:r>
        <w:rPr>
          <w:rFonts w:ascii="Garamond" w:hAnsi="Garamond"/>
          <w:sz w:val="24"/>
          <w:szCs w:val="24"/>
        </w:rPr>
        <w:t>is</w:t>
      </w:r>
      <w:r w:rsidR="00CE4D23">
        <w:rPr>
          <w:rFonts w:ascii="Garamond" w:hAnsi="Garamond"/>
          <w:sz w:val="24"/>
          <w:szCs w:val="24"/>
        </w:rPr>
        <w:t>, however,</w:t>
      </w:r>
      <w:r>
        <w:rPr>
          <w:rFonts w:ascii="Garamond" w:hAnsi="Garamond"/>
          <w:sz w:val="24"/>
          <w:szCs w:val="24"/>
        </w:rPr>
        <w:t xml:space="preserve"> despite concerns from Ugandan </w:t>
      </w:r>
      <w:r w:rsidR="00CE4D23">
        <w:rPr>
          <w:rFonts w:ascii="Garamond" w:hAnsi="Garamond"/>
          <w:sz w:val="24"/>
          <w:szCs w:val="24"/>
        </w:rPr>
        <w:t xml:space="preserve">trade unions and </w:t>
      </w:r>
      <w:r>
        <w:rPr>
          <w:rFonts w:ascii="Garamond" w:hAnsi="Garamond"/>
          <w:sz w:val="24"/>
          <w:szCs w:val="24"/>
        </w:rPr>
        <w:t xml:space="preserve">private sector organisations that </w:t>
      </w:r>
      <w:r w:rsidR="0003673C">
        <w:rPr>
          <w:rFonts w:ascii="Garamond" w:hAnsi="Garamond"/>
          <w:sz w:val="24"/>
          <w:szCs w:val="24"/>
        </w:rPr>
        <w:t xml:space="preserve">prerequisite </w:t>
      </w:r>
      <w:r>
        <w:rPr>
          <w:rFonts w:ascii="Garamond" w:hAnsi="Garamond"/>
          <w:sz w:val="24"/>
          <w:szCs w:val="24"/>
        </w:rPr>
        <w:t>trade capacity building initi</w:t>
      </w:r>
      <w:r w:rsidR="00DE1271">
        <w:rPr>
          <w:rFonts w:ascii="Garamond" w:hAnsi="Garamond"/>
          <w:sz w:val="24"/>
          <w:szCs w:val="24"/>
        </w:rPr>
        <w:t>atives have not been fulfilled. The</w:t>
      </w:r>
      <w:r>
        <w:rPr>
          <w:rFonts w:ascii="Garamond" w:hAnsi="Garamond"/>
          <w:sz w:val="24"/>
          <w:szCs w:val="24"/>
        </w:rPr>
        <w:t xml:space="preserve"> Director of Trade for the Private Sector Foundation of Uganda</w:t>
      </w:r>
      <w:r w:rsidR="00DE1271">
        <w:rPr>
          <w:rFonts w:ascii="Garamond" w:hAnsi="Garamond"/>
          <w:sz w:val="24"/>
          <w:szCs w:val="24"/>
        </w:rPr>
        <w:t>, for instance, has</w:t>
      </w:r>
      <w:r w:rsidR="0003673C">
        <w:rPr>
          <w:rFonts w:ascii="Garamond" w:hAnsi="Garamond"/>
          <w:sz w:val="24"/>
          <w:szCs w:val="24"/>
        </w:rPr>
        <w:t xml:space="preserve"> </w:t>
      </w:r>
      <w:r w:rsidR="00DE1271">
        <w:rPr>
          <w:rFonts w:ascii="Garamond" w:hAnsi="Garamond"/>
          <w:sz w:val="24"/>
          <w:szCs w:val="24"/>
        </w:rPr>
        <w:t xml:space="preserve">expressed </w:t>
      </w:r>
      <w:r w:rsidR="00CE4D23">
        <w:rPr>
          <w:rFonts w:ascii="Garamond" w:hAnsi="Garamond"/>
          <w:sz w:val="24"/>
          <w:szCs w:val="24"/>
        </w:rPr>
        <w:t xml:space="preserve">grave </w:t>
      </w:r>
      <w:r w:rsidR="00DE1271">
        <w:rPr>
          <w:rFonts w:ascii="Garamond" w:hAnsi="Garamond"/>
          <w:sz w:val="24"/>
          <w:szCs w:val="24"/>
        </w:rPr>
        <w:t>about a competitiveness gap in the wake of premature trade liberalisation</w:t>
      </w:r>
      <w:r w:rsidR="00CE4D23">
        <w:rPr>
          <w:rFonts w:ascii="Garamond" w:hAnsi="Garamond"/>
          <w:sz w:val="24"/>
          <w:szCs w:val="24"/>
        </w:rPr>
        <w:t xml:space="preserve"> </w:t>
      </w:r>
      <w:r w:rsidR="00566BE8">
        <w:rPr>
          <w:rFonts w:ascii="Garamond" w:hAnsi="Garamond"/>
          <w:sz w:val="24"/>
          <w:szCs w:val="24"/>
        </w:rPr>
        <w:t>(</w:t>
      </w:r>
      <w:r w:rsidR="00566BE8" w:rsidRPr="00566BE8">
        <w:rPr>
          <w:rFonts w:ascii="Garamond" w:hAnsi="Garamond"/>
          <w:i/>
          <w:sz w:val="24"/>
          <w:szCs w:val="24"/>
        </w:rPr>
        <w:t>The Observer</w:t>
      </w:r>
      <w:r w:rsidR="00566BE8">
        <w:rPr>
          <w:rFonts w:ascii="Garamond" w:hAnsi="Garamond"/>
          <w:sz w:val="24"/>
          <w:szCs w:val="24"/>
        </w:rPr>
        <w:t xml:space="preserve"> 2009)</w:t>
      </w:r>
      <w:r>
        <w:rPr>
          <w:rFonts w:ascii="Garamond" w:hAnsi="Garamond"/>
          <w:sz w:val="24"/>
          <w:szCs w:val="24"/>
        </w:rPr>
        <w:t xml:space="preserve">. </w:t>
      </w:r>
      <w:r w:rsidR="00DE1271">
        <w:rPr>
          <w:rFonts w:ascii="Garamond" w:hAnsi="Garamond"/>
          <w:sz w:val="24"/>
          <w:szCs w:val="24"/>
        </w:rPr>
        <w:t>The regime’s stance is</w:t>
      </w:r>
      <w:r>
        <w:rPr>
          <w:rFonts w:ascii="Garamond" w:hAnsi="Garamond"/>
          <w:sz w:val="24"/>
          <w:szCs w:val="24"/>
        </w:rPr>
        <w:t xml:space="preserve"> also despite calls from eminent </w:t>
      </w:r>
      <w:r w:rsidR="00E10D18">
        <w:rPr>
          <w:rFonts w:ascii="Garamond" w:hAnsi="Garamond"/>
          <w:sz w:val="24"/>
          <w:szCs w:val="24"/>
        </w:rPr>
        <w:t>Ugandan</w:t>
      </w:r>
      <w:r w:rsidR="00CE1969">
        <w:rPr>
          <w:rFonts w:ascii="Garamond" w:hAnsi="Garamond"/>
          <w:sz w:val="24"/>
          <w:szCs w:val="24"/>
        </w:rPr>
        <w:t xml:space="preserve"> </w:t>
      </w:r>
      <w:r>
        <w:rPr>
          <w:rFonts w:ascii="Garamond" w:hAnsi="Garamond"/>
          <w:sz w:val="24"/>
          <w:szCs w:val="24"/>
        </w:rPr>
        <w:t xml:space="preserve">political economist, </w:t>
      </w:r>
      <w:proofErr w:type="spellStart"/>
      <w:r>
        <w:rPr>
          <w:rFonts w:ascii="Garamond" w:hAnsi="Garamond"/>
          <w:sz w:val="24"/>
          <w:szCs w:val="24"/>
        </w:rPr>
        <w:t>Yash</w:t>
      </w:r>
      <w:proofErr w:type="spellEnd"/>
      <w:r>
        <w:rPr>
          <w:rFonts w:ascii="Garamond" w:hAnsi="Garamond"/>
          <w:sz w:val="24"/>
          <w:szCs w:val="24"/>
        </w:rPr>
        <w:t xml:space="preserve"> </w:t>
      </w:r>
      <w:proofErr w:type="spellStart"/>
      <w:r>
        <w:rPr>
          <w:rFonts w:ascii="Garamond" w:hAnsi="Garamond"/>
          <w:sz w:val="24"/>
          <w:szCs w:val="24"/>
        </w:rPr>
        <w:t>Tandon</w:t>
      </w:r>
      <w:proofErr w:type="spellEnd"/>
      <w:r>
        <w:rPr>
          <w:rFonts w:ascii="Garamond" w:hAnsi="Garamond"/>
          <w:sz w:val="24"/>
          <w:szCs w:val="24"/>
        </w:rPr>
        <w:t>, for an embargo on ‘destructive’ EPA trade negotiations in order to allow policy space to consider alternatives</w:t>
      </w:r>
      <w:r w:rsidR="0028675C">
        <w:rPr>
          <w:rFonts w:ascii="Garamond" w:hAnsi="Garamond"/>
          <w:sz w:val="24"/>
          <w:szCs w:val="24"/>
        </w:rPr>
        <w:t xml:space="preserve"> to premature </w:t>
      </w:r>
      <w:r w:rsidR="00DE1271">
        <w:rPr>
          <w:rFonts w:ascii="Garamond" w:hAnsi="Garamond"/>
          <w:sz w:val="24"/>
          <w:szCs w:val="24"/>
        </w:rPr>
        <w:t>market-opening</w:t>
      </w:r>
      <w:r>
        <w:rPr>
          <w:rFonts w:ascii="Garamond" w:hAnsi="Garamond"/>
          <w:sz w:val="24"/>
          <w:szCs w:val="24"/>
        </w:rPr>
        <w:t xml:space="preserve">. Policy space for </w:t>
      </w:r>
      <w:r w:rsidR="00DE1271">
        <w:rPr>
          <w:rFonts w:ascii="Garamond" w:hAnsi="Garamond"/>
          <w:sz w:val="24"/>
          <w:szCs w:val="24"/>
        </w:rPr>
        <w:t xml:space="preserve">such </w:t>
      </w:r>
      <w:r>
        <w:rPr>
          <w:rFonts w:ascii="Garamond" w:hAnsi="Garamond"/>
          <w:sz w:val="24"/>
          <w:szCs w:val="24"/>
        </w:rPr>
        <w:t xml:space="preserve">re-evaluation is rightly understood by </w:t>
      </w:r>
      <w:proofErr w:type="spellStart"/>
      <w:r>
        <w:rPr>
          <w:rFonts w:ascii="Garamond" w:hAnsi="Garamond"/>
          <w:sz w:val="24"/>
          <w:szCs w:val="24"/>
        </w:rPr>
        <w:t>Yandon</w:t>
      </w:r>
      <w:proofErr w:type="spellEnd"/>
      <w:r w:rsidR="00E10D18">
        <w:rPr>
          <w:rFonts w:ascii="Garamond" w:hAnsi="Garamond"/>
          <w:sz w:val="24"/>
          <w:szCs w:val="24"/>
        </w:rPr>
        <w:t xml:space="preserve"> </w:t>
      </w:r>
      <w:r w:rsidRPr="00A26252">
        <w:rPr>
          <w:rFonts w:ascii="Garamond" w:hAnsi="Garamond"/>
          <w:sz w:val="24"/>
          <w:szCs w:val="24"/>
        </w:rPr>
        <w:t>to be dependent ‘on the political will of the leadership and the extent to which they can be pressurised by the people and those economic interests that will be hurt by the EPA. It’s a po</w:t>
      </w:r>
      <w:r w:rsidR="00566BE8">
        <w:rPr>
          <w:rFonts w:ascii="Garamond" w:hAnsi="Garamond"/>
          <w:sz w:val="24"/>
          <w:szCs w:val="24"/>
        </w:rPr>
        <w:t>litical question’ (</w:t>
      </w:r>
      <w:r w:rsidR="00566BE8" w:rsidRPr="00566BE8">
        <w:rPr>
          <w:rFonts w:ascii="Garamond" w:hAnsi="Garamond"/>
          <w:i/>
          <w:sz w:val="24"/>
          <w:szCs w:val="24"/>
        </w:rPr>
        <w:t xml:space="preserve">The Daily Monitor </w:t>
      </w:r>
      <w:r w:rsidR="00566BE8">
        <w:rPr>
          <w:rFonts w:ascii="Garamond" w:hAnsi="Garamond"/>
          <w:sz w:val="24"/>
          <w:szCs w:val="24"/>
        </w:rPr>
        <w:t>2010b)</w:t>
      </w:r>
      <w:r>
        <w:rPr>
          <w:rFonts w:ascii="Garamond" w:hAnsi="Garamond"/>
          <w:sz w:val="24"/>
          <w:szCs w:val="24"/>
        </w:rPr>
        <w:t>.</w:t>
      </w:r>
      <w:r w:rsidR="0047252F">
        <w:rPr>
          <w:rFonts w:ascii="Garamond" w:hAnsi="Garamond"/>
          <w:sz w:val="24"/>
          <w:szCs w:val="24"/>
        </w:rPr>
        <w:t xml:space="preserve"> Again, this underscores resistance to free market agendas on the part of concerned citizens, trade uni</w:t>
      </w:r>
      <w:r w:rsidR="00546A1A">
        <w:rPr>
          <w:rFonts w:ascii="Garamond" w:hAnsi="Garamond"/>
          <w:sz w:val="24"/>
          <w:szCs w:val="24"/>
        </w:rPr>
        <w:t>ons and civil society activists</w:t>
      </w:r>
      <w:r w:rsidR="0047252F">
        <w:rPr>
          <w:rFonts w:ascii="Garamond" w:hAnsi="Garamond"/>
          <w:sz w:val="24"/>
          <w:szCs w:val="24"/>
        </w:rPr>
        <w:t>.</w:t>
      </w:r>
    </w:p>
    <w:p w:rsidR="0028675C" w:rsidRDefault="00133A1F" w:rsidP="0028675C">
      <w:pPr>
        <w:spacing w:line="360" w:lineRule="auto"/>
        <w:ind w:right="-46" w:firstLine="720"/>
        <w:jc w:val="both"/>
        <w:rPr>
          <w:rFonts w:ascii="Garamond" w:hAnsi="Garamond"/>
          <w:sz w:val="24"/>
          <w:szCs w:val="24"/>
        </w:rPr>
      </w:pPr>
      <w:r>
        <w:rPr>
          <w:rFonts w:ascii="Garamond" w:hAnsi="Garamond"/>
          <w:sz w:val="24"/>
          <w:szCs w:val="24"/>
        </w:rPr>
        <w:t>It is</w:t>
      </w:r>
      <w:r w:rsidR="00F15215">
        <w:rPr>
          <w:rFonts w:ascii="Garamond" w:hAnsi="Garamond"/>
          <w:sz w:val="24"/>
          <w:szCs w:val="24"/>
        </w:rPr>
        <w:t xml:space="preserve"> doubtful</w:t>
      </w:r>
      <w:r>
        <w:rPr>
          <w:rFonts w:ascii="Garamond" w:hAnsi="Garamond"/>
          <w:sz w:val="24"/>
          <w:szCs w:val="24"/>
        </w:rPr>
        <w:t>, however,</w:t>
      </w:r>
      <w:r w:rsidR="00F15215">
        <w:rPr>
          <w:rFonts w:ascii="Garamond" w:hAnsi="Garamond"/>
          <w:sz w:val="24"/>
          <w:szCs w:val="24"/>
        </w:rPr>
        <w:t xml:space="preserve"> that such</w:t>
      </w:r>
      <w:r w:rsidR="00D86745">
        <w:rPr>
          <w:rFonts w:ascii="Garamond" w:hAnsi="Garamond"/>
          <w:sz w:val="24"/>
          <w:szCs w:val="24"/>
        </w:rPr>
        <w:t xml:space="preserve"> policy space can</w:t>
      </w:r>
      <w:r w:rsidR="00B22110">
        <w:rPr>
          <w:rFonts w:ascii="Garamond" w:hAnsi="Garamond"/>
          <w:sz w:val="24"/>
          <w:szCs w:val="24"/>
        </w:rPr>
        <w:t xml:space="preserve"> </w:t>
      </w:r>
      <w:r w:rsidR="00753A76">
        <w:rPr>
          <w:rFonts w:ascii="Garamond" w:hAnsi="Garamond"/>
          <w:sz w:val="24"/>
          <w:szCs w:val="24"/>
        </w:rPr>
        <w:t xml:space="preserve">soon </w:t>
      </w:r>
      <w:r w:rsidR="00D86745">
        <w:rPr>
          <w:rFonts w:ascii="Garamond" w:hAnsi="Garamond"/>
          <w:sz w:val="24"/>
          <w:szCs w:val="24"/>
        </w:rPr>
        <w:t xml:space="preserve">be </w:t>
      </w:r>
      <w:r w:rsidR="00B22110">
        <w:rPr>
          <w:rFonts w:ascii="Garamond" w:hAnsi="Garamond"/>
          <w:sz w:val="24"/>
          <w:szCs w:val="24"/>
        </w:rPr>
        <w:t>achieved owing to the strategic position of EU budget support</w:t>
      </w:r>
      <w:r w:rsidR="0028675C">
        <w:rPr>
          <w:rFonts w:ascii="Garamond" w:hAnsi="Garamond"/>
          <w:sz w:val="24"/>
          <w:szCs w:val="24"/>
        </w:rPr>
        <w:t xml:space="preserve"> and its role in entrenching neo-colonial relations</w:t>
      </w:r>
      <w:r w:rsidR="00B22110">
        <w:rPr>
          <w:rFonts w:ascii="Garamond" w:hAnsi="Garamond"/>
          <w:sz w:val="24"/>
          <w:szCs w:val="24"/>
        </w:rPr>
        <w:t xml:space="preserve">. </w:t>
      </w:r>
      <w:r w:rsidR="0028675C">
        <w:rPr>
          <w:rFonts w:ascii="Garamond" w:hAnsi="Garamond"/>
          <w:sz w:val="24"/>
          <w:szCs w:val="24"/>
        </w:rPr>
        <w:t>Crucially,</w:t>
      </w:r>
      <w:r w:rsidR="00B22110">
        <w:rPr>
          <w:rFonts w:ascii="Garamond" w:hAnsi="Garamond"/>
          <w:sz w:val="24"/>
          <w:szCs w:val="24"/>
        </w:rPr>
        <w:t xml:space="preserve"> budget support mechanisms </w:t>
      </w:r>
      <w:r w:rsidR="0028675C">
        <w:rPr>
          <w:rFonts w:ascii="Garamond" w:hAnsi="Garamond"/>
          <w:sz w:val="24"/>
          <w:szCs w:val="24"/>
        </w:rPr>
        <w:t xml:space="preserve">do not merely </w:t>
      </w:r>
      <w:r w:rsidR="00B22110">
        <w:rPr>
          <w:rFonts w:ascii="Garamond" w:hAnsi="Garamond"/>
          <w:sz w:val="24"/>
          <w:szCs w:val="24"/>
        </w:rPr>
        <w:t xml:space="preserve">impose </w:t>
      </w:r>
      <w:r w:rsidR="005A0A08">
        <w:rPr>
          <w:rFonts w:ascii="Garamond" w:hAnsi="Garamond"/>
          <w:sz w:val="24"/>
          <w:szCs w:val="24"/>
        </w:rPr>
        <w:t xml:space="preserve">expectations </w:t>
      </w:r>
      <w:r w:rsidR="00B22110">
        <w:rPr>
          <w:rFonts w:ascii="Garamond" w:hAnsi="Garamond"/>
          <w:sz w:val="24"/>
          <w:szCs w:val="24"/>
        </w:rPr>
        <w:t xml:space="preserve">on the </w:t>
      </w:r>
      <w:r>
        <w:rPr>
          <w:rFonts w:ascii="Garamond" w:hAnsi="Garamond"/>
          <w:sz w:val="24"/>
          <w:szCs w:val="24"/>
        </w:rPr>
        <w:t>Government of Uganda</w:t>
      </w:r>
      <w:r w:rsidR="00B22110">
        <w:rPr>
          <w:rFonts w:ascii="Garamond" w:hAnsi="Garamond"/>
          <w:sz w:val="24"/>
          <w:szCs w:val="24"/>
        </w:rPr>
        <w:t xml:space="preserve"> to </w:t>
      </w:r>
      <w:r w:rsidR="0028675C">
        <w:rPr>
          <w:rFonts w:ascii="Garamond" w:hAnsi="Garamond"/>
          <w:sz w:val="24"/>
          <w:szCs w:val="24"/>
        </w:rPr>
        <w:t>implement</w:t>
      </w:r>
      <w:r w:rsidR="00B22110">
        <w:rPr>
          <w:rFonts w:ascii="Garamond" w:hAnsi="Garamond"/>
          <w:sz w:val="24"/>
          <w:szCs w:val="24"/>
        </w:rPr>
        <w:t xml:space="preserve"> further liberalisation but they </w:t>
      </w:r>
      <w:r w:rsidR="005A0A08">
        <w:rPr>
          <w:rFonts w:ascii="Garamond" w:hAnsi="Garamond"/>
          <w:sz w:val="24"/>
          <w:szCs w:val="24"/>
        </w:rPr>
        <w:t xml:space="preserve">also </w:t>
      </w:r>
      <w:r w:rsidR="00004CAE">
        <w:rPr>
          <w:rFonts w:ascii="Garamond" w:hAnsi="Garamond"/>
          <w:sz w:val="24"/>
          <w:szCs w:val="24"/>
        </w:rPr>
        <w:t xml:space="preserve">strategically </w:t>
      </w:r>
      <w:r w:rsidR="00B22110">
        <w:rPr>
          <w:rFonts w:ascii="Garamond" w:hAnsi="Garamond"/>
          <w:sz w:val="24"/>
          <w:szCs w:val="24"/>
        </w:rPr>
        <w:t xml:space="preserve">disburse ‘capacity-building’ </w:t>
      </w:r>
      <w:r w:rsidR="00F15215">
        <w:rPr>
          <w:rFonts w:ascii="Garamond" w:hAnsi="Garamond"/>
          <w:sz w:val="24"/>
          <w:szCs w:val="24"/>
        </w:rPr>
        <w:t>finances</w:t>
      </w:r>
      <w:r w:rsidR="00B22110">
        <w:rPr>
          <w:rFonts w:ascii="Garamond" w:hAnsi="Garamond"/>
          <w:sz w:val="24"/>
          <w:szCs w:val="24"/>
        </w:rPr>
        <w:t xml:space="preserve"> to the key negoti</w:t>
      </w:r>
      <w:r w:rsidR="00F15215">
        <w:rPr>
          <w:rFonts w:ascii="Garamond" w:hAnsi="Garamond"/>
          <w:sz w:val="24"/>
          <w:szCs w:val="24"/>
        </w:rPr>
        <w:t xml:space="preserve">ating </w:t>
      </w:r>
      <w:r w:rsidR="0003673C">
        <w:rPr>
          <w:rFonts w:ascii="Garamond" w:hAnsi="Garamond"/>
          <w:sz w:val="24"/>
          <w:szCs w:val="24"/>
        </w:rPr>
        <w:t xml:space="preserve">ministry, the </w:t>
      </w:r>
      <w:r w:rsidR="00CE1969">
        <w:rPr>
          <w:rFonts w:ascii="Garamond" w:hAnsi="Garamond"/>
          <w:sz w:val="24"/>
          <w:szCs w:val="24"/>
        </w:rPr>
        <w:t>Ministry of Trade.</w:t>
      </w:r>
      <w:r w:rsidR="0003673C">
        <w:rPr>
          <w:rFonts w:ascii="Garamond" w:hAnsi="Garamond"/>
          <w:sz w:val="24"/>
          <w:szCs w:val="24"/>
        </w:rPr>
        <w:t xml:space="preserve"> </w:t>
      </w:r>
      <w:r w:rsidR="005A0A08">
        <w:rPr>
          <w:rFonts w:ascii="Garamond" w:hAnsi="Garamond"/>
          <w:sz w:val="24"/>
          <w:szCs w:val="24"/>
        </w:rPr>
        <w:t>Specifically</w:t>
      </w:r>
      <w:r w:rsidR="00B22110">
        <w:rPr>
          <w:rFonts w:ascii="Garamond" w:hAnsi="Garamond"/>
          <w:sz w:val="24"/>
          <w:szCs w:val="24"/>
        </w:rPr>
        <w:t xml:space="preserve">, EU </w:t>
      </w:r>
      <w:r w:rsidR="00F15215">
        <w:rPr>
          <w:rFonts w:ascii="Garamond" w:hAnsi="Garamond"/>
          <w:sz w:val="24"/>
          <w:szCs w:val="24"/>
        </w:rPr>
        <w:t xml:space="preserve">budget support </w:t>
      </w:r>
      <w:r>
        <w:rPr>
          <w:rFonts w:ascii="Garamond" w:hAnsi="Garamond"/>
          <w:sz w:val="24"/>
          <w:szCs w:val="24"/>
        </w:rPr>
        <w:t>has</w:t>
      </w:r>
      <w:r w:rsidR="00B22110">
        <w:rPr>
          <w:rFonts w:ascii="Garamond" w:hAnsi="Garamond"/>
          <w:sz w:val="24"/>
          <w:szCs w:val="24"/>
        </w:rPr>
        <w:t xml:space="preserve"> gone towards the </w:t>
      </w:r>
      <w:r w:rsidR="003E4342">
        <w:rPr>
          <w:rFonts w:ascii="Garamond" w:hAnsi="Garamond"/>
          <w:sz w:val="24"/>
          <w:szCs w:val="24"/>
        </w:rPr>
        <w:t xml:space="preserve">EPA </w:t>
      </w:r>
      <w:r w:rsidR="00B22110">
        <w:rPr>
          <w:rFonts w:ascii="Garamond" w:hAnsi="Garamond"/>
          <w:sz w:val="24"/>
          <w:szCs w:val="24"/>
        </w:rPr>
        <w:t>Trade and Private Sector Support (</w:t>
      </w:r>
      <w:r w:rsidR="003E4342">
        <w:rPr>
          <w:rFonts w:ascii="Garamond" w:hAnsi="Garamond"/>
          <w:sz w:val="24"/>
          <w:szCs w:val="24"/>
        </w:rPr>
        <w:t xml:space="preserve">EPA </w:t>
      </w:r>
      <w:r w:rsidR="00B22110">
        <w:rPr>
          <w:rFonts w:ascii="Garamond" w:hAnsi="Garamond"/>
          <w:sz w:val="24"/>
          <w:szCs w:val="24"/>
        </w:rPr>
        <w:t xml:space="preserve">TAPSS) programme under </w:t>
      </w:r>
      <w:r w:rsidR="00B22110">
        <w:rPr>
          <w:rFonts w:ascii="Garamond" w:hAnsi="Garamond"/>
          <w:sz w:val="24"/>
          <w:szCs w:val="24"/>
        </w:rPr>
        <w:lastRenderedPageBreak/>
        <w:t xml:space="preserve">the </w:t>
      </w:r>
      <w:r w:rsidR="00CE1969">
        <w:rPr>
          <w:rFonts w:ascii="Garamond" w:hAnsi="Garamond"/>
          <w:sz w:val="24"/>
          <w:szCs w:val="24"/>
        </w:rPr>
        <w:t>Ministry of Trade</w:t>
      </w:r>
      <w:r w:rsidR="00B22110">
        <w:rPr>
          <w:rFonts w:ascii="Garamond" w:hAnsi="Garamond"/>
          <w:sz w:val="24"/>
          <w:szCs w:val="24"/>
        </w:rPr>
        <w:t xml:space="preserve"> from 2009 onwards. </w:t>
      </w:r>
      <w:r w:rsidR="00B8410A">
        <w:rPr>
          <w:rFonts w:ascii="Garamond" w:hAnsi="Garamond"/>
          <w:sz w:val="24"/>
          <w:szCs w:val="24"/>
        </w:rPr>
        <w:t>The ministry explains that this programme</w:t>
      </w:r>
      <w:r w:rsidR="00B22110">
        <w:rPr>
          <w:rFonts w:ascii="Garamond" w:hAnsi="Garamond"/>
          <w:sz w:val="24"/>
          <w:szCs w:val="24"/>
        </w:rPr>
        <w:t xml:space="preserve"> </w:t>
      </w:r>
      <w:r w:rsidR="00B22110" w:rsidRPr="00077422">
        <w:rPr>
          <w:rFonts w:ascii="Garamond" w:hAnsi="Garamond"/>
          <w:sz w:val="24"/>
          <w:szCs w:val="24"/>
        </w:rPr>
        <w:t>‘aims a</w:t>
      </w:r>
      <w:r w:rsidR="00B22110">
        <w:rPr>
          <w:rFonts w:ascii="Garamond" w:hAnsi="Garamond"/>
          <w:sz w:val="24"/>
          <w:szCs w:val="24"/>
        </w:rPr>
        <w:t>t enhancing the capacity...</w:t>
      </w:r>
      <w:r w:rsidR="00B22110" w:rsidRPr="00077422">
        <w:rPr>
          <w:rFonts w:ascii="Garamond" w:hAnsi="Garamond"/>
          <w:sz w:val="24"/>
          <w:szCs w:val="24"/>
        </w:rPr>
        <w:t xml:space="preserve"> to </w:t>
      </w:r>
      <w:r w:rsidR="00B22110" w:rsidRPr="00077422">
        <w:rPr>
          <w:rFonts w:ascii="Garamond" w:hAnsi="Garamond"/>
          <w:i/>
          <w:sz w:val="24"/>
          <w:szCs w:val="24"/>
        </w:rPr>
        <w:t>fulfil its mandate</w:t>
      </w:r>
      <w:r w:rsidR="00B22110" w:rsidRPr="00077422">
        <w:rPr>
          <w:rFonts w:ascii="Garamond" w:hAnsi="Garamond"/>
          <w:sz w:val="24"/>
          <w:szCs w:val="24"/>
        </w:rPr>
        <w:t xml:space="preserve"> in respect to development of trade, and enabling the country to develop sufficient capacity </w:t>
      </w:r>
      <w:r w:rsidR="00B22110" w:rsidRPr="00D86745">
        <w:rPr>
          <w:rFonts w:ascii="Garamond" w:hAnsi="Garamond"/>
          <w:sz w:val="24"/>
          <w:szCs w:val="24"/>
        </w:rPr>
        <w:t>to exploit the trade opportunities available under the EPA’</w:t>
      </w:r>
      <w:r w:rsidR="00B22110">
        <w:rPr>
          <w:rFonts w:ascii="Garamond" w:hAnsi="Garamond"/>
          <w:sz w:val="24"/>
          <w:szCs w:val="24"/>
        </w:rPr>
        <w:t xml:space="preserve"> </w:t>
      </w:r>
      <w:r w:rsidR="00B8410A">
        <w:rPr>
          <w:rFonts w:ascii="Garamond" w:hAnsi="Garamond"/>
          <w:sz w:val="24"/>
          <w:szCs w:val="24"/>
        </w:rPr>
        <w:t xml:space="preserve">(Government of Uganda 2013; emphasis added). </w:t>
      </w:r>
      <w:r w:rsidR="00D86745">
        <w:rPr>
          <w:rFonts w:ascii="Garamond" w:hAnsi="Garamond"/>
          <w:sz w:val="24"/>
          <w:szCs w:val="24"/>
        </w:rPr>
        <w:t>This</w:t>
      </w:r>
      <w:r w:rsidR="00B8410A">
        <w:rPr>
          <w:rFonts w:ascii="Garamond" w:hAnsi="Garamond"/>
          <w:sz w:val="24"/>
          <w:szCs w:val="24"/>
        </w:rPr>
        <w:t xml:space="preserve"> programme</w:t>
      </w:r>
      <w:r w:rsidR="00B22110">
        <w:rPr>
          <w:rFonts w:ascii="Garamond" w:hAnsi="Garamond"/>
          <w:sz w:val="24"/>
          <w:szCs w:val="24"/>
        </w:rPr>
        <w:t xml:space="preserve"> is </w:t>
      </w:r>
      <w:r w:rsidR="00B8410A">
        <w:rPr>
          <w:rFonts w:ascii="Garamond" w:hAnsi="Garamond"/>
          <w:sz w:val="24"/>
          <w:szCs w:val="24"/>
        </w:rPr>
        <w:t>anchored</w:t>
      </w:r>
      <w:r w:rsidR="00B22110">
        <w:rPr>
          <w:rFonts w:ascii="Garamond" w:hAnsi="Garamond"/>
          <w:sz w:val="24"/>
          <w:szCs w:val="24"/>
        </w:rPr>
        <w:t xml:space="preserve"> within the CSP which states that around </w:t>
      </w:r>
      <w:r w:rsidR="00B22110" w:rsidRPr="00A75D8D">
        <w:rPr>
          <w:rFonts w:ascii="Garamond" w:hAnsi="Garamond"/>
          <w:color w:val="000000"/>
          <w:sz w:val="24"/>
          <w:szCs w:val="24"/>
        </w:rPr>
        <w:t>€</w:t>
      </w:r>
      <w:r w:rsidR="00B22110">
        <w:rPr>
          <w:rFonts w:ascii="Garamond" w:hAnsi="Garamond"/>
          <w:color w:val="000000"/>
          <w:sz w:val="24"/>
          <w:szCs w:val="24"/>
        </w:rPr>
        <w:t>7 million will be made a</w:t>
      </w:r>
      <w:r w:rsidR="00CB69F7">
        <w:rPr>
          <w:rFonts w:ascii="Garamond" w:hAnsi="Garamond"/>
          <w:color w:val="000000"/>
          <w:sz w:val="24"/>
          <w:szCs w:val="24"/>
        </w:rPr>
        <w:t>vailable for capacity building</w:t>
      </w:r>
      <w:r w:rsidR="00B22110">
        <w:rPr>
          <w:rFonts w:ascii="Garamond" w:hAnsi="Garamond"/>
          <w:color w:val="000000"/>
          <w:sz w:val="24"/>
          <w:szCs w:val="24"/>
        </w:rPr>
        <w:t xml:space="preserve"> aimed at ‘trade and EPA related activities’</w:t>
      </w:r>
      <w:r w:rsidR="00566BE8">
        <w:rPr>
          <w:rFonts w:ascii="Garamond" w:hAnsi="Garamond"/>
          <w:color w:val="000000"/>
          <w:sz w:val="24"/>
          <w:szCs w:val="24"/>
        </w:rPr>
        <w:t xml:space="preserve"> (European Commission 2007b: 29)</w:t>
      </w:r>
      <w:r w:rsidR="00B22110">
        <w:rPr>
          <w:rFonts w:ascii="Garamond" w:hAnsi="Garamond"/>
          <w:color w:val="000000"/>
          <w:sz w:val="24"/>
          <w:szCs w:val="24"/>
        </w:rPr>
        <w:t xml:space="preserve">. </w:t>
      </w:r>
      <w:r w:rsidR="00D86745">
        <w:rPr>
          <w:rFonts w:ascii="Garamond" w:hAnsi="Garamond"/>
          <w:color w:val="000000"/>
          <w:sz w:val="24"/>
          <w:szCs w:val="24"/>
        </w:rPr>
        <w:t>Importantly</w:t>
      </w:r>
      <w:r w:rsidR="00B22110">
        <w:rPr>
          <w:rFonts w:ascii="Garamond" w:hAnsi="Garamond"/>
          <w:color w:val="000000"/>
          <w:sz w:val="24"/>
          <w:szCs w:val="24"/>
        </w:rPr>
        <w:t xml:space="preserve">, </w:t>
      </w:r>
      <w:r w:rsidR="003E4342">
        <w:rPr>
          <w:rFonts w:ascii="Garamond" w:hAnsi="Garamond"/>
          <w:color w:val="000000"/>
          <w:sz w:val="24"/>
          <w:szCs w:val="24"/>
        </w:rPr>
        <w:t xml:space="preserve">the EPA </w:t>
      </w:r>
      <w:r w:rsidR="00B22110">
        <w:rPr>
          <w:rFonts w:ascii="Garamond" w:hAnsi="Garamond"/>
          <w:color w:val="000000"/>
          <w:sz w:val="24"/>
          <w:szCs w:val="24"/>
        </w:rPr>
        <w:t xml:space="preserve">TAPSS is only </w:t>
      </w:r>
      <w:r w:rsidR="00CE1969">
        <w:rPr>
          <w:rFonts w:ascii="Garamond" w:hAnsi="Garamond"/>
          <w:sz w:val="24"/>
          <w:szCs w:val="24"/>
        </w:rPr>
        <w:t>one</w:t>
      </w:r>
      <w:r w:rsidR="00B22110">
        <w:rPr>
          <w:rFonts w:ascii="Garamond" w:hAnsi="Garamond"/>
          <w:sz w:val="24"/>
          <w:szCs w:val="24"/>
        </w:rPr>
        <w:t xml:space="preserve"> </w:t>
      </w:r>
      <w:r w:rsidR="00D86745">
        <w:rPr>
          <w:rFonts w:ascii="Garamond" w:hAnsi="Garamond"/>
          <w:sz w:val="24"/>
          <w:szCs w:val="24"/>
        </w:rPr>
        <w:t xml:space="preserve">such </w:t>
      </w:r>
      <w:r w:rsidR="00B22110">
        <w:rPr>
          <w:rFonts w:ascii="Garamond" w:hAnsi="Garamond"/>
          <w:sz w:val="24"/>
          <w:szCs w:val="24"/>
        </w:rPr>
        <w:t xml:space="preserve">initiative </w:t>
      </w:r>
      <w:r w:rsidR="00942013">
        <w:rPr>
          <w:rFonts w:ascii="Garamond" w:hAnsi="Garamond"/>
          <w:sz w:val="24"/>
          <w:szCs w:val="24"/>
        </w:rPr>
        <w:t>-</w:t>
      </w:r>
      <w:r w:rsidR="00B22110">
        <w:rPr>
          <w:rFonts w:ascii="Garamond" w:hAnsi="Garamond"/>
          <w:sz w:val="24"/>
          <w:szCs w:val="24"/>
        </w:rPr>
        <w:t xml:space="preserve"> following predecessors including the Ugandan Programme for Trade Opportunities and Policy (UPTOP, 2003-2007), and the Technical Support for Economic Partnership Agreement Finalisation (TSEPAF, 2008-2009), all funded by </w:t>
      </w:r>
      <w:r w:rsidR="005A0A08">
        <w:rPr>
          <w:rFonts w:ascii="Garamond" w:hAnsi="Garamond"/>
          <w:sz w:val="24"/>
          <w:szCs w:val="24"/>
        </w:rPr>
        <w:t>EU</w:t>
      </w:r>
      <w:r w:rsidR="00CB69F7">
        <w:rPr>
          <w:rFonts w:ascii="Garamond" w:hAnsi="Garamond"/>
          <w:sz w:val="24"/>
          <w:szCs w:val="24"/>
        </w:rPr>
        <w:t xml:space="preserve"> budget support</w:t>
      </w:r>
      <w:r w:rsidR="00B22110">
        <w:rPr>
          <w:rFonts w:ascii="Garamond" w:hAnsi="Garamond"/>
          <w:sz w:val="24"/>
          <w:szCs w:val="24"/>
        </w:rPr>
        <w:t>.</w:t>
      </w:r>
      <w:r w:rsidR="00ED1A43">
        <w:rPr>
          <w:rFonts w:ascii="Garamond" w:hAnsi="Garamond"/>
          <w:sz w:val="24"/>
          <w:szCs w:val="24"/>
        </w:rPr>
        <w:t xml:space="preserve"> This key </w:t>
      </w:r>
      <w:r w:rsidR="0003673C">
        <w:rPr>
          <w:rFonts w:ascii="Garamond" w:hAnsi="Garamond"/>
          <w:sz w:val="24"/>
          <w:szCs w:val="24"/>
        </w:rPr>
        <w:t>ministry</w:t>
      </w:r>
      <w:r w:rsidR="00ED1A43">
        <w:rPr>
          <w:rFonts w:ascii="Garamond" w:hAnsi="Garamond"/>
          <w:sz w:val="24"/>
          <w:szCs w:val="24"/>
        </w:rPr>
        <w:t xml:space="preserve"> is therefore expected to defend Uganda’s in</w:t>
      </w:r>
      <w:r w:rsidR="0003673C">
        <w:rPr>
          <w:rFonts w:ascii="Garamond" w:hAnsi="Garamond"/>
          <w:sz w:val="24"/>
          <w:szCs w:val="24"/>
        </w:rPr>
        <w:t xml:space="preserve">terests from its major financer </w:t>
      </w:r>
      <w:r w:rsidR="00ED1A43">
        <w:rPr>
          <w:rFonts w:ascii="Garamond" w:hAnsi="Garamond"/>
          <w:sz w:val="24"/>
          <w:szCs w:val="24"/>
        </w:rPr>
        <w:t xml:space="preserve">– a paradox </w:t>
      </w:r>
      <w:r w:rsidR="00775940">
        <w:rPr>
          <w:rFonts w:ascii="Garamond" w:hAnsi="Garamond"/>
          <w:sz w:val="24"/>
          <w:szCs w:val="24"/>
        </w:rPr>
        <w:t>predicted by Nkrumah</w:t>
      </w:r>
      <w:r w:rsidR="00D933C6">
        <w:rPr>
          <w:rFonts w:ascii="Garamond" w:hAnsi="Garamond"/>
          <w:sz w:val="24"/>
          <w:szCs w:val="24"/>
        </w:rPr>
        <w:t xml:space="preserve"> (1965)</w:t>
      </w:r>
      <w:r w:rsidR="00775940">
        <w:rPr>
          <w:rFonts w:ascii="Garamond" w:hAnsi="Garamond"/>
          <w:sz w:val="24"/>
          <w:szCs w:val="24"/>
        </w:rPr>
        <w:t xml:space="preserve"> in terms of</w:t>
      </w:r>
      <w:r w:rsidR="00ED1A43">
        <w:rPr>
          <w:rFonts w:ascii="Garamond" w:hAnsi="Garamond"/>
          <w:sz w:val="24"/>
          <w:szCs w:val="24"/>
        </w:rPr>
        <w:t xml:space="preserve"> neo-colonial arrangements. </w:t>
      </w:r>
    </w:p>
    <w:p w:rsidR="0028675C" w:rsidRPr="0028675C" w:rsidRDefault="00E10D18" w:rsidP="00D14F24">
      <w:pPr>
        <w:spacing w:line="360" w:lineRule="auto"/>
        <w:ind w:right="-46" w:firstLine="720"/>
        <w:jc w:val="both"/>
        <w:rPr>
          <w:rFonts w:ascii="Garamond" w:hAnsi="Garamond"/>
          <w:sz w:val="24"/>
          <w:szCs w:val="24"/>
        </w:rPr>
      </w:pPr>
      <w:r>
        <w:rPr>
          <w:rFonts w:ascii="Garamond" w:hAnsi="Garamond"/>
          <w:sz w:val="24"/>
          <w:szCs w:val="24"/>
        </w:rPr>
        <w:t>Furthermore</w:t>
      </w:r>
      <w:r w:rsidR="00ED1A43">
        <w:rPr>
          <w:rFonts w:ascii="Garamond" w:hAnsi="Garamond"/>
          <w:sz w:val="24"/>
          <w:szCs w:val="24"/>
        </w:rPr>
        <w:t xml:space="preserve">, the </w:t>
      </w:r>
      <w:proofErr w:type="spellStart"/>
      <w:r w:rsidR="00ED1A43">
        <w:rPr>
          <w:rFonts w:ascii="Garamond" w:hAnsi="Garamond"/>
          <w:sz w:val="24"/>
          <w:szCs w:val="24"/>
        </w:rPr>
        <w:t>Mus</w:t>
      </w:r>
      <w:r w:rsidR="00A80362">
        <w:rPr>
          <w:rFonts w:ascii="Garamond" w:hAnsi="Garamond"/>
          <w:sz w:val="24"/>
          <w:szCs w:val="24"/>
        </w:rPr>
        <w:t>eveni</w:t>
      </w:r>
      <w:proofErr w:type="spellEnd"/>
      <w:r w:rsidR="00A80362">
        <w:rPr>
          <w:rFonts w:ascii="Garamond" w:hAnsi="Garamond"/>
          <w:sz w:val="24"/>
          <w:szCs w:val="24"/>
        </w:rPr>
        <w:t xml:space="preserve"> regime </w:t>
      </w:r>
      <w:r w:rsidR="00ED1A43">
        <w:rPr>
          <w:rFonts w:ascii="Garamond" w:hAnsi="Garamond"/>
          <w:sz w:val="24"/>
          <w:szCs w:val="24"/>
        </w:rPr>
        <w:t xml:space="preserve">is enriched via </w:t>
      </w:r>
      <w:r>
        <w:rPr>
          <w:rFonts w:ascii="Garamond" w:hAnsi="Garamond"/>
          <w:sz w:val="24"/>
          <w:szCs w:val="24"/>
        </w:rPr>
        <w:t xml:space="preserve">the </w:t>
      </w:r>
      <w:r w:rsidR="00ED1A43">
        <w:rPr>
          <w:rFonts w:ascii="Garamond" w:hAnsi="Garamond"/>
          <w:sz w:val="24"/>
          <w:szCs w:val="24"/>
        </w:rPr>
        <w:t xml:space="preserve">premature liberalisation </w:t>
      </w:r>
      <w:r w:rsidR="00CB69F7">
        <w:rPr>
          <w:rFonts w:ascii="Garamond" w:hAnsi="Garamond"/>
          <w:sz w:val="24"/>
          <w:szCs w:val="24"/>
        </w:rPr>
        <w:t>promoted by EU budget support</w:t>
      </w:r>
      <w:r w:rsidR="00ED1A43">
        <w:rPr>
          <w:rFonts w:ascii="Garamond" w:hAnsi="Garamond"/>
          <w:sz w:val="24"/>
          <w:szCs w:val="24"/>
        </w:rPr>
        <w:t xml:space="preserve">. </w:t>
      </w:r>
      <w:r w:rsidR="0003673C">
        <w:rPr>
          <w:rFonts w:ascii="Garamond" w:hAnsi="Garamond"/>
          <w:sz w:val="24"/>
          <w:szCs w:val="24"/>
        </w:rPr>
        <w:t>Indeed</w:t>
      </w:r>
      <w:r w:rsidR="00ED1A43">
        <w:rPr>
          <w:rFonts w:ascii="Garamond" w:hAnsi="Garamond"/>
          <w:sz w:val="24"/>
          <w:szCs w:val="24"/>
        </w:rPr>
        <w:t xml:space="preserve">, </w:t>
      </w:r>
      <w:r w:rsidR="00133A1F">
        <w:rPr>
          <w:rFonts w:ascii="Garamond" w:hAnsi="Garamond"/>
          <w:sz w:val="24"/>
          <w:szCs w:val="24"/>
        </w:rPr>
        <w:t xml:space="preserve">it is widely </w:t>
      </w:r>
      <w:r w:rsidR="00CE1969">
        <w:rPr>
          <w:rFonts w:ascii="Garamond" w:hAnsi="Garamond"/>
          <w:sz w:val="24"/>
          <w:szCs w:val="24"/>
        </w:rPr>
        <w:t>held</w:t>
      </w:r>
      <w:r w:rsidR="00133A1F">
        <w:rPr>
          <w:rFonts w:ascii="Garamond" w:hAnsi="Garamond"/>
          <w:sz w:val="24"/>
          <w:szCs w:val="24"/>
        </w:rPr>
        <w:t xml:space="preserve"> </w:t>
      </w:r>
      <w:r w:rsidR="00CB69F7">
        <w:rPr>
          <w:rFonts w:ascii="Garamond" w:hAnsi="Garamond"/>
          <w:sz w:val="24"/>
          <w:szCs w:val="24"/>
        </w:rPr>
        <w:t xml:space="preserve">in Uganda </w:t>
      </w:r>
      <w:r w:rsidR="00133A1F">
        <w:rPr>
          <w:rFonts w:ascii="Garamond" w:hAnsi="Garamond"/>
          <w:sz w:val="24"/>
          <w:szCs w:val="24"/>
        </w:rPr>
        <w:t xml:space="preserve">that </w:t>
      </w:r>
      <w:r w:rsidR="00ED1A43">
        <w:rPr>
          <w:rFonts w:ascii="Garamond" w:hAnsi="Garamond"/>
          <w:sz w:val="24"/>
          <w:szCs w:val="24"/>
        </w:rPr>
        <w:t xml:space="preserve">the </w:t>
      </w:r>
      <w:proofErr w:type="spellStart"/>
      <w:r w:rsidR="00ED1A43">
        <w:rPr>
          <w:rFonts w:ascii="Garamond" w:hAnsi="Garamond"/>
          <w:sz w:val="24"/>
          <w:szCs w:val="24"/>
        </w:rPr>
        <w:t>Museveni</w:t>
      </w:r>
      <w:proofErr w:type="spellEnd"/>
      <w:r w:rsidR="00ED1A43">
        <w:rPr>
          <w:rFonts w:ascii="Garamond" w:hAnsi="Garamond"/>
          <w:sz w:val="24"/>
          <w:szCs w:val="24"/>
        </w:rPr>
        <w:t xml:space="preserve"> family has taken advantage of market liberalisation to invest in the emerging floriculture sector</w:t>
      </w:r>
      <w:r w:rsidR="002962ED">
        <w:rPr>
          <w:rFonts w:ascii="Garamond" w:hAnsi="Garamond"/>
          <w:sz w:val="24"/>
          <w:szCs w:val="24"/>
        </w:rPr>
        <w:t>,</w:t>
      </w:r>
      <w:r w:rsidR="00133A1F">
        <w:rPr>
          <w:rFonts w:ascii="Garamond" w:hAnsi="Garamond"/>
          <w:sz w:val="24"/>
          <w:szCs w:val="24"/>
        </w:rPr>
        <w:t xml:space="preserve"> despite </w:t>
      </w:r>
      <w:r w:rsidR="00CB64E9">
        <w:rPr>
          <w:rFonts w:ascii="Garamond" w:hAnsi="Garamond"/>
          <w:sz w:val="24"/>
          <w:szCs w:val="24"/>
        </w:rPr>
        <w:t>prevalent</w:t>
      </w:r>
      <w:r w:rsidR="00133A1F">
        <w:rPr>
          <w:rFonts w:ascii="Garamond" w:hAnsi="Garamond"/>
          <w:sz w:val="24"/>
          <w:szCs w:val="24"/>
        </w:rPr>
        <w:t xml:space="preserve"> concerns about worker</w:t>
      </w:r>
      <w:r w:rsidR="00CE1969">
        <w:rPr>
          <w:rFonts w:ascii="Garamond" w:hAnsi="Garamond"/>
          <w:sz w:val="24"/>
          <w:szCs w:val="24"/>
        </w:rPr>
        <w:t>s’</w:t>
      </w:r>
      <w:r w:rsidR="00133A1F">
        <w:rPr>
          <w:rFonts w:ascii="Garamond" w:hAnsi="Garamond"/>
          <w:sz w:val="24"/>
          <w:szCs w:val="24"/>
        </w:rPr>
        <w:t xml:space="preserve"> rights. In particular, it </w:t>
      </w:r>
      <w:r w:rsidR="00CE1969">
        <w:rPr>
          <w:rFonts w:ascii="Garamond" w:hAnsi="Garamond"/>
          <w:sz w:val="24"/>
          <w:szCs w:val="24"/>
        </w:rPr>
        <w:t xml:space="preserve">is held that the President’s wife </w:t>
      </w:r>
      <w:r w:rsidR="00133A1F">
        <w:rPr>
          <w:rFonts w:ascii="Garamond" w:hAnsi="Garamond"/>
          <w:sz w:val="24"/>
          <w:szCs w:val="24"/>
        </w:rPr>
        <w:t xml:space="preserve">has </w:t>
      </w:r>
      <w:r w:rsidR="0059043B">
        <w:rPr>
          <w:rFonts w:ascii="Garamond" w:hAnsi="Garamond"/>
          <w:sz w:val="24"/>
          <w:szCs w:val="24"/>
        </w:rPr>
        <w:t>invested</w:t>
      </w:r>
      <w:r w:rsidR="00133A1F">
        <w:rPr>
          <w:rFonts w:ascii="Garamond" w:hAnsi="Garamond"/>
          <w:sz w:val="24"/>
          <w:szCs w:val="24"/>
        </w:rPr>
        <w:t xml:space="preserve"> in an Israeli-owned flower farm in </w:t>
      </w:r>
      <w:proofErr w:type="spellStart"/>
      <w:r w:rsidR="00133A1F">
        <w:rPr>
          <w:rFonts w:ascii="Garamond" w:hAnsi="Garamond"/>
          <w:sz w:val="24"/>
          <w:szCs w:val="24"/>
        </w:rPr>
        <w:t>Rubaare</w:t>
      </w:r>
      <w:proofErr w:type="spellEnd"/>
      <w:r w:rsidR="00133A1F">
        <w:rPr>
          <w:rFonts w:ascii="Garamond" w:hAnsi="Garamond"/>
          <w:sz w:val="24"/>
          <w:szCs w:val="24"/>
        </w:rPr>
        <w:t xml:space="preserve"> (</w:t>
      </w:r>
      <w:r w:rsidR="00133A1F" w:rsidRPr="00133A1F">
        <w:rPr>
          <w:rFonts w:ascii="Garamond" w:hAnsi="Garamond"/>
          <w:i/>
          <w:sz w:val="24"/>
          <w:szCs w:val="24"/>
        </w:rPr>
        <w:t>The Daily Monitor</w:t>
      </w:r>
      <w:r w:rsidR="00C9196C">
        <w:rPr>
          <w:rFonts w:ascii="Garamond" w:hAnsi="Garamond"/>
          <w:sz w:val="24"/>
          <w:szCs w:val="24"/>
        </w:rPr>
        <w:t xml:space="preserve"> 2011</w:t>
      </w:r>
      <w:r w:rsidR="00133A1F">
        <w:rPr>
          <w:rFonts w:ascii="Garamond" w:hAnsi="Garamond"/>
          <w:sz w:val="24"/>
          <w:szCs w:val="24"/>
        </w:rPr>
        <w:t xml:space="preserve">). </w:t>
      </w:r>
      <w:r w:rsidR="00CE1969">
        <w:rPr>
          <w:rFonts w:ascii="Garamond" w:hAnsi="Garamond"/>
          <w:sz w:val="24"/>
          <w:szCs w:val="24"/>
        </w:rPr>
        <w:t xml:space="preserve">Significantly, the </w:t>
      </w:r>
      <w:r w:rsidR="00133A1F">
        <w:rPr>
          <w:rFonts w:ascii="Garamond" w:hAnsi="Garamond"/>
          <w:sz w:val="24"/>
          <w:szCs w:val="24"/>
        </w:rPr>
        <w:t>flower industry is sustained by continuing low tariff access to European markets - protected in the long-term by Uganda’s accession to an EPA</w:t>
      </w:r>
      <w:r>
        <w:rPr>
          <w:rFonts w:ascii="Garamond" w:hAnsi="Garamond"/>
          <w:sz w:val="24"/>
          <w:szCs w:val="24"/>
        </w:rPr>
        <w:t xml:space="preserve"> - </w:t>
      </w:r>
      <w:r w:rsidR="00133A1F">
        <w:rPr>
          <w:rFonts w:ascii="Garamond" w:hAnsi="Garamond"/>
          <w:sz w:val="24"/>
          <w:szCs w:val="24"/>
        </w:rPr>
        <w:t xml:space="preserve">despite </w:t>
      </w:r>
      <w:r w:rsidR="00CB69F7">
        <w:rPr>
          <w:rFonts w:ascii="Garamond" w:hAnsi="Garamond"/>
          <w:sz w:val="24"/>
          <w:szCs w:val="24"/>
        </w:rPr>
        <w:t xml:space="preserve">regressive </w:t>
      </w:r>
      <w:r w:rsidR="00133A1F">
        <w:rPr>
          <w:rFonts w:ascii="Garamond" w:hAnsi="Garamond"/>
          <w:sz w:val="24"/>
          <w:szCs w:val="24"/>
        </w:rPr>
        <w:t>co</w:t>
      </w:r>
      <w:r w:rsidR="0003673C">
        <w:rPr>
          <w:rFonts w:ascii="Garamond" w:hAnsi="Garamond"/>
          <w:sz w:val="24"/>
          <w:szCs w:val="24"/>
        </w:rPr>
        <w:t>nsequences for traditional</w:t>
      </w:r>
      <w:r w:rsidR="00133A1F">
        <w:rPr>
          <w:rFonts w:ascii="Garamond" w:hAnsi="Garamond"/>
          <w:sz w:val="24"/>
          <w:szCs w:val="24"/>
        </w:rPr>
        <w:t xml:space="preserve"> agricultural and manufacturing sectors.</w:t>
      </w:r>
      <w:r w:rsidR="009855B1">
        <w:rPr>
          <w:rFonts w:ascii="Garamond" w:hAnsi="Garamond"/>
          <w:sz w:val="24"/>
          <w:szCs w:val="24"/>
        </w:rPr>
        <w:t xml:space="preserve"> </w:t>
      </w:r>
      <w:r w:rsidR="00CE1969">
        <w:rPr>
          <w:rFonts w:ascii="Garamond" w:hAnsi="Garamond"/>
          <w:sz w:val="24"/>
          <w:szCs w:val="24"/>
        </w:rPr>
        <w:t>As</w:t>
      </w:r>
      <w:r w:rsidR="009855B1">
        <w:rPr>
          <w:rFonts w:ascii="Garamond" w:hAnsi="Garamond"/>
          <w:sz w:val="24"/>
          <w:szCs w:val="24"/>
        </w:rPr>
        <w:t xml:space="preserve"> Nkrumah (1965: xv) argued, there is little incentive for the </w:t>
      </w:r>
      <w:proofErr w:type="spellStart"/>
      <w:r w:rsidR="009855B1">
        <w:rPr>
          <w:rFonts w:ascii="Garamond" w:hAnsi="Garamond"/>
          <w:sz w:val="24"/>
          <w:szCs w:val="24"/>
        </w:rPr>
        <w:t>Museveni</w:t>
      </w:r>
      <w:proofErr w:type="spellEnd"/>
      <w:r w:rsidR="009855B1">
        <w:rPr>
          <w:rFonts w:ascii="Garamond" w:hAnsi="Garamond"/>
          <w:sz w:val="24"/>
          <w:szCs w:val="24"/>
        </w:rPr>
        <w:t xml:space="preserve"> regime</w:t>
      </w:r>
      <w:r w:rsidR="0059043B">
        <w:rPr>
          <w:rFonts w:ascii="Garamond" w:hAnsi="Garamond"/>
          <w:sz w:val="24"/>
          <w:szCs w:val="24"/>
        </w:rPr>
        <w:t xml:space="preserve">, or others in a similar neo-colonial </w:t>
      </w:r>
      <w:r w:rsidR="00CB64E9">
        <w:rPr>
          <w:rFonts w:ascii="Garamond" w:hAnsi="Garamond"/>
          <w:sz w:val="24"/>
          <w:szCs w:val="24"/>
        </w:rPr>
        <w:t>state</w:t>
      </w:r>
      <w:r w:rsidR="0059043B">
        <w:rPr>
          <w:rFonts w:ascii="Garamond" w:hAnsi="Garamond"/>
          <w:sz w:val="24"/>
          <w:szCs w:val="24"/>
        </w:rPr>
        <w:t>,</w:t>
      </w:r>
      <w:r w:rsidR="009855B1">
        <w:rPr>
          <w:rFonts w:ascii="Garamond" w:hAnsi="Garamond"/>
          <w:sz w:val="24"/>
          <w:szCs w:val="24"/>
        </w:rPr>
        <w:t xml:space="preserve"> to ‘challenge the colonial pattern of commerce and industry’ from which it itself benefits. </w:t>
      </w:r>
      <w:r w:rsidR="00CB69F7">
        <w:rPr>
          <w:rFonts w:ascii="Garamond" w:hAnsi="Garamond"/>
          <w:sz w:val="24"/>
          <w:szCs w:val="24"/>
        </w:rPr>
        <w:t>Furthermore</w:t>
      </w:r>
      <w:r w:rsidR="009855B1">
        <w:rPr>
          <w:rFonts w:ascii="Garamond" w:hAnsi="Garamond"/>
          <w:sz w:val="24"/>
          <w:szCs w:val="24"/>
        </w:rPr>
        <w:t>,</w:t>
      </w:r>
      <w:r w:rsidR="00CB69F7">
        <w:rPr>
          <w:rFonts w:ascii="Garamond" w:hAnsi="Garamond"/>
          <w:sz w:val="24"/>
          <w:szCs w:val="24"/>
        </w:rPr>
        <w:t xml:space="preserve"> as Nkrumah predicted,</w:t>
      </w:r>
      <w:r w:rsidR="009855B1">
        <w:rPr>
          <w:rFonts w:ascii="Garamond" w:hAnsi="Garamond"/>
          <w:sz w:val="24"/>
          <w:szCs w:val="24"/>
        </w:rPr>
        <w:t xml:space="preserve"> budget support, by providing leverage for the conclusion of EPAs, is ‘merely a revolving credit, paid by the neo-colonial master, passing through the neo-colonial State and returning to the neo-colonial master in the form of increased profits’ (</w:t>
      </w:r>
      <w:r w:rsidR="009855B1" w:rsidRPr="009855B1">
        <w:rPr>
          <w:rFonts w:ascii="Garamond" w:hAnsi="Garamond"/>
          <w:i/>
          <w:sz w:val="24"/>
          <w:szCs w:val="24"/>
        </w:rPr>
        <w:t>ibid</w:t>
      </w:r>
      <w:r w:rsidR="009855B1">
        <w:rPr>
          <w:rFonts w:ascii="Garamond" w:hAnsi="Garamond"/>
          <w:sz w:val="24"/>
          <w:szCs w:val="24"/>
        </w:rPr>
        <w:t>).</w:t>
      </w:r>
      <w:r w:rsidR="0028675C">
        <w:rPr>
          <w:rFonts w:ascii="Garamond" w:hAnsi="Garamond"/>
          <w:sz w:val="24"/>
          <w:szCs w:val="24"/>
        </w:rPr>
        <w:t xml:space="preserve"> In this context, it is perhaps not surprising that </w:t>
      </w:r>
      <w:r w:rsidR="00A80362">
        <w:rPr>
          <w:rFonts w:ascii="Garamond" w:hAnsi="Garamond" w:cs="Arial"/>
          <w:sz w:val="24"/>
          <w:szCs w:val="24"/>
        </w:rPr>
        <w:t xml:space="preserve">Harvey Rouse </w:t>
      </w:r>
      <w:r w:rsidR="0028675C">
        <w:rPr>
          <w:rFonts w:ascii="Garamond" w:hAnsi="Garamond" w:cs="Arial"/>
          <w:sz w:val="24"/>
          <w:szCs w:val="24"/>
        </w:rPr>
        <w:t>of the Europ</w:t>
      </w:r>
      <w:r w:rsidR="00A80362">
        <w:rPr>
          <w:rFonts w:ascii="Garamond" w:hAnsi="Garamond" w:cs="Arial"/>
          <w:sz w:val="24"/>
          <w:szCs w:val="24"/>
        </w:rPr>
        <w:t xml:space="preserve">ean Union Delegation to Uganda </w:t>
      </w:r>
      <w:r w:rsidR="00CB69F7">
        <w:rPr>
          <w:rFonts w:ascii="Garamond" w:hAnsi="Garamond" w:cs="Arial"/>
          <w:sz w:val="24"/>
          <w:szCs w:val="24"/>
        </w:rPr>
        <w:t xml:space="preserve">has </w:t>
      </w:r>
      <w:r w:rsidR="0028675C">
        <w:rPr>
          <w:rFonts w:ascii="Garamond" w:hAnsi="Garamond" w:cs="Arial"/>
          <w:sz w:val="24"/>
          <w:szCs w:val="24"/>
        </w:rPr>
        <w:t>boasted of Europe’s ‘deep and constructive’ relationship with the Ugandan Ministry of Trade while praising ‘</w:t>
      </w:r>
      <w:r w:rsidR="0028675C" w:rsidRPr="00834645">
        <w:rPr>
          <w:rFonts w:ascii="Garamond" w:hAnsi="Garamond"/>
          <w:sz w:val="24"/>
          <w:szCs w:val="24"/>
        </w:rPr>
        <w:t xml:space="preserve">His Excellency the President </w:t>
      </w:r>
      <w:r w:rsidR="0028675C">
        <w:rPr>
          <w:rFonts w:ascii="Garamond" w:hAnsi="Garamond"/>
          <w:sz w:val="24"/>
          <w:szCs w:val="24"/>
        </w:rPr>
        <w:t>[</w:t>
      </w:r>
      <w:proofErr w:type="spellStart"/>
      <w:r w:rsidR="0028675C">
        <w:rPr>
          <w:rFonts w:ascii="Garamond" w:hAnsi="Garamond"/>
          <w:sz w:val="24"/>
          <w:szCs w:val="24"/>
        </w:rPr>
        <w:t>Museveni</w:t>
      </w:r>
      <w:proofErr w:type="spellEnd"/>
      <w:r w:rsidR="0028675C">
        <w:rPr>
          <w:rFonts w:ascii="Garamond" w:hAnsi="Garamond"/>
          <w:sz w:val="24"/>
          <w:szCs w:val="24"/>
        </w:rPr>
        <w:t xml:space="preserve">] </w:t>
      </w:r>
      <w:r w:rsidR="0028675C" w:rsidRPr="00834645">
        <w:rPr>
          <w:rFonts w:ascii="Garamond" w:hAnsi="Garamond"/>
          <w:sz w:val="24"/>
          <w:szCs w:val="24"/>
        </w:rPr>
        <w:t>an</w:t>
      </w:r>
      <w:r w:rsidR="0028675C">
        <w:rPr>
          <w:rFonts w:ascii="Garamond" w:hAnsi="Garamond"/>
          <w:sz w:val="24"/>
          <w:szCs w:val="24"/>
        </w:rPr>
        <w:t xml:space="preserve">d the Honourable Trade Minister... </w:t>
      </w:r>
      <w:proofErr w:type="gramStart"/>
      <w:r w:rsidR="0028675C">
        <w:rPr>
          <w:rFonts w:ascii="Garamond" w:hAnsi="Garamond"/>
          <w:sz w:val="24"/>
          <w:szCs w:val="24"/>
        </w:rPr>
        <w:t xml:space="preserve">[for their] </w:t>
      </w:r>
      <w:r w:rsidR="0028675C" w:rsidRPr="00834645">
        <w:rPr>
          <w:rFonts w:ascii="Garamond" w:hAnsi="Garamond"/>
          <w:sz w:val="24"/>
          <w:szCs w:val="24"/>
        </w:rPr>
        <w:t>great leadership within EAC as regards the Economic Partnership Agreement discussions with the EU</w:t>
      </w:r>
      <w:r w:rsidR="0028675C">
        <w:rPr>
          <w:rFonts w:ascii="Garamond" w:hAnsi="Garamond"/>
          <w:sz w:val="24"/>
          <w:szCs w:val="24"/>
        </w:rPr>
        <w:t>.’</w:t>
      </w:r>
      <w:proofErr w:type="gramEnd"/>
      <w:r w:rsidR="0028675C">
        <w:rPr>
          <w:rFonts w:ascii="Garamond" w:hAnsi="Garamond"/>
          <w:sz w:val="24"/>
          <w:szCs w:val="24"/>
        </w:rPr>
        <w:t xml:space="preserve"> (</w:t>
      </w:r>
      <w:proofErr w:type="gramStart"/>
      <w:r w:rsidR="0028675C">
        <w:rPr>
          <w:rFonts w:ascii="Garamond" w:hAnsi="Garamond"/>
          <w:sz w:val="24"/>
          <w:szCs w:val="24"/>
        </w:rPr>
        <w:t>cited</w:t>
      </w:r>
      <w:proofErr w:type="gramEnd"/>
      <w:r w:rsidR="0028675C">
        <w:rPr>
          <w:rFonts w:ascii="Garamond" w:hAnsi="Garamond"/>
          <w:sz w:val="24"/>
          <w:szCs w:val="24"/>
        </w:rPr>
        <w:t xml:space="preserve"> in European Commission 2011b).</w:t>
      </w:r>
    </w:p>
    <w:p w:rsidR="00FD1F2F" w:rsidRPr="00CB64E9" w:rsidRDefault="009D4495" w:rsidP="00CB64E9">
      <w:pPr>
        <w:spacing w:line="360" w:lineRule="auto"/>
        <w:ind w:right="-46"/>
        <w:jc w:val="both"/>
        <w:rPr>
          <w:rFonts w:ascii="Garamond" w:eastAsia="SimSun" w:hAnsi="Garamond"/>
          <w:sz w:val="24"/>
          <w:szCs w:val="24"/>
          <w:lang w:eastAsia="zh-CN"/>
        </w:rPr>
      </w:pPr>
      <w:r>
        <w:rPr>
          <w:rFonts w:ascii="Garamond" w:eastAsia="SimSun" w:hAnsi="Garamond"/>
          <w:sz w:val="24"/>
          <w:szCs w:val="24"/>
          <w:lang w:eastAsia="zh-CN"/>
        </w:rPr>
        <w:tab/>
      </w:r>
      <w:r w:rsidR="00CB69F7">
        <w:rPr>
          <w:rFonts w:ascii="Garamond" w:eastAsia="SimSun" w:hAnsi="Garamond"/>
          <w:sz w:val="24"/>
          <w:szCs w:val="24"/>
          <w:lang w:eastAsia="zh-CN"/>
        </w:rPr>
        <w:t>In the country contexts of Ghana, Uganda and Tunisia</w:t>
      </w:r>
      <w:r w:rsidR="004D6A69">
        <w:rPr>
          <w:rFonts w:ascii="Garamond" w:eastAsia="SimSun" w:hAnsi="Garamond"/>
          <w:sz w:val="24"/>
          <w:szCs w:val="24"/>
          <w:lang w:eastAsia="zh-CN"/>
        </w:rPr>
        <w:t>,</w:t>
      </w:r>
      <w:r w:rsidR="00CB69F7">
        <w:rPr>
          <w:rFonts w:ascii="Garamond" w:eastAsia="SimSun" w:hAnsi="Garamond"/>
          <w:sz w:val="24"/>
          <w:szCs w:val="24"/>
          <w:lang w:eastAsia="zh-CN"/>
        </w:rPr>
        <w:t xml:space="preserve"> it is therefore useful</w:t>
      </w:r>
      <w:r>
        <w:rPr>
          <w:rFonts w:ascii="Garamond" w:eastAsia="SimSun" w:hAnsi="Garamond"/>
          <w:sz w:val="24"/>
          <w:szCs w:val="24"/>
          <w:lang w:eastAsia="zh-CN"/>
        </w:rPr>
        <w:t xml:space="preserve"> to</w:t>
      </w:r>
      <w:r w:rsidR="004F75F0">
        <w:rPr>
          <w:rFonts w:ascii="Garamond" w:eastAsia="SimSun" w:hAnsi="Garamond"/>
          <w:sz w:val="24"/>
          <w:szCs w:val="24"/>
          <w:lang w:eastAsia="zh-CN"/>
        </w:rPr>
        <w:t xml:space="preserve"> </w:t>
      </w:r>
      <w:r w:rsidR="00C94B5B">
        <w:rPr>
          <w:rFonts w:ascii="Garamond" w:eastAsia="SimSun" w:hAnsi="Garamond"/>
          <w:sz w:val="24"/>
          <w:szCs w:val="24"/>
          <w:lang w:eastAsia="zh-CN"/>
        </w:rPr>
        <w:t>utilise</w:t>
      </w:r>
      <w:r w:rsidR="0059043B">
        <w:rPr>
          <w:rFonts w:ascii="Garamond" w:eastAsia="SimSun" w:hAnsi="Garamond"/>
          <w:sz w:val="24"/>
          <w:szCs w:val="24"/>
          <w:lang w:eastAsia="zh-CN"/>
        </w:rPr>
        <w:t xml:space="preserve"> </w:t>
      </w:r>
      <w:proofErr w:type="spellStart"/>
      <w:r w:rsidR="0059043B">
        <w:rPr>
          <w:rFonts w:ascii="Garamond" w:eastAsia="SimSun" w:hAnsi="Garamond"/>
          <w:sz w:val="24"/>
          <w:szCs w:val="24"/>
          <w:lang w:eastAsia="zh-CN"/>
        </w:rPr>
        <w:t>Nkurmah’s</w:t>
      </w:r>
      <w:proofErr w:type="spellEnd"/>
      <w:r w:rsidR="0059043B">
        <w:rPr>
          <w:rFonts w:ascii="Garamond" w:eastAsia="SimSun" w:hAnsi="Garamond"/>
          <w:sz w:val="24"/>
          <w:szCs w:val="24"/>
          <w:lang w:eastAsia="zh-CN"/>
        </w:rPr>
        <w:t xml:space="preserve"> diagnosis of neo-colonialism</w:t>
      </w:r>
      <w:r w:rsidR="00C94B5B">
        <w:rPr>
          <w:rFonts w:ascii="Garamond" w:eastAsia="SimSun" w:hAnsi="Garamond"/>
          <w:sz w:val="24"/>
          <w:szCs w:val="24"/>
          <w:lang w:eastAsia="zh-CN"/>
        </w:rPr>
        <w:t xml:space="preserve"> in the analysis of EU budget support</w:t>
      </w:r>
      <w:r w:rsidR="0059043B">
        <w:rPr>
          <w:rFonts w:ascii="Garamond" w:eastAsia="SimSun" w:hAnsi="Garamond"/>
          <w:sz w:val="24"/>
          <w:szCs w:val="24"/>
          <w:lang w:eastAsia="zh-CN"/>
        </w:rPr>
        <w:t>,</w:t>
      </w:r>
      <w:r>
        <w:rPr>
          <w:rFonts w:ascii="Garamond" w:eastAsia="SimSun" w:hAnsi="Garamond"/>
          <w:sz w:val="24"/>
          <w:szCs w:val="24"/>
          <w:lang w:eastAsia="zh-CN"/>
        </w:rPr>
        <w:t xml:space="preserve"> albeit </w:t>
      </w:r>
      <w:r w:rsidR="0059043B">
        <w:rPr>
          <w:rFonts w:ascii="Garamond" w:eastAsia="SimSun" w:hAnsi="Garamond"/>
          <w:sz w:val="24"/>
          <w:szCs w:val="24"/>
          <w:lang w:eastAsia="zh-CN"/>
        </w:rPr>
        <w:t xml:space="preserve">in terms of neo-colonial arrangements at various </w:t>
      </w:r>
      <w:r w:rsidR="00A35CCA">
        <w:rPr>
          <w:rFonts w:ascii="Garamond" w:eastAsia="SimSun" w:hAnsi="Garamond"/>
          <w:sz w:val="24"/>
          <w:szCs w:val="24"/>
          <w:lang w:eastAsia="zh-CN"/>
        </w:rPr>
        <w:t>stages</w:t>
      </w:r>
      <w:r w:rsidR="0059043B">
        <w:rPr>
          <w:rFonts w:ascii="Garamond" w:eastAsia="SimSun" w:hAnsi="Garamond"/>
          <w:sz w:val="24"/>
          <w:szCs w:val="24"/>
          <w:lang w:eastAsia="zh-CN"/>
        </w:rPr>
        <w:t xml:space="preserve"> of development</w:t>
      </w:r>
      <w:r w:rsidR="00A35CCA">
        <w:rPr>
          <w:rFonts w:ascii="Garamond" w:eastAsia="SimSun" w:hAnsi="Garamond"/>
          <w:sz w:val="24"/>
          <w:szCs w:val="24"/>
          <w:lang w:eastAsia="zh-CN"/>
        </w:rPr>
        <w:t xml:space="preserve">. African </w:t>
      </w:r>
      <w:r w:rsidR="00A22A0E">
        <w:rPr>
          <w:rFonts w:ascii="Garamond" w:eastAsia="SimSun" w:hAnsi="Garamond"/>
          <w:sz w:val="24"/>
          <w:szCs w:val="24"/>
          <w:lang w:eastAsia="zh-CN"/>
        </w:rPr>
        <w:t>countries</w:t>
      </w:r>
      <w:r w:rsidR="00A35CCA">
        <w:rPr>
          <w:rFonts w:ascii="Garamond" w:eastAsia="SimSun" w:hAnsi="Garamond"/>
          <w:sz w:val="24"/>
          <w:szCs w:val="24"/>
          <w:lang w:eastAsia="zh-CN"/>
        </w:rPr>
        <w:t xml:space="preserve"> </w:t>
      </w:r>
      <w:r w:rsidR="0059043B">
        <w:rPr>
          <w:rFonts w:ascii="Garamond" w:eastAsia="SimSun" w:hAnsi="Garamond"/>
          <w:sz w:val="24"/>
          <w:szCs w:val="24"/>
          <w:lang w:eastAsia="zh-CN"/>
        </w:rPr>
        <w:t>with</w:t>
      </w:r>
      <w:r>
        <w:rPr>
          <w:rFonts w:ascii="Garamond" w:eastAsia="SimSun" w:hAnsi="Garamond"/>
          <w:sz w:val="24"/>
          <w:szCs w:val="24"/>
          <w:lang w:eastAsia="zh-CN"/>
        </w:rPr>
        <w:t xml:space="preserve"> de jure sovereignty</w:t>
      </w:r>
      <w:r w:rsidR="00A35CCA">
        <w:rPr>
          <w:rFonts w:ascii="Garamond" w:eastAsia="SimSun" w:hAnsi="Garamond"/>
          <w:sz w:val="24"/>
          <w:szCs w:val="24"/>
          <w:lang w:eastAsia="zh-CN"/>
        </w:rPr>
        <w:t>,</w:t>
      </w:r>
      <w:r>
        <w:rPr>
          <w:rFonts w:ascii="Garamond" w:eastAsia="SimSun" w:hAnsi="Garamond"/>
          <w:sz w:val="24"/>
          <w:szCs w:val="24"/>
          <w:lang w:eastAsia="zh-CN"/>
        </w:rPr>
        <w:t xml:space="preserve"> such as Uganda</w:t>
      </w:r>
      <w:r w:rsidR="00CB69F7">
        <w:rPr>
          <w:rFonts w:ascii="Garamond" w:eastAsia="SimSun" w:hAnsi="Garamond"/>
          <w:sz w:val="24"/>
          <w:szCs w:val="24"/>
          <w:lang w:eastAsia="zh-CN"/>
        </w:rPr>
        <w:t xml:space="preserve"> and </w:t>
      </w:r>
      <w:r w:rsidR="0059043B">
        <w:rPr>
          <w:rFonts w:ascii="Garamond" w:eastAsia="SimSun" w:hAnsi="Garamond"/>
          <w:sz w:val="24"/>
          <w:szCs w:val="24"/>
          <w:lang w:eastAsia="zh-CN"/>
        </w:rPr>
        <w:t>Tunisia</w:t>
      </w:r>
      <w:r w:rsidR="00E064EA">
        <w:rPr>
          <w:rFonts w:ascii="Garamond" w:eastAsia="SimSun" w:hAnsi="Garamond"/>
          <w:sz w:val="24"/>
          <w:szCs w:val="24"/>
          <w:lang w:eastAsia="zh-CN"/>
        </w:rPr>
        <w:t>,</w:t>
      </w:r>
      <w:r w:rsidR="0059043B">
        <w:rPr>
          <w:rFonts w:ascii="Garamond" w:eastAsia="SimSun" w:hAnsi="Garamond"/>
          <w:sz w:val="24"/>
          <w:szCs w:val="24"/>
          <w:lang w:eastAsia="zh-CN"/>
        </w:rPr>
        <w:t xml:space="preserve"> </w:t>
      </w:r>
      <w:r>
        <w:rPr>
          <w:rFonts w:ascii="Garamond" w:eastAsia="SimSun" w:hAnsi="Garamond"/>
          <w:sz w:val="24"/>
          <w:szCs w:val="24"/>
          <w:lang w:eastAsia="zh-CN"/>
        </w:rPr>
        <w:t xml:space="preserve">appear to have participated in </w:t>
      </w:r>
      <w:r w:rsidR="00CB64E9">
        <w:rPr>
          <w:rFonts w:ascii="Garamond" w:eastAsia="SimSun" w:hAnsi="Garamond"/>
          <w:sz w:val="24"/>
          <w:szCs w:val="24"/>
          <w:lang w:eastAsia="zh-CN"/>
        </w:rPr>
        <w:t>a</w:t>
      </w:r>
      <w:r w:rsidR="000D6EE5">
        <w:rPr>
          <w:rFonts w:ascii="Garamond" w:eastAsia="SimSun" w:hAnsi="Garamond"/>
          <w:sz w:val="24"/>
          <w:szCs w:val="24"/>
          <w:lang w:eastAsia="zh-CN"/>
        </w:rPr>
        <w:t xml:space="preserve"> </w:t>
      </w:r>
      <w:r w:rsidR="0028675C">
        <w:rPr>
          <w:rFonts w:ascii="Garamond" w:eastAsia="SimSun" w:hAnsi="Garamond"/>
          <w:sz w:val="24"/>
          <w:szCs w:val="24"/>
          <w:lang w:eastAsia="zh-CN"/>
        </w:rPr>
        <w:t xml:space="preserve">de facto </w:t>
      </w:r>
      <w:r w:rsidR="000D6EE5">
        <w:rPr>
          <w:rFonts w:ascii="Garamond" w:eastAsia="SimSun" w:hAnsi="Garamond"/>
          <w:sz w:val="24"/>
          <w:szCs w:val="24"/>
          <w:lang w:eastAsia="zh-CN"/>
        </w:rPr>
        <w:t xml:space="preserve">surrender </w:t>
      </w:r>
      <w:r>
        <w:rPr>
          <w:rFonts w:ascii="Garamond" w:eastAsia="SimSun" w:hAnsi="Garamond"/>
          <w:sz w:val="24"/>
          <w:szCs w:val="24"/>
          <w:lang w:eastAsia="zh-CN"/>
        </w:rPr>
        <w:t xml:space="preserve">of </w:t>
      </w:r>
      <w:r w:rsidR="000D6EE5">
        <w:rPr>
          <w:rFonts w:ascii="Garamond" w:eastAsia="SimSun" w:hAnsi="Garamond"/>
          <w:sz w:val="24"/>
          <w:szCs w:val="24"/>
          <w:lang w:eastAsia="zh-CN"/>
        </w:rPr>
        <w:lastRenderedPageBreak/>
        <w:t>p</w:t>
      </w:r>
      <w:r w:rsidR="00A22A0E">
        <w:rPr>
          <w:rFonts w:ascii="Garamond" w:eastAsia="SimSun" w:hAnsi="Garamond"/>
          <w:sz w:val="24"/>
          <w:szCs w:val="24"/>
          <w:lang w:eastAsia="zh-CN"/>
        </w:rPr>
        <w:t xml:space="preserve">olicy </w:t>
      </w:r>
      <w:r>
        <w:rPr>
          <w:rFonts w:ascii="Garamond" w:eastAsia="SimSun" w:hAnsi="Garamond"/>
          <w:sz w:val="24"/>
          <w:szCs w:val="24"/>
          <w:lang w:eastAsia="zh-CN"/>
        </w:rPr>
        <w:t xml:space="preserve">autonomy </w:t>
      </w:r>
      <w:r w:rsidR="00CB64E9">
        <w:rPr>
          <w:rFonts w:ascii="Garamond" w:eastAsia="SimSun" w:hAnsi="Garamond"/>
          <w:sz w:val="24"/>
          <w:szCs w:val="24"/>
          <w:lang w:eastAsia="zh-CN"/>
        </w:rPr>
        <w:t>on matters of economic governance and trade strategy</w:t>
      </w:r>
      <w:r w:rsidR="004C21DA">
        <w:rPr>
          <w:rFonts w:ascii="Garamond" w:eastAsia="SimSun" w:hAnsi="Garamond"/>
          <w:sz w:val="24"/>
          <w:szCs w:val="24"/>
          <w:lang w:eastAsia="zh-CN"/>
        </w:rPr>
        <w:t>.</w:t>
      </w:r>
      <w:r w:rsidR="000B1208">
        <w:rPr>
          <w:rFonts w:ascii="Garamond" w:eastAsia="SimSun" w:hAnsi="Garamond"/>
          <w:sz w:val="24"/>
          <w:szCs w:val="24"/>
          <w:lang w:eastAsia="zh-CN"/>
        </w:rPr>
        <w:t xml:space="preserve"> </w:t>
      </w:r>
      <w:r w:rsidR="002245B1">
        <w:rPr>
          <w:rFonts w:ascii="Garamond" w:eastAsia="SimSun" w:hAnsi="Garamond"/>
          <w:sz w:val="24"/>
          <w:szCs w:val="24"/>
          <w:lang w:eastAsia="zh-CN"/>
        </w:rPr>
        <w:t xml:space="preserve">In </w:t>
      </w:r>
      <w:r w:rsidR="00CB69F7">
        <w:rPr>
          <w:rFonts w:ascii="Garamond" w:eastAsia="SimSun" w:hAnsi="Garamond"/>
          <w:sz w:val="24"/>
          <w:szCs w:val="24"/>
          <w:lang w:eastAsia="zh-CN"/>
        </w:rPr>
        <w:t xml:space="preserve">these </w:t>
      </w:r>
      <w:r w:rsidR="00CB64E9">
        <w:rPr>
          <w:rFonts w:ascii="Garamond" w:eastAsia="SimSun" w:hAnsi="Garamond"/>
          <w:sz w:val="24"/>
          <w:szCs w:val="24"/>
          <w:lang w:eastAsia="zh-CN"/>
        </w:rPr>
        <w:t xml:space="preserve">more entrenched forms of neo-colonial </w:t>
      </w:r>
      <w:r w:rsidR="0028675C">
        <w:rPr>
          <w:rFonts w:ascii="Garamond" w:eastAsia="SimSun" w:hAnsi="Garamond"/>
          <w:sz w:val="24"/>
          <w:szCs w:val="24"/>
          <w:lang w:eastAsia="zh-CN"/>
        </w:rPr>
        <w:t>arrangements,</w:t>
      </w:r>
      <w:r w:rsidR="00CB64E9">
        <w:rPr>
          <w:rFonts w:ascii="Garamond" w:eastAsia="SimSun" w:hAnsi="Garamond"/>
          <w:sz w:val="24"/>
          <w:szCs w:val="24"/>
          <w:lang w:eastAsia="zh-CN"/>
        </w:rPr>
        <w:t xml:space="preserve"> there is a</w:t>
      </w:r>
      <w:r w:rsidR="004F75F0">
        <w:rPr>
          <w:rFonts w:ascii="Garamond" w:eastAsia="SimSun" w:hAnsi="Garamond"/>
          <w:sz w:val="24"/>
          <w:szCs w:val="24"/>
          <w:lang w:eastAsia="zh-CN"/>
        </w:rPr>
        <w:t xml:space="preserve"> discernible </w:t>
      </w:r>
      <w:r w:rsidR="00DB6D9D">
        <w:rPr>
          <w:rFonts w:ascii="Garamond" w:eastAsia="SimSun" w:hAnsi="Garamond"/>
          <w:sz w:val="24"/>
          <w:szCs w:val="24"/>
          <w:lang w:eastAsia="zh-CN"/>
        </w:rPr>
        <w:t>quid pro quo</w:t>
      </w:r>
      <w:r w:rsidR="00CB64E9">
        <w:rPr>
          <w:rFonts w:ascii="Garamond" w:eastAsia="SimSun" w:hAnsi="Garamond"/>
          <w:sz w:val="24"/>
          <w:szCs w:val="24"/>
          <w:lang w:eastAsia="zh-CN"/>
        </w:rPr>
        <w:t xml:space="preserve"> where</w:t>
      </w:r>
      <w:r w:rsidR="00DB6D9D">
        <w:rPr>
          <w:rFonts w:ascii="Garamond" w:eastAsia="SimSun" w:hAnsi="Garamond"/>
          <w:sz w:val="24"/>
          <w:szCs w:val="24"/>
          <w:lang w:eastAsia="zh-CN"/>
        </w:rPr>
        <w:t xml:space="preserve"> regimes </w:t>
      </w:r>
      <w:r w:rsidR="004F75F0">
        <w:rPr>
          <w:rFonts w:ascii="Garamond" w:eastAsia="SimSun" w:hAnsi="Garamond"/>
          <w:sz w:val="24"/>
          <w:szCs w:val="24"/>
          <w:lang w:eastAsia="zh-CN"/>
        </w:rPr>
        <w:t>enjoy a</w:t>
      </w:r>
      <w:r w:rsidR="00DB6D9D">
        <w:rPr>
          <w:rFonts w:ascii="Garamond" w:eastAsia="SimSun" w:hAnsi="Garamond"/>
          <w:sz w:val="24"/>
          <w:szCs w:val="24"/>
          <w:lang w:eastAsia="zh-CN"/>
        </w:rPr>
        <w:t xml:space="preserve"> foreign </w:t>
      </w:r>
      <w:r w:rsidR="00DA7FF4">
        <w:rPr>
          <w:rFonts w:ascii="Garamond" w:eastAsia="SimSun" w:hAnsi="Garamond"/>
          <w:sz w:val="24"/>
          <w:szCs w:val="24"/>
          <w:lang w:eastAsia="zh-CN"/>
        </w:rPr>
        <w:t xml:space="preserve">aid </w:t>
      </w:r>
      <w:r w:rsidR="00DB6D9D">
        <w:rPr>
          <w:rFonts w:ascii="Garamond" w:eastAsia="SimSun" w:hAnsi="Garamond"/>
          <w:sz w:val="24"/>
          <w:szCs w:val="24"/>
          <w:lang w:eastAsia="zh-CN"/>
        </w:rPr>
        <w:t xml:space="preserve">patronage capable of maintaining </w:t>
      </w:r>
      <w:r w:rsidR="004F75F0">
        <w:rPr>
          <w:rFonts w:ascii="Garamond" w:eastAsia="SimSun" w:hAnsi="Garamond"/>
          <w:sz w:val="24"/>
          <w:szCs w:val="24"/>
          <w:lang w:eastAsia="zh-CN"/>
        </w:rPr>
        <w:t>their</w:t>
      </w:r>
      <w:r w:rsidR="00A85316">
        <w:rPr>
          <w:rFonts w:ascii="Garamond" w:eastAsia="SimSun" w:hAnsi="Garamond"/>
          <w:sz w:val="24"/>
          <w:szCs w:val="24"/>
          <w:lang w:eastAsia="zh-CN"/>
        </w:rPr>
        <w:t xml:space="preserve"> </w:t>
      </w:r>
      <w:r w:rsidR="00DB6D9D">
        <w:rPr>
          <w:rFonts w:ascii="Garamond" w:eastAsia="SimSun" w:hAnsi="Garamond"/>
          <w:sz w:val="24"/>
          <w:szCs w:val="24"/>
          <w:lang w:eastAsia="zh-CN"/>
        </w:rPr>
        <w:t xml:space="preserve">power status while becoming </w:t>
      </w:r>
      <w:r w:rsidR="00A85316">
        <w:rPr>
          <w:rFonts w:ascii="Garamond" w:eastAsia="SimSun" w:hAnsi="Garamond"/>
          <w:sz w:val="24"/>
          <w:szCs w:val="24"/>
          <w:lang w:eastAsia="zh-CN"/>
        </w:rPr>
        <w:t xml:space="preserve">simultaneously </w:t>
      </w:r>
      <w:r w:rsidR="00DB6D9D">
        <w:rPr>
          <w:rFonts w:ascii="Garamond" w:eastAsia="SimSun" w:hAnsi="Garamond"/>
          <w:sz w:val="24"/>
          <w:szCs w:val="24"/>
          <w:lang w:eastAsia="zh-CN"/>
        </w:rPr>
        <w:t xml:space="preserve">delinked from questions of </w:t>
      </w:r>
      <w:r w:rsidR="00DA7FF4">
        <w:rPr>
          <w:rFonts w:ascii="Garamond" w:eastAsia="SimSun" w:hAnsi="Garamond"/>
          <w:sz w:val="24"/>
          <w:szCs w:val="24"/>
          <w:lang w:eastAsia="zh-CN"/>
        </w:rPr>
        <w:t xml:space="preserve">wider </w:t>
      </w:r>
      <w:r w:rsidR="00620B86">
        <w:rPr>
          <w:rFonts w:ascii="Garamond" w:eastAsia="SimSun" w:hAnsi="Garamond"/>
          <w:sz w:val="24"/>
          <w:szCs w:val="24"/>
          <w:lang w:eastAsia="zh-CN"/>
        </w:rPr>
        <w:t xml:space="preserve">national </w:t>
      </w:r>
      <w:r w:rsidR="00CB64E9">
        <w:rPr>
          <w:rFonts w:ascii="Garamond" w:eastAsia="SimSun" w:hAnsi="Garamond"/>
          <w:sz w:val="24"/>
          <w:szCs w:val="24"/>
          <w:lang w:eastAsia="zh-CN"/>
        </w:rPr>
        <w:t xml:space="preserve">economic </w:t>
      </w:r>
      <w:r w:rsidR="00620B86">
        <w:rPr>
          <w:rFonts w:ascii="Garamond" w:eastAsia="SimSun" w:hAnsi="Garamond"/>
          <w:sz w:val="24"/>
          <w:szCs w:val="24"/>
          <w:lang w:eastAsia="zh-CN"/>
        </w:rPr>
        <w:t>interest</w:t>
      </w:r>
      <w:r w:rsidR="00DB6D9D">
        <w:rPr>
          <w:rFonts w:ascii="Garamond" w:eastAsia="SimSun" w:hAnsi="Garamond"/>
          <w:sz w:val="24"/>
          <w:szCs w:val="24"/>
          <w:lang w:eastAsia="zh-CN"/>
        </w:rPr>
        <w:t>.</w:t>
      </w:r>
      <w:r w:rsidR="007E3F75">
        <w:rPr>
          <w:rFonts w:ascii="Garamond" w:eastAsia="SimSun" w:hAnsi="Garamond"/>
          <w:sz w:val="24"/>
          <w:szCs w:val="24"/>
          <w:lang w:eastAsia="zh-CN"/>
        </w:rPr>
        <w:t xml:space="preserve"> </w:t>
      </w:r>
      <w:r w:rsidR="00CB64E9">
        <w:rPr>
          <w:rFonts w:ascii="Garamond" w:eastAsia="SimSun" w:hAnsi="Garamond"/>
          <w:sz w:val="24"/>
          <w:szCs w:val="24"/>
          <w:lang w:eastAsia="zh-CN"/>
        </w:rPr>
        <w:t>Such</w:t>
      </w:r>
      <w:r w:rsidR="004F75F0">
        <w:rPr>
          <w:rFonts w:ascii="Garamond" w:eastAsia="SimSun" w:hAnsi="Garamond"/>
          <w:sz w:val="24"/>
          <w:szCs w:val="24"/>
          <w:lang w:eastAsia="zh-CN"/>
        </w:rPr>
        <w:t xml:space="preserve"> regimes</w:t>
      </w:r>
      <w:r w:rsidR="007E3F75">
        <w:rPr>
          <w:rFonts w:ascii="Garamond" w:eastAsia="SimSun" w:hAnsi="Garamond"/>
          <w:sz w:val="24"/>
          <w:szCs w:val="24"/>
          <w:lang w:eastAsia="zh-CN"/>
        </w:rPr>
        <w:t xml:space="preserve"> </w:t>
      </w:r>
      <w:r w:rsidR="0046480E">
        <w:rPr>
          <w:rFonts w:ascii="Garamond" w:eastAsia="SimSun" w:hAnsi="Garamond"/>
          <w:sz w:val="24"/>
          <w:szCs w:val="24"/>
          <w:lang w:eastAsia="zh-CN"/>
        </w:rPr>
        <w:t>demonstrate compliance</w:t>
      </w:r>
      <w:r w:rsidR="007E3F75">
        <w:rPr>
          <w:rFonts w:ascii="Garamond" w:eastAsia="SimSun" w:hAnsi="Garamond"/>
          <w:sz w:val="24"/>
          <w:szCs w:val="24"/>
          <w:lang w:eastAsia="zh-CN"/>
        </w:rPr>
        <w:t xml:space="preserve"> </w:t>
      </w:r>
      <w:r w:rsidR="00A83E84">
        <w:rPr>
          <w:rFonts w:ascii="Garamond" w:eastAsia="SimSun" w:hAnsi="Garamond"/>
          <w:sz w:val="24"/>
          <w:szCs w:val="24"/>
          <w:lang w:eastAsia="zh-CN"/>
        </w:rPr>
        <w:t xml:space="preserve">to </w:t>
      </w:r>
      <w:r w:rsidR="00DA7FF4">
        <w:rPr>
          <w:rFonts w:ascii="Garamond" w:eastAsia="SimSun" w:hAnsi="Garamond"/>
          <w:sz w:val="24"/>
          <w:szCs w:val="24"/>
          <w:lang w:eastAsia="zh-CN"/>
        </w:rPr>
        <w:t>EU</w:t>
      </w:r>
      <w:r w:rsidR="004F75F0">
        <w:rPr>
          <w:rFonts w:ascii="Garamond" w:eastAsia="SimSun" w:hAnsi="Garamond"/>
          <w:sz w:val="24"/>
          <w:szCs w:val="24"/>
          <w:lang w:eastAsia="zh-CN"/>
        </w:rPr>
        <w:t xml:space="preserve"> </w:t>
      </w:r>
      <w:r w:rsidR="00A83E84">
        <w:rPr>
          <w:rFonts w:ascii="Garamond" w:eastAsia="SimSun" w:hAnsi="Garamond"/>
          <w:sz w:val="24"/>
          <w:szCs w:val="24"/>
          <w:lang w:eastAsia="zh-CN"/>
        </w:rPr>
        <w:t>donor</w:t>
      </w:r>
      <w:r w:rsidR="004F75F0">
        <w:rPr>
          <w:rFonts w:ascii="Garamond" w:eastAsia="SimSun" w:hAnsi="Garamond"/>
          <w:sz w:val="24"/>
          <w:szCs w:val="24"/>
          <w:lang w:eastAsia="zh-CN"/>
        </w:rPr>
        <w:t>s’</w:t>
      </w:r>
      <w:r w:rsidR="00A83E84">
        <w:rPr>
          <w:rFonts w:ascii="Garamond" w:eastAsia="SimSun" w:hAnsi="Garamond"/>
          <w:sz w:val="24"/>
          <w:szCs w:val="24"/>
          <w:lang w:eastAsia="zh-CN"/>
        </w:rPr>
        <w:t xml:space="preserve"> interests </w:t>
      </w:r>
      <w:r w:rsidR="007E3F75">
        <w:rPr>
          <w:rFonts w:ascii="Garamond" w:eastAsia="SimSun" w:hAnsi="Garamond"/>
          <w:sz w:val="24"/>
          <w:szCs w:val="24"/>
          <w:lang w:eastAsia="zh-CN"/>
        </w:rPr>
        <w:t xml:space="preserve">in relation to vital </w:t>
      </w:r>
      <w:r w:rsidR="004F75F0">
        <w:rPr>
          <w:rFonts w:ascii="Garamond" w:eastAsia="SimSun" w:hAnsi="Garamond"/>
          <w:sz w:val="24"/>
          <w:szCs w:val="24"/>
          <w:lang w:eastAsia="zh-CN"/>
        </w:rPr>
        <w:t xml:space="preserve">economic </w:t>
      </w:r>
      <w:r w:rsidR="00CB64E9">
        <w:rPr>
          <w:rFonts w:ascii="Garamond" w:eastAsia="SimSun" w:hAnsi="Garamond"/>
          <w:sz w:val="24"/>
          <w:szCs w:val="24"/>
          <w:lang w:eastAsia="zh-CN"/>
        </w:rPr>
        <w:t xml:space="preserve">affairs </w:t>
      </w:r>
      <w:r w:rsidR="003B570C">
        <w:rPr>
          <w:rFonts w:ascii="Garamond" w:eastAsia="SimSun" w:hAnsi="Garamond"/>
          <w:sz w:val="24"/>
          <w:szCs w:val="24"/>
          <w:lang w:eastAsia="zh-CN"/>
        </w:rPr>
        <w:t>owing to the fact that their</w:t>
      </w:r>
      <w:r w:rsidR="0046480E">
        <w:rPr>
          <w:rFonts w:ascii="Garamond" w:eastAsia="SimSun" w:hAnsi="Garamond"/>
          <w:sz w:val="24"/>
          <w:szCs w:val="24"/>
          <w:lang w:eastAsia="zh-CN"/>
        </w:rPr>
        <w:t xml:space="preserve"> own </w:t>
      </w:r>
      <w:r w:rsidR="007E3F75">
        <w:rPr>
          <w:rFonts w:ascii="Garamond" w:eastAsia="SimSun" w:hAnsi="Garamond"/>
          <w:sz w:val="24"/>
          <w:szCs w:val="24"/>
          <w:lang w:eastAsia="zh-CN"/>
        </w:rPr>
        <w:t xml:space="preserve">political survival </w:t>
      </w:r>
      <w:r w:rsidR="00A83E84">
        <w:rPr>
          <w:rFonts w:ascii="Garamond" w:eastAsia="SimSun" w:hAnsi="Garamond"/>
          <w:sz w:val="24"/>
          <w:szCs w:val="24"/>
          <w:lang w:eastAsia="zh-CN"/>
        </w:rPr>
        <w:t>becomes</w:t>
      </w:r>
      <w:r w:rsidR="007E3F75">
        <w:rPr>
          <w:rFonts w:ascii="Garamond" w:eastAsia="SimSun" w:hAnsi="Garamond"/>
          <w:sz w:val="24"/>
          <w:szCs w:val="24"/>
          <w:lang w:eastAsia="zh-CN"/>
        </w:rPr>
        <w:t xml:space="preserve"> </w:t>
      </w:r>
      <w:r w:rsidR="004F75F0">
        <w:rPr>
          <w:rFonts w:ascii="Garamond" w:eastAsia="SimSun" w:hAnsi="Garamond"/>
          <w:sz w:val="24"/>
          <w:szCs w:val="24"/>
          <w:lang w:eastAsia="zh-CN"/>
        </w:rPr>
        <w:t xml:space="preserve">more </w:t>
      </w:r>
      <w:r w:rsidR="007E3F75">
        <w:rPr>
          <w:rFonts w:ascii="Garamond" w:eastAsia="SimSun" w:hAnsi="Garamond"/>
          <w:sz w:val="24"/>
          <w:szCs w:val="24"/>
          <w:lang w:eastAsia="zh-CN"/>
        </w:rPr>
        <w:t xml:space="preserve">dependent upon </w:t>
      </w:r>
      <w:r w:rsidR="004F75F0">
        <w:rPr>
          <w:rFonts w:ascii="Garamond" w:eastAsia="SimSun" w:hAnsi="Garamond"/>
          <w:sz w:val="24"/>
          <w:szCs w:val="24"/>
          <w:lang w:eastAsia="zh-CN"/>
        </w:rPr>
        <w:t xml:space="preserve">sustaining </w:t>
      </w:r>
      <w:r w:rsidR="007E3F75">
        <w:rPr>
          <w:rFonts w:ascii="Garamond" w:eastAsia="SimSun" w:hAnsi="Garamond"/>
          <w:sz w:val="24"/>
          <w:szCs w:val="24"/>
          <w:lang w:eastAsia="zh-CN"/>
        </w:rPr>
        <w:t>foreign</w:t>
      </w:r>
      <w:r w:rsidR="00CB69F7">
        <w:rPr>
          <w:rFonts w:ascii="Garamond" w:eastAsia="SimSun" w:hAnsi="Garamond"/>
          <w:sz w:val="24"/>
          <w:szCs w:val="24"/>
          <w:lang w:eastAsia="zh-CN"/>
        </w:rPr>
        <w:t xml:space="preserve"> aid</w:t>
      </w:r>
      <w:r w:rsidR="007E3F75">
        <w:rPr>
          <w:rFonts w:ascii="Garamond" w:eastAsia="SimSun" w:hAnsi="Garamond"/>
          <w:sz w:val="24"/>
          <w:szCs w:val="24"/>
          <w:lang w:eastAsia="zh-CN"/>
        </w:rPr>
        <w:t xml:space="preserve"> patronage</w:t>
      </w:r>
      <w:r w:rsidR="0003673C">
        <w:rPr>
          <w:rFonts w:ascii="Garamond" w:eastAsia="SimSun" w:hAnsi="Garamond"/>
          <w:sz w:val="24"/>
          <w:szCs w:val="24"/>
          <w:lang w:eastAsia="zh-CN"/>
        </w:rPr>
        <w:t xml:space="preserve"> (and corrupted liberalisation processes)</w:t>
      </w:r>
      <w:r w:rsidR="007E3F75">
        <w:rPr>
          <w:rFonts w:ascii="Garamond" w:eastAsia="SimSun" w:hAnsi="Garamond"/>
          <w:sz w:val="24"/>
          <w:szCs w:val="24"/>
          <w:lang w:eastAsia="zh-CN"/>
        </w:rPr>
        <w:t xml:space="preserve"> than</w:t>
      </w:r>
      <w:r w:rsidR="00A83E84">
        <w:rPr>
          <w:rFonts w:ascii="Garamond" w:eastAsia="SimSun" w:hAnsi="Garamond"/>
          <w:sz w:val="24"/>
          <w:szCs w:val="24"/>
          <w:lang w:eastAsia="zh-CN"/>
        </w:rPr>
        <w:t xml:space="preserve"> upon</w:t>
      </w:r>
      <w:r w:rsidR="007E3F75">
        <w:rPr>
          <w:rFonts w:ascii="Garamond" w:eastAsia="SimSun" w:hAnsi="Garamond"/>
          <w:sz w:val="24"/>
          <w:szCs w:val="24"/>
          <w:lang w:eastAsia="zh-CN"/>
        </w:rPr>
        <w:t xml:space="preserve"> the construction of a </w:t>
      </w:r>
      <w:r w:rsidR="00A83E84">
        <w:rPr>
          <w:rFonts w:ascii="Garamond" w:eastAsia="SimSun" w:hAnsi="Garamond"/>
          <w:sz w:val="24"/>
          <w:szCs w:val="24"/>
          <w:lang w:eastAsia="zh-CN"/>
        </w:rPr>
        <w:t xml:space="preserve">viable domestic </w:t>
      </w:r>
      <w:r w:rsidR="004F75F0">
        <w:rPr>
          <w:rFonts w:ascii="Garamond" w:eastAsia="SimSun" w:hAnsi="Garamond"/>
          <w:sz w:val="24"/>
          <w:szCs w:val="24"/>
          <w:lang w:eastAsia="zh-CN"/>
        </w:rPr>
        <w:t xml:space="preserve">economic </w:t>
      </w:r>
      <w:r w:rsidR="007E3F75">
        <w:rPr>
          <w:rFonts w:ascii="Garamond" w:eastAsia="SimSun" w:hAnsi="Garamond"/>
          <w:sz w:val="24"/>
          <w:szCs w:val="24"/>
          <w:lang w:eastAsia="zh-CN"/>
        </w:rPr>
        <w:t>base.</w:t>
      </w:r>
      <w:r w:rsidR="00DB6D9D">
        <w:rPr>
          <w:rFonts w:ascii="Garamond" w:eastAsia="SimSun" w:hAnsi="Garamond"/>
          <w:sz w:val="24"/>
          <w:szCs w:val="24"/>
          <w:lang w:eastAsia="zh-CN"/>
        </w:rPr>
        <w:t xml:space="preserve"> </w:t>
      </w:r>
      <w:r w:rsidR="0028675C">
        <w:rPr>
          <w:rFonts w:ascii="Garamond" w:eastAsia="SimSun" w:hAnsi="Garamond"/>
          <w:sz w:val="24"/>
          <w:szCs w:val="24"/>
          <w:lang w:eastAsia="zh-CN"/>
        </w:rPr>
        <w:t>In cases such a</w:t>
      </w:r>
      <w:r w:rsidR="00CB69F7">
        <w:rPr>
          <w:rFonts w:ascii="Garamond" w:eastAsia="SimSun" w:hAnsi="Garamond"/>
          <w:sz w:val="24"/>
          <w:szCs w:val="24"/>
          <w:lang w:eastAsia="zh-CN"/>
        </w:rPr>
        <w:t>s Ghana, meanwhile, the government</w:t>
      </w:r>
      <w:r w:rsidR="0028675C">
        <w:rPr>
          <w:rFonts w:ascii="Garamond" w:eastAsia="SimSun" w:hAnsi="Garamond"/>
          <w:sz w:val="24"/>
          <w:szCs w:val="24"/>
          <w:lang w:eastAsia="zh-CN"/>
        </w:rPr>
        <w:t xml:space="preserve"> elite may seek to dilute or </w:t>
      </w:r>
      <w:r w:rsidR="00CB69F7">
        <w:rPr>
          <w:rFonts w:ascii="Garamond" w:eastAsia="SimSun" w:hAnsi="Garamond"/>
          <w:sz w:val="24"/>
          <w:szCs w:val="24"/>
          <w:lang w:eastAsia="zh-CN"/>
        </w:rPr>
        <w:t xml:space="preserve">even to </w:t>
      </w:r>
      <w:r w:rsidR="0028675C">
        <w:rPr>
          <w:rFonts w:ascii="Garamond" w:eastAsia="SimSun" w:hAnsi="Garamond"/>
          <w:sz w:val="24"/>
          <w:szCs w:val="24"/>
          <w:lang w:eastAsia="zh-CN"/>
        </w:rPr>
        <w:t xml:space="preserve">contest donor </w:t>
      </w:r>
      <w:r w:rsidR="00CB69F7">
        <w:rPr>
          <w:rFonts w:ascii="Garamond" w:eastAsia="SimSun" w:hAnsi="Garamond"/>
          <w:sz w:val="24"/>
          <w:szCs w:val="24"/>
          <w:lang w:eastAsia="zh-CN"/>
        </w:rPr>
        <w:t xml:space="preserve">free market </w:t>
      </w:r>
      <w:r w:rsidR="0028675C">
        <w:rPr>
          <w:rFonts w:ascii="Garamond" w:eastAsia="SimSun" w:hAnsi="Garamond"/>
          <w:sz w:val="24"/>
          <w:szCs w:val="24"/>
          <w:lang w:eastAsia="zh-CN"/>
        </w:rPr>
        <w:t xml:space="preserve">pressures, only to </w:t>
      </w:r>
      <w:r w:rsidR="00CB69F7">
        <w:rPr>
          <w:rFonts w:ascii="Garamond" w:eastAsia="SimSun" w:hAnsi="Garamond"/>
          <w:sz w:val="24"/>
          <w:szCs w:val="24"/>
          <w:lang w:eastAsia="zh-CN"/>
        </w:rPr>
        <w:t>eventually bow to external</w:t>
      </w:r>
      <w:r w:rsidR="006036E8">
        <w:rPr>
          <w:rFonts w:ascii="Garamond" w:eastAsia="SimSun" w:hAnsi="Garamond"/>
          <w:sz w:val="24"/>
          <w:szCs w:val="24"/>
          <w:lang w:eastAsia="zh-CN"/>
        </w:rPr>
        <w:t xml:space="preserve"> neo-colonial</w:t>
      </w:r>
      <w:r w:rsidR="0028675C">
        <w:rPr>
          <w:rFonts w:ascii="Garamond" w:eastAsia="SimSun" w:hAnsi="Garamond"/>
          <w:sz w:val="24"/>
          <w:szCs w:val="24"/>
          <w:lang w:eastAsia="zh-CN"/>
        </w:rPr>
        <w:t xml:space="preserve"> pressures </w:t>
      </w:r>
      <w:r w:rsidR="00CB69F7">
        <w:rPr>
          <w:rFonts w:ascii="Garamond" w:eastAsia="SimSun" w:hAnsi="Garamond"/>
          <w:sz w:val="24"/>
          <w:szCs w:val="24"/>
          <w:lang w:eastAsia="zh-CN"/>
        </w:rPr>
        <w:t>buttressed by</w:t>
      </w:r>
      <w:r w:rsidR="0028675C">
        <w:rPr>
          <w:rFonts w:ascii="Garamond" w:eastAsia="SimSun" w:hAnsi="Garamond"/>
          <w:sz w:val="24"/>
          <w:szCs w:val="24"/>
          <w:lang w:eastAsia="zh-CN"/>
        </w:rPr>
        <w:t xml:space="preserve"> budget support as strategic leverage.</w:t>
      </w:r>
    </w:p>
    <w:p w:rsidR="005108F0" w:rsidRDefault="00CB69F7" w:rsidP="001B1374">
      <w:pPr>
        <w:autoSpaceDE w:val="0"/>
        <w:autoSpaceDN w:val="0"/>
        <w:adjustRightInd w:val="0"/>
        <w:spacing w:after="0" w:line="360" w:lineRule="auto"/>
        <w:ind w:right="-330"/>
        <w:jc w:val="both"/>
        <w:rPr>
          <w:rFonts w:ascii="Garamond" w:hAnsi="Garamond" w:cs="Arial"/>
          <w:sz w:val="24"/>
          <w:szCs w:val="24"/>
        </w:rPr>
      </w:pPr>
      <w:r>
        <w:rPr>
          <w:rFonts w:ascii="Garamond" w:hAnsi="Garamond" w:cs="Arial"/>
          <w:sz w:val="24"/>
          <w:szCs w:val="24"/>
        </w:rPr>
        <w:tab/>
        <w:t>This examination of</w:t>
      </w:r>
      <w:r w:rsidR="000B1208">
        <w:rPr>
          <w:rFonts w:ascii="Garamond" w:hAnsi="Garamond" w:cs="Arial"/>
          <w:sz w:val="24"/>
          <w:szCs w:val="24"/>
        </w:rPr>
        <w:t xml:space="preserve"> the role of </w:t>
      </w:r>
      <w:r w:rsidR="0093070B">
        <w:rPr>
          <w:rFonts w:ascii="Garamond" w:hAnsi="Garamond" w:cs="Arial"/>
          <w:sz w:val="24"/>
          <w:szCs w:val="24"/>
        </w:rPr>
        <w:t>the European Commission in</w:t>
      </w:r>
      <w:r w:rsidR="000A38BF">
        <w:rPr>
          <w:rFonts w:ascii="Garamond" w:hAnsi="Garamond" w:cs="Arial"/>
          <w:sz w:val="24"/>
          <w:szCs w:val="24"/>
        </w:rPr>
        <w:t xml:space="preserve"> constructing </w:t>
      </w:r>
      <w:r w:rsidR="00CB64E9">
        <w:rPr>
          <w:rFonts w:ascii="Garamond" w:hAnsi="Garamond" w:cs="Arial"/>
          <w:sz w:val="24"/>
          <w:szCs w:val="24"/>
        </w:rPr>
        <w:t>neo-colonial states</w:t>
      </w:r>
      <w:r w:rsidR="000B1208">
        <w:rPr>
          <w:rFonts w:ascii="Garamond" w:hAnsi="Garamond" w:cs="Arial"/>
          <w:sz w:val="24"/>
          <w:szCs w:val="24"/>
        </w:rPr>
        <w:t xml:space="preserve"> through the dissemination of budget support </w:t>
      </w:r>
      <w:r w:rsidR="004B54F4">
        <w:rPr>
          <w:rFonts w:ascii="Garamond" w:hAnsi="Garamond" w:cs="Arial"/>
          <w:sz w:val="24"/>
          <w:szCs w:val="24"/>
        </w:rPr>
        <w:t xml:space="preserve">is certainly open to contestation. </w:t>
      </w:r>
      <w:r w:rsidR="007E3F75">
        <w:rPr>
          <w:rFonts w:ascii="Garamond" w:hAnsi="Garamond" w:cs="Arial"/>
          <w:sz w:val="24"/>
          <w:szCs w:val="24"/>
        </w:rPr>
        <w:t xml:space="preserve">As </w:t>
      </w:r>
      <w:r w:rsidR="00CB64E9">
        <w:rPr>
          <w:rFonts w:ascii="Garamond" w:hAnsi="Garamond" w:cs="Arial"/>
          <w:sz w:val="24"/>
          <w:szCs w:val="24"/>
        </w:rPr>
        <w:t>discussed</w:t>
      </w:r>
      <w:r w:rsidR="007E3F75">
        <w:rPr>
          <w:rFonts w:ascii="Garamond" w:hAnsi="Garamond" w:cs="Arial"/>
          <w:sz w:val="24"/>
          <w:szCs w:val="24"/>
        </w:rPr>
        <w:t xml:space="preserve">, </w:t>
      </w:r>
      <w:r w:rsidR="004B54F4">
        <w:rPr>
          <w:rFonts w:ascii="Garamond" w:hAnsi="Garamond" w:cs="Arial"/>
          <w:sz w:val="24"/>
          <w:szCs w:val="24"/>
        </w:rPr>
        <w:t xml:space="preserve">Harrison </w:t>
      </w:r>
      <w:r w:rsidR="00DA7FF4">
        <w:rPr>
          <w:rFonts w:ascii="Garamond" w:hAnsi="Garamond" w:cs="Arial"/>
          <w:sz w:val="24"/>
          <w:szCs w:val="24"/>
        </w:rPr>
        <w:t xml:space="preserve">(2001) </w:t>
      </w:r>
      <w:r w:rsidR="004B54F4">
        <w:rPr>
          <w:rFonts w:ascii="Garamond" w:hAnsi="Garamond" w:cs="Arial"/>
          <w:sz w:val="24"/>
          <w:szCs w:val="24"/>
        </w:rPr>
        <w:t xml:space="preserve">is </w:t>
      </w:r>
      <w:r w:rsidR="0028675C">
        <w:rPr>
          <w:rFonts w:ascii="Garamond" w:hAnsi="Garamond" w:cs="Arial"/>
          <w:sz w:val="24"/>
          <w:szCs w:val="24"/>
        </w:rPr>
        <w:t>sceptical of what he terms this</w:t>
      </w:r>
      <w:r w:rsidR="00CE1969">
        <w:rPr>
          <w:rFonts w:ascii="Garamond" w:hAnsi="Garamond" w:cs="Arial"/>
          <w:sz w:val="24"/>
          <w:szCs w:val="24"/>
        </w:rPr>
        <w:t xml:space="preserve"> </w:t>
      </w:r>
      <w:r w:rsidR="0028675C">
        <w:rPr>
          <w:rFonts w:ascii="Garamond" w:hAnsi="Garamond" w:cs="Arial"/>
          <w:sz w:val="24"/>
          <w:szCs w:val="24"/>
        </w:rPr>
        <w:t>‘</w:t>
      </w:r>
      <w:r w:rsidR="00CE1969">
        <w:rPr>
          <w:rFonts w:ascii="Garamond" w:hAnsi="Garamond" w:cs="Arial"/>
          <w:sz w:val="24"/>
          <w:szCs w:val="24"/>
        </w:rPr>
        <w:t>internal-external distinction</w:t>
      </w:r>
      <w:r w:rsidR="00B134A3">
        <w:rPr>
          <w:rFonts w:ascii="Garamond" w:hAnsi="Garamond" w:cs="Arial"/>
          <w:sz w:val="24"/>
          <w:szCs w:val="24"/>
        </w:rPr>
        <w:t>’</w:t>
      </w:r>
      <w:r w:rsidR="004B54F4">
        <w:rPr>
          <w:rFonts w:ascii="Garamond" w:hAnsi="Garamond" w:cs="Arial"/>
          <w:sz w:val="24"/>
          <w:szCs w:val="24"/>
        </w:rPr>
        <w:t>. Never</w:t>
      </w:r>
      <w:r w:rsidR="000A38BF">
        <w:rPr>
          <w:rFonts w:ascii="Garamond" w:hAnsi="Garamond" w:cs="Arial"/>
          <w:sz w:val="24"/>
          <w:szCs w:val="24"/>
        </w:rPr>
        <w:t>theless, it is possible within this</w:t>
      </w:r>
      <w:r w:rsidR="004B54F4">
        <w:rPr>
          <w:rFonts w:ascii="Garamond" w:hAnsi="Garamond" w:cs="Arial"/>
          <w:sz w:val="24"/>
          <w:szCs w:val="24"/>
        </w:rPr>
        <w:t xml:space="preserve"> </w:t>
      </w:r>
      <w:r w:rsidR="00DA7FF4">
        <w:rPr>
          <w:rFonts w:ascii="Garamond" w:hAnsi="Garamond" w:cs="Arial"/>
          <w:sz w:val="24"/>
          <w:szCs w:val="24"/>
        </w:rPr>
        <w:t xml:space="preserve">article’s </w:t>
      </w:r>
      <w:r w:rsidR="00B134A3">
        <w:rPr>
          <w:rFonts w:ascii="Garamond" w:hAnsi="Garamond" w:cs="Arial"/>
          <w:sz w:val="24"/>
          <w:szCs w:val="24"/>
        </w:rPr>
        <w:t xml:space="preserve">arguably </w:t>
      </w:r>
      <w:r w:rsidR="004B54F4">
        <w:rPr>
          <w:rFonts w:ascii="Garamond" w:hAnsi="Garamond" w:cs="Arial"/>
          <w:sz w:val="24"/>
          <w:szCs w:val="24"/>
        </w:rPr>
        <w:t xml:space="preserve">more ‘orthodox’ assessment </w:t>
      </w:r>
      <w:r w:rsidR="006146A7">
        <w:rPr>
          <w:rFonts w:ascii="Garamond" w:hAnsi="Garamond" w:cs="Arial"/>
          <w:sz w:val="24"/>
          <w:szCs w:val="24"/>
        </w:rPr>
        <w:t>to acknowledge a subtle</w:t>
      </w:r>
      <w:r w:rsidR="002245B1">
        <w:rPr>
          <w:rFonts w:ascii="Garamond" w:hAnsi="Garamond" w:cs="Arial"/>
          <w:sz w:val="24"/>
          <w:szCs w:val="24"/>
        </w:rPr>
        <w:t>r</w:t>
      </w:r>
      <w:r w:rsidR="004B54F4">
        <w:rPr>
          <w:rFonts w:ascii="Garamond" w:hAnsi="Garamond" w:cs="Arial"/>
          <w:sz w:val="24"/>
          <w:szCs w:val="24"/>
        </w:rPr>
        <w:t xml:space="preserve"> interplay between external agents and internal actors. Indeed, it is almost a truism </w:t>
      </w:r>
      <w:r w:rsidR="000A38BF">
        <w:rPr>
          <w:rFonts w:ascii="Garamond" w:hAnsi="Garamond" w:cs="Arial"/>
          <w:sz w:val="24"/>
          <w:szCs w:val="24"/>
        </w:rPr>
        <w:t xml:space="preserve">now </w:t>
      </w:r>
      <w:r w:rsidR="004B54F4">
        <w:rPr>
          <w:rFonts w:ascii="Garamond" w:hAnsi="Garamond" w:cs="Arial"/>
          <w:sz w:val="24"/>
          <w:szCs w:val="24"/>
        </w:rPr>
        <w:t xml:space="preserve">to </w:t>
      </w:r>
      <w:r w:rsidR="00A83E84">
        <w:rPr>
          <w:rFonts w:ascii="Garamond" w:hAnsi="Garamond" w:cs="Arial"/>
          <w:sz w:val="24"/>
          <w:szCs w:val="24"/>
        </w:rPr>
        <w:t>acknowledge</w:t>
      </w:r>
      <w:r w:rsidR="004B54F4">
        <w:rPr>
          <w:rFonts w:ascii="Garamond" w:hAnsi="Garamond" w:cs="Arial"/>
          <w:sz w:val="24"/>
          <w:szCs w:val="24"/>
        </w:rPr>
        <w:t xml:space="preserve"> that African</w:t>
      </w:r>
      <w:r w:rsidR="0028675C">
        <w:rPr>
          <w:rFonts w:ascii="Garamond" w:hAnsi="Garamond" w:cs="Arial"/>
          <w:sz w:val="24"/>
          <w:szCs w:val="24"/>
        </w:rPr>
        <w:t xml:space="preserve"> elites</w:t>
      </w:r>
      <w:r w:rsidR="004B54F4">
        <w:rPr>
          <w:rFonts w:ascii="Garamond" w:hAnsi="Garamond" w:cs="Arial"/>
          <w:sz w:val="24"/>
          <w:szCs w:val="24"/>
        </w:rPr>
        <w:t xml:space="preserve"> engage in a manipulation</w:t>
      </w:r>
      <w:r w:rsidR="0059043B">
        <w:rPr>
          <w:rFonts w:ascii="Garamond" w:hAnsi="Garamond" w:cs="Arial"/>
          <w:sz w:val="24"/>
          <w:szCs w:val="24"/>
        </w:rPr>
        <w:t xml:space="preserve"> of external preferences</w:t>
      </w:r>
      <w:r w:rsidR="004B54F4">
        <w:rPr>
          <w:rFonts w:ascii="Garamond" w:hAnsi="Garamond" w:cs="Arial"/>
          <w:sz w:val="24"/>
          <w:szCs w:val="24"/>
        </w:rPr>
        <w:t xml:space="preserve">. </w:t>
      </w:r>
      <w:r w:rsidR="00DA7FF4">
        <w:rPr>
          <w:rFonts w:ascii="Garamond" w:hAnsi="Garamond" w:cs="Arial"/>
          <w:sz w:val="24"/>
          <w:szCs w:val="24"/>
        </w:rPr>
        <w:t>Moreover,</w:t>
      </w:r>
      <w:r w:rsidR="007E3F75">
        <w:rPr>
          <w:rFonts w:ascii="Garamond" w:hAnsi="Garamond" w:cs="Arial"/>
          <w:sz w:val="24"/>
          <w:szCs w:val="24"/>
        </w:rPr>
        <w:t xml:space="preserve"> the</w:t>
      </w:r>
      <w:r w:rsidR="004B54F4">
        <w:rPr>
          <w:rFonts w:ascii="Garamond" w:hAnsi="Garamond" w:cs="Arial"/>
          <w:sz w:val="24"/>
          <w:szCs w:val="24"/>
        </w:rPr>
        <w:t xml:space="preserve"> fact that African </w:t>
      </w:r>
      <w:r w:rsidR="0028675C">
        <w:rPr>
          <w:rFonts w:ascii="Garamond" w:hAnsi="Garamond" w:cs="Arial"/>
          <w:sz w:val="24"/>
          <w:szCs w:val="24"/>
        </w:rPr>
        <w:t>officials</w:t>
      </w:r>
      <w:r w:rsidR="004B54F4">
        <w:rPr>
          <w:rFonts w:ascii="Garamond" w:hAnsi="Garamond" w:cs="Arial"/>
          <w:sz w:val="24"/>
          <w:szCs w:val="24"/>
        </w:rPr>
        <w:t xml:space="preserve"> may endorse policies </w:t>
      </w:r>
      <w:r w:rsidR="00F059B4">
        <w:rPr>
          <w:rFonts w:ascii="Garamond" w:hAnsi="Garamond" w:cs="Arial"/>
          <w:sz w:val="24"/>
          <w:szCs w:val="24"/>
        </w:rPr>
        <w:t xml:space="preserve">that are detrimental to </w:t>
      </w:r>
      <w:r w:rsidR="00DA7FF4">
        <w:rPr>
          <w:rFonts w:ascii="Garamond" w:hAnsi="Garamond" w:cs="Arial"/>
          <w:sz w:val="24"/>
          <w:szCs w:val="24"/>
        </w:rPr>
        <w:t>‘the poor’</w:t>
      </w:r>
      <w:r w:rsidR="00F059B4">
        <w:rPr>
          <w:rFonts w:ascii="Garamond" w:hAnsi="Garamond" w:cs="Arial"/>
          <w:sz w:val="24"/>
          <w:szCs w:val="24"/>
        </w:rPr>
        <w:t xml:space="preserve"> d</w:t>
      </w:r>
      <w:r w:rsidR="000A38BF">
        <w:rPr>
          <w:rFonts w:ascii="Garamond" w:hAnsi="Garamond" w:cs="Arial"/>
          <w:sz w:val="24"/>
          <w:szCs w:val="24"/>
        </w:rPr>
        <w:t xml:space="preserve">oes not negate the need to </w:t>
      </w:r>
      <w:r w:rsidR="00514B81">
        <w:rPr>
          <w:rFonts w:ascii="Garamond" w:hAnsi="Garamond" w:cs="Arial"/>
          <w:sz w:val="24"/>
          <w:szCs w:val="24"/>
        </w:rPr>
        <w:t>critique the internal-external</w:t>
      </w:r>
      <w:r w:rsidR="00F059B4">
        <w:rPr>
          <w:rFonts w:ascii="Garamond" w:hAnsi="Garamond" w:cs="Arial"/>
          <w:sz w:val="24"/>
          <w:szCs w:val="24"/>
        </w:rPr>
        <w:t xml:space="preserve"> </w:t>
      </w:r>
      <w:r w:rsidR="006146A7">
        <w:rPr>
          <w:rFonts w:ascii="Garamond" w:hAnsi="Garamond" w:cs="Arial"/>
          <w:sz w:val="24"/>
          <w:szCs w:val="24"/>
        </w:rPr>
        <w:t>dimension</w:t>
      </w:r>
      <w:r w:rsidR="00F059B4">
        <w:rPr>
          <w:rFonts w:ascii="Garamond" w:hAnsi="Garamond" w:cs="Arial"/>
          <w:sz w:val="24"/>
          <w:szCs w:val="24"/>
        </w:rPr>
        <w:t xml:space="preserve">– for instance, in terms </w:t>
      </w:r>
      <w:r w:rsidR="007E3F75">
        <w:rPr>
          <w:rFonts w:ascii="Garamond" w:hAnsi="Garamond" w:cs="Arial"/>
          <w:sz w:val="24"/>
          <w:szCs w:val="24"/>
        </w:rPr>
        <w:t xml:space="preserve">of budget support interventions </w:t>
      </w:r>
      <w:r w:rsidR="006146A7">
        <w:rPr>
          <w:rFonts w:ascii="Garamond" w:hAnsi="Garamond" w:cs="Arial"/>
          <w:sz w:val="24"/>
          <w:szCs w:val="24"/>
        </w:rPr>
        <w:t>that</w:t>
      </w:r>
      <w:r w:rsidR="007E3F75">
        <w:rPr>
          <w:rFonts w:ascii="Garamond" w:hAnsi="Garamond" w:cs="Arial"/>
          <w:sz w:val="24"/>
          <w:szCs w:val="24"/>
        </w:rPr>
        <w:t xml:space="preserve"> work to strategically delink African elites from the</w:t>
      </w:r>
      <w:r w:rsidR="00A83E84">
        <w:rPr>
          <w:rFonts w:ascii="Garamond" w:hAnsi="Garamond" w:cs="Arial"/>
          <w:sz w:val="24"/>
          <w:szCs w:val="24"/>
        </w:rPr>
        <w:t xml:space="preserve"> economic</w:t>
      </w:r>
      <w:r w:rsidR="007E3F75">
        <w:rPr>
          <w:rFonts w:ascii="Garamond" w:hAnsi="Garamond" w:cs="Arial"/>
          <w:sz w:val="24"/>
          <w:szCs w:val="24"/>
        </w:rPr>
        <w:t xml:space="preserve"> interests of their citizens</w:t>
      </w:r>
      <w:r w:rsidR="00F059B4">
        <w:rPr>
          <w:rFonts w:ascii="Garamond" w:hAnsi="Garamond" w:cs="Arial"/>
          <w:sz w:val="24"/>
          <w:szCs w:val="24"/>
        </w:rPr>
        <w:t xml:space="preserve">. Nor does it nullify the nature of a creeping </w:t>
      </w:r>
      <w:r w:rsidR="00CE1969">
        <w:rPr>
          <w:rFonts w:ascii="Garamond" w:hAnsi="Garamond" w:cs="Arial"/>
          <w:sz w:val="24"/>
          <w:szCs w:val="24"/>
        </w:rPr>
        <w:t>neo-</w:t>
      </w:r>
      <w:r w:rsidR="00F059B4">
        <w:rPr>
          <w:rFonts w:ascii="Garamond" w:hAnsi="Garamond" w:cs="Arial"/>
          <w:sz w:val="24"/>
          <w:szCs w:val="24"/>
        </w:rPr>
        <w:t xml:space="preserve">colonialism facilitated by </w:t>
      </w:r>
      <w:r w:rsidR="009A036F">
        <w:rPr>
          <w:rFonts w:ascii="Garamond" w:hAnsi="Garamond" w:cs="Arial"/>
          <w:sz w:val="24"/>
          <w:szCs w:val="24"/>
        </w:rPr>
        <w:t>budget support</w:t>
      </w:r>
      <w:r w:rsidR="00C35209">
        <w:rPr>
          <w:rFonts w:ascii="Garamond" w:hAnsi="Garamond" w:cs="Arial"/>
          <w:sz w:val="24"/>
          <w:szCs w:val="24"/>
        </w:rPr>
        <w:t xml:space="preserve"> </w:t>
      </w:r>
      <w:r w:rsidR="00F059B4">
        <w:rPr>
          <w:rFonts w:ascii="Garamond" w:hAnsi="Garamond" w:cs="Arial"/>
          <w:sz w:val="24"/>
          <w:szCs w:val="24"/>
        </w:rPr>
        <w:t>–</w:t>
      </w:r>
      <w:r w:rsidR="000A38BF">
        <w:rPr>
          <w:rFonts w:ascii="Garamond" w:hAnsi="Garamond" w:cs="Arial"/>
          <w:sz w:val="24"/>
          <w:szCs w:val="24"/>
        </w:rPr>
        <w:t xml:space="preserve"> </w:t>
      </w:r>
      <w:r w:rsidR="00717B00">
        <w:rPr>
          <w:rFonts w:ascii="Garamond" w:hAnsi="Garamond" w:cs="Arial"/>
          <w:sz w:val="24"/>
          <w:szCs w:val="24"/>
        </w:rPr>
        <w:t>promoting</w:t>
      </w:r>
      <w:r w:rsidR="007E3F75">
        <w:rPr>
          <w:rFonts w:ascii="Garamond" w:hAnsi="Garamond" w:cs="Arial"/>
          <w:sz w:val="24"/>
          <w:szCs w:val="24"/>
        </w:rPr>
        <w:t xml:space="preserve"> asymmetric trad</w:t>
      </w:r>
      <w:r>
        <w:rPr>
          <w:rFonts w:ascii="Garamond" w:hAnsi="Garamond" w:cs="Arial"/>
          <w:sz w:val="24"/>
          <w:szCs w:val="24"/>
        </w:rPr>
        <w:t>e arrangements such as the EPAs.</w:t>
      </w:r>
      <w:r w:rsidR="007E3F75">
        <w:rPr>
          <w:rFonts w:ascii="Garamond" w:hAnsi="Garamond" w:cs="Arial"/>
          <w:sz w:val="24"/>
          <w:szCs w:val="24"/>
        </w:rPr>
        <w:t xml:space="preserve"> </w:t>
      </w:r>
      <w:r w:rsidR="0047297D">
        <w:rPr>
          <w:rFonts w:ascii="Garamond" w:hAnsi="Garamond" w:cs="Arial"/>
          <w:sz w:val="24"/>
          <w:szCs w:val="24"/>
        </w:rPr>
        <w:t>Indeed</w:t>
      </w:r>
      <w:r w:rsidR="001B1374">
        <w:rPr>
          <w:rFonts w:ascii="Garamond" w:hAnsi="Garamond" w:cs="Arial"/>
          <w:sz w:val="24"/>
          <w:szCs w:val="24"/>
        </w:rPr>
        <w:t>, a</w:t>
      </w:r>
      <w:r>
        <w:rPr>
          <w:rFonts w:ascii="Garamond" w:hAnsi="Garamond" w:cs="Arial"/>
          <w:sz w:val="24"/>
          <w:szCs w:val="24"/>
        </w:rPr>
        <w:t>d</w:t>
      </w:r>
      <w:r w:rsidR="00F059B4">
        <w:rPr>
          <w:rFonts w:ascii="Garamond" w:hAnsi="Garamond" w:cs="Arial"/>
          <w:sz w:val="24"/>
          <w:szCs w:val="24"/>
        </w:rPr>
        <w:t xml:space="preserve">ministrators within </w:t>
      </w:r>
      <w:r w:rsidR="00A83E84">
        <w:rPr>
          <w:rFonts w:ascii="Garamond" w:hAnsi="Garamond" w:cs="Arial"/>
          <w:sz w:val="24"/>
          <w:szCs w:val="24"/>
        </w:rPr>
        <w:t>historical colonial</w:t>
      </w:r>
      <w:r w:rsidR="00CE1969">
        <w:rPr>
          <w:rFonts w:ascii="Garamond" w:hAnsi="Garamond" w:cs="Arial"/>
          <w:sz w:val="24"/>
          <w:szCs w:val="24"/>
        </w:rPr>
        <w:t xml:space="preserve"> states</w:t>
      </w:r>
      <w:r w:rsidR="001B1374">
        <w:rPr>
          <w:rFonts w:ascii="Garamond" w:hAnsi="Garamond" w:cs="Arial"/>
          <w:sz w:val="24"/>
          <w:szCs w:val="24"/>
        </w:rPr>
        <w:t xml:space="preserve"> </w:t>
      </w:r>
      <w:r w:rsidR="00F059B4">
        <w:rPr>
          <w:rFonts w:ascii="Garamond" w:hAnsi="Garamond" w:cs="Arial"/>
          <w:sz w:val="24"/>
          <w:szCs w:val="24"/>
        </w:rPr>
        <w:t>willing</w:t>
      </w:r>
      <w:r w:rsidR="00CD04F5">
        <w:rPr>
          <w:rFonts w:ascii="Garamond" w:hAnsi="Garamond" w:cs="Arial"/>
          <w:sz w:val="24"/>
          <w:szCs w:val="24"/>
        </w:rPr>
        <w:t>ly</w:t>
      </w:r>
      <w:r w:rsidR="00F059B4">
        <w:rPr>
          <w:rFonts w:ascii="Garamond" w:hAnsi="Garamond" w:cs="Arial"/>
          <w:sz w:val="24"/>
          <w:szCs w:val="24"/>
        </w:rPr>
        <w:t xml:space="preserve"> implemented policies derived from the </w:t>
      </w:r>
      <w:proofErr w:type="spellStart"/>
      <w:r w:rsidR="00F059B4">
        <w:rPr>
          <w:rFonts w:ascii="Garamond" w:hAnsi="Garamond" w:cs="Arial"/>
          <w:sz w:val="24"/>
          <w:szCs w:val="24"/>
        </w:rPr>
        <w:t>metropole</w:t>
      </w:r>
      <w:proofErr w:type="spellEnd"/>
      <w:r w:rsidR="00F059B4">
        <w:rPr>
          <w:rFonts w:ascii="Garamond" w:hAnsi="Garamond" w:cs="Arial"/>
          <w:sz w:val="24"/>
          <w:szCs w:val="24"/>
        </w:rPr>
        <w:t xml:space="preserve"> </w:t>
      </w:r>
      <w:r w:rsidR="00CD04F5">
        <w:rPr>
          <w:rFonts w:ascii="Garamond" w:hAnsi="Garamond" w:cs="Arial"/>
          <w:sz w:val="24"/>
          <w:szCs w:val="24"/>
        </w:rPr>
        <w:t>but</w:t>
      </w:r>
      <w:r w:rsidR="007E3F75">
        <w:rPr>
          <w:rFonts w:ascii="Garamond" w:hAnsi="Garamond" w:cs="Arial"/>
          <w:sz w:val="24"/>
          <w:szCs w:val="24"/>
        </w:rPr>
        <w:t xml:space="preserve"> this </w:t>
      </w:r>
      <w:r w:rsidR="00F059B4">
        <w:rPr>
          <w:rFonts w:ascii="Garamond" w:hAnsi="Garamond" w:cs="Arial"/>
          <w:sz w:val="24"/>
          <w:szCs w:val="24"/>
        </w:rPr>
        <w:t xml:space="preserve">did not negate the realities of </w:t>
      </w:r>
      <w:r w:rsidR="00CD04F5">
        <w:rPr>
          <w:rFonts w:ascii="Garamond" w:hAnsi="Garamond" w:cs="Arial"/>
          <w:sz w:val="24"/>
          <w:szCs w:val="24"/>
        </w:rPr>
        <w:t>what might euphemistically be described as the</w:t>
      </w:r>
      <w:r w:rsidR="007E3F75">
        <w:rPr>
          <w:rFonts w:ascii="Garamond" w:hAnsi="Garamond" w:cs="Arial"/>
          <w:sz w:val="24"/>
          <w:szCs w:val="24"/>
        </w:rPr>
        <w:t xml:space="preserve"> </w:t>
      </w:r>
      <w:r w:rsidR="00514B81">
        <w:rPr>
          <w:rFonts w:ascii="Garamond" w:hAnsi="Garamond" w:cs="Arial"/>
          <w:sz w:val="24"/>
          <w:szCs w:val="24"/>
        </w:rPr>
        <w:t xml:space="preserve">colonial </w:t>
      </w:r>
      <w:r w:rsidR="007E3F75">
        <w:rPr>
          <w:rFonts w:ascii="Garamond" w:hAnsi="Garamond" w:cs="Arial"/>
          <w:sz w:val="24"/>
          <w:szCs w:val="24"/>
        </w:rPr>
        <w:t>‘internal-external</w:t>
      </w:r>
      <w:r w:rsidR="00C57AD5">
        <w:rPr>
          <w:rFonts w:ascii="Garamond" w:hAnsi="Garamond" w:cs="Arial"/>
          <w:sz w:val="24"/>
          <w:szCs w:val="24"/>
        </w:rPr>
        <w:t>’ dimension</w:t>
      </w:r>
      <w:r w:rsidR="00F059B4">
        <w:rPr>
          <w:rFonts w:ascii="Garamond" w:hAnsi="Garamond" w:cs="Arial"/>
          <w:sz w:val="24"/>
          <w:szCs w:val="24"/>
        </w:rPr>
        <w:t xml:space="preserve">. </w:t>
      </w:r>
    </w:p>
    <w:p w:rsidR="001B1374" w:rsidRPr="001B1374" w:rsidRDefault="001B1374" w:rsidP="001B1374">
      <w:pPr>
        <w:autoSpaceDE w:val="0"/>
        <w:autoSpaceDN w:val="0"/>
        <w:adjustRightInd w:val="0"/>
        <w:spacing w:after="0" w:line="360" w:lineRule="auto"/>
        <w:ind w:right="-330"/>
        <w:jc w:val="both"/>
        <w:rPr>
          <w:rFonts w:ascii="Garamond" w:hAnsi="Garamond" w:cs="Arial"/>
          <w:sz w:val="24"/>
          <w:szCs w:val="24"/>
        </w:rPr>
      </w:pPr>
    </w:p>
    <w:p w:rsidR="005C4BA0" w:rsidRPr="005C4BA0" w:rsidRDefault="005C4BA0" w:rsidP="0081773D">
      <w:pPr>
        <w:autoSpaceDE w:val="0"/>
        <w:autoSpaceDN w:val="0"/>
        <w:adjustRightInd w:val="0"/>
        <w:spacing w:line="360" w:lineRule="auto"/>
        <w:ind w:right="-45"/>
        <w:jc w:val="both"/>
        <w:rPr>
          <w:rFonts w:ascii="Garamond" w:hAnsi="Garamond"/>
          <w:b/>
          <w:sz w:val="24"/>
          <w:szCs w:val="24"/>
        </w:rPr>
      </w:pPr>
      <w:r w:rsidRPr="005C4BA0">
        <w:rPr>
          <w:rFonts w:ascii="Garamond" w:hAnsi="Garamond"/>
          <w:b/>
          <w:sz w:val="24"/>
          <w:szCs w:val="24"/>
        </w:rPr>
        <w:t>Conclusion</w:t>
      </w:r>
    </w:p>
    <w:p w:rsidR="00033627" w:rsidRDefault="006169FA" w:rsidP="00B964DC">
      <w:pPr>
        <w:autoSpaceDE w:val="0"/>
        <w:autoSpaceDN w:val="0"/>
        <w:adjustRightInd w:val="0"/>
        <w:spacing w:line="360" w:lineRule="auto"/>
        <w:ind w:right="-45"/>
        <w:jc w:val="both"/>
        <w:rPr>
          <w:rFonts w:ascii="Garamond" w:hAnsi="Garamond" w:cs="Arial"/>
          <w:sz w:val="24"/>
          <w:szCs w:val="24"/>
        </w:rPr>
      </w:pPr>
      <w:r>
        <w:rPr>
          <w:rFonts w:ascii="Garamond" w:hAnsi="Garamond" w:cs="Arial"/>
          <w:sz w:val="24"/>
          <w:szCs w:val="24"/>
        </w:rPr>
        <w:t>B</w:t>
      </w:r>
      <w:r w:rsidR="00D003B3">
        <w:rPr>
          <w:rFonts w:ascii="Garamond" w:hAnsi="Garamond" w:cs="Arial"/>
          <w:sz w:val="24"/>
          <w:szCs w:val="24"/>
        </w:rPr>
        <w:t xml:space="preserve">udget support has been </w:t>
      </w:r>
      <w:r w:rsidR="005D3662">
        <w:rPr>
          <w:rFonts w:ascii="Garamond" w:hAnsi="Garamond" w:cs="Arial"/>
          <w:sz w:val="24"/>
          <w:szCs w:val="24"/>
        </w:rPr>
        <w:t>hailed</w:t>
      </w:r>
      <w:r w:rsidR="00D003B3">
        <w:rPr>
          <w:rFonts w:ascii="Garamond" w:hAnsi="Garamond" w:cs="Arial"/>
          <w:sz w:val="24"/>
          <w:szCs w:val="24"/>
        </w:rPr>
        <w:t xml:space="preserve"> as an effective means of supporting </w:t>
      </w:r>
      <w:r w:rsidR="00033627">
        <w:rPr>
          <w:rFonts w:ascii="Garamond" w:hAnsi="Garamond" w:cs="Arial"/>
          <w:sz w:val="24"/>
          <w:szCs w:val="24"/>
        </w:rPr>
        <w:t>developing</w:t>
      </w:r>
      <w:r w:rsidR="00D003B3">
        <w:rPr>
          <w:rFonts w:ascii="Garamond" w:hAnsi="Garamond" w:cs="Arial"/>
          <w:sz w:val="24"/>
          <w:szCs w:val="24"/>
        </w:rPr>
        <w:t xml:space="preserve"> </w:t>
      </w:r>
      <w:r w:rsidR="001B1374">
        <w:rPr>
          <w:rFonts w:ascii="Garamond" w:hAnsi="Garamond" w:cs="Arial"/>
          <w:sz w:val="24"/>
          <w:szCs w:val="24"/>
        </w:rPr>
        <w:t>countries</w:t>
      </w:r>
      <w:r w:rsidR="00D003B3">
        <w:rPr>
          <w:rFonts w:ascii="Garamond" w:hAnsi="Garamond" w:cs="Arial"/>
          <w:sz w:val="24"/>
          <w:szCs w:val="24"/>
        </w:rPr>
        <w:t xml:space="preserve"> to implement</w:t>
      </w:r>
      <w:r w:rsidR="005D3662">
        <w:rPr>
          <w:rFonts w:ascii="Garamond" w:hAnsi="Garamond" w:cs="Arial"/>
          <w:sz w:val="24"/>
          <w:szCs w:val="24"/>
        </w:rPr>
        <w:t xml:space="preserve"> home-made development policies, </w:t>
      </w:r>
      <w:r w:rsidR="005B3511">
        <w:rPr>
          <w:rFonts w:ascii="Garamond" w:hAnsi="Garamond" w:cs="Arial"/>
          <w:sz w:val="24"/>
          <w:szCs w:val="24"/>
        </w:rPr>
        <w:t xml:space="preserve">thereby </w:t>
      </w:r>
      <w:r w:rsidR="005D3662">
        <w:rPr>
          <w:rFonts w:ascii="Garamond" w:hAnsi="Garamond" w:cs="Arial"/>
          <w:sz w:val="24"/>
          <w:szCs w:val="24"/>
        </w:rPr>
        <w:t xml:space="preserve">facilitating </w:t>
      </w:r>
      <w:r w:rsidR="00D003B3">
        <w:rPr>
          <w:rFonts w:ascii="Garamond" w:hAnsi="Garamond" w:cs="Arial"/>
          <w:sz w:val="24"/>
          <w:szCs w:val="24"/>
        </w:rPr>
        <w:t xml:space="preserve">country-ownership </w:t>
      </w:r>
      <w:r w:rsidR="00AD48FF">
        <w:rPr>
          <w:rFonts w:ascii="Garamond" w:hAnsi="Garamond" w:cs="Arial"/>
          <w:sz w:val="24"/>
          <w:szCs w:val="24"/>
        </w:rPr>
        <w:t>and poverty reduction in the P</w:t>
      </w:r>
      <w:r w:rsidR="00033627">
        <w:rPr>
          <w:rFonts w:ascii="Garamond" w:hAnsi="Garamond" w:cs="Arial"/>
          <w:sz w:val="24"/>
          <w:szCs w:val="24"/>
        </w:rPr>
        <w:t xml:space="preserve">ost-Washington Consensus. Donors have sought to shift greater financial emphasis onto </w:t>
      </w:r>
      <w:r w:rsidR="00C57AD5">
        <w:rPr>
          <w:rFonts w:ascii="Garamond" w:hAnsi="Garamond" w:cs="Arial"/>
          <w:sz w:val="24"/>
          <w:szCs w:val="24"/>
        </w:rPr>
        <w:t>budget support</w:t>
      </w:r>
      <w:r w:rsidR="00033627">
        <w:rPr>
          <w:rFonts w:ascii="Garamond" w:hAnsi="Garamond" w:cs="Arial"/>
          <w:sz w:val="24"/>
          <w:szCs w:val="24"/>
        </w:rPr>
        <w:t xml:space="preserve"> and move away f</w:t>
      </w:r>
      <w:r w:rsidR="00C35209">
        <w:rPr>
          <w:rFonts w:ascii="Garamond" w:hAnsi="Garamond" w:cs="Arial"/>
          <w:sz w:val="24"/>
          <w:szCs w:val="24"/>
        </w:rPr>
        <w:t>rom ‘tied’ forms of project aid</w:t>
      </w:r>
      <w:r w:rsidR="00033627">
        <w:rPr>
          <w:rFonts w:ascii="Garamond" w:hAnsi="Garamond" w:cs="Arial"/>
          <w:sz w:val="24"/>
          <w:szCs w:val="24"/>
        </w:rPr>
        <w:t>. Moreover, contemporary ‘poverty reduction’ budget support is distinguished in donor disc</w:t>
      </w:r>
      <w:r>
        <w:rPr>
          <w:rFonts w:ascii="Garamond" w:hAnsi="Garamond" w:cs="Arial"/>
          <w:sz w:val="24"/>
          <w:szCs w:val="24"/>
        </w:rPr>
        <w:t>ourse from SAP predecessors. D</w:t>
      </w:r>
      <w:r w:rsidR="00033627">
        <w:rPr>
          <w:rFonts w:ascii="Garamond" w:hAnsi="Garamond" w:cs="Arial"/>
          <w:sz w:val="24"/>
          <w:szCs w:val="24"/>
        </w:rPr>
        <w:t xml:space="preserve">onors emphasise that </w:t>
      </w:r>
      <w:r w:rsidR="00C57AD5">
        <w:rPr>
          <w:rFonts w:ascii="Garamond" w:hAnsi="Garamond" w:cs="Arial"/>
          <w:sz w:val="24"/>
          <w:szCs w:val="24"/>
        </w:rPr>
        <w:t xml:space="preserve">modern </w:t>
      </w:r>
      <w:r w:rsidR="00033627">
        <w:rPr>
          <w:rFonts w:ascii="Garamond" w:hAnsi="Garamond" w:cs="Arial"/>
          <w:sz w:val="24"/>
          <w:szCs w:val="24"/>
        </w:rPr>
        <w:t xml:space="preserve">budget aid will go towards health, education and other social sectors. </w:t>
      </w:r>
      <w:r>
        <w:rPr>
          <w:rFonts w:ascii="Garamond" w:hAnsi="Garamond" w:cs="Arial"/>
          <w:sz w:val="24"/>
          <w:szCs w:val="24"/>
        </w:rPr>
        <w:t>Ostensibly l</w:t>
      </w:r>
      <w:r w:rsidR="00033627">
        <w:rPr>
          <w:rFonts w:ascii="Garamond" w:hAnsi="Garamond" w:cs="Arial"/>
          <w:sz w:val="24"/>
          <w:szCs w:val="24"/>
        </w:rPr>
        <w:t>earning the lessons of th</w:t>
      </w:r>
      <w:r w:rsidR="00C57AD5">
        <w:rPr>
          <w:rFonts w:ascii="Garamond" w:hAnsi="Garamond" w:cs="Arial"/>
          <w:sz w:val="24"/>
          <w:szCs w:val="24"/>
        </w:rPr>
        <w:t>e Washington Consensus</w:t>
      </w:r>
      <w:r w:rsidR="00033627">
        <w:rPr>
          <w:rFonts w:ascii="Garamond" w:hAnsi="Garamond" w:cs="Arial"/>
          <w:sz w:val="24"/>
          <w:szCs w:val="24"/>
        </w:rPr>
        <w:t xml:space="preserve">, donors </w:t>
      </w:r>
      <w:r w:rsidR="00033627">
        <w:rPr>
          <w:rFonts w:ascii="Garamond" w:hAnsi="Garamond" w:cs="Arial"/>
          <w:sz w:val="24"/>
          <w:szCs w:val="24"/>
        </w:rPr>
        <w:lastRenderedPageBreak/>
        <w:t>promise that economic</w:t>
      </w:r>
      <w:r w:rsidR="007252B5">
        <w:rPr>
          <w:rFonts w:ascii="Garamond" w:hAnsi="Garamond" w:cs="Arial"/>
          <w:sz w:val="24"/>
          <w:szCs w:val="24"/>
        </w:rPr>
        <w:t xml:space="preserve"> policies</w:t>
      </w:r>
      <w:r w:rsidR="00033627">
        <w:rPr>
          <w:rFonts w:ascii="Garamond" w:hAnsi="Garamond" w:cs="Arial"/>
          <w:sz w:val="24"/>
          <w:szCs w:val="24"/>
        </w:rPr>
        <w:t xml:space="preserve"> </w:t>
      </w:r>
      <w:r w:rsidR="00C57AD5">
        <w:rPr>
          <w:rFonts w:ascii="Garamond" w:hAnsi="Garamond" w:cs="Arial"/>
          <w:sz w:val="24"/>
          <w:szCs w:val="24"/>
        </w:rPr>
        <w:t xml:space="preserve">and trade </w:t>
      </w:r>
      <w:r w:rsidR="00033627">
        <w:rPr>
          <w:rFonts w:ascii="Garamond" w:hAnsi="Garamond" w:cs="Arial"/>
          <w:sz w:val="24"/>
          <w:szCs w:val="24"/>
        </w:rPr>
        <w:t>agendas will not be dictated t</w:t>
      </w:r>
      <w:r>
        <w:rPr>
          <w:rFonts w:ascii="Garamond" w:hAnsi="Garamond" w:cs="Arial"/>
          <w:sz w:val="24"/>
          <w:szCs w:val="24"/>
        </w:rPr>
        <w:t xml:space="preserve">o from outside and that </w:t>
      </w:r>
      <w:r w:rsidR="0073166F">
        <w:rPr>
          <w:rFonts w:ascii="Garamond" w:hAnsi="Garamond" w:cs="Arial"/>
          <w:sz w:val="24"/>
          <w:szCs w:val="24"/>
        </w:rPr>
        <w:t xml:space="preserve">modern </w:t>
      </w:r>
      <w:r>
        <w:rPr>
          <w:rFonts w:ascii="Garamond" w:hAnsi="Garamond" w:cs="Arial"/>
          <w:sz w:val="24"/>
          <w:szCs w:val="24"/>
        </w:rPr>
        <w:t xml:space="preserve">budget support will not be </w:t>
      </w:r>
      <w:r w:rsidR="00135EB0">
        <w:rPr>
          <w:rFonts w:ascii="Garamond" w:hAnsi="Garamond" w:cs="Arial"/>
          <w:sz w:val="24"/>
          <w:szCs w:val="24"/>
        </w:rPr>
        <w:t>tied to</w:t>
      </w:r>
      <w:r>
        <w:rPr>
          <w:rFonts w:ascii="Garamond" w:hAnsi="Garamond" w:cs="Arial"/>
          <w:sz w:val="24"/>
          <w:szCs w:val="24"/>
        </w:rPr>
        <w:t xml:space="preserve"> liberalisation </w:t>
      </w:r>
      <w:r w:rsidR="00C57AD5">
        <w:rPr>
          <w:rFonts w:ascii="Garamond" w:hAnsi="Garamond" w:cs="Arial"/>
          <w:sz w:val="24"/>
          <w:szCs w:val="24"/>
        </w:rPr>
        <w:t>reforms</w:t>
      </w:r>
      <w:r>
        <w:rPr>
          <w:rFonts w:ascii="Garamond" w:hAnsi="Garamond" w:cs="Arial"/>
          <w:sz w:val="24"/>
          <w:szCs w:val="24"/>
        </w:rPr>
        <w:t>.</w:t>
      </w:r>
    </w:p>
    <w:p w:rsidR="00D25135" w:rsidRDefault="006169FA" w:rsidP="00135EB0">
      <w:pPr>
        <w:autoSpaceDE w:val="0"/>
        <w:autoSpaceDN w:val="0"/>
        <w:adjustRightInd w:val="0"/>
        <w:spacing w:line="360" w:lineRule="auto"/>
        <w:ind w:right="-45" w:firstLine="720"/>
        <w:jc w:val="both"/>
        <w:rPr>
          <w:rFonts w:ascii="Garamond" w:hAnsi="Garamond" w:cs="Arial"/>
          <w:sz w:val="24"/>
          <w:szCs w:val="24"/>
        </w:rPr>
      </w:pPr>
      <w:r>
        <w:rPr>
          <w:rFonts w:ascii="Garamond" w:hAnsi="Garamond" w:cs="Arial"/>
          <w:sz w:val="24"/>
          <w:szCs w:val="24"/>
        </w:rPr>
        <w:t>As discussed</w:t>
      </w:r>
      <w:r w:rsidR="00C57AD5">
        <w:rPr>
          <w:rFonts w:ascii="Garamond" w:hAnsi="Garamond" w:cs="Arial"/>
          <w:sz w:val="24"/>
          <w:szCs w:val="24"/>
        </w:rPr>
        <w:t xml:space="preserve"> above</w:t>
      </w:r>
      <w:r>
        <w:rPr>
          <w:rFonts w:ascii="Garamond" w:hAnsi="Garamond" w:cs="Arial"/>
          <w:sz w:val="24"/>
          <w:szCs w:val="24"/>
        </w:rPr>
        <w:t xml:space="preserve">, the European Commission </w:t>
      </w:r>
      <w:r w:rsidR="0003673C">
        <w:rPr>
          <w:rFonts w:ascii="Garamond" w:hAnsi="Garamond" w:cs="Arial"/>
          <w:sz w:val="24"/>
          <w:szCs w:val="24"/>
        </w:rPr>
        <w:t xml:space="preserve">has been one of the most enthusiastic advocates of </w:t>
      </w:r>
      <w:r w:rsidRPr="00C57AD5">
        <w:rPr>
          <w:rFonts w:ascii="Garamond" w:hAnsi="Garamond" w:cs="Arial"/>
          <w:i/>
          <w:sz w:val="24"/>
          <w:szCs w:val="24"/>
        </w:rPr>
        <w:t>poverty reduction</w:t>
      </w:r>
      <w:r>
        <w:rPr>
          <w:rFonts w:ascii="Garamond" w:hAnsi="Garamond" w:cs="Arial"/>
          <w:sz w:val="24"/>
          <w:szCs w:val="24"/>
        </w:rPr>
        <w:t xml:space="preserve"> budget support. </w:t>
      </w:r>
      <w:r w:rsidR="00D003B3">
        <w:rPr>
          <w:rFonts w:ascii="Garamond" w:hAnsi="Garamond" w:cs="Arial"/>
          <w:sz w:val="24"/>
          <w:szCs w:val="24"/>
        </w:rPr>
        <w:t xml:space="preserve">Examining the case of EU budget </w:t>
      </w:r>
      <w:r w:rsidR="00C57AD5">
        <w:rPr>
          <w:rFonts w:ascii="Garamond" w:hAnsi="Garamond" w:cs="Arial"/>
          <w:sz w:val="24"/>
          <w:szCs w:val="24"/>
        </w:rPr>
        <w:t>aid</w:t>
      </w:r>
      <w:r w:rsidR="00D003B3">
        <w:rPr>
          <w:rFonts w:ascii="Garamond" w:hAnsi="Garamond" w:cs="Arial"/>
          <w:sz w:val="24"/>
          <w:szCs w:val="24"/>
        </w:rPr>
        <w:t xml:space="preserve"> </w:t>
      </w:r>
      <w:r w:rsidR="00AD48FF">
        <w:rPr>
          <w:rFonts w:ascii="Garamond" w:hAnsi="Garamond" w:cs="Arial"/>
          <w:sz w:val="24"/>
          <w:szCs w:val="24"/>
        </w:rPr>
        <w:t>to Ghana, Tunisia and Uganda</w:t>
      </w:r>
      <w:r w:rsidR="00D003B3">
        <w:rPr>
          <w:rFonts w:ascii="Garamond" w:hAnsi="Garamond" w:cs="Arial"/>
          <w:sz w:val="24"/>
          <w:szCs w:val="24"/>
        </w:rPr>
        <w:t xml:space="preserve">, however, it </w:t>
      </w:r>
      <w:r w:rsidR="00033627">
        <w:rPr>
          <w:rFonts w:ascii="Garamond" w:hAnsi="Garamond" w:cs="Arial"/>
          <w:sz w:val="24"/>
          <w:szCs w:val="24"/>
        </w:rPr>
        <w:t>appears</w:t>
      </w:r>
      <w:r>
        <w:rPr>
          <w:rFonts w:ascii="Garamond" w:hAnsi="Garamond" w:cs="Arial"/>
          <w:sz w:val="24"/>
          <w:szCs w:val="24"/>
        </w:rPr>
        <w:t xml:space="preserve"> </w:t>
      </w:r>
      <w:r w:rsidR="00D003B3">
        <w:rPr>
          <w:rFonts w:ascii="Garamond" w:hAnsi="Garamond" w:cs="Arial"/>
          <w:sz w:val="24"/>
          <w:szCs w:val="24"/>
        </w:rPr>
        <w:t>that the strategic utilisatio</w:t>
      </w:r>
      <w:r w:rsidR="00AD48FF">
        <w:rPr>
          <w:rFonts w:ascii="Garamond" w:hAnsi="Garamond" w:cs="Arial"/>
          <w:sz w:val="24"/>
          <w:szCs w:val="24"/>
        </w:rPr>
        <w:t xml:space="preserve">n of </w:t>
      </w:r>
      <w:r w:rsidR="00C57AD5">
        <w:rPr>
          <w:rFonts w:ascii="Garamond" w:hAnsi="Garamond" w:cs="Arial"/>
          <w:sz w:val="24"/>
          <w:szCs w:val="24"/>
        </w:rPr>
        <w:t>this aid modality</w:t>
      </w:r>
      <w:r w:rsidR="00D003B3">
        <w:rPr>
          <w:rFonts w:ascii="Garamond" w:hAnsi="Garamond" w:cs="Arial"/>
          <w:sz w:val="24"/>
          <w:szCs w:val="24"/>
        </w:rPr>
        <w:t xml:space="preserve"> </w:t>
      </w:r>
      <w:r w:rsidR="00033627">
        <w:rPr>
          <w:rFonts w:ascii="Garamond" w:hAnsi="Garamond" w:cs="Arial"/>
          <w:sz w:val="24"/>
          <w:szCs w:val="24"/>
        </w:rPr>
        <w:t>facilitates premature economic liberalisation and trade opening</w:t>
      </w:r>
      <w:r w:rsidR="00135EB0">
        <w:rPr>
          <w:rFonts w:ascii="Garamond" w:hAnsi="Garamond" w:cs="Arial"/>
          <w:sz w:val="24"/>
          <w:szCs w:val="24"/>
        </w:rPr>
        <w:t xml:space="preserve"> -</w:t>
      </w:r>
      <w:r w:rsidR="00033627">
        <w:rPr>
          <w:rFonts w:ascii="Garamond" w:hAnsi="Garamond" w:cs="Arial"/>
          <w:sz w:val="24"/>
          <w:szCs w:val="24"/>
        </w:rPr>
        <w:t xml:space="preserve"> with regressive consequences for ‘the poor’</w:t>
      </w:r>
      <w:r w:rsidR="005D3662">
        <w:rPr>
          <w:rFonts w:ascii="Garamond" w:hAnsi="Garamond" w:cs="Arial"/>
          <w:sz w:val="24"/>
          <w:szCs w:val="24"/>
        </w:rPr>
        <w:t xml:space="preserve">. Rather than give </w:t>
      </w:r>
      <w:r w:rsidR="0003673C">
        <w:rPr>
          <w:rFonts w:ascii="Garamond" w:hAnsi="Garamond" w:cs="Arial"/>
          <w:sz w:val="24"/>
          <w:szCs w:val="24"/>
        </w:rPr>
        <w:t>these countries’</w:t>
      </w:r>
      <w:r w:rsidR="00AD48FF">
        <w:rPr>
          <w:rFonts w:ascii="Garamond" w:hAnsi="Garamond" w:cs="Arial"/>
          <w:sz w:val="24"/>
          <w:szCs w:val="24"/>
        </w:rPr>
        <w:t xml:space="preserve"> national</w:t>
      </w:r>
      <w:r w:rsidR="005D3662">
        <w:rPr>
          <w:rFonts w:ascii="Garamond" w:hAnsi="Garamond" w:cs="Arial"/>
          <w:sz w:val="24"/>
          <w:szCs w:val="24"/>
        </w:rPr>
        <w:t xml:space="preserve"> elites the means to pursue </w:t>
      </w:r>
      <w:r w:rsidR="00D25135">
        <w:rPr>
          <w:rFonts w:ascii="Garamond" w:hAnsi="Garamond" w:cs="Arial"/>
          <w:sz w:val="24"/>
          <w:szCs w:val="24"/>
        </w:rPr>
        <w:t xml:space="preserve">interventionist </w:t>
      </w:r>
      <w:r w:rsidR="005D3662">
        <w:rPr>
          <w:rFonts w:ascii="Garamond" w:hAnsi="Garamond" w:cs="Arial"/>
          <w:sz w:val="24"/>
          <w:szCs w:val="24"/>
        </w:rPr>
        <w:t xml:space="preserve">policies conducive to genuine </w:t>
      </w:r>
      <w:r w:rsidR="00033627">
        <w:rPr>
          <w:rFonts w:ascii="Garamond" w:hAnsi="Garamond" w:cs="Arial"/>
          <w:sz w:val="24"/>
          <w:szCs w:val="24"/>
        </w:rPr>
        <w:t xml:space="preserve">economic </w:t>
      </w:r>
      <w:r w:rsidR="005D3662">
        <w:rPr>
          <w:rFonts w:ascii="Garamond" w:hAnsi="Garamond" w:cs="Arial"/>
          <w:sz w:val="24"/>
          <w:szCs w:val="24"/>
        </w:rPr>
        <w:t>development</w:t>
      </w:r>
      <w:r w:rsidR="0003673C">
        <w:rPr>
          <w:rFonts w:ascii="Garamond" w:hAnsi="Garamond" w:cs="Arial"/>
          <w:sz w:val="24"/>
          <w:szCs w:val="24"/>
        </w:rPr>
        <w:t xml:space="preserve">, </w:t>
      </w:r>
      <w:r w:rsidR="005D3662">
        <w:rPr>
          <w:rFonts w:ascii="Garamond" w:hAnsi="Garamond" w:cs="Arial"/>
          <w:sz w:val="24"/>
          <w:szCs w:val="24"/>
        </w:rPr>
        <w:t>budget support gives rise to a divorce between</w:t>
      </w:r>
      <w:r>
        <w:rPr>
          <w:rFonts w:ascii="Garamond" w:hAnsi="Garamond" w:cs="Arial"/>
          <w:sz w:val="24"/>
          <w:szCs w:val="24"/>
        </w:rPr>
        <w:t xml:space="preserve"> the economic interests of</w:t>
      </w:r>
      <w:r w:rsidR="005D3662">
        <w:rPr>
          <w:rFonts w:ascii="Garamond" w:hAnsi="Garamond" w:cs="Arial"/>
          <w:sz w:val="24"/>
          <w:szCs w:val="24"/>
        </w:rPr>
        <w:t xml:space="preserve"> </w:t>
      </w:r>
      <w:r w:rsidR="00AD48FF">
        <w:rPr>
          <w:rFonts w:ascii="Garamond" w:hAnsi="Garamond" w:cs="Arial"/>
          <w:sz w:val="24"/>
          <w:szCs w:val="24"/>
        </w:rPr>
        <w:t xml:space="preserve">co-opted </w:t>
      </w:r>
      <w:r w:rsidR="0003673C">
        <w:rPr>
          <w:rFonts w:ascii="Garamond" w:hAnsi="Garamond" w:cs="Arial"/>
          <w:sz w:val="24"/>
          <w:szCs w:val="24"/>
        </w:rPr>
        <w:t xml:space="preserve">regimes </w:t>
      </w:r>
      <w:r w:rsidR="005D3662">
        <w:rPr>
          <w:rFonts w:ascii="Garamond" w:hAnsi="Garamond" w:cs="Arial"/>
          <w:sz w:val="24"/>
          <w:szCs w:val="24"/>
        </w:rPr>
        <w:t xml:space="preserve">and </w:t>
      </w:r>
      <w:r w:rsidR="0003673C">
        <w:rPr>
          <w:rFonts w:ascii="Garamond" w:hAnsi="Garamond" w:cs="Arial"/>
          <w:sz w:val="24"/>
          <w:szCs w:val="24"/>
        </w:rPr>
        <w:t>their most vulnerable citizens</w:t>
      </w:r>
      <w:r w:rsidR="005D3662">
        <w:rPr>
          <w:rFonts w:ascii="Garamond" w:hAnsi="Garamond" w:cs="Arial"/>
          <w:sz w:val="24"/>
          <w:szCs w:val="24"/>
        </w:rPr>
        <w:t xml:space="preserve">. </w:t>
      </w:r>
      <w:r w:rsidR="00C57AD5">
        <w:rPr>
          <w:rFonts w:ascii="Garamond" w:hAnsi="Garamond" w:cs="Arial"/>
          <w:sz w:val="24"/>
          <w:szCs w:val="24"/>
        </w:rPr>
        <w:t xml:space="preserve">In the </w:t>
      </w:r>
      <w:r w:rsidR="00135EB0">
        <w:rPr>
          <w:rFonts w:ascii="Garamond" w:hAnsi="Garamond" w:cs="Arial"/>
          <w:sz w:val="24"/>
          <w:szCs w:val="24"/>
        </w:rPr>
        <w:t>cases of Tunisia and Uganda</w:t>
      </w:r>
      <w:r w:rsidR="00C57AD5">
        <w:rPr>
          <w:rFonts w:ascii="Garamond" w:hAnsi="Garamond" w:cs="Arial"/>
          <w:sz w:val="24"/>
          <w:szCs w:val="24"/>
        </w:rPr>
        <w:t xml:space="preserve">, </w:t>
      </w:r>
      <w:r>
        <w:rPr>
          <w:rFonts w:ascii="Garamond" w:hAnsi="Garamond" w:cs="Arial"/>
          <w:sz w:val="24"/>
          <w:szCs w:val="24"/>
        </w:rPr>
        <w:t>EU b</w:t>
      </w:r>
      <w:r w:rsidR="005D3662">
        <w:rPr>
          <w:rFonts w:ascii="Garamond" w:hAnsi="Garamond" w:cs="Arial"/>
          <w:sz w:val="24"/>
          <w:szCs w:val="24"/>
        </w:rPr>
        <w:t>udget support</w:t>
      </w:r>
      <w:r w:rsidR="00C57AD5">
        <w:rPr>
          <w:rFonts w:ascii="Garamond" w:hAnsi="Garamond" w:cs="Arial"/>
          <w:sz w:val="24"/>
          <w:szCs w:val="24"/>
        </w:rPr>
        <w:t xml:space="preserve"> appears to lubricate</w:t>
      </w:r>
      <w:r w:rsidR="005D3662">
        <w:rPr>
          <w:rFonts w:ascii="Garamond" w:hAnsi="Garamond" w:cs="Arial"/>
          <w:sz w:val="24"/>
          <w:szCs w:val="24"/>
        </w:rPr>
        <w:t xml:space="preserve"> </w:t>
      </w:r>
      <w:r w:rsidR="00033627">
        <w:rPr>
          <w:rFonts w:ascii="Garamond" w:hAnsi="Garamond" w:cs="Arial"/>
          <w:sz w:val="24"/>
          <w:szCs w:val="24"/>
        </w:rPr>
        <w:t>corr</w:t>
      </w:r>
      <w:r>
        <w:rPr>
          <w:rFonts w:ascii="Garamond" w:hAnsi="Garamond" w:cs="Arial"/>
          <w:sz w:val="24"/>
          <w:szCs w:val="24"/>
        </w:rPr>
        <w:t xml:space="preserve">upted liberalisation processes </w:t>
      </w:r>
      <w:r w:rsidR="005D3662">
        <w:rPr>
          <w:rFonts w:ascii="Garamond" w:hAnsi="Garamond" w:cs="Arial"/>
          <w:sz w:val="24"/>
          <w:szCs w:val="24"/>
        </w:rPr>
        <w:t>and</w:t>
      </w:r>
      <w:r w:rsidR="00C57AD5">
        <w:rPr>
          <w:rFonts w:ascii="Garamond" w:hAnsi="Garamond" w:cs="Arial"/>
          <w:sz w:val="24"/>
          <w:szCs w:val="24"/>
        </w:rPr>
        <w:t xml:space="preserve"> to compensate</w:t>
      </w:r>
      <w:r w:rsidR="005D3662">
        <w:rPr>
          <w:rFonts w:ascii="Garamond" w:hAnsi="Garamond" w:cs="Arial"/>
          <w:sz w:val="24"/>
          <w:szCs w:val="24"/>
        </w:rPr>
        <w:t xml:space="preserve"> the recipient regime for lost tariff revenues upon the implementation of </w:t>
      </w:r>
      <w:r w:rsidR="00B964DC">
        <w:rPr>
          <w:rFonts w:ascii="Garamond" w:hAnsi="Garamond" w:cs="Arial"/>
          <w:sz w:val="24"/>
          <w:szCs w:val="24"/>
        </w:rPr>
        <w:t>free market reforms</w:t>
      </w:r>
      <w:r w:rsidR="00033627">
        <w:rPr>
          <w:rFonts w:ascii="Garamond" w:hAnsi="Garamond" w:cs="Arial"/>
          <w:sz w:val="24"/>
          <w:szCs w:val="24"/>
        </w:rPr>
        <w:t xml:space="preserve">. Nevertheless, by facilitating premature liberalisation it </w:t>
      </w:r>
      <w:r w:rsidR="005D3662">
        <w:rPr>
          <w:rFonts w:ascii="Garamond" w:hAnsi="Garamond" w:cs="Arial"/>
          <w:sz w:val="24"/>
          <w:szCs w:val="24"/>
        </w:rPr>
        <w:t xml:space="preserve">damages the economic interests of local </w:t>
      </w:r>
      <w:r>
        <w:rPr>
          <w:rFonts w:ascii="Garamond" w:hAnsi="Garamond" w:cs="Arial"/>
          <w:sz w:val="24"/>
          <w:szCs w:val="24"/>
        </w:rPr>
        <w:t xml:space="preserve">industrial </w:t>
      </w:r>
      <w:r w:rsidR="005D3662">
        <w:rPr>
          <w:rFonts w:ascii="Garamond" w:hAnsi="Garamond" w:cs="Arial"/>
          <w:sz w:val="24"/>
          <w:szCs w:val="24"/>
        </w:rPr>
        <w:t xml:space="preserve">producers and </w:t>
      </w:r>
      <w:r>
        <w:rPr>
          <w:rFonts w:ascii="Garamond" w:hAnsi="Garamond" w:cs="Arial"/>
          <w:sz w:val="24"/>
          <w:szCs w:val="24"/>
        </w:rPr>
        <w:t xml:space="preserve">agricultural </w:t>
      </w:r>
      <w:r w:rsidR="005D3662">
        <w:rPr>
          <w:rFonts w:ascii="Garamond" w:hAnsi="Garamond" w:cs="Arial"/>
          <w:sz w:val="24"/>
          <w:szCs w:val="24"/>
        </w:rPr>
        <w:t>sm</w:t>
      </w:r>
      <w:r w:rsidR="0003673C">
        <w:rPr>
          <w:rFonts w:ascii="Garamond" w:hAnsi="Garamond" w:cs="Arial"/>
          <w:sz w:val="24"/>
          <w:szCs w:val="24"/>
        </w:rPr>
        <w:t>allholders. Moreover</w:t>
      </w:r>
      <w:r w:rsidR="005D3662">
        <w:rPr>
          <w:rFonts w:ascii="Garamond" w:hAnsi="Garamond" w:cs="Arial"/>
          <w:sz w:val="24"/>
          <w:szCs w:val="24"/>
        </w:rPr>
        <w:t xml:space="preserve">, </w:t>
      </w:r>
      <w:r w:rsidR="007F6B7E">
        <w:rPr>
          <w:rFonts w:ascii="Garamond" w:hAnsi="Garamond" w:cs="Arial"/>
          <w:sz w:val="24"/>
          <w:szCs w:val="24"/>
        </w:rPr>
        <w:t>a discernible conflict</w:t>
      </w:r>
      <w:r w:rsidR="005D3662">
        <w:rPr>
          <w:rFonts w:ascii="Garamond" w:hAnsi="Garamond" w:cs="Arial"/>
          <w:sz w:val="24"/>
          <w:szCs w:val="24"/>
        </w:rPr>
        <w:t xml:space="preserve"> of interest become</w:t>
      </w:r>
      <w:r w:rsidR="007F6B7E">
        <w:rPr>
          <w:rFonts w:ascii="Garamond" w:hAnsi="Garamond" w:cs="Arial"/>
          <w:sz w:val="24"/>
          <w:szCs w:val="24"/>
        </w:rPr>
        <w:t>s</w:t>
      </w:r>
      <w:r w:rsidR="005D3662">
        <w:rPr>
          <w:rFonts w:ascii="Garamond" w:hAnsi="Garamond" w:cs="Arial"/>
          <w:sz w:val="24"/>
          <w:szCs w:val="24"/>
        </w:rPr>
        <w:t xml:space="preserve"> discernible as key negotiating ministries, such as the Ugandan Ministry of Trade</w:t>
      </w:r>
      <w:r w:rsidR="00C35209">
        <w:rPr>
          <w:rFonts w:ascii="Garamond" w:hAnsi="Garamond" w:cs="Arial"/>
          <w:sz w:val="24"/>
          <w:szCs w:val="24"/>
        </w:rPr>
        <w:t>,</w:t>
      </w:r>
      <w:r w:rsidR="005D3662">
        <w:rPr>
          <w:rFonts w:ascii="Garamond" w:hAnsi="Garamond" w:cs="Arial"/>
          <w:sz w:val="24"/>
          <w:szCs w:val="24"/>
        </w:rPr>
        <w:t xml:space="preserve"> receive capacity-building assistance while, ostensibly, defending the national interest in negotiations with the </w:t>
      </w:r>
      <w:r w:rsidR="00AD48FF">
        <w:rPr>
          <w:rFonts w:ascii="Garamond" w:hAnsi="Garamond" w:cs="Arial"/>
          <w:sz w:val="24"/>
          <w:szCs w:val="24"/>
        </w:rPr>
        <w:t xml:space="preserve">European </w:t>
      </w:r>
      <w:r w:rsidR="005D3662">
        <w:rPr>
          <w:rFonts w:ascii="Garamond" w:hAnsi="Garamond" w:cs="Arial"/>
          <w:sz w:val="24"/>
          <w:szCs w:val="24"/>
        </w:rPr>
        <w:t>provider.</w:t>
      </w:r>
      <w:r w:rsidR="00AD48FF">
        <w:rPr>
          <w:rFonts w:ascii="Garamond" w:hAnsi="Garamond" w:cs="Arial"/>
          <w:sz w:val="24"/>
          <w:szCs w:val="24"/>
        </w:rPr>
        <w:t xml:space="preserve"> </w:t>
      </w:r>
      <w:r w:rsidR="00D25135">
        <w:rPr>
          <w:rFonts w:ascii="Garamond" w:hAnsi="Garamond" w:cs="Arial"/>
          <w:sz w:val="24"/>
          <w:szCs w:val="24"/>
        </w:rPr>
        <w:t>Governments</w:t>
      </w:r>
      <w:r w:rsidR="00033627">
        <w:rPr>
          <w:rFonts w:ascii="Garamond" w:hAnsi="Garamond" w:cs="Arial"/>
          <w:sz w:val="24"/>
          <w:szCs w:val="24"/>
        </w:rPr>
        <w:t xml:space="preserve"> such as that of Ghana</w:t>
      </w:r>
      <w:r w:rsidR="00C57AD5">
        <w:rPr>
          <w:rFonts w:ascii="Garamond" w:hAnsi="Garamond" w:cs="Arial"/>
          <w:sz w:val="24"/>
          <w:szCs w:val="24"/>
        </w:rPr>
        <w:t>, meanwhile,</w:t>
      </w:r>
      <w:r w:rsidR="00AD48FF">
        <w:rPr>
          <w:rFonts w:ascii="Garamond" w:hAnsi="Garamond" w:cs="Arial"/>
          <w:sz w:val="24"/>
          <w:szCs w:val="24"/>
        </w:rPr>
        <w:t xml:space="preserve"> that seek to dilute </w:t>
      </w:r>
      <w:r w:rsidR="00C57AD5">
        <w:rPr>
          <w:rFonts w:ascii="Garamond" w:hAnsi="Garamond" w:cs="Arial"/>
          <w:sz w:val="24"/>
          <w:szCs w:val="24"/>
        </w:rPr>
        <w:t xml:space="preserve">or to contest donor </w:t>
      </w:r>
      <w:r w:rsidR="00AD48FF">
        <w:rPr>
          <w:rFonts w:ascii="Garamond" w:hAnsi="Garamond" w:cs="Arial"/>
          <w:sz w:val="24"/>
          <w:szCs w:val="24"/>
        </w:rPr>
        <w:t>free market norms are thwarted am</w:t>
      </w:r>
      <w:r w:rsidR="00C57AD5">
        <w:rPr>
          <w:rFonts w:ascii="Garamond" w:hAnsi="Garamond" w:cs="Arial"/>
          <w:sz w:val="24"/>
          <w:szCs w:val="24"/>
        </w:rPr>
        <w:t>idst neo-colonial interventions – with budget support playing a strategic role</w:t>
      </w:r>
      <w:r w:rsidR="00C35209">
        <w:rPr>
          <w:rFonts w:ascii="Garamond" w:hAnsi="Garamond" w:cs="Arial"/>
          <w:sz w:val="24"/>
          <w:szCs w:val="24"/>
        </w:rPr>
        <w:t xml:space="preserve"> </w:t>
      </w:r>
      <w:r w:rsidR="00C57AD5">
        <w:rPr>
          <w:rFonts w:ascii="Garamond" w:hAnsi="Garamond" w:cs="Arial"/>
          <w:sz w:val="24"/>
          <w:szCs w:val="24"/>
        </w:rPr>
        <w:t>as leverage.</w:t>
      </w:r>
    </w:p>
    <w:p w:rsidR="00033627" w:rsidRDefault="0003673C" w:rsidP="00C57AD5">
      <w:pPr>
        <w:autoSpaceDE w:val="0"/>
        <w:autoSpaceDN w:val="0"/>
        <w:adjustRightInd w:val="0"/>
        <w:spacing w:line="360" w:lineRule="auto"/>
        <w:ind w:right="-45" w:firstLine="720"/>
        <w:jc w:val="both"/>
        <w:rPr>
          <w:rFonts w:ascii="Garamond" w:hAnsi="Garamond" w:cs="Arial"/>
          <w:sz w:val="24"/>
          <w:szCs w:val="24"/>
        </w:rPr>
      </w:pPr>
      <w:r>
        <w:rPr>
          <w:rFonts w:ascii="Garamond" w:hAnsi="Garamond" w:cs="Arial"/>
          <w:sz w:val="24"/>
          <w:szCs w:val="24"/>
        </w:rPr>
        <w:t>In this context</w:t>
      </w:r>
      <w:r w:rsidR="00C57AD5">
        <w:rPr>
          <w:rFonts w:ascii="Garamond" w:hAnsi="Garamond" w:cs="Arial"/>
          <w:sz w:val="24"/>
          <w:szCs w:val="24"/>
        </w:rPr>
        <w:t xml:space="preserve">, </w:t>
      </w:r>
      <w:r w:rsidR="006169FA">
        <w:rPr>
          <w:rFonts w:ascii="Garamond" w:hAnsi="Garamond" w:cs="Arial"/>
          <w:sz w:val="24"/>
          <w:szCs w:val="24"/>
        </w:rPr>
        <w:t>it is necessary to engage with theoretical evaluations of African sovereignty in the Post-Washington Consensus. Rather than dismiss the value of the</w:t>
      </w:r>
      <w:r w:rsidR="00C57AD5">
        <w:rPr>
          <w:rFonts w:ascii="Garamond" w:hAnsi="Garamond" w:cs="Arial"/>
          <w:sz w:val="24"/>
          <w:szCs w:val="24"/>
        </w:rPr>
        <w:t xml:space="preserve"> ‘internal-external’ dimension as per Harrison, </w:t>
      </w:r>
      <w:r w:rsidR="00C35209">
        <w:rPr>
          <w:rFonts w:ascii="Garamond" w:hAnsi="Garamond" w:cs="Arial"/>
          <w:sz w:val="24"/>
          <w:szCs w:val="24"/>
        </w:rPr>
        <w:t xml:space="preserve">however, </w:t>
      </w:r>
      <w:r w:rsidR="006169FA">
        <w:rPr>
          <w:rFonts w:ascii="Garamond" w:hAnsi="Garamond" w:cs="Arial"/>
          <w:sz w:val="24"/>
          <w:szCs w:val="24"/>
        </w:rPr>
        <w:t xml:space="preserve">it is necessary to focus upon external leverage and neo-colonial interventions </w:t>
      </w:r>
      <w:r w:rsidR="00D25135">
        <w:rPr>
          <w:rFonts w:ascii="Garamond" w:hAnsi="Garamond" w:cs="Arial"/>
          <w:sz w:val="24"/>
          <w:szCs w:val="24"/>
        </w:rPr>
        <w:t>in the analysis of</w:t>
      </w:r>
      <w:r w:rsidR="00C57AD5">
        <w:rPr>
          <w:rFonts w:ascii="Garamond" w:hAnsi="Garamond" w:cs="Arial"/>
          <w:sz w:val="24"/>
          <w:szCs w:val="24"/>
        </w:rPr>
        <w:t xml:space="preserve"> </w:t>
      </w:r>
      <w:r w:rsidR="00D25135">
        <w:rPr>
          <w:rFonts w:ascii="Garamond" w:hAnsi="Garamond" w:cs="Arial"/>
          <w:sz w:val="24"/>
          <w:szCs w:val="24"/>
        </w:rPr>
        <w:t>EU</w:t>
      </w:r>
      <w:r w:rsidR="006169FA">
        <w:rPr>
          <w:rFonts w:ascii="Garamond" w:hAnsi="Garamond" w:cs="Arial"/>
          <w:sz w:val="24"/>
          <w:szCs w:val="24"/>
        </w:rPr>
        <w:t xml:space="preserve"> budget support channels. </w:t>
      </w:r>
      <w:r w:rsidR="00C35209">
        <w:rPr>
          <w:rFonts w:ascii="Garamond" w:hAnsi="Garamond" w:cs="Arial"/>
          <w:sz w:val="24"/>
          <w:szCs w:val="24"/>
        </w:rPr>
        <w:t>As Nk</w:t>
      </w:r>
      <w:r w:rsidR="00033627">
        <w:rPr>
          <w:rFonts w:ascii="Garamond" w:hAnsi="Garamond" w:cs="Arial"/>
          <w:sz w:val="24"/>
          <w:szCs w:val="24"/>
        </w:rPr>
        <w:t>r</w:t>
      </w:r>
      <w:r w:rsidR="00C35209">
        <w:rPr>
          <w:rFonts w:ascii="Garamond" w:hAnsi="Garamond" w:cs="Arial"/>
          <w:sz w:val="24"/>
          <w:szCs w:val="24"/>
        </w:rPr>
        <w:t>umah warned, a collective (neo</w:t>
      </w:r>
      <w:proofErr w:type="gramStart"/>
      <w:r w:rsidR="00C35209">
        <w:rPr>
          <w:rFonts w:ascii="Garamond" w:hAnsi="Garamond" w:cs="Arial"/>
          <w:sz w:val="24"/>
          <w:szCs w:val="24"/>
        </w:rPr>
        <w:t>)colonial</w:t>
      </w:r>
      <w:proofErr w:type="gramEnd"/>
      <w:r w:rsidR="00C35209">
        <w:rPr>
          <w:rFonts w:ascii="Garamond" w:hAnsi="Garamond" w:cs="Arial"/>
          <w:sz w:val="24"/>
          <w:szCs w:val="24"/>
        </w:rPr>
        <w:t xml:space="preserve"> influence </w:t>
      </w:r>
      <w:r w:rsidR="00C57AD5">
        <w:rPr>
          <w:rFonts w:ascii="Garamond" w:hAnsi="Garamond" w:cs="Arial"/>
          <w:sz w:val="24"/>
          <w:szCs w:val="24"/>
        </w:rPr>
        <w:t>seem</w:t>
      </w:r>
      <w:r w:rsidR="006169FA">
        <w:rPr>
          <w:rFonts w:ascii="Garamond" w:hAnsi="Garamond" w:cs="Arial"/>
          <w:sz w:val="24"/>
          <w:szCs w:val="24"/>
        </w:rPr>
        <w:t xml:space="preserve">s to be </w:t>
      </w:r>
      <w:r w:rsidR="00C35209">
        <w:rPr>
          <w:rFonts w:ascii="Garamond" w:hAnsi="Garamond" w:cs="Arial"/>
          <w:sz w:val="24"/>
          <w:szCs w:val="24"/>
        </w:rPr>
        <w:t>exerted</w:t>
      </w:r>
      <w:r w:rsidR="00033627">
        <w:rPr>
          <w:rFonts w:ascii="Garamond" w:hAnsi="Garamond" w:cs="Arial"/>
          <w:sz w:val="24"/>
          <w:szCs w:val="24"/>
        </w:rPr>
        <w:t xml:space="preserve"> </w:t>
      </w:r>
      <w:r w:rsidR="006169FA">
        <w:rPr>
          <w:rFonts w:ascii="Garamond" w:hAnsi="Garamond" w:cs="Arial"/>
          <w:sz w:val="24"/>
          <w:szCs w:val="24"/>
        </w:rPr>
        <w:t xml:space="preserve">from </w:t>
      </w:r>
      <w:r w:rsidR="00033627">
        <w:rPr>
          <w:rFonts w:ascii="Garamond" w:hAnsi="Garamond" w:cs="Arial"/>
          <w:sz w:val="24"/>
          <w:szCs w:val="24"/>
        </w:rPr>
        <w:t xml:space="preserve">within </w:t>
      </w:r>
      <w:r w:rsidR="006169FA">
        <w:rPr>
          <w:rFonts w:ascii="Garamond" w:hAnsi="Garamond" w:cs="Arial"/>
          <w:sz w:val="24"/>
          <w:szCs w:val="24"/>
        </w:rPr>
        <w:t xml:space="preserve">forums </w:t>
      </w:r>
      <w:r w:rsidR="00033627">
        <w:rPr>
          <w:rFonts w:ascii="Garamond" w:hAnsi="Garamond" w:cs="Arial"/>
          <w:sz w:val="24"/>
          <w:szCs w:val="24"/>
        </w:rPr>
        <w:t xml:space="preserve">such as the Ghanaian </w:t>
      </w:r>
      <w:r w:rsidR="00945F50">
        <w:rPr>
          <w:rFonts w:ascii="Garamond" w:hAnsi="Garamond" w:cs="Arial"/>
          <w:sz w:val="24"/>
          <w:szCs w:val="24"/>
        </w:rPr>
        <w:t>MDBS</w:t>
      </w:r>
      <w:r w:rsidR="006169FA">
        <w:rPr>
          <w:rFonts w:ascii="Garamond" w:hAnsi="Garamond" w:cs="Arial"/>
          <w:sz w:val="24"/>
          <w:szCs w:val="24"/>
        </w:rPr>
        <w:t xml:space="preserve"> grou</w:t>
      </w:r>
      <w:r w:rsidR="00C35209">
        <w:rPr>
          <w:rFonts w:ascii="Garamond" w:hAnsi="Garamond" w:cs="Arial"/>
          <w:sz w:val="24"/>
          <w:szCs w:val="24"/>
        </w:rPr>
        <w:t xml:space="preserve">p </w:t>
      </w:r>
      <w:r w:rsidR="000C23F3">
        <w:rPr>
          <w:rFonts w:ascii="Garamond" w:hAnsi="Garamond" w:cs="Arial"/>
          <w:sz w:val="24"/>
          <w:szCs w:val="24"/>
        </w:rPr>
        <w:t>as EU donors, among others, seek to</w:t>
      </w:r>
      <w:r w:rsidR="00C35209">
        <w:rPr>
          <w:rFonts w:ascii="Garamond" w:hAnsi="Garamond" w:cs="Arial"/>
          <w:sz w:val="24"/>
          <w:szCs w:val="24"/>
        </w:rPr>
        <w:t xml:space="preserve"> entrench </w:t>
      </w:r>
      <w:r w:rsidR="006169FA">
        <w:rPr>
          <w:rFonts w:ascii="Garamond" w:hAnsi="Garamond" w:cs="Arial"/>
          <w:sz w:val="24"/>
          <w:szCs w:val="24"/>
        </w:rPr>
        <w:t xml:space="preserve">donor </w:t>
      </w:r>
      <w:r w:rsidR="00033627">
        <w:rPr>
          <w:rFonts w:ascii="Garamond" w:hAnsi="Garamond" w:cs="Arial"/>
          <w:sz w:val="24"/>
          <w:szCs w:val="24"/>
        </w:rPr>
        <w:t xml:space="preserve">norms </w:t>
      </w:r>
      <w:r w:rsidR="006169FA">
        <w:rPr>
          <w:rFonts w:ascii="Garamond" w:hAnsi="Garamond" w:cs="Arial"/>
          <w:sz w:val="24"/>
          <w:szCs w:val="24"/>
        </w:rPr>
        <w:t>of free market liberalisation</w:t>
      </w:r>
      <w:r w:rsidR="00033627">
        <w:rPr>
          <w:rFonts w:ascii="Garamond" w:hAnsi="Garamond" w:cs="Arial"/>
          <w:sz w:val="24"/>
          <w:szCs w:val="24"/>
        </w:rPr>
        <w:t>.</w:t>
      </w:r>
      <w:r w:rsidR="006169FA">
        <w:rPr>
          <w:rFonts w:ascii="Garamond" w:hAnsi="Garamond" w:cs="Arial"/>
          <w:sz w:val="24"/>
          <w:szCs w:val="24"/>
        </w:rPr>
        <w:t xml:space="preserve"> </w:t>
      </w:r>
      <w:r w:rsidR="00C35209">
        <w:rPr>
          <w:rFonts w:ascii="Garamond" w:hAnsi="Garamond" w:cs="Arial"/>
          <w:sz w:val="24"/>
          <w:szCs w:val="24"/>
        </w:rPr>
        <w:t>Moreover</w:t>
      </w:r>
      <w:r w:rsidR="006169FA">
        <w:rPr>
          <w:rFonts w:ascii="Garamond" w:hAnsi="Garamond" w:cs="Arial"/>
          <w:sz w:val="24"/>
          <w:szCs w:val="24"/>
        </w:rPr>
        <w:t xml:space="preserve">, </w:t>
      </w:r>
      <w:r w:rsidR="007252B5">
        <w:rPr>
          <w:rFonts w:ascii="Garamond" w:hAnsi="Garamond" w:cs="Arial"/>
          <w:sz w:val="24"/>
          <w:szCs w:val="24"/>
        </w:rPr>
        <w:t xml:space="preserve">the </w:t>
      </w:r>
      <w:r w:rsidR="00C35209">
        <w:rPr>
          <w:rFonts w:ascii="Garamond" w:hAnsi="Garamond" w:cs="Arial"/>
          <w:sz w:val="24"/>
          <w:szCs w:val="24"/>
        </w:rPr>
        <w:t>realities of such ne</w:t>
      </w:r>
      <w:r w:rsidR="007252B5">
        <w:rPr>
          <w:rFonts w:ascii="Garamond" w:hAnsi="Garamond" w:cs="Arial"/>
          <w:sz w:val="24"/>
          <w:szCs w:val="24"/>
        </w:rPr>
        <w:t>o-colonial relations underscore</w:t>
      </w:r>
      <w:r w:rsidR="00C35209">
        <w:rPr>
          <w:rFonts w:ascii="Garamond" w:hAnsi="Garamond" w:cs="Arial"/>
          <w:sz w:val="24"/>
          <w:szCs w:val="24"/>
        </w:rPr>
        <w:t xml:space="preserve"> the</w:t>
      </w:r>
      <w:r w:rsidR="006169FA">
        <w:rPr>
          <w:rFonts w:ascii="Garamond" w:hAnsi="Garamond" w:cs="Arial"/>
          <w:sz w:val="24"/>
          <w:szCs w:val="24"/>
        </w:rPr>
        <w:t xml:space="preserve"> paradox of ‘poverty reduction’ budget support </w:t>
      </w:r>
      <w:r w:rsidR="00C35209">
        <w:rPr>
          <w:rFonts w:ascii="Garamond" w:hAnsi="Garamond" w:cs="Arial"/>
          <w:sz w:val="24"/>
          <w:szCs w:val="24"/>
        </w:rPr>
        <w:t xml:space="preserve">as </w:t>
      </w:r>
      <w:r w:rsidR="006169FA">
        <w:rPr>
          <w:rFonts w:ascii="Garamond" w:hAnsi="Garamond" w:cs="Arial"/>
          <w:sz w:val="24"/>
          <w:szCs w:val="24"/>
        </w:rPr>
        <w:t xml:space="preserve">regressive liberalisation </w:t>
      </w:r>
      <w:r w:rsidR="00C35209">
        <w:rPr>
          <w:rFonts w:ascii="Garamond" w:hAnsi="Garamond" w:cs="Arial"/>
          <w:sz w:val="24"/>
          <w:szCs w:val="24"/>
        </w:rPr>
        <w:t>close</w:t>
      </w:r>
      <w:r w:rsidR="00426975">
        <w:rPr>
          <w:rFonts w:ascii="Garamond" w:hAnsi="Garamond" w:cs="Arial"/>
          <w:sz w:val="24"/>
          <w:szCs w:val="24"/>
        </w:rPr>
        <w:t>s</w:t>
      </w:r>
      <w:r w:rsidR="006169FA">
        <w:rPr>
          <w:rFonts w:ascii="Garamond" w:hAnsi="Garamond" w:cs="Arial"/>
          <w:sz w:val="24"/>
          <w:szCs w:val="24"/>
        </w:rPr>
        <w:t xml:space="preserve"> down </w:t>
      </w:r>
      <w:r w:rsidR="00C35209">
        <w:rPr>
          <w:rFonts w:ascii="Garamond" w:hAnsi="Garamond" w:cs="Arial"/>
          <w:sz w:val="24"/>
          <w:szCs w:val="24"/>
        </w:rPr>
        <w:t xml:space="preserve">genuine </w:t>
      </w:r>
      <w:r w:rsidR="006169FA">
        <w:rPr>
          <w:rFonts w:ascii="Garamond" w:hAnsi="Garamond" w:cs="Arial"/>
          <w:sz w:val="24"/>
          <w:szCs w:val="24"/>
        </w:rPr>
        <w:t>avenues for poverty alleviation.</w:t>
      </w:r>
      <w:r w:rsidR="00C35209">
        <w:rPr>
          <w:rFonts w:ascii="Garamond" w:hAnsi="Garamond" w:cs="Arial"/>
          <w:sz w:val="24"/>
          <w:szCs w:val="24"/>
        </w:rPr>
        <w:t xml:space="preserve"> Indeed, the promotion of premature liberalisation facilitates deindustrialisation in sectors such as poultry and textiles</w:t>
      </w:r>
      <w:r w:rsidR="00815346">
        <w:rPr>
          <w:rFonts w:ascii="Garamond" w:hAnsi="Garamond" w:cs="Arial"/>
          <w:sz w:val="24"/>
          <w:szCs w:val="24"/>
        </w:rPr>
        <w:t>,</w:t>
      </w:r>
      <w:r w:rsidR="00C35209">
        <w:rPr>
          <w:rFonts w:ascii="Garamond" w:hAnsi="Garamond" w:cs="Arial"/>
          <w:sz w:val="24"/>
          <w:szCs w:val="24"/>
        </w:rPr>
        <w:t xml:space="preserve"> or else predatory forms of foreign direct investment in sectors such as phosphates</w:t>
      </w:r>
      <w:r w:rsidR="00815346">
        <w:rPr>
          <w:rFonts w:ascii="Garamond" w:hAnsi="Garamond" w:cs="Arial"/>
          <w:sz w:val="24"/>
          <w:szCs w:val="24"/>
        </w:rPr>
        <w:t xml:space="preserve">. </w:t>
      </w:r>
      <w:r w:rsidR="00C35209">
        <w:rPr>
          <w:rFonts w:ascii="Garamond" w:hAnsi="Garamond" w:cs="Arial"/>
          <w:sz w:val="24"/>
          <w:szCs w:val="24"/>
        </w:rPr>
        <w:t>An appropriate response, following Nkrumah, would appear to lie in collective mobilisation with the auspices of the African Union to engender self</w:t>
      </w:r>
      <w:r w:rsidR="008D577B">
        <w:rPr>
          <w:rFonts w:ascii="Garamond" w:hAnsi="Garamond" w:cs="Arial"/>
          <w:sz w:val="24"/>
          <w:szCs w:val="24"/>
        </w:rPr>
        <w:t>-reliance among African states</w:t>
      </w:r>
      <w:r w:rsidR="00426975">
        <w:rPr>
          <w:rFonts w:ascii="Garamond" w:hAnsi="Garamond" w:cs="Arial"/>
          <w:sz w:val="24"/>
          <w:szCs w:val="24"/>
        </w:rPr>
        <w:t xml:space="preserve"> -</w:t>
      </w:r>
      <w:r w:rsidR="008D577B">
        <w:rPr>
          <w:rFonts w:ascii="Garamond" w:hAnsi="Garamond" w:cs="Arial"/>
          <w:sz w:val="24"/>
          <w:szCs w:val="24"/>
        </w:rPr>
        <w:t xml:space="preserve"> and to reject forms of </w:t>
      </w:r>
      <w:r w:rsidR="00426975">
        <w:rPr>
          <w:rFonts w:ascii="Garamond" w:hAnsi="Garamond" w:cs="Arial"/>
          <w:sz w:val="24"/>
          <w:szCs w:val="24"/>
        </w:rPr>
        <w:t xml:space="preserve">aid that </w:t>
      </w:r>
      <w:r w:rsidR="008D577B">
        <w:rPr>
          <w:rFonts w:ascii="Garamond" w:hAnsi="Garamond" w:cs="Arial"/>
          <w:sz w:val="24"/>
          <w:szCs w:val="24"/>
        </w:rPr>
        <w:t>sponsor policies detrimental to the needs of ‘the poor’.</w:t>
      </w:r>
      <w:r w:rsidR="006B161C">
        <w:rPr>
          <w:rFonts w:ascii="Garamond" w:hAnsi="Garamond" w:cs="Arial"/>
          <w:sz w:val="24"/>
          <w:szCs w:val="24"/>
        </w:rPr>
        <w:t xml:space="preserve"> </w:t>
      </w:r>
      <w:r w:rsidR="00C26AB1">
        <w:rPr>
          <w:rFonts w:ascii="Garamond" w:hAnsi="Garamond" w:cs="Arial"/>
          <w:sz w:val="24"/>
          <w:szCs w:val="24"/>
        </w:rPr>
        <w:t xml:space="preserve">This would do much to respond to on-going social protests surrounding the impact of premature free market reforms. </w:t>
      </w:r>
      <w:r w:rsidR="006B161C">
        <w:rPr>
          <w:rFonts w:ascii="Garamond" w:hAnsi="Garamond" w:cs="Arial"/>
          <w:sz w:val="24"/>
          <w:szCs w:val="24"/>
        </w:rPr>
        <w:t xml:space="preserve">This </w:t>
      </w:r>
      <w:r w:rsidR="00C26AB1">
        <w:rPr>
          <w:rFonts w:ascii="Garamond" w:hAnsi="Garamond" w:cs="Arial"/>
          <w:sz w:val="24"/>
          <w:szCs w:val="24"/>
        </w:rPr>
        <w:t>would require, however,</w:t>
      </w:r>
      <w:r w:rsidR="006B161C">
        <w:rPr>
          <w:rFonts w:ascii="Garamond" w:hAnsi="Garamond" w:cs="Arial"/>
          <w:sz w:val="24"/>
          <w:szCs w:val="24"/>
        </w:rPr>
        <w:t xml:space="preserve"> substantial political and </w:t>
      </w:r>
      <w:r w:rsidR="006B161C">
        <w:rPr>
          <w:rFonts w:ascii="Garamond" w:hAnsi="Garamond" w:cs="Arial"/>
          <w:sz w:val="24"/>
          <w:szCs w:val="24"/>
        </w:rPr>
        <w:lastRenderedPageBreak/>
        <w:t>economic con</w:t>
      </w:r>
      <w:r w:rsidR="00C26AB1">
        <w:rPr>
          <w:rFonts w:ascii="Garamond" w:hAnsi="Garamond" w:cs="Arial"/>
          <w:sz w:val="24"/>
          <w:szCs w:val="24"/>
        </w:rPr>
        <w:t>vergence between African states -</w:t>
      </w:r>
      <w:r w:rsidR="006B161C">
        <w:rPr>
          <w:rFonts w:ascii="Garamond" w:hAnsi="Garamond" w:cs="Arial"/>
          <w:sz w:val="24"/>
          <w:szCs w:val="24"/>
        </w:rPr>
        <w:t xml:space="preserve"> a task made all the harder given the current realities of direct, and indirect, forms of neo-colonialism.</w:t>
      </w:r>
    </w:p>
    <w:p w:rsidR="00E62191" w:rsidRDefault="00E62191">
      <w:pPr>
        <w:autoSpaceDE w:val="0"/>
        <w:autoSpaceDN w:val="0"/>
        <w:adjustRightInd w:val="0"/>
        <w:spacing w:after="0" w:line="360" w:lineRule="auto"/>
        <w:ind w:right="-46"/>
        <w:jc w:val="both"/>
        <w:rPr>
          <w:rFonts w:ascii="Garamond" w:hAnsi="Garamond" w:cs="Arial"/>
          <w:b/>
          <w:sz w:val="24"/>
          <w:szCs w:val="24"/>
        </w:rPr>
      </w:pPr>
    </w:p>
    <w:p w:rsidR="00C9196C" w:rsidRPr="00C9196C" w:rsidRDefault="00C9196C">
      <w:pPr>
        <w:autoSpaceDE w:val="0"/>
        <w:autoSpaceDN w:val="0"/>
        <w:adjustRightInd w:val="0"/>
        <w:spacing w:after="0" w:line="360" w:lineRule="auto"/>
        <w:ind w:right="-46"/>
        <w:jc w:val="both"/>
        <w:rPr>
          <w:rFonts w:ascii="Garamond" w:hAnsi="Garamond" w:cs="Arial"/>
          <w:b/>
          <w:sz w:val="24"/>
          <w:szCs w:val="24"/>
        </w:rPr>
      </w:pPr>
      <w:r w:rsidRPr="00C9196C">
        <w:rPr>
          <w:rFonts w:ascii="Garamond" w:hAnsi="Garamond" w:cs="Arial"/>
          <w:b/>
          <w:sz w:val="24"/>
          <w:szCs w:val="24"/>
        </w:rPr>
        <w:t>References</w:t>
      </w:r>
    </w:p>
    <w:p w:rsidR="00C9196C" w:rsidRDefault="00C9196C">
      <w:pPr>
        <w:autoSpaceDE w:val="0"/>
        <w:autoSpaceDN w:val="0"/>
        <w:adjustRightInd w:val="0"/>
        <w:spacing w:after="0" w:line="360" w:lineRule="auto"/>
        <w:ind w:right="-46"/>
        <w:jc w:val="both"/>
        <w:rPr>
          <w:rFonts w:ascii="Garamond" w:hAnsi="Garamond" w:cs="Arial"/>
          <w:sz w:val="24"/>
          <w:szCs w:val="24"/>
        </w:rPr>
      </w:pPr>
    </w:p>
    <w:p w:rsidR="00C9196C" w:rsidRDefault="00C9196C" w:rsidP="00C9196C">
      <w:pPr>
        <w:ind w:left="4320" w:hanging="4320"/>
        <w:rPr>
          <w:rFonts w:ascii="Garamond" w:hAnsi="Garamond"/>
          <w:sz w:val="24"/>
          <w:szCs w:val="24"/>
        </w:rPr>
      </w:pPr>
      <w:r>
        <w:rPr>
          <w:rFonts w:ascii="Garamond" w:hAnsi="Garamond"/>
          <w:sz w:val="24"/>
          <w:szCs w:val="24"/>
        </w:rPr>
        <w:t>Alvarez, R. (2010)</w:t>
      </w:r>
      <w:r>
        <w:rPr>
          <w:rFonts w:ascii="Garamond" w:hAnsi="Garamond"/>
          <w:sz w:val="24"/>
          <w:szCs w:val="24"/>
        </w:rPr>
        <w:tab/>
        <w:t>‘</w:t>
      </w:r>
      <w:proofErr w:type="gramStart"/>
      <w:r>
        <w:rPr>
          <w:rFonts w:ascii="Garamond" w:hAnsi="Garamond"/>
          <w:sz w:val="24"/>
          <w:szCs w:val="24"/>
        </w:rPr>
        <w:t>The</w:t>
      </w:r>
      <w:proofErr w:type="gramEnd"/>
      <w:r>
        <w:rPr>
          <w:rFonts w:ascii="Garamond" w:hAnsi="Garamond"/>
          <w:sz w:val="24"/>
          <w:szCs w:val="24"/>
        </w:rPr>
        <w:t xml:space="preserve"> rise of budget support in European development co-operation: a false panacea’, </w:t>
      </w:r>
      <w:r w:rsidRPr="004728D1">
        <w:rPr>
          <w:rFonts w:ascii="Garamond" w:hAnsi="Garamond"/>
          <w:i/>
          <w:sz w:val="24"/>
          <w:szCs w:val="24"/>
        </w:rPr>
        <w:t>FRIDE Policy Brief</w:t>
      </w:r>
      <w:r>
        <w:rPr>
          <w:rFonts w:ascii="Garamond" w:hAnsi="Garamond"/>
          <w:sz w:val="24"/>
          <w:szCs w:val="24"/>
        </w:rPr>
        <w:t>, No. 31, January 2010 (Madrid: FRIDE)</w:t>
      </w:r>
    </w:p>
    <w:p w:rsidR="00C9196C" w:rsidRDefault="00C9196C" w:rsidP="00C9196C">
      <w:pPr>
        <w:ind w:left="4320" w:hanging="4320"/>
        <w:rPr>
          <w:rFonts w:ascii="Garamond" w:hAnsi="Garamond"/>
          <w:sz w:val="24"/>
          <w:szCs w:val="24"/>
        </w:rPr>
      </w:pPr>
      <w:r>
        <w:rPr>
          <w:rFonts w:ascii="Garamond" w:hAnsi="Garamond"/>
          <w:sz w:val="24"/>
          <w:szCs w:val="24"/>
        </w:rPr>
        <w:t>Amnesty International (2008)</w:t>
      </w:r>
      <w:r>
        <w:rPr>
          <w:rFonts w:ascii="Garamond" w:hAnsi="Garamond"/>
          <w:sz w:val="24"/>
          <w:szCs w:val="24"/>
        </w:rPr>
        <w:tab/>
      </w:r>
      <w:r w:rsidRPr="00AF21C0">
        <w:rPr>
          <w:rFonts w:ascii="Garamond" w:hAnsi="Garamond"/>
          <w:i/>
          <w:sz w:val="24"/>
          <w:szCs w:val="24"/>
        </w:rPr>
        <w:t>Behind Tunisia’s ‘Economic Miracle’: Inequality and Criminalisation of Prote</w:t>
      </w:r>
      <w:r>
        <w:rPr>
          <w:rFonts w:ascii="Garamond" w:hAnsi="Garamond"/>
          <w:i/>
          <w:sz w:val="24"/>
          <w:szCs w:val="24"/>
        </w:rPr>
        <w:t xml:space="preserve">st </w:t>
      </w:r>
      <w:r>
        <w:rPr>
          <w:rFonts w:ascii="Garamond" w:hAnsi="Garamond"/>
          <w:sz w:val="24"/>
          <w:szCs w:val="24"/>
        </w:rPr>
        <w:t>(London: Amnesty International)</w:t>
      </w:r>
    </w:p>
    <w:p w:rsidR="00C9196C" w:rsidRDefault="00C9196C" w:rsidP="00C9196C">
      <w:pPr>
        <w:spacing w:line="240" w:lineRule="auto"/>
        <w:ind w:left="4320" w:hanging="4320"/>
        <w:rPr>
          <w:rFonts w:ascii="Garamond" w:hAnsi="Garamond"/>
          <w:sz w:val="24"/>
          <w:szCs w:val="24"/>
        </w:rPr>
      </w:pPr>
      <w:proofErr w:type="spellStart"/>
      <w:r>
        <w:rPr>
          <w:rFonts w:ascii="Garamond" w:hAnsi="Garamond"/>
          <w:sz w:val="24"/>
          <w:szCs w:val="24"/>
        </w:rPr>
        <w:t>Bagooro</w:t>
      </w:r>
      <w:proofErr w:type="spellEnd"/>
      <w:r>
        <w:rPr>
          <w:rFonts w:ascii="Garamond" w:hAnsi="Garamond"/>
          <w:sz w:val="24"/>
          <w:szCs w:val="24"/>
        </w:rPr>
        <w:t xml:space="preserve"> (2011)</w:t>
      </w:r>
      <w:r>
        <w:rPr>
          <w:rFonts w:ascii="Garamond" w:hAnsi="Garamond"/>
          <w:sz w:val="24"/>
          <w:szCs w:val="24"/>
        </w:rPr>
        <w:tab/>
      </w:r>
      <w:r>
        <w:rPr>
          <w:rFonts w:ascii="Garamond" w:hAnsi="Garamond"/>
          <w:i/>
          <w:sz w:val="24"/>
          <w:szCs w:val="24"/>
        </w:rPr>
        <w:t>Report of the National Civil Society Forum on the EPA</w:t>
      </w:r>
      <w:r>
        <w:rPr>
          <w:rFonts w:ascii="Garamond" w:hAnsi="Garamond"/>
          <w:sz w:val="24"/>
          <w:szCs w:val="24"/>
        </w:rPr>
        <w:t>, 25</w:t>
      </w:r>
      <w:r>
        <w:rPr>
          <w:rFonts w:ascii="Garamond" w:hAnsi="Garamond"/>
          <w:sz w:val="24"/>
          <w:szCs w:val="24"/>
          <w:vertAlign w:val="superscript"/>
        </w:rPr>
        <w:t>th</w:t>
      </w:r>
      <w:r>
        <w:rPr>
          <w:rFonts w:ascii="Garamond" w:hAnsi="Garamond"/>
          <w:sz w:val="24"/>
          <w:szCs w:val="24"/>
        </w:rPr>
        <w:t xml:space="preserve"> August 2011, Accra (Accra: Third World Network-Africa). Available at: </w:t>
      </w:r>
      <w:hyperlink r:id="rId10" w:history="1">
        <w:r>
          <w:rPr>
            <w:rStyle w:val="Hyperlink"/>
            <w:rFonts w:ascii="Garamond" w:hAnsi="Garamond"/>
            <w:sz w:val="24"/>
            <w:szCs w:val="24"/>
          </w:rPr>
          <w:t>http://www.twnafrica.org/index.php?option=com_content&amp;view=article&amp;id=529:report-of-national-civil-society-forum-on-the-epa-&amp;catid=34:economic-partnership-agreement&amp;Itemid=81</w:t>
        </w:r>
      </w:hyperlink>
      <w:r>
        <w:rPr>
          <w:rFonts w:ascii="Garamond" w:hAnsi="Garamond"/>
          <w:sz w:val="24"/>
          <w:szCs w:val="24"/>
        </w:rPr>
        <w:t xml:space="preserve"> (Accessed 21</w:t>
      </w:r>
      <w:r w:rsidRPr="0018770E">
        <w:rPr>
          <w:rFonts w:ascii="Garamond" w:hAnsi="Garamond"/>
          <w:sz w:val="24"/>
          <w:szCs w:val="24"/>
          <w:vertAlign w:val="superscript"/>
        </w:rPr>
        <w:t>st</w:t>
      </w:r>
      <w:r>
        <w:rPr>
          <w:rFonts w:ascii="Garamond" w:hAnsi="Garamond"/>
          <w:sz w:val="24"/>
          <w:szCs w:val="24"/>
        </w:rPr>
        <w:t xml:space="preserve"> April 2013) </w:t>
      </w:r>
    </w:p>
    <w:p w:rsidR="00C9196C" w:rsidRDefault="00C9196C" w:rsidP="005C58B9">
      <w:pPr>
        <w:pStyle w:val="FootnoteText"/>
        <w:ind w:left="4320" w:hanging="4320"/>
        <w:rPr>
          <w:rFonts w:ascii="Garamond" w:hAnsi="Garamond"/>
          <w:sz w:val="24"/>
          <w:szCs w:val="24"/>
        </w:rPr>
      </w:pPr>
      <w:proofErr w:type="spellStart"/>
      <w:r w:rsidRPr="00E42128">
        <w:rPr>
          <w:rFonts w:ascii="Garamond" w:hAnsi="Garamond"/>
          <w:sz w:val="24"/>
          <w:szCs w:val="24"/>
        </w:rPr>
        <w:t>Bayart</w:t>
      </w:r>
      <w:proofErr w:type="spellEnd"/>
      <w:r w:rsidRPr="00E42128">
        <w:rPr>
          <w:rFonts w:ascii="Garamond" w:hAnsi="Garamond"/>
          <w:sz w:val="24"/>
          <w:szCs w:val="24"/>
        </w:rPr>
        <w:t xml:space="preserve">, </w:t>
      </w:r>
      <w:r>
        <w:rPr>
          <w:rFonts w:ascii="Garamond" w:hAnsi="Garamond"/>
          <w:sz w:val="24"/>
          <w:szCs w:val="24"/>
        </w:rPr>
        <w:t>J. F. (2007)</w:t>
      </w:r>
      <w:r w:rsidRPr="00E42128">
        <w:rPr>
          <w:rFonts w:ascii="Garamond" w:hAnsi="Garamond"/>
          <w:sz w:val="24"/>
          <w:szCs w:val="24"/>
        </w:rPr>
        <w:tab/>
        <w:t xml:space="preserve">‘Africa in the world: a history of extraversion’, </w:t>
      </w:r>
      <w:r w:rsidRPr="00E42128">
        <w:rPr>
          <w:rFonts w:ascii="Garamond" w:hAnsi="Garamond"/>
          <w:i/>
          <w:sz w:val="24"/>
          <w:szCs w:val="24"/>
        </w:rPr>
        <w:t>African Affairs</w:t>
      </w:r>
      <w:r w:rsidRPr="00E42128">
        <w:rPr>
          <w:rFonts w:ascii="Garamond" w:hAnsi="Garamond"/>
          <w:sz w:val="24"/>
          <w:szCs w:val="24"/>
        </w:rPr>
        <w:t>, 99, 2007</w:t>
      </w:r>
      <w:r>
        <w:rPr>
          <w:rFonts w:ascii="Garamond" w:hAnsi="Garamond"/>
          <w:sz w:val="24"/>
          <w:szCs w:val="24"/>
        </w:rPr>
        <w:t>, pp.217-267</w:t>
      </w:r>
    </w:p>
    <w:p w:rsidR="005C58B9" w:rsidRPr="005C58B9" w:rsidRDefault="005C58B9" w:rsidP="005C58B9">
      <w:pPr>
        <w:pStyle w:val="FootnoteText"/>
        <w:ind w:left="4320" w:hanging="4320"/>
        <w:rPr>
          <w:sz w:val="24"/>
          <w:szCs w:val="24"/>
        </w:rPr>
      </w:pPr>
    </w:p>
    <w:p w:rsidR="000B386A" w:rsidRDefault="00C9196C" w:rsidP="000B386A">
      <w:pPr>
        <w:ind w:left="4320" w:hanging="4320"/>
        <w:rPr>
          <w:rFonts w:ascii="Garamond" w:hAnsi="Garamond"/>
          <w:sz w:val="24"/>
          <w:szCs w:val="24"/>
        </w:rPr>
      </w:pPr>
      <w:proofErr w:type="spellStart"/>
      <w:r>
        <w:rPr>
          <w:rFonts w:ascii="Garamond" w:hAnsi="Garamond"/>
          <w:sz w:val="24"/>
          <w:szCs w:val="24"/>
        </w:rPr>
        <w:t>Beynon</w:t>
      </w:r>
      <w:proofErr w:type="spellEnd"/>
      <w:r>
        <w:rPr>
          <w:rFonts w:ascii="Garamond" w:hAnsi="Garamond"/>
          <w:sz w:val="24"/>
          <w:szCs w:val="24"/>
        </w:rPr>
        <w:t xml:space="preserve">, J. and </w:t>
      </w:r>
      <w:proofErr w:type="spellStart"/>
      <w:r>
        <w:rPr>
          <w:rFonts w:ascii="Garamond" w:hAnsi="Garamond"/>
          <w:sz w:val="24"/>
          <w:szCs w:val="24"/>
        </w:rPr>
        <w:t>Dusa</w:t>
      </w:r>
      <w:proofErr w:type="spellEnd"/>
      <w:r>
        <w:rPr>
          <w:rFonts w:ascii="Garamond" w:hAnsi="Garamond"/>
          <w:sz w:val="24"/>
          <w:szCs w:val="24"/>
        </w:rPr>
        <w:t>, A. (2010)</w:t>
      </w:r>
      <w:r>
        <w:rPr>
          <w:rFonts w:ascii="Garamond" w:hAnsi="Garamond"/>
          <w:sz w:val="24"/>
          <w:szCs w:val="24"/>
        </w:rPr>
        <w:tab/>
      </w:r>
      <w:r w:rsidRPr="00EA4499">
        <w:rPr>
          <w:rFonts w:ascii="Garamond" w:hAnsi="Garamond"/>
          <w:i/>
          <w:sz w:val="24"/>
          <w:szCs w:val="24"/>
        </w:rPr>
        <w:t>Budget support and MDG Performance</w:t>
      </w:r>
      <w:r>
        <w:rPr>
          <w:rFonts w:ascii="Garamond" w:hAnsi="Garamond"/>
          <w:i/>
          <w:sz w:val="24"/>
          <w:szCs w:val="24"/>
        </w:rPr>
        <w:t xml:space="preserve"> </w:t>
      </w:r>
      <w:r>
        <w:rPr>
          <w:rFonts w:ascii="Garamond" w:hAnsi="Garamond"/>
          <w:sz w:val="24"/>
          <w:szCs w:val="24"/>
        </w:rPr>
        <w:t xml:space="preserve">(Brussels: European Commission). Available at: </w:t>
      </w:r>
      <w:hyperlink r:id="rId11" w:history="1">
        <w:r w:rsidRPr="00412731">
          <w:rPr>
            <w:rStyle w:val="Hyperlink"/>
            <w:rFonts w:ascii="Garamond" w:hAnsi="Garamond"/>
            <w:sz w:val="24"/>
            <w:szCs w:val="24"/>
          </w:rPr>
          <w:t>http://www.gopa.de/uploads/media/budget_support_MDG_performance_development_paper_en.pdf</w:t>
        </w:r>
      </w:hyperlink>
      <w:r>
        <w:rPr>
          <w:rFonts w:ascii="Garamond" w:hAnsi="Garamond"/>
          <w:sz w:val="24"/>
          <w:szCs w:val="24"/>
        </w:rPr>
        <w:t xml:space="preserve"> (Accessed 22nd April 2013)</w:t>
      </w:r>
    </w:p>
    <w:p w:rsidR="00CE4662" w:rsidRDefault="00CE4662" w:rsidP="000B386A">
      <w:pPr>
        <w:ind w:left="4320" w:hanging="4320"/>
        <w:rPr>
          <w:rFonts w:ascii="Garamond" w:hAnsi="Garamond"/>
          <w:sz w:val="24"/>
          <w:szCs w:val="24"/>
        </w:rPr>
      </w:pPr>
      <w:proofErr w:type="spellStart"/>
      <w:r>
        <w:rPr>
          <w:rFonts w:ascii="Garamond" w:hAnsi="Garamond"/>
          <w:sz w:val="24"/>
          <w:szCs w:val="24"/>
        </w:rPr>
        <w:t>Biney</w:t>
      </w:r>
      <w:proofErr w:type="spellEnd"/>
      <w:r>
        <w:rPr>
          <w:rFonts w:ascii="Garamond" w:hAnsi="Garamond"/>
          <w:sz w:val="24"/>
          <w:szCs w:val="24"/>
        </w:rPr>
        <w:t>, A. (2012)</w:t>
      </w:r>
      <w:r>
        <w:rPr>
          <w:rFonts w:ascii="Garamond" w:hAnsi="Garamond"/>
          <w:sz w:val="24"/>
          <w:szCs w:val="24"/>
        </w:rPr>
        <w:tab/>
        <w:t xml:space="preserve">‘The intellectual and political legacies of Kwame Nkrumah’, </w:t>
      </w:r>
      <w:r w:rsidRPr="00CE4662">
        <w:rPr>
          <w:rFonts w:ascii="Garamond" w:hAnsi="Garamond"/>
          <w:i/>
          <w:sz w:val="24"/>
          <w:szCs w:val="24"/>
        </w:rPr>
        <w:t>Journal of Pan African Studies</w:t>
      </w:r>
      <w:r>
        <w:rPr>
          <w:rFonts w:ascii="Garamond" w:hAnsi="Garamond"/>
          <w:sz w:val="24"/>
          <w:szCs w:val="24"/>
        </w:rPr>
        <w:t>, 4(9), pp.127-142</w:t>
      </w:r>
    </w:p>
    <w:p w:rsidR="00C9196C" w:rsidRDefault="00C9196C" w:rsidP="00C9196C">
      <w:pPr>
        <w:pStyle w:val="FootnoteText"/>
        <w:ind w:left="4320" w:hanging="4320"/>
        <w:rPr>
          <w:rFonts w:ascii="Garamond" w:hAnsi="Garamond"/>
          <w:sz w:val="24"/>
          <w:szCs w:val="24"/>
        </w:rPr>
      </w:pPr>
      <w:proofErr w:type="spellStart"/>
      <w:r w:rsidRPr="00183D7A">
        <w:rPr>
          <w:rFonts w:ascii="Garamond" w:hAnsi="Garamond"/>
          <w:sz w:val="24"/>
          <w:szCs w:val="24"/>
        </w:rPr>
        <w:t>Boysen</w:t>
      </w:r>
      <w:proofErr w:type="spellEnd"/>
      <w:r w:rsidR="00255317">
        <w:rPr>
          <w:rFonts w:ascii="Garamond" w:hAnsi="Garamond"/>
          <w:sz w:val="24"/>
          <w:szCs w:val="24"/>
        </w:rPr>
        <w:t>, O.</w:t>
      </w:r>
      <w:r w:rsidRPr="00183D7A">
        <w:rPr>
          <w:rFonts w:ascii="Garamond" w:hAnsi="Garamond"/>
          <w:sz w:val="24"/>
          <w:szCs w:val="24"/>
        </w:rPr>
        <w:t xml:space="preserve"> &amp; Matthews, A</w:t>
      </w:r>
      <w:proofErr w:type="gramStart"/>
      <w:r w:rsidRPr="00183D7A">
        <w:rPr>
          <w:rFonts w:ascii="Garamond" w:hAnsi="Garamond"/>
          <w:sz w:val="24"/>
          <w:szCs w:val="24"/>
        </w:rPr>
        <w:t>.(</w:t>
      </w:r>
      <w:proofErr w:type="gramEnd"/>
      <w:r w:rsidRPr="00183D7A">
        <w:rPr>
          <w:rFonts w:ascii="Garamond" w:hAnsi="Garamond"/>
          <w:sz w:val="24"/>
          <w:szCs w:val="24"/>
        </w:rPr>
        <w:t>2009)</w:t>
      </w:r>
      <w:r w:rsidRPr="00183D7A">
        <w:rPr>
          <w:rFonts w:ascii="Garamond" w:hAnsi="Garamond"/>
          <w:sz w:val="24"/>
          <w:szCs w:val="24"/>
        </w:rPr>
        <w:tab/>
        <w:t xml:space="preserve">‘‘The Economic Partnership Agreement between Uganda and the EU: trade and poverty impacts’, </w:t>
      </w:r>
      <w:r w:rsidRPr="00AA21B9">
        <w:rPr>
          <w:rFonts w:ascii="Garamond" w:hAnsi="Garamond"/>
          <w:i/>
          <w:sz w:val="24"/>
          <w:szCs w:val="24"/>
        </w:rPr>
        <w:t>IIS Discussion Paper</w:t>
      </w:r>
      <w:r w:rsidRPr="00183D7A">
        <w:rPr>
          <w:rFonts w:ascii="Garamond" w:hAnsi="Garamond"/>
          <w:sz w:val="24"/>
          <w:szCs w:val="24"/>
        </w:rPr>
        <w:t xml:space="preserve">, No. 307 (Dublin: IIS). Available at: </w:t>
      </w:r>
      <w:hyperlink r:id="rId12" w:history="1">
        <w:r w:rsidRPr="00183D7A">
          <w:rPr>
            <w:rStyle w:val="Hyperlink"/>
            <w:rFonts w:ascii="Garamond" w:hAnsi="Garamond"/>
            <w:sz w:val="24"/>
            <w:szCs w:val="24"/>
          </w:rPr>
          <w:t>http://www.tcd.ie/iiis/documents/discussion/pdfs/iiisdp307.pdf</w:t>
        </w:r>
      </w:hyperlink>
      <w:r w:rsidRPr="00183D7A">
        <w:rPr>
          <w:rFonts w:ascii="Garamond" w:hAnsi="Garamond"/>
          <w:sz w:val="24"/>
          <w:szCs w:val="24"/>
        </w:rPr>
        <w:t xml:space="preserve">  (Accessed 22</w:t>
      </w:r>
      <w:r w:rsidRPr="00183D7A">
        <w:rPr>
          <w:rFonts w:ascii="Garamond" w:hAnsi="Garamond"/>
          <w:sz w:val="24"/>
          <w:szCs w:val="24"/>
          <w:vertAlign w:val="superscript"/>
        </w:rPr>
        <w:t>nd</w:t>
      </w:r>
      <w:r w:rsidRPr="00183D7A">
        <w:rPr>
          <w:rFonts w:ascii="Garamond" w:hAnsi="Garamond"/>
          <w:sz w:val="24"/>
          <w:szCs w:val="24"/>
        </w:rPr>
        <w:t xml:space="preserve"> April 2013)</w:t>
      </w:r>
    </w:p>
    <w:p w:rsidR="00C9196C" w:rsidRPr="00183D7A" w:rsidRDefault="00C9196C" w:rsidP="00C9196C">
      <w:pPr>
        <w:pStyle w:val="FootnoteText"/>
        <w:ind w:left="4320" w:hanging="4320"/>
        <w:rPr>
          <w:rFonts w:ascii="Garamond" w:hAnsi="Garamond"/>
          <w:sz w:val="24"/>
          <w:szCs w:val="24"/>
        </w:rPr>
      </w:pPr>
    </w:p>
    <w:p w:rsidR="00C9196C" w:rsidRDefault="00C9196C" w:rsidP="00C9196C">
      <w:pPr>
        <w:ind w:left="4320" w:hanging="4320"/>
        <w:rPr>
          <w:rFonts w:ascii="Garamond" w:hAnsi="Garamond"/>
          <w:sz w:val="24"/>
          <w:szCs w:val="24"/>
        </w:rPr>
      </w:pPr>
      <w:r>
        <w:rPr>
          <w:rFonts w:ascii="Garamond" w:hAnsi="Garamond"/>
          <w:sz w:val="24"/>
          <w:szCs w:val="24"/>
        </w:rPr>
        <w:t>Caputo, E. et al (2011)</w:t>
      </w:r>
      <w:r>
        <w:rPr>
          <w:rFonts w:ascii="Garamond" w:hAnsi="Garamond"/>
          <w:sz w:val="24"/>
          <w:szCs w:val="24"/>
        </w:rPr>
        <w:tab/>
      </w:r>
      <w:r w:rsidRPr="000233E2">
        <w:rPr>
          <w:rFonts w:ascii="Garamond" w:hAnsi="Garamond"/>
          <w:i/>
          <w:sz w:val="24"/>
          <w:szCs w:val="24"/>
        </w:rPr>
        <w:t>Assessing the Impacts of Budget Support: Case Studies in Mali, Tunisia and Zambia</w:t>
      </w:r>
      <w:r>
        <w:rPr>
          <w:rFonts w:ascii="Garamond" w:hAnsi="Garamond"/>
          <w:sz w:val="24"/>
          <w:szCs w:val="24"/>
        </w:rPr>
        <w:t xml:space="preserve"> (Paris: OECD)</w:t>
      </w:r>
    </w:p>
    <w:p w:rsidR="00C9196C" w:rsidRDefault="00C9196C" w:rsidP="00C9196C">
      <w:pPr>
        <w:ind w:left="4320" w:hanging="4320"/>
        <w:rPr>
          <w:rFonts w:ascii="Garamond" w:hAnsi="Garamond"/>
          <w:sz w:val="24"/>
          <w:szCs w:val="24"/>
        </w:rPr>
      </w:pPr>
      <w:proofErr w:type="gramStart"/>
      <w:r>
        <w:rPr>
          <w:rFonts w:ascii="Garamond" w:hAnsi="Garamond"/>
          <w:sz w:val="24"/>
          <w:szCs w:val="24"/>
        </w:rPr>
        <w:lastRenderedPageBreak/>
        <w:t>Collier, P. (</w:t>
      </w:r>
      <w:proofErr w:type="spellStart"/>
      <w:r>
        <w:rPr>
          <w:rFonts w:ascii="Garamond" w:hAnsi="Garamond"/>
          <w:sz w:val="24"/>
          <w:szCs w:val="24"/>
        </w:rPr>
        <w:t>n.d.</w:t>
      </w:r>
      <w:proofErr w:type="spellEnd"/>
      <w:r>
        <w:rPr>
          <w:rFonts w:ascii="Garamond" w:hAnsi="Garamond"/>
          <w:sz w:val="24"/>
          <w:szCs w:val="24"/>
        </w:rPr>
        <w:t>)</w:t>
      </w:r>
      <w:r>
        <w:rPr>
          <w:rFonts w:ascii="Garamond" w:hAnsi="Garamond"/>
          <w:sz w:val="24"/>
          <w:szCs w:val="24"/>
        </w:rPr>
        <w:tab/>
      </w:r>
      <w:r w:rsidRPr="00E366E0">
        <w:rPr>
          <w:rFonts w:ascii="Garamond" w:hAnsi="Garamond"/>
          <w:i/>
          <w:sz w:val="24"/>
          <w:szCs w:val="24"/>
        </w:rPr>
        <w:t>Should Budget Support Be Discontinued?</w:t>
      </w:r>
      <w:proofErr w:type="gramEnd"/>
      <w:r>
        <w:rPr>
          <w:rFonts w:ascii="Garamond" w:hAnsi="Garamond"/>
          <w:i/>
          <w:sz w:val="24"/>
          <w:szCs w:val="24"/>
        </w:rPr>
        <w:t xml:space="preserve"> </w:t>
      </w:r>
      <w:r>
        <w:rPr>
          <w:rFonts w:ascii="Garamond" w:hAnsi="Garamond"/>
          <w:sz w:val="24"/>
          <w:szCs w:val="24"/>
        </w:rPr>
        <w:t>(Washington: International Monetary Fund)</w:t>
      </w:r>
    </w:p>
    <w:p w:rsidR="006827D4" w:rsidRDefault="006827D4" w:rsidP="006827D4">
      <w:pPr>
        <w:ind w:left="4320" w:hanging="4320"/>
        <w:rPr>
          <w:rFonts w:ascii="Garamond" w:hAnsi="Garamond"/>
          <w:sz w:val="24"/>
          <w:szCs w:val="24"/>
        </w:rPr>
      </w:pPr>
      <w:r>
        <w:rPr>
          <w:rFonts w:ascii="Garamond" w:hAnsi="Garamond"/>
          <w:sz w:val="24"/>
          <w:szCs w:val="24"/>
        </w:rPr>
        <w:t>Common Dreams (2013)</w:t>
      </w:r>
      <w:r>
        <w:rPr>
          <w:rFonts w:ascii="Garamond" w:hAnsi="Garamond"/>
          <w:sz w:val="24"/>
          <w:szCs w:val="24"/>
        </w:rPr>
        <w:tab/>
      </w:r>
      <w:r w:rsidRPr="006827D4">
        <w:rPr>
          <w:rFonts w:ascii="Garamond" w:hAnsi="Garamond"/>
          <w:i/>
          <w:sz w:val="24"/>
          <w:szCs w:val="24"/>
        </w:rPr>
        <w:t>As Neoliberal Order Wreaks Havoc, World Social Forum Gathers in Tunisia</w:t>
      </w:r>
      <w:r>
        <w:rPr>
          <w:rFonts w:ascii="Garamond" w:hAnsi="Garamond"/>
          <w:i/>
          <w:sz w:val="24"/>
          <w:szCs w:val="24"/>
        </w:rPr>
        <w:t xml:space="preserve">. </w:t>
      </w:r>
      <w:r>
        <w:rPr>
          <w:rFonts w:ascii="Garamond" w:hAnsi="Garamond"/>
          <w:sz w:val="24"/>
          <w:szCs w:val="24"/>
        </w:rPr>
        <w:t xml:space="preserve">Available at: </w:t>
      </w:r>
      <w:hyperlink r:id="rId13" w:history="1">
        <w:r w:rsidRPr="0080686E">
          <w:rPr>
            <w:rStyle w:val="Hyperlink"/>
            <w:rFonts w:ascii="Garamond" w:hAnsi="Garamond"/>
            <w:sz w:val="24"/>
            <w:szCs w:val="24"/>
          </w:rPr>
          <w:t>http://www.commondreams.org/headline/2013/03/26-0</w:t>
        </w:r>
      </w:hyperlink>
      <w:r>
        <w:rPr>
          <w:rFonts w:ascii="Garamond" w:hAnsi="Garamond"/>
          <w:sz w:val="24"/>
          <w:szCs w:val="24"/>
        </w:rPr>
        <w:t xml:space="preserve"> (Accessed 16th July 2013)</w:t>
      </w:r>
    </w:p>
    <w:p w:rsidR="00C9196C" w:rsidRDefault="00C9196C" w:rsidP="00C9196C">
      <w:pPr>
        <w:tabs>
          <w:tab w:val="center" w:pos="4513"/>
        </w:tabs>
        <w:ind w:left="4320" w:hanging="4320"/>
        <w:rPr>
          <w:rFonts w:ascii="Garamond" w:hAnsi="Garamond"/>
          <w:sz w:val="24"/>
          <w:szCs w:val="24"/>
        </w:rPr>
      </w:pPr>
      <w:r w:rsidRPr="007E5E99">
        <w:rPr>
          <w:rFonts w:ascii="Garamond" w:hAnsi="Garamond"/>
          <w:sz w:val="24"/>
          <w:szCs w:val="24"/>
        </w:rPr>
        <w:t>The Daily Monitor</w:t>
      </w:r>
      <w:r w:rsidRPr="00E40CEA">
        <w:rPr>
          <w:rFonts w:ascii="Garamond" w:hAnsi="Garamond"/>
          <w:i/>
          <w:sz w:val="24"/>
          <w:szCs w:val="24"/>
        </w:rPr>
        <w:t xml:space="preserve"> </w:t>
      </w:r>
      <w:r w:rsidRPr="003322DC">
        <w:rPr>
          <w:rFonts w:ascii="Garamond" w:hAnsi="Garamond"/>
          <w:sz w:val="24"/>
          <w:szCs w:val="24"/>
        </w:rPr>
        <w:t>(2010a)</w:t>
      </w:r>
      <w:r w:rsidRPr="00E40CEA">
        <w:rPr>
          <w:rFonts w:ascii="Garamond" w:hAnsi="Garamond"/>
          <w:i/>
          <w:sz w:val="24"/>
          <w:szCs w:val="24"/>
        </w:rPr>
        <w:tab/>
      </w:r>
      <w:r w:rsidRPr="00E40CEA">
        <w:rPr>
          <w:rFonts w:ascii="Garamond" w:hAnsi="Garamond"/>
          <w:sz w:val="24"/>
          <w:szCs w:val="24"/>
        </w:rPr>
        <w:t xml:space="preserve">‘Invest in agribusiness for development, </w:t>
      </w:r>
      <w:proofErr w:type="spellStart"/>
      <w:r w:rsidRPr="00E40CEA">
        <w:rPr>
          <w:rFonts w:ascii="Garamond" w:hAnsi="Garamond"/>
          <w:sz w:val="24"/>
          <w:szCs w:val="24"/>
        </w:rPr>
        <w:t>Museveni</w:t>
      </w:r>
      <w:proofErr w:type="spellEnd"/>
      <w:r w:rsidRPr="00E40CEA">
        <w:rPr>
          <w:rFonts w:ascii="Garamond" w:hAnsi="Garamond"/>
          <w:sz w:val="24"/>
          <w:szCs w:val="24"/>
        </w:rPr>
        <w:t xml:space="preserve"> tells investors’, </w:t>
      </w:r>
      <w:r w:rsidRPr="00E40CEA">
        <w:rPr>
          <w:rFonts w:ascii="Garamond" w:hAnsi="Garamond"/>
          <w:i/>
          <w:sz w:val="24"/>
          <w:szCs w:val="24"/>
        </w:rPr>
        <w:t>The Daily Monitor</w:t>
      </w:r>
      <w:r w:rsidRPr="00E40CEA">
        <w:rPr>
          <w:rFonts w:ascii="Garamond" w:hAnsi="Garamond"/>
          <w:sz w:val="24"/>
          <w:szCs w:val="24"/>
        </w:rPr>
        <w:t>, 13</w:t>
      </w:r>
      <w:r w:rsidRPr="00E40CEA">
        <w:rPr>
          <w:rFonts w:ascii="Garamond" w:hAnsi="Garamond"/>
          <w:sz w:val="24"/>
          <w:szCs w:val="24"/>
          <w:vertAlign w:val="superscript"/>
        </w:rPr>
        <w:t>th</w:t>
      </w:r>
      <w:r w:rsidRPr="00E40CEA">
        <w:rPr>
          <w:rFonts w:ascii="Garamond" w:hAnsi="Garamond"/>
          <w:sz w:val="24"/>
          <w:szCs w:val="24"/>
        </w:rPr>
        <w:t xml:space="preserve"> October 2010. Available at: </w:t>
      </w:r>
      <w:hyperlink r:id="rId14" w:history="1">
        <w:r w:rsidRPr="00E40CEA">
          <w:rPr>
            <w:rStyle w:val="Hyperlink"/>
            <w:rFonts w:ascii="Garamond" w:hAnsi="Garamond"/>
            <w:sz w:val="24"/>
            <w:szCs w:val="24"/>
          </w:rPr>
          <w:t>http://www.monitor.co.ug/Business/Commodities/-/688610/1031440/-/btvlkk/-/index.html</w:t>
        </w:r>
      </w:hyperlink>
      <w:r w:rsidRPr="00E40CEA">
        <w:rPr>
          <w:rFonts w:ascii="Garamond" w:hAnsi="Garamond"/>
          <w:sz w:val="24"/>
          <w:szCs w:val="24"/>
        </w:rPr>
        <w:t xml:space="preserve"> (Accessed 1st June 2012)   </w:t>
      </w:r>
    </w:p>
    <w:p w:rsidR="00C9196C" w:rsidRDefault="00C9196C" w:rsidP="00C9196C">
      <w:pPr>
        <w:tabs>
          <w:tab w:val="center" w:pos="4513"/>
        </w:tabs>
        <w:ind w:left="4320" w:hanging="4320"/>
        <w:rPr>
          <w:rFonts w:ascii="Garamond" w:hAnsi="Garamond"/>
          <w:sz w:val="24"/>
          <w:szCs w:val="24"/>
        </w:rPr>
      </w:pPr>
      <w:r w:rsidRPr="007E5E99">
        <w:rPr>
          <w:rFonts w:ascii="Garamond" w:hAnsi="Garamond"/>
          <w:sz w:val="24"/>
          <w:szCs w:val="24"/>
        </w:rPr>
        <w:t>The Daily Monitor</w:t>
      </w:r>
      <w:r w:rsidRPr="003322DC">
        <w:rPr>
          <w:rFonts w:ascii="Garamond" w:hAnsi="Garamond"/>
          <w:i/>
          <w:sz w:val="24"/>
          <w:szCs w:val="24"/>
        </w:rPr>
        <w:t xml:space="preserve"> </w:t>
      </w:r>
      <w:r w:rsidRPr="003322DC">
        <w:rPr>
          <w:rFonts w:ascii="Garamond" w:hAnsi="Garamond"/>
          <w:sz w:val="24"/>
          <w:szCs w:val="24"/>
        </w:rPr>
        <w:t>(2010b)</w:t>
      </w:r>
      <w:r w:rsidRPr="003322DC">
        <w:rPr>
          <w:rFonts w:ascii="Garamond" w:hAnsi="Garamond"/>
          <w:sz w:val="24"/>
          <w:szCs w:val="24"/>
        </w:rPr>
        <w:tab/>
        <w:t xml:space="preserve">‘Interview: impose embargo on trade talks’, </w:t>
      </w:r>
      <w:r w:rsidRPr="003322DC">
        <w:rPr>
          <w:rFonts w:ascii="Garamond" w:hAnsi="Garamond"/>
          <w:i/>
          <w:sz w:val="24"/>
          <w:szCs w:val="24"/>
        </w:rPr>
        <w:t>The Daily Monitor</w:t>
      </w:r>
      <w:r w:rsidRPr="003322DC">
        <w:rPr>
          <w:rFonts w:ascii="Garamond" w:hAnsi="Garamond"/>
          <w:sz w:val="24"/>
          <w:szCs w:val="24"/>
        </w:rPr>
        <w:t>, 6</w:t>
      </w:r>
      <w:r w:rsidRPr="003322DC">
        <w:rPr>
          <w:rFonts w:ascii="Garamond" w:hAnsi="Garamond"/>
          <w:sz w:val="24"/>
          <w:szCs w:val="24"/>
          <w:vertAlign w:val="superscript"/>
        </w:rPr>
        <w:t>th</w:t>
      </w:r>
      <w:r w:rsidRPr="003322DC">
        <w:rPr>
          <w:rFonts w:ascii="Garamond" w:hAnsi="Garamond"/>
          <w:sz w:val="24"/>
          <w:szCs w:val="24"/>
        </w:rPr>
        <w:t xml:space="preserve"> April 2010. Available at: </w:t>
      </w:r>
      <w:hyperlink r:id="rId15" w:history="1">
        <w:r w:rsidRPr="003322DC">
          <w:rPr>
            <w:rStyle w:val="Hyperlink"/>
            <w:rFonts w:ascii="Garamond" w:hAnsi="Garamond"/>
            <w:sz w:val="24"/>
            <w:szCs w:val="24"/>
          </w:rPr>
          <w:t>http://www.monitor.co.ug/Business/Prosper/-/688616/893154/-/jfj6s6z/-/index.html</w:t>
        </w:r>
      </w:hyperlink>
      <w:r w:rsidRPr="003322DC">
        <w:rPr>
          <w:rFonts w:ascii="Garamond" w:hAnsi="Garamond"/>
          <w:sz w:val="24"/>
          <w:szCs w:val="24"/>
        </w:rPr>
        <w:t xml:space="preserve">   (Accessed 1</w:t>
      </w:r>
      <w:r w:rsidRPr="003322DC">
        <w:rPr>
          <w:rFonts w:ascii="Garamond" w:hAnsi="Garamond"/>
          <w:sz w:val="24"/>
          <w:szCs w:val="24"/>
          <w:vertAlign w:val="superscript"/>
        </w:rPr>
        <w:t>st</w:t>
      </w:r>
      <w:r w:rsidRPr="003322DC">
        <w:rPr>
          <w:rFonts w:ascii="Garamond" w:hAnsi="Garamond"/>
          <w:sz w:val="24"/>
          <w:szCs w:val="24"/>
        </w:rPr>
        <w:t xml:space="preserve"> June 2012)</w:t>
      </w:r>
    </w:p>
    <w:p w:rsidR="00C9196C" w:rsidRDefault="00C9196C" w:rsidP="00C9196C">
      <w:pPr>
        <w:tabs>
          <w:tab w:val="center" w:pos="4513"/>
        </w:tabs>
        <w:ind w:left="4320" w:hanging="4320"/>
        <w:rPr>
          <w:rFonts w:ascii="Garamond" w:hAnsi="Garamond"/>
          <w:sz w:val="24"/>
          <w:szCs w:val="24"/>
        </w:rPr>
      </w:pPr>
      <w:proofErr w:type="gramStart"/>
      <w:r w:rsidRPr="007E5E99">
        <w:rPr>
          <w:rFonts w:ascii="Garamond" w:hAnsi="Garamond"/>
          <w:sz w:val="24"/>
          <w:szCs w:val="24"/>
        </w:rPr>
        <w:t>The Daily Monitor</w:t>
      </w:r>
      <w:r>
        <w:rPr>
          <w:rFonts w:ascii="Garamond" w:hAnsi="Garamond"/>
          <w:i/>
          <w:sz w:val="24"/>
          <w:szCs w:val="24"/>
        </w:rPr>
        <w:t xml:space="preserve"> </w:t>
      </w:r>
      <w:r w:rsidRPr="003322DC">
        <w:rPr>
          <w:rFonts w:ascii="Garamond" w:hAnsi="Garamond"/>
          <w:sz w:val="24"/>
          <w:szCs w:val="24"/>
        </w:rPr>
        <w:t>(2011)</w:t>
      </w:r>
      <w:r>
        <w:rPr>
          <w:rFonts w:ascii="Garamond" w:hAnsi="Garamond"/>
          <w:sz w:val="24"/>
          <w:szCs w:val="24"/>
        </w:rPr>
        <w:tab/>
        <w:t xml:space="preserve">‘Janet distances self from flower plant’, </w:t>
      </w:r>
      <w:r w:rsidRPr="003322DC">
        <w:rPr>
          <w:rFonts w:ascii="Garamond" w:hAnsi="Garamond"/>
          <w:i/>
          <w:sz w:val="24"/>
          <w:szCs w:val="24"/>
        </w:rPr>
        <w:t>The Daily Monitor</w:t>
      </w:r>
      <w:r>
        <w:rPr>
          <w:rFonts w:ascii="Garamond" w:hAnsi="Garamond"/>
          <w:sz w:val="24"/>
          <w:szCs w:val="24"/>
        </w:rPr>
        <w:t>, 31</w:t>
      </w:r>
      <w:r w:rsidRPr="003322DC">
        <w:rPr>
          <w:rFonts w:ascii="Garamond" w:hAnsi="Garamond"/>
          <w:sz w:val="24"/>
          <w:szCs w:val="24"/>
          <w:vertAlign w:val="superscript"/>
        </w:rPr>
        <w:t>st</w:t>
      </w:r>
      <w:r>
        <w:rPr>
          <w:rFonts w:ascii="Garamond" w:hAnsi="Garamond"/>
          <w:sz w:val="24"/>
          <w:szCs w:val="24"/>
        </w:rPr>
        <w:t xml:space="preserve"> January 2011.</w:t>
      </w:r>
      <w:proofErr w:type="gramEnd"/>
      <w:r>
        <w:rPr>
          <w:rFonts w:ascii="Garamond" w:hAnsi="Garamond"/>
          <w:sz w:val="24"/>
          <w:szCs w:val="24"/>
        </w:rPr>
        <w:t xml:space="preserve"> Available at: </w:t>
      </w:r>
      <w:hyperlink r:id="rId16" w:history="1">
        <w:r w:rsidRPr="004768D2">
          <w:rPr>
            <w:rStyle w:val="Hyperlink"/>
            <w:rFonts w:ascii="Garamond" w:hAnsi="Garamond"/>
            <w:sz w:val="24"/>
            <w:szCs w:val="24"/>
          </w:rPr>
          <w:t>http://www.monitor.co.ug/News/National/-/688334/1098604/-/cindr1z/-/index.html</w:t>
        </w:r>
      </w:hyperlink>
      <w:r>
        <w:rPr>
          <w:rFonts w:ascii="Garamond" w:hAnsi="Garamond"/>
          <w:sz w:val="24"/>
          <w:szCs w:val="24"/>
        </w:rPr>
        <w:t xml:space="preserve"> (Accessed 22nd April 2013)</w:t>
      </w:r>
    </w:p>
    <w:p w:rsidR="005B3BBF" w:rsidRPr="003322DC" w:rsidRDefault="005B3BBF" w:rsidP="00C9196C">
      <w:pPr>
        <w:tabs>
          <w:tab w:val="center" w:pos="4513"/>
        </w:tabs>
        <w:ind w:left="4320" w:hanging="4320"/>
        <w:rPr>
          <w:rFonts w:ascii="Garamond" w:hAnsi="Garamond"/>
          <w:sz w:val="24"/>
          <w:szCs w:val="24"/>
        </w:rPr>
      </w:pPr>
      <w:r>
        <w:rPr>
          <w:rFonts w:ascii="Garamond" w:hAnsi="Garamond"/>
          <w:sz w:val="24"/>
          <w:szCs w:val="24"/>
        </w:rPr>
        <w:t>Danielson, A. &amp; Eriksson-</w:t>
      </w:r>
      <w:proofErr w:type="spellStart"/>
      <w:r>
        <w:rPr>
          <w:rFonts w:ascii="Garamond" w:hAnsi="Garamond"/>
          <w:sz w:val="24"/>
          <w:szCs w:val="24"/>
        </w:rPr>
        <w:t>Skoog</w:t>
      </w:r>
      <w:proofErr w:type="spellEnd"/>
      <w:r>
        <w:rPr>
          <w:rFonts w:ascii="Garamond" w:hAnsi="Garamond"/>
          <w:sz w:val="24"/>
          <w:szCs w:val="24"/>
        </w:rPr>
        <w:t xml:space="preserve"> (2005)</w:t>
      </w:r>
      <w:r>
        <w:rPr>
          <w:rFonts w:ascii="Garamond" w:hAnsi="Garamond"/>
          <w:sz w:val="24"/>
          <w:szCs w:val="24"/>
        </w:rPr>
        <w:tab/>
        <w:t>‘From stagnation to growth in Tanzania: breaking the vicious cycle of high aid and bad governance?</w:t>
      </w:r>
      <w:proofErr w:type="gramStart"/>
      <w:r>
        <w:rPr>
          <w:rFonts w:ascii="Garamond" w:hAnsi="Garamond"/>
          <w:sz w:val="24"/>
          <w:szCs w:val="24"/>
        </w:rPr>
        <w:t>’,</w:t>
      </w:r>
      <w:proofErr w:type="gramEnd"/>
      <w:r>
        <w:rPr>
          <w:rFonts w:ascii="Garamond" w:hAnsi="Garamond"/>
          <w:sz w:val="24"/>
          <w:szCs w:val="24"/>
        </w:rPr>
        <w:t xml:space="preserve"> in M. </w:t>
      </w:r>
      <w:proofErr w:type="spellStart"/>
      <w:r>
        <w:rPr>
          <w:rFonts w:ascii="Garamond" w:hAnsi="Garamond"/>
          <w:sz w:val="24"/>
          <w:szCs w:val="24"/>
        </w:rPr>
        <w:t>Lundahl</w:t>
      </w:r>
      <w:proofErr w:type="spellEnd"/>
      <w:r>
        <w:rPr>
          <w:rFonts w:ascii="Garamond" w:hAnsi="Garamond"/>
          <w:sz w:val="24"/>
          <w:szCs w:val="24"/>
        </w:rPr>
        <w:t xml:space="preserve"> (Ed.) </w:t>
      </w:r>
      <w:r w:rsidRPr="005B3BBF">
        <w:rPr>
          <w:rFonts w:ascii="Garamond" w:hAnsi="Garamond"/>
          <w:i/>
          <w:sz w:val="24"/>
          <w:szCs w:val="24"/>
        </w:rPr>
        <w:t>From Crisis to Growth in Africa?</w:t>
      </w:r>
      <w:r>
        <w:rPr>
          <w:rFonts w:ascii="Garamond" w:hAnsi="Garamond"/>
          <w:sz w:val="24"/>
          <w:szCs w:val="24"/>
        </w:rPr>
        <w:t xml:space="preserve"> (London: </w:t>
      </w:r>
      <w:proofErr w:type="spellStart"/>
      <w:r>
        <w:rPr>
          <w:rFonts w:ascii="Garamond" w:hAnsi="Garamond"/>
          <w:sz w:val="24"/>
          <w:szCs w:val="24"/>
        </w:rPr>
        <w:t>Routledge</w:t>
      </w:r>
      <w:proofErr w:type="spellEnd"/>
      <w:r>
        <w:rPr>
          <w:rFonts w:ascii="Garamond" w:hAnsi="Garamond"/>
          <w:sz w:val="24"/>
          <w:szCs w:val="24"/>
        </w:rPr>
        <w:t>)</w:t>
      </w:r>
    </w:p>
    <w:p w:rsidR="00C9196C" w:rsidRDefault="00C9196C" w:rsidP="00C9196C">
      <w:pPr>
        <w:ind w:left="4320" w:hanging="4320"/>
        <w:rPr>
          <w:rFonts w:ascii="Garamond" w:hAnsi="Garamond"/>
          <w:sz w:val="24"/>
          <w:szCs w:val="24"/>
        </w:rPr>
      </w:pPr>
      <w:r>
        <w:rPr>
          <w:rFonts w:ascii="Garamond" w:hAnsi="Garamond"/>
          <w:sz w:val="24"/>
          <w:szCs w:val="24"/>
        </w:rPr>
        <w:t xml:space="preserve">De </w:t>
      </w:r>
      <w:proofErr w:type="spellStart"/>
      <w:r>
        <w:rPr>
          <w:rFonts w:ascii="Garamond" w:hAnsi="Garamond"/>
          <w:sz w:val="24"/>
          <w:szCs w:val="24"/>
        </w:rPr>
        <w:t>Renzio</w:t>
      </w:r>
      <w:proofErr w:type="spellEnd"/>
      <w:r>
        <w:rPr>
          <w:rFonts w:ascii="Garamond" w:hAnsi="Garamond"/>
          <w:sz w:val="24"/>
          <w:szCs w:val="24"/>
        </w:rPr>
        <w:t>, P &amp; Hanlon, J. (2007)</w:t>
      </w:r>
      <w:r>
        <w:rPr>
          <w:rFonts w:ascii="Garamond" w:hAnsi="Garamond"/>
          <w:sz w:val="24"/>
          <w:szCs w:val="24"/>
        </w:rPr>
        <w:tab/>
      </w:r>
      <w:r w:rsidRPr="00E815B9">
        <w:rPr>
          <w:rFonts w:ascii="Garamond" w:hAnsi="Garamond"/>
          <w:i/>
          <w:sz w:val="24"/>
          <w:szCs w:val="24"/>
        </w:rPr>
        <w:t>Mozambique: Contested Sovereignty? The Dilemmas of Aid Depe</w:t>
      </w:r>
      <w:r>
        <w:rPr>
          <w:rFonts w:ascii="Garamond" w:hAnsi="Garamond"/>
          <w:i/>
          <w:sz w:val="24"/>
          <w:szCs w:val="24"/>
        </w:rPr>
        <w:t>n</w:t>
      </w:r>
      <w:r w:rsidRPr="00E815B9">
        <w:rPr>
          <w:rFonts w:ascii="Garamond" w:hAnsi="Garamond"/>
          <w:i/>
          <w:sz w:val="24"/>
          <w:szCs w:val="24"/>
        </w:rPr>
        <w:t>dence</w:t>
      </w:r>
      <w:r>
        <w:rPr>
          <w:rFonts w:ascii="Garamond" w:hAnsi="Garamond"/>
          <w:sz w:val="24"/>
          <w:szCs w:val="24"/>
        </w:rPr>
        <w:t xml:space="preserve"> (Oxford: University of Oxford). Available at: </w:t>
      </w:r>
      <w:hyperlink r:id="rId17" w:history="1">
        <w:r w:rsidRPr="004768D2">
          <w:rPr>
            <w:rStyle w:val="Hyperlink"/>
            <w:rFonts w:ascii="Garamond" w:hAnsi="Garamond"/>
            <w:sz w:val="24"/>
            <w:szCs w:val="24"/>
          </w:rPr>
          <w:t>http://www.globaleconomicgovernance.org/wp-content/uploads/Derenzio%20and%20Hanlon_Mozambique%20paper%20rev%20120107.pdf</w:t>
        </w:r>
      </w:hyperlink>
      <w:r>
        <w:rPr>
          <w:rFonts w:ascii="Garamond" w:hAnsi="Garamond"/>
          <w:sz w:val="24"/>
          <w:szCs w:val="24"/>
        </w:rPr>
        <w:t xml:space="preserve"> (Accessed 22</w:t>
      </w:r>
      <w:r w:rsidRPr="00E815B9">
        <w:rPr>
          <w:rFonts w:ascii="Garamond" w:hAnsi="Garamond"/>
          <w:sz w:val="24"/>
          <w:szCs w:val="24"/>
          <w:vertAlign w:val="superscript"/>
        </w:rPr>
        <w:t>nd</w:t>
      </w:r>
      <w:r>
        <w:rPr>
          <w:rFonts w:ascii="Garamond" w:hAnsi="Garamond"/>
          <w:sz w:val="24"/>
          <w:szCs w:val="24"/>
        </w:rPr>
        <w:t xml:space="preserve"> April 2013)</w:t>
      </w:r>
    </w:p>
    <w:p w:rsidR="00E420CB" w:rsidRDefault="00E420CB" w:rsidP="00C9196C">
      <w:pPr>
        <w:ind w:left="4320" w:hanging="4320"/>
        <w:rPr>
          <w:rFonts w:ascii="Garamond" w:hAnsi="Garamond"/>
          <w:sz w:val="24"/>
          <w:szCs w:val="24"/>
        </w:rPr>
      </w:pPr>
      <w:r>
        <w:rPr>
          <w:rFonts w:ascii="Garamond" w:hAnsi="Garamond"/>
          <w:sz w:val="24"/>
          <w:szCs w:val="24"/>
        </w:rPr>
        <w:t xml:space="preserve">De </w:t>
      </w:r>
      <w:proofErr w:type="spellStart"/>
      <w:r>
        <w:rPr>
          <w:rFonts w:ascii="Garamond" w:hAnsi="Garamond"/>
          <w:sz w:val="24"/>
          <w:szCs w:val="24"/>
        </w:rPr>
        <w:t>Renzio</w:t>
      </w:r>
      <w:proofErr w:type="spellEnd"/>
      <w:r>
        <w:rPr>
          <w:rFonts w:ascii="Garamond" w:hAnsi="Garamond"/>
          <w:sz w:val="24"/>
          <w:szCs w:val="24"/>
        </w:rPr>
        <w:t>, P et al. (2008)</w:t>
      </w:r>
      <w:r>
        <w:rPr>
          <w:rFonts w:ascii="Garamond" w:hAnsi="Garamond"/>
          <w:sz w:val="24"/>
          <w:szCs w:val="24"/>
        </w:rPr>
        <w:tab/>
      </w:r>
      <w:r w:rsidRPr="00E420CB">
        <w:rPr>
          <w:rFonts w:ascii="Garamond" w:hAnsi="Garamond"/>
          <w:i/>
          <w:sz w:val="24"/>
          <w:szCs w:val="24"/>
        </w:rPr>
        <w:t>Reforming Foreign Aid Practices: What Country Ownership Is and What Donors Can Do To Support It</w:t>
      </w:r>
      <w:r>
        <w:rPr>
          <w:rFonts w:ascii="Garamond" w:hAnsi="Garamond"/>
          <w:sz w:val="24"/>
          <w:szCs w:val="24"/>
        </w:rPr>
        <w:t xml:space="preserve"> (Oxford: University College Oxford). Available at: </w:t>
      </w:r>
      <w:hyperlink r:id="rId18" w:history="1">
        <w:r w:rsidRPr="00640EEE">
          <w:rPr>
            <w:rStyle w:val="Hyperlink"/>
            <w:rFonts w:ascii="Garamond" w:hAnsi="Garamond"/>
            <w:sz w:val="24"/>
            <w:szCs w:val="24"/>
          </w:rPr>
          <w:t>http://www.globaleconomicgovernance.org/wp-content/uploads/Reforming%20Aid%20Practices,%20final.pdf</w:t>
        </w:r>
      </w:hyperlink>
      <w:r>
        <w:rPr>
          <w:rFonts w:ascii="Garamond" w:hAnsi="Garamond"/>
          <w:sz w:val="24"/>
          <w:szCs w:val="24"/>
        </w:rPr>
        <w:t xml:space="preserve"> (Accessed 22</w:t>
      </w:r>
      <w:r w:rsidRPr="00E420CB">
        <w:rPr>
          <w:rFonts w:ascii="Garamond" w:hAnsi="Garamond"/>
          <w:sz w:val="24"/>
          <w:szCs w:val="24"/>
          <w:vertAlign w:val="superscript"/>
        </w:rPr>
        <w:t>nd</w:t>
      </w:r>
      <w:r>
        <w:rPr>
          <w:rFonts w:ascii="Garamond" w:hAnsi="Garamond"/>
          <w:sz w:val="24"/>
          <w:szCs w:val="24"/>
        </w:rPr>
        <w:t xml:space="preserve"> April 2013)</w:t>
      </w:r>
    </w:p>
    <w:p w:rsidR="00C9196C" w:rsidRDefault="00B928E3" w:rsidP="00C9196C">
      <w:pPr>
        <w:ind w:left="4320" w:hanging="4320"/>
        <w:rPr>
          <w:rFonts w:ascii="Garamond" w:hAnsi="Garamond"/>
          <w:sz w:val="24"/>
          <w:szCs w:val="24"/>
        </w:rPr>
      </w:pPr>
      <w:proofErr w:type="spellStart"/>
      <w:r>
        <w:rPr>
          <w:rFonts w:ascii="Garamond" w:hAnsi="Garamond"/>
          <w:sz w:val="24"/>
          <w:szCs w:val="24"/>
        </w:rPr>
        <w:lastRenderedPageBreak/>
        <w:t>DfID</w:t>
      </w:r>
      <w:proofErr w:type="spellEnd"/>
      <w:r>
        <w:rPr>
          <w:rFonts w:ascii="Garamond" w:hAnsi="Garamond"/>
          <w:sz w:val="24"/>
          <w:szCs w:val="24"/>
        </w:rPr>
        <w:t xml:space="preserve"> (2006</w:t>
      </w:r>
      <w:r w:rsidR="00C9196C">
        <w:rPr>
          <w:rFonts w:ascii="Garamond" w:hAnsi="Garamond"/>
          <w:sz w:val="24"/>
          <w:szCs w:val="24"/>
        </w:rPr>
        <w:t>)</w:t>
      </w:r>
      <w:r w:rsidR="00C9196C">
        <w:rPr>
          <w:rFonts w:ascii="Garamond" w:hAnsi="Garamond"/>
          <w:sz w:val="24"/>
          <w:szCs w:val="24"/>
        </w:rPr>
        <w:tab/>
        <w:t xml:space="preserve">‘A framework for evaluating General Budget Support’, in S. </w:t>
      </w:r>
      <w:proofErr w:type="spellStart"/>
      <w:r w:rsidR="00C9196C">
        <w:rPr>
          <w:rFonts w:ascii="Garamond" w:hAnsi="Garamond"/>
          <w:sz w:val="24"/>
          <w:szCs w:val="24"/>
        </w:rPr>
        <w:t>Koeberle</w:t>
      </w:r>
      <w:proofErr w:type="spellEnd"/>
      <w:r w:rsidR="00C9196C">
        <w:rPr>
          <w:rFonts w:ascii="Garamond" w:hAnsi="Garamond"/>
          <w:sz w:val="24"/>
          <w:szCs w:val="24"/>
        </w:rPr>
        <w:t xml:space="preserve">, Z. </w:t>
      </w:r>
      <w:proofErr w:type="spellStart"/>
      <w:r w:rsidR="00C9196C">
        <w:rPr>
          <w:rFonts w:ascii="Garamond" w:hAnsi="Garamond"/>
          <w:sz w:val="24"/>
          <w:szCs w:val="24"/>
        </w:rPr>
        <w:t>Stavreski</w:t>
      </w:r>
      <w:proofErr w:type="spellEnd"/>
      <w:r w:rsidR="00C9196C">
        <w:rPr>
          <w:rFonts w:ascii="Garamond" w:hAnsi="Garamond"/>
          <w:sz w:val="24"/>
          <w:szCs w:val="24"/>
        </w:rPr>
        <w:t xml:space="preserve"> and J. </w:t>
      </w:r>
      <w:proofErr w:type="spellStart"/>
      <w:r w:rsidR="00C9196C">
        <w:rPr>
          <w:rFonts w:ascii="Garamond" w:hAnsi="Garamond"/>
          <w:sz w:val="24"/>
          <w:szCs w:val="24"/>
        </w:rPr>
        <w:t>Walliser</w:t>
      </w:r>
      <w:proofErr w:type="spellEnd"/>
      <w:r w:rsidR="00C9196C">
        <w:rPr>
          <w:rFonts w:ascii="Garamond" w:hAnsi="Garamond"/>
          <w:sz w:val="24"/>
          <w:szCs w:val="24"/>
        </w:rPr>
        <w:t xml:space="preserve"> (Eds.) </w:t>
      </w:r>
      <w:r w:rsidR="00C9196C" w:rsidRPr="0033643A">
        <w:rPr>
          <w:rFonts w:ascii="Garamond" w:hAnsi="Garamond"/>
          <w:i/>
          <w:sz w:val="24"/>
          <w:szCs w:val="24"/>
        </w:rPr>
        <w:t xml:space="preserve">Budget Support as More Effective Aid? Recent Experiences and Emerging Lessons </w:t>
      </w:r>
      <w:r w:rsidR="00C9196C">
        <w:rPr>
          <w:rFonts w:ascii="Garamond" w:hAnsi="Garamond"/>
          <w:sz w:val="24"/>
          <w:szCs w:val="24"/>
        </w:rPr>
        <w:t>(Washington: World Bank)</w:t>
      </w:r>
    </w:p>
    <w:p w:rsidR="00C9196C" w:rsidRDefault="00C9196C" w:rsidP="00C9196C">
      <w:pPr>
        <w:ind w:left="4320" w:hanging="4320"/>
        <w:rPr>
          <w:rFonts w:ascii="Garamond" w:hAnsi="Garamond"/>
          <w:sz w:val="24"/>
          <w:szCs w:val="24"/>
        </w:rPr>
      </w:pPr>
      <w:r>
        <w:rPr>
          <w:rFonts w:ascii="Garamond" w:hAnsi="Garamond"/>
          <w:sz w:val="24"/>
          <w:szCs w:val="24"/>
        </w:rPr>
        <w:t>DRN (2011)</w:t>
      </w:r>
      <w:r>
        <w:rPr>
          <w:rFonts w:ascii="Garamond" w:hAnsi="Garamond"/>
          <w:sz w:val="24"/>
          <w:szCs w:val="24"/>
        </w:rPr>
        <w:tab/>
      </w:r>
      <w:r w:rsidRPr="00162321">
        <w:rPr>
          <w:rFonts w:ascii="Garamond" w:hAnsi="Garamond"/>
          <w:i/>
          <w:sz w:val="24"/>
          <w:szCs w:val="24"/>
        </w:rPr>
        <w:t xml:space="preserve">Evaluation of European Commission Budget Support Operations in Tunisia </w:t>
      </w:r>
      <w:proofErr w:type="gramStart"/>
      <w:r w:rsidRPr="00162321">
        <w:rPr>
          <w:rFonts w:ascii="Garamond" w:hAnsi="Garamond"/>
          <w:i/>
          <w:sz w:val="24"/>
          <w:szCs w:val="24"/>
        </w:rPr>
        <w:t>Between</w:t>
      </w:r>
      <w:proofErr w:type="gramEnd"/>
      <w:r w:rsidRPr="00162321">
        <w:rPr>
          <w:rFonts w:ascii="Garamond" w:hAnsi="Garamond"/>
          <w:i/>
          <w:sz w:val="24"/>
          <w:szCs w:val="24"/>
        </w:rPr>
        <w:t xml:space="preserve"> 1996 and 2008 – Final Report – Volume 1 – Main Report</w:t>
      </w:r>
      <w:r>
        <w:rPr>
          <w:rFonts w:ascii="Garamond" w:hAnsi="Garamond"/>
          <w:i/>
          <w:sz w:val="24"/>
          <w:szCs w:val="24"/>
        </w:rPr>
        <w:t xml:space="preserve"> </w:t>
      </w:r>
      <w:r>
        <w:rPr>
          <w:rFonts w:ascii="Garamond" w:hAnsi="Garamond"/>
          <w:sz w:val="24"/>
          <w:szCs w:val="24"/>
        </w:rPr>
        <w:t>(Brussels: European Commission)</w:t>
      </w:r>
    </w:p>
    <w:p w:rsidR="00E62191" w:rsidRDefault="00E62191" w:rsidP="00E62191">
      <w:pPr>
        <w:autoSpaceDE w:val="0"/>
        <w:autoSpaceDN w:val="0"/>
        <w:adjustRightInd w:val="0"/>
        <w:spacing w:after="0" w:line="240" w:lineRule="auto"/>
        <w:ind w:left="4320" w:hanging="4320"/>
        <w:rPr>
          <w:rFonts w:ascii="Garamond" w:hAnsi="Garamond" w:cs="TimesNewRoman,Bold"/>
          <w:bCs/>
          <w:sz w:val="24"/>
          <w:szCs w:val="24"/>
        </w:rPr>
      </w:pPr>
      <w:r>
        <w:rPr>
          <w:rFonts w:ascii="Garamond" w:hAnsi="Garamond"/>
          <w:sz w:val="24"/>
          <w:szCs w:val="24"/>
        </w:rPr>
        <w:t>European Commission (2002)</w:t>
      </w:r>
      <w:r>
        <w:rPr>
          <w:rFonts w:ascii="Garamond" w:hAnsi="Garamond"/>
          <w:sz w:val="24"/>
          <w:szCs w:val="24"/>
        </w:rPr>
        <w:tab/>
      </w:r>
      <w:r w:rsidRPr="00E62191">
        <w:rPr>
          <w:rFonts w:ascii="Garamond" w:hAnsi="Garamond" w:cs="TimesNewRoman,Bold"/>
          <w:bCs/>
          <w:i/>
          <w:sz w:val="24"/>
          <w:szCs w:val="24"/>
        </w:rPr>
        <w:t xml:space="preserve">Joint Annual Report 2002 </w:t>
      </w:r>
      <w:r w:rsidRPr="00E62191">
        <w:rPr>
          <w:rFonts w:ascii="Garamond" w:hAnsi="Garamond" w:cs="TimesNewRoman,Bold"/>
          <w:bCs/>
          <w:i/>
          <w:sz w:val="24"/>
          <w:szCs w:val="24"/>
        </w:rPr>
        <w:t>Ghana – EU Cooperation</w:t>
      </w:r>
      <w:r>
        <w:rPr>
          <w:rFonts w:ascii="Garamond" w:hAnsi="Garamond" w:cs="TimesNewRoman,Bold"/>
          <w:bCs/>
          <w:sz w:val="24"/>
          <w:szCs w:val="24"/>
        </w:rPr>
        <w:t xml:space="preserve"> (Brussels: European Commission)</w:t>
      </w:r>
    </w:p>
    <w:p w:rsidR="00E62191" w:rsidRPr="00E62191" w:rsidRDefault="00E62191" w:rsidP="00E62191">
      <w:pPr>
        <w:autoSpaceDE w:val="0"/>
        <w:autoSpaceDN w:val="0"/>
        <w:adjustRightInd w:val="0"/>
        <w:spacing w:after="0" w:line="240" w:lineRule="auto"/>
        <w:ind w:left="4320" w:hanging="4320"/>
        <w:rPr>
          <w:rFonts w:ascii="Garamond" w:hAnsi="Garamond" w:cs="TimesNewRoman,Bold"/>
          <w:bCs/>
          <w:sz w:val="24"/>
          <w:szCs w:val="24"/>
        </w:rPr>
      </w:pPr>
    </w:p>
    <w:p w:rsidR="00C9196C" w:rsidRDefault="00C9196C" w:rsidP="00C9196C">
      <w:pPr>
        <w:ind w:left="4320" w:hanging="4320"/>
        <w:rPr>
          <w:rFonts w:ascii="Garamond" w:hAnsi="Garamond"/>
          <w:sz w:val="24"/>
          <w:szCs w:val="24"/>
        </w:rPr>
      </w:pPr>
      <w:r>
        <w:rPr>
          <w:rFonts w:ascii="Garamond" w:hAnsi="Garamond"/>
          <w:sz w:val="24"/>
          <w:szCs w:val="24"/>
        </w:rPr>
        <w:t>European Commission (2006)</w:t>
      </w:r>
      <w:r>
        <w:rPr>
          <w:rFonts w:ascii="Garamond" w:hAnsi="Garamond"/>
          <w:sz w:val="24"/>
          <w:szCs w:val="24"/>
        </w:rPr>
        <w:tab/>
        <w:t xml:space="preserve">‘European Community budget support: an innovative approach to conditionality, in S. </w:t>
      </w:r>
      <w:proofErr w:type="spellStart"/>
      <w:r>
        <w:rPr>
          <w:rFonts w:ascii="Garamond" w:hAnsi="Garamond"/>
          <w:sz w:val="24"/>
          <w:szCs w:val="24"/>
        </w:rPr>
        <w:t>Koeberle</w:t>
      </w:r>
      <w:proofErr w:type="spellEnd"/>
      <w:r>
        <w:rPr>
          <w:rFonts w:ascii="Garamond" w:hAnsi="Garamond"/>
          <w:sz w:val="24"/>
          <w:szCs w:val="24"/>
        </w:rPr>
        <w:t xml:space="preserve">, Z. </w:t>
      </w:r>
      <w:proofErr w:type="spellStart"/>
      <w:r>
        <w:rPr>
          <w:rFonts w:ascii="Garamond" w:hAnsi="Garamond"/>
          <w:sz w:val="24"/>
          <w:szCs w:val="24"/>
        </w:rPr>
        <w:t>Stavreski</w:t>
      </w:r>
      <w:proofErr w:type="spellEnd"/>
      <w:r>
        <w:rPr>
          <w:rFonts w:ascii="Garamond" w:hAnsi="Garamond"/>
          <w:sz w:val="24"/>
          <w:szCs w:val="24"/>
        </w:rPr>
        <w:t xml:space="preserve"> and J. </w:t>
      </w:r>
      <w:proofErr w:type="spellStart"/>
      <w:r>
        <w:rPr>
          <w:rFonts w:ascii="Garamond" w:hAnsi="Garamond"/>
          <w:sz w:val="24"/>
          <w:szCs w:val="24"/>
        </w:rPr>
        <w:t>Walliser</w:t>
      </w:r>
      <w:proofErr w:type="spellEnd"/>
      <w:r>
        <w:rPr>
          <w:rFonts w:ascii="Garamond" w:hAnsi="Garamond"/>
          <w:sz w:val="24"/>
          <w:szCs w:val="24"/>
        </w:rPr>
        <w:t xml:space="preserve"> (Eds.) </w:t>
      </w:r>
      <w:r w:rsidRPr="0033643A">
        <w:rPr>
          <w:rFonts w:ascii="Garamond" w:hAnsi="Garamond"/>
          <w:i/>
          <w:sz w:val="24"/>
          <w:szCs w:val="24"/>
        </w:rPr>
        <w:t xml:space="preserve">Budget Support as More Effective Aid? Recent Experiences and Emerging Lessons </w:t>
      </w:r>
      <w:r>
        <w:rPr>
          <w:rFonts w:ascii="Garamond" w:hAnsi="Garamond"/>
          <w:sz w:val="24"/>
          <w:szCs w:val="24"/>
        </w:rPr>
        <w:t>(Washington: World Bank)</w:t>
      </w:r>
    </w:p>
    <w:p w:rsidR="00C9196C" w:rsidRDefault="00C9196C" w:rsidP="00C9196C">
      <w:pPr>
        <w:ind w:left="4320" w:hanging="4320"/>
        <w:rPr>
          <w:rFonts w:ascii="Garamond" w:hAnsi="Garamond"/>
          <w:sz w:val="24"/>
          <w:szCs w:val="24"/>
        </w:rPr>
      </w:pPr>
      <w:r>
        <w:rPr>
          <w:rFonts w:ascii="Garamond" w:hAnsi="Garamond"/>
          <w:sz w:val="24"/>
          <w:szCs w:val="24"/>
        </w:rPr>
        <w:t>European Commission (2007</w:t>
      </w:r>
      <w:r w:rsidR="00B31775">
        <w:rPr>
          <w:rFonts w:ascii="Garamond" w:hAnsi="Garamond"/>
          <w:sz w:val="24"/>
          <w:szCs w:val="24"/>
        </w:rPr>
        <w:t>a</w:t>
      </w:r>
      <w:r>
        <w:rPr>
          <w:rFonts w:ascii="Garamond" w:hAnsi="Garamond"/>
          <w:sz w:val="24"/>
          <w:szCs w:val="24"/>
        </w:rPr>
        <w:t>)</w:t>
      </w:r>
      <w:r>
        <w:rPr>
          <w:rFonts w:ascii="Garamond" w:hAnsi="Garamond"/>
          <w:sz w:val="24"/>
          <w:szCs w:val="24"/>
        </w:rPr>
        <w:tab/>
      </w:r>
      <w:r w:rsidRPr="00B71B26">
        <w:rPr>
          <w:rFonts w:ascii="Garamond" w:hAnsi="Garamond"/>
          <w:i/>
          <w:sz w:val="24"/>
          <w:szCs w:val="24"/>
        </w:rPr>
        <w:t>MEDA Programme</w:t>
      </w:r>
      <w:r>
        <w:rPr>
          <w:rFonts w:ascii="Garamond" w:hAnsi="Garamond"/>
          <w:sz w:val="24"/>
          <w:szCs w:val="24"/>
        </w:rPr>
        <w:t xml:space="preserve"> (Brussels: European Commission) Available at: </w:t>
      </w:r>
      <w:hyperlink r:id="rId19" w:history="1">
        <w:r w:rsidRPr="00C43B4F">
          <w:rPr>
            <w:rStyle w:val="Hyperlink"/>
            <w:rFonts w:ascii="Garamond" w:hAnsi="Garamond"/>
            <w:sz w:val="24"/>
            <w:szCs w:val="24"/>
          </w:rPr>
          <w:t>http://europa.eu/legislation_summaries/external_relations/relations_with_third_countries/mediterranean_partner_countries/r15006_en.htm Accessed 22nd April 2013</w:t>
        </w:r>
      </w:hyperlink>
    </w:p>
    <w:p w:rsidR="00C9196C" w:rsidRDefault="00C9196C" w:rsidP="00C9196C">
      <w:pPr>
        <w:ind w:left="4320" w:hanging="4320"/>
        <w:rPr>
          <w:rFonts w:ascii="Garamond" w:hAnsi="Garamond"/>
          <w:sz w:val="24"/>
          <w:szCs w:val="24"/>
        </w:rPr>
      </w:pPr>
      <w:r>
        <w:rPr>
          <w:rFonts w:ascii="Garamond" w:hAnsi="Garamond"/>
          <w:sz w:val="24"/>
          <w:szCs w:val="24"/>
        </w:rPr>
        <w:t>European Commission (2007b)</w:t>
      </w:r>
      <w:r>
        <w:rPr>
          <w:rFonts w:ascii="Garamond" w:hAnsi="Garamond"/>
          <w:sz w:val="24"/>
          <w:szCs w:val="24"/>
        </w:rPr>
        <w:tab/>
      </w:r>
      <w:r w:rsidRPr="00AF70F0">
        <w:rPr>
          <w:rFonts w:ascii="Garamond" w:hAnsi="Garamond"/>
          <w:i/>
          <w:sz w:val="24"/>
          <w:szCs w:val="24"/>
        </w:rPr>
        <w:t>Uganda-EC Country Strategy Paper, 2007-2013</w:t>
      </w:r>
      <w:r>
        <w:rPr>
          <w:rFonts w:ascii="Garamond" w:hAnsi="Garamond"/>
          <w:sz w:val="24"/>
          <w:szCs w:val="24"/>
        </w:rPr>
        <w:t xml:space="preserve"> (Brussels: European Commission)</w:t>
      </w:r>
    </w:p>
    <w:p w:rsidR="00B31775" w:rsidRDefault="00B31775" w:rsidP="00C9196C">
      <w:pPr>
        <w:ind w:left="4320" w:hanging="4320"/>
        <w:rPr>
          <w:rFonts w:ascii="Garamond" w:hAnsi="Garamond"/>
          <w:sz w:val="24"/>
          <w:szCs w:val="24"/>
        </w:rPr>
      </w:pPr>
      <w:r>
        <w:rPr>
          <w:rFonts w:ascii="Garamond" w:hAnsi="Garamond"/>
          <w:sz w:val="24"/>
          <w:szCs w:val="24"/>
        </w:rPr>
        <w:t>European Commission (2007c)</w:t>
      </w:r>
      <w:r>
        <w:rPr>
          <w:rFonts w:ascii="Garamond" w:hAnsi="Garamond"/>
          <w:sz w:val="24"/>
          <w:szCs w:val="24"/>
        </w:rPr>
        <w:tab/>
      </w:r>
      <w:proofErr w:type="gramStart"/>
      <w:r w:rsidRPr="00B31775">
        <w:rPr>
          <w:rFonts w:ascii="Garamond" w:hAnsi="Garamond"/>
          <w:i/>
          <w:sz w:val="24"/>
          <w:szCs w:val="24"/>
        </w:rPr>
        <w:t>An</w:t>
      </w:r>
      <w:proofErr w:type="gramEnd"/>
      <w:r w:rsidRPr="00B31775">
        <w:rPr>
          <w:rFonts w:ascii="Garamond" w:hAnsi="Garamond"/>
          <w:i/>
          <w:sz w:val="24"/>
          <w:szCs w:val="24"/>
        </w:rPr>
        <w:t xml:space="preserve"> Open Letter to Anti-Poverty Campaigners from EU Trade Commissioner Peter </w:t>
      </w:r>
      <w:proofErr w:type="spellStart"/>
      <w:r w:rsidRPr="00B31775">
        <w:rPr>
          <w:rFonts w:ascii="Garamond" w:hAnsi="Garamond"/>
          <w:i/>
          <w:sz w:val="24"/>
          <w:szCs w:val="24"/>
        </w:rPr>
        <w:t>Mandelson</w:t>
      </w:r>
      <w:proofErr w:type="spellEnd"/>
      <w:r w:rsidRPr="00B31775">
        <w:rPr>
          <w:rFonts w:ascii="Garamond" w:hAnsi="Garamond"/>
          <w:i/>
          <w:sz w:val="24"/>
          <w:szCs w:val="24"/>
        </w:rPr>
        <w:t xml:space="preserve"> and EU Development Commissioner Louis Michel </w:t>
      </w:r>
      <w:r>
        <w:rPr>
          <w:rFonts w:ascii="Garamond" w:hAnsi="Garamond"/>
          <w:sz w:val="24"/>
          <w:szCs w:val="24"/>
        </w:rPr>
        <w:t>(Brussels: European Commission)</w:t>
      </w:r>
    </w:p>
    <w:p w:rsidR="00C9196C" w:rsidRDefault="00C9196C" w:rsidP="00C9196C">
      <w:pPr>
        <w:ind w:left="4320" w:hanging="4320"/>
        <w:rPr>
          <w:rFonts w:ascii="Garamond" w:hAnsi="Garamond"/>
          <w:sz w:val="24"/>
          <w:szCs w:val="24"/>
        </w:rPr>
      </w:pPr>
      <w:r>
        <w:rPr>
          <w:rFonts w:ascii="Garamond" w:hAnsi="Garamond"/>
          <w:sz w:val="24"/>
          <w:szCs w:val="24"/>
        </w:rPr>
        <w:t>European Commission (2008a)</w:t>
      </w:r>
      <w:r>
        <w:rPr>
          <w:rFonts w:ascii="Garamond" w:hAnsi="Garamond"/>
          <w:sz w:val="24"/>
          <w:szCs w:val="24"/>
        </w:rPr>
        <w:tab/>
      </w:r>
      <w:r w:rsidRPr="002E754B">
        <w:rPr>
          <w:rFonts w:ascii="Garamond" w:hAnsi="Garamond"/>
          <w:i/>
          <w:sz w:val="24"/>
          <w:szCs w:val="24"/>
        </w:rPr>
        <w:t>Budget Support: The Effective Way to Finance Development</w:t>
      </w:r>
      <w:r>
        <w:rPr>
          <w:rFonts w:ascii="Garamond" w:hAnsi="Garamond"/>
          <w:i/>
          <w:sz w:val="24"/>
          <w:szCs w:val="24"/>
        </w:rPr>
        <w:t>?</w:t>
      </w:r>
      <w:r>
        <w:rPr>
          <w:rFonts w:ascii="Garamond" w:hAnsi="Garamond"/>
          <w:sz w:val="24"/>
          <w:szCs w:val="24"/>
        </w:rPr>
        <w:t xml:space="preserve"> (Brussels: European Commission)</w:t>
      </w:r>
    </w:p>
    <w:p w:rsidR="00C9196C" w:rsidRDefault="00C9196C" w:rsidP="00C9196C">
      <w:pPr>
        <w:ind w:left="4320" w:hanging="4320"/>
        <w:rPr>
          <w:rFonts w:ascii="Garamond" w:hAnsi="Garamond"/>
          <w:sz w:val="24"/>
          <w:szCs w:val="24"/>
        </w:rPr>
      </w:pPr>
      <w:r>
        <w:rPr>
          <w:rFonts w:ascii="Garamond" w:hAnsi="Garamond"/>
          <w:sz w:val="24"/>
          <w:szCs w:val="24"/>
        </w:rPr>
        <w:t>European Commission (2008b)</w:t>
      </w:r>
      <w:r>
        <w:rPr>
          <w:rFonts w:ascii="Garamond" w:hAnsi="Garamond"/>
          <w:sz w:val="24"/>
          <w:szCs w:val="24"/>
        </w:rPr>
        <w:tab/>
      </w:r>
      <w:r w:rsidRPr="002E754B">
        <w:rPr>
          <w:rFonts w:ascii="Garamond" w:hAnsi="Garamond"/>
          <w:i/>
          <w:sz w:val="24"/>
          <w:szCs w:val="24"/>
        </w:rPr>
        <w:t>Budget Support: A Question of Mutual Trust</w:t>
      </w:r>
      <w:r>
        <w:rPr>
          <w:rFonts w:ascii="Garamond" w:hAnsi="Garamond"/>
          <w:sz w:val="24"/>
          <w:szCs w:val="24"/>
        </w:rPr>
        <w:t xml:space="preserve"> (Brussels: European Commission)</w:t>
      </w:r>
    </w:p>
    <w:p w:rsidR="00C9196C" w:rsidRDefault="00C9196C" w:rsidP="00C9196C">
      <w:pPr>
        <w:ind w:left="4320" w:hanging="4320"/>
        <w:rPr>
          <w:rFonts w:ascii="Garamond" w:hAnsi="Garamond"/>
          <w:sz w:val="24"/>
          <w:szCs w:val="24"/>
        </w:rPr>
      </w:pPr>
      <w:r>
        <w:rPr>
          <w:rFonts w:ascii="Garamond" w:hAnsi="Garamond"/>
          <w:sz w:val="24"/>
          <w:szCs w:val="24"/>
        </w:rPr>
        <w:t>European Commission (2008c)</w:t>
      </w:r>
      <w:r>
        <w:rPr>
          <w:rFonts w:ascii="Garamond" w:hAnsi="Garamond"/>
          <w:sz w:val="24"/>
          <w:szCs w:val="24"/>
        </w:rPr>
        <w:tab/>
      </w:r>
      <w:r w:rsidRPr="00281308">
        <w:rPr>
          <w:rFonts w:ascii="Garamond" w:hAnsi="Garamond"/>
          <w:i/>
          <w:sz w:val="24"/>
          <w:szCs w:val="24"/>
        </w:rPr>
        <w:t>Annual Report on the European Community’s Development and External Assistance Policies and their Implementation in 2007</w:t>
      </w:r>
      <w:r>
        <w:rPr>
          <w:rFonts w:ascii="Garamond" w:hAnsi="Garamond"/>
          <w:sz w:val="24"/>
          <w:szCs w:val="24"/>
        </w:rPr>
        <w:t xml:space="preserve"> (Brussels: European Commission)</w:t>
      </w:r>
    </w:p>
    <w:p w:rsidR="00C9196C" w:rsidRDefault="00C9196C" w:rsidP="00C9196C">
      <w:pPr>
        <w:ind w:left="4320" w:hanging="4320"/>
        <w:rPr>
          <w:rFonts w:ascii="Garamond" w:hAnsi="Garamond"/>
          <w:sz w:val="24"/>
          <w:szCs w:val="24"/>
        </w:rPr>
      </w:pPr>
      <w:r>
        <w:rPr>
          <w:rFonts w:ascii="Garamond" w:hAnsi="Garamond"/>
          <w:sz w:val="24"/>
          <w:szCs w:val="24"/>
        </w:rPr>
        <w:lastRenderedPageBreak/>
        <w:t>European Commission (2008d)</w:t>
      </w:r>
      <w:r>
        <w:rPr>
          <w:rFonts w:ascii="Garamond" w:hAnsi="Garamond"/>
          <w:sz w:val="24"/>
          <w:szCs w:val="24"/>
        </w:rPr>
        <w:tab/>
      </w:r>
      <w:proofErr w:type="gramStart"/>
      <w:r w:rsidRPr="004F128A">
        <w:rPr>
          <w:rFonts w:ascii="Garamond" w:hAnsi="Garamond"/>
          <w:i/>
          <w:sz w:val="24"/>
          <w:szCs w:val="24"/>
        </w:rPr>
        <w:t>The</w:t>
      </w:r>
      <w:proofErr w:type="gramEnd"/>
      <w:r w:rsidRPr="004F128A">
        <w:rPr>
          <w:rFonts w:ascii="Garamond" w:hAnsi="Garamond"/>
          <w:i/>
          <w:sz w:val="24"/>
          <w:szCs w:val="24"/>
        </w:rPr>
        <w:t xml:space="preserve"> MDG Contract: An Approach for Long</w:t>
      </w:r>
      <w:r>
        <w:rPr>
          <w:rFonts w:ascii="Garamond" w:hAnsi="Garamond"/>
          <w:i/>
          <w:sz w:val="24"/>
          <w:szCs w:val="24"/>
        </w:rPr>
        <w:t>er</w:t>
      </w:r>
      <w:r w:rsidRPr="004F128A">
        <w:rPr>
          <w:rFonts w:ascii="Garamond" w:hAnsi="Garamond"/>
          <w:i/>
          <w:sz w:val="24"/>
          <w:szCs w:val="24"/>
        </w:rPr>
        <w:t xml:space="preserve"> Term and More Predictable General Budget Support</w:t>
      </w:r>
      <w:r>
        <w:rPr>
          <w:rFonts w:ascii="Garamond" w:hAnsi="Garamond"/>
          <w:sz w:val="24"/>
          <w:szCs w:val="24"/>
        </w:rPr>
        <w:t xml:space="preserve"> (Brussels: European Commission)</w:t>
      </w:r>
    </w:p>
    <w:p w:rsidR="00C9196C" w:rsidRDefault="00C9196C" w:rsidP="00C9196C">
      <w:pPr>
        <w:ind w:left="4320" w:hanging="4320"/>
        <w:rPr>
          <w:rFonts w:ascii="Garamond" w:hAnsi="Garamond"/>
          <w:sz w:val="24"/>
          <w:szCs w:val="24"/>
        </w:rPr>
      </w:pPr>
      <w:r>
        <w:rPr>
          <w:rFonts w:ascii="Garamond" w:hAnsi="Garamond"/>
          <w:sz w:val="24"/>
          <w:szCs w:val="24"/>
        </w:rPr>
        <w:t>European Commission (2010)</w:t>
      </w:r>
      <w:r>
        <w:rPr>
          <w:rFonts w:ascii="Garamond" w:hAnsi="Garamond"/>
          <w:sz w:val="24"/>
          <w:szCs w:val="24"/>
        </w:rPr>
        <w:tab/>
        <w:t>Ghana Receives EUR 41.8 Million Budget Support from the European Union – 06/07/2010 (Brussels: European Commission)</w:t>
      </w:r>
    </w:p>
    <w:p w:rsidR="00C9196C" w:rsidRDefault="00C9196C" w:rsidP="00C9196C">
      <w:pPr>
        <w:ind w:left="4320" w:hanging="4320"/>
        <w:rPr>
          <w:rFonts w:ascii="Garamond" w:hAnsi="Garamond"/>
          <w:sz w:val="24"/>
          <w:szCs w:val="24"/>
        </w:rPr>
      </w:pPr>
      <w:r>
        <w:rPr>
          <w:rFonts w:ascii="Garamond" w:hAnsi="Garamond"/>
          <w:sz w:val="24"/>
          <w:szCs w:val="24"/>
        </w:rPr>
        <w:t>European Commission (2011a)</w:t>
      </w:r>
      <w:r>
        <w:rPr>
          <w:rFonts w:ascii="Garamond" w:hAnsi="Garamond"/>
          <w:sz w:val="24"/>
          <w:szCs w:val="24"/>
        </w:rPr>
        <w:tab/>
      </w:r>
      <w:proofErr w:type="gramStart"/>
      <w:r w:rsidRPr="00BC4809">
        <w:rPr>
          <w:rFonts w:ascii="Garamond" w:hAnsi="Garamond"/>
          <w:i/>
          <w:sz w:val="24"/>
          <w:szCs w:val="24"/>
        </w:rPr>
        <w:t>The</w:t>
      </w:r>
      <w:proofErr w:type="gramEnd"/>
      <w:r w:rsidRPr="00BC4809">
        <w:rPr>
          <w:rFonts w:ascii="Garamond" w:hAnsi="Garamond"/>
          <w:i/>
          <w:sz w:val="24"/>
          <w:szCs w:val="24"/>
        </w:rPr>
        <w:t xml:space="preserve"> Future Approach to EU Budget Support to Third Countries</w:t>
      </w:r>
      <w:r>
        <w:rPr>
          <w:rFonts w:ascii="Garamond" w:hAnsi="Garamond"/>
          <w:sz w:val="24"/>
          <w:szCs w:val="24"/>
        </w:rPr>
        <w:t xml:space="preserve"> (Brussels: European Commission)</w:t>
      </w:r>
    </w:p>
    <w:p w:rsidR="00C9196C" w:rsidRDefault="00C9196C" w:rsidP="00C9196C">
      <w:pPr>
        <w:ind w:left="4320" w:hanging="4320"/>
        <w:rPr>
          <w:rFonts w:ascii="Garamond" w:hAnsi="Garamond"/>
          <w:sz w:val="24"/>
          <w:szCs w:val="24"/>
        </w:rPr>
      </w:pPr>
      <w:r>
        <w:rPr>
          <w:rFonts w:ascii="Garamond" w:hAnsi="Garamond"/>
          <w:sz w:val="24"/>
          <w:szCs w:val="24"/>
        </w:rPr>
        <w:t>European Commission (2011b)</w:t>
      </w:r>
      <w:r>
        <w:rPr>
          <w:rFonts w:ascii="Garamond" w:hAnsi="Garamond"/>
          <w:sz w:val="24"/>
          <w:szCs w:val="24"/>
        </w:rPr>
        <w:tab/>
      </w:r>
      <w:r w:rsidRPr="00E40CEA">
        <w:rPr>
          <w:rFonts w:ascii="Garamond" w:hAnsi="Garamond"/>
          <w:i/>
          <w:sz w:val="24"/>
          <w:szCs w:val="24"/>
        </w:rPr>
        <w:t>Speech by Harvey Rouse, Head of the Political and Trade Section, Delegation of the European Union to Uganda, At the Annual Joint Sector Review for Tourism, Trade, and Industry, Imperial Royale Hotel, Kampala, 20</w:t>
      </w:r>
      <w:r w:rsidRPr="00E40CEA">
        <w:rPr>
          <w:rFonts w:ascii="Garamond" w:hAnsi="Garamond"/>
          <w:i/>
          <w:sz w:val="24"/>
          <w:szCs w:val="24"/>
          <w:vertAlign w:val="superscript"/>
        </w:rPr>
        <w:t>th</w:t>
      </w:r>
      <w:r w:rsidRPr="00E40CEA">
        <w:rPr>
          <w:rFonts w:ascii="Garamond" w:hAnsi="Garamond"/>
          <w:i/>
          <w:sz w:val="24"/>
          <w:szCs w:val="24"/>
        </w:rPr>
        <w:t xml:space="preserve"> January 2011</w:t>
      </w:r>
      <w:r>
        <w:rPr>
          <w:rFonts w:ascii="Garamond" w:hAnsi="Garamond"/>
          <w:sz w:val="24"/>
          <w:szCs w:val="24"/>
        </w:rPr>
        <w:t xml:space="preserve"> (Brussels: European Commission</w:t>
      </w:r>
      <w:r w:rsidRPr="00E40CEA">
        <w:rPr>
          <w:rFonts w:ascii="Garamond" w:hAnsi="Garamond"/>
          <w:sz w:val="24"/>
          <w:szCs w:val="24"/>
        </w:rPr>
        <w:t>)</w:t>
      </w:r>
    </w:p>
    <w:p w:rsidR="00C9196C" w:rsidRDefault="00C9196C" w:rsidP="00C9196C">
      <w:pPr>
        <w:ind w:left="4320" w:hanging="4320"/>
        <w:rPr>
          <w:rFonts w:ascii="Garamond" w:hAnsi="Garamond"/>
          <w:sz w:val="24"/>
          <w:szCs w:val="24"/>
        </w:rPr>
      </w:pPr>
      <w:r>
        <w:rPr>
          <w:rFonts w:ascii="Garamond" w:hAnsi="Garamond"/>
          <w:sz w:val="24"/>
          <w:szCs w:val="24"/>
        </w:rPr>
        <w:t>European Commission (2012a)</w:t>
      </w:r>
      <w:r>
        <w:rPr>
          <w:rFonts w:ascii="Garamond" w:hAnsi="Garamond"/>
          <w:sz w:val="24"/>
          <w:szCs w:val="24"/>
        </w:rPr>
        <w:tab/>
      </w:r>
      <w:r w:rsidRPr="00281308">
        <w:rPr>
          <w:rFonts w:ascii="Garamond" w:hAnsi="Garamond"/>
          <w:i/>
          <w:sz w:val="24"/>
          <w:szCs w:val="24"/>
        </w:rPr>
        <w:t>Budget Support Guidelines, Part I: Executive Guide</w:t>
      </w:r>
      <w:r>
        <w:rPr>
          <w:rFonts w:ascii="Garamond" w:hAnsi="Garamond"/>
          <w:sz w:val="24"/>
          <w:szCs w:val="24"/>
        </w:rPr>
        <w:t xml:space="preserve"> (Brussels: European Commission)</w:t>
      </w:r>
    </w:p>
    <w:p w:rsidR="00C9196C" w:rsidRDefault="00C9196C" w:rsidP="00C9196C">
      <w:pPr>
        <w:ind w:left="4320" w:hanging="4320"/>
        <w:rPr>
          <w:rFonts w:ascii="Garamond" w:hAnsi="Garamond"/>
          <w:sz w:val="24"/>
          <w:szCs w:val="24"/>
        </w:rPr>
      </w:pPr>
      <w:r>
        <w:rPr>
          <w:rFonts w:ascii="Garamond" w:hAnsi="Garamond"/>
          <w:sz w:val="24"/>
          <w:szCs w:val="24"/>
        </w:rPr>
        <w:t>European Commission (2012b)</w:t>
      </w:r>
      <w:r>
        <w:rPr>
          <w:rFonts w:ascii="Garamond" w:hAnsi="Garamond"/>
          <w:sz w:val="24"/>
          <w:szCs w:val="24"/>
        </w:rPr>
        <w:tab/>
      </w:r>
      <w:r w:rsidRPr="000233E2">
        <w:rPr>
          <w:rFonts w:ascii="Garamond" w:hAnsi="Garamond"/>
          <w:i/>
          <w:sz w:val="24"/>
          <w:szCs w:val="24"/>
        </w:rPr>
        <w:t>Press Release – 28/11/2012 - European Union Supports Economic Recovery in Tunisia</w:t>
      </w:r>
      <w:r>
        <w:rPr>
          <w:rFonts w:ascii="Garamond" w:hAnsi="Garamond"/>
          <w:sz w:val="24"/>
          <w:szCs w:val="24"/>
        </w:rPr>
        <w:t xml:space="preserve"> (Brussels: European Commission)</w:t>
      </w:r>
    </w:p>
    <w:p w:rsidR="00C9196C" w:rsidRDefault="00C9196C" w:rsidP="00C9196C">
      <w:pPr>
        <w:ind w:left="4320" w:hanging="4320"/>
        <w:rPr>
          <w:rFonts w:ascii="Garamond" w:hAnsi="Garamond"/>
          <w:sz w:val="24"/>
          <w:szCs w:val="24"/>
        </w:rPr>
      </w:pPr>
      <w:r>
        <w:rPr>
          <w:rFonts w:ascii="Garamond" w:hAnsi="Garamond"/>
          <w:sz w:val="24"/>
          <w:szCs w:val="24"/>
        </w:rPr>
        <w:t>European Commission (2013</w:t>
      </w:r>
      <w:r w:rsidR="00413849">
        <w:rPr>
          <w:rFonts w:ascii="Garamond" w:hAnsi="Garamond"/>
          <w:sz w:val="24"/>
          <w:szCs w:val="24"/>
        </w:rPr>
        <w:t>a</w:t>
      </w:r>
      <w:r>
        <w:rPr>
          <w:rFonts w:ascii="Garamond" w:hAnsi="Garamond"/>
          <w:sz w:val="24"/>
          <w:szCs w:val="24"/>
        </w:rPr>
        <w:t>)</w:t>
      </w:r>
      <w:r>
        <w:rPr>
          <w:rFonts w:ascii="Garamond" w:hAnsi="Garamond"/>
          <w:sz w:val="24"/>
          <w:szCs w:val="24"/>
        </w:rPr>
        <w:tab/>
      </w:r>
      <w:r w:rsidRPr="000F5FE2">
        <w:rPr>
          <w:rFonts w:ascii="Garamond" w:hAnsi="Garamond"/>
          <w:i/>
          <w:sz w:val="24"/>
          <w:szCs w:val="24"/>
        </w:rPr>
        <w:t>Poverty Reduction Budget Support</w:t>
      </w:r>
      <w:r>
        <w:rPr>
          <w:rFonts w:ascii="Garamond" w:hAnsi="Garamond"/>
          <w:i/>
          <w:sz w:val="24"/>
          <w:szCs w:val="24"/>
        </w:rPr>
        <w:t xml:space="preserve"> </w:t>
      </w:r>
      <w:r>
        <w:rPr>
          <w:rFonts w:ascii="Garamond" w:hAnsi="Garamond"/>
          <w:sz w:val="24"/>
          <w:szCs w:val="24"/>
        </w:rPr>
        <w:t xml:space="preserve">(Brussels: European Commission). Available at: </w:t>
      </w:r>
      <w:hyperlink r:id="rId20" w:history="1">
        <w:r w:rsidRPr="004768D2">
          <w:rPr>
            <w:rStyle w:val="Hyperlink"/>
            <w:rFonts w:ascii="Garamond" w:hAnsi="Garamond"/>
            <w:sz w:val="24"/>
            <w:szCs w:val="24"/>
          </w:rPr>
          <w:t>http://eeas.europa.eu/delegations/guyana/eu_guyana/tech_financial_cooperation/poverty_reduction_budget_support/index_en.htm</w:t>
        </w:r>
      </w:hyperlink>
      <w:r>
        <w:rPr>
          <w:rFonts w:ascii="Garamond" w:hAnsi="Garamond"/>
          <w:sz w:val="24"/>
          <w:szCs w:val="24"/>
        </w:rPr>
        <w:t xml:space="preserve"> (Accessed 22nd April 2013)</w:t>
      </w:r>
    </w:p>
    <w:p w:rsidR="00413849" w:rsidRPr="000F5FE2" w:rsidRDefault="00413849" w:rsidP="00C9196C">
      <w:pPr>
        <w:ind w:left="4320" w:hanging="4320"/>
        <w:rPr>
          <w:rFonts w:ascii="Garamond" w:hAnsi="Garamond"/>
          <w:sz w:val="24"/>
          <w:szCs w:val="24"/>
        </w:rPr>
      </w:pPr>
      <w:r>
        <w:rPr>
          <w:rFonts w:ascii="Garamond" w:hAnsi="Garamond"/>
          <w:sz w:val="24"/>
          <w:szCs w:val="24"/>
        </w:rPr>
        <w:t>European Commission (2013b)</w:t>
      </w:r>
      <w:r>
        <w:rPr>
          <w:rFonts w:ascii="Garamond" w:hAnsi="Garamond"/>
          <w:sz w:val="24"/>
          <w:szCs w:val="24"/>
        </w:rPr>
        <w:tab/>
      </w:r>
      <w:r w:rsidRPr="000A082C">
        <w:rPr>
          <w:rFonts w:ascii="Garamond" w:hAnsi="Garamond"/>
          <w:i/>
          <w:sz w:val="24"/>
          <w:szCs w:val="24"/>
        </w:rPr>
        <w:t>Delegation of the European Commission to Uganda – Development Co-operation</w:t>
      </w:r>
      <w:r>
        <w:rPr>
          <w:rFonts w:ascii="Garamond" w:hAnsi="Garamond"/>
          <w:sz w:val="24"/>
          <w:szCs w:val="24"/>
        </w:rPr>
        <w:t xml:space="preserve"> (Kampala: European Commission). Available at: </w:t>
      </w:r>
      <w:hyperlink r:id="rId21" w:history="1">
        <w:r w:rsidRPr="00463A3F">
          <w:rPr>
            <w:rStyle w:val="Hyperlink"/>
            <w:rFonts w:ascii="Garamond" w:hAnsi="Garamond"/>
            <w:sz w:val="24"/>
            <w:szCs w:val="24"/>
          </w:rPr>
          <w:t>http://www.deluga.ec.europa.eu/index.php/delegation-activities-in-uganda/development-co-operation</w:t>
        </w:r>
      </w:hyperlink>
      <w:r>
        <w:rPr>
          <w:rFonts w:ascii="Garamond" w:hAnsi="Garamond"/>
          <w:sz w:val="24"/>
          <w:szCs w:val="24"/>
        </w:rPr>
        <w:t xml:space="preserve">  (Accessed 17</w:t>
      </w:r>
      <w:r w:rsidRPr="00413849">
        <w:rPr>
          <w:rFonts w:ascii="Garamond" w:hAnsi="Garamond"/>
          <w:sz w:val="24"/>
          <w:szCs w:val="24"/>
          <w:vertAlign w:val="superscript"/>
        </w:rPr>
        <w:t>th</w:t>
      </w:r>
      <w:r>
        <w:rPr>
          <w:rFonts w:ascii="Garamond" w:hAnsi="Garamond"/>
          <w:sz w:val="24"/>
          <w:szCs w:val="24"/>
        </w:rPr>
        <w:t xml:space="preserve"> </w:t>
      </w:r>
      <w:r w:rsidR="000A082C">
        <w:rPr>
          <w:rFonts w:ascii="Garamond" w:hAnsi="Garamond"/>
          <w:sz w:val="24"/>
          <w:szCs w:val="24"/>
        </w:rPr>
        <w:t>July 2013)</w:t>
      </w:r>
    </w:p>
    <w:p w:rsidR="00C9196C" w:rsidRDefault="00C9196C" w:rsidP="00C9196C">
      <w:pPr>
        <w:ind w:left="4320" w:hanging="4320"/>
        <w:rPr>
          <w:rFonts w:ascii="Garamond" w:hAnsi="Garamond"/>
          <w:sz w:val="24"/>
          <w:szCs w:val="24"/>
        </w:rPr>
      </w:pPr>
      <w:proofErr w:type="spellStart"/>
      <w:r>
        <w:rPr>
          <w:rFonts w:ascii="Garamond" w:hAnsi="Garamond"/>
          <w:sz w:val="24"/>
          <w:szCs w:val="24"/>
        </w:rPr>
        <w:t>Gerster</w:t>
      </w:r>
      <w:proofErr w:type="spellEnd"/>
      <w:r>
        <w:rPr>
          <w:rFonts w:ascii="Garamond" w:hAnsi="Garamond"/>
          <w:sz w:val="24"/>
          <w:szCs w:val="24"/>
        </w:rPr>
        <w:t>, R. (</w:t>
      </w:r>
      <w:proofErr w:type="spellStart"/>
      <w:r>
        <w:rPr>
          <w:rFonts w:ascii="Garamond" w:hAnsi="Garamond"/>
          <w:sz w:val="24"/>
          <w:szCs w:val="24"/>
        </w:rPr>
        <w:t>n.d.</w:t>
      </w:r>
      <w:proofErr w:type="spellEnd"/>
      <w:r>
        <w:rPr>
          <w:rFonts w:ascii="Garamond" w:hAnsi="Garamond"/>
          <w:sz w:val="24"/>
          <w:szCs w:val="24"/>
        </w:rPr>
        <w:t>)</w:t>
      </w:r>
      <w:r>
        <w:rPr>
          <w:rFonts w:ascii="Garamond" w:hAnsi="Garamond"/>
          <w:sz w:val="24"/>
          <w:szCs w:val="24"/>
        </w:rPr>
        <w:tab/>
      </w:r>
      <w:r w:rsidRPr="007B1336">
        <w:rPr>
          <w:rFonts w:ascii="Garamond" w:hAnsi="Garamond"/>
          <w:i/>
          <w:sz w:val="24"/>
          <w:szCs w:val="24"/>
        </w:rPr>
        <w:t xml:space="preserve">Ghana: Budget Support </w:t>
      </w:r>
      <w:proofErr w:type="gramStart"/>
      <w:r w:rsidRPr="007B1336">
        <w:rPr>
          <w:rFonts w:ascii="Garamond" w:hAnsi="Garamond"/>
          <w:i/>
          <w:sz w:val="24"/>
          <w:szCs w:val="24"/>
        </w:rPr>
        <w:t>Between</w:t>
      </w:r>
      <w:proofErr w:type="gramEnd"/>
      <w:r w:rsidRPr="007B1336">
        <w:rPr>
          <w:rFonts w:ascii="Garamond" w:hAnsi="Garamond"/>
          <w:i/>
          <w:sz w:val="24"/>
          <w:szCs w:val="24"/>
        </w:rPr>
        <w:t xml:space="preserve"> Dialogue and Power Play</w:t>
      </w:r>
      <w:r>
        <w:rPr>
          <w:rFonts w:ascii="Garamond" w:hAnsi="Garamond"/>
          <w:sz w:val="24"/>
          <w:szCs w:val="24"/>
        </w:rPr>
        <w:t xml:space="preserve"> Available at: </w:t>
      </w:r>
      <w:hyperlink r:id="rId22" w:history="1">
        <w:r w:rsidRPr="00C43B4F">
          <w:rPr>
            <w:rStyle w:val="Hyperlink"/>
            <w:rFonts w:ascii="Garamond" w:hAnsi="Garamond"/>
            <w:sz w:val="24"/>
            <w:szCs w:val="24"/>
          </w:rPr>
          <w:t>http://www.gersterconsulting.ch/docs/budget-support/erfa/e/ghana/artikel_ghana_dialog_e_b.pdf</w:t>
        </w:r>
      </w:hyperlink>
      <w:r>
        <w:rPr>
          <w:rFonts w:ascii="Garamond" w:hAnsi="Garamond"/>
          <w:sz w:val="24"/>
          <w:szCs w:val="24"/>
        </w:rPr>
        <w:t xml:space="preserve"> (Accessed 21st April 2013)</w:t>
      </w:r>
    </w:p>
    <w:p w:rsidR="003E4342" w:rsidRPr="003E4342" w:rsidRDefault="003E4342" w:rsidP="00C9196C">
      <w:pPr>
        <w:ind w:left="4320" w:hanging="4320"/>
        <w:rPr>
          <w:rFonts w:ascii="Garamond" w:hAnsi="Garamond"/>
          <w:sz w:val="24"/>
          <w:szCs w:val="24"/>
        </w:rPr>
      </w:pPr>
      <w:r>
        <w:rPr>
          <w:rFonts w:ascii="Garamond" w:hAnsi="Garamond"/>
          <w:sz w:val="24"/>
          <w:szCs w:val="24"/>
        </w:rPr>
        <w:t>Government of Uganda (2013)</w:t>
      </w:r>
      <w:r>
        <w:rPr>
          <w:rFonts w:ascii="Garamond" w:hAnsi="Garamond"/>
          <w:sz w:val="24"/>
          <w:szCs w:val="24"/>
        </w:rPr>
        <w:tab/>
      </w:r>
      <w:r w:rsidRPr="003E4342">
        <w:rPr>
          <w:rFonts w:ascii="Garamond" w:hAnsi="Garamond"/>
          <w:i/>
          <w:sz w:val="24"/>
          <w:szCs w:val="24"/>
        </w:rPr>
        <w:t>EPA TAPSS</w:t>
      </w:r>
      <w:r>
        <w:rPr>
          <w:rFonts w:ascii="Garamond" w:hAnsi="Garamond"/>
          <w:sz w:val="24"/>
          <w:szCs w:val="24"/>
        </w:rPr>
        <w:t xml:space="preserve"> – Ministry of Trade, Industry and Cooperatives (Kampala: Government of Uganda). Available at: </w:t>
      </w:r>
      <w:hyperlink r:id="rId23" w:history="1">
        <w:r w:rsidRPr="00524F52">
          <w:rPr>
            <w:rStyle w:val="Hyperlink"/>
            <w:rFonts w:ascii="Garamond" w:hAnsi="Garamond"/>
            <w:sz w:val="24"/>
            <w:szCs w:val="24"/>
          </w:rPr>
          <w:t>http://www.mtic.go.ug/index.php?/Demo4/epa-tapss/</w:t>
        </w:r>
      </w:hyperlink>
      <w:r>
        <w:rPr>
          <w:rFonts w:ascii="Garamond" w:hAnsi="Garamond"/>
          <w:sz w:val="24"/>
          <w:szCs w:val="24"/>
        </w:rPr>
        <w:t xml:space="preserve"> (Accessed 22</w:t>
      </w:r>
      <w:r w:rsidRPr="003E4342">
        <w:rPr>
          <w:rFonts w:ascii="Garamond" w:hAnsi="Garamond"/>
          <w:sz w:val="24"/>
          <w:szCs w:val="24"/>
          <w:vertAlign w:val="superscript"/>
        </w:rPr>
        <w:t>nd</w:t>
      </w:r>
      <w:r>
        <w:rPr>
          <w:rFonts w:ascii="Garamond" w:hAnsi="Garamond"/>
          <w:sz w:val="24"/>
          <w:szCs w:val="24"/>
        </w:rPr>
        <w:t xml:space="preserve"> April 2013)</w:t>
      </w:r>
    </w:p>
    <w:p w:rsidR="00C9196C" w:rsidRDefault="00C9196C" w:rsidP="00C9196C">
      <w:pPr>
        <w:ind w:left="4320" w:hanging="4320"/>
        <w:rPr>
          <w:rFonts w:ascii="Garamond" w:hAnsi="Garamond"/>
          <w:sz w:val="24"/>
          <w:szCs w:val="24"/>
        </w:rPr>
      </w:pPr>
      <w:r>
        <w:rPr>
          <w:rFonts w:ascii="Garamond" w:hAnsi="Garamond"/>
          <w:sz w:val="24"/>
          <w:szCs w:val="24"/>
        </w:rPr>
        <w:t>Harrison, G. (2001)</w:t>
      </w:r>
      <w:r>
        <w:rPr>
          <w:rFonts w:ascii="Garamond" w:hAnsi="Garamond"/>
          <w:sz w:val="24"/>
          <w:szCs w:val="24"/>
        </w:rPr>
        <w:tab/>
      </w:r>
      <w:r w:rsidRPr="00084093">
        <w:rPr>
          <w:rFonts w:ascii="Garamond" w:hAnsi="Garamond"/>
          <w:sz w:val="24"/>
          <w:szCs w:val="24"/>
        </w:rPr>
        <w:t xml:space="preserve">‘Post conditionality politics and administrative reform: reflections on the cases of Uganda and Tanzania’, </w:t>
      </w:r>
      <w:r w:rsidRPr="00084093">
        <w:rPr>
          <w:rFonts w:ascii="Garamond" w:hAnsi="Garamond"/>
          <w:i/>
          <w:sz w:val="24"/>
          <w:szCs w:val="24"/>
        </w:rPr>
        <w:t>Development and Change</w:t>
      </w:r>
      <w:r w:rsidRPr="00084093">
        <w:rPr>
          <w:rFonts w:ascii="Garamond" w:hAnsi="Garamond"/>
          <w:sz w:val="24"/>
          <w:szCs w:val="24"/>
        </w:rPr>
        <w:t>, 32, 2001, p.661</w:t>
      </w:r>
    </w:p>
    <w:p w:rsidR="00735BCD" w:rsidRDefault="00735BCD" w:rsidP="00C9196C">
      <w:pPr>
        <w:ind w:left="4320" w:hanging="4320"/>
        <w:rPr>
          <w:rFonts w:ascii="Garamond" w:hAnsi="Garamond"/>
          <w:sz w:val="24"/>
          <w:szCs w:val="24"/>
        </w:rPr>
      </w:pPr>
      <w:r>
        <w:rPr>
          <w:rFonts w:ascii="Garamond" w:hAnsi="Garamond"/>
          <w:sz w:val="24"/>
          <w:szCs w:val="24"/>
        </w:rPr>
        <w:t>Harrison, G. &amp; Mulley, S. (2007)</w:t>
      </w:r>
      <w:r>
        <w:rPr>
          <w:rFonts w:ascii="Garamond" w:hAnsi="Garamond"/>
          <w:sz w:val="24"/>
          <w:szCs w:val="24"/>
        </w:rPr>
        <w:tab/>
        <w:t xml:space="preserve">‘Tanzania: a genuine case of recipient leadership in the aid system?’ </w:t>
      </w:r>
      <w:r w:rsidRPr="00735BCD">
        <w:rPr>
          <w:rFonts w:ascii="Garamond" w:hAnsi="Garamond"/>
          <w:i/>
          <w:sz w:val="24"/>
          <w:szCs w:val="24"/>
        </w:rPr>
        <w:t>GEG Working Paper</w:t>
      </w:r>
      <w:r>
        <w:rPr>
          <w:rFonts w:ascii="Garamond" w:hAnsi="Garamond"/>
          <w:sz w:val="24"/>
          <w:szCs w:val="24"/>
        </w:rPr>
        <w:t xml:space="preserve"> 2007/29 (Oxford: University College Oxford)</w:t>
      </w:r>
    </w:p>
    <w:p w:rsidR="00FA1E65" w:rsidRDefault="00FA1E65" w:rsidP="00C9196C">
      <w:pPr>
        <w:ind w:left="4320" w:hanging="4320"/>
        <w:rPr>
          <w:rFonts w:ascii="Garamond" w:hAnsi="Garamond"/>
          <w:sz w:val="24"/>
          <w:szCs w:val="24"/>
        </w:rPr>
      </w:pPr>
    </w:p>
    <w:p w:rsidR="00C9196C" w:rsidRPr="008224BE" w:rsidRDefault="00C9196C" w:rsidP="00C9196C">
      <w:pPr>
        <w:ind w:left="4320" w:hanging="4320"/>
        <w:rPr>
          <w:rFonts w:ascii="Garamond" w:hAnsi="Garamond"/>
          <w:sz w:val="24"/>
          <w:szCs w:val="24"/>
        </w:rPr>
      </w:pPr>
      <w:r>
        <w:rPr>
          <w:rFonts w:ascii="Garamond" w:hAnsi="Garamond"/>
          <w:sz w:val="24"/>
          <w:szCs w:val="24"/>
        </w:rPr>
        <w:t>Human Rights Watch (2011)</w:t>
      </w:r>
      <w:r>
        <w:rPr>
          <w:rFonts w:ascii="Garamond" w:hAnsi="Garamond"/>
          <w:sz w:val="24"/>
          <w:szCs w:val="24"/>
        </w:rPr>
        <w:tab/>
      </w:r>
      <w:r w:rsidRPr="008224BE">
        <w:rPr>
          <w:rFonts w:ascii="Garamond" w:hAnsi="Garamond"/>
          <w:i/>
          <w:sz w:val="24"/>
          <w:szCs w:val="24"/>
        </w:rPr>
        <w:t>Uganda: Halt Pre-Election Intimidation Campaign</w:t>
      </w:r>
      <w:r>
        <w:rPr>
          <w:rFonts w:ascii="Garamond" w:hAnsi="Garamond"/>
          <w:sz w:val="24"/>
          <w:szCs w:val="24"/>
        </w:rPr>
        <w:t xml:space="preserve"> (New York: Human Rights Watch). Available at</w:t>
      </w:r>
      <w:r w:rsidRPr="008224BE">
        <w:rPr>
          <w:rFonts w:ascii="Garamond" w:hAnsi="Garamond"/>
          <w:sz w:val="24"/>
          <w:szCs w:val="24"/>
        </w:rPr>
        <w:t xml:space="preserve">: </w:t>
      </w:r>
      <w:hyperlink r:id="rId24" w:history="1">
        <w:r w:rsidRPr="008224BE">
          <w:rPr>
            <w:rStyle w:val="Hyperlink"/>
            <w:rFonts w:ascii="Garamond" w:hAnsi="Garamond"/>
            <w:sz w:val="24"/>
            <w:szCs w:val="24"/>
          </w:rPr>
          <w:t>http://www.hrw.org/news/2011/02/10/uganda-halt-pre-election-intimidation-campaign</w:t>
        </w:r>
      </w:hyperlink>
      <w:r w:rsidRPr="008224BE">
        <w:rPr>
          <w:rFonts w:ascii="Garamond" w:hAnsi="Garamond"/>
          <w:sz w:val="24"/>
          <w:szCs w:val="24"/>
        </w:rPr>
        <w:t xml:space="preserve"> (Accessed 21st April 2013)</w:t>
      </w:r>
    </w:p>
    <w:p w:rsidR="00C9196C" w:rsidRPr="00E366E0" w:rsidRDefault="00C9196C" w:rsidP="00C9196C">
      <w:pPr>
        <w:ind w:left="4320" w:hanging="4320"/>
        <w:rPr>
          <w:rFonts w:ascii="Garamond" w:hAnsi="Garamond"/>
          <w:sz w:val="24"/>
          <w:szCs w:val="24"/>
        </w:rPr>
      </w:pPr>
      <w:r>
        <w:rPr>
          <w:rFonts w:ascii="Garamond" w:hAnsi="Garamond"/>
          <w:sz w:val="24"/>
          <w:szCs w:val="24"/>
        </w:rPr>
        <w:t>King, S. (2003)</w:t>
      </w:r>
      <w:r>
        <w:rPr>
          <w:rFonts w:ascii="Garamond" w:hAnsi="Garamond"/>
          <w:sz w:val="24"/>
          <w:szCs w:val="24"/>
        </w:rPr>
        <w:tab/>
      </w:r>
      <w:r w:rsidRPr="00923EE2">
        <w:rPr>
          <w:rFonts w:ascii="Garamond" w:hAnsi="Garamond"/>
          <w:i/>
          <w:sz w:val="24"/>
          <w:szCs w:val="24"/>
        </w:rPr>
        <w:t xml:space="preserve">Economic Liberalization </w:t>
      </w:r>
      <w:proofErr w:type="gramStart"/>
      <w:r w:rsidRPr="00923EE2">
        <w:rPr>
          <w:rFonts w:ascii="Garamond" w:hAnsi="Garamond"/>
          <w:i/>
          <w:sz w:val="24"/>
          <w:szCs w:val="24"/>
        </w:rPr>
        <w:t>Against</w:t>
      </w:r>
      <w:proofErr w:type="gramEnd"/>
      <w:r w:rsidRPr="00923EE2">
        <w:rPr>
          <w:rFonts w:ascii="Garamond" w:hAnsi="Garamond"/>
          <w:i/>
          <w:sz w:val="24"/>
          <w:szCs w:val="24"/>
        </w:rPr>
        <w:t xml:space="preserve"> Democracy: The Local Politics of Economic Reform in Tunisia</w:t>
      </w:r>
      <w:r>
        <w:rPr>
          <w:rFonts w:ascii="Garamond" w:hAnsi="Garamond"/>
          <w:sz w:val="24"/>
          <w:szCs w:val="24"/>
        </w:rPr>
        <w:t xml:space="preserve"> (Bloomington: Indiana University Press)</w:t>
      </w:r>
    </w:p>
    <w:p w:rsidR="00C9196C" w:rsidRDefault="00C9196C" w:rsidP="00C9196C">
      <w:pPr>
        <w:ind w:left="4320" w:hanging="4320"/>
        <w:rPr>
          <w:rFonts w:ascii="Garamond" w:hAnsi="Garamond"/>
          <w:sz w:val="24"/>
          <w:szCs w:val="24"/>
        </w:rPr>
      </w:pPr>
      <w:proofErr w:type="spellStart"/>
      <w:r w:rsidRPr="00E87487">
        <w:rPr>
          <w:rFonts w:ascii="Garamond" w:hAnsi="Garamond"/>
          <w:sz w:val="24"/>
          <w:szCs w:val="24"/>
        </w:rPr>
        <w:t>Kitt</w:t>
      </w:r>
      <w:proofErr w:type="spellEnd"/>
      <w:r w:rsidRPr="00E87487">
        <w:rPr>
          <w:rFonts w:ascii="Garamond" w:hAnsi="Garamond"/>
          <w:sz w:val="24"/>
          <w:szCs w:val="24"/>
        </w:rPr>
        <w:t>, F</w:t>
      </w:r>
      <w:r>
        <w:rPr>
          <w:rFonts w:ascii="Garamond" w:hAnsi="Garamond"/>
          <w:sz w:val="24"/>
          <w:szCs w:val="24"/>
        </w:rPr>
        <w:t>. (2010)</w:t>
      </w:r>
      <w:r>
        <w:rPr>
          <w:rFonts w:ascii="Garamond" w:hAnsi="Garamond"/>
          <w:sz w:val="24"/>
          <w:szCs w:val="24"/>
        </w:rPr>
        <w:tab/>
      </w:r>
      <w:r w:rsidRPr="00E87487">
        <w:rPr>
          <w:rFonts w:ascii="Garamond" w:hAnsi="Garamond"/>
          <w:i/>
          <w:sz w:val="24"/>
          <w:szCs w:val="24"/>
        </w:rPr>
        <w:t>EU Aid Architecture: Recent Trends and Policy Directions</w:t>
      </w:r>
      <w:r>
        <w:rPr>
          <w:rFonts w:ascii="Garamond" w:hAnsi="Garamond"/>
          <w:sz w:val="24"/>
          <w:szCs w:val="24"/>
        </w:rPr>
        <w:t xml:space="preserve"> (Washington: World Bank)</w:t>
      </w:r>
    </w:p>
    <w:p w:rsidR="00C9196C" w:rsidRDefault="00C9196C" w:rsidP="00C9196C">
      <w:pPr>
        <w:ind w:left="4320" w:hanging="4320"/>
        <w:rPr>
          <w:rFonts w:ascii="Garamond" w:hAnsi="Garamond"/>
          <w:sz w:val="24"/>
          <w:szCs w:val="24"/>
        </w:rPr>
      </w:pPr>
      <w:r>
        <w:rPr>
          <w:rFonts w:ascii="Garamond" w:hAnsi="Garamond"/>
          <w:sz w:val="24"/>
          <w:szCs w:val="24"/>
        </w:rPr>
        <w:t>Knoll, M. (2008)</w:t>
      </w:r>
      <w:r>
        <w:rPr>
          <w:rFonts w:ascii="Garamond" w:hAnsi="Garamond"/>
          <w:sz w:val="24"/>
          <w:szCs w:val="24"/>
        </w:rPr>
        <w:tab/>
      </w:r>
      <w:r w:rsidRPr="00520988">
        <w:rPr>
          <w:rFonts w:ascii="Garamond" w:hAnsi="Garamond"/>
          <w:i/>
          <w:sz w:val="24"/>
          <w:szCs w:val="24"/>
        </w:rPr>
        <w:t>Budget Support: A Reformed Approach or Old Wines in New Skins?</w:t>
      </w:r>
      <w:r>
        <w:rPr>
          <w:rFonts w:ascii="Garamond" w:hAnsi="Garamond"/>
          <w:sz w:val="24"/>
          <w:szCs w:val="24"/>
        </w:rPr>
        <w:t xml:space="preserve"> (Geneva: UNCTAD)</w:t>
      </w:r>
    </w:p>
    <w:p w:rsidR="00C9196C" w:rsidRDefault="00C9196C" w:rsidP="00C9196C">
      <w:pPr>
        <w:ind w:left="4320" w:hanging="4320"/>
        <w:rPr>
          <w:rFonts w:ascii="Garamond" w:hAnsi="Garamond"/>
          <w:sz w:val="24"/>
          <w:szCs w:val="24"/>
        </w:rPr>
      </w:pPr>
      <w:proofErr w:type="spellStart"/>
      <w:r>
        <w:rPr>
          <w:rFonts w:ascii="Garamond" w:hAnsi="Garamond"/>
          <w:sz w:val="24"/>
          <w:szCs w:val="24"/>
        </w:rPr>
        <w:t>Koeberle</w:t>
      </w:r>
      <w:proofErr w:type="spellEnd"/>
      <w:r>
        <w:rPr>
          <w:rFonts w:ascii="Garamond" w:hAnsi="Garamond"/>
          <w:sz w:val="24"/>
          <w:szCs w:val="24"/>
        </w:rPr>
        <w:t xml:space="preserve">, S. &amp; </w:t>
      </w:r>
      <w:proofErr w:type="spellStart"/>
      <w:r>
        <w:rPr>
          <w:rFonts w:ascii="Garamond" w:hAnsi="Garamond"/>
          <w:sz w:val="24"/>
          <w:szCs w:val="24"/>
        </w:rPr>
        <w:t>Walliser</w:t>
      </w:r>
      <w:proofErr w:type="spellEnd"/>
      <w:r>
        <w:rPr>
          <w:rFonts w:ascii="Garamond" w:hAnsi="Garamond"/>
          <w:sz w:val="24"/>
          <w:szCs w:val="24"/>
        </w:rPr>
        <w:t>, J. (2006)</w:t>
      </w:r>
      <w:r>
        <w:rPr>
          <w:rFonts w:ascii="Garamond" w:hAnsi="Garamond"/>
          <w:sz w:val="24"/>
          <w:szCs w:val="24"/>
        </w:rPr>
        <w:tab/>
        <w:t xml:space="preserve">‘World Bank conditionality: trends, lessons and good practice principles’, in S. </w:t>
      </w:r>
      <w:proofErr w:type="spellStart"/>
      <w:r>
        <w:rPr>
          <w:rFonts w:ascii="Garamond" w:hAnsi="Garamond"/>
          <w:sz w:val="24"/>
          <w:szCs w:val="24"/>
        </w:rPr>
        <w:t>Koeberle</w:t>
      </w:r>
      <w:proofErr w:type="spellEnd"/>
      <w:r>
        <w:rPr>
          <w:rFonts w:ascii="Garamond" w:hAnsi="Garamond"/>
          <w:sz w:val="24"/>
          <w:szCs w:val="24"/>
        </w:rPr>
        <w:t xml:space="preserve">, Z. </w:t>
      </w:r>
      <w:proofErr w:type="spellStart"/>
      <w:r>
        <w:rPr>
          <w:rFonts w:ascii="Garamond" w:hAnsi="Garamond"/>
          <w:sz w:val="24"/>
          <w:szCs w:val="24"/>
        </w:rPr>
        <w:t>Stavreski</w:t>
      </w:r>
      <w:proofErr w:type="spellEnd"/>
      <w:r>
        <w:rPr>
          <w:rFonts w:ascii="Garamond" w:hAnsi="Garamond"/>
          <w:sz w:val="24"/>
          <w:szCs w:val="24"/>
        </w:rPr>
        <w:t xml:space="preserve"> and J. </w:t>
      </w:r>
      <w:proofErr w:type="spellStart"/>
      <w:r>
        <w:rPr>
          <w:rFonts w:ascii="Garamond" w:hAnsi="Garamond"/>
          <w:sz w:val="24"/>
          <w:szCs w:val="24"/>
        </w:rPr>
        <w:t>Walliser</w:t>
      </w:r>
      <w:proofErr w:type="spellEnd"/>
      <w:r>
        <w:rPr>
          <w:rFonts w:ascii="Garamond" w:hAnsi="Garamond"/>
          <w:sz w:val="24"/>
          <w:szCs w:val="24"/>
        </w:rPr>
        <w:t xml:space="preserve"> (Eds.) </w:t>
      </w:r>
      <w:r w:rsidRPr="0033643A">
        <w:rPr>
          <w:rFonts w:ascii="Garamond" w:hAnsi="Garamond"/>
          <w:i/>
          <w:sz w:val="24"/>
          <w:szCs w:val="24"/>
        </w:rPr>
        <w:t xml:space="preserve">Budget Support as More Effective Aid? Recent Experiences and Emerging Lessons </w:t>
      </w:r>
      <w:r>
        <w:rPr>
          <w:rFonts w:ascii="Garamond" w:hAnsi="Garamond"/>
          <w:sz w:val="24"/>
          <w:szCs w:val="24"/>
        </w:rPr>
        <w:t>(Washington: World Bank)</w:t>
      </w:r>
    </w:p>
    <w:p w:rsidR="00C9196C" w:rsidRDefault="00C9196C" w:rsidP="00637ED2">
      <w:pPr>
        <w:ind w:left="4320" w:hanging="4320"/>
        <w:rPr>
          <w:rFonts w:ascii="Garamond" w:hAnsi="Garamond"/>
          <w:sz w:val="24"/>
          <w:szCs w:val="24"/>
        </w:rPr>
      </w:pPr>
      <w:proofErr w:type="spellStart"/>
      <w:r>
        <w:rPr>
          <w:rFonts w:ascii="Garamond" w:hAnsi="Garamond"/>
          <w:sz w:val="24"/>
          <w:szCs w:val="24"/>
        </w:rPr>
        <w:t>Kouboub</w:t>
      </w:r>
      <w:proofErr w:type="spellEnd"/>
      <w:r>
        <w:rPr>
          <w:rFonts w:ascii="Garamond" w:hAnsi="Garamond"/>
          <w:sz w:val="24"/>
          <w:szCs w:val="24"/>
        </w:rPr>
        <w:t>, F. (2012)</w:t>
      </w:r>
      <w:r>
        <w:rPr>
          <w:rFonts w:ascii="Garamond" w:hAnsi="Garamond"/>
          <w:sz w:val="24"/>
          <w:szCs w:val="24"/>
        </w:rPr>
        <w:tab/>
        <w:t>‘</w:t>
      </w:r>
      <w:proofErr w:type="gramStart"/>
      <w:r>
        <w:rPr>
          <w:rFonts w:ascii="Garamond" w:hAnsi="Garamond"/>
          <w:sz w:val="24"/>
          <w:szCs w:val="24"/>
        </w:rPr>
        <w:t>From</w:t>
      </w:r>
      <w:proofErr w:type="gramEnd"/>
      <w:r>
        <w:rPr>
          <w:rFonts w:ascii="Garamond" w:hAnsi="Garamond"/>
          <w:sz w:val="24"/>
          <w:szCs w:val="24"/>
        </w:rPr>
        <w:t xml:space="preserve"> neoliberalism to social justice: the feasibility of full employment in Tunisia’, </w:t>
      </w:r>
      <w:r w:rsidRPr="00A56BCF">
        <w:rPr>
          <w:rFonts w:ascii="Garamond" w:hAnsi="Garamond"/>
          <w:i/>
          <w:sz w:val="24"/>
          <w:szCs w:val="24"/>
        </w:rPr>
        <w:t>Journal of Radical Political Economics</w:t>
      </w:r>
      <w:r w:rsidR="00637ED2">
        <w:rPr>
          <w:rFonts w:ascii="Garamond" w:hAnsi="Garamond"/>
          <w:sz w:val="24"/>
          <w:szCs w:val="24"/>
        </w:rPr>
        <w:t>, 44(3), pp.305-312</w:t>
      </w:r>
    </w:p>
    <w:p w:rsidR="00C9196C" w:rsidRPr="00C9196C" w:rsidRDefault="00C9196C" w:rsidP="00C9196C">
      <w:pPr>
        <w:pStyle w:val="FootnoteText"/>
        <w:ind w:left="4320" w:hanging="4320"/>
        <w:rPr>
          <w:rFonts w:ascii="Garamond" w:hAnsi="Garamond"/>
          <w:sz w:val="24"/>
          <w:szCs w:val="24"/>
        </w:rPr>
      </w:pPr>
      <w:proofErr w:type="spellStart"/>
      <w:r w:rsidRPr="00C9196C">
        <w:rPr>
          <w:rFonts w:ascii="Garamond" w:hAnsi="Garamond"/>
          <w:sz w:val="24"/>
          <w:szCs w:val="24"/>
        </w:rPr>
        <w:t>Kwa</w:t>
      </w:r>
      <w:proofErr w:type="spellEnd"/>
      <w:r w:rsidRPr="00C9196C">
        <w:rPr>
          <w:rFonts w:ascii="Garamond" w:hAnsi="Garamond"/>
          <w:sz w:val="24"/>
          <w:szCs w:val="24"/>
        </w:rPr>
        <w:t>, A. (2007)</w:t>
      </w:r>
      <w:r w:rsidRPr="00C9196C">
        <w:rPr>
          <w:rFonts w:ascii="Garamond" w:hAnsi="Garamond"/>
          <w:sz w:val="24"/>
          <w:szCs w:val="24"/>
        </w:rPr>
        <w:tab/>
      </w:r>
      <w:r w:rsidRPr="00C9196C">
        <w:rPr>
          <w:rFonts w:ascii="Garamond" w:hAnsi="Garamond"/>
          <w:i/>
          <w:sz w:val="24"/>
          <w:szCs w:val="24"/>
        </w:rPr>
        <w:t xml:space="preserve">Falling </w:t>
      </w:r>
      <w:proofErr w:type="gramStart"/>
      <w:r w:rsidRPr="00C9196C">
        <w:rPr>
          <w:rFonts w:ascii="Garamond" w:hAnsi="Garamond"/>
          <w:i/>
          <w:sz w:val="24"/>
          <w:szCs w:val="24"/>
        </w:rPr>
        <w:t>Through</w:t>
      </w:r>
      <w:proofErr w:type="gramEnd"/>
      <w:r w:rsidRPr="00C9196C">
        <w:rPr>
          <w:rFonts w:ascii="Garamond" w:hAnsi="Garamond"/>
          <w:i/>
          <w:sz w:val="24"/>
          <w:szCs w:val="24"/>
        </w:rPr>
        <w:t xml:space="preserve"> the Cracks of Policy-Making: Uganda’s Small Farmers and Trade P</w:t>
      </w:r>
      <w:r>
        <w:rPr>
          <w:rFonts w:ascii="Garamond" w:hAnsi="Garamond"/>
          <w:i/>
          <w:sz w:val="24"/>
          <w:szCs w:val="24"/>
        </w:rPr>
        <w:t xml:space="preserve">olicy </w:t>
      </w:r>
      <w:r>
        <w:rPr>
          <w:rFonts w:ascii="Garamond" w:hAnsi="Garamond"/>
          <w:sz w:val="24"/>
          <w:szCs w:val="24"/>
        </w:rPr>
        <w:t>(</w:t>
      </w:r>
      <w:r w:rsidRPr="00C9196C">
        <w:rPr>
          <w:rFonts w:ascii="Garamond" w:hAnsi="Garamond"/>
          <w:sz w:val="24"/>
          <w:szCs w:val="24"/>
        </w:rPr>
        <w:t xml:space="preserve">Berlin: </w:t>
      </w:r>
      <w:proofErr w:type="spellStart"/>
      <w:r w:rsidRPr="00C9196C">
        <w:rPr>
          <w:rFonts w:ascii="Garamond" w:hAnsi="Garamond"/>
          <w:sz w:val="24"/>
          <w:szCs w:val="24"/>
        </w:rPr>
        <w:t>EcoFair</w:t>
      </w:r>
      <w:proofErr w:type="spellEnd"/>
      <w:r w:rsidRPr="00C9196C">
        <w:rPr>
          <w:rFonts w:ascii="Garamond" w:hAnsi="Garamond"/>
          <w:sz w:val="24"/>
          <w:szCs w:val="24"/>
        </w:rPr>
        <w:t>)</w:t>
      </w:r>
    </w:p>
    <w:p w:rsidR="00C9196C" w:rsidRPr="00C9196C" w:rsidRDefault="00C9196C" w:rsidP="00C9196C">
      <w:pPr>
        <w:pStyle w:val="FootnoteText"/>
        <w:ind w:left="4320" w:hanging="4320"/>
        <w:rPr>
          <w:rFonts w:ascii="Garamond" w:hAnsi="Garamond"/>
          <w:sz w:val="24"/>
          <w:szCs w:val="24"/>
        </w:rPr>
      </w:pPr>
    </w:p>
    <w:p w:rsidR="00C9196C" w:rsidRDefault="00C9196C" w:rsidP="00C9196C">
      <w:pPr>
        <w:ind w:left="4320" w:hanging="4320"/>
        <w:rPr>
          <w:rFonts w:ascii="Garamond" w:hAnsi="Garamond"/>
          <w:sz w:val="24"/>
          <w:szCs w:val="24"/>
        </w:rPr>
      </w:pPr>
      <w:proofErr w:type="spellStart"/>
      <w:r>
        <w:rPr>
          <w:rFonts w:ascii="Garamond" w:hAnsi="Garamond"/>
          <w:sz w:val="24"/>
          <w:szCs w:val="24"/>
        </w:rPr>
        <w:t>Falck</w:t>
      </w:r>
      <w:proofErr w:type="spellEnd"/>
      <w:r>
        <w:rPr>
          <w:rFonts w:ascii="Garamond" w:hAnsi="Garamond"/>
          <w:sz w:val="24"/>
          <w:szCs w:val="24"/>
        </w:rPr>
        <w:t>, H. (2001)</w:t>
      </w:r>
      <w:r>
        <w:rPr>
          <w:rFonts w:ascii="Garamond" w:hAnsi="Garamond"/>
          <w:sz w:val="24"/>
          <w:szCs w:val="24"/>
        </w:rPr>
        <w:tab/>
        <w:t>‘</w:t>
      </w:r>
      <w:proofErr w:type="gramStart"/>
      <w:r>
        <w:rPr>
          <w:rFonts w:ascii="Garamond" w:hAnsi="Garamond"/>
          <w:sz w:val="24"/>
          <w:szCs w:val="24"/>
        </w:rPr>
        <w:t>The</w:t>
      </w:r>
      <w:proofErr w:type="gramEnd"/>
      <w:r>
        <w:rPr>
          <w:rFonts w:ascii="Garamond" w:hAnsi="Garamond"/>
          <w:sz w:val="24"/>
          <w:szCs w:val="24"/>
        </w:rPr>
        <w:t xml:space="preserve"> Post-Washington Consensus in Mozambique’, in M. </w:t>
      </w:r>
      <w:proofErr w:type="spellStart"/>
      <w:r>
        <w:rPr>
          <w:rFonts w:ascii="Garamond" w:hAnsi="Garamond"/>
          <w:sz w:val="24"/>
          <w:szCs w:val="24"/>
        </w:rPr>
        <w:t>Lundhal</w:t>
      </w:r>
      <w:proofErr w:type="spellEnd"/>
      <w:r>
        <w:rPr>
          <w:rFonts w:ascii="Garamond" w:hAnsi="Garamond"/>
          <w:sz w:val="24"/>
          <w:szCs w:val="24"/>
        </w:rPr>
        <w:t xml:space="preserve"> (Ed.) </w:t>
      </w:r>
      <w:r w:rsidRPr="00837D54">
        <w:rPr>
          <w:rFonts w:ascii="Garamond" w:hAnsi="Garamond"/>
          <w:i/>
          <w:sz w:val="24"/>
          <w:szCs w:val="24"/>
        </w:rPr>
        <w:t>From Crisis to Growth in Africa?</w:t>
      </w:r>
      <w:r>
        <w:rPr>
          <w:rFonts w:ascii="Garamond" w:hAnsi="Garamond"/>
          <w:sz w:val="24"/>
          <w:szCs w:val="24"/>
        </w:rPr>
        <w:t xml:space="preserve"> (London: </w:t>
      </w:r>
      <w:proofErr w:type="spellStart"/>
      <w:r>
        <w:rPr>
          <w:rFonts w:ascii="Garamond" w:hAnsi="Garamond"/>
          <w:sz w:val="24"/>
          <w:szCs w:val="24"/>
        </w:rPr>
        <w:t>Routledge</w:t>
      </w:r>
      <w:proofErr w:type="spellEnd"/>
      <w:r>
        <w:rPr>
          <w:rFonts w:ascii="Garamond" w:hAnsi="Garamond"/>
          <w:sz w:val="24"/>
          <w:szCs w:val="24"/>
        </w:rPr>
        <w:t>)</w:t>
      </w:r>
    </w:p>
    <w:p w:rsidR="00C9196C" w:rsidRPr="00AF21C0" w:rsidRDefault="00C9196C" w:rsidP="00C9196C">
      <w:pPr>
        <w:ind w:left="4320" w:hanging="4320"/>
        <w:rPr>
          <w:rFonts w:ascii="Garamond" w:hAnsi="Garamond"/>
          <w:sz w:val="24"/>
          <w:szCs w:val="24"/>
        </w:rPr>
      </w:pPr>
      <w:proofErr w:type="spellStart"/>
      <w:r>
        <w:rPr>
          <w:rFonts w:ascii="Garamond" w:hAnsi="Garamond"/>
          <w:sz w:val="24"/>
          <w:szCs w:val="24"/>
        </w:rPr>
        <w:t>Hanieh</w:t>
      </w:r>
      <w:proofErr w:type="spellEnd"/>
      <w:r>
        <w:rPr>
          <w:rFonts w:ascii="Garamond" w:hAnsi="Garamond"/>
          <w:sz w:val="24"/>
          <w:szCs w:val="24"/>
        </w:rPr>
        <w:t>, A. (2011)</w:t>
      </w:r>
      <w:r>
        <w:rPr>
          <w:rFonts w:ascii="Garamond" w:hAnsi="Garamond"/>
          <w:sz w:val="24"/>
          <w:szCs w:val="24"/>
        </w:rPr>
        <w:tab/>
        <w:t xml:space="preserve">‘Egypt’s uprising: not just a question of “transition”’, in A. </w:t>
      </w:r>
      <w:proofErr w:type="spellStart"/>
      <w:r>
        <w:rPr>
          <w:rFonts w:ascii="Garamond" w:hAnsi="Garamond"/>
          <w:sz w:val="24"/>
          <w:szCs w:val="24"/>
        </w:rPr>
        <w:t>Joya</w:t>
      </w:r>
      <w:proofErr w:type="spellEnd"/>
      <w:r>
        <w:rPr>
          <w:rFonts w:ascii="Garamond" w:hAnsi="Garamond"/>
          <w:sz w:val="24"/>
          <w:szCs w:val="24"/>
        </w:rPr>
        <w:t xml:space="preserve"> et al. (Eds.) </w:t>
      </w:r>
      <w:r w:rsidRPr="00AF21C0">
        <w:rPr>
          <w:rFonts w:ascii="Garamond" w:hAnsi="Garamond"/>
          <w:i/>
          <w:sz w:val="24"/>
          <w:szCs w:val="24"/>
        </w:rPr>
        <w:t xml:space="preserve">The Arab </w:t>
      </w:r>
      <w:r w:rsidRPr="00AF21C0">
        <w:rPr>
          <w:rFonts w:ascii="Garamond" w:hAnsi="Garamond"/>
          <w:i/>
          <w:sz w:val="24"/>
          <w:szCs w:val="24"/>
        </w:rPr>
        <w:lastRenderedPageBreak/>
        <w:t xml:space="preserve">Revolts </w:t>
      </w:r>
      <w:proofErr w:type="gramStart"/>
      <w:r w:rsidRPr="00AF21C0">
        <w:rPr>
          <w:rFonts w:ascii="Garamond" w:hAnsi="Garamond"/>
          <w:i/>
          <w:sz w:val="24"/>
          <w:szCs w:val="24"/>
        </w:rPr>
        <w:t>Against</w:t>
      </w:r>
      <w:proofErr w:type="gramEnd"/>
      <w:r w:rsidRPr="00AF21C0">
        <w:rPr>
          <w:rFonts w:ascii="Garamond" w:hAnsi="Garamond"/>
          <w:i/>
          <w:sz w:val="24"/>
          <w:szCs w:val="24"/>
        </w:rPr>
        <w:t xml:space="preserve"> Neoliberalism </w:t>
      </w:r>
      <w:r>
        <w:rPr>
          <w:rFonts w:ascii="Garamond" w:hAnsi="Garamond"/>
          <w:sz w:val="24"/>
          <w:szCs w:val="24"/>
        </w:rPr>
        <w:t>(London: Centre for Social Justice)</w:t>
      </w:r>
    </w:p>
    <w:p w:rsidR="00FA1E65" w:rsidRDefault="00C9196C" w:rsidP="00637ED2">
      <w:pPr>
        <w:ind w:left="4320" w:hanging="4320"/>
        <w:rPr>
          <w:rFonts w:ascii="Garamond" w:hAnsi="Garamond"/>
          <w:sz w:val="24"/>
          <w:szCs w:val="24"/>
        </w:rPr>
      </w:pPr>
      <w:r>
        <w:rPr>
          <w:rFonts w:ascii="Garamond" w:hAnsi="Garamond"/>
          <w:sz w:val="24"/>
          <w:szCs w:val="24"/>
        </w:rPr>
        <w:t>Hauck et al. (2005)</w:t>
      </w:r>
      <w:r>
        <w:rPr>
          <w:rFonts w:ascii="Garamond" w:hAnsi="Garamond"/>
          <w:sz w:val="24"/>
          <w:szCs w:val="24"/>
        </w:rPr>
        <w:tab/>
      </w:r>
      <w:r w:rsidRPr="00CF1C16">
        <w:rPr>
          <w:rFonts w:ascii="Garamond" w:hAnsi="Garamond"/>
          <w:i/>
          <w:sz w:val="24"/>
          <w:szCs w:val="24"/>
        </w:rPr>
        <w:t>EC Budget Support: Thumbs Up or Thumbs Down?</w:t>
      </w:r>
      <w:r w:rsidR="00637ED2">
        <w:rPr>
          <w:rFonts w:ascii="Garamond" w:hAnsi="Garamond"/>
          <w:sz w:val="24"/>
          <w:szCs w:val="24"/>
        </w:rPr>
        <w:t xml:space="preserve"> (Maastricht: ECDPM)</w:t>
      </w:r>
    </w:p>
    <w:p w:rsidR="00C9196C" w:rsidRPr="000D7B87" w:rsidRDefault="00C9196C" w:rsidP="00C9196C">
      <w:pPr>
        <w:ind w:left="4320" w:hanging="4320"/>
        <w:rPr>
          <w:rStyle w:val="Hyperlink"/>
          <w:rFonts w:ascii="Garamond" w:hAnsi="Garamond" w:cstheme="minorHAnsi"/>
          <w:sz w:val="24"/>
          <w:szCs w:val="24"/>
        </w:rPr>
      </w:pPr>
      <w:r>
        <w:rPr>
          <w:rFonts w:ascii="Garamond" w:hAnsi="Garamond"/>
          <w:sz w:val="24"/>
          <w:szCs w:val="24"/>
        </w:rPr>
        <w:t>Hinkle, L. et al (2003)</w:t>
      </w:r>
      <w:r>
        <w:rPr>
          <w:rFonts w:ascii="Garamond" w:hAnsi="Garamond"/>
          <w:sz w:val="24"/>
          <w:szCs w:val="24"/>
        </w:rPr>
        <w:tab/>
      </w:r>
      <w:r w:rsidRPr="00183D7A">
        <w:rPr>
          <w:rFonts w:ascii="Garamond" w:hAnsi="Garamond" w:cstheme="minorHAnsi"/>
          <w:color w:val="231F20"/>
          <w:sz w:val="24"/>
          <w:szCs w:val="24"/>
        </w:rPr>
        <w:t xml:space="preserve">‘Beyond </w:t>
      </w:r>
      <w:proofErr w:type="spellStart"/>
      <w:r w:rsidRPr="00183D7A">
        <w:rPr>
          <w:rFonts w:ascii="Garamond" w:hAnsi="Garamond" w:cstheme="minorHAnsi"/>
          <w:color w:val="231F20"/>
          <w:sz w:val="24"/>
          <w:szCs w:val="24"/>
        </w:rPr>
        <w:t>Cotonou</w:t>
      </w:r>
      <w:proofErr w:type="spellEnd"/>
      <w:r w:rsidRPr="00183D7A">
        <w:rPr>
          <w:rFonts w:ascii="Garamond" w:hAnsi="Garamond" w:cstheme="minorHAnsi"/>
          <w:color w:val="231F20"/>
          <w:sz w:val="24"/>
          <w:szCs w:val="24"/>
        </w:rPr>
        <w:t xml:space="preserve">: Economic Partnership Agreements in Africa’, in R. </w:t>
      </w:r>
      <w:proofErr w:type="spellStart"/>
      <w:r w:rsidRPr="00183D7A">
        <w:rPr>
          <w:rFonts w:ascii="Garamond" w:hAnsi="Garamond" w:cstheme="minorHAnsi"/>
          <w:color w:val="231F20"/>
          <w:sz w:val="24"/>
          <w:szCs w:val="24"/>
        </w:rPr>
        <w:t>Newfarmer</w:t>
      </w:r>
      <w:proofErr w:type="spellEnd"/>
      <w:r w:rsidRPr="00183D7A">
        <w:rPr>
          <w:rFonts w:ascii="Garamond" w:hAnsi="Garamond"/>
          <w:sz w:val="24"/>
          <w:szCs w:val="24"/>
        </w:rPr>
        <w:t xml:space="preserve"> </w:t>
      </w:r>
      <w:r w:rsidRPr="00183D7A">
        <w:rPr>
          <w:rFonts w:ascii="Garamond" w:hAnsi="Garamond" w:cstheme="minorHAnsi"/>
          <w:color w:val="231F20"/>
          <w:sz w:val="24"/>
          <w:szCs w:val="24"/>
        </w:rPr>
        <w:t xml:space="preserve">(Ed.), </w:t>
      </w:r>
      <w:r w:rsidRPr="00183D7A">
        <w:rPr>
          <w:rFonts w:ascii="Garamond" w:hAnsi="Garamond" w:cstheme="minorHAnsi"/>
          <w:i/>
          <w:color w:val="231F20"/>
          <w:sz w:val="24"/>
          <w:szCs w:val="24"/>
        </w:rPr>
        <w:t>Trade, Doha, and Development: Window into the Issues</w:t>
      </w:r>
      <w:r w:rsidRPr="00183D7A">
        <w:rPr>
          <w:rFonts w:ascii="Garamond" w:hAnsi="Garamond" w:cstheme="minorHAnsi"/>
          <w:color w:val="231F20"/>
          <w:sz w:val="24"/>
          <w:szCs w:val="24"/>
        </w:rPr>
        <w:t xml:space="preserve"> (World Bank, Washington, 2003), Available from: </w:t>
      </w:r>
      <w:hyperlink r:id="rId25" w:history="1">
        <w:r w:rsidRPr="000D7B87">
          <w:rPr>
            <w:rStyle w:val="Hyperlink"/>
            <w:rFonts w:ascii="Garamond" w:hAnsi="Garamond" w:cstheme="minorHAnsi"/>
            <w:sz w:val="24"/>
            <w:szCs w:val="24"/>
          </w:rPr>
          <w:t>http://siteresources.worldbank.org/INTRANETTRADE/Resources/2390541126812419270/22.BeyondCotonou.pdf</w:t>
        </w:r>
      </w:hyperlink>
      <w:r w:rsidRPr="000D7B87">
        <w:rPr>
          <w:rStyle w:val="Hyperlink"/>
          <w:rFonts w:ascii="Garamond" w:hAnsi="Garamond" w:cstheme="minorHAnsi"/>
          <w:sz w:val="24"/>
          <w:szCs w:val="24"/>
        </w:rPr>
        <w:t xml:space="preserve"> (Accessed 22nd April 2013)</w:t>
      </w:r>
    </w:p>
    <w:p w:rsidR="00C9196C" w:rsidRDefault="00C9196C" w:rsidP="00C9196C">
      <w:pPr>
        <w:ind w:left="4320" w:hanging="4320"/>
        <w:rPr>
          <w:rFonts w:ascii="Garamond" w:hAnsi="Garamond"/>
          <w:sz w:val="24"/>
          <w:szCs w:val="24"/>
        </w:rPr>
      </w:pPr>
      <w:r w:rsidRPr="007E5E99">
        <w:rPr>
          <w:rStyle w:val="Hyperlink"/>
          <w:rFonts w:ascii="Garamond" w:hAnsi="Garamond" w:cstheme="minorHAnsi"/>
          <w:color w:val="auto"/>
          <w:sz w:val="24"/>
          <w:szCs w:val="24"/>
          <w:u w:val="none"/>
        </w:rPr>
        <w:t>The Observer</w:t>
      </w:r>
      <w:r w:rsidRPr="00A116B9">
        <w:rPr>
          <w:rStyle w:val="Hyperlink"/>
          <w:rFonts w:ascii="Garamond" w:hAnsi="Garamond" w:cstheme="minorHAnsi"/>
          <w:color w:val="auto"/>
          <w:sz w:val="24"/>
          <w:szCs w:val="24"/>
          <w:u w:val="none"/>
        </w:rPr>
        <w:t xml:space="preserve"> (2009)</w:t>
      </w:r>
      <w:r w:rsidRPr="00A116B9">
        <w:rPr>
          <w:rStyle w:val="Hyperlink"/>
          <w:rFonts w:ascii="Garamond" w:hAnsi="Garamond" w:cstheme="minorHAnsi"/>
          <w:color w:val="auto"/>
          <w:sz w:val="24"/>
          <w:szCs w:val="24"/>
          <w:u w:val="none"/>
        </w:rPr>
        <w:tab/>
      </w:r>
      <w:r w:rsidRPr="00A116B9">
        <w:rPr>
          <w:rFonts w:ascii="Garamond" w:hAnsi="Garamond"/>
          <w:sz w:val="24"/>
          <w:szCs w:val="24"/>
        </w:rPr>
        <w:t xml:space="preserve">‘Africa-EU trade pact gives Uganda hard choices’, </w:t>
      </w:r>
      <w:r w:rsidRPr="00A116B9">
        <w:rPr>
          <w:rFonts w:ascii="Garamond" w:hAnsi="Garamond"/>
          <w:i/>
          <w:sz w:val="24"/>
          <w:szCs w:val="24"/>
        </w:rPr>
        <w:t>The Observer</w:t>
      </w:r>
      <w:r w:rsidRPr="000D7B87">
        <w:rPr>
          <w:rFonts w:ascii="Garamond" w:hAnsi="Garamond"/>
          <w:sz w:val="24"/>
          <w:szCs w:val="24"/>
        </w:rPr>
        <w:t>, 2</w:t>
      </w:r>
      <w:r w:rsidRPr="000D7B87">
        <w:rPr>
          <w:rFonts w:ascii="Garamond" w:hAnsi="Garamond"/>
          <w:sz w:val="24"/>
          <w:szCs w:val="24"/>
          <w:vertAlign w:val="superscript"/>
        </w:rPr>
        <w:t>nd</w:t>
      </w:r>
      <w:r w:rsidRPr="000D7B87">
        <w:rPr>
          <w:rFonts w:ascii="Garamond" w:hAnsi="Garamond"/>
          <w:sz w:val="24"/>
          <w:szCs w:val="24"/>
        </w:rPr>
        <w:t xml:space="preserve"> July 2009.</w:t>
      </w:r>
    </w:p>
    <w:p w:rsidR="00C9196C" w:rsidRDefault="00C9196C" w:rsidP="00C9196C">
      <w:pPr>
        <w:ind w:left="4320" w:hanging="4320"/>
        <w:rPr>
          <w:rFonts w:ascii="Garamond" w:hAnsi="Garamond"/>
          <w:sz w:val="24"/>
          <w:szCs w:val="24"/>
        </w:rPr>
      </w:pPr>
      <w:r>
        <w:rPr>
          <w:rFonts w:ascii="Garamond" w:hAnsi="Garamond"/>
          <w:sz w:val="24"/>
          <w:szCs w:val="24"/>
        </w:rPr>
        <w:t>OECD (2005)</w:t>
      </w:r>
      <w:r>
        <w:rPr>
          <w:rFonts w:ascii="Garamond" w:hAnsi="Garamond"/>
          <w:sz w:val="24"/>
          <w:szCs w:val="24"/>
        </w:rPr>
        <w:tab/>
      </w:r>
      <w:r w:rsidRPr="002E754B">
        <w:rPr>
          <w:rFonts w:ascii="Garamond" w:hAnsi="Garamond"/>
          <w:i/>
          <w:sz w:val="24"/>
          <w:szCs w:val="24"/>
        </w:rPr>
        <w:t>Paris Declaration on Aid Effectiveness</w:t>
      </w:r>
      <w:r>
        <w:rPr>
          <w:rFonts w:ascii="Garamond" w:hAnsi="Garamond"/>
          <w:sz w:val="24"/>
          <w:szCs w:val="24"/>
        </w:rPr>
        <w:t xml:space="preserve"> (Paris: OECD)</w:t>
      </w:r>
    </w:p>
    <w:p w:rsidR="00C9196C" w:rsidRDefault="00C9196C" w:rsidP="00C9196C">
      <w:pPr>
        <w:ind w:left="4320" w:hanging="4320"/>
        <w:rPr>
          <w:rFonts w:ascii="Garamond" w:hAnsi="Garamond"/>
          <w:sz w:val="24"/>
          <w:szCs w:val="24"/>
        </w:rPr>
      </w:pPr>
      <w:r>
        <w:rPr>
          <w:rFonts w:ascii="Garamond" w:hAnsi="Garamond"/>
          <w:sz w:val="24"/>
          <w:szCs w:val="24"/>
        </w:rPr>
        <w:t>Oxfam (2012)</w:t>
      </w:r>
      <w:r>
        <w:rPr>
          <w:rFonts w:ascii="Garamond" w:hAnsi="Garamond"/>
          <w:sz w:val="24"/>
          <w:szCs w:val="24"/>
        </w:rPr>
        <w:tab/>
      </w:r>
      <w:r w:rsidRPr="008253FD">
        <w:rPr>
          <w:rFonts w:ascii="Garamond" w:hAnsi="Garamond"/>
          <w:i/>
          <w:sz w:val="24"/>
          <w:szCs w:val="24"/>
        </w:rPr>
        <w:t>Fast Forward: How the European Commission Can Take the Lead in Providing High-Quality Budget Support for Health and Education</w:t>
      </w:r>
      <w:r>
        <w:rPr>
          <w:rFonts w:ascii="Garamond" w:hAnsi="Garamond"/>
          <w:sz w:val="24"/>
          <w:szCs w:val="24"/>
        </w:rPr>
        <w:t xml:space="preserve"> (Oxford: Oxfam). Available at: </w:t>
      </w:r>
      <w:hyperlink r:id="rId26" w:history="1">
        <w:r w:rsidRPr="008253FD">
          <w:rPr>
            <w:rStyle w:val="Hyperlink"/>
            <w:rFonts w:ascii="Garamond" w:hAnsi="Garamond"/>
            <w:sz w:val="24"/>
            <w:szCs w:val="24"/>
          </w:rPr>
          <w:t>http://www.oxfam.org/sites/www.oxfam.org/files/bp111_ec_aid_fast_forward_0805.pdf</w:t>
        </w:r>
      </w:hyperlink>
      <w:r w:rsidRPr="008253FD">
        <w:rPr>
          <w:rFonts w:ascii="Garamond" w:hAnsi="Garamond"/>
        </w:rPr>
        <w:t xml:space="preserve"> </w:t>
      </w:r>
      <w:r w:rsidRPr="008253FD">
        <w:rPr>
          <w:rFonts w:ascii="Garamond" w:hAnsi="Garamond"/>
          <w:sz w:val="24"/>
          <w:szCs w:val="24"/>
        </w:rPr>
        <w:t>(Accessed 22nd April 2013)</w:t>
      </w:r>
    </w:p>
    <w:p w:rsidR="00C9196C" w:rsidRPr="000D7B87" w:rsidRDefault="00C9196C" w:rsidP="00C9196C">
      <w:pPr>
        <w:ind w:left="4320" w:hanging="4320"/>
        <w:rPr>
          <w:rFonts w:ascii="Garamond" w:hAnsi="Garamond"/>
          <w:sz w:val="24"/>
          <w:szCs w:val="24"/>
        </w:rPr>
      </w:pPr>
      <w:proofErr w:type="gramStart"/>
      <w:r w:rsidRPr="007E5E99">
        <w:rPr>
          <w:rFonts w:ascii="Garamond" w:hAnsi="Garamond"/>
          <w:sz w:val="24"/>
          <w:szCs w:val="24"/>
        </w:rPr>
        <w:t>New Vision</w:t>
      </w:r>
      <w:r w:rsidRPr="000D7B87">
        <w:rPr>
          <w:rFonts w:ascii="Garamond" w:hAnsi="Garamond"/>
          <w:sz w:val="24"/>
          <w:szCs w:val="24"/>
        </w:rPr>
        <w:t xml:space="preserve"> (2010)</w:t>
      </w:r>
      <w:r w:rsidRPr="000D7B87">
        <w:rPr>
          <w:rFonts w:ascii="Garamond" w:hAnsi="Garamond"/>
          <w:sz w:val="24"/>
          <w:szCs w:val="24"/>
        </w:rPr>
        <w:tab/>
        <w:t xml:space="preserve">‘Uganda anxious to sign EU deal’, </w:t>
      </w:r>
      <w:r w:rsidRPr="000D7B87">
        <w:rPr>
          <w:rFonts w:ascii="Garamond" w:hAnsi="Garamond"/>
          <w:i/>
          <w:sz w:val="24"/>
          <w:szCs w:val="24"/>
        </w:rPr>
        <w:t>New Vision</w:t>
      </w:r>
      <w:r w:rsidRPr="000D7B87">
        <w:rPr>
          <w:rFonts w:ascii="Garamond" w:hAnsi="Garamond"/>
          <w:sz w:val="24"/>
          <w:szCs w:val="24"/>
        </w:rPr>
        <w:t>, 18</w:t>
      </w:r>
      <w:r w:rsidRPr="000D7B87">
        <w:rPr>
          <w:rFonts w:ascii="Garamond" w:hAnsi="Garamond"/>
          <w:sz w:val="24"/>
          <w:szCs w:val="24"/>
          <w:vertAlign w:val="superscript"/>
        </w:rPr>
        <w:t>th</w:t>
      </w:r>
      <w:r w:rsidRPr="000D7B87">
        <w:rPr>
          <w:rFonts w:ascii="Garamond" w:hAnsi="Garamond"/>
          <w:sz w:val="24"/>
          <w:szCs w:val="24"/>
        </w:rPr>
        <w:t xml:space="preserve"> November 2010.</w:t>
      </w:r>
      <w:proofErr w:type="gramEnd"/>
      <w:r w:rsidRPr="000D7B87">
        <w:rPr>
          <w:rFonts w:ascii="Garamond" w:hAnsi="Garamond"/>
          <w:sz w:val="24"/>
          <w:szCs w:val="24"/>
        </w:rPr>
        <w:t xml:space="preserve"> Available at: </w:t>
      </w:r>
      <w:hyperlink r:id="rId27" w:history="1">
        <w:r w:rsidRPr="004768D2">
          <w:rPr>
            <w:rStyle w:val="Hyperlink"/>
            <w:rFonts w:ascii="Garamond" w:hAnsi="Garamond"/>
            <w:sz w:val="24"/>
            <w:szCs w:val="24"/>
          </w:rPr>
          <w:t>http://www.newvision.co.ug/D/8/220/738587</w:t>
        </w:r>
      </w:hyperlink>
      <w:r>
        <w:rPr>
          <w:rFonts w:ascii="Garamond" w:hAnsi="Garamond"/>
          <w:sz w:val="24"/>
          <w:szCs w:val="24"/>
        </w:rPr>
        <w:t xml:space="preserve"> </w:t>
      </w:r>
      <w:r w:rsidRPr="000D7B87">
        <w:rPr>
          <w:rStyle w:val="Hyperlink"/>
          <w:rFonts w:ascii="Garamond" w:hAnsi="Garamond"/>
          <w:color w:val="auto"/>
          <w:sz w:val="24"/>
          <w:szCs w:val="24"/>
        </w:rPr>
        <w:t xml:space="preserve">   (Accessed </w:t>
      </w:r>
      <w:r>
        <w:rPr>
          <w:rStyle w:val="Hyperlink"/>
          <w:rFonts w:ascii="Garamond" w:hAnsi="Garamond"/>
          <w:sz w:val="24"/>
          <w:szCs w:val="24"/>
        </w:rPr>
        <w:t>1</w:t>
      </w:r>
      <w:r w:rsidRPr="000D7B87">
        <w:rPr>
          <w:rStyle w:val="Hyperlink"/>
          <w:rFonts w:ascii="Garamond" w:hAnsi="Garamond"/>
          <w:sz w:val="24"/>
          <w:szCs w:val="24"/>
          <w:vertAlign w:val="superscript"/>
        </w:rPr>
        <w:t>st</w:t>
      </w:r>
      <w:r>
        <w:rPr>
          <w:rStyle w:val="Hyperlink"/>
          <w:rFonts w:ascii="Garamond" w:hAnsi="Garamond"/>
          <w:sz w:val="24"/>
          <w:szCs w:val="24"/>
        </w:rPr>
        <w:t xml:space="preserve"> June 2012</w:t>
      </w:r>
      <w:r w:rsidRPr="000D7B87">
        <w:rPr>
          <w:rStyle w:val="Hyperlink"/>
          <w:rFonts w:ascii="Garamond" w:hAnsi="Garamond"/>
          <w:color w:val="auto"/>
          <w:sz w:val="24"/>
          <w:szCs w:val="24"/>
        </w:rPr>
        <w:t>)</w:t>
      </w:r>
    </w:p>
    <w:p w:rsidR="00C9196C" w:rsidRDefault="00C9196C" w:rsidP="00C9196C">
      <w:pPr>
        <w:ind w:left="4320" w:hanging="4320"/>
        <w:rPr>
          <w:rFonts w:ascii="Garamond" w:hAnsi="Garamond"/>
          <w:sz w:val="24"/>
          <w:szCs w:val="24"/>
        </w:rPr>
      </w:pPr>
      <w:r>
        <w:rPr>
          <w:rFonts w:ascii="Garamond" w:hAnsi="Garamond"/>
          <w:sz w:val="24"/>
          <w:szCs w:val="24"/>
        </w:rPr>
        <w:t>Nilsson, M. (2004)</w:t>
      </w:r>
      <w:r>
        <w:rPr>
          <w:rFonts w:ascii="Garamond" w:hAnsi="Garamond"/>
          <w:sz w:val="24"/>
          <w:szCs w:val="24"/>
        </w:rPr>
        <w:tab/>
      </w:r>
      <w:r w:rsidRPr="00CF1C16">
        <w:rPr>
          <w:rFonts w:ascii="Garamond" w:hAnsi="Garamond"/>
          <w:i/>
          <w:sz w:val="24"/>
          <w:szCs w:val="24"/>
        </w:rPr>
        <w:t>Effects of Budget Support: A Discussion of Early Evidence</w:t>
      </w:r>
      <w:r>
        <w:rPr>
          <w:rFonts w:ascii="Garamond" w:hAnsi="Garamond"/>
          <w:sz w:val="24"/>
          <w:szCs w:val="24"/>
        </w:rPr>
        <w:t xml:space="preserve"> (Stockholm: SIDA)</w:t>
      </w:r>
    </w:p>
    <w:p w:rsidR="00C9196C" w:rsidRDefault="00C9196C" w:rsidP="00C9196C">
      <w:pPr>
        <w:ind w:left="4320" w:hanging="4320"/>
        <w:rPr>
          <w:rFonts w:ascii="Garamond" w:hAnsi="Garamond"/>
          <w:sz w:val="24"/>
          <w:szCs w:val="24"/>
        </w:rPr>
      </w:pPr>
      <w:r>
        <w:rPr>
          <w:rFonts w:ascii="Garamond" w:hAnsi="Garamond"/>
          <w:sz w:val="24"/>
          <w:szCs w:val="24"/>
        </w:rPr>
        <w:t>Nkrumah, K. (1965)</w:t>
      </w:r>
      <w:r>
        <w:rPr>
          <w:rFonts w:ascii="Garamond" w:hAnsi="Garamond"/>
          <w:sz w:val="24"/>
          <w:szCs w:val="24"/>
        </w:rPr>
        <w:tab/>
      </w:r>
      <w:r w:rsidRPr="003322DC">
        <w:rPr>
          <w:rFonts w:ascii="Garamond" w:hAnsi="Garamond"/>
          <w:i/>
          <w:sz w:val="24"/>
          <w:szCs w:val="24"/>
        </w:rPr>
        <w:t>Neo-Colonialism: The Last Stage of Imperialism</w:t>
      </w:r>
      <w:r>
        <w:rPr>
          <w:rFonts w:ascii="Garamond" w:hAnsi="Garamond"/>
          <w:sz w:val="24"/>
          <w:szCs w:val="24"/>
        </w:rPr>
        <w:t xml:space="preserve"> (New York: International Publishers)</w:t>
      </w:r>
    </w:p>
    <w:p w:rsidR="00FA1E65" w:rsidRDefault="00C9196C" w:rsidP="005C3A79">
      <w:pPr>
        <w:autoSpaceDE w:val="0"/>
        <w:autoSpaceDN w:val="0"/>
        <w:adjustRightInd w:val="0"/>
        <w:spacing w:after="0" w:line="240" w:lineRule="auto"/>
        <w:ind w:left="4320" w:hanging="4320"/>
        <w:rPr>
          <w:rFonts w:ascii="Garamond" w:hAnsi="Garamond" w:cstheme="minorHAnsi"/>
          <w:color w:val="231F20"/>
          <w:sz w:val="24"/>
          <w:szCs w:val="24"/>
        </w:rPr>
      </w:pPr>
      <w:r w:rsidRPr="00934FA9">
        <w:rPr>
          <w:rFonts w:ascii="Garamond" w:hAnsi="Garamond"/>
          <w:sz w:val="24"/>
          <w:szCs w:val="24"/>
        </w:rPr>
        <w:t>Perez, R. (2006)</w:t>
      </w:r>
      <w:r w:rsidRPr="00934FA9">
        <w:rPr>
          <w:rFonts w:ascii="Garamond" w:hAnsi="Garamond"/>
          <w:sz w:val="24"/>
          <w:szCs w:val="24"/>
        </w:rPr>
        <w:tab/>
      </w:r>
      <w:r w:rsidRPr="00934FA9">
        <w:rPr>
          <w:rFonts w:ascii="Garamond" w:hAnsi="Garamond" w:cstheme="minorHAnsi"/>
          <w:color w:val="231F20"/>
          <w:sz w:val="24"/>
          <w:szCs w:val="24"/>
        </w:rPr>
        <w:t>‘Are the Economic Partnership Agreements a first-best optimum for the African, Caribbean, and Pacific countries?</w:t>
      </w:r>
      <w:proofErr w:type="gramStart"/>
      <w:r w:rsidRPr="00934FA9">
        <w:rPr>
          <w:rFonts w:ascii="Garamond" w:hAnsi="Garamond" w:cstheme="minorHAnsi"/>
          <w:color w:val="231F20"/>
          <w:sz w:val="24"/>
          <w:szCs w:val="24"/>
        </w:rPr>
        <w:t>’,</w:t>
      </w:r>
      <w:proofErr w:type="gramEnd"/>
      <w:r w:rsidRPr="00934FA9">
        <w:rPr>
          <w:rFonts w:ascii="Garamond" w:hAnsi="Garamond" w:cstheme="minorHAnsi"/>
          <w:color w:val="231F20"/>
          <w:sz w:val="24"/>
          <w:szCs w:val="24"/>
        </w:rPr>
        <w:t xml:space="preserve"> </w:t>
      </w:r>
      <w:r w:rsidRPr="00934FA9">
        <w:rPr>
          <w:rFonts w:ascii="Garamond" w:hAnsi="Garamond" w:cstheme="minorHAnsi"/>
          <w:i/>
          <w:color w:val="231F20"/>
          <w:sz w:val="24"/>
          <w:szCs w:val="24"/>
        </w:rPr>
        <w:t>Journal of World Trade</w:t>
      </w:r>
      <w:r w:rsidRPr="00934FA9">
        <w:rPr>
          <w:rFonts w:ascii="Garamond" w:hAnsi="Garamond" w:cstheme="minorHAnsi"/>
          <w:color w:val="231F20"/>
          <w:sz w:val="24"/>
          <w:szCs w:val="24"/>
        </w:rPr>
        <w:t>, 40 (6), 2006</w:t>
      </w:r>
    </w:p>
    <w:p w:rsidR="005C3A79" w:rsidRPr="005C3A79" w:rsidRDefault="005C3A79" w:rsidP="005C3A79">
      <w:pPr>
        <w:autoSpaceDE w:val="0"/>
        <w:autoSpaceDN w:val="0"/>
        <w:adjustRightInd w:val="0"/>
        <w:spacing w:after="0" w:line="240" w:lineRule="auto"/>
        <w:ind w:left="4320" w:hanging="4320"/>
        <w:rPr>
          <w:rFonts w:ascii="Garamond" w:hAnsi="Garamond" w:cstheme="minorHAnsi"/>
          <w:color w:val="231F20"/>
          <w:sz w:val="24"/>
          <w:szCs w:val="24"/>
        </w:rPr>
      </w:pPr>
    </w:p>
    <w:p w:rsidR="00C9196C" w:rsidRDefault="00C9196C" w:rsidP="005E4D37">
      <w:pPr>
        <w:ind w:left="4320" w:hanging="4320"/>
        <w:rPr>
          <w:rFonts w:ascii="Garamond" w:hAnsi="Garamond"/>
          <w:sz w:val="24"/>
          <w:szCs w:val="24"/>
        </w:rPr>
      </w:pPr>
      <w:proofErr w:type="spellStart"/>
      <w:r>
        <w:rPr>
          <w:rFonts w:ascii="Garamond" w:hAnsi="Garamond"/>
          <w:sz w:val="24"/>
          <w:szCs w:val="24"/>
        </w:rPr>
        <w:t>Pomerantz</w:t>
      </w:r>
      <w:proofErr w:type="spellEnd"/>
      <w:r>
        <w:rPr>
          <w:rFonts w:ascii="Garamond" w:hAnsi="Garamond"/>
          <w:sz w:val="24"/>
          <w:szCs w:val="24"/>
        </w:rPr>
        <w:t>, P. R. (2005)</w:t>
      </w:r>
      <w:r>
        <w:rPr>
          <w:rFonts w:ascii="Garamond" w:hAnsi="Garamond"/>
          <w:sz w:val="24"/>
          <w:szCs w:val="24"/>
        </w:rPr>
        <w:tab/>
        <w:t xml:space="preserve">‘A little luck and a lot of trust: aid relationships and reform in Southern Africa’, in I. Gill and T. </w:t>
      </w:r>
      <w:proofErr w:type="spellStart"/>
      <w:r>
        <w:rPr>
          <w:rFonts w:ascii="Garamond" w:hAnsi="Garamond"/>
          <w:sz w:val="24"/>
          <w:szCs w:val="24"/>
        </w:rPr>
        <w:t>Pugatch</w:t>
      </w:r>
      <w:proofErr w:type="spellEnd"/>
      <w:r>
        <w:rPr>
          <w:rFonts w:ascii="Garamond" w:hAnsi="Garamond"/>
          <w:sz w:val="24"/>
          <w:szCs w:val="24"/>
        </w:rPr>
        <w:t xml:space="preserve"> (Eds.) </w:t>
      </w:r>
      <w:r w:rsidRPr="00837D54">
        <w:rPr>
          <w:rFonts w:ascii="Garamond" w:hAnsi="Garamond"/>
          <w:i/>
          <w:sz w:val="24"/>
          <w:szCs w:val="24"/>
        </w:rPr>
        <w:t>At the Frontlines of Development: Reflections from the World Bank</w:t>
      </w:r>
      <w:r>
        <w:rPr>
          <w:rFonts w:ascii="Garamond" w:hAnsi="Garamond"/>
          <w:sz w:val="24"/>
          <w:szCs w:val="24"/>
        </w:rPr>
        <w:t xml:space="preserve"> (Washington: World Bank)</w:t>
      </w:r>
    </w:p>
    <w:p w:rsidR="005E4D37" w:rsidRDefault="005E4D37" w:rsidP="005E4D37">
      <w:pPr>
        <w:ind w:left="4320" w:hanging="4320"/>
        <w:rPr>
          <w:rFonts w:ascii="Garamond" w:hAnsi="Garamond"/>
          <w:sz w:val="24"/>
          <w:szCs w:val="24"/>
        </w:rPr>
      </w:pPr>
      <w:r>
        <w:rPr>
          <w:rFonts w:ascii="Garamond" w:hAnsi="Garamond"/>
          <w:sz w:val="24"/>
          <w:szCs w:val="24"/>
        </w:rPr>
        <w:lastRenderedPageBreak/>
        <w:t>Republic of Ghana (2013)</w:t>
      </w:r>
      <w:r>
        <w:rPr>
          <w:rFonts w:ascii="Garamond" w:hAnsi="Garamond"/>
          <w:sz w:val="24"/>
          <w:szCs w:val="24"/>
        </w:rPr>
        <w:tab/>
      </w:r>
      <w:proofErr w:type="spellStart"/>
      <w:r>
        <w:rPr>
          <w:rFonts w:ascii="Garamond" w:hAnsi="Garamond"/>
          <w:sz w:val="24"/>
          <w:szCs w:val="24"/>
        </w:rPr>
        <w:t>Mutli</w:t>
      </w:r>
      <w:proofErr w:type="spellEnd"/>
      <w:r>
        <w:rPr>
          <w:rFonts w:ascii="Garamond" w:hAnsi="Garamond"/>
          <w:sz w:val="24"/>
          <w:szCs w:val="24"/>
        </w:rPr>
        <w:t xml:space="preserve">-Donor Budget Support in Ghana (Accra: Republic of Ghana), Available at: </w:t>
      </w:r>
      <w:hyperlink r:id="rId28" w:history="1">
        <w:r w:rsidRPr="006E6E5C">
          <w:rPr>
            <w:rStyle w:val="Hyperlink"/>
            <w:rFonts w:ascii="Garamond" w:hAnsi="Garamond"/>
            <w:sz w:val="24"/>
            <w:szCs w:val="24"/>
          </w:rPr>
          <w:t>http://www.mofep.gov.gh/?q=divisions/mdbs</w:t>
        </w:r>
      </w:hyperlink>
      <w:r>
        <w:rPr>
          <w:rFonts w:ascii="Garamond" w:hAnsi="Garamond"/>
          <w:sz w:val="24"/>
          <w:szCs w:val="24"/>
        </w:rPr>
        <w:t xml:space="preserve"> </w:t>
      </w:r>
    </w:p>
    <w:p w:rsidR="00C9196C" w:rsidRDefault="00C9196C" w:rsidP="00C9196C">
      <w:pPr>
        <w:ind w:left="4320" w:hanging="4320"/>
        <w:rPr>
          <w:rFonts w:ascii="Garamond" w:hAnsi="Garamond"/>
          <w:sz w:val="24"/>
          <w:szCs w:val="24"/>
        </w:rPr>
      </w:pPr>
      <w:r>
        <w:rPr>
          <w:rFonts w:ascii="Garamond" w:hAnsi="Garamond"/>
          <w:sz w:val="24"/>
          <w:szCs w:val="24"/>
        </w:rPr>
        <w:t>Republic of Kenya (2001)</w:t>
      </w:r>
      <w:r>
        <w:rPr>
          <w:rFonts w:ascii="Garamond" w:hAnsi="Garamond"/>
          <w:sz w:val="24"/>
          <w:szCs w:val="24"/>
        </w:rPr>
        <w:tab/>
      </w:r>
      <w:r w:rsidRPr="00C9196C">
        <w:rPr>
          <w:rFonts w:ascii="Garamond" w:hAnsi="Garamond"/>
          <w:i/>
          <w:sz w:val="24"/>
          <w:szCs w:val="24"/>
        </w:rPr>
        <w:t>Position Paper on the Textile Industry</w:t>
      </w:r>
      <w:r>
        <w:rPr>
          <w:rFonts w:ascii="Garamond" w:hAnsi="Garamond"/>
          <w:sz w:val="24"/>
          <w:szCs w:val="24"/>
        </w:rPr>
        <w:t xml:space="preserve"> (Nairobi: Republic of Kenya)</w:t>
      </w:r>
    </w:p>
    <w:p w:rsidR="005543A0" w:rsidRDefault="005543A0" w:rsidP="00C9196C">
      <w:pPr>
        <w:ind w:left="4320" w:hanging="4320"/>
        <w:rPr>
          <w:rFonts w:ascii="Garamond" w:hAnsi="Garamond"/>
          <w:sz w:val="24"/>
          <w:szCs w:val="24"/>
        </w:rPr>
      </w:pPr>
      <w:proofErr w:type="spellStart"/>
      <w:r>
        <w:rPr>
          <w:rFonts w:ascii="Garamond" w:hAnsi="Garamond"/>
          <w:sz w:val="24"/>
          <w:szCs w:val="24"/>
        </w:rPr>
        <w:t>Salvadori</w:t>
      </w:r>
      <w:proofErr w:type="spellEnd"/>
      <w:r>
        <w:rPr>
          <w:rFonts w:ascii="Garamond" w:hAnsi="Garamond"/>
          <w:sz w:val="24"/>
          <w:szCs w:val="24"/>
        </w:rPr>
        <w:t>, M. (1990)</w:t>
      </w:r>
      <w:r>
        <w:rPr>
          <w:rFonts w:ascii="Garamond" w:hAnsi="Garamond"/>
          <w:sz w:val="24"/>
          <w:szCs w:val="24"/>
        </w:rPr>
        <w:tab/>
      </w:r>
      <w:r w:rsidRPr="005543A0">
        <w:rPr>
          <w:rFonts w:ascii="Garamond" w:hAnsi="Garamond"/>
          <w:i/>
          <w:sz w:val="24"/>
          <w:szCs w:val="24"/>
        </w:rPr>
        <w:t xml:space="preserve">Karl </w:t>
      </w:r>
      <w:proofErr w:type="spellStart"/>
      <w:r w:rsidRPr="005543A0">
        <w:rPr>
          <w:rFonts w:ascii="Garamond" w:hAnsi="Garamond"/>
          <w:i/>
          <w:sz w:val="24"/>
          <w:szCs w:val="24"/>
        </w:rPr>
        <w:t>Kautsky</w:t>
      </w:r>
      <w:proofErr w:type="spellEnd"/>
      <w:r w:rsidRPr="005543A0">
        <w:rPr>
          <w:rFonts w:ascii="Garamond" w:hAnsi="Garamond"/>
          <w:i/>
          <w:sz w:val="24"/>
          <w:szCs w:val="24"/>
        </w:rPr>
        <w:t xml:space="preserve"> and the Socialist Revolution 1880-1938</w:t>
      </w:r>
      <w:r>
        <w:rPr>
          <w:rFonts w:ascii="Garamond" w:hAnsi="Garamond"/>
          <w:sz w:val="24"/>
          <w:szCs w:val="24"/>
        </w:rPr>
        <w:t xml:space="preserve"> (London: Verso)</w:t>
      </w:r>
    </w:p>
    <w:p w:rsidR="00A90280" w:rsidRDefault="00A90280" w:rsidP="00A90280">
      <w:pPr>
        <w:ind w:left="4320" w:hanging="4320"/>
        <w:rPr>
          <w:rFonts w:ascii="Garamond" w:hAnsi="Garamond"/>
          <w:sz w:val="24"/>
          <w:szCs w:val="24"/>
        </w:rPr>
      </w:pPr>
      <w:r>
        <w:rPr>
          <w:rFonts w:ascii="Garamond" w:hAnsi="Garamond"/>
          <w:sz w:val="24"/>
          <w:szCs w:val="24"/>
        </w:rPr>
        <w:t>SEATINI (2013)</w:t>
      </w:r>
      <w:r>
        <w:rPr>
          <w:rFonts w:ascii="Garamond" w:hAnsi="Garamond"/>
          <w:sz w:val="24"/>
          <w:szCs w:val="24"/>
        </w:rPr>
        <w:tab/>
      </w:r>
      <w:r w:rsidRPr="00A90280">
        <w:rPr>
          <w:rFonts w:ascii="Garamond" w:hAnsi="Garamond"/>
          <w:i/>
          <w:sz w:val="24"/>
          <w:szCs w:val="24"/>
        </w:rPr>
        <w:t xml:space="preserve">MUDESA </w:t>
      </w:r>
      <w:proofErr w:type="gramStart"/>
      <w:r w:rsidRPr="00A90280">
        <w:rPr>
          <w:rFonts w:ascii="Garamond" w:hAnsi="Garamond"/>
          <w:i/>
          <w:sz w:val="24"/>
          <w:szCs w:val="24"/>
        </w:rPr>
        <w:t>With</w:t>
      </w:r>
      <w:proofErr w:type="gramEnd"/>
      <w:r w:rsidRPr="00A90280">
        <w:rPr>
          <w:rFonts w:ascii="Garamond" w:hAnsi="Garamond"/>
          <w:i/>
          <w:sz w:val="24"/>
          <w:szCs w:val="24"/>
        </w:rPr>
        <w:t xml:space="preserve"> Support From and In Conjunction with SEATINI-U is Organising a Student’s Dialogue at </w:t>
      </w:r>
      <w:proofErr w:type="spellStart"/>
      <w:r w:rsidRPr="00A90280">
        <w:rPr>
          <w:rFonts w:ascii="Garamond" w:hAnsi="Garamond"/>
          <w:i/>
          <w:sz w:val="24"/>
          <w:szCs w:val="24"/>
        </w:rPr>
        <w:t>Makerere</w:t>
      </w:r>
      <w:proofErr w:type="spellEnd"/>
      <w:r w:rsidRPr="00A90280">
        <w:rPr>
          <w:rFonts w:ascii="Garamond" w:hAnsi="Garamond"/>
          <w:i/>
          <w:sz w:val="24"/>
          <w:szCs w:val="24"/>
        </w:rPr>
        <w:t xml:space="preserve"> University</w:t>
      </w:r>
      <w:r>
        <w:rPr>
          <w:rFonts w:ascii="Garamond" w:hAnsi="Garamond"/>
          <w:sz w:val="24"/>
          <w:szCs w:val="24"/>
        </w:rPr>
        <w:t>, 7</w:t>
      </w:r>
      <w:r w:rsidRPr="00A90280">
        <w:rPr>
          <w:rFonts w:ascii="Garamond" w:hAnsi="Garamond"/>
          <w:sz w:val="24"/>
          <w:szCs w:val="24"/>
          <w:vertAlign w:val="superscript"/>
        </w:rPr>
        <w:t>th</w:t>
      </w:r>
      <w:r>
        <w:rPr>
          <w:rFonts w:ascii="Garamond" w:hAnsi="Garamond"/>
          <w:sz w:val="24"/>
          <w:szCs w:val="24"/>
        </w:rPr>
        <w:t xml:space="preserve"> 03 2013. Available at: </w:t>
      </w:r>
      <w:hyperlink r:id="rId29" w:history="1">
        <w:r w:rsidRPr="0080686E">
          <w:rPr>
            <w:rStyle w:val="Hyperlink"/>
            <w:rFonts w:ascii="Garamond" w:hAnsi="Garamond"/>
            <w:sz w:val="24"/>
            <w:szCs w:val="24"/>
          </w:rPr>
          <w:t>http://www.seatiniuganda.org/mudesa-with-support-from-and-in-conjunction-with-seatini-u-is-organising-a-students-dialogue-in-makerere-7th-03-2013/</w:t>
        </w:r>
      </w:hyperlink>
      <w:r>
        <w:rPr>
          <w:rFonts w:ascii="Garamond" w:hAnsi="Garamond"/>
          <w:sz w:val="24"/>
          <w:szCs w:val="24"/>
        </w:rPr>
        <w:t xml:space="preserve"> (Accessed 17</w:t>
      </w:r>
      <w:r w:rsidRPr="00A90280">
        <w:rPr>
          <w:rFonts w:ascii="Garamond" w:hAnsi="Garamond"/>
          <w:sz w:val="24"/>
          <w:szCs w:val="24"/>
          <w:vertAlign w:val="superscript"/>
        </w:rPr>
        <w:t>th</w:t>
      </w:r>
      <w:r>
        <w:rPr>
          <w:rFonts w:ascii="Garamond" w:hAnsi="Garamond"/>
          <w:sz w:val="24"/>
          <w:szCs w:val="24"/>
        </w:rPr>
        <w:t xml:space="preserve"> July 2013)</w:t>
      </w:r>
    </w:p>
    <w:p w:rsidR="00C9196C" w:rsidRDefault="00C9196C" w:rsidP="00C9196C">
      <w:pPr>
        <w:ind w:left="4320" w:hanging="4320"/>
        <w:rPr>
          <w:rStyle w:val="Hyperlink"/>
          <w:rFonts w:ascii="Garamond" w:hAnsi="Garamond" w:cstheme="minorHAnsi"/>
          <w:sz w:val="24"/>
          <w:szCs w:val="24"/>
        </w:rPr>
      </w:pPr>
      <w:r>
        <w:rPr>
          <w:rFonts w:ascii="Garamond" w:hAnsi="Garamond"/>
          <w:sz w:val="24"/>
          <w:szCs w:val="24"/>
        </w:rPr>
        <w:t>Stevens, C. &amp; Kennan, J. (2005)</w:t>
      </w:r>
      <w:r>
        <w:rPr>
          <w:rFonts w:ascii="Garamond" w:hAnsi="Garamond"/>
          <w:sz w:val="24"/>
          <w:szCs w:val="24"/>
        </w:rPr>
        <w:tab/>
      </w:r>
      <w:r w:rsidRPr="0014445D">
        <w:rPr>
          <w:rFonts w:ascii="Garamond" w:hAnsi="Garamond"/>
          <w:i/>
          <w:sz w:val="24"/>
          <w:szCs w:val="24"/>
        </w:rPr>
        <w:t>EU-ACP Economic Partnership Agreements: The Impact of Reciprocity</w:t>
      </w:r>
      <w:r w:rsidRPr="0014445D">
        <w:rPr>
          <w:rFonts w:ascii="Garamond" w:hAnsi="Garamond"/>
          <w:sz w:val="24"/>
          <w:szCs w:val="24"/>
        </w:rPr>
        <w:t xml:space="preserve"> (Brighton: Inst</w:t>
      </w:r>
      <w:r>
        <w:rPr>
          <w:rFonts w:ascii="Garamond" w:hAnsi="Garamond"/>
          <w:sz w:val="24"/>
          <w:szCs w:val="24"/>
        </w:rPr>
        <w:t>itute for Development Studies)</w:t>
      </w:r>
    </w:p>
    <w:p w:rsidR="00C9196C" w:rsidRDefault="00C9196C" w:rsidP="00C9196C">
      <w:pPr>
        <w:pStyle w:val="Default"/>
        <w:jc w:val="both"/>
        <w:rPr>
          <w:rFonts w:ascii="Garamond" w:hAnsi="Garamond"/>
          <w:color w:val="auto"/>
        </w:rPr>
      </w:pPr>
      <w:proofErr w:type="spellStart"/>
      <w:r w:rsidRPr="00AB1C1E">
        <w:rPr>
          <w:rFonts w:ascii="Garamond" w:hAnsi="Garamond"/>
          <w:color w:val="auto"/>
        </w:rPr>
        <w:t>Touré</w:t>
      </w:r>
      <w:proofErr w:type="spellEnd"/>
      <w:r w:rsidRPr="00AB1C1E">
        <w:rPr>
          <w:rFonts w:ascii="Garamond" w:hAnsi="Garamond"/>
          <w:color w:val="auto"/>
        </w:rPr>
        <w:t xml:space="preserve">, </w:t>
      </w:r>
      <w:r>
        <w:rPr>
          <w:rFonts w:ascii="Garamond" w:hAnsi="Garamond"/>
          <w:color w:val="auto"/>
        </w:rPr>
        <w:t xml:space="preserve">S. </w:t>
      </w:r>
      <w:r w:rsidRPr="00AB1C1E">
        <w:rPr>
          <w:rFonts w:ascii="Garamond" w:hAnsi="Garamond"/>
          <w:color w:val="auto"/>
        </w:rPr>
        <w:t>(1962)</w:t>
      </w:r>
      <w:r>
        <w:rPr>
          <w:rFonts w:ascii="Garamond" w:hAnsi="Garamond"/>
          <w:color w:val="auto"/>
        </w:rPr>
        <w:tab/>
      </w:r>
      <w:r>
        <w:rPr>
          <w:rFonts w:ascii="Garamond" w:hAnsi="Garamond"/>
          <w:color w:val="auto"/>
        </w:rPr>
        <w:tab/>
      </w:r>
      <w:r>
        <w:rPr>
          <w:rFonts w:ascii="Garamond" w:hAnsi="Garamond"/>
          <w:color w:val="auto"/>
        </w:rPr>
        <w:tab/>
      </w:r>
      <w:r>
        <w:rPr>
          <w:rFonts w:ascii="Garamond" w:hAnsi="Garamond"/>
          <w:color w:val="auto"/>
        </w:rPr>
        <w:tab/>
      </w:r>
      <w:r w:rsidRPr="00AB1C1E">
        <w:rPr>
          <w:rFonts w:ascii="Garamond" w:hAnsi="Garamond"/>
          <w:color w:val="auto"/>
        </w:rPr>
        <w:t xml:space="preserve">‘Africa’s future and the world’, </w:t>
      </w:r>
      <w:r w:rsidRPr="00AB1C1E">
        <w:rPr>
          <w:rFonts w:ascii="Garamond" w:hAnsi="Garamond"/>
          <w:i/>
          <w:color w:val="auto"/>
        </w:rPr>
        <w:t>Foreign Affairs</w:t>
      </w:r>
      <w:r w:rsidRPr="00AB1C1E">
        <w:rPr>
          <w:rFonts w:ascii="Garamond" w:hAnsi="Garamond"/>
          <w:color w:val="auto"/>
        </w:rPr>
        <w:t xml:space="preserve">, 41, </w:t>
      </w:r>
    </w:p>
    <w:p w:rsidR="00C9196C" w:rsidRDefault="00C9196C" w:rsidP="00C9196C">
      <w:pPr>
        <w:pStyle w:val="Default"/>
        <w:ind w:left="3600" w:firstLine="720"/>
        <w:jc w:val="both"/>
        <w:rPr>
          <w:rFonts w:ascii="Garamond" w:hAnsi="Garamond"/>
          <w:color w:val="auto"/>
        </w:rPr>
      </w:pPr>
      <w:proofErr w:type="gramStart"/>
      <w:r w:rsidRPr="00AB1C1E">
        <w:rPr>
          <w:rFonts w:ascii="Garamond" w:hAnsi="Garamond"/>
          <w:color w:val="auto"/>
        </w:rPr>
        <w:t>pp.141-151</w:t>
      </w:r>
      <w:proofErr w:type="gramEnd"/>
    </w:p>
    <w:p w:rsidR="00C9196C" w:rsidRPr="00E40CEA" w:rsidRDefault="00C9196C" w:rsidP="00C9196C">
      <w:pPr>
        <w:pStyle w:val="Default"/>
        <w:ind w:left="3600" w:firstLine="720"/>
        <w:jc w:val="both"/>
        <w:rPr>
          <w:rFonts w:ascii="Garamond" w:hAnsi="Garamond"/>
          <w:color w:val="auto"/>
        </w:rPr>
      </w:pPr>
    </w:p>
    <w:p w:rsidR="00C9196C" w:rsidRDefault="00C9196C" w:rsidP="00C9196C">
      <w:pPr>
        <w:ind w:left="4320" w:hanging="4320"/>
        <w:rPr>
          <w:rFonts w:ascii="Garamond" w:hAnsi="Garamond"/>
          <w:sz w:val="24"/>
          <w:szCs w:val="24"/>
        </w:rPr>
      </w:pPr>
      <w:r>
        <w:rPr>
          <w:rFonts w:ascii="Garamond" w:hAnsi="Garamond"/>
          <w:sz w:val="24"/>
          <w:szCs w:val="24"/>
        </w:rPr>
        <w:t>UK Parliament (2012)</w:t>
      </w:r>
      <w:r>
        <w:rPr>
          <w:rFonts w:ascii="Garamond" w:hAnsi="Garamond"/>
          <w:sz w:val="24"/>
          <w:szCs w:val="24"/>
        </w:rPr>
        <w:tab/>
      </w:r>
      <w:r w:rsidRPr="00013F10">
        <w:rPr>
          <w:rFonts w:ascii="Garamond" w:hAnsi="Garamond"/>
          <w:i/>
          <w:sz w:val="24"/>
          <w:szCs w:val="24"/>
        </w:rPr>
        <w:t>International Development Committee: Written Evidence Submitted by Oxfam</w:t>
      </w:r>
      <w:r>
        <w:rPr>
          <w:rFonts w:ascii="Garamond" w:hAnsi="Garamond"/>
          <w:sz w:val="24"/>
          <w:szCs w:val="24"/>
        </w:rPr>
        <w:t xml:space="preserve">. Available at: </w:t>
      </w:r>
      <w:hyperlink r:id="rId30" w:history="1">
        <w:r w:rsidRPr="0020756A">
          <w:rPr>
            <w:rStyle w:val="Hyperlink"/>
            <w:rFonts w:ascii="Garamond" w:hAnsi="Garamond"/>
            <w:sz w:val="24"/>
            <w:szCs w:val="24"/>
          </w:rPr>
          <w:t>http://www.publications.parliament.uk/pa/cm201012/cmselect/cmintdev/1680/1680vw06.htm</w:t>
        </w:r>
      </w:hyperlink>
      <w:r>
        <w:rPr>
          <w:rFonts w:ascii="Garamond" w:hAnsi="Garamond"/>
          <w:sz w:val="24"/>
          <w:szCs w:val="24"/>
        </w:rPr>
        <w:t xml:space="preserve"> (Accessed 22nd April 2013)</w:t>
      </w:r>
    </w:p>
    <w:p w:rsidR="00C9196C" w:rsidRDefault="00C9196C" w:rsidP="00C9196C">
      <w:pPr>
        <w:ind w:left="4320" w:hanging="4320"/>
        <w:rPr>
          <w:rFonts w:ascii="Garamond" w:hAnsi="Garamond"/>
          <w:sz w:val="24"/>
          <w:szCs w:val="24"/>
        </w:rPr>
      </w:pPr>
      <w:r>
        <w:rPr>
          <w:rFonts w:ascii="Garamond" w:hAnsi="Garamond"/>
          <w:sz w:val="24"/>
          <w:szCs w:val="24"/>
        </w:rPr>
        <w:t>URN (2013)</w:t>
      </w:r>
      <w:r>
        <w:rPr>
          <w:rFonts w:ascii="Garamond" w:hAnsi="Garamond"/>
          <w:sz w:val="24"/>
          <w:szCs w:val="24"/>
        </w:rPr>
        <w:tab/>
      </w:r>
      <w:r w:rsidRPr="0074682F">
        <w:rPr>
          <w:rFonts w:ascii="Garamond" w:hAnsi="Garamond"/>
          <w:i/>
          <w:sz w:val="24"/>
          <w:szCs w:val="24"/>
        </w:rPr>
        <w:t>EU Resumes Aid to Uganda</w:t>
      </w:r>
      <w:r>
        <w:rPr>
          <w:rFonts w:ascii="Garamond" w:hAnsi="Garamond"/>
          <w:sz w:val="24"/>
          <w:szCs w:val="24"/>
        </w:rPr>
        <w:t xml:space="preserve"> (Kampala: URN). Available at: </w:t>
      </w:r>
      <w:hyperlink r:id="rId31" w:history="1">
        <w:r w:rsidRPr="00C43B4F">
          <w:rPr>
            <w:rStyle w:val="Hyperlink"/>
            <w:rFonts w:ascii="Garamond" w:hAnsi="Garamond"/>
            <w:sz w:val="24"/>
            <w:szCs w:val="24"/>
          </w:rPr>
          <w:t>http://ugandaradionetwork.com/a/story.php?s=49774</w:t>
        </w:r>
      </w:hyperlink>
      <w:r>
        <w:rPr>
          <w:rFonts w:ascii="Garamond" w:hAnsi="Garamond"/>
          <w:sz w:val="24"/>
          <w:szCs w:val="24"/>
        </w:rPr>
        <w:t xml:space="preserve"> (Accessed 22</w:t>
      </w:r>
      <w:r w:rsidRPr="0074682F">
        <w:rPr>
          <w:rFonts w:ascii="Garamond" w:hAnsi="Garamond"/>
          <w:sz w:val="24"/>
          <w:szCs w:val="24"/>
          <w:vertAlign w:val="superscript"/>
        </w:rPr>
        <w:t>nd</w:t>
      </w:r>
      <w:r>
        <w:rPr>
          <w:rFonts w:ascii="Garamond" w:hAnsi="Garamond"/>
          <w:sz w:val="24"/>
          <w:szCs w:val="24"/>
        </w:rPr>
        <w:t xml:space="preserve"> April 2013)</w:t>
      </w:r>
    </w:p>
    <w:p w:rsidR="00022708" w:rsidRDefault="00022708" w:rsidP="00C9196C">
      <w:pPr>
        <w:ind w:left="4320" w:hanging="4320"/>
        <w:rPr>
          <w:rFonts w:ascii="Garamond" w:hAnsi="Garamond"/>
          <w:sz w:val="24"/>
          <w:szCs w:val="24"/>
        </w:rPr>
      </w:pPr>
      <w:proofErr w:type="spellStart"/>
      <w:r>
        <w:rPr>
          <w:rFonts w:ascii="Garamond" w:hAnsi="Garamond"/>
          <w:sz w:val="24"/>
          <w:szCs w:val="24"/>
        </w:rPr>
        <w:t>Vengroff</w:t>
      </w:r>
      <w:proofErr w:type="spellEnd"/>
      <w:r>
        <w:rPr>
          <w:rFonts w:ascii="Garamond" w:hAnsi="Garamond"/>
          <w:sz w:val="24"/>
          <w:szCs w:val="24"/>
        </w:rPr>
        <w:t>, R. (1975)</w:t>
      </w:r>
      <w:r>
        <w:rPr>
          <w:rFonts w:ascii="Garamond" w:hAnsi="Garamond"/>
          <w:sz w:val="24"/>
          <w:szCs w:val="24"/>
        </w:rPr>
        <w:tab/>
        <w:t xml:space="preserve">‘Neo-colonialism and policy outputs in Africa’, </w:t>
      </w:r>
      <w:r w:rsidRPr="004A37F3">
        <w:rPr>
          <w:rFonts w:ascii="Garamond" w:hAnsi="Garamond"/>
          <w:i/>
          <w:sz w:val="24"/>
          <w:szCs w:val="24"/>
        </w:rPr>
        <w:t>Comparative Political Studies</w:t>
      </w:r>
      <w:r>
        <w:rPr>
          <w:rFonts w:ascii="Garamond" w:hAnsi="Garamond"/>
          <w:sz w:val="24"/>
          <w:szCs w:val="24"/>
        </w:rPr>
        <w:t>, 8, pp.2</w:t>
      </w:r>
      <w:r w:rsidR="004A37F3">
        <w:rPr>
          <w:rFonts w:ascii="Garamond" w:hAnsi="Garamond"/>
          <w:sz w:val="24"/>
          <w:szCs w:val="24"/>
        </w:rPr>
        <w:t>34-250</w:t>
      </w:r>
    </w:p>
    <w:p w:rsidR="00AB63F5" w:rsidRPr="0074682F" w:rsidRDefault="00AB63F5" w:rsidP="00C9196C">
      <w:pPr>
        <w:ind w:left="4320" w:hanging="4320"/>
        <w:rPr>
          <w:rFonts w:ascii="Garamond" w:hAnsi="Garamond"/>
          <w:b/>
          <w:sz w:val="24"/>
          <w:szCs w:val="24"/>
        </w:rPr>
      </w:pPr>
      <w:proofErr w:type="spellStart"/>
      <w:r>
        <w:rPr>
          <w:rFonts w:ascii="Garamond" w:hAnsi="Garamond"/>
          <w:sz w:val="24"/>
          <w:szCs w:val="24"/>
        </w:rPr>
        <w:t>Wallerstein</w:t>
      </w:r>
      <w:proofErr w:type="spellEnd"/>
      <w:r>
        <w:rPr>
          <w:rFonts w:ascii="Garamond" w:hAnsi="Garamond"/>
          <w:sz w:val="24"/>
          <w:szCs w:val="24"/>
        </w:rPr>
        <w:t>, I. (1967)</w:t>
      </w:r>
      <w:r>
        <w:rPr>
          <w:rFonts w:ascii="Garamond" w:hAnsi="Garamond"/>
          <w:sz w:val="24"/>
          <w:szCs w:val="24"/>
        </w:rPr>
        <w:tab/>
        <w:t xml:space="preserve">‘Implicit ideology in Africa: a review of books by Kwame Nkrumah’, </w:t>
      </w:r>
      <w:r w:rsidRPr="00AB63F5">
        <w:rPr>
          <w:rFonts w:ascii="Garamond" w:hAnsi="Garamond"/>
          <w:i/>
          <w:sz w:val="24"/>
          <w:szCs w:val="24"/>
        </w:rPr>
        <w:t>Conflict Resolution</w:t>
      </w:r>
      <w:r>
        <w:rPr>
          <w:rFonts w:ascii="Garamond" w:hAnsi="Garamond"/>
          <w:i/>
          <w:sz w:val="24"/>
          <w:szCs w:val="24"/>
        </w:rPr>
        <w:t xml:space="preserve">, </w:t>
      </w:r>
      <w:r>
        <w:rPr>
          <w:rFonts w:ascii="Garamond" w:hAnsi="Garamond"/>
          <w:sz w:val="24"/>
          <w:szCs w:val="24"/>
        </w:rPr>
        <w:t>11(4), pp.519-521</w:t>
      </w:r>
    </w:p>
    <w:p w:rsidR="00C9196C" w:rsidRDefault="00C9196C" w:rsidP="00C9196C">
      <w:pPr>
        <w:ind w:left="4320" w:hanging="4320"/>
        <w:rPr>
          <w:rFonts w:ascii="Garamond" w:hAnsi="Garamond"/>
          <w:sz w:val="24"/>
          <w:szCs w:val="24"/>
        </w:rPr>
      </w:pPr>
      <w:r>
        <w:rPr>
          <w:rFonts w:ascii="Garamond" w:hAnsi="Garamond"/>
          <w:sz w:val="24"/>
          <w:szCs w:val="24"/>
        </w:rPr>
        <w:t>War on Want (2009)</w:t>
      </w:r>
      <w:r>
        <w:rPr>
          <w:rFonts w:ascii="Garamond" w:hAnsi="Garamond"/>
          <w:sz w:val="24"/>
          <w:szCs w:val="24"/>
        </w:rPr>
        <w:tab/>
      </w:r>
      <w:r w:rsidRPr="000233E2">
        <w:rPr>
          <w:rFonts w:ascii="Garamond" w:hAnsi="Garamond"/>
          <w:i/>
          <w:sz w:val="24"/>
          <w:szCs w:val="24"/>
        </w:rPr>
        <w:t xml:space="preserve">Trading Away Our Jobs: How Free Trade Threatens Employment </w:t>
      </w:r>
      <w:proofErr w:type="gramStart"/>
      <w:r w:rsidRPr="000233E2">
        <w:rPr>
          <w:rFonts w:ascii="Garamond" w:hAnsi="Garamond"/>
          <w:i/>
          <w:sz w:val="24"/>
          <w:szCs w:val="24"/>
        </w:rPr>
        <w:t>Around</w:t>
      </w:r>
      <w:proofErr w:type="gramEnd"/>
      <w:r w:rsidRPr="000233E2">
        <w:rPr>
          <w:rFonts w:ascii="Garamond" w:hAnsi="Garamond"/>
          <w:i/>
          <w:sz w:val="24"/>
          <w:szCs w:val="24"/>
        </w:rPr>
        <w:t xml:space="preserve"> the World</w:t>
      </w:r>
      <w:r>
        <w:rPr>
          <w:rFonts w:ascii="Garamond" w:hAnsi="Garamond"/>
          <w:sz w:val="24"/>
          <w:szCs w:val="24"/>
        </w:rPr>
        <w:t xml:space="preserve"> (London: War on Want)</w:t>
      </w:r>
    </w:p>
    <w:p w:rsidR="00FA1E65" w:rsidRDefault="00B15BC4" w:rsidP="00F96C3A">
      <w:pPr>
        <w:ind w:left="4320" w:hanging="4320"/>
        <w:rPr>
          <w:rFonts w:ascii="Garamond" w:hAnsi="Garamond"/>
          <w:sz w:val="24"/>
          <w:szCs w:val="24"/>
        </w:rPr>
      </w:pPr>
      <w:r>
        <w:rPr>
          <w:rFonts w:ascii="Garamond" w:hAnsi="Garamond"/>
          <w:sz w:val="24"/>
          <w:szCs w:val="24"/>
        </w:rPr>
        <w:t xml:space="preserve">Whitfield, L. &amp; Jones, </w:t>
      </w:r>
      <w:r w:rsidR="009D4D9C">
        <w:rPr>
          <w:rFonts w:ascii="Garamond" w:hAnsi="Garamond"/>
          <w:sz w:val="24"/>
          <w:szCs w:val="24"/>
        </w:rPr>
        <w:t>E. (2009)</w:t>
      </w:r>
      <w:r w:rsidR="009D4D9C">
        <w:rPr>
          <w:rFonts w:ascii="Garamond" w:hAnsi="Garamond"/>
          <w:sz w:val="24"/>
          <w:szCs w:val="24"/>
        </w:rPr>
        <w:tab/>
        <w:t xml:space="preserve">‘Ghana: breaking out of aid dependence? Economic and political barriers to ownership’, in </w:t>
      </w:r>
      <w:r w:rsidR="009D4D9C">
        <w:rPr>
          <w:rFonts w:ascii="Garamond" w:hAnsi="Garamond"/>
          <w:sz w:val="24"/>
          <w:szCs w:val="24"/>
        </w:rPr>
        <w:lastRenderedPageBreak/>
        <w:t xml:space="preserve">L. Whitfield (Ed.) </w:t>
      </w:r>
      <w:r w:rsidR="009D4D9C" w:rsidRPr="009D4D9C">
        <w:rPr>
          <w:rFonts w:ascii="Garamond" w:hAnsi="Garamond"/>
          <w:i/>
          <w:sz w:val="24"/>
          <w:szCs w:val="24"/>
        </w:rPr>
        <w:t>The Politics of Aid: Strategies for Dealing with Donors</w:t>
      </w:r>
      <w:r w:rsidR="009D4D9C">
        <w:rPr>
          <w:rFonts w:ascii="Garamond" w:hAnsi="Garamond"/>
          <w:sz w:val="24"/>
          <w:szCs w:val="24"/>
        </w:rPr>
        <w:t xml:space="preserve"> (Oxford: OUP)</w:t>
      </w:r>
    </w:p>
    <w:p w:rsidR="00C9196C" w:rsidRPr="008224BE" w:rsidRDefault="00C9196C" w:rsidP="00C9196C">
      <w:pPr>
        <w:ind w:left="4320" w:hanging="4320"/>
        <w:rPr>
          <w:rFonts w:ascii="Garamond" w:hAnsi="Garamond"/>
          <w:color w:val="0000FF" w:themeColor="hyperlink"/>
          <w:sz w:val="24"/>
          <w:szCs w:val="24"/>
          <w:u w:val="single"/>
        </w:rPr>
      </w:pPr>
      <w:r>
        <w:rPr>
          <w:rFonts w:ascii="Garamond" w:hAnsi="Garamond"/>
          <w:sz w:val="24"/>
          <w:szCs w:val="24"/>
        </w:rPr>
        <w:t>World Bank (2005)</w:t>
      </w:r>
      <w:r>
        <w:rPr>
          <w:rFonts w:ascii="Garamond" w:hAnsi="Garamond"/>
          <w:sz w:val="24"/>
          <w:szCs w:val="24"/>
        </w:rPr>
        <w:tab/>
      </w:r>
      <w:r w:rsidRPr="008224BE">
        <w:rPr>
          <w:rFonts w:ascii="Garamond" w:hAnsi="Garamond"/>
          <w:i/>
          <w:sz w:val="24"/>
          <w:szCs w:val="24"/>
        </w:rPr>
        <w:t>Budget Support, Aid Dependency, and Dutch Disease: The Case of Uganda</w:t>
      </w:r>
      <w:r>
        <w:rPr>
          <w:rFonts w:ascii="Garamond" w:hAnsi="Garamond"/>
          <w:sz w:val="24"/>
          <w:szCs w:val="24"/>
        </w:rPr>
        <w:t xml:space="preserve"> (Washington: World Bank) </w:t>
      </w:r>
      <w:r w:rsidRPr="008224BE">
        <w:rPr>
          <w:rFonts w:ascii="Garamond" w:hAnsi="Garamond"/>
          <w:sz w:val="24"/>
          <w:szCs w:val="24"/>
        </w:rPr>
        <w:t xml:space="preserve">Available at: </w:t>
      </w:r>
      <w:hyperlink r:id="rId32" w:history="1">
        <w:r w:rsidRPr="008224BE">
          <w:rPr>
            <w:rStyle w:val="Hyperlink"/>
            <w:rFonts w:ascii="Garamond" w:hAnsi="Garamond"/>
            <w:sz w:val="24"/>
            <w:szCs w:val="24"/>
          </w:rPr>
          <w:t>http://siteresources.worldbank.org/PROJECTS/Resources/40940-1114615847489/AidBudgetSupportandDutchDiseaserevised.pdf</w:t>
        </w:r>
      </w:hyperlink>
      <w:r>
        <w:rPr>
          <w:rStyle w:val="Hyperlink"/>
          <w:rFonts w:ascii="Garamond" w:hAnsi="Garamond"/>
          <w:sz w:val="24"/>
          <w:szCs w:val="24"/>
        </w:rPr>
        <w:t xml:space="preserve"> (Accessed 21</w:t>
      </w:r>
      <w:r w:rsidRPr="008224BE">
        <w:rPr>
          <w:rStyle w:val="Hyperlink"/>
          <w:rFonts w:ascii="Garamond" w:hAnsi="Garamond"/>
          <w:sz w:val="24"/>
          <w:szCs w:val="24"/>
          <w:vertAlign w:val="superscript"/>
        </w:rPr>
        <w:t>st</w:t>
      </w:r>
      <w:r>
        <w:rPr>
          <w:rStyle w:val="Hyperlink"/>
          <w:rFonts w:ascii="Garamond" w:hAnsi="Garamond"/>
          <w:sz w:val="24"/>
          <w:szCs w:val="24"/>
        </w:rPr>
        <w:t xml:space="preserve"> April 2013)</w:t>
      </w:r>
    </w:p>
    <w:p w:rsidR="00C9196C" w:rsidRPr="00013F10" w:rsidRDefault="00C9196C" w:rsidP="00C9196C">
      <w:pPr>
        <w:spacing w:after="0" w:line="240" w:lineRule="auto"/>
        <w:ind w:left="4320" w:hanging="4320"/>
        <w:rPr>
          <w:rFonts w:ascii="Garamond" w:hAnsi="Garamond"/>
          <w:i/>
          <w:sz w:val="24"/>
          <w:szCs w:val="24"/>
        </w:rPr>
      </w:pPr>
      <w:r>
        <w:rPr>
          <w:rFonts w:ascii="Garamond" w:hAnsi="Garamond"/>
          <w:sz w:val="24"/>
          <w:szCs w:val="24"/>
        </w:rPr>
        <w:t>World Bank &amp;</w:t>
      </w:r>
      <w:r>
        <w:rPr>
          <w:rFonts w:ascii="Garamond" w:hAnsi="Garamond"/>
          <w:sz w:val="24"/>
          <w:szCs w:val="24"/>
        </w:rPr>
        <w:tab/>
      </w:r>
      <w:r w:rsidRPr="00013F10">
        <w:rPr>
          <w:rFonts w:ascii="Garamond" w:hAnsi="Garamond"/>
          <w:i/>
          <w:sz w:val="24"/>
          <w:szCs w:val="24"/>
        </w:rPr>
        <w:t xml:space="preserve">Providing Budget Aid in Situations of Fragility </w:t>
      </w:r>
    </w:p>
    <w:p w:rsidR="00C9196C" w:rsidRPr="00E87487" w:rsidRDefault="00C9196C" w:rsidP="00C9196C">
      <w:pPr>
        <w:spacing w:after="0" w:line="240" w:lineRule="auto"/>
        <w:ind w:left="4320" w:hanging="4320"/>
        <w:rPr>
          <w:rFonts w:ascii="Garamond" w:hAnsi="Garamond"/>
          <w:sz w:val="24"/>
          <w:szCs w:val="24"/>
        </w:rPr>
      </w:pPr>
      <w:r>
        <w:rPr>
          <w:rFonts w:ascii="Garamond" w:hAnsi="Garamond"/>
          <w:sz w:val="24"/>
          <w:szCs w:val="24"/>
        </w:rPr>
        <w:t>African Development Bank (2010)</w:t>
      </w:r>
      <w:r>
        <w:rPr>
          <w:rFonts w:ascii="Garamond" w:hAnsi="Garamond"/>
          <w:sz w:val="24"/>
          <w:szCs w:val="24"/>
        </w:rPr>
        <w:tab/>
        <w:t>(Washington: World Bank)</w:t>
      </w:r>
    </w:p>
    <w:p w:rsidR="00C9196C" w:rsidRDefault="00C9196C">
      <w:pPr>
        <w:autoSpaceDE w:val="0"/>
        <w:autoSpaceDN w:val="0"/>
        <w:adjustRightInd w:val="0"/>
        <w:spacing w:after="0" w:line="360" w:lineRule="auto"/>
        <w:ind w:right="-46"/>
        <w:jc w:val="both"/>
        <w:rPr>
          <w:rFonts w:ascii="Garamond" w:hAnsi="Garamond" w:cs="Arial"/>
          <w:sz w:val="24"/>
          <w:szCs w:val="24"/>
        </w:rPr>
      </w:pPr>
    </w:p>
    <w:p w:rsidR="00D74048" w:rsidRDefault="00D74048"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A35B03" w:rsidRDefault="00A35B03" w:rsidP="00D74048">
      <w:pPr>
        <w:autoSpaceDE w:val="0"/>
        <w:autoSpaceDN w:val="0"/>
        <w:adjustRightInd w:val="0"/>
        <w:spacing w:after="0" w:line="240" w:lineRule="auto"/>
        <w:ind w:right="521"/>
        <w:jc w:val="both"/>
        <w:rPr>
          <w:rFonts w:ascii="Garamond" w:hAnsi="Garamond" w:cs="Arial"/>
          <w:sz w:val="24"/>
          <w:szCs w:val="24"/>
        </w:rPr>
      </w:pPr>
    </w:p>
    <w:p w:rsidR="00A35B03" w:rsidRDefault="00A35B03" w:rsidP="00D74048">
      <w:pPr>
        <w:autoSpaceDE w:val="0"/>
        <w:autoSpaceDN w:val="0"/>
        <w:adjustRightInd w:val="0"/>
        <w:spacing w:after="0" w:line="240" w:lineRule="auto"/>
        <w:ind w:right="521"/>
        <w:jc w:val="both"/>
        <w:rPr>
          <w:rFonts w:ascii="Garamond" w:hAnsi="Garamond" w:cs="Arial"/>
          <w:sz w:val="24"/>
          <w:szCs w:val="24"/>
        </w:rPr>
      </w:pPr>
    </w:p>
    <w:p w:rsidR="00A35B03" w:rsidRDefault="00A35B03" w:rsidP="00D74048">
      <w:pPr>
        <w:autoSpaceDE w:val="0"/>
        <w:autoSpaceDN w:val="0"/>
        <w:adjustRightInd w:val="0"/>
        <w:spacing w:after="0" w:line="240" w:lineRule="auto"/>
        <w:ind w:right="521"/>
        <w:jc w:val="both"/>
        <w:rPr>
          <w:rFonts w:ascii="Garamond" w:hAnsi="Garamond" w:cs="Arial"/>
          <w:sz w:val="24"/>
          <w:szCs w:val="24"/>
        </w:rPr>
      </w:pPr>
    </w:p>
    <w:p w:rsidR="00A35B03" w:rsidRDefault="00A35B03" w:rsidP="00D74048">
      <w:pPr>
        <w:autoSpaceDE w:val="0"/>
        <w:autoSpaceDN w:val="0"/>
        <w:adjustRightInd w:val="0"/>
        <w:spacing w:after="0" w:line="240" w:lineRule="auto"/>
        <w:ind w:right="521"/>
        <w:jc w:val="both"/>
        <w:rPr>
          <w:rFonts w:ascii="Garamond" w:hAnsi="Garamond" w:cs="Arial"/>
          <w:sz w:val="24"/>
          <w:szCs w:val="24"/>
        </w:rPr>
      </w:pPr>
    </w:p>
    <w:p w:rsidR="00A35B03" w:rsidRDefault="00A35B03" w:rsidP="00D74048">
      <w:pPr>
        <w:autoSpaceDE w:val="0"/>
        <w:autoSpaceDN w:val="0"/>
        <w:adjustRightInd w:val="0"/>
        <w:spacing w:after="0" w:line="240" w:lineRule="auto"/>
        <w:ind w:right="521"/>
        <w:jc w:val="both"/>
        <w:rPr>
          <w:rFonts w:ascii="Garamond" w:hAnsi="Garamond" w:cs="Arial"/>
          <w:sz w:val="24"/>
          <w:szCs w:val="24"/>
        </w:rPr>
      </w:pPr>
    </w:p>
    <w:p w:rsidR="00A35B03" w:rsidRDefault="00A35B03" w:rsidP="00D74048">
      <w:pPr>
        <w:autoSpaceDE w:val="0"/>
        <w:autoSpaceDN w:val="0"/>
        <w:adjustRightInd w:val="0"/>
        <w:spacing w:after="0" w:line="240" w:lineRule="auto"/>
        <w:ind w:right="521"/>
        <w:jc w:val="both"/>
        <w:rPr>
          <w:rFonts w:ascii="Garamond" w:hAnsi="Garamond" w:cs="Arial"/>
          <w:sz w:val="24"/>
          <w:szCs w:val="24"/>
        </w:rPr>
      </w:pPr>
    </w:p>
    <w:p w:rsidR="00A35B03" w:rsidRDefault="00A35B03" w:rsidP="00D74048">
      <w:pPr>
        <w:autoSpaceDE w:val="0"/>
        <w:autoSpaceDN w:val="0"/>
        <w:adjustRightInd w:val="0"/>
        <w:spacing w:after="0" w:line="240" w:lineRule="auto"/>
        <w:ind w:right="521"/>
        <w:jc w:val="both"/>
        <w:rPr>
          <w:rFonts w:ascii="Garamond" w:hAnsi="Garamond" w:cs="Arial"/>
          <w:sz w:val="24"/>
          <w:szCs w:val="24"/>
        </w:rPr>
      </w:pPr>
    </w:p>
    <w:p w:rsidR="00A35B03" w:rsidRDefault="00A35B03" w:rsidP="00D74048">
      <w:pPr>
        <w:autoSpaceDE w:val="0"/>
        <w:autoSpaceDN w:val="0"/>
        <w:adjustRightInd w:val="0"/>
        <w:spacing w:after="0" w:line="240" w:lineRule="auto"/>
        <w:ind w:right="521"/>
        <w:jc w:val="both"/>
        <w:rPr>
          <w:rFonts w:ascii="Garamond" w:hAnsi="Garamond" w:cs="Arial"/>
          <w:sz w:val="24"/>
          <w:szCs w:val="24"/>
        </w:rPr>
      </w:pPr>
    </w:p>
    <w:p w:rsidR="00E23137" w:rsidRPr="000A082C" w:rsidRDefault="000A082C" w:rsidP="00D74048">
      <w:pPr>
        <w:autoSpaceDE w:val="0"/>
        <w:autoSpaceDN w:val="0"/>
        <w:adjustRightInd w:val="0"/>
        <w:spacing w:after="0" w:line="240" w:lineRule="auto"/>
        <w:ind w:right="521"/>
        <w:jc w:val="both"/>
        <w:rPr>
          <w:rFonts w:ascii="Garamond" w:hAnsi="Garamond" w:cs="Arial"/>
          <w:b/>
          <w:sz w:val="24"/>
          <w:szCs w:val="24"/>
        </w:rPr>
      </w:pPr>
      <w:r w:rsidRPr="000A082C">
        <w:rPr>
          <w:rFonts w:ascii="Garamond" w:hAnsi="Garamond" w:cs="Arial"/>
          <w:b/>
          <w:sz w:val="24"/>
          <w:szCs w:val="24"/>
        </w:rPr>
        <w:lastRenderedPageBreak/>
        <w:t>Table 1</w:t>
      </w:r>
      <w:r w:rsidR="00535EE0">
        <w:rPr>
          <w:rFonts w:ascii="Garamond" w:hAnsi="Garamond" w:cs="Arial"/>
          <w:b/>
          <w:sz w:val="24"/>
          <w:szCs w:val="24"/>
        </w:rPr>
        <w:t xml:space="preserve">: </w:t>
      </w:r>
      <w:r w:rsidRPr="000A082C">
        <w:rPr>
          <w:rFonts w:ascii="Garamond" w:hAnsi="Garamond" w:cs="Arial"/>
          <w:b/>
          <w:sz w:val="24"/>
          <w:szCs w:val="24"/>
        </w:rPr>
        <w:t xml:space="preserve">EU-Tunisia </w:t>
      </w:r>
      <w:r w:rsidR="00F65692">
        <w:rPr>
          <w:rFonts w:ascii="Garamond" w:hAnsi="Garamond" w:cs="Arial"/>
          <w:b/>
          <w:sz w:val="24"/>
          <w:szCs w:val="24"/>
        </w:rPr>
        <w:t xml:space="preserve">aid </w:t>
      </w:r>
      <w:r w:rsidR="00A35B03">
        <w:rPr>
          <w:rFonts w:ascii="Garamond" w:hAnsi="Garamond" w:cs="Arial"/>
          <w:b/>
          <w:sz w:val="24"/>
          <w:szCs w:val="24"/>
        </w:rPr>
        <w:t xml:space="preserve">flows </w:t>
      </w:r>
      <w:r w:rsidR="00F65692">
        <w:rPr>
          <w:rFonts w:ascii="Garamond" w:hAnsi="Garamond" w:cs="Arial"/>
          <w:b/>
          <w:sz w:val="24"/>
          <w:szCs w:val="24"/>
        </w:rPr>
        <w:t xml:space="preserve">and </w:t>
      </w:r>
      <w:r w:rsidR="00A35B03">
        <w:rPr>
          <w:rFonts w:ascii="Garamond" w:hAnsi="Garamond" w:cs="Arial"/>
          <w:b/>
          <w:sz w:val="24"/>
          <w:szCs w:val="24"/>
        </w:rPr>
        <w:t>GBS</w:t>
      </w:r>
      <w:r w:rsidR="00C70399">
        <w:rPr>
          <w:rFonts w:ascii="Garamond" w:hAnsi="Garamond" w:cs="Arial"/>
          <w:b/>
          <w:sz w:val="24"/>
          <w:szCs w:val="24"/>
        </w:rPr>
        <w:t xml:space="preserve"> (1996-2008)</w:t>
      </w: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tbl>
      <w:tblPr>
        <w:tblStyle w:val="TableGrid"/>
        <w:tblW w:w="0" w:type="auto"/>
        <w:tblLayout w:type="fixed"/>
        <w:tblLook w:val="04A0" w:firstRow="1" w:lastRow="0" w:firstColumn="1" w:lastColumn="0" w:noHBand="0" w:noVBand="1"/>
      </w:tblPr>
      <w:tblGrid>
        <w:gridCol w:w="4078"/>
        <w:gridCol w:w="1852"/>
        <w:gridCol w:w="2224"/>
      </w:tblGrid>
      <w:tr w:rsidR="00762B47" w:rsidTr="005C3A79">
        <w:trPr>
          <w:trHeight w:val="584"/>
        </w:trPr>
        <w:tc>
          <w:tcPr>
            <w:tcW w:w="4078" w:type="dxa"/>
          </w:tcPr>
          <w:p w:rsidR="00762B47" w:rsidRDefault="00762B47" w:rsidP="00D74048">
            <w:pPr>
              <w:autoSpaceDE w:val="0"/>
              <w:autoSpaceDN w:val="0"/>
              <w:adjustRightInd w:val="0"/>
              <w:ind w:right="521"/>
              <w:jc w:val="both"/>
              <w:rPr>
                <w:rFonts w:ascii="Garamond" w:hAnsi="Garamond" w:cs="Arial"/>
                <w:sz w:val="20"/>
                <w:szCs w:val="20"/>
              </w:rPr>
            </w:pPr>
          </w:p>
          <w:p w:rsidR="00762B47" w:rsidRPr="00762B47" w:rsidRDefault="00762B47" w:rsidP="005F56E1">
            <w:pPr>
              <w:autoSpaceDE w:val="0"/>
              <w:autoSpaceDN w:val="0"/>
              <w:adjustRightInd w:val="0"/>
              <w:ind w:right="521"/>
              <w:jc w:val="both"/>
              <w:rPr>
                <w:rFonts w:ascii="Garamond" w:hAnsi="Garamond" w:cs="Arial"/>
                <w:sz w:val="20"/>
                <w:szCs w:val="20"/>
              </w:rPr>
            </w:pPr>
            <w:r w:rsidRPr="00762B47">
              <w:rPr>
                <w:rFonts w:ascii="Garamond" w:hAnsi="Garamond" w:cs="Arial"/>
                <w:sz w:val="20"/>
                <w:szCs w:val="20"/>
              </w:rPr>
              <w:t xml:space="preserve">GBS </w:t>
            </w:r>
            <w:r>
              <w:rPr>
                <w:rFonts w:ascii="Garamond" w:hAnsi="Garamond" w:cs="Arial"/>
                <w:sz w:val="20"/>
                <w:szCs w:val="20"/>
              </w:rPr>
              <w:t>Programme</w:t>
            </w:r>
          </w:p>
        </w:tc>
        <w:tc>
          <w:tcPr>
            <w:tcW w:w="1852"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Year of decision</w:t>
            </w:r>
          </w:p>
        </w:tc>
        <w:tc>
          <w:tcPr>
            <w:tcW w:w="2224" w:type="dxa"/>
          </w:tcPr>
          <w:p w:rsidR="00762B47" w:rsidRPr="008877C1" w:rsidRDefault="00762B47" w:rsidP="008877C1">
            <w:pPr>
              <w:autoSpaceDE w:val="0"/>
              <w:autoSpaceDN w:val="0"/>
              <w:adjustRightInd w:val="0"/>
              <w:ind w:right="521"/>
              <w:jc w:val="center"/>
              <w:rPr>
                <w:rFonts w:ascii="Garamond" w:hAnsi="Garamond" w:cs="Arial"/>
                <w:sz w:val="20"/>
                <w:szCs w:val="20"/>
              </w:rPr>
            </w:pPr>
            <w:r>
              <w:rPr>
                <w:rFonts w:ascii="Garamond" w:hAnsi="Garamond" w:cs="Arial"/>
                <w:sz w:val="20"/>
                <w:szCs w:val="20"/>
              </w:rPr>
              <w:t>Amount committe</w:t>
            </w:r>
            <w:r w:rsidRPr="008877C1">
              <w:rPr>
                <w:rFonts w:ascii="Garamond" w:hAnsi="Garamond" w:cs="Arial"/>
                <w:sz w:val="20"/>
                <w:szCs w:val="20"/>
              </w:rPr>
              <w:t>d</w:t>
            </w:r>
            <w:r w:rsidR="005C3A79">
              <w:rPr>
                <w:rFonts w:ascii="Garamond" w:hAnsi="Garamond" w:cs="Arial"/>
                <w:sz w:val="20"/>
                <w:szCs w:val="20"/>
              </w:rPr>
              <w:t xml:space="preserve">                 </w:t>
            </w:r>
            <w:r w:rsidRPr="008877C1">
              <w:rPr>
                <w:rFonts w:ascii="Garamond" w:hAnsi="Garamond" w:cs="Arial"/>
                <w:sz w:val="20"/>
                <w:szCs w:val="20"/>
              </w:rPr>
              <w:t xml:space="preserve"> (€ millions)</w:t>
            </w:r>
          </w:p>
        </w:tc>
      </w:tr>
      <w:tr w:rsidR="00762B47" w:rsidTr="005C3A79">
        <w:trPr>
          <w:trHeight w:val="386"/>
        </w:trPr>
        <w:tc>
          <w:tcPr>
            <w:tcW w:w="4078" w:type="dxa"/>
          </w:tcPr>
          <w:p w:rsidR="00762B47" w:rsidRPr="008877C1" w:rsidRDefault="00762B47" w:rsidP="008877C1">
            <w:pPr>
              <w:autoSpaceDE w:val="0"/>
              <w:autoSpaceDN w:val="0"/>
              <w:adjustRightInd w:val="0"/>
              <w:ind w:right="521"/>
              <w:rPr>
                <w:rFonts w:ascii="Garamond" w:hAnsi="Garamond" w:cs="Arial"/>
                <w:sz w:val="20"/>
                <w:szCs w:val="20"/>
              </w:rPr>
            </w:pPr>
            <w:r w:rsidRPr="008877C1">
              <w:rPr>
                <w:rFonts w:ascii="Garamond" w:hAnsi="Garamond" w:cs="Arial"/>
                <w:sz w:val="20"/>
                <w:szCs w:val="20"/>
              </w:rPr>
              <w:t>Structural Adjustment Facility (SAF) I</w:t>
            </w:r>
          </w:p>
        </w:tc>
        <w:tc>
          <w:tcPr>
            <w:tcW w:w="1852"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1996</w:t>
            </w:r>
          </w:p>
        </w:tc>
        <w:tc>
          <w:tcPr>
            <w:tcW w:w="2224"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100</w:t>
            </w:r>
          </w:p>
        </w:tc>
      </w:tr>
      <w:tr w:rsidR="00762B47" w:rsidTr="005C3A79">
        <w:trPr>
          <w:trHeight w:val="188"/>
        </w:trPr>
        <w:tc>
          <w:tcPr>
            <w:tcW w:w="4078" w:type="dxa"/>
          </w:tcPr>
          <w:p w:rsidR="00762B47" w:rsidRPr="008877C1" w:rsidRDefault="00762B47" w:rsidP="008877C1">
            <w:pPr>
              <w:autoSpaceDE w:val="0"/>
              <w:autoSpaceDN w:val="0"/>
              <w:adjustRightInd w:val="0"/>
              <w:ind w:right="521"/>
              <w:rPr>
                <w:rFonts w:ascii="Garamond" w:hAnsi="Garamond" w:cs="Arial"/>
                <w:sz w:val="20"/>
                <w:szCs w:val="20"/>
              </w:rPr>
            </w:pPr>
            <w:r w:rsidRPr="008877C1">
              <w:rPr>
                <w:rFonts w:ascii="Garamond" w:hAnsi="Garamond" w:cs="Arial"/>
                <w:sz w:val="20"/>
                <w:szCs w:val="20"/>
              </w:rPr>
              <w:t>SAF II</w:t>
            </w:r>
          </w:p>
        </w:tc>
        <w:tc>
          <w:tcPr>
            <w:tcW w:w="1852"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1999</w:t>
            </w:r>
          </w:p>
        </w:tc>
        <w:tc>
          <w:tcPr>
            <w:tcW w:w="2224"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80</w:t>
            </w:r>
          </w:p>
        </w:tc>
      </w:tr>
      <w:tr w:rsidR="00762B47" w:rsidTr="005C3A79">
        <w:trPr>
          <w:trHeight w:val="188"/>
        </w:trPr>
        <w:tc>
          <w:tcPr>
            <w:tcW w:w="4078" w:type="dxa"/>
          </w:tcPr>
          <w:p w:rsidR="00762B47" w:rsidRPr="008877C1" w:rsidRDefault="00762B47" w:rsidP="008877C1">
            <w:pPr>
              <w:autoSpaceDE w:val="0"/>
              <w:autoSpaceDN w:val="0"/>
              <w:adjustRightInd w:val="0"/>
              <w:ind w:right="521"/>
              <w:rPr>
                <w:rFonts w:ascii="Garamond" w:hAnsi="Garamond" w:cs="Arial"/>
                <w:sz w:val="20"/>
                <w:szCs w:val="20"/>
              </w:rPr>
            </w:pPr>
            <w:r w:rsidRPr="008877C1">
              <w:rPr>
                <w:rFonts w:ascii="Garamond" w:hAnsi="Garamond" w:cs="Arial"/>
                <w:sz w:val="20"/>
                <w:szCs w:val="20"/>
              </w:rPr>
              <w:t>SAF II</w:t>
            </w:r>
          </w:p>
        </w:tc>
        <w:tc>
          <w:tcPr>
            <w:tcW w:w="1852"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2001</w:t>
            </w:r>
          </w:p>
        </w:tc>
        <w:tc>
          <w:tcPr>
            <w:tcW w:w="2224"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80</w:t>
            </w:r>
          </w:p>
        </w:tc>
      </w:tr>
      <w:tr w:rsidR="00762B47" w:rsidTr="005C3A79">
        <w:trPr>
          <w:trHeight w:val="198"/>
        </w:trPr>
        <w:tc>
          <w:tcPr>
            <w:tcW w:w="4078" w:type="dxa"/>
          </w:tcPr>
          <w:p w:rsidR="00762B47" w:rsidRPr="008877C1" w:rsidRDefault="00762B47" w:rsidP="008877C1">
            <w:pPr>
              <w:autoSpaceDE w:val="0"/>
              <w:autoSpaceDN w:val="0"/>
              <w:adjustRightInd w:val="0"/>
              <w:ind w:right="521"/>
              <w:rPr>
                <w:rFonts w:ascii="Garamond" w:hAnsi="Garamond" w:cs="Arial"/>
                <w:sz w:val="20"/>
                <w:szCs w:val="20"/>
              </w:rPr>
            </w:pPr>
            <w:r w:rsidRPr="008877C1">
              <w:rPr>
                <w:rFonts w:ascii="Garamond" w:hAnsi="Garamond" w:cs="Arial"/>
                <w:sz w:val="20"/>
                <w:szCs w:val="20"/>
              </w:rPr>
              <w:t>SAF IV</w:t>
            </w:r>
          </w:p>
        </w:tc>
        <w:tc>
          <w:tcPr>
            <w:tcW w:w="1852"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2005</w:t>
            </w:r>
          </w:p>
        </w:tc>
        <w:tc>
          <w:tcPr>
            <w:tcW w:w="2224"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78</w:t>
            </w:r>
          </w:p>
        </w:tc>
      </w:tr>
      <w:tr w:rsidR="00762B47" w:rsidTr="005C3A79">
        <w:trPr>
          <w:trHeight w:val="386"/>
        </w:trPr>
        <w:tc>
          <w:tcPr>
            <w:tcW w:w="4078" w:type="dxa"/>
          </w:tcPr>
          <w:p w:rsidR="00762B47" w:rsidRPr="008877C1" w:rsidRDefault="00762B47" w:rsidP="008877C1">
            <w:pPr>
              <w:autoSpaceDE w:val="0"/>
              <w:autoSpaceDN w:val="0"/>
              <w:adjustRightInd w:val="0"/>
              <w:ind w:right="521"/>
              <w:rPr>
                <w:rFonts w:ascii="Garamond" w:hAnsi="Garamond" w:cs="Arial"/>
                <w:sz w:val="20"/>
                <w:szCs w:val="20"/>
              </w:rPr>
            </w:pPr>
            <w:r w:rsidRPr="008877C1">
              <w:rPr>
                <w:rFonts w:ascii="Garamond" w:hAnsi="Garamond" w:cs="Arial"/>
                <w:sz w:val="20"/>
                <w:szCs w:val="20"/>
              </w:rPr>
              <w:t>Competitiveness Support Programme (PAC)</w:t>
            </w:r>
          </w:p>
        </w:tc>
        <w:tc>
          <w:tcPr>
            <w:tcW w:w="1852"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2006</w:t>
            </w:r>
          </w:p>
        </w:tc>
        <w:tc>
          <w:tcPr>
            <w:tcW w:w="2224"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41</w:t>
            </w:r>
          </w:p>
        </w:tc>
      </w:tr>
      <w:tr w:rsidR="00762B47" w:rsidTr="005C3A79">
        <w:trPr>
          <w:trHeight w:val="574"/>
        </w:trPr>
        <w:tc>
          <w:tcPr>
            <w:tcW w:w="4078" w:type="dxa"/>
          </w:tcPr>
          <w:p w:rsidR="00762B47" w:rsidRPr="008877C1" w:rsidRDefault="00762B47" w:rsidP="008877C1">
            <w:pPr>
              <w:autoSpaceDE w:val="0"/>
              <w:autoSpaceDN w:val="0"/>
              <w:adjustRightInd w:val="0"/>
              <w:ind w:right="521"/>
              <w:rPr>
                <w:rFonts w:ascii="Garamond" w:hAnsi="Garamond" w:cs="Arial"/>
                <w:sz w:val="20"/>
                <w:szCs w:val="20"/>
              </w:rPr>
            </w:pPr>
            <w:r w:rsidRPr="008877C1">
              <w:rPr>
                <w:rFonts w:ascii="Garamond" w:hAnsi="Garamond" w:cs="Arial"/>
                <w:sz w:val="20"/>
                <w:szCs w:val="20"/>
              </w:rPr>
              <w:t>Goal Oriented Budget Support Management Programme (PAGBO)</w:t>
            </w:r>
          </w:p>
        </w:tc>
        <w:tc>
          <w:tcPr>
            <w:tcW w:w="1852"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2007</w:t>
            </w:r>
          </w:p>
        </w:tc>
        <w:tc>
          <w:tcPr>
            <w:tcW w:w="2224"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30</w:t>
            </w:r>
          </w:p>
        </w:tc>
      </w:tr>
      <w:tr w:rsidR="00762B47" w:rsidTr="005C3A79">
        <w:trPr>
          <w:trHeight w:val="396"/>
        </w:trPr>
        <w:tc>
          <w:tcPr>
            <w:tcW w:w="4078" w:type="dxa"/>
          </w:tcPr>
          <w:p w:rsidR="00762B47" w:rsidRPr="008877C1" w:rsidRDefault="00762B47" w:rsidP="008877C1">
            <w:pPr>
              <w:autoSpaceDE w:val="0"/>
              <w:autoSpaceDN w:val="0"/>
              <w:adjustRightInd w:val="0"/>
              <w:ind w:right="521"/>
              <w:rPr>
                <w:rFonts w:ascii="Garamond" w:hAnsi="Garamond" w:cs="Arial"/>
                <w:sz w:val="20"/>
                <w:szCs w:val="20"/>
              </w:rPr>
            </w:pPr>
            <w:r w:rsidRPr="008877C1">
              <w:rPr>
                <w:rFonts w:ascii="Garamond" w:hAnsi="Garamond" w:cs="Arial"/>
                <w:sz w:val="20"/>
                <w:szCs w:val="20"/>
              </w:rPr>
              <w:t>Integration Support Programme (PAI)</w:t>
            </w:r>
          </w:p>
        </w:tc>
        <w:tc>
          <w:tcPr>
            <w:tcW w:w="1852"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2008</w:t>
            </w:r>
          </w:p>
        </w:tc>
        <w:tc>
          <w:tcPr>
            <w:tcW w:w="2224" w:type="dxa"/>
          </w:tcPr>
          <w:p w:rsidR="00762B47" w:rsidRPr="008877C1" w:rsidRDefault="00762B47" w:rsidP="008877C1">
            <w:pPr>
              <w:autoSpaceDE w:val="0"/>
              <w:autoSpaceDN w:val="0"/>
              <w:adjustRightInd w:val="0"/>
              <w:ind w:right="521"/>
              <w:jc w:val="center"/>
              <w:rPr>
                <w:rFonts w:ascii="Garamond" w:hAnsi="Garamond" w:cs="Arial"/>
                <w:sz w:val="20"/>
                <w:szCs w:val="20"/>
              </w:rPr>
            </w:pPr>
            <w:r w:rsidRPr="008877C1">
              <w:rPr>
                <w:rFonts w:ascii="Garamond" w:hAnsi="Garamond" w:cs="Arial"/>
                <w:sz w:val="20"/>
                <w:szCs w:val="20"/>
              </w:rPr>
              <w:t>50</w:t>
            </w:r>
          </w:p>
        </w:tc>
      </w:tr>
    </w:tbl>
    <w:p w:rsidR="007A7579" w:rsidRDefault="007A7579" w:rsidP="00D74048">
      <w:pPr>
        <w:autoSpaceDE w:val="0"/>
        <w:autoSpaceDN w:val="0"/>
        <w:adjustRightInd w:val="0"/>
        <w:spacing w:after="0" w:line="240" w:lineRule="auto"/>
        <w:ind w:right="521"/>
        <w:jc w:val="both"/>
        <w:rPr>
          <w:rFonts w:ascii="Garamond" w:hAnsi="Garamond" w:cs="Arial"/>
          <w:sz w:val="24"/>
          <w:szCs w:val="24"/>
        </w:rPr>
      </w:pPr>
    </w:p>
    <w:p w:rsidR="008877C1" w:rsidRPr="00C70399" w:rsidRDefault="00C70399" w:rsidP="00D74048">
      <w:pPr>
        <w:autoSpaceDE w:val="0"/>
        <w:autoSpaceDN w:val="0"/>
        <w:adjustRightInd w:val="0"/>
        <w:spacing w:after="0" w:line="240" w:lineRule="auto"/>
        <w:ind w:right="521"/>
        <w:jc w:val="both"/>
        <w:rPr>
          <w:rFonts w:ascii="Garamond" w:hAnsi="Garamond" w:cs="Arial"/>
          <w:sz w:val="20"/>
          <w:szCs w:val="20"/>
        </w:rPr>
      </w:pPr>
      <w:r w:rsidRPr="00C70399">
        <w:rPr>
          <w:rFonts w:ascii="Garamond" w:hAnsi="Garamond" w:cs="Arial"/>
          <w:sz w:val="20"/>
          <w:szCs w:val="20"/>
        </w:rPr>
        <w:t>Source: DRN (2011: 1)</w:t>
      </w:r>
    </w:p>
    <w:p w:rsidR="008877C1" w:rsidRDefault="008877C1" w:rsidP="00D74048">
      <w:pPr>
        <w:autoSpaceDE w:val="0"/>
        <w:autoSpaceDN w:val="0"/>
        <w:adjustRightInd w:val="0"/>
        <w:spacing w:after="0" w:line="240" w:lineRule="auto"/>
        <w:ind w:right="521"/>
        <w:jc w:val="both"/>
        <w:rPr>
          <w:rFonts w:ascii="Garamond" w:hAnsi="Garamond" w:cs="Arial"/>
          <w:sz w:val="24"/>
          <w:szCs w:val="24"/>
        </w:rPr>
      </w:pPr>
    </w:p>
    <w:p w:rsidR="00E23137" w:rsidRPr="00C70399" w:rsidRDefault="000A082C" w:rsidP="00D74048">
      <w:pPr>
        <w:autoSpaceDE w:val="0"/>
        <w:autoSpaceDN w:val="0"/>
        <w:adjustRightInd w:val="0"/>
        <w:spacing w:after="0" w:line="240" w:lineRule="auto"/>
        <w:ind w:right="521"/>
        <w:jc w:val="both"/>
        <w:rPr>
          <w:rFonts w:ascii="Garamond" w:hAnsi="Garamond" w:cs="Arial"/>
          <w:b/>
          <w:sz w:val="24"/>
          <w:szCs w:val="24"/>
        </w:rPr>
      </w:pPr>
      <w:r>
        <w:rPr>
          <w:rFonts w:ascii="Garamond" w:hAnsi="Garamond" w:cs="Arial"/>
          <w:b/>
          <w:sz w:val="24"/>
          <w:szCs w:val="24"/>
        </w:rPr>
        <w:t>Table 2</w:t>
      </w:r>
      <w:r w:rsidR="00535EE0">
        <w:rPr>
          <w:rFonts w:ascii="Garamond" w:hAnsi="Garamond" w:cs="Arial"/>
          <w:b/>
          <w:sz w:val="24"/>
          <w:szCs w:val="24"/>
        </w:rPr>
        <w:t xml:space="preserve">: </w:t>
      </w:r>
      <w:r w:rsidR="00C70399">
        <w:rPr>
          <w:rFonts w:ascii="Garamond" w:hAnsi="Garamond" w:cs="Arial"/>
          <w:b/>
          <w:sz w:val="24"/>
          <w:szCs w:val="24"/>
        </w:rPr>
        <w:t>EU-Uganda a</w:t>
      </w:r>
      <w:r>
        <w:rPr>
          <w:rFonts w:ascii="Garamond" w:hAnsi="Garamond" w:cs="Arial"/>
          <w:b/>
          <w:sz w:val="24"/>
          <w:szCs w:val="24"/>
        </w:rPr>
        <w:t xml:space="preserve">id </w:t>
      </w:r>
      <w:r w:rsidR="00A35B03">
        <w:rPr>
          <w:rFonts w:ascii="Garamond" w:hAnsi="Garamond" w:cs="Arial"/>
          <w:b/>
          <w:sz w:val="24"/>
          <w:szCs w:val="24"/>
        </w:rPr>
        <w:t xml:space="preserve">flows </w:t>
      </w:r>
      <w:r w:rsidR="00F65692">
        <w:rPr>
          <w:rFonts w:ascii="Garamond" w:hAnsi="Garamond" w:cs="Arial"/>
          <w:b/>
          <w:sz w:val="24"/>
          <w:szCs w:val="24"/>
        </w:rPr>
        <w:t xml:space="preserve">and </w:t>
      </w:r>
      <w:r w:rsidR="00A35B03">
        <w:rPr>
          <w:rFonts w:ascii="Garamond" w:hAnsi="Garamond" w:cs="Arial"/>
          <w:b/>
          <w:sz w:val="24"/>
          <w:szCs w:val="24"/>
        </w:rPr>
        <w:t>GBS</w:t>
      </w:r>
      <w:r w:rsidR="00C70399">
        <w:rPr>
          <w:rFonts w:ascii="Garamond" w:hAnsi="Garamond" w:cs="Arial"/>
          <w:b/>
          <w:sz w:val="24"/>
          <w:szCs w:val="24"/>
        </w:rPr>
        <w:t xml:space="preserve"> (1995-2013)</w:t>
      </w:r>
    </w:p>
    <w:p w:rsidR="00E23137" w:rsidRPr="00C70399" w:rsidRDefault="00E23137" w:rsidP="00D74048">
      <w:pPr>
        <w:autoSpaceDE w:val="0"/>
        <w:autoSpaceDN w:val="0"/>
        <w:adjustRightInd w:val="0"/>
        <w:spacing w:after="0" w:line="240" w:lineRule="auto"/>
        <w:ind w:right="521"/>
        <w:jc w:val="both"/>
        <w:rPr>
          <w:rFonts w:ascii="Garamond" w:hAnsi="Garamond" w:cs="Arial"/>
          <w:sz w:val="20"/>
          <w:szCs w:val="20"/>
        </w:rPr>
      </w:pPr>
    </w:p>
    <w:tbl>
      <w:tblPr>
        <w:tblStyle w:val="TableGrid"/>
        <w:tblW w:w="9180" w:type="dxa"/>
        <w:tblLook w:val="04A0" w:firstRow="1" w:lastRow="0" w:firstColumn="1" w:lastColumn="0" w:noHBand="0" w:noVBand="1"/>
      </w:tblPr>
      <w:tblGrid>
        <w:gridCol w:w="3794"/>
        <w:gridCol w:w="1843"/>
        <w:gridCol w:w="1842"/>
        <w:gridCol w:w="1701"/>
      </w:tblGrid>
      <w:tr w:rsidR="00E23137" w:rsidRPr="00C70399" w:rsidTr="00413849">
        <w:tc>
          <w:tcPr>
            <w:tcW w:w="3794" w:type="dxa"/>
          </w:tcPr>
          <w:p w:rsidR="00E23137" w:rsidRPr="00C70399" w:rsidRDefault="00E23137" w:rsidP="00D74048">
            <w:pPr>
              <w:autoSpaceDE w:val="0"/>
              <w:autoSpaceDN w:val="0"/>
              <w:adjustRightInd w:val="0"/>
              <w:ind w:right="521"/>
              <w:jc w:val="both"/>
              <w:rPr>
                <w:rFonts w:ascii="Garamond" w:hAnsi="Garamond" w:cs="Arial"/>
                <w:sz w:val="20"/>
                <w:szCs w:val="20"/>
              </w:rPr>
            </w:pPr>
          </w:p>
        </w:tc>
        <w:tc>
          <w:tcPr>
            <w:tcW w:w="1843"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8</w:t>
            </w:r>
            <w:r w:rsidRPr="00C70399">
              <w:rPr>
                <w:rFonts w:ascii="Garamond" w:hAnsi="Garamond" w:cs="Arial"/>
                <w:sz w:val="20"/>
                <w:szCs w:val="20"/>
                <w:vertAlign w:val="superscript"/>
              </w:rPr>
              <w:t>th</w:t>
            </w:r>
            <w:r w:rsidRPr="00C70399">
              <w:rPr>
                <w:rFonts w:ascii="Garamond" w:hAnsi="Garamond" w:cs="Arial"/>
                <w:sz w:val="20"/>
                <w:szCs w:val="20"/>
              </w:rPr>
              <w:t xml:space="preserve"> EDF amended after ETR</w:t>
            </w:r>
            <w:r w:rsidR="007A7579">
              <w:rPr>
                <w:rFonts w:ascii="Garamond" w:hAnsi="Garamond" w:cs="Arial"/>
                <w:sz w:val="20"/>
                <w:szCs w:val="20"/>
              </w:rPr>
              <w:t>*</w:t>
            </w:r>
          </w:p>
        </w:tc>
        <w:tc>
          <w:tcPr>
            <w:tcW w:w="1842"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9</w:t>
            </w:r>
            <w:r w:rsidRPr="00C70399">
              <w:rPr>
                <w:rFonts w:ascii="Garamond" w:hAnsi="Garamond" w:cs="Arial"/>
                <w:sz w:val="20"/>
                <w:szCs w:val="20"/>
                <w:vertAlign w:val="superscript"/>
              </w:rPr>
              <w:t>th</w:t>
            </w:r>
            <w:r w:rsidRPr="00C70399">
              <w:rPr>
                <w:rFonts w:ascii="Garamond" w:hAnsi="Garamond" w:cs="Arial"/>
                <w:sz w:val="20"/>
                <w:szCs w:val="20"/>
              </w:rPr>
              <w:t xml:space="preserve"> EDF amended after ETR</w:t>
            </w:r>
          </w:p>
        </w:tc>
        <w:tc>
          <w:tcPr>
            <w:tcW w:w="1701"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10</w:t>
            </w:r>
            <w:r w:rsidRPr="00C70399">
              <w:rPr>
                <w:rFonts w:ascii="Garamond" w:hAnsi="Garamond" w:cs="Arial"/>
                <w:sz w:val="20"/>
                <w:szCs w:val="20"/>
                <w:vertAlign w:val="superscript"/>
              </w:rPr>
              <w:t>th</w:t>
            </w:r>
            <w:r w:rsidRPr="00C70399">
              <w:rPr>
                <w:rFonts w:ascii="Garamond" w:hAnsi="Garamond" w:cs="Arial"/>
                <w:sz w:val="20"/>
                <w:szCs w:val="20"/>
              </w:rPr>
              <w:t xml:space="preserve"> EDF</w:t>
            </w:r>
          </w:p>
        </w:tc>
      </w:tr>
      <w:tr w:rsidR="00E23137" w:rsidRPr="00C70399" w:rsidTr="00413849">
        <w:tc>
          <w:tcPr>
            <w:tcW w:w="3794" w:type="dxa"/>
          </w:tcPr>
          <w:p w:rsidR="00E23137" w:rsidRPr="00C70399" w:rsidRDefault="00301101" w:rsidP="00413849">
            <w:pPr>
              <w:autoSpaceDE w:val="0"/>
              <w:autoSpaceDN w:val="0"/>
              <w:adjustRightInd w:val="0"/>
              <w:ind w:right="521"/>
              <w:rPr>
                <w:rFonts w:ascii="Garamond" w:hAnsi="Garamond" w:cs="Arial"/>
                <w:sz w:val="20"/>
                <w:szCs w:val="20"/>
              </w:rPr>
            </w:pPr>
            <w:r>
              <w:rPr>
                <w:rFonts w:ascii="Garamond" w:hAnsi="Garamond" w:cs="Arial"/>
                <w:sz w:val="20"/>
                <w:szCs w:val="20"/>
              </w:rPr>
              <w:t xml:space="preserve">National Indicative Programme Envelopes A and B </w:t>
            </w:r>
            <w:r w:rsidR="00413849" w:rsidRPr="00C70399">
              <w:rPr>
                <w:rFonts w:ascii="Garamond" w:hAnsi="Garamond" w:cs="Arial"/>
                <w:sz w:val="20"/>
                <w:szCs w:val="20"/>
              </w:rPr>
              <w:t>(€ millions)</w:t>
            </w:r>
          </w:p>
        </w:tc>
        <w:tc>
          <w:tcPr>
            <w:tcW w:w="1843"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210</w:t>
            </w:r>
          </w:p>
        </w:tc>
        <w:tc>
          <w:tcPr>
            <w:tcW w:w="1842" w:type="dxa"/>
          </w:tcPr>
          <w:p w:rsidR="00E23137" w:rsidRPr="00C70399" w:rsidRDefault="00301101" w:rsidP="00413849">
            <w:pPr>
              <w:autoSpaceDE w:val="0"/>
              <w:autoSpaceDN w:val="0"/>
              <w:adjustRightInd w:val="0"/>
              <w:ind w:right="521"/>
              <w:jc w:val="center"/>
              <w:rPr>
                <w:rFonts w:ascii="Garamond" w:hAnsi="Garamond" w:cs="Arial"/>
                <w:sz w:val="20"/>
                <w:szCs w:val="20"/>
              </w:rPr>
            </w:pPr>
            <w:r>
              <w:rPr>
                <w:rFonts w:ascii="Garamond" w:hAnsi="Garamond" w:cs="Arial"/>
                <w:sz w:val="20"/>
                <w:szCs w:val="20"/>
              </w:rPr>
              <w:t>316</w:t>
            </w:r>
          </w:p>
        </w:tc>
        <w:tc>
          <w:tcPr>
            <w:tcW w:w="1701"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4</w:t>
            </w:r>
            <w:r w:rsidR="00301101">
              <w:rPr>
                <w:rFonts w:ascii="Garamond" w:hAnsi="Garamond" w:cs="Arial"/>
                <w:sz w:val="20"/>
                <w:szCs w:val="20"/>
              </w:rPr>
              <w:t>61</w:t>
            </w:r>
          </w:p>
        </w:tc>
      </w:tr>
      <w:tr w:rsidR="00E23137" w:rsidRPr="00C70399" w:rsidTr="00413849">
        <w:tc>
          <w:tcPr>
            <w:tcW w:w="3794" w:type="dxa"/>
          </w:tcPr>
          <w:p w:rsidR="00E23137" w:rsidRPr="00C70399" w:rsidRDefault="00413849" w:rsidP="00D74048">
            <w:pPr>
              <w:autoSpaceDE w:val="0"/>
              <w:autoSpaceDN w:val="0"/>
              <w:adjustRightInd w:val="0"/>
              <w:ind w:right="521"/>
              <w:jc w:val="both"/>
              <w:rPr>
                <w:rFonts w:ascii="Garamond" w:hAnsi="Garamond" w:cs="Arial"/>
                <w:b/>
                <w:sz w:val="20"/>
                <w:szCs w:val="20"/>
              </w:rPr>
            </w:pPr>
            <w:r w:rsidRPr="00C70399">
              <w:rPr>
                <w:rFonts w:ascii="Garamond" w:hAnsi="Garamond" w:cs="Arial"/>
                <w:b/>
                <w:sz w:val="20"/>
                <w:szCs w:val="20"/>
              </w:rPr>
              <w:t>Macroeconomic Support – General Budget Support</w:t>
            </w:r>
          </w:p>
        </w:tc>
        <w:tc>
          <w:tcPr>
            <w:tcW w:w="1843"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0%</w:t>
            </w:r>
          </w:p>
        </w:tc>
        <w:tc>
          <w:tcPr>
            <w:tcW w:w="1842"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33%</w:t>
            </w:r>
          </w:p>
        </w:tc>
        <w:tc>
          <w:tcPr>
            <w:tcW w:w="1701"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42%</w:t>
            </w:r>
          </w:p>
        </w:tc>
      </w:tr>
      <w:tr w:rsidR="00E23137" w:rsidRPr="00C70399" w:rsidTr="00413849">
        <w:tc>
          <w:tcPr>
            <w:tcW w:w="3794" w:type="dxa"/>
          </w:tcPr>
          <w:p w:rsidR="00E23137" w:rsidRPr="00C70399" w:rsidRDefault="00413849" w:rsidP="00D74048">
            <w:pPr>
              <w:autoSpaceDE w:val="0"/>
              <w:autoSpaceDN w:val="0"/>
              <w:adjustRightInd w:val="0"/>
              <w:ind w:right="521"/>
              <w:jc w:val="both"/>
              <w:rPr>
                <w:rFonts w:ascii="Garamond" w:hAnsi="Garamond" w:cs="Arial"/>
                <w:sz w:val="20"/>
                <w:szCs w:val="20"/>
              </w:rPr>
            </w:pPr>
            <w:r w:rsidRPr="00C70399">
              <w:rPr>
                <w:rFonts w:ascii="Garamond" w:hAnsi="Garamond" w:cs="Arial"/>
                <w:sz w:val="20"/>
                <w:szCs w:val="20"/>
              </w:rPr>
              <w:t>Transport</w:t>
            </w:r>
          </w:p>
        </w:tc>
        <w:tc>
          <w:tcPr>
            <w:tcW w:w="1843"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52%</w:t>
            </w:r>
          </w:p>
        </w:tc>
        <w:tc>
          <w:tcPr>
            <w:tcW w:w="1842"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47.1%</w:t>
            </w:r>
          </w:p>
        </w:tc>
        <w:tc>
          <w:tcPr>
            <w:tcW w:w="1701"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39%</w:t>
            </w:r>
          </w:p>
        </w:tc>
      </w:tr>
      <w:tr w:rsidR="00E23137" w:rsidRPr="00C70399" w:rsidTr="00413849">
        <w:tc>
          <w:tcPr>
            <w:tcW w:w="3794" w:type="dxa"/>
          </w:tcPr>
          <w:p w:rsidR="00E23137" w:rsidRPr="00C70399" w:rsidRDefault="00413849" w:rsidP="00D74048">
            <w:pPr>
              <w:autoSpaceDE w:val="0"/>
              <w:autoSpaceDN w:val="0"/>
              <w:adjustRightInd w:val="0"/>
              <w:ind w:right="521"/>
              <w:jc w:val="both"/>
              <w:rPr>
                <w:rFonts w:ascii="Garamond" w:hAnsi="Garamond" w:cs="Arial"/>
                <w:sz w:val="20"/>
                <w:szCs w:val="20"/>
              </w:rPr>
            </w:pPr>
            <w:r w:rsidRPr="00C70399">
              <w:rPr>
                <w:rFonts w:ascii="Garamond" w:hAnsi="Garamond" w:cs="Arial"/>
                <w:sz w:val="20"/>
                <w:szCs w:val="20"/>
              </w:rPr>
              <w:t>Agriculture/Rural Development</w:t>
            </w:r>
          </w:p>
        </w:tc>
        <w:tc>
          <w:tcPr>
            <w:tcW w:w="1843"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8%</w:t>
            </w:r>
          </w:p>
        </w:tc>
        <w:tc>
          <w:tcPr>
            <w:tcW w:w="1842"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6.3%</w:t>
            </w:r>
          </w:p>
        </w:tc>
        <w:tc>
          <w:tcPr>
            <w:tcW w:w="1701"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14%</w:t>
            </w:r>
          </w:p>
        </w:tc>
      </w:tr>
      <w:tr w:rsidR="00E23137" w:rsidRPr="00C70399" w:rsidTr="00413849">
        <w:tc>
          <w:tcPr>
            <w:tcW w:w="3794" w:type="dxa"/>
          </w:tcPr>
          <w:p w:rsidR="00E23137" w:rsidRPr="00C70399" w:rsidRDefault="00413849" w:rsidP="00D74048">
            <w:pPr>
              <w:autoSpaceDE w:val="0"/>
              <w:autoSpaceDN w:val="0"/>
              <w:adjustRightInd w:val="0"/>
              <w:ind w:right="521"/>
              <w:jc w:val="both"/>
              <w:rPr>
                <w:rFonts w:ascii="Garamond" w:hAnsi="Garamond" w:cs="Arial"/>
                <w:sz w:val="20"/>
                <w:szCs w:val="20"/>
              </w:rPr>
            </w:pPr>
            <w:r w:rsidRPr="00C70399">
              <w:rPr>
                <w:rFonts w:ascii="Garamond" w:hAnsi="Garamond" w:cs="Arial"/>
                <w:sz w:val="20"/>
                <w:szCs w:val="20"/>
              </w:rPr>
              <w:t>Social Development</w:t>
            </w:r>
          </w:p>
        </w:tc>
        <w:tc>
          <w:tcPr>
            <w:tcW w:w="1843"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26%</w:t>
            </w:r>
          </w:p>
        </w:tc>
        <w:tc>
          <w:tcPr>
            <w:tcW w:w="1842"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0%</w:t>
            </w:r>
          </w:p>
        </w:tc>
        <w:tc>
          <w:tcPr>
            <w:tcW w:w="1701"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0%</w:t>
            </w:r>
          </w:p>
        </w:tc>
      </w:tr>
      <w:tr w:rsidR="00E23137" w:rsidTr="00413849">
        <w:tc>
          <w:tcPr>
            <w:tcW w:w="3794" w:type="dxa"/>
          </w:tcPr>
          <w:p w:rsidR="00E23137" w:rsidRPr="00C70399" w:rsidRDefault="00413849" w:rsidP="00D74048">
            <w:pPr>
              <w:autoSpaceDE w:val="0"/>
              <w:autoSpaceDN w:val="0"/>
              <w:adjustRightInd w:val="0"/>
              <w:ind w:right="521"/>
              <w:jc w:val="both"/>
              <w:rPr>
                <w:rFonts w:ascii="Garamond" w:hAnsi="Garamond" w:cs="Arial"/>
                <w:sz w:val="20"/>
                <w:szCs w:val="20"/>
              </w:rPr>
            </w:pPr>
            <w:r w:rsidRPr="00C70399">
              <w:rPr>
                <w:rFonts w:ascii="Garamond" w:hAnsi="Garamond" w:cs="Arial"/>
                <w:sz w:val="20"/>
                <w:szCs w:val="20"/>
              </w:rPr>
              <w:t>Other non-focal sectors</w:t>
            </w:r>
          </w:p>
        </w:tc>
        <w:tc>
          <w:tcPr>
            <w:tcW w:w="1843"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14%</w:t>
            </w:r>
          </w:p>
        </w:tc>
        <w:tc>
          <w:tcPr>
            <w:tcW w:w="1842"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13.4%</w:t>
            </w:r>
          </w:p>
        </w:tc>
        <w:tc>
          <w:tcPr>
            <w:tcW w:w="1701"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5%</w:t>
            </w:r>
          </w:p>
        </w:tc>
      </w:tr>
      <w:tr w:rsidR="00E23137" w:rsidTr="00413849">
        <w:tc>
          <w:tcPr>
            <w:tcW w:w="3794" w:type="dxa"/>
          </w:tcPr>
          <w:p w:rsidR="00E23137" w:rsidRPr="00C70399" w:rsidRDefault="00413849" w:rsidP="00D74048">
            <w:pPr>
              <w:autoSpaceDE w:val="0"/>
              <w:autoSpaceDN w:val="0"/>
              <w:adjustRightInd w:val="0"/>
              <w:ind w:right="521"/>
              <w:jc w:val="both"/>
              <w:rPr>
                <w:rFonts w:ascii="Garamond" w:hAnsi="Garamond" w:cs="Arial"/>
                <w:sz w:val="20"/>
                <w:szCs w:val="20"/>
              </w:rPr>
            </w:pPr>
            <w:r w:rsidRPr="00C70399">
              <w:rPr>
                <w:rFonts w:ascii="Garamond" w:hAnsi="Garamond" w:cs="Arial"/>
                <w:sz w:val="20"/>
                <w:szCs w:val="20"/>
              </w:rPr>
              <w:t>TOTAL</w:t>
            </w:r>
          </w:p>
        </w:tc>
        <w:tc>
          <w:tcPr>
            <w:tcW w:w="1843"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100%</w:t>
            </w:r>
          </w:p>
        </w:tc>
        <w:tc>
          <w:tcPr>
            <w:tcW w:w="1842"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100%</w:t>
            </w:r>
          </w:p>
        </w:tc>
        <w:tc>
          <w:tcPr>
            <w:tcW w:w="1701" w:type="dxa"/>
          </w:tcPr>
          <w:p w:rsidR="00E23137" w:rsidRPr="00C70399" w:rsidRDefault="00413849" w:rsidP="00413849">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100%</w:t>
            </w:r>
          </w:p>
        </w:tc>
      </w:tr>
    </w:tbl>
    <w:p w:rsidR="00E23137" w:rsidRPr="007A7579" w:rsidRDefault="007A7579" w:rsidP="00301101">
      <w:pPr>
        <w:autoSpaceDE w:val="0"/>
        <w:autoSpaceDN w:val="0"/>
        <w:adjustRightInd w:val="0"/>
        <w:spacing w:after="0" w:line="240" w:lineRule="auto"/>
        <w:ind w:left="6480" w:right="521"/>
        <w:jc w:val="both"/>
        <w:rPr>
          <w:rFonts w:ascii="Garamond" w:hAnsi="Garamond" w:cs="Arial"/>
          <w:sz w:val="20"/>
          <w:szCs w:val="20"/>
        </w:rPr>
      </w:pPr>
      <w:r w:rsidRPr="007A7579">
        <w:rPr>
          <w:rFonts w:ascii="Garamond" w:hAnsi="Garamond" w:cs="Arial"/>
          <w:sz w:val="20"/>
          <w:szCs w:val="20"/>
        </w:rPr>
        <w:t>*End of term review</w:t>
      </w:r>
    </w:p>
    <w:p w:rsidR="00E23137" w:rsidRPr="00A35B03" w:rsidRDefault="00C70399" w:rsidP="00D74048">
      <w:pPr>
        <w:autoSpaceDE w:val="0"/>
        <w:autoSpaceDN w:val="0"/>
        <w:adjustRightInd w:val="0"/>
        <w:spacing w:after="0" w:line="240" w:lineRule="auto"/>
        <w:ind w:right="521"/>
        <w:jc w:val="both"/>
        <w:rPr>
          <w:rFonts w:ascii="Garamond" w:hAnsi="Garamond" w:cs="Arial"/>
          <w:sz w:val="24"/>
          <w:szCs w:val="24"/>
        </w:rPr>
      </w:pPr>
      <w:r>
        <w:rPr>
          <w:rFonts w:ascii="Garamond" w:hAnsi="Garamond" w:cs="Arial"/>
          <w:sz w:val="20"/>
          <w:szCs w:val="20"/>
        </w:rPr>
        <w:t xml:space="preserve">Source: </w:t>
      </w:r>
      <w:r w:rsidR="000A082C">
        <w:rPr>
          <w:rFonts w:ascii="Garamond" w:hAnsi="Garamond" w:cs="Arial"/>
          <w:sz w:val="20"/>
          <w:szCs w:val="20"/>
        </w:rPr>
        <w:t>European Commission (2013b)</w:t>
      </w:r>
    </w:p>
    <w:p w:rsidR="00E23137" w:rsidRDefault="00E23137" w:rsidP="00D74048">
      <w:pPr>
        <w:autoSpaceDE w:val="0"/>
        <w:autoSpaceDN w:val="0"/>
        <w:adjustRightInd w:val="0"/>
        <w:spacing w:after="0" w:line="240" w:lineRule="auto"/>
        <w:ind w:right="521"/>
        <w:jc w:val="both"/>
        <w:rPr>
          <w:rFonts w:ascii="Garamond" w:hAnsi="Garamond" w:cs="Arial"/>
          <w:sz w:val="24"/>
          <w:szCs w:val="24"/>
        </w:rPr>
      </w:pPr>
    </w:p>
    <w:p w:rsidR="00E23137" w:rsidRPr="00097A4C" w:rsidRDefault="00097A4C" w:rsidP="00D74048">
      <w:pPr>
        <w:autoSpaceDE w:val="0"/>
        <w:autoSpaceDN w:val="0"/>
        <w:adjustRightInd w:val="0"/>
        <w:spacing w:after="0" w:line="240" w:lineRule="auto"/>
        <w:ind w:right="521"/>
        <w:jc w:val="both"/>
        <w:rPr>
          <w:rFonts w:ascii="Garamond" w:hAnsi="Garamond" w:cs="Arial"/>
          <w:b/>
          <w:sz w:val="24"/>
          <w:szCs w:val="24"/>
        </w:rPr>
      </w:pPr>
      <w:r w:rsidRPr="00097A4C">
        <w:rPr>
          <w:rFonts w:ascii="Garamond" w:hAnsi="Garamond" w:cs="Arial"/>
          <w:b/>
          <w:sz w:val="24"/>
          <w:szCs w:val="24"/>
        </w:rPr>
        <w:t xml:space="preserve">Table 3: EU-Ghana aid </w:t>
      </w:r>
      <w:r w:rsidR="00A35B03">
        <w:rPr>
          <w:rFonts w:ascii="Garamond" w:hAnsi="Garamond" w:cs="Arial"/>
          <w:b/>
          <w:sz w:val="24"/>
          <w:szCs w:val="24"/>
        </w:rPr>
        <w:t xml:space="preserve">flows </w:t>
      </w:r>
      <w:r w:rsidRPr="00097A4C">
        <w:rPr>
          <w:rFonts w:ascii="Garamond" w:hAnsi="Garamond" w:cs="Arial"/>
          <w:b/>
          <w:sz w:val="24"/>
          <w:szCs w:val="24"/>
        </w:rPr>
        <w:t xml:space="preserve">and </w:t>
      </w:r>
      <w:r w:rsidR="00A35B03">
        <w:rPr>
          <w:rFonts w:ascii="Garamond" w:hAnsi="Garamond" w:cs="Arial"/>
          <w:b/>
          <w:sz w:val="24"/>
          <w:szCs w:val="24"/>
        </w:rPr>
        <w:t>GBS</w:t>
      </w:r>
      <w:r w:rsidRPr="00097A4C">
        <w:rPr>
          <w:rFonts w:ascii="Garamond" w:hAnsi="Garamond" w:cs="Arial"/>
          <w:b/>
          <w:sz w:val="24"/>
          <w:szCs w:val="24"/>
        </w:rPr>
        <w:t xml:space="preserve"> (1995-2013)</w:t>
      </w:r>
    </w:p>
    <w:p w:rsidR="00097A4C" w:rsidRDefault="00097A4C" w:rsidP="00D74048">
      <w:pPr>
        <w:autoSpaceDE w:val="0"/>
        <w:autoSpaceDN w:val="0"/>
        <w:adjustRightInd w:val="0"/>
        <w:spacing w:after="0" w:line="240" w:lineRule="auto"/>
        <w:ind w:right="521"/>
        <w:jc w:val="both"/>
        <w:rPr>
          <w:rFonts w:ascii="Garamond" w:hAnsi="Garamond" w:cs="Arial"/>
          <w:sz w:val="24"/>
          <w:szCs w:val="24"/>
        </w:rPr>
      </w:pPr>
    </w:p>
    <w:tbl>
      <w:tblPr>
        <w:tblStyle w:val="TableGrid"/>
        <w:tblW w:w="9180" w:type="dxa"/>
        <w:tblLook w:val="04A0" w:firstRow="1" w:lastRow="0" w:firstColumn="1" w:lastColumn="0" w:noHBand="0" w:noVBand="1"/>
      </w:tblPr>
      <w:tblGrid>
        <w:gridCol w:w="3794"/>
        <w:gridCol w:w="1843"/>
        <w:gridCol w:w="1842"/>
        <w:gridCol w:w="1701"/>
      </w:tblGrid>
      <w:tr w:rsidR="00097A4C" w:rsidRPr="00C70399" w:rsidTr="00097A4C">
        <w:tc>
          <w:tcPr>
            <w:tcW w:w="3794" w:type="dxa"/>
          </w:tcPr>
          <w:p w:rsidR="00097A4C" w:rsidRPr="00C70399" w:rsidRDefault="00097A4C" w:rsidP="001C6BFB">
            <w:pPr>
              <w:autoSpaceDE w:val="0"/>
              <w:autoSpaceDN w:val="0"/>
              <w:adjustRightInd w:val="0"/>
              <w:ind w:right="521"/>
              <w:jc w:val="center"/>
              <w:rPr>
                <w:rFonts w:ascii="Garamond" w:hAnsi="Garamond" w:cs="Arial"/>
                <w:sz w:val="20"/>
                <w:szCs w:val="20"/>
              </w:rPr>
            </w:pPr>
          </w:p>
        </w:tc>
        <w:tc>
          <w:tcPr>
            <w:tcW w:w="1843" w:type="dxa"/>
          </w:tcPr>
          <w:p w:rsidR="00097A4C" w:rsidRPr="00C70399" w:rsidRDefault="00097A4C" w:rsidP="00097A4C">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8</w:t>
            </w:r>
            <w:r w:rsidRPr="00C70399">
              <w:rPr>
                <w:rFonts w:ascii="Garamond" w:hAnsi="Garamond" w:cs="Arial"/>
                <w:sz w:val="20"/>
                <w:szCs w:val="20"/>
                <w:vertAlign w:val="superscript"/>
              </w:rPr>
              <w:t>th</w:t>
            </w:r>
            <w:r w:rsidRPr="00C70399">
              <w:rPr>
                <w:rFonts w:ascii="Garamond" w:hAnsi="Garamond" w:cs="Arial"/>
                <w:sz w:val="20"/>
                <w:szCs w:val="20"/>
              </w:rPr>
              <w:t xml:space="preserve"> EDF </w:t>
            </w:r>
          </w:p>
        </w:tc>
        <w:tc>
          <w:tcPr>
            <w:tcW w:w="1842" w:type="dxa"/>
          </w:tcPr>
          <w:p w:rsidR="00097A4C" w:rsidRPr="00C70399" w:rsidRDefault="00097A4C" w:rsidP="00097A4C">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9</w:t>
            </w:r>
            <w:r w:rsidRPr="00C70399">
              <w:rPr>
                <w:rFonts w:ascii="Garamond" w:hAnsi="Garamond" w:cs="Arial"/>
                <w:sz w:val="20"/>
                <w:szCs w:val="20"/>
                <w:vertAlign w:val="superscript"/>
              </w:rPr>
              <w:t>th</w:t>
            </w:r>
            <w:r w:rsidRPr="00C70399">
              <w:rPr>
                <w:rFonts w:ascii="Garamond" w:hAnsi="Garamond" w:cs="Arial"/>
                <w:sz w:val="20"/>
                <w:szCs w:val="20"/>
              </w:rPr>
              <w:t xml:space="preserve"> EDF </w:t>
            </w:r>
          </w:p>
        </w:tc>
        <w:tc>
          <w:tcPr>
            <w:tcW w:w="1701" w:type="dxa"/>
          </w:tcPr>
          <w:p w:rsidR="00097A4C" w:rsidRPr="00C70399" w:rsidRDefault="00097A4C" w:rsidP="00097A4C">
            <w:pPr>
              <w:autoSpaceDE w:val="0"/>
              <w:autoSpaceDN w:val="0"/>
              <w:adjustRightInd w:val="0"/>
              <w:ind w:right="521"/>
              <w:jc w:val="center"/>
              <w:rPr>
                <w:rFonts w:ascii="Garamond" w:hAnsi="Garamond" w:cs="Arial"/>
                <w:sz w:val="20"/>
                <w:szCs w:val="20"/>
              </w:rPr>
            </w:pPr>
            <w:r w:rsidRPr="00C70399">
              <w:rPr>
                <w:rFonts w:ascii="Garamond" w:hAnsi="Garamond" w:cs="Arial"/>
                <w:sz w:val="20"/>
                <w:szCs w:val="20"/>
              </w:rPr>
              <w:t>10</w:t>
            </w:r>
            <w:r w:rsidRPr="00C70399">
              <w:rPr>
                <w:rFonts w:ascii="Garamond" w:hAnsi="Garamond" w:cs="Arial"/>
                <w:sz w:val="20"/>
                <w:szCs w:val="20"/>
                <w:vertAlign w:val="superscript"/>
              </w:rPr>
              <w:t>th</w:t>
            </w:r>
            <w:r w:rsidRPr="00C70399">
              <w:rPr>
                <w:rFonts w:ascii="Garamond" w:hAnsi="Garamond" w:cs="Arial"/>
                <w:sz w:val="20"/>
                <w:szCs w:val="20"/>
              </w:rPr>
              <w:t xml:space="preserve"> EDF</w:t>
            </w:r>
          </w:p>
        </w:tc>
      </w:tr>
      <w:tr w:rsidR="001C6BFB" w:rsidRPr="00C70399" w:rsidTr="00097A4C">
        <w:tc>
          <w:tcPr>
            <w:tcW w:w="3794" w:type="dxa"/>
          </w:tcPr>
          <w:p w:rsidR="001C6BFB" w:rsidRPr="00C70399" w:rsidRDefault="00301101" w:rsidP="00301101">
            <w:pPr>
              <w:autoSpaceDE w:val="0"/>
              <w:autoSpaceDN w:val="0"/>
              <w:adjustRightInd w:val="0"/>
              <w:ind w:right="521"/>
              <w:rPr>
                <w:rFonts w:ascii="Garamond" w:hAnsi="Garamond" w:cs="Arial"/>
                <w:sz w:val="20"/>
                <w:szCs w:val="20"/>
              </w:rPr>
            </w:pPr>
            <w:r>
              <w:rPr>
                <w:rFonts w:ascii="Garamond" w:hAnsi="Garamond" w:cs="Arial"/>
                <w:sz w:val="20"/>
                <w:szCs w:val="20"/>
              </w:rPr>
              <w:t xml:space="preserve">National Indicative Programme </w:t>
            </w:r>
            <w:r w:rsidR="001C6BFB" w:rsidRPr="00C70399">
              <w:rPr>
                <w:rFonts w:ascii="Garamond" w:hAnsi="Garamond" w:cs="Arial"/>
                <w:sz w:val="20"/>
                <w:szCs w:val="20"/>
              </w:rPr>
              <w:t xml:space="preserve"> Envelope</w:t>
            </w:r>
            <w:r>
              <w:rPr>
                <w:rFonts w:ascii="Garamond" w:hAnsi="Garamond" w:cs="Arial"/>
                <w:sz w:val="20"/>
                <w:szCs w:val="20"/>
              </w:rPr>
              <w:t xml:space="preserve">s A and B </w:t>
            </w:r>
            <w:r w:rsidR="001C6BFB" w:rsidRPr="00C70399">
              <w:rPr>
                <w:rFonts w:ascii="Garamond" w:hAnsi="Garamond" w:cs="Arial"/>
                <w:sz w:val="20"/>
                <w:szCs w:val="20"/>
              </w:rPr>
              <w:t>(€ millions)</w:t>
            </w:r>
          </w:p>
        </w:tc>
        <w:tc>
          <w:tcPr>
            <w:tcW w:w="1843" w:type="dxa"/>
          </w:tcPr>
          <w:p w:rsidR="001C6BFB" w:rsidRPr="00C70399" w:rsidRDefault="002E04BF"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130</w:t>
            </w:r>
          </w:p>
        </w:tc>
        <w:tc>
          <w:tcPr>
            <w:tcW w:w="1842" w:type="dxa"/>
          </w:tcPr>
          <w:p w:rsidR="001C6BFB" w:rsidRPr="00C70399" w:rsidRDefault="00301101" w:rsidP="00301101">
            <w:pPr>
              <w:autoSpaceDE w:val="0"/>
              <w:autoSpaceDN w:val="0"/>
              <w:adjustRightInd w:val="0"/>
              <w:ind w:right="521"/>
              <w:jc w:val="center"/>
              <w:rPr>
                <w:rFonts w:ascii="Garamond" w:hAnsi="Garamond" w:cs="Arial"/>
                <w:sz w:val="20"/>
                <w:szCs w:val="20"/>
              </w:rPr>
            </w:pPr>
            <w:r>
              <w:rPr>
                <w:rFonts w:ascii="Garamond" w:hAnsi="Garamond" w:cs="Arial"/>
                <w:sz w:val="20"/>
                <w:szCs w:val="20"/>
              </w:rPr>
              <w:t>311</w:t>
            </w:r>
          </w:p>
        </w:tc>
        <w:tc>
          <w:tcPr>
            <w:tcW w:w="1701" w:type="dxa"/>
          </w:tcPr>
          <w:p w:rsidR="001C6BFB" w:rsidRPr="00C70399" w:rsidRDefault="00F716C9"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3</w:t>
            </w:r>
            <w:r w:rsidR="00301101">
              <w:rPr>
                <w:rFonts w:ascii="Garamond" w:hAnsi="Garamond" w:cs="Arial"/>
                <w:sz w:val="20"/>
                <w:szCs w:val="20"/>
              </w:rPr>
              <w:t>73.6*</w:t>
            </w:r>
          </w:p>
        </w:tc>
      </w:tr>
      <w:tr w:rsidR="00097A4C" w:rsidRPr="00C70399" w:rsidTr="00097A4C">
        <w:tc>
          <w:tcPr>
            <w:tcW w:w="3794" w:type="dxa"/>
          </w:tcPr>
          <w:p w:rsidR="00097A4C" w:rsidRPr="00C70399" w:rsidRDefault="00097A4C" w:rsidP="00F716C9">
            <w:pPr>
              <w:autoSpaceDE w:val="0"/>
              <w:autoSpaceDN w:val="0"/>
              <w:adjustRightInd w:val="0"/>
              <w:ind w:right="521"/>
              <w:rPr>
                <w:rFonts w:ascii="Garamond" w:hAnsi="Garamond" w:cs="Arial"/>
                <w:sz w:val="20"/>
                <w:szCs w:val="20"/>
              </w:rPr>
            </w:pPr>
            <w:r>
              <w:rPr>
                <w:rFonts w:ascii="Garamond" w:hAnsi="Garamond" w:cs="Arial"/>
                <w:sz w:val="20"/>
                <w:szCs w:val="20"/>
              </w:rPr>
              <w:t>Transport and Infrastructure</w:t>
            </w:r>
            <w:r w:rsidR="001C6BFB">
              <w:rPr>
                <w:rFonts w:ascii="Garamond" w:hAnsi="Garamond" w:cs="Arial"/>
                <w:sz w:val="20"/>
                <w:szCs w:val="20"/>
              </w:rPr>
              <w:t xml:space="preserve">                         </w:t>
            </w:r>
          </w:p>
        </w:tc>
        <w:tc>
          <w:tcPr>
            <w:tcW w:w="1843" w:type="dxa"/>
          </w:tcPr>
          <w:p w:rsidR="00097A4C" w:rsidRPr="00C70399" w:rsidRDefault="00301101"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w:t>
            </w:r>
          </w:p>
        </w:tc>
        <w:tc>
          <w:tcPr>
            <w:tcW w:w="1842" w:type="dxa"/>
          </w:tcPr>
          <w:p w:rsidR="00097A4C" w:rsidRPr="00C70399" w:rsidRDefault="001C6BFB"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24.6%</w:t>
            </w:r>
          </w:p>
        </w:tc>
        <w:tc>
          <w:tcPr>
            <w:tcW w:w="1701" w:type="dxa"/>
          </w:tcPr>
          <w:p w:rsidR="00097A4C" w:rsidRPr="00C70399" w:rsidRDefault="001C6BFB"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21%</w:t>
            </w:r>
          </w:p>
        </w:tc>
      </w:tr>
      <w:tr w:rsidR="00097A4C" w:rsidRPr="00C70399" w:rsidTr="00097A4C">
        <w:tc>
          <w:tcPr>
            <w:tcW w:w="3794" w:type="dxa"/>
          </w:tcPr>
          <w:p w:rsidR="00097A4C" w:rsidRPr="00C70399" w:rsidRDefault="00097A4C" w:rsidP="001C6BFB">
            <w:pPr>
              <w:autoSpaceDE w:val="0"/>
              <w:autoSpaceDN w:val="0"/>
              <w:adjustRightInd w:val="0"/>
              <w:ind w:right="521"/>
              <w:jc w:val="both"/>
              <w:rPr>
                <w:rFonts w:ascii="Garamond" w:hAnsi="Garamond" w:cs="Arial"/>
                <w:b/>
                <w:sz w:val="20"/>
                <w:szCs w:val="20"/>
              </w:rPr>
            </w:pPr>
            <w:r w:rsidRPr="00C70399">
              <w:rPr>
                <w:rFonts w:ascii="Garamond" w:hAnsi="Garamond" w:cs="Arial"/>
                <w:b/>
                <w:sz w:val="20"/>
                <w:szCs w:val="20"/>
              </w:rPr>
              <w:t>Macroeconomic Support – General Budget Support</w:t>
            </w:r>
            <w:r w:rsidR="001C6BFB">
              <w:rPr>
                <w:rFonts w:ascii="Garamond" w:hAnsi="Garamond" w:cs="Arial"/>
                <w:b/>
                <w:sz w:val="20"/>
                <w:szCs w:val="20"/>
              </w:rPr>
              <w:t xml:space="preserve"> </w:t>
            </w:r>
          </w:p>
        </w:tc>
        <w:tc>
          <w:tcPr>
            <w:tcW w:w="1843" w:type="dxa"/>
          </w:tcPr>
          <w:p w:rsidR="00097A4C" w:rsidRPr="00C70399" w:rsidRDefault="00301101"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w:t>
            </w:r>
          </w:p>
        </w:tc>
        <w:tc>
          <w:tcPr>
            <w:tcW w:w="1842" w:type="dxa"/>
          </w:tcPr>
          <w:p w:rsidR="00097A4C" w:rsidRPr="00C70399" w:rsidRDefault="001C6BFB"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26%</w:t>
            </w:r>
          </w:p>
        </w:tc>
        <w:tc>
          <w:tcPr>
            <w:tcW w:w="1701" w:type="dxa"/>
          </w:tcPr>
          <w:p w:rsidR="00097A4C" w:rsidRPr="00C70399" w:rsidRDefault="001C6BFB"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48%</w:t>
            </w:r>
          </w:p>
        </w:tc>
      </w:tr>
      <w:tr w:rsidR="00097A4C" w:rsidRPr="00C70399" w:rsidTr="00097A4C">
        <w:tc>
          <w:tcPr>
            <w:tcW w:w="3794" w:type="dxa"/>
          </w:tcPr>
          <w:p w:rsidR="00097A4C" w:rsidRPr="00C70399" w:rsidRDefault="00097A4C" w:rsidP="00097A4C">
            <w:pPr>
              <w:autoSpaceDE w:val="0"/>
              <w:autoSpaceDN w:val="0"/>
              <w:adjustRightInd w:val="0"/>
              <w:ind w:right="521"/>
              <w:jc w:val="both"/>
              <w:rPr>
                <w:rFonts w:ascii="Garamond" w:hAnsi="Garamond" w:cs="Arial"/>
                <w:sz w:val="20"/>
                <w:szCs w:val="20"/>
              </w:rPr>
            </w:pPr>
            <w:r>
              <w:rPr>
                <w:rFonts w:ascii="Garamond" w:hAnsi="Garamond" w:cs="Arial"/>
                <w:sz w:val="20"/>
                <w:szCs w:val="20"/>
              </w:rPr>
              <w:t>Other Sectors</w:t>
            </w:r>
            <w:r w:rsidR="001C6BFB">
              <w:rPr>
                <w:rFonts w:ascii="Garamond" w:hAnsi="Garamond" w:cs="Arial"/>
                <w:sz w:val="20"/>
                <w:szCs w:val="20"/>
              </w:rPr>
              <w:t xml:space="preserve"> </w:t>
            </w:r>
          </w:p>
        </w:tc>
        <w:tc>
          <w:tcPr>
            <w:tcW w:w="1843" w:type="dxa"/>
          </w:tcPr>
          <w:p w:rsidR="00097A4C" w:rsidRPr="00C70399" w:rsidRDefault="00301101"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w:t>
            </w:r>
          </w:p>
        </w:tc>
        <w:tc>
          <w:tcPr>
            <w:tcW w:w="1842" w:type="dxa"/>
          </w:tcPr>
          <w:p w:rsidR="00097A4C" w:rsidRPr="00C70399" w:rsidRDefault="00301101"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49.4%</w:t>
            </w:r>
          </w:p>
        </w:tc>
        <w:tc>
          <w:tcPr>
            <w:tcW w:w="1701" w:type="dxa"/>
          </w:tcPr>
          <w:p w:rsidR="00097A4C" w:rsidRPr="00C70399" w:rsidRDefault="00301101"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31%</w:t>
            </w:r>
          </w:p>
        </w:tc>
      </w:tr>
      <w:tr w:rsidR="00097A4C" w:rsidRPr="00C70399" w:rsidTr="00097A4C">
        <w:tc>
          <w:tcPr>
            <w:tcW w:w="3794" w:type="dxa"/>
          </w:tcPr>
          <w:p w:rsidR="00097A4C" w:rsidRPr="00C70399" w:rsidRDefault="00097A4C" w:rsidP="00097A4C">
            <w:pPr>
              <w:autoSpaceDE w:val="0"/>
              <w:autoSpaceDN w:val="0"/>
              <w:adjustRightInd w:val="0"/>
              <w:ind w:right="521"/>
              <w:jc w:val="both"/>
              <w:rPr>
                <w:rFonts w:ascii="Garamond" w:hAnsi="Garamond" w:cs="Arial"/>
                <w:sz w:val="20"/>
                <w:szCs w:val="20"/>
              </w:rPr>
            </w:pPr>
            <w:r w:rsidRPr="00C70399">
              <w:rPr>
                <w:rFonts w:ascii="Garamond" w:hAnsi="Garamond" w:cs="Arial"/>
                <w:sz w:val="20"/>
                <w:szCs w:val="20"/>
              </w:rPr>
              <w:t>TOTAL</w:t>
            </w:r>
          </w:p>
        </w:tc>
        <w:tc>
          <w:tcPr>
            <w:tcW w:w="1843" w:type="dxa"/>
          </w:tcPr>
          <w:p w:rsidR="00097A4C" w:rsidRPr="00C70399" w:rsidRDefault="00301101"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100%</w:t>
            </w:r>
          </w:p>
        </w:tc>
        <w:tc>
          <w:tcPr>
            <w:tcW w:w="1842" w:type="dxa"/>
          </w:tcPr>
          <w:p w:rsidR="00097A4C" w:rsidRPr="00C70399" w:rsidRDefault="00301101"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100%</w:t>
            </w:r>
          </w:p>
        </w:tc>
        <w:tc>
          <w:tcPr>
            <w:tcW w:w="1701" w:type="dxa"/>
          </w:tcPr>
          <w:p w:rsidR="00097A4C" w:rsidRPr="00C70399" w:rsidRDefault="00301101" w:rsidP="00097A4C">
            <w:pPr>
              <w:autoSpaceDE w:val="0"/>
              <w:autoSpaceDN w:val="0"/>
              <w:adjustRightInd w:val="0"/>
              <w:ind w:right="521"/>
              <w:jc w:val="center"/>
              <w:rPr>
                <w:rFonts w:ascii="Garamond" w:hAnsi="Garamond" w:cs="Arial"/>
                <w:sz w:val="20"/>
                <w:szCs w:val="20"/>
              </w:rPr>
            </w:pPr>
            <w:r>
              <w:rPr>
                <w:rFonts w:ascii="Garamond" w:hAnsi="Garamond" w:cs="Arial"/>
                <w:sz w:val="20"/>
                <w:szCs w:val="20"/>
              </w:rPr>
              <w:t>100%</w:t>
            </w:r>
          </w:p>
        </w:tc>
      </w:tr>
    </w:tbl>
    <w:p w:rsidR="00E23137" w:rsidRPr="002E04BF" w:rsidRDefault="00F716C9" w:rsidP="00D74048">
      <w:pPr>
        <w:autoSpaceDE w:val="0"/>
        <w:autoSpaceDN w:val="0"/>
        <w:adjustRightInd w:val="0"/>
        <w:spacing w:after="0" w:line="240" w:lineRule="auto"/>
        <w:ind w:right="521"/>
        <w:jc w:val="both"/>
        <w:rPr>
          <w:rFonts w:ascii="Garamond" w:hAnsi="Garamond" w:cs="Arial"/>
          <w:sz w:val="20"/>
          <w:szCs w:val="20"/>
        </w:rPr>
      </w:pP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sidR="00301101">
        <w:rPr>
          <w:rFonts w:ascii="Garamond" w:hAnsi="Garamond" w:cs="Arial"/>
          <w:sz w:val="24"/>
          <w:szCs w:val="24"/>
        </w:rPr>
        <w:tab/>
      </w:r>
      <w:r w:rsidR="002E04BF" w:rsidRPr="002E04BF">
        <w:rPr>
          <w:rFonts w:ascii="Garamond" w:hAnsi="Garamond" w:cs="Arial"/>
          <w:sz w:val="20"/>
          <w:szCs w:val="20"/>
        </w:rPr>
        <w:t>*Indicati</w:t>
      </w:r>
      <w:r w:rsidR="002E04BF">
        <w:rPr>
          <w:rFonts w:ascii="Garamond" w:hAnsi="Garamond" w:cs="Arial"/>
          <w:sz w:val="20"/>
          <w:szCs w:val="20"/>
        </w:rPr>
        <w:t xml:space="preserve">ve </w:t>
      </w:r>
    </w:p>
    <w:p w:rsidR="00C70399" w:rsidRPr="00E62191" w:rsidRDefault="00A35B03" w:rsidP="00D74048">
      <w:pPr>
        <w:autoSpaceDE w:val="0"/>
        <w:autoSpaceDN w:val="0"/>
        <w:adjustRightInd w:val="0"/>
        <w:spacing w:after="0" w:line="240" w:lineRule="auto"/>
        <w:ind w:right="521"/>
        <w:jc w:val="both"/>
        <w:rPr>
          <w:rFonts w:ascii="Garamond" w:hAnsi="Garamond" w:cs="Arial"/>
          <w:sz w:val="24"/>
          <w:szCs w:val="24"/>
        </w:rPr>
      </w:pPr>
      <w:r w:rsidRPr="00E62191">
        <w:rPr>
          <w:rFonts w:ascii="Garamond" w:hAnsi="Garamond" w:cs="Arial"/>
          <w:sz w:val="20"/>
          <w:szCs w:val="20"/>
        </w:rPr>
        <w:t>Source:</w:t>
      </w:r>
      <w:r w:rsidR="00E62191" w:rsidRPr="00E62191">
        <w:rPr>
          <w:rFonts w:ascii="Garamond" w:hAnsi="Garamond" w:cs="Arial"/>
          <w:sz w:val="20"/>
          <w:szCs w:val="20"/>
        </w:rPr>
        <w:t xml:space="preserve"> </w:t>
      </w:r>
      <w:r w:rsidR="00E62191" w:rsidRPr="00E62191">
        <w:rPr>
          <w:rFonts w:ascii="Garamond" w:hAnsi="Garamond"/>
          <w:sz w:val="20"/>
          <w:szCs w:val="20"/>
        </w:rPr>
        <w:t>European Commission (2002; 2007d)</w:t>
      </w:r>
    </w:p>
    <w:sectPr w:rsidR="00C70399" w:rsidRPr="00E62191" w:rsidSect="0000668C">
      <w:footerReference w:type="defaul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DB8" w:rsidRDefault="00537DB8" w:rsidP="0066173F">
      <w:pPr>
        <w:spacing w:after="0" w:line="240" w:lineRule="auto"/>
      </w:pPr>
      <w:r>
        <w:separator/>
      </w:r>
    </w:p>
  </w:endnote>
  <w:endnote w:type="continuationSeparator" w:id="0">
    <w:p w:rsidR="00537DB8" w:rsidRDefault="00537DB8" w:rsidP="00661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de">
    <w:altName w:val="Cod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TENDRB+AGaramond-Regular">
    <w:altName w:val="Garamond"/>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7318"/>
      <w:docPartObj>
        <w:docPartGallery w:val="Page Numbers (Bottom of Page)"/>
        <w:docPartUnique/>
      </w:docPartObj>
    </w:sdtPr>
    <w:sdtEndPr/>
    <w:sdtContent>
      <w:p w:rsidR="00134891" w:rsidRDefault="00E62191">
        <w:pPr>
          <w:pStyle w:val="Footer"/>
          <w:jc w:val="right"/>
        </w:pPr>
        <w:r>
          <w:fldChar w:fldCharType="begin"/>
        </w:r>
        <w:r>
          <w:instrText xml:space="preserve"> PAGE   \* MERGEFORMAT </w:instrText>
        </w:r>
        <w:r>
          <w:fldChar w:fldCharType="separate"/>
        </w:r>
        <w:r>
          <w:rPr>
            <w:noProof/>
          </w:rPr>
          <w:t>28</w:t>
        </w:r>
        <w:r>
          <w:rPr>
            <w:noProof/>
          </w:rPr>
          <w:fldChar w:fldCharType="end"/>
        </w:r>
      </w:p>
    </w:sdtContent>
  </w:sdt>
  <w:p w:rsidR="00134891" w:rsidRDefault="001348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DB8" w:rsidRDefault="00537DB8" w:rsidP="0066173F">
      <w:pPr>
        <w:spacing w:after="0" w:line="240" w:lineRule="auto"/>
      </w:pPr>
      <w:r>
        <w:separator/>
      </w:r>
    </w:p>
  </w:footnote>
  <w:footnote w:type="continuationSeparator" w:id="0">
    <w:p w:rsidR="00537DB8" w:rsidRDefault="00537DB8" w:rsidP="0066173F">
      <w:pPr>
        <w:spacing w:after="0" w:line="240" w:lineRule="auto"/>
      </w:pPr>
      <w:r>
        <w:continuationSeparator/>
      </w:r>
    </w:p>
  </w:footnote>
  <w:footnote w:id="1">
    <w:p w:rsidR="00134891" w:rsidRDefault="00134891" w:rsidP="0012305F">
      <w:pPr>
        <w:pStyle w:val="FootnoteText"/>
        <w:jc w:val="both"/>
      </w:pPr>
      <w:r>
        <w:rPr>
          <w:rStyle w:val="FootnoteReference"/>
        </w:rPr>
        <w:footnoteRef/>
      </w:r>
      <w:r>
        <w:t xml:space="preserve"> </w:t>
      </w:r>
      <w:r>
        <w:rPr>
          <w:rFonts w:ascii="Garamond" w:hAnsi="Garamond" w:cs="Times New Roman"/>
        </w:rPr>
        <w:t>It is relevant to examine countries</w:t>
      </w:r>
      <w:r w:rsidRPr="0012305F">
        <w:rPr>
          <w:rFonts w:ascii="Garamond" w:hAnsi="Garamond" w:cs="Times New Roman"/>
        </w:rPr>
        <w:t xml:space="preserve"> both north and south of the Sahara to guard against what Nkrumah highlighted as the ‘tendency to divide Africa into fictitious zones north and south of the Sahara which emphasises racial, relig</w:t>
      </w:r>
      <w:r>
        <w:rPr>
          <w:rFonts w:ascii="Garamond" w:hAnsi="Garamond" w:cs="Times New Roman"/>
        </w:rPr>
        <w:t xml:space="preserve">ious and cultural differences’ </w:t>
      </w:r>
      <w:r w:rsidRPr="0012305F">
        <w:rPr>
          <w:rFonts w:ascii="Garamond" w:hAnsi="Garamond" w:cs="Times New Roman"/>
        </w:rPr>
        <w:t xml:space="preserve">(cited in </w:t>
      </w:r>
      <w:proofErr w:type="spellStart"/>
      <w:r w:rsidRPr="0012305F">
        <w:rPr>
          <w:rFonts w:ascii="Garamond" w:hAnsi="Garamond" w:cs="Times New Roman"/>
        </w:rPr>
        <w:t>Wallerstein</w:t>
      </w:r>
      <w:proofErr w:type="spellEnd"/>
      <w:r w:rsidRPr="0012305F">
        <w:rPr>
          <w:rFonts w:ascii="Garamond" w:hAnsi="Garamond" w:cs="Times New Roman"/>
        </w:rPr>
        <w:t xml:space="preserve"> 1967: 521).</w:t>
      </w:r>
    </w:p>
  </w:footnote>
  <w:footnote w:id="2">
    <w:p w:rsidR="00134891" w:rsidRPr="00E420CB" w:rsidRDefault="00134891" w:rsidP="00E420CB">
      <w:pPr>
        <w:pStyle w:val="FootnoteText"/>
        <w:jc w:val="both"/>
        <w:rPr>
          <w:rFonts w:ascii="Garamond" w:hAnsi="Garamond"/>
        </w:rPr>
      </w:pPr>
      <w:r w:rsidRPr="00E420CB">
        <w:rPr>
          <w:rStyle w:val="FootnoteReference"/>
          <w:rFonts w:ascii="Garamond" w:hAnsi="Garamond"/>
        </w:rPr>
        <w:footnoteRef/>
      </w:r>
      <w:r w:rsidRPr="00E420CB">
        <w:rPr>
          <w:rFonts w:ascii="Garamond" w:hAnsi="Garamond"/>
        </w:rPr>
        <w:t xml:space="preserve"> De</w:t>
      </w:r>
      <w:r>
        <w:rPr>
          <w:rFonts w:ascii="Garamond" w:hAnsi="Garamond"/>
        </w:rPr>
        <w:t xml:space="preserve"> </w:t>
      </w:r>
      <w:proofErr w:type="spellStart"/>
      <w:r>
        <w:rPr>
          <w:rFonts w:ascii="Garamond" w:hAnsi="Garamond"/>
        </w:rPr>
        <w:t>Renzio</w:t>
      </w:r>
      <w:proofErr w:type="spellEnd"/>
      <w:r>
        <w:rPr>
          <w:rFonts w:ascii="Garamond" w:hAnsi="Garamond"/>
        </w:rPr>
        <w:t xml:space="preserve"> et al (2008: 1)</w:t>
      </w:r>
      <w:r w:rsidRPr="00E420CB">
        <w:rPr>
          <w:rFonts w:ascii="Garamond" w:hAnsi="Garamond"/>
        </w:rPr>
        <w:t xml:space="preserve"> </w:t>
      </w:r>
      <w:r>
        <w:rPr>
          <w:rFonts w:ascii="Garamond" w:hAnsi="Garamond"/>
        </w:rPr>
        <w:t xml:space="preserve">usefully </w:t>
      </w:r>
      <w:r w:rsidRPr="00E420CB">
        <w:rPr>
          <w:rFonts w:ascii="Garamond" w:hAnsi="Garamond"/>
        </w:rPr>
        <w:t xml:space="preserve">define country-ownership: ‘recipient governments are urged to take ownership of development policies and aid activities in their country… and only to accept aid that suits their needs’. </w:t>
      </w:r>
    </w:p>
  </w:footnote>
  <w:footnote w:id="3">
    <w:p w:rsidR="00134891" w:rsidRPr="00016AE4" w:rsidRDefault="00134891" w:rsidP="00544307">
      <w:pPr>
        <w:pStyle w:val="FootnoteText"/>
        <w:jc w:val="both"/>
        <w:rPr>
          <w:rFonts w:ascii="Garamond" w:hAnsi="Garamond"/>
        </w:rPr>
      </w:pPr>
      <w:r w:rsidRPr="00016AE4">
        <w:rPr>
          <w:rStyle w:val="FootnoteReference"/>
          <w:rFonts w:ascii="Garamond" w:hAnsi="Garamond"/>
        </w:rPr>
        <w:footnoteRef/>
      </w:r>
      <w:r w:rsidRPr="00016AE4">
        <w:rPr>
          <w:rFonts w:ascii="Garamond" w:hAnsi="Garamond"/>
        </w:rPr>
        <w:t xml:space="preserve"> See, for instance, speeches of Peter </w:t>
      </w:r>
      <w:proofErr w:type="spellStart"/>
      <w:r w:rsidRPr="00016AE4">
        <w:rPr>
          <w:rFonts w:ascii="Garamond" w:hAnsi="Garamond"/>
        </w:rPr>
        <w:t>Mandelson</w:t>
      </w:r>
      <w:proofErr w:type="spellEnd"/>
      <w:r w:rsidRPr="00016AE4">
        <w:rPr>
          <w:rFonts w:ascii="Garamond" w:hAnsi="Garamond"/>
        </w:rPr>
        <w:t>, former Commissioner for Trade</w:t>
      </w:r>
      <w:r>
        <w:rPr>
          <w:rFonts w:ascii="Garamond" w:hAnsi="Garamond"/>
        </w:rPr>
        <w:t>,</w:t>
      </w:r>
      <w:r w:rsidRPr="00016AE4">
        <w:rPr>
          <w:rFonts w:ascii="Garamond" w:hAnsi="Garamond"/>
        </w:rPr>
        <w:t xml:space="preserve"> on the benefits of EPAs.</w:t>
      </w:r>
      <w:r>
        <w:rPr>
          <w:rFonts w:ascii="Garamond" w:hAnsi="Garamond"/>
        </w:rPr>
        <w:t xml:space="preserve"> His l</w:t>
      </w:r>
      <w:r w:rsidRPr="00016AE4">
        <w:rPr>
          <w:rFonts w:ascii="Garamond" w:hAnsi="Garamond"/>
        </w:rPr>
        <w:t xml:space="preserve">etter to </w:t>
      </w:r>
      <w:r>
        <w:rPr>
          <w:rFonts w:ascii="Garamond" w:hAnsi="Garamond"/>
        </w:rPr>
        <w:t>anti-</w:t>
      </w:r>
      <w:r w:rsidRPr="00016AE4">
        <w:rPr>
          <w:rFonts w:ascii="Garamond" w:hAnsi="Garamond"/>
        </w:rPr>
        <w:t xml:space="preserve">poverty campaigners is particularly interesting in terms of </w:t>
      </w:r>
      <w:r>
        <w:rPr>
          <w:rFonts w:ascii="Garamond" w:hAnsi="Garamond"/>
        </w:rPr>
        <w:t>free market discourse</w:t>
      </w:r>
      <w:r w:rsidRPr="00016AE4">
        <w:rPr>
          <w:rFonts w:ascii="Garamond" w:hAnsi="Garamond"/>
        </w:rPr>
        <w:t xml:space="preserve"> (European Commission </w:t>
      </w:r>
      <w:r>
        <w:rPr>
          <w:rFonts w:ascii="Garamond" w:hAnsi="Garamond"/>
        </w:rPr>
        <w:t>2007c).</w:t>
      </w:r>
    </w:p>
  </w:footnote>
  <w:footnote w:id="4">
    <w:p w:rsidR="00134891" w:rsidRDefault="00134891" w:rsidP="005E4D37">
      <w:pPr>
        <w:pStyle w:val="FootnoteText"/>
        <w:jc w:val="both"/>
      </w:pPr>
      <w:r>
        <w:rPr>
          <w:rStyle w:val="FootnoteReference"/>
        </w:rPr>
        <w:footnoteRef/>
      </w:r>
      <w:r>
        <w:t xml:space="preserve"> </w:t>
      </w:r>
      <w:r w:rsidRPr="005E4D37">
        <w:rPr>
          <w:rFonts w:ascii="Garamond" w:hAnsi="Garamond"/>
        </w:rPr>
        <w:t>The Mult</w:t>
      </w:r>
      <w:r>
        <w:rPr>
          <w:rFonts w:ascii="Garamond" w:hAnsi="Garamond"/>
        </w:rPr>
        <w:t>i-Donor Budget Support (MDBS) group comprises eleven ‘Development Partners’ (DPs). These are: the EU, African Development Bank, World Bank, Canada, Denmark, France, Germany, Japan, the Netherlands, Switzerland, and the UK. In 2010, the MDBS donors contributed over US$400 million to Ghana’s budget (Republic of Ghana 2013).</w:t>
      </w:r>
    </w:p>
    <w:p w:rsidR="00134891" w:rsidRDefault="00134891">
      <w:pPr>
        <w:pStyle w:val="FootnoteText"/>
      </w:pPr>
    </w:p>
    <w:p w:rsidR="00134891" w:rsidRDefault="00134891">
      <w:pPr>
        <w:pStyle w:val="FootnoteText"/>
      </w:pPr>
    </w:p>
    <w:p w:rsidR="00134891" w:rsidRDefault="00134891">
      <w:pPr>
        <w:pStyle w:val="FootnoteText"/>
      </w:pPr>
    </w:p>
  </w:footnote>
  <w:footnote w:id="5">
    <w:p w:rsidR="00134891" w:rsidRPr="007E5E99" w:rsidRDefault="00134891" w:rsidP="005543A0">
      <w:pPr>
        <w:pStyle w:val="FootnoteText"/>
        <w:jc w:val="both"/>
        <w:rPr>
          <w:rFonts w:ascii="Garamond" w:hAnsi="Garamond"/>
        </w:rPr>
      </w:pPr>
      <w:r w:rsidRPr="007E5E99">
        <w:rPr>
          <w:rStyle w:val="FootnoteReference"/>
          <w:rFonts w:ascii="Garamond" w:hAnsi="Garamond"/>
        </w:rPr>
        <w:footnoteRef/>
      </w:r>
      <w:r w:rsidRPr="007E5E99">
        <w:rPr>
          <w:rFonts w:ascii="Garamond" w:hAnsi="Garamond"/>
        </w:rPr>
        <w:t xml:space="preserve"> </w:t>
      </w:r>
      <w:proofErr w:type="spellStart"/>
      <w:r w:rsidRPr="007E5E99">
        <w:rPr>
          <w:rFonts w:ascii="Garamond" w:hAnsi="Garamond" w:cs="Times New Roman"/>
        </w:rPr>
        <w:t>Kautsky</w:t>
      </w:r>
      <w:proofErr w:type="spellEnd"/>
      <w:r w:rsidRPr="007E5E99">
        <w:rPr>
          <w:rFonts w:ascii="Garamond" w:hAnsi="Garamond" w:cs="Times New Roman"/>
        </w:rPr>
        <w:t xml:space="preserve"> argued that a higher phase of capitalism might be reached in which leading capitalist powers sought to move beyond national economic competition and engage in joint enterprise for penetration of developing countries. This co-operation would be governed and regulated by international financial structures set into position by leading capitalist powers, thereby uniting capital and sharing accumulation processes. This thesis of ‘ultra-imperialism’ was denounced by Lenin as counter-revolutionary (</w:t>
      </w:r>
      <w:proofErr w:type="spellStart"/>
      <w:r w:rsidRPr="007E5E99">
        <w:rPr>
          <w:rFonts w:ascii="Garamond" w:hAnsi="Garamond" w:cs="Times New Roman"/>
        </w:rPr>
        <w:t>Salvadori</w:t>
      </w:r>
      <w:proofErr w:type="spellEnd"/>
      <w:r w:rsidRPr="007E5E99">
        <w:rPr>
          <w:rFonts w:ascii="Garamond" w:hAnsi="Garamond" w:cs="Times New Roman"/>
        </w:rPr>
        <w:t xml:space="preserve"> 1990: 188-192).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06DD9"/>
    <w:multiLevelType w:val="hybridMultilevel"/>
    <w:tmpl w:val="2FDED610"/>
    <w:lvl w:ilvl="0" w:tplc="564C206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4EAD0F09"/>
    <w:multiLevelType w:val="multilevel"/>
    <w:tmpl w:val="EECE1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6EF399D"/>
    <w:multiLevelType w:val="hybridMultilevel"/>
    <w:tmpl w:val="EEF4B412"/>
    <w:lvl w:ilvl="0" w:tplc="83CA72C8">
      <w:start w:val="1"/>
      <w:numFmt w:val="bullet"/>
      <w:lvlText w:val=""/>
      <w:lvlJc w:val="left"/>
      <w:pPr>
        <w:ind w:left="5400" w:hanging="360"/>
      </w:pPr>
      <w:rPr>
        <w:rFonts w:ascii="Symbol" w:eastAsiaTheme="minorEastAsia" w:hAnsi="Symbol"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14B"/>
    <w:rsid w:val="0000359A"/>
    <w:rsid w:val="00003F6E"/>
    <w:rsid w:val="00004CAE"/>
    <w:rsid w:val="0000668C"/>
    <w:rsid w:val="00011942"/>
    <w:rsid w:val="00011BA9"/>
    <w:rsid w:val="000122F1"/>
    <w:rsid w:val="00014C3C"/>
    <w:rsid w:val="00016AE4"/>
    <w:rsid w:val="00017CEE"/>
    <w:rsid w:val="00022708"/>
    <w:rsid w:val="00030768"/>
    <w:rsid w:val="00030F3D"/>
    <w:rsid w:val="0003174A"/>
    <w:rsid w:val="00033627"/>
    <w:rsid w:val="0003364D"/>
    <w:rsid w:val="00034454"/>
    <w:rsid w:val="000354E0"/>
    <w:rsid w:val="0003673C"/>
    <w:rsid w:val="000375C5"/>
    <w:rsid w:val="000414E2"/>
    <w:rsid w:val="000437D9"/>
    <w:rsid w:val="000459EB"/>
    <w:rsid w:val="0005127C"/>
    <w:rsid w:val="000543C8"/>
    <w:rsid w:val="00055B3D"/>
    <w:rsid w:val="000561D7"/>
    <w:rsid w:val="00065653"/>
    <w:rsid w:val="00065E4D"/>
    <w:rsid w:val="000709FD"/>
    <w:rsid w:val="0007489C"/>
    <w:rsid w:val="000751C5"/>
    <w:rsid w:val="00076A48"/>
    <w:rsid w:val="00077136"/>
    <w:rsid w:val="00077422"/>
    <w:rsid w:val="00077F56"/>
    <w:rsid w:val="00080366"/>
    <w:rsid w:val="00082F70"/>
    <w:rsid w:val="0008406F"/>
    <w:rsid w:val="00084C96"/>
    <w:rsid w:val="0008711B"/>
    <w:rsid w:val="0008769C"/>
    <w:rsid w:val="00097A4C"/>
    <w:rsid w:val="000A082C"/>
    <w:rsid w:val="000A38BF"/>
    <w:rsid w:val="000A4BD6"/>
    <w:rsid w:val="000A5C52"/>
    <w:rsid w:val="000B05A6"/>
    <w:rsid w:val="000B08B5"/>
    <w:rsid w:val="000B1208"/>
    <w:rsid w:val="000B2575"/>
    <w:rsid w:val="000B386A"/>
    <w:rsid w:val="000C054E"/>
    <w:rsid w:val="000C23F3"/>
    <w:rsid w:val="000D194E"/>
    <w:rsid w:val="000D1EC5"/>
    <w:rsid w:val="000D3009"/>
    <w:rsid w:val="000D6EE5"/>
    <w:rsid w:val="000D7506"/>
    <w:rsid w:val="000D7B19"/>
    <w:rsid w:val="000E12C3"/>
    <w:rsid w:val="000E2FA6"/>
    <w:rsid w:val="000E3BFB"/>
    <w:rsid w:val="000F37D1"/>
    <w:rsid w:val="000F6426"/>
    <w:rsid w:val="00115B75"/>
    <w:rsid w:val="001161CD"/>
    <w:rsid w:val="0012209E"/>
    <w:rsid w:val="0012305F"/>
    <w:rsid w:val="001233FA"/>
    <w:rsid w:val="001275D1"/>
    <w:rsid w:val="001304AD"/>
    <w:rsid w:val="00132B44"/>
    <w:rsid w:val="00133A1F"/>
    <w:rsid w:val="00133FAC"/>
    <w:rsid w:val="00134891"/>
    <w:rsid w:val="00135EB0"/>
    <w:rsid w:val="00137648"/>
    <w:rsid w:val="00140302"/>
    <w:rsid w:val="00146FD2"/>
    <w:rsid w:val="00147CA9"/>
    <w:rsid w:val="00152430"/>
    <w:rsid w:val="00152D54"/>
    <w:rsid w:val="00157957"/>
    <w:rsid w:val="001662C8"/>
    <w:rsid w:val="00166B25"/>
    <w:rsid w:val="00170C27"/>
    <w:rsid w:val="00170CD2"/>
    <w:rsid w:val="0017114B"/>
    <w:rsid w:val="00172DE4"/>
    <w:rsid w:val="00173C86"/>
    <w:rsid w:val="00184C7F"/>
    <w:rsid w:val="00184DF8"/>
    <w:rsid w:val="001931FD"/>
    <w:rsid w:val="00193424"/>
    <w:rsid w:val="00193A21"/>
    <w:rsid w:val="001952B5"/>
    <w:rsid w:val="00197120"/>
    <w:rsid w:val="001A1663"/>
    <w:rsid w:val="001A510A"/>
    <w:rsid w:val="001A5FC7"/>
    <w:rsid w:val="001A7476"/>
    <w:rsid w:val="001B048A"/>
    <w:rsid w:val="001B1374"/>
    <w:rsid w:val="001B28C4"/>
    <w:rsid w:val="001B711B"/>
    <w:rsid w:val="001B72AE"/>
    <w:rsid w:val="001B7457"/>
    <w:rsid w:val="001B7BA3"/>
    <w:rsid w:val="001C5E11"/>
    <w:rsid w:val="001C6BFB"/>
    <w:rsid w:val="001C76ED"/>
    <w:rsid w:val="001D6A4B"/>
    <w:rsid w:val="001E15C3"/>
    <w:rsid w:val="001E5E49"/>
    <w:rsid w:val="001F1DA4"/>
    <w:rsid w:val="001F33F4"/>
    <w:rsid w:val="001F401E"/>
    <w:rsid w:val="001F550C"/>
    <w:rsid w:val="001F672E"/>
    <w:rsid w:val="0020144D"/>
    <w:rsid w:val="00204823"/>
    <w:rsid w:val="00205940"/>
    <w:rsid w:val="0020643A"/>
    <w:rsid w:val="00210022"/>
    <w:rsid w:val="002101E0"/>
    <w:rsid w:val="00210E0A"/>
    <w:rsid w:val="002124B7"/>
    <w:rsid w:val="00215952"/>
    <w:rsid w:val="00220D78"/>
    <w:rsid w:val="002245B1"/>
    <w:rsid w:val="002252F4"/>
    <w:rsid w:val="00227D8E"/>
    <w:rsid w:val="0023044F"/>
    <w:rsid w:val="002320A6"/>
    <w:rsid w:val="002378BB"/>
    <w:rsid w:val="0024133E"/>
    <w:rsid w:val="00243642"/>
    <w:rsid w:val="00244988"/>
    <w:rsid w:val="00247AF6"/>
    <w:rsid w:val="002527AC"/>
    <w:rsid w:val="00254CDD"/>
    <w:rsid w:val="00255317"/>
    <w:rsid w:val="002567B9"/>
    <w:rsid w:val="00260F8C"/>
    <w:rsid w:val="0026458B"/>
    <w:rsid w:val="002653D4"/>
    <w:rsid w:val="0027181B"/>
    <w:rsid w:val="002776EC"/>
    <w:rsid w:val="00280785"/>
    <w:rsid w:val="0028568D"/>
    <w:rsid w:val="0028675C"/>
    <w:rsid w:val="002871E0"/>
    <w:rsid w:val="0028730A"/>
    <w:rsid w:val="002927E4"/>
    <w:rsid w:val="002962ED"/>
    <w:rsid w:val="002A04D3"/>
    <w:rsid w:val="002A2B48"/>
    <w:rsid w:val="002A3091"/>
    <w:rsid w:val="002A61A0"/>
    <w:rsid w:val="002A7925"/>
    <w:rsid w:val="002B3150"/>
    <w:rsid w:val="002B31A9"/>
    <w:rsid w:val="002B371A"/>
    <w:rsid w:val="002B373F"/>
    <w:rsid w:val="002B514A"/>
    <w:rsid w:val="002B6929"/>
    <w:rsid w:val="002B7CC1"/>
    <w:rsid w:val="002C080C"/>
    <w:rsid w:val="002C0A86"/>
    <w:rsid w:val="002C2806"/>
    <w:rsid w:val="002C4247"/>
    <w:rsid w:val="002D1B5E"/>
    <w:rsid w:val="002D2E7E"/>
    <w:rsid w:val="002D3AC9"/>
    <w:rsid w:val="002D3CD1"/>
    <w:rsid w:val="002D45E8"/>
    <w:rsid w:val="002E04BF"/>
    <w:rsid w:val="002E6FE3"/>
    <w:rsid w:val="002F1424"/>
    <w:rsid w:val="002F27BB"/>
    <w:rsid w:val="002F36BD"/>
    <w:rsid w:val="002F496A"/>
    <w:rsid w:val="00301101"/>
    <w:rsid w:val="00303175"/>
    <w:rsid w:val="003044FA"/>
    <w:rsid w:val="0030568A"/>
    <w:rsid w:val="00306E23"/>
    <w:rsid w:val="003071BE"/>
    <w:rsid w:val="00310E41"/>
    <w:rsid w:val="00311CAA"/>
    <w:rsid w:val="00314BAF"/>
    <w:rsid w:val="00316DD3"/>
    <w:rsid w:val="00317413"/>
    <w:rsid w:val="00321464"/>
    <w:rsid w:val="003221B1"/>
    <w:rsid w:val="00322A63"/>
    <w:rsid w:val="0032761B"/>
    <w:rsid w:val="00331417"/>
    <w:rsid w:val="00331EA2"/>
    <w:rsid w:val="003337A1"/>
    <w:rsid w:val="00334B2C"/>
    <w:rsid w:val="0034048E"/>
    <w:rsid w:val="003439C2"/>
    <w:rsid w:val="00345732"/>
    <w:rsid w:val="00350228"/>
    <w:rsid w:val="00354F81"/>
    <w:rsid w:val="00361E67"/>
    <w:rsid w:val="00364EC2"/>
    <w:rsid w:val="003666E8"/>
    <w:rsid w:val="00366CA2"/>
    <w:rsid w:val="00371411"/>
    <w:rsid w:val="00372CB5"/>
    <w:rsid w:val="00375188"/>
    <w:rsid w:val="00377F28"/>
    <w:rsid w:val="003815FD"/>
    <w:rsid w:val="003847F9"/>
    <w:rsid w:val="003848EA"/>
    <w:rsid w:val="0038553A"/>
    <w:rsid w:val="0039094C"/>
    <w:rsid w:val="00391069"/>
    <w:rsid w:val="00392B88"/>
    <w:rsid w:val="00393294"/>
    <w:rsid w:val="00393842"/>
    <w:rsid w:val="00393BB2"/>
    <w:rsid w:val="003960D3"/>
    <w:rsid w:val="003A180B"/>
    <w:rsid w:val="003A1E84"/>
    <w:rsid w:val="003A3E0B"/>
    <w:rsid w:val="003A7322"/>
    <w:rsid w:val="003B012F"/>
    <w:rsid w:val="003B0D3E"/>
    <w:rsid w:val="003B1CC5"/>
    <w:rsid w:val="003B3B73"/>
    <w:rsid w:val="003B4AF6"/>
    <w:rsid w:val="003B4E99"/>
    <w:rsid w:val="003B570C"/>
    <w:rsid w:val="003B5F44"/>
    <w:rsid w:val="003C1D76"/>
    <w:rsid w:val="003C3C87"/>
    <w:rsid w:val="003C6EBA"/>
    <w:rsid w:val="003D04EA"/>
    <w:rsid w:val="003D2FAD"/>
    <w:rsid w:val="003D4C3C"/>
    <w:rsid w:val="003D660E"/>
    <w:rsid w:val="003D7D52"/>
    <w:rsid w:val="003E1B3D"/>
    <w:rsid w:val="003E304B"/>
    <w:rsid w:val="003E4342"/>
    <w:rsid w:val="003F0C54"/>
    <w:rsid w:val="003F11DF"/>
    <w:rsid w:val="003F4A80"/>
    <w:rsid w:val="003F668B"/>
    <w:rsid w:val="003F697D"/>
    <w:rsid w:val="00403B0D"/>
    <w:rsid w:val="004042FF"/>
    <w:rsid w:val="00404C24"/>
    <w:rsid w:val="00413849"/>
    <w:rsid w:val="00413C9E"/>
    <w:rsid w:val="00416BE3"/>
    <w:rsid w:val="00417196"/>
    <w:rsid w:val="004246E0"/>
    <w:rsid w:val="00426975"/>
    <w:rsid w:val="0043131E"/>
    <w:rsid w:val="00432FFC"/>
    <w:rsid w:val="00435C0A"/>
    <w:rsid w:val="004426DB"/>
    <w:rsid w:val="00444BEA"/>
    <w:rsid w:val="0045271E"/>
    <w:rsid w:val="0045476D"/>
    <w:rsid w:val="00455E64"/>
    <w:rsid w:val="004575BE"/>
    <w:rsid w:val="00460E09"/>
    <w:rsid w:val="0046244A"/>
    <w:rsid w:val="004644AE"/>
    <w:rsid w:val="0046480E"/>
    <w:rsid w:val="00464E41"/>
    <w:rsid w:val="00465C6F"/>
    <w:rsid w:val="00471B5A"/>
    <w:rsid w:val="00471FCD"/>
    <w:rsid w:val="0047252F"/>
    <w:rsid w:val="0047297D"/>
    <w:rsid w:val="0047391C"/>
    <w:rsid w:val="004754ED"/>
    <w:rsid w:val="004827A9"/>
    <w:rsid w:val="00483E97"/>
    <w:rsid w:val="004850CF"/>
    <w:rsid w:val="004869FD"/>
    <w:rsid w:val="00494047"/>
    <w:rsid w:val="0049419C"/>
    <w:rsid w:val="004A19CE"/>
    <w:rsid w:val="004A1FF5"/>
    <w:rsid w:val="004A3670"/>
    <w:rsid w:val="004A37F3"/>
    <w:rsid w:val="004A6D02"/>
    <w:rsid w:val="004A6E71"/>
    <w:rsid w:val="004B02B2"/>
    <w:rsid w:val="004B1215"/>
    <w:rsid w:val="004B2E90"/>
    <w:rsid w:val="004B32B6"/>
    <w:rsid w:val="004B32C7"/>
    <w:rsid w:val="004B379C"/>
    <w:rsid w:val="004B3A4A"/>
    <w:rsid w:val="004B3B3A"/>
    <w:rsid w:val="004B54F4"/>
    <w:rsid w:val="004B74DD"/>
    <w:rsid w:val="004C21DA"/>
    <w:rsid w:val="004C7389"/>
    <w:rsid w:val="004D654C"/>
    <w:rsid w:val="004D6A69"/>
    <w:rsid w:val="004E5F6B"/>
    <w:rsid w:val="004E7E48"/>
    <w:rsid w:val="004F031C"/>
    <w:rsid w:val="004F5D40"/>
    <w:rsid w:val="004F75F0"/>
    <w:rsid w:val="00506D90"/>
    <w:rsid w:val="00510588"/>
    <w:rsid w:val="005108F0"/>
    <w:rsid w:val="00513418"/>
    <w:rsid w:val="00514B81"/>
    <w:rsid w:val="00515DC5"/>
    <w:rsid w:val="00517BCF"/>
    <w:rsid w:val="0052190C"/>
    <w:rsid w:val="005329C4"/>
    <w:rsid w:val="00533AB0"/>
    <w:rsid w:val="00535EE0"/>
    <w:rsid w:val="00537048"/>
    <w:rsid w:val="00537DB8"/>
    <w:rsid w:val="00541B79"/>
    <w:rsid w:val="00542702"/>
    <w:rsid w:val="00542B32"/>
    <w:rsid w:val="00542CD4"/>
    <w:rsid w:val="0054358E"/>
    <w:rsid w:val="00544307"/>
    <w:rsid w:val="0054467E"/>
    <w:rsid w:val="00546307"/>
    <w:rsid w:val="00546A1A"/>
    <w:rsid w:val="00550FD3"/>
    <w:rsid w:val="005526AE"/>
    <w:rsid w:val="005542F4"/>
    <w:rsid w:val="005543A0"/>
    <w:rsid w:val="00555DC6"/>
    <w:rsid w:val="00560760"/>
    <w:rsid w:val="0056329A"/>
    <w:rsid w:val="00566BE8"/>
    <w:rsid w:val="00567967"/>
    <w:rsid w:val="005710CF"/>
    <w:rsid w:val="005720B4"/>
    <w:rsid w:val="00573194"/>
    <w:rsid w:val="00574794"/>
    <w:rsid w:val="0057532B"/>
    <w:rsid w:val="00577353"/>
    <w:rsid w:val="00580A17"/>
    <w:rsid w:val="00581A58"/>
    <w:rsid w:val="00584182"/>
    <w:rsid w:val="0059043B"/>
    <w:rsid w:val="00595873"/>
    <w:rsid w:val="005970B3"/>
    <w:rsid w:val="0059762A"/>
    <w:rsid w:val="005A0A08"/>
    <w:rsid w:val="005A1D58"/>
    <w:rsid w:val="005A1D73"/>
    <w:rsid w:val="005A290D"/>
    <w:rsid w:val="005A3522"/>
    <w:rsid w:val="005B3511"/>
    <w:rsid w:val="005B3BBF"/>
    <w:rsid w:val="005B4320"/>
    <w:rsid w:val="005B5628"/>
    <w:rsid w:val="005B5FCC"/>
    <w:rsid w:val="005B655A"/>
    <w:rsid w:val="005C0AF8"/>
    <w:rsid w:val="005C3A79"/>
    <w:rsid w:val="005C3ABE"/>
    <w:rsid w:val="005C4BA0"/>
    <w:rsid w:val="005C58B9"/>
    <w:rsid w:val="005D1477"/>
    <w:rsid w:val="005D2073"/>
    <w:rsid w:val="005D2D17"/>
    <w:rsid w:val="005D3662"/>
    <w:rsid w:val="005D482C"/>
    <w:rsid w:val="005D52BD"/>
    <w:rsid w:val="005E056B"/>
    <w:rsid w:val="005E0F1F"/>
    <w:rsid w:val="005E0F91"/>
    <w:rsid w:val="005E4D37"/>
    <w:rsid w:val="005E553D"/>
    <w:rsid w:val="005E7A83"/>
    <w:rsid w:val="005F1268"/>
    <w:rsid w:val="005F1D80"/>
    <w:rsid w:val="005F36AD"/>
    <w:rsid w:val="005F56E1"/>
    <w:rsid w:val="005F7328"/>
    <w:rsid w:val="006006E5"/>
    <w:rsid w:val="00601083"/>
    <w:rsid w:val="006036E8"/>
    <w:rsid w:val="006048CE"/>
    <w:rsid w:val="006146A7"/>
    <w:rsid w:val="006169FA"/>
    <w:rsid w:val="00620B86"/>
    <w:rsid w:val="006234B5"/>
    <w:rsid w:val="00623729"/>
    <w:rsid w:val="006251D7"/>
    <w:rsid w:val="00626537"/>
    <w:rsid w:val="0063183D"/>
    <w:rsid w:val="00637ED2"/>
    <w:rsid w:val="0064302E"/>
    <w:rsid w:val="00650041"/>
    <w:rsid w:val="00652144"/>
    <w:rsid w:val="00660688"/>
    <w:rsid w:val="0066173F"/>
    <w:rsid w:val="0066321A"/>
    <w:rsid w:val="00665B70"/>
    <w:rsid w:val="00666496"/>
    <w:rsid w:val="00667369"/>
    <w:rsid w:val="0067059C"/>
    <w:rsid w:val="00673816"/>
    <w:rsid w:val="006751BB"/>
    <w:rsid w:val="006756D7"/>
    <w:rsid w:val="006760DA"/>
    <w:rsid w:val="00676CB2"/>
    <w:rsid w:val="006827D4"/>
    <w:rsid w:val="0068460E"/>
    <w:rsid w:val="00685984"/>
    <w:rsid w:val="0068684C"/>
    <w:rsid w:val="00686B87"/>
    <w:rsid w:val="00687BB7"/>
    <w:rsid w:val="00687D14"/>
    <w:rsid w:val="00691E1B"/>
    <w:rsid w:val="00692AD3"/>
    <w:rsid w:val="00696AD9"/>
    <w:rsid w:val="00697CE2"/>
    <w:rsid w:val="006A0628"/>
    <w:rsid w:val="006A136C"/>
    <w:rsid w:val="006A257A"/>
    <w:rsid w:val="006A26E3"/>
    <w:rsid w:val="006A2951"/>
    <w:rsid w:val="006A480B"/>
    <w:rsid w:val="006B0195"/>
    <w:rsid w:val="006B161C"/>
    <w:rsid w:val="006B2AB2"/>
    <w:rsid w:val="006B6194"/>
    <w:rsid w:val="006B67F1"/>
    <w:rsid w:val="006B7B69"/>
    <w:rsid w:val="006C3C46"/>
    <w:rsid w:val="006C3E39"/>
    <w:rsid w:val="006C5880"/>
    <w:rsid w:val="006D167D"/>
    <w:rsid w:val="006D3CA0"/>
    <w:rsid w:val="006D5317"/>
    <w:rsid w:val="006E4C8F"/>
    <w:rsid w:val="006E55E8"/>
    <w:rsid w:val="006E5E52"/>
    <w:rsid w:val="006E692E"/>
    <w:rsid w:val="006F211C"/>
    <w:rsid w:val="00701BF8"/>
    <w:rsid w:val="00704D09"/>
    <w:rsid w:val="00704D0C"/>
    <w:rsid w:val="00710DF2"/>
    <w:rsid w:val="00714B79"/>
    <w:rsid w:val="00716423"/>
    <w:rsid w:val="007167CF"/>
    <w:rsid w:val="00717A6A"/>
    <w:rsid w:val="00717B00"/>
    <w:rsid w:val="00722172"/>
    <w:rsid w:val="007252B5"/>
    <w:rsid w:val="00725901"/>
    <w:rsid w:val="0073166F"/>
    <w:rsid w:val="00735BCD"/>
    <w:rsid w:val="007404E4"/>
    <w:rsid w:val="007418CD"/>
    <w:rsid w:val="007442E9"/>
    <w:rsid w:val="00744B57"/>
    <w:rsid w:val="007467B1"/>
    <w:rsid w:val="007470C3"/>
    <w:rsid w:val="00747733"/>
    <w:rsid w:val="0075021B"/>
    <w:rsid w:val="0075124A"/>
    <w:rsid w:val="00751CD6"/>
    <w:rsid w:val="0075207D"/>
    <w:rsid w:val="0075371B"/>
    <w:rsid w:val="00753A76"/>
    <w:rsid w:val="0075490D"/>
    <w:rsid w:val="00755719"/>
    <w:rsid w:val="007568D4"/>
    <w:rsid w:val="00762B47"/>
    <w:rsid w:val="007669D0"/>
    <w:rsid w:val="00767E6C"/>
    <w:rsid w:val="0077026A"/>
    <w:rsid w:val="00775940"/>
    <w:rsid w:val="00775C72"/>
    <w:rsid w:val="00777665"/>
    <w:rsid w:val="00780679"/>
    <w:rsid w:val="00781254"/>
    <w:rsid w:val="00782A3E"/>
    <w:rsid w:val="00784FA5"/>
    <w:rsid w:val="00792F7F"/>
    <w:rsid w:val="00796B67"/>
    <w:rsid w:val="007A318A"/>
    <w:rsid w:val="007A69E4"/>
    <w:rsid w:val="007A7579"/>
    <w:rsid w:val="007B00E6"/>
    <w:rsid w:val="007B2597"/>
    <w:rsid w:val="007C05F0"/>
    <w:rsid w:val="007C1331"/>
    <w:rsid w:val="007C4E10"/>
    <w:rsid w:val="007C6069"/>
    <w:rsid w:val="007D0331"/>
    <w:rsid w:val="007D1881"/>
    <w:rsid w:val="007D47C4"/>
    <w:rsid w:val="007D4C53"/>
    <w:rsid w:val="007D6005"/>
    <w:rsid w:val="007D6FDB"/>
    <w:rsid w:val="007E1D62"/>
    <w:rsid w:val="007E1FAC"/>
    <w:rsid w:val="007E2F3B"/>
    <w:rsid w:val="007E3F75"/>
    <w:rsid w:val="007E5CD1"/>
    <w:rsid w:val="007E5E99"/>
    <w:rsid w:val="007E787E"/>
    <w:rsid w:val="007F0427"/>
    <w:rsid w:val="007F40AB"/>
    <w:rsid w:val="007F62F5"/>
    <w:rsid w:val="007F6B7E"/>
    <w:rsid w:val="007F6FED"/>
    <w:rsid w:val="00801B2E"/>
    <w:rsid w:val="0080602A"/>
    <w:rsid w:val="00806F30"/>
    <w:rsid w:val="008114D7"/>
    <w:rsid w:val="0081233F"/>
    <w:rsid w:val="00812F27"/>
    <w:rsid w:val="00815346"/>
    <w:rsid w:val="00815B96"/>
    <w:rsid w:val="00815E48"/>
    <w:rsid w:val="0081773D"/>
    <w:rsid w:val="008203BC"/>
    <w:rsid w:val="008223FB"/>
    <w:rsid w:val="0082265C"/>
    <w:rsid w:val="008307B8"/>
    <w:rsid w:val="00830D03"/>
    <w:rsid w:val="00834645"/>
    <w:rsid w:val="00836FD6"/>
    <w:rsid w:val="008427FA"/>
    <w:rsid w:val="00845E2F"/>
    <w:rsid w:val="008514DD"/>
    <w:rsid w:val="00851C58"/>
    <w:rsid w:val="008620C3"/>
    <w:rsid w:val="00863755"/>
    <w:rsid w:val="008637E3"/>
    <w:rsid w:val="00866600"/>
    <w:rsid w:val="00866B76"/>
    <w:rsid w:val="00870785"/>
    <w:rsid w:val="00870D54"/>
    <w:rsid w:val="00877046"/>
    <w:rsid w:val="00877297"/>
    <w:rsid w:val="0087732D"/>
    <w:rsid w:val="00877956"/>
    <w:rsid w:val="0088156F"/>
    <w:rsid w:val="008877C1"/>
    <w:rsid w:val="00890D38"/>
    <w:rsid w:val="008916D9"/>
    <w:rsid w:val="00893011"/>
    <w:rsid w:val="008A0C9B"/>
    <w:rsid w:val="008A205F"/>
    <w:rsid w:val="008A253C"/>
    <w:rsid w:val="008A67E8"/>
    <w:rsid w:val="008B0835"/>
    <w:rsid w:val="008B2ABB"/>
    <w:rsid w:val="008B364F"/>
    <w:rsid w:val="008B4F16"/>
    <w:rsid w:val="008B5053"/>
    <w:rsid w:val="008B524A"/>
    <w:rsid w:val="008B5961"/>
    <w:rsid w:val="008B69F1"/>
    <w:rsid w:val="008B6A7D"/>
    <w:rsid w:val="008B75DE"/>
    <w:rsid w:val="008C28EB"/>
    <w:rsid w:val="008C356B"/>
    <w:rsid w:val="008D1217"/>
    <w:rsid w:val="008D2EA6"/>
    <w:rsid w:val="008D577B"/>
    <w:rsid w:val="008D6470"/>
    <w:rsid w:val="008D6C21"/>
    <w:rsid w:val="008E1348"/>
    <w:rsid w:val="008E1614"/>
    <w:rsid w:val="008E5AD3"/>
    <w:rsid w:val="008F0F09"/>
    <w:rsid w:val="008F20A7"/>
    <w:rsid w:val="008F3D9C"/>
    <w:rsid w:val="00901822"/>
    <w:rsid w:val="00901AF5"/>
    <w:rsid w:val="00904501"/>
    <w:rsid w:val="009075ED"/>
    <w:rsid w:val="0091175D"/>
    <w:rsid w:val="00911A1D"/>
    <w:rsid w:val="00912983"/>
    <w:rsid w:val="00915E73"/>
    <w:rsid w:val="00923D49"/>
    <w:rsid w:val="00924103"/>
    <w:rsid w:val="00925B92"/>
    <w:rsid w:val="0093070B"/>
    <w:rsid w:val="00932155"/>
    <w:rsid w:val="00933BE1"/>
    <w:rsid w:val="00935758"/>
    <w:rsid w:val="00935D90"/>
    <w:rsid w:val="009405EF"/>
    <w:rsid w:val="00940D91"/>
    <w:rsid w:val="00941923"/>
    <w:rsid w:val="00942013"/>
    <w:rsid w:val="0094292B"/>
    <w:rsid w:val="00945F50"/>
    <w:rsid w:val="009461A5"/>
    <w:rsid w:val="009508A4"/>
    <w:rsid w:val="009520B3"/>
    <w:rsid w:val="00953875"/>
    <w:rsid w:val="00953E2D"/>
    <w:rsid w:val="009544AE"/>
    <w:rsid w:val="009551B4"/>
    <w:rsid w:val="009577C0"/>
    <w:rsid w:val="009711F0"/>
    <w:rsid w:val="00973E6C"/>
    <w:rsid w:val="00977DB1"/>
    <w:rsid w:val="00977DD6"/>
    <w:rsid w:val="009855B1"/>
    <w:rsid w:val="00986424"/>
    <w:rsid w:val="009915E0"/>
    <w:rsid w:val="00991DF7"/>
    <w:rsid w:val="009923BF"/>
    <w:rsid w:val="00993ADD"/>
    <w:rsid w:val="009A036F"/>
    <w:rsid w:val="009A2002"/>
    <w:rsid w:val="009A2B9F"/>
    <w:rsid w:val="009A6622"/>
    <w:rsid w:val="009A7FC0"/>
    <w:rsid w:val="009B013A"/>
    <w:rsid w:val="009B2069"/>
    <w:rsid w:val="009B4E4F"/>
    <w:rsid w:val="009C0B4E"/>
    <w:rsid w:val="009D1E03"/>
    <w:rsid w:val="009D293F"/>
    <w:rsid w:val="009D4495"/>
    <w:rsid w:val="009D4D9C"/>
    <w:rsid w:val="009D6F64"/>
    <w:rsid w:val="009D7B88"/>
    <w:rsid w:val="009E0E8A"/>
    <w:rsid w:val="009E30CD"/>
    <w:rsid w:val="009E62F2"/>
    <w:rsid w:val="009F0557"/>
    <w:rsid w:val="009F2276"/>
    <w:rsid w:val="009F374C"/>
    <w:rsid w:val="009F3B7F"/>
    <w:rsid w:val="009F4075"/>
    <w:rsid w:val="009F42B2"/>
    <w:rsid w:val="009F44C5"/>
    <w:rsid w:val="009F5097"/>
    <w:rsid w:val="00A032B6"/>
    <w:rsid w:val="00A0607A"/>
    <w:rsid w:val="00A10BC5"/>
    <w:rsid w:val="00A116B9"/>
    <w:rsid w:val="00A12C8D"/>
    <w:rsid w:val="00A132B2"/>
    <w:rsid w:val="00A141D5"/>
    <w:rsid w:val="00A1550D"/>
    <w:rsid w:val="00A22A0E"/>
    <w:rsid w:val="00A23BA5"/>
    <w:rsid w:val="00A24F75"/>
    <w:rsid w:val="00A26252"/>
    <w:rsid w:val="00A269A9"/>
    <w:rsid w:val="00A309E9"/>
    <w:rsid w:val="00A3234B"/>
    <w:rsid w:val="00A327A1"/>
    <w:rsid w:val="00A33586"/>
    <w:rsid w:val="00A35B03"/>
    <w:rsid w:val="00A35CCA"/>
    <w:rsid w:val="00A43278"/>
    <w:rsid w:val="00A5083D"/>
    <w:rsid w:val="00A56BE7"/>
    <w:rsid w:val="00A56E8F"/>
    <w:rsid w:val="00A57CFD"/>
    <w:rsid w:val="00A62768"/>
    <w:rsid w:val="00A66000"/>
    <w:rsid w:val="00A75D8D"/>
    <w:rsid w:val="00A80362"/>
    <w:rsid w:val="00A83E84"/>
    <w:rsid w:val="00A85316"/>
    <w:rsid w:val="00A860AA"/>
    <w:rsid w:val="00A87E89"/>
    <w:rsid w:val="00A90009"/>
    <w:rsid w:val="00A90280"/>
    <w:rsid w:val="00A96824"/>
    <w:rsid w:val="00A96B28"/>
    <w:rsid w:val="00AA3360"/>
    <w:rsid w:val="00AB027A"/>
    <w:rsid w:val="00AB0F6A"/>
    <w:rsid w:val="00AB10ED"/>
    <w:rsid w:val="00AB63F5"/>
    <w:rsid w:val="00AC0FBF"/>
    <w:rsid w:val="00AC1612"/>
    <w:rsid w:val="00AC19E5"/>
    <w:rsid w:val="00AC3327"/>
    <w:rsid w:val="00AC7A4D"/>
    <w:rsid w:val="00AD25A8"/>
    <w:rsid w:val="00AD2C8E"/>
    <w:rsid w:val="00AD48FF"/>
    <w:rsid w:val="00AD4DDB"/>
    <w:rsid w:val="00AD5089"/>
    <w:rsid w:val="00AD5942"/>
    <w:rsid w:val="00AE082D"/>
    <w:rsid w:val="00AE2DFD"/>
    <w:rsid w:val="00AE3ECC"/>
    <w:rsid w:val="00AE677F"/>
    <w:rsid w:val="00AE6F68"/>
    <w:rsid w:val="00AE7B72"/>
    <w:rsid w:val="00AF2BD6"/>
    <w:rsid w:val="00AF3C39"/>
    <w:rsid w:val="00AF4FEC"/>
    <w:rsid w:val="00AF5DC7"/>
    <w:rsid w:val="00B061CA"/>
    <w:rsid w:val="00B07419"/>
    <w:rsid w:val="00B10B31"/>
    <w:rsid w:val="00B1308F"/>
    <w:rsid w:val="00B134A3"/>
    <w:rsid w:val="00B15BC4"/>
    <w:rsid w:val="00B17A6C"/>
    <w:rsid w:val="00B2180E"/>
    <w:rsid w:val="00B22110"/>
    <w:rsid w:val="00B31775"/>
    <w:rsid w:val="00B41689"/>
    <w:rsid w:val="00B41BF4"/>
    <w:rsid w:val="00B4393E"/>
    <w:rsid w:val="00B46B42"/>
    <w:rsid w:val="00B55515"/>
    <w:rsid w:val="00B5718D"/>
    <w:rsid w:val="00B6138C"/>
    <w:rsid w:val="00B62BB5"/>
    <w:rsid w:val="00B76218"/>
    <w:rsid w:val="00B81B01"/>
    <w:rsid w:val="00B82744"/>
    <w:rsid w:val="00B828F4"/>
    <w:rsid w:val="00B8410A"/>
    <w:rsid w:val="00B8507D"/>
    <w:rsid w:val="00B92370"/>
    <w:rsid w:val="00B928E3"/>
    <w:rsid w:val="00B940C0"/>
    <w:rsid w:val="00B964DC"/>
    <w:rsid w:val="00BA0D7E"/>
    <w:rsid w:val="00BA4015"/>
    <w:rsid w:val="00BA40E5"/>
    <w:rsid w:val="00BA4779"/>
    <w:rsid w:val="00BB2A3E"/>
    <w:rsid w:val="00BB45B0"/>
    <w:rsid w:val="00BB46BA"/>
    <w:rsid w:val="00BB4F3D"/>
    <w:rsid w:val="00BB66D5"/>
    <w:rsid w:val="00BB75CC"/>
    <w:rsid w:val="00BC2AB3"/>
    <w:rsid w:val="00BD0D29"/>
    <w:rsid w:val="00BD45CB"/>
    <w:rsid w:val="00BE523D"/>
    <w:rsid w:val="00BE5688"/>
    <w:rsid w:val="00BF17BA"/>
    <w:rsid w:val="00BF52F4"/>
    <w:rsid w:val="00BF5D31"/>
    <w:rsid w:val="00C0041E"/>
    <w:rsid w:val="00C0089E"/>
    <w:rsid w:val="00C021C2"/>
    <w:rsid w:val="00C03F69"/>
    <w:rsid w:val="00C06A58"/>
    <w:rsid w:val="00C105D0"/>
    <w:rsid w:val="00C10BE0"/>
    <w:rsid w:val="00C13996"/>
    <w:rsid w:val="00C2149B"/>
    <w:rsid w:val="00C23D59"/>
    <w:rsid w:val="00C24824"/>
    <w:rsid w:val="00C24898"/>
    <w:rsid w:val="00C248BA"/>
    <w:rsid w:val="00C26AB1"/>
    <w:rsid w:val="00C27CA5"/>
    <w:rsid w:val="00C33B05"/>
    <w:rsid w:val="00C34972"/>
    <w:rsid w:val="00C35209"/>
    <w:rsid w:val="00C3756A"/>
    <w:rsid w:val="00C40D1C"/>
    <w:rsid w:val="00C422C0"/>
    <w:rsid w:val="00C42A89"/>
    <w:rsid w:val="00C42CF0"/>
    <w:rsid w:val="00C43249"/>
    <w:rsid w:val="00C46017"/>
    <w:rsid w:val="00C50B73"/>
    <w:rsid w:val="00C52305"/>
    <w:rsid w:val="00C56000"/>
    <w:rsid w:val="00C56606"/>
    <w:rsid w:val="00C57036"/>
    <w:rsid w:val="00C57AD5"/>
    <w:rsid w:val="00C60068"/>
    <w:rsid w:val="00C657F8"/>
    <w:rsid w:val="00C65A40"/>
    <w:rsid w:val="00C67E77"/>
    <w:rsid w:val="00C70399"/>
    <w:rsid w:val="00C7701D"/>
    <w:rsid w:val="00C801B7"/>
    <w:rsid w:val="00C82D9D"/>
    <w:rsid w:val="00C83A69"/>
    <w:rsid w:val="00C86CAC"/>
    <w:rsid w:val="00C87930"/>
    <w:rsid w:val="00C90C14"/>
    <w:rsid w:val="00C9196C"/>
    <w:rsid w:val="00C93DFD"/>
    <w:rsid w:val="00C94231"/>
    <w:rsid w:val="00C94A99"/>
    <w:rsid w:val="00C94B5B"/>
    <w:rsid w:val="00CA163D"/>
    <w:rsid w:val="00CA4694"/>
    <w:rsid w:val="00CA480E"/>
    <w:rsid w:val="00CA57CC"/>
    <w:rsid w:val="00CA69BB"/>
    <w:rsid w:val="00CA716C"/>
    <w:rsid w:val="00CB6470"/>
    <w:rsid w:val="00CB64E9"/>
    <w:rsid w:val="00CB69F7"/>
    <w:rsid w:val="00CC3355"/>
    <w:rsid w:val="00CC7AF9"/>
    <w:rsid w:val="00CD04F5"/>
    <w:rsid w:val="00CD277B"/>
    <w:rsid w:val="00CD31E8"/>
    <w:rsid w:val="00CD39CB"/>
    <w:rsid w:val="00CD6F77"/>
    <w:rsid w:val="00CD74B4"/>
    <w:rsid w:val="00CD788E"/>
    <w:rsid w:val="00CE1969"/>
    <w:rsid w:val="00CE4662"/>
    <w:rsid w:val="00CE4D23"/>
    <w:rsid w:val="00CE6D43"/>
    <w:rsid w:val="00CF209A"/>
    <w:rsid w:val="00CF4CF6"/>
    <w:rsid w:val="00CF753E"/>
    <w:rsid w:val="00CF756E"/>
    <w:rsid w:val="00D003B3"/>
    <w:rsid w:val="00D04020"/>
    <w:rsid w:val="00D04D8F"/>
    <w:rsid w:val="00D05A4E"/>
    <w:rsid w:val="00D10B1F"/>
    <w:rsid w:val="00D14F24"/>
    <w:rsid w:val="00D200B3"/>
    <w:rsid w:val="00D21092"/>
    <w:rsid w:val="00D25135"/>
    <w:rsid w:val="00D2562A"/>
    <w:rsid w:val="00D270E1"/>
    <w:rsid w:val="00D30107"/>
    <w:rsid w:val="00D3354C"/>
    <w:rsid w:val="00D33AF4"/>
    <w:rsid w:val="00D35D8C"/>
    <w:rsid w:val="00D36326"/>
    <w:rsid w:val="00D37406"/>
    <w:rsid w:val="00D375C0"/>
    <w:rsid w:val="00D403FE"/>
    <w:rsid w:val="00D4250A"/>
    <w:rsid w:val="00D43BCA"/>
    <w:rsid w:val="00D44A49"/>
    <w:rsid w:val="00D463BA"/>
    <w:rsid w:val="00D4652A"/>
    <w:rsid w:val="00D469BA"/>
    <w:rsid w:val="00D47DA2"/>
    <w:rsid w:val="00D53EB7"/>
    <w:rsid w:val="00D578A9"/>
    <w:rsid w:val="00D57997"/>
    <w:rsid w:val="00D619AC"/>
    <w:rsid w:val="00D61EBD"/>
    <w:rsid w:val="00D6285C"/>
    <w:rsid w:val="00D62B4B"/>
    <w:rsid w:val="00D67277"/>
    <w:rsid w:val="00D70705"/>
    <w:rsid w:val="00D74048"/>
    <w:rsid w:val="00D74E03"/>
    <w:rsid w:val="00D75542"/>
    <w:rsid w:val="00D75B37"/>
    <w:rsid w:val="00D76248"/>
    <w:rsid w:val="00D80E55"/>
    <w:rsid w:val="00D84F07"/>
    <w:rsid w:val="00D85BB2"/>
    <w:rsid w:val="00D86745"/>
    <w:rsid w:val="00D870A9"/>
    <w:rsid w:val="00D92C75"/>
    <w:rsid w:val="00D933C6"/>
    <w:rsid w:val="00D97F54"/>
    <w:rsid w:val="00DA6255"/>
    <w:rsid w:val="00DA7A91"/>
    <w:rsid w:val="00DA7FF4"/>
    <w:rsid w:val="00DB233B"/>
    <w:rsid w:val="00DB6438"/>
    <w:rsid w:val="00DB6D9D"/>
    <w:rsid w:val="00DC3701"/>
    <w:rsid w:val="00DC4B7A"/>
    <w:rsid w:val="00DD2A8B"/>
    <w:rsid w:val="00DD51DD"/>
    <w:rsid w:val="00DD5E5D"/>
    <w:rsid w:val="00DE019D"/>
    <w:rsid w:val="00DE1271"/>
    <w:rsid w:val="00DE4BC0"/>
    <w:rsid w:val="00DE5843"/>
    <w:rsid w:val="00DE5FE9"/>
    <w:rsid w:val="00DE647B"/>
    <w:rsid w:val="00DF17C5"/>
    <w:rsid w:val="00DF4CB4"/>
    <w:rsid w:val="00DF6D57"/>
    <w:rsid w:val="00E017B9"/>
    <w:rsid w:val="00E01906"/>
    <w:rsid w:val="00E064EA"/>
    <w:rsid w:val="00E06BB0"/>
    <w:rsid w:val="00E06FDB"/>
    <w:rsid w:val="00E07B52"/>
    <w:rsid w:val="00E10D18"/>
    <w:rsid w:val="00E11925"/>
    <w:rsid w:val="00E129E0"/>
    <w:rsid w:val="00E22025"/>
    <w:rsid w:val="00E2229C"/>
    <w:rsid w:val="00E22557"/>
    <w:rsid w:val="00E23137"/>
    <w:rsid w:val="00E30904"/>
    <w:rsid w:val="00E346F1"/>
    <w:rsid w:val="00E36C09"/>
    <w:rsid w:val="00E41701"/>
    <w:rsid w:val="00E420CB"/>
    <w:rsid w:val="00E42777"/>
    <w:rsid w:val="00E46416"/>
    <w:rsid w:val="00E510AF"/>
    <w:rsid w:val="00E55DCF"/>
    <w:rsid w:val="00E62191"/>
    <w:rsid w:val="00E62E1E"/>
    <w:rsid w:val="00E64D9F"/>
    <w:rsid w:val="00E67790"/>
    <w:rsid w:val="00E760B2"/>
    <w:rsid w:val="00E83016"/>
    <w:rsid w:val="00E860B0"/>
    <w:rsid w:val="00E91FF6"/>
    <w:rsid w:val="00E951E9"/>
    <w:rsid w:val="00E966D5"/>
    <w:rsid w:val="00E972C9"/>
    <w:rsid w:val="00E9794E"/>
    <w:rsid w:val="00EA3B58"/>
    <w:rsid w:val="00EA4971"/>
    <w:rsid w:val="00EB102C"/>
    <w:rsid w:val="00EB32DD"/>
    <w:rsid w:val="00EB5820"/>
    <w:rsid w:val="00EB5F32"/>
    <w:rsid w:val="00EC0C97"/>
    <w:rsid w:val="00EC7659"/>
    <w:rsid w:val="00ED1A43"/>
    <w:rsid w:val="00ED30C3"/>
    <w:rsid w:val="00ED375B"/>
    <w:rsid w:val="00ED3F01"/>
    <w:rsid w:val="00EE13AE"/>
    <w:rsid w:val="00EE4D9A"/>
    <w:rsid w:val="00EE5113"/>
    <w:rsid w:val="00EE6CEF"/>
    <w:rsid w:val="00EE766C"/>
    <w:rsid w:val="00EF004C"/>
    <w:rsid w:val="00EF13EF"/>
    <w:rsid w:val="00EF1854"/>
    <w:rsid w:val="00EF3AC2"/>
    <w:rsid w:val="00EF6A23"/>
    <w:rsid w:val="00F00E94"/>
    <w:rsid w:val="00F021EF"/>
    <w:rsid w:val="00F0559E"/>
    <w:rsid w:val="00F059B4"/>
    <w:rsid w:val="00F071F3"/>
    <w:rsid w:val="00F10327"/>
    <w:rsid w:val="00F15215"/>
    <w:rsid w:val="00F173FA"/>
    <w:rsid w:val="00F20CC7"/>
    <w:rsid w:val="00F21AB3"/>
    <w:rsid w:val="00F279F0"/>
    <w:rsid w:val="00F363BF"/>
    <w:rsid w:val="00F4168C"/>
    <w:rsid w:val="00F45633"/>
    <w:rsid w:val="00F46FF3"/>
    <w:rsid w:val="00F4734B"/>
    <w:rsid w:val="00F47431"/>
    <w:rsid w:val="00F51E10"/>
    <w:rsid w:val="00F52837"/>
    <w:rsid w:val="00F5337C"/>
    <w:rsid w:val="00F565BD"/>
    <w:rsid w:val="00F61A74"/>
    <w:rsid w:val="00F65692"/>
    <w:rsid w:val="00F65CBF"/>
    <w:rsid w:val="00F671E1"/>
    <w:rsid w:val="00F67715"/>
    <w:rsid w:val="00F716C9"/>
    <w:rsid w:val="00F71D0C"/>
    <w:rsid w:val="00F72016"/>
    <w:rsid w:val="00F72075"/>
    <w:rsid w:val="00F77504"/>
    <w:rsid w:val="00F8348D"/>
    <w:rsid w:val="00F93EB6"/>
    <w:rsid w:val="00F943FE"/>
    <w:rsid w:val="00F95DD5"/>
    <w:rsid w:val="00F96C3A"/>
    <w:rsid w:val="00FA1E65"/>
    <w:rsid w:val="00FA3BE3"/>
    <w:rsid w:val="00FA5929"/>
    <w:rsid w:val="00FA79C7"/>
    <w:rsid w:val="00FB5FFB"/>
    <w:rsid w:val="00FB6025"/>
    <w:rsid w:val="00FC02C9"/>
    <w:rsid w:val="00FC0BB0"/>
    <w:rsid w:val="00FC2E7D"/>
    <w:rsid w:val="00FC3808"/>
    <w:rsid w:val="00FC3CB2"/>
    <w:rsid w:val="00FD1B63"/>
    <w:rsid w:val="00FD1F2F"/>
    <w:rsid w:val="00FD411F"/>
    <w:rsid w:val="00FE03C7"/>
    <w:rsid w:val="00FE2339"/>
    <w:rsid w:val="00FE2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827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827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CD1"/>
    <w:pPr>
      <w:ind w:left="720"/>
      <w:contextualSpacing/>
    </w:pPr>
  </w:style>
  <w:style w:type="character" w:customStyle="1" w:styleId="st">
    <w:name w:val="st"/>
    <w:basedOn w:val="DefaultParagraphFont"/>
    <w:rsid w:val="00716423"/>
  </w:style>
  <w:style w:type="paragraph" w:styleId="FootnoteText">
    <w:name w:val="footnote text"/>
    <w:basedOn w:val="Normal"/>
    <w:link w:val="FootnoteTextChar"/>
    <w:unhideWhenUsed/>
    <w:rsid w:val="0066173F"/>
    <w:pPr>
      <w:spacing w:after="0" w:line="240" w:lineRule="auto"/>
    </w:pPr>
    <w:rPr>
      <w:sz w:val="20"/>
      <w:szCs w:val="20"/>
    </w:rPr>
  </w:style>
  <w:style w:type="character" w:customStyle="1" w:styleId="FootnoteTextChar">
    <w:name w:val="Footnote Text Char"/>
    <w:basedOn w:val="DefaultParagraphFont"/>
    <w:link w:val="FootnoteText"/>
    <w:rsid w:val="0066173F"/>
    <w:rPr>
      <w:sz w:val="20"/>
      <w:szCs w:val="20"/>
    </w:rPr>
  </w:style>
  <w:style w:type="character" w:styleId="FootnoteReference">
    <w:name w:val="footnote reference"/>
    <w:basedOn w:val="DefaultParagraphFont"/>
    <w:semiHidden/>
    <w:unhideWhenUsed/>
    <w:rsid w:val="0066173F"/>
    <w:rPr>
      <w:vertAlign w:val="superscript"/>
    </w:rPr>
  </w:style>
  <w:style w:type="character" w:styleId="Hyperlink">
    <w:name w:val="Hyperlink"/>
    <w:basedOn w:val="DefaultParagraphFont"/>
    <w:uiPriority w:val="99"/>
    <w:rsid w:val="00A56BE7"/>
    <w:rPr>
      <w:color w:val="0000FF"/>
      <w:u w:val="single"/>
    </w:rPr>
  </w:style>
  <w:style w:type="paragraph" w:styleId="BodyTextIndent">
    <w:name w:val="Body Text Indent"/>
    <w:basedOn w:val="Normal"/>
    <w:link w:val="BodyTextIndentChar"/>
    <w:rsid w:val="00A56BE7"/>
    <w:pPr>
      <w:spacing w:after="120" w:line="240" w:lineRule="auto"/>
      <w:ind w:left="283"/>
    </w:pPr>
    <w:rPr>
      <w:rFonts w:ascii="Times New Roman" w:eastAsia="SimSun" w:hAnsi="Times New Roman" w:cs="Times New Roman"/>
      <w:sz w:val="24"/>
      <w:szCs w:val="24"/>
      <w:lang w:eastAsia="zh-CN"/>
    </w:rPr>
  </w:style>
  <w:style w:type="character" w:customStyle="1" w:styleId="BodyTextIndentChar">
    <w:name w:val="Body Text Indent Char"/>
    <w:basedOn w:val="DefaultParagraphFont"/>
    <w:link w:val="BodyTextIndent"/>
    <w:rsid w:val="00A56BE7"/>
    <w:rPr>
      <w:rFonts w:ascii="Times New Roman" w:eastAsia="SimSun" w:hAnsi="Times New Roman" w:cs="Times New Roman"/>
      <w:sz w:val="24"/>
      <w:szCs w:val="24"/>
      <w:lang w:eastAsia="zh-CN"/>
    </w:rPr>
  </w:style>
  <w:style w:type="paragraph" w:customStyle="1" w:styleId="Default">
    <w:name w:val="Default"/>
    <w:rsid w:val="00A56BE7"/>
    <w:pPr>
      <w:autoSpaceDE w:val="0"/>
      <w:autoSpaceDN w:val="0"/>
      <w:adjustRightInd w:val="0"/>
      <w:spacing w:after="0" w:line="240" w:lineRule="auto"/>
    </w:pPr>
    <w:rPr>
      <w:rFonts w:ascii="Code" w:eastAsia="Calibri" w:hAnsi="Code" w:cs="Code"/>
      <w:color w:val="000000"/>
      <w:sz w:val="24"/>
      <w:szCs w:val="24"/>
    </w:rPr>
  </w:style>
  <w:style w:type="paragraph" w:styleId="Header">
    <w:name w:val="header"/>
    <w:basedOn w:val="Normal"/>
    <w:link w:val="HeaderChar"/>
    <w:uiPriority w:val="99"/>
    <w:semiHidden/>
    <w:unhideWhenUsed/>
    <w:rsid w:val="00CE6D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E6D43"/>
  </w:style>
  <w:style w:type="paragraph" w:styleId="Footer">
    <w:name w:val="footer"/>
    <w:basedOn w:val="Normal"/>
    <w:link w:val="FooterChar"/>
    <w:uiPriority w:val="99"/>
    <w:unhideWhenUsed/>
    <w:rsid w:val="00CE6D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6D43"/>
  </w:style>
  <w:style w:type="character" w:styleId="Strong">
    <w:name w:val="Strong"/>
    <w:basedOn w:val="DefaultParagraphFont"/>
    <w:uiPriority w:val="22"/>
    <w:qFormat/>
    <w:rsid w:val="004B379C"/>
    <w:rPr>
      <w:b/>
      <w:bCs/>
    </w:rPr>
  </w:style>
  <w:style w:type="paragraph" w:styleId="BalloonText">
    <w:name w:val="Balloon Text"/>
    <w:basedOn w:val="Normal"/>
    <w:link w:val="BalloonTextChar"/>
    <w:uiPriority w:val="99"/>
    <w:semiHidden/>
    <w:unhideWhenUsed/>
    <w:rsid w:val="00B22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2110"/>
    <w:rPr>
      <w:rFonts w:ascii="Tahoma" w:hAnsi="Tahoma" w:cs="Tahoma"/>
      <w:sz w:val="16"/>
      <w:szCs w:val="16"/>
    </w:rPr>
  </w:style>
  <w:style w:type="character" w:customStyle="1" w:styleId="Heading2Char">
    <w:name w:val="Heading 2 Char"/>
    <w:basedOn w:val="DefaultParagraphFont"/>
    <w:link w:val="Heading2"/>
    <w:uiPriority w:val="9"/>
    <w:rsid w:val="006827D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827D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E4D3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231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827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827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CD1"/>
    <w:pPr>
      <w:ind w:left="720"/>
      <w:contextualSpacing/>
    </w:pPr>
  </w:style>
  <w:style w:type="character" w:customStyle="1" w:styleId="st">
    <w:name w:val="st"/>
    <w:basedOn w:val="DefaultParagraphFont"/>
    <w:rsid w:val="00716423"/>
  </w:style>
  <w:style w:type="paragraph" w:styleId="FootnoteText">
    <w:name w:val="footnote text"/>
    <w:basedOn w:val="Normal"/>
    <w:link w:val="FootnoteTextChar"/>
    <w:unhideWhenUsed/>
    <w:rsid w:val="0066173F"/>
    <w:pPr>
      <w:spacing w:after="0" w:line="240" w:lineRule="auto"/>
    </w:pPr>
    <w:rPr>
      <w:sz w:val="20"/>
      <w:szCs w:val="20"/>
    </w:rPr>
  </w:style>
  <w:style w:type="character" w:customStyle="1" w:styleId="FootnoteTextChar">
    <w:name w:val="Footnote Text Char"/>
    <w:basedOn w:val="DefaultParagraphFont"/>
    <w:link w:val="FootnoteText"/>
    <w:rsid w:val="0066173F"/>
    <w:rPr>
      <w:sz w:val="20"/>
      <w:szCs w:val="20"/>
    </w:rPr>
  </w:style>
  <w:style w:type="character" w:styleId="FootnoteReference">
    <w:name w:val="footnote reference"/>
    <w:basedOn w:val="DefaultParagraphFont"/>
    <w:semiHidden/>
    <w:unhideWhenUsed/>
    <w:rsid w:val="0066173F"/>
    <w:rPr>
      <w:vertAlign w:val="superscript"/>
    </w:rPr>
  </w:style>
  <w:style w:type="character" w:styleId="Hyperlink">
    <w:name w:val="Hyperlink"/>
    <w:basedOn w:val="DefaultParagraphFont"/>
    <w:uiPriority w:val="99"/>
    <w:rsid w:val="00A56BE7"/>
    <w:rPr>
      <w:color w:val="0000FF"/>
      <w:u w:val="single"/>
    </w:rPr>
  </w:style>
  <w:style w:type="paragraph" w:styleId="BodyTextIndent">
    <w:name w:val="Body Text Indent"/>
    <w:basedOn w:val="Normal"/>
    <w:link w:val="BodyTextIndentChar"/>
    <w:rsid w:val="00A56BE7"/>
    <w:pPr>
      <w:spacing w:after="120" w:line="240" w:lineRule="auto"/>
      <w:ind w:left="283"/>
    </w:pPr>
    <w:rPr>
      <w:rFonts w:ascii="Times New Roman" w:eastAsia="SimSun" w:hAnsi="Times New Roman" w:cs="Times New Roman"/>
      <w:sz w:val="24"/>
      <w:szCs w:val="24"/>
      <w:lang w:eastAsia="zh-CN"/>
    </w:rPr>
  </w:style>
  <w:style w:type="character" w:customStyle="1" w:styleId="BodyTextIndentChar">
    <w:name w:val="Body Text Indent Char"/>
    <w:basedOn w:val="DefaultParagraphFont"/>
    <w:link w:val="BodyTextIndent"/>
    <w:rsid w:val="00A56BE7"/>
    <w:rPr>
      <w:rFonts w:ascii="Times New Roman" w:eastAsia="SimSun" w:hAnsi="Times New Roman" w:cs="Times New Roman"/>
      <w:sz w:val="24"/>
      <w:szCs w:val="24"/>
      <w:lang w:eastAsia="zh-CN"/>
    </w:rPr>
  </w:style>
  <w:style w:type="paragraph" w:customStyle="1" w:styleId="Default">
    <w:name w:val="Default"/>
    <w:rsid w:val="00A56BE7"/>
    <w:pPr>
      <w:autoSpaceDE w:val="0"/>
      <w:autoSpaceDN w:val="0"/>
      <w:adjustRightInd w:val="0"/>
      <w:spacing w:after="0" w:line="240" w:lineRule="auto"/>
    </w:pPr>
    <w:rPr>
      <w:rFonts w:ascii="Code" w:eastAsia="Calibri" w:hAnsi="Code" w:cs="Code"/>
      <w:color w:val="000000"/>
      <w:sz w:val="24"/>
      <w:szCs w:val="24"/>
    </w:rPr>
  </w:style>
  <w:style w:type="paragraph" w:styleId="Header">
    <w:name w:val="header"/>
    <w:basedOn w:val="Normal"/>
    <w:link w:val="HeaderChar"/>
    <w:uiPriority w:val="99"/>
    <w:semiHidden/>
    <w:unhideWhenUsed/>
    <w:rsid w:val="00CE6D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E6D43"/>
  </w:style>
  <w:style w:type="paragraph" w:styleId="Footer">
    <w:name w:val="footer"/>
    <w:basedOn w:val="Normal"/>
    <w:link w:val="FooterChar"/>
    <w:uiPriority w:val="99"/>
    <w:unhideWhenUsed/>
    <w:rsid w:val="00CE6D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6D43"/>
  </w:style>
  <w:style w:type="character" w:styleId="Strong">
    <w:name w:val="Strong"/>
    <w:basedOn w:val="DefaultParagraphFont"/>
    <w:uiPriority w:val="22"/>
    <w:qFormat/>
    <w:rsid w:val="004B379C"/>
    <w:rPr>
      <w:b/>
      <w:bCs/>
    </w:rPr>
  </w:style>
  <w:style w:type="paragraph" w:styleId="BalloonText">
    <w:name w:val="Balloon Text"/>
    <w:basedOn w:val="Normal"/>
    <w:link w:val="BalloonTextChar"/>
    <w:uiPriority w:val="99"/>
    <w:semiHidden/>
    <w:unhideWhenUsed/>
    <w:rsid w:val="00B22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2110"/>
    <w:rPr>
      <w:rFonts w:ascii="Tahoma" w:hAnsi="Tahoma" w:cs="Tahoma"/>
      <w:sz w:val="16"/>
      <w:szCs w:val="16"/>
    </w:rPr>
  </w:style>
  <w:style w:type="character" w:customStyle="1" w:styleId="Heading2Char">
    <w:name w:val="Heading 2 Char"/>
    <w:basedOn w:val="DefaultParagraphFont"/>
    <w:link w:val="Heading2"/>
    <w:uiPriority w:val="9"/>
    <w:rsid w:val="006827D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827D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E4D3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231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87423">
      <w:bodyDiv w:val="1"/>
      <w:marLeft w:val="0"/>
      <w:marRight w:val="0"/>
      <w:marTop w:val="0"/>
      <w:marBottom w:val="0"/>
      <w:divBdr>
        <w:top w:val="none" w:sz="0" w:space="0" w:color="auto"/>
        <w:left w:val="none" w:sz="0" w:space="0" w:color="auto"/>
        <w:bottom w:val="none" w:sz="0" w:space="0" w:color="auto"/>
        <w:right w:val="none" w:sz="0" w:space="0" w:color="auto"/>
      </w:divBdr>
    </w:div>
    <w:div w:id="207767008">
      <w:bodyDiv w:val="1"/>
      <w:marLeft w:val="0"/>
      <w:marRight w:val="0"/>
      <w:marTop w:val="0"/>
      <w:marBottom w:val="0"/>
      <w:divBdr>
        <w:top w:val="none" w:sz="0" w:space="0" w:color="auto"/>
        <w:left w:val="none" w:sz="0" w:space="0" w:color="auto"/>
        <w:bottom w:val="none" w:sz="0" w:space="0" w:color="auto"/>
        <w:right w:val="none" w:sz="0" w:space="0" w:color="auto"/>
      </w:divBdr>
      <w:divsChild>
        <w:div w:id="1750424936">
          <w:marLeft w:val="0"/>
          <w:marRight w:val="0"/>
          <w:marTop w:val="0"/>
          <w:marBottom w:val="0"/>
          <w:divBdr>
            <w:top w:val="none" w:sz="0" w:space="0" w:color="auto"/>
            <w:left w:val="none" w:sz="0" w:space="0" w:color="auto"/>
            <w:bottom w:val="none" w:sz="0" w:space="0" w:color="auto"/>
            <w:right w:val="none" w:sz="0" w:space="0" w:color="auto"/>
          </w:divBdr>
          <w:divsChild>
            <w:div w:id="1002664891">
              <w:marLeft w:val="0"/>
              <w:marRight w:val="0"/>
              <w:marTop w:val="0"/>
              <w:marBottom w:val="0"/>
              <w:divBdr>
                <w:top w:val="none" w:sz="0" w:space="0" w:color="auto"/>
                <w:left w:val="none" w:sz="0" w:space="0" w:color="auto"/>
                <w:bottom w:val="none" w:sz="0" w:space="0" w:color="auto"/>
                <w:right w:val="none" w:sz="0" w:space="0" w:color="auto"/>
              </w:divBdr>
              <w:divsChild>
                <w:div w:id="1275214246">
                  <w:marLeft w:val="0"/>
                  <w:marRight w:val="0"/>
                  <w:marTop w:val="240"/>
                  <w:marBottom w:val="0"/>
                  <w:divBdr>
                    <w:top w:val="single" w:sz="6" w:space="11" w:color="DDDDDD"/>
                    <w:left w:val="single" w:sz="6" w:space="11" w:color="F0F0F0"/>
                    <w:bottom w:val="single" w:sz="6" w:space="11" w:color="FBFBFB"/>
                    <w:right w:val="single" w:sz="6" w:space="11" w:color="F0F0F0"/>
                  </w:divBdr>
                </w:div>
              </w:divsChild>
            </w:div>
          </w:divsChild>
        </w:div>
      </w:divsChild>
    </w:div>
    <w:div w:id="654837772">
      <w:bodyDiv w:val="1"/>
      <w:marLeft w:val="0"/>
      <w:marRight w:val="0"/>
      <w:marTop w:val="0"/>
      <w:marBottom w:val="0"/>
      <w:divBdr>
        <w:top w:val="none" w:sz="0" w:space="0" w:color="auto"/>
        <w:left w:val="none" w:sz="0" w:space="0" w:color="auto"/>
        <w:bottom w:val="none" w:sz="0" w:space="0" w:color="auto"/>
        <w:right w:val="none" w:sz="0" w:space="0" w:color="auto"/>
      </w:divBdr>
      <w:divsChild>
        <w:div w:id="2136636829">
          <w:marLeft w:val="0"/>
          <w:marRight w:val="0"/>
          <w:marTop w:val="0"/>
          <w:marBottom w:val="0"/>
          <w:divBdr>
            <w:top w:val="none" w:sz="0" w:space="0" w:color="auto"/>
            <w:left w:val="none" w:sz="0" w:space="0" w:color="auto"/>
            <w:bottom w:val="none" w:sz="0" w:space="0" w:color="auto"/>
            <w:right w:val="none" w:sz="0" w:space="0" w:color="auto"/>
          </w:divBdr>
          <w:divsChild>
            <w:div w:id="1604461430">
              <w:marLeft w:val="0"/>
              <w:marRight w:val="0"/>
              <w:marTop w:val="0"/>
              <w:marBottom w:val="0"/>
              <w:divBdr>
                <w:top w:val="none" w:sz="0" w:space="0" w:color="auto"/>
                <w:left w:val="none" w:sz="0" w:space="0" w:color="auto"/>
                <w:bottom w:val="none" w:sz="0" w:space="0" w:color="auto"/>
                <w:right w:val="none" w:sz="0" w:space="0" w:color="auto"/>
              </w:divBdr>
              <w:divsChild>
                <w:div w:id="62996227">
                  <w:marLeft w:val="0"/>
                  <w:marRight w:val="0"/>
                  <w:marTop w:val="0"/>
                  <w:marBottom w:val="0"/>
                  <w:divBdr>
                    <w:top w:val="none" w:sz="0" w:space="0" w:color="auto"/>
                    <w:left w:val="none" w:sz="0" w:space="0" w:color="auto"/>
                    <w:bottom w:val="none" w:sz="0" w:space="0" w:color="auto"/>
                    <w:right w:val="none" w:sz="0" w:space="0" w:color="auto"/>
                  </w:divBdr>
                  <w:divsChild>
                    <w:div w:id="1967349386">
                      <w:marLeft w:val="0"/>
                      <w:marRight w:val="0"/>
                      <w:marTop w:val="0"/>
                      <w:marBottom w:val="0"/>
                      <w:divBdr>
                        <w:top w:val="none" w:sz="0" w:space="0" w:color="auto"/>
                        <w:left w:val="none" w:sz="0" w:space="0" w:color="auto"/>
                        <w:bottom w:val="none" w:sz="0" w:space="0" w:color="auto"/>
                        <w:right w:val="none" w:sz="0" w:space="0" w:color="auto"/>
                      </w:divBdr>
                      <w:divsChild>
                        <w:div w:id="1825775978">
                          <w:marLeft w:val="0"/>
                          <w:marRight w:val="0"/>
                          <w:marTop w:val="0"/>
                          <w:marBottom w:val="0"/>
                          <w:divBdr>
                            <w:top w:val="none" w:sz="0" w:space="0" w:color="auto"/>
                            <w:left w:val="none" w:sz="0" w:space="0" w:color="auto"/>
                            <w:bottom w:val="none" w:sz="0" w:space="0" w:color="auto"/>
                            <w:right w:val="none" w:sz="0" w:space="0" w:color="auto"/>
                          </w:divBdr>
                          <w:divsChild>
                            <w:div w:id="171799506">
                              <w:marLeft w:val="0"/>
                              <w:marRight w:val="0"/>
                              <w:marTop w:val="0"/>
                              <w:marBottom w:val="0"/>
                              <w:divBdr>
                                <w:top w:val="none" w:sz="0" w:space="0" w:color="auto"/>
                                <w:left w:val="none" w:sz="0" w:space="0" w:color="auto"/>
                                <w:bottom w:val="none" w:sz="0" w:space="0" w:color="auto"/>
                                <w:right w:val="none" w:sz="0" w:space="0" w:color="auto"/>
                              </w:divBdr>
                              <w:divsChild>
                                <w:div w:id="203910312">
                                  <w:marLeft w:val="0"/>
                                  <w:marRight w:val="0"/>
                                  <w:marTop w:val="0"/>
                                  <w:marBottom w:val="0"/>
                                  <w:divBdr>
                                    <w:top w:val="none" w:sz="0" w:space="0" w:color="auto"/>
                                    <w:left w:val="none" w:sz="0" w:space="0" w:color="auto"/>
                                    <w:bottom w:val="none" w:sz="0" w:space="0" w:color="auto"/>
                                    <w:right w:val="none" w:sz="0" w:space="0" w:color="auto"/>
                                  </w:divBdr>
                                  <w:divsChild>
                                    <w:div w:id="973020713">
                                      <w:marLeft w:val="0"/>
                                      <w:marRight w:val="0"/>
                                      <w:marTop w:val="0"/>
                                      <w:marBottom w:val="0"/>
                                      <w:divBdr>
                                        <w:top w:val="none" w:sz="0" w:space="0" w:color="auto"/>
                                        <w:left w:val="none" w:sz="0" w:space="0" w:color="auto"/>
                                        <w:bottom w:val="none" w:sz="0" w:space="0" w:color="auto"/>
                                        <w:right w:val="none" w:sz="0" w:space="0" w:color="auto"/>
                                      </w:divBdr>
                                      <w:divsChild>
                                        <w:div w:id="603734699">
                                          <w:marLeft w:val="0"/>
                                          <w:marRight w:val="0"/>
                                          <w:marTop w:val="0"/>
                                          <w:marBottom w:val="0"/>
                                          <w:divBdr>
                                            <w:top w:val="none" w:sz="0" w:space="0" w:color="auto"/>
                                            <w:left w:val="none" w:sz="0" w:space="0" w:color="auto"/>
                                            <w:bottom w:val="none" w:sz="0" w:space="0" w:color="auto"/>
                                            <w:right w:val="none" w:sz="0" w:space="0" w:color="auto"/>
                                          </w:divBdr>
                                          <w:divsChild>
                                            <w:div w:id="636225587">
                                              <w:marLeft w:val="0"/>
                                              <w:marRight w:val="0"/>
                                              <w:marTop w:val="0"/>
                                              <w:marBottom w:val="0"/>
                                              <w:divBdr>
                                                <w:top w:val="none" w:sz="0" w:space="0" w:color="auto"/>
                                                <w:left w:val="none" w:sz="0" w:space="0" w:color="auto"/>
                                                <w:bottom w:val="none" w:sz="0" w:space="0" w:color="auto"/>
                                                <w:right w:val="none" w:sz="0" w:space="0" w:color="auto"/>
                                              </w:divBdr>
                                              <w:divsChild>
                                                <w:div w:id="1759135024">
                                                  <w:marLeft w:val="0"/>
                                                  <w:marRight w:val="0"/>
                                                  <w:marTop w:val="0"/>
                                                  <w:marBottom w:val="0"/>
                                                  <w:divBdr>
                                                    <w:top w:val="none" w:sz="0" w:space="0" w:color="auto"/>
                                                    <w:left w:val="none" w:sz="0" w:space="0" w:color="auto"/>
                                                    <w:bottom w:val="none" w:sz="0" w:space="0" w:color="auto"/>
                                                    <w:right w:val="none" w:sz="0" w:space="0" w:color="auto"/>
                                                  </w:divBdr>
                                                </w:div>
                                                <w:div w:id="16458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1579277">
      <w:bodyDiv w:val="1"/>
      <w:marLeft w:val="0"/>
      <w:marRight w:val="0"/>
      <w:marTop w:val="0"/>
      <w:marBottom w:val="0"/>
      <w:divBdr>
        <w:top w:val="none" w:sz="0" w:space="0" w:color="auto"/>
        <w:left w:val="none" w:sz="0" w:space="0" w:color="auto"/>
        <w:bottom w:val="none" w:sz="0" w:space="0" w:color="auto"/>
        <w:right w:val="none" w:sz="0" w:space="0" w:color="auto"/>
      </w:divBdr>
      <w:divsChild>
        <w:div w:id="227306692">
          <w:marLeft w:val="0"/>
          <w:marRight w:val="0"/>
          <w:marTop w:val="0"/>
          <w:marBottom w:val="0"/>
          <w:divBdr>
            <w:top w:val="none" w:sz="0" w:space="0" w:color="auto"/>
            <w:left w:val="none" w:sz="0" w:space="0" w:color="auto"/>
            <w:bottom w:val="none" w:sz="0" w:space="0" w:color="auto"/>
            <w:right w:val="none" w:sz="0" w:space="0" w:color="auto"/>
          </w:divBdr>
          <w:divsChild>
            <w:div w:id="1444692920">
              <w:marLeft w:val="0"/>
              <w:marRight w:val="0"/>
              <w:marTop w:val="0"/>
              <w:marBottom w:val="0"/>
              <w:divBdr>
                <w:top w:val="none" w:sz="0" w:space="0" w:color="auto"/>
                <w:left w:val="none" w:sz="0" w:space="0" w:color="auto"/>
                <w:bottom w:val="none" w:sz="0" w:space="0" w:color="auto"/>
                <w:right w:val="none" w:sz="0" w:space="0" w:color="auto"/>
              </w:divBdr>
              <w:divsChild>
                <w:div w:id="1855457790">
                  <w:marLeft w:val="0"/>
                  <w:marRight w:val="0"/>
                  <w:marTop w:val="0"/>
                  <w:marBottom w:val="0"/>
                  <w:divBdr>
                    <w:top w:val="none" w:sz="0" w:space="0" w:color="auto"/>
                    <w:left w:val="none" w:sz="0" w:space="0" w:color="auto"/>
                    <w:bottom w:val="none" w:sz="0" w:space="0" w:color="auto"/>
                    <w:right w:val="none" w:sz="0" w:space="0" w:color="auto"/>
                  </w:divBdr>
                  <w:divsChild>
                    <w:div w:id="199603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844351">
      <w:bodyDiv w:val="1"/>
      <w:marLeft w:val="0"/>
      <w:marRight w:val="0"/>
      <w:marTop w:val="0"/>
      <w:marBottom w:val="0"/>
      <w:divBdr>
        <w:top w:val="none" w:sz="0" w:space="0" w:color="auto"/>
        <w:left w:val="none" w:sz="0" w:space="0" w:color="auto"/>
        <w:bottom w:val="none" w:sz="0" w:space="0" w:color="auto"/>
        <w:right w:val="none" w:sz="0" w:space="0" w:color="auto"/>
      </w:divBdr>
      <w:divsChild>
        <w:div w:id="766852533">
          <w:marLeft w:val="0"/>
          <w:marRight w:val="0"/>
          <w:marTop w:val="0"/>
          <w:marBottom w:val="0"/>
          <w:divBdr>
            <w:top w:val="none" w:sz="0" w:space="0" w:color="auto"/>
            <w:left w:val="none" w:sz="0" w:space="0" w:color="auto"/>
            <w:bottom w:val="none" w:sz="0" w:space="0" w:color="auto"/>
            <w:right w:val="none" w:sz="0" w:space="0" w:color="auto"/>
          </w:divBdr>
          <w:divsChild>
            <w:div w:id="1234436738">
              <w:marLeft w:val="0"/>
              <w:marRight w:val="0"/>
              <w:marTop w:val="150"/>
              <w:marBottom w:val="0"/>
              <w:divBdr>
                <w:top w:val="single" w:sz="2" w:space="0" w:color="000000"/>
                <w:left w:val="single" w:sz="2" w:space="0" w:color="000000"/>
                <w:bottom w:val="single" w:sz="2" w:space="0" w:color="000000"/>
                <w:right w:val="single" w:sz="2" w:space="0" w:color="000000"/>
              </w:divBdr>
              <w:divsChild>
                <w:div w:id="197089838">
                  <w:marLeft w:val="0"/>
                  <w:marRight w:val="0"/>
                  <w:marTop w:val="0"/>
                  <w:marBottom w:val="0"/>
                  <w:divBdr>
                    <w:top w:val="none" w:sz="0" w:space="0" w:color="auto"/>
                    <w:left w:val="none" w:sz="0" w:space="0" w:color="auto"/>
                    <w:bottom w:val="none" w:sz="0" w:space="0" w:color="auto"/>
                    <w:right w:val="none" w:sz="0" w:space="0" w:color="auto"/>
                  </w:divBdr>
                  <w:divsChild>
                    <w:div w:id="1620063309">
                      <w:marLeft w:val="0"/>
                      <w:marRight w:val="0"/>
                      <w:marTop w:val="0"/>
                      <w:marBottom w:val="0"/>
                      <w:divBdr>
                        <w:top w:val="none" w:sz="0" w:space="0" w:color="auto"/>
                        <w:left w:val="none" w:sz="0" w:space="0" w:color="auto"/>
                        <w:bottom w:val="none" w:sz="0" w:space="0" w:color="auto"/>
                        <w:right w:val="none" w:sz="0" w:space="0" w:color="auto"/>
                      </w:divBdr>
                      <w:divsChild>
                        <w:div w:id="641615766">
                          <w:marLeft w:val="0"/>
                          <w:marRight w:val="0"/>
                          <w:marTop w:val="0"/>
                          <w:marBottom w:val="0"/>
                          <w:divBdr>
                            <w:top w:val="none" w:sz="0" w:space="0" w:color="auto"/>
                            <w:left w:val="none" w:sz="0" w:space="0" w:color="auto"/>
                            <w:bottom w:val="none" w:sz="0" w:space="0" w:color="auto"/>
                            <w:right w:val="none" w:sz="0" w:space="0" w:color="auto"/>
                          </w:divBdr>
                          <w:divsChild>
                            <w:div w:id="843012256">
                              <w:marLeft w:val="0"/>
                              <w:marRight w:val="0"/>
                              <w:marTop w:val="0"/>
                              <w:marBottom w:val="0"/>
                              <w:divBdr>
                                <w:top w:val="none" w:sz="0" w:space="0" w:color="auto"/>
                                <w:left w:val="none" w:sz="0" w:space="0" w:color="auto"/>
                                <w:bottom w:val="none" w:sz="0" w:space="0" w:color="auto"/>
                                <w:right w:val="none" w:sz="0" w:space="0" w:color="auto"/>
                              </w:divBdr>
                              <w:divsChild>
                                <w:div w:id="1276715202">
                                  <w:marLeft w:val="0"/>
                                  <w:marRight w:val="0"/>
                                  <w:marTop w:val="0"/>
                                  <w:marBottom w:val="0"/>
                                  <w:divBdr>
                                    <w:top w:val="none" w:sz="0" w:space="0" w:color="auto"/>
                                    <w:left w:val="none" w:sz="0" w:space="0" w:color="auto"/>
                                    <w:bottom w:val="none" w:sz="0" w:space="0" w:color="auto"/>
                                    <w:right w:val="none" w:sz="0" w:space="0" w:color="auto"/>
                                  </w:divBdr>
                                  <w:divsChild>
                                    <w:div w:id="1211302834">
                                      <w:marLeft w:val="0"/>
                                      <w:marRight w:val="0"/>
                                      <w:marTop w:val="300"/>
                                      <w:marBottom w:val="300"/>
                                      <w:divBdr>
                                        <w:top w:val="none" w:sz="0" w:space="0" w:color="auto"/>
                                        <w:left w:val="none" w:sz="0" w:space="0" w:color="auto"/>
                                        <w:bottom w:val="single" w:sz="6" w:space="4" w:color="BBBBBB"/>
                                        <w:right w:val="none" w:sz="0" w:space="0" w:color="auto"/>
                                      </w:divBdr>
                                      <w:divsChild>
                                        <w:div w:id="44525117">
                                          <w:marLeft w:val="0"/>
                                          <w:marRight w:val="0"/>
                                          <w:marTop w:val="0"/>
                                          <w:marBottom w:val="0"/>
                                          <w:divBdr>
                                            <w:top w:val="none" w:sz="0" w:space="0" w:color="auto"/>
                                            <w:left w:val="none" w:sz="0" w:space="0" w:color="auto"/>
                                            <w:bottom w:val="none" w:sz="0" w:space="0" w:color="auto"/>
                                            <w:right w:val="none" w:sz="0" w:space="0" w:color="auto"/>
                                          </w:divBdr>
                                          <w:divsChild>
                                            <w:div w:id="1439789971">
                                              <w:marLeft w:val="0"/>
                                              <w:marRight w:val="0"/>
                                              <w:marTop w:val="0"/>
                                              <w:marBottom w:val="0"/>
                                              <w:divBdr>
                                                <w:top w:val="none" w:sz="0" w:space="0" w:color="auto"/>
                                                <w:left w:val="none" w:sz="0" w:space="0" w:color="auto"/>
                                                <w:bottom w:val="none" w:sz="0" w:space="0" w:color="auto"/>
                                                <w:right w:val="none" w:sz="0" w:space="0" w:color="auto"/>
                                              </w:divBdr>
                                              <w:divsChild>
                                                <w:div w:id="204486285">
                                                  <w:marLeft w:val="0"/>
                                                  <w:marRight w:val="0"/>
                                                  <w:marTop w:val="0"/>
                                                  <w:marBottom w:val="0"/>
                                                  <w:divBdr>
                                                    <w:top w:val="none" w:sz="0" w:space="0" w:color="auto"/>
                                                    <w:left w:val="none" w:sz="0" w:space="0" w:color="auto"/>
                                                    <w:bottom w:val="none" w:sz="0" w:space="0" w:color="auto"/>
                                                    <w:right w:val="none" w:sz="0" w:space="0" w:color="auto"/>
                                                  </w:divBdr>
                                                  <w:divsChild>
                                                    <w:div w:id="71312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8823139">
      <w:bodyDiv w:val="1"/>
      <w:marLeft w:val="0"/>
      <w:marRight w:val="0"/>
      <w:marTop w:val="0"/>
      <w:marBottom w:val="0"/>
      <w:divBdr>
        <w:top w:val="none" w:sz="0" w:space="0" w:color="auto"/>
        <w:left w:val="none" w:sz="0" w:space="0" w:color="auto"/>
        <w:bottom w:val="none" w:sz="0" w:space="0" w:color="auto"/>
        <w:right w:val="none" w:sz="0" w:space="0" w:color="auto"/>
      </w:divBdr>
      <w:divsChild>
        <w:div w:id="1059746453">
          <w:marLeft w:val="0"/>
          <w:marRight w:val="0"/>
          <w:marTop w:val="0"/>
          <w:marBottom w:val="0"/>
          <w:divBdr>
            <w:top w:val="none" w:sz="0" w:space="0" w:color="auto"/>
            <w:left w:val="none" w:sz="0" w:space="0" w:color="auto"/>
            <w:bottom w:val="none" w:sz="0" w:space="0" w:color="auto"/>
            <w:right w:val="none" w:sz="0" w:space="0" w:color="auto"/>
          </w:divBdr>
          <w:divsChild>
            <w:div w:id="1888758271">
              <w:marLeft w:val="0"/>
              <w:marRight w:val="0"/>
              <w:marTop w:val="150"/>
              <w:marBottom w:val="0"/>
              <w:divBdr>
                <w:top w:val="single" w:sz="2" w:space="0" w:color="000000"/>
                <w:left w:val="single" w:sz="2" w:space="0" w:color="000000"/>
                <w:bottom w:val="single" w:sz="2" w:space="0" w:color="000000"/>
                <w:right w:val="single" w:sz="2" w:space="0" w:color="000000"/>
              </w:divBdr>
              <w:divsChild>
                <w:div w:id="264844171">
                  <w:marLeft w:val="0"/>
                  <w:marRight w:val="0"/>
                  <w:marTop w:val="0"/>
                  <w:marBottom w:val="0"/>
                  <w:divBdr>
                    <w:top w:val="none" w:sz="0" w:space="0" w:color="auto"/>
                    <w:left w:val="none" w:sz="0" w:space="0" w:color="auto"/>
                    <w:bottom w:val="none" w:sz="0" w:space="0" w:color="auto"/>
                    <w:right w:val="none" w:sz="0" w:space="0" w:color="auto"/>
                  </w:divBdr>
                  <w:divsChild>
                    <w:div w:id="1431851254">
                      <w:marLeft w:val="0"/>
                      <w:marRight w:val="0"/>
                      <w:marTop w:val="0"/>
                      <w:marBottom w:val="0"/>
                      <w:divBdr>
                        <w:top w:val="none" w:sz="0" w:space="0" w:color="auto"/>
                        <w:left w:val="none" w:sz="0" w:space="0" w:color="auto"/>
                        <w:bottom w:val="none" w:sz="0" w:space="0" w:color="auto"/>
                        <w:right w:val="none" w:sz="0" w:space="0" w:color="auto"/>
                      </w:divBdr>
                      <w:divsChild>
                        <w:div w:id="439109753">
                          <w:marLeft w:val="0"/>
                          <w:marRight w:val="0"/>
                          <w:marTop w:val="0"/>
                          <w:marBottom w:val="0"/>
                          <w:divBdr>
                            <w:top w:val="none" w:sz="0" w:space="0" w:color="auto"/>
                            <w:left w:val="none" w:sz="0" w:space="0" w:color="auto"/>
                            <w:bottom w:val="none" w:sz="0" w:space="0" w:color="auto"/>
                            <w:right w:val="none" w:sz="0" w:space="0" w:color="auto"/>
                          </w:divBdr>
                          <w:divsChild>
                            <w:div w:id="2079327593">
                              <w:marLeft w:val="0"/>
                              <w:marRight w:val="0"/>
                              <w:marTop w:val="0"/>
                              <w:marBottom w:val="0"/>
                              <w:divBdr>
                                <w:top w:val="none" w:sz="0" w:space="0" w:color="auto"/>
                                <w:left w:val="none" w:sz="0" w:space="0" w:color="auto"/>
                                <w:bottom w:val="none" w:sz="0" w:space="0" w:color="auto"/>
                                <w:right w:val="none" w:sz="0" w:space="0" w:color="auto"/>
                              </w:divBdr>
                              <w:divsChild>
                                <w:div w:id="1735926366">
                                  <w:marLeft w:val="0"/>
                                  <w:marRight w:val="0"/>
                                  <w:marTop w:val="0"/>
                                  <w:marBottom w:val="0"/>
                                  <w:divBdr>
                                    <w:top w:val="none" w:sz="0" w:space="0" w:color="auto"/>
                                    <w:left w:val="none" w:sz="0" w:space="0" w:color="auto"/>
                                    <w:bottom w:val="none" w:sz="0" w:space="0" w:color="auto"/>
                                    <w:right w:val="none" w:sz="0" w:space="0" w:color="auto"/>
                                  </w:divBdr>
                                  <w:divsChild>
                                    <w:div w:id="52626475">
                                      <w:marLeft w:val="0"/>
                                      <w:marRight w:val="0"/>
                                      <w:marTop w:val="300"/>
                                      <w:marBottom w:val="300"/>
                                      <w:divBdr>
                                        <w:top w:val="none" w:sz="0" w:space="0" w:color="auto"/>
                                        <w:left w:val="none" w:sz="0" w:space="0" w:color="auto"/>
                                        <w:bottom w:val="single" w:sz="6" w:space="4" w:color="BBBBBB"/>
                                        <w:right w:val="none" w:sz="0" w:space="0" w:color="auto"/>
                                      </w:divBdr>
                                      <w:divsChild>
                                        <w:div w:id="1230773166">
                                          <w:marLeft w:val="0"/>
                                          <w:marRight w:val="0"/>
                                          <w:marTop w:val="0"/>
                                          <w:marBottom w:val="0"/>
                                          <w:divBdr>
                                            <w:top w:val="none" w:sz="0" w:space="0" w:color="auto"/>
                                            <w:left w:val="none" w:sz="0" w:space="0" w:color="auto"/>
                                            <w:bottom w:val="none" w:sz="0" w:space="0" w:color="auto"/>
                                            <w:right w:val="none" w:sz="0" w:space="0" w:color="auto"/>
                                          </w:divBdr>
                                          <w:divsChild>
                                            <w:div w:id="1409307993">
                                              <w:marLeft w:val="0"/>
                                              <w:marRight w:val="0"/>
                                              <w:marTop w:val="0"/>
                                              <w:marBottom w:val="0"/>
                                              <w:divBdr>
                                                <w:top w:val="none" w:sz="0" w:space="0" w:color="auto"/>
                                                <w:left w:val="none" w:sz="0" w:space="0" w:color="auto"/>
                                                <w:bottom w:val="none" w:sz="0" w:space="0" w:color="auto"/>
                                                <w:right w:val="none" w:sz="0" w:space="0" w:color="auto"/>
                                              </w:divBdr>
                                              <w:divsChild>
                                                <w:div w:id="2107069381">
                                                  <w:marLeft w:val="0"/>
                                                  <w:marRight w:val="0"/>
                                                  <w:marTop w:val="0"/>
                                                  <w:marBottom w:val="0"/>
                                                  <w:divBdr>
                                                    <w:top w:val="none" w:sz="0" w:space="0" w:color="auto"/>
                                                    <w:left w:val="none" w:sz="0" w:space="0" w:color="auto"/>
                                                    <w:bottom w:val="none" w:sz="0" w:space="0" w:color="auto"/>
                                                    <w:right w:val="none" w:sz="0" w:space="0" w:color="auto"/>
                                                  </w:divBdr>
                                                  <w:divsChild>
                                                    <w:div w:id="146022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6964268">
      <w:bodyDiv w:val="1"/>
      <w:marLeft w:val="0"/>
      <w:marRight w:val="0"/>
      <w:marTop w:val="0"/>
      <w:marBottom w:val="0"/>
      <w:divBdr>
        <w:top w:val="none" w:sz="0" w:space="0" w:color="auto"/>
        <w:left w:val="none" w:sz="0" w:space="0" w:color="auto"/>
        <w:bottom w:val="none" w:sz="0" w:space="0" w:color="auto"/>
        <w:right w:val="none" w:sz="0" w:space="0" w:color="auto"/>
      </w:divBdr>
      <w:divsChild>
        <w:div w:id="1477603022">
          <w:marLeft w:val="0"/>
          <w:marRight w:val="0"/>
          <w:marTop w:val="0"/>
          <w:marBottom w:val="0"/>
          <w:divBdr>
            <w:top w:val="none" w:sz="0" w:space="0" w:color="auto"/>
            <w:left w:val="none" w:sz="0" w:space="0" w:color="auto"/>
            <w:bottom w:val="none" w:sz="0" w:space="0" w:color="auto"/>
            <w:right w:val="none" w:sz="0" w:space="0" w:color="auto"/>
          </w:divBdr>
          <w:divsChild>
            <w:div w:id="498809495">
              <w:marLeft w:val="0"/>
              <w:marRight w:val="0"/>
              <w:marTop w:val="150"/>
              <w:marBottom w:val="0"/>
              <w:divBdr>
                <w:top w:val="single" w:sz="2" w:space="0" w:color="000000"/>
                <w:left w:val="single" w:sz="2" w:space="0" w:color="000000"/>
                <w:bottom w:val="single" w:sz="2" w:space="0" w:color="000000"/>
                <w:right w:val="single" w:sz="2" w:space="0" w:color="000000"/>
              </w:divBdr>
              <w:divsChild>
                <w:div w:id="991641041">
                  <w:marLeft w:val="0"/>
                  <w:marRight w:val="0"/>
                  <w:marTop w:val="0"/>
                  <w:marBottom w:val="0"/>
                  <w:divBdr>
                    <w:top w:val="none" w:sz="0" w:space="0" w:color="auto"/>
                    <w:left w:val="none" w:sz="0" w:space="0" w:color="auto"/>
                    <w:bottom w:val="none" w:sz="0" w:space="0" w:color="auto"/>
                    <w:right w:val="none" w:sz="0" w:space="0" w:color="auto"/>
                  </w:divBdr>
                  <w:divsChild>
                    <w:div w:id="1636056617">
                      <w:marLeft w:val="0"/>
                      <w:marRight w:val="0"/>
                      <w:marTop w:val="0"/>
                      <w:marBottom w:val="0"/>
                      <w:divBdr>
                        <w:top w:val="none" w:sz="0" w:space="0" w:color="auto"/>
                        <w:left w:val="none" w:sz="0" w:space="0" w:color="auto"/>
                        <w:bottom w:val="none" w:sz="0" w:space="0" w:color="auto"/>
                        <w:right w:val="none" w:sz="0" w:space="0" w:color="auto"/>
                      </w:divBdr>
                      <w:divsChild>
                        <w:div w:id="1876386382">
                          <w:marLeft w:val="0"/>
                          <w:marRight w:val="0"/>
                          <w:marTop w:val="0"/>
                          <w:marBottom w:val="0"/>
                          <w:divBdr>
                            <w:top w:val="none" w:sz="0" w:space="0" w:color="auto"/>
                            <w:left w:val="none" w:sz="0" w:space="0" w:color="auto"/>
                            <w:bottom w:val="none" w:sz="0" w:space="0" w:color="auto"/>
                            <w:right w:val="none" w:sz="0" w:space="0" w:color="auto"/>
                          </w:divBdr>
                          <w:divsChild>
                            <w:div w:id="1057702649">
                              <w:marLeft w:val="0"/>
                              <w:marRight w:val="0"/>
                              <w:marTop w:val="0"/>
                              <w:marBottom w:val="0"/>
                              <w:divBdr>
                                <w:top w:val="none" w:sz="0" w:space="0" w:color="auto"/>
                                <w:left w:val="none" w:sz="0" w:space="0" w:color="auto"/>
                                <w:bottom w:val="none" w:sz="0" w:space="0" w:color="auto"/>
                                <w:right w:val="none" w:sz="0" w:space="0" w:color="auto"/>
                              </w:divBdr>
                              <w:divsChild>
                                <w:div w:id="62261070">
                                  <w:marLeft w:val="0"/>
                                  <w:marRight w:val="0"/>
                                  <w:marTop w:val="0"/>
                                  <w:marBottom w:val="0"/>
                                  <w:divBdr>
                                    <w:top w:val="none" w:sz="0" w:space="0" w:color="auto"/>
                                    <w:left w:val="none" w:sz="0" w:space="0" w:color="auto"/>
                                    <w:bottom w:val="none" w:sz="0" w:space="0" w:color="auto"/>
                                    <w:right w:val="none" w:sz="0" w:space="0" w:color="auto"/>
                                  </w:divBdr>
                                  <w:divsChild>
                                    <w:div w:id="1782340841">
                                      <w:marLeft w:val="0"/>
                                      <w:marRight w:val="0"/>
                                      <w:marTop w:val="300"/>
                                      <w:marBottom w:val="300"/>
                                      <w:divBdr>
                                        <w:top w:val="none" w:sz="0" w:space="0" w:color="auto"/>
                                        <w:left w:val="none" w:sz="0" w:space="0" w:color="auto"/>
                                        <w:bottom w:val="single" w:sz="6" w:space="4" w:color="BBBBBB"/>
                                        <w:right w:val="none" w:sz="0" w:space="0" w:color="auto"/>
                                      </w:divBdr>
                                      <w:divsChild>
                                        <w:div w:id="28385015">
                                          <w:marLeft w:val="0"/>
                                          <w:marRight w:val="0"/>
                                          <w:marTop w:val="0"/>
                                          <w:marBottom w:val="0"/>
                                          <w:divBdr>
                                            <w:top w:val="none" w:sz="0" w:space="0" w:color="auto"/>
                                            <w:left w:val="none" w:sz="0" w:space="0" w:color="auto"/>
                                            <w:bottom w:val="none" w:sz="0" w:space="0" w:color="auto"/>
                                            <w:right w:val="none" w:sz="0" w:space="0" w:color="auto"/>
                                          </w:divBdr>
                                          <w:divsChild>
                                            <w:div w:id="179438929">
                                              <w:marLeft w:val="0"/>
                                              <w:marRight w:val="0"/>
                                              <w:marTop w:val="0"/>
                                              <w:marBottom w:val="0"/>
                                              <w:divBdr>
                                                <w:top w:val="none" w:sz="0" w:space="0" w:color="auto"/>
                                                <w:left w:val="none" w:sz="0" w:space="0" w:color="auto"/>
                                                <w:bottom w:val="none" w:sz="0" w:space="0" w:color="auto"/>
                                                <w:right w:val="none" w:sz="0" w:space="0" w:color="auto"/>
                                              </w:divBdr>
                                              <w:divsChild>
                                                <w:div w:id="1059019903">
                                                  <w:marLeft w:val="0"/>
                                                  <w:marRight w:val="0"/>
                                                  <w:marTop w:val="0"/>
                                                  <w:marBottom w:val="0"/>
                                                  <w:divBdr>
                                                    <w:top w:val="none" w:sz="0" w:space="0" w:color="auto"/>
                                                    <w:left w:val="none" w:sz="0" w:space="0" w:color="auto"/>
                                                    <w:bottom w:val="none" w:sz="0" w:space="0" w:color="auto"/>
                                                    <w:right w:val="none" w:sz="0" w:space="0" w:color="auto"/>
                                                  </w:divBdr>
                                                  <w:divsChild>
                                                    <w:div w:id="2301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mondreams.org/headline/2013/03/26-0" TargetMode="External"/><Relationship Id="rId18" Type="http://schemas.openxmlformats.org/officeDocument/2006/relationships/hyperlink" Target="http://www.globaleconomicgovernance.org/wp-content/uploads/Reforming%20Aid%20Practices,%20final.pdf" TargetMode="External"/><Relationship Id="rId26" Type="http://schemas.openxmlformats.org/officeDocument/2006/relationships/hyperlink" Target="http://www.oxfam.org/sites/www.oxfam.org/files/bp111_ec_aid_fast_forward_0805.pdf" TargetMode="External"/><Relationship Id="rId3" Type="http://schemas.openxmlformats.org/officeDocument/2006/relationships/styles" Target="styles.xml"/><Relationship Id="rId21" Type="http://schemas.openxmlformats.org/officeDocument/2006/relationships/hyperlink" Target="http://www.deluga.ec.europa.eu/index.php/delegation-activities-in-uganda/development-co-operation"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tcd.ie/iiis/documents/discussion/pdfs/iiisdp307.pdf" TargetMode="External"/><Relationship Id="rId17" Type="http://schemas.openxmlformats.org/officeDocument/2006/relationships/hyperlink" Target="http://www.globaleconomicgovernance.org/wp-content/uploads/Derenzio%20and%20Hanlon_Mozambique%20paper%20rev%20120107.pdf" TargetMode="External"/><Relationship Id="rId25" Type="http://schemas.openxmlformats.org/officeDocument/2006/relationships/hyperlink" Target="http://siteresources.worldbank.org/INTRANETTRADE/Resources/2390541126812419270/22.BeyondCotonou.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onitor.co.ug/News/National/-/688334/1098604/-/cindr1z/-/index.html" TargetMode="External"/><Relationship Id="rId20" Type="http://schemas.openxmlformats.org/officeDocument/2006/relationships/hyperlink" Target="http://eeas.europa.eu/delegations/guyana/eu_guyana/tech_financial_cooperation/poverty_reduction_budget_support/index_en.htm" TargetMode="External"/><Relationship Id="rId29" Type="http://schemas.openxmlformats.org/officeDocument/2006/relationships/hyperlink" Target="http://www.seatiniuganda.org/mudesa-with-support-from-and-in-conjunction-with-seatini-u-is-organising-a-students-dialogue-in-makerere-7th-03-201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pa.de/uploads/media/budget_support_MDG_performance_development_paper_en.pdf" TargetMode="External"/><Relationship Id="rId24" Type="http://schemas.openxmlformats.org/officeDocument/2006/relationships/hyperlink" Target="http://www.hrw.org/news/2011/02/10/uganda-halt-pre-election-intimidation-campaign" TargetMode="External"/><Relationship Id="rId32" Type="http://schemas.openxmlformats.org/officeDocument/2006/relationships/hyperlink" Target="http://siteresources.worldbank.org/PROJECTS/Resources/40940-1114615847489/AidBudgetSupportandDutchDiseaserevised.pdf" TargetMode="External"/><Relationship Id="rId5" Type="http://schemas.openxmlformats.org/officeDocument/2006/relationships/settings" Target="settings.xml"/><Relationship Id="rId15" Type="http://schemas.openxmlformats.org/officeDocument/2006/relationships/hyperlink" Target="http://www.monitor.co.ug/Business/Prosper/-/688616/893154/-/jfj6s6z/-/index.html" TargetMode="External"/><Relationship Id="rId23" Type="http://schemas.openxmlformats.org/officeDocument/2006/relationships/hyperlink" Target="http://www.mtic.go.ug/index.php?/Demo4/epa-tapss/" TargetMode="External"/><Relationship Id="rId28" Type="http://schemas.openxmlformats.org/officeDocument/2006/relationships/hyperlink" Target="http://www.mofep.gov.gh/?q=divisions/mdbs" TargetMode="External"/><Relationship Id="rId10" Type="http://schemas.openxmlformats.org/officeDocument/2006/relationships/hyperlink" Target="http://www.twnafrica.org/index.php?option=com_content&amp;view=article&amp;id=529:report-of-national-civil-society-forum-on-the-epa-&amp;catid=34:economic-partnership-agreement&amp;Itemid=81" TargetMode="External"/><Relationship Id="rId19" Type="http://schemas.openxmlformats.org/officeDocument/2006/relationships/hyperlink" Target="http://europa.eu/legislation_summaries/external_relations/relations_with_third_countries/mediterranean_partner_countries/r15006_en.htm%20Accessed%2022nd%20April%202013" TargetMode="External"/><Relationship Id="rId31" Type="http://schemas.openxmlformats.org/officeDocument/2006/relationships/hyperlink" Target="http://ugandaradionetwork.com/a/story.php?s=49774" TargetMode="External"/><Relationship Id="rId4" Type="http://schemas.microsoft.com/office/2007/relationships/stylesWithEffects" Target="stylesWithEffects.xml"/><Relationship Id="rId9" Type="http://schemas.openxmlformats.org/officeDocument/2006/relationships/hyperlink" Target="mailto:m.langan@leedsmet.ac.uk" TargetMode="External"/><Relationship Id="rId14" Type="http://schemas.openxmlformats.org/officeDocument/2006/relationships/hyperlink" Target="http://www.monitor.co.ug/Business/Commodities/-/688610/1031440/-/btvlkk/-/index.html" TargetMode="External"/><Relationship Id="rId22" Type="http://schemas.openxmlformats.org/officeDocument/2006/relationships/hyperlink" Target="http://www.gersterconsulting.ch/docs/budget-support/erfa/e/ghana/artikel_ghana_dialog_e_b.pdf" TargetMode="External"/><Relationship Id="rId27" Type="http://schemas.openxmlformats.org/officeDocument/2006/relationships/hyperlink" Target="http://www.newvision.co.ug/D/8/220/738587" TargetMode="External"/><Relationship Id="rId30" Type="http://schemas.openxmlformats.org/officeDocument/2006/relationships/hyperlink" Target="http://www.publications.parliament.uk/pa/cm201012/cmselect/cmintdev/1680/1680vw06.ht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087FB-2503-41F2-B3A3-63C1DA4FA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10683</Words>
  <Characters>60896</Characters>
  <Application>Microsoft Office Word</Application>
  <DocSecurity>4</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Leeds Metropolitan University</Company>
  <LinksUpToDate>false</LinksUpToDate>
  <CharactersWithSpaces>71437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Langan</dc:creator>
  <cp:lastModifiedBy>langan03</cp:lastModifiedBy>
  <cp:revision>2</cp:revision>
  <cp:lastPrinted>2013-05-30T11:04:00Z</cp:lastPrinted>
  <dcterms:created xsi:type="dcterms:W3CDTF">2013-09-26T10:50:00Z</dcterms:created>
  <dcterms:modified xsi:type="dcterms:W3CDTF">2013-09-26T10:50:00Z</dcterms:modified>
</cp:coreProperties>
</file>