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CAA" w:rsidRDefault="00EE3CAA" w:rsidP="00EE3CAA">
      <w:pPr>
        <w:spacing w:line="360" w:lineRule="auto"/>
        <w:jc w:val="center"/>
        <w:rPr>
          <w:b/>
          <w:sz w:val="32"/>
          <w:szCs w:val="32"/>
        </w:rPr>
      </w:pPr>
      <w:bookmarkStart w:id="0" w:name="_GoBack"/>
      <w:bookmarkEnd w:id="0"/>
      <w:proofErr w:type="gramStart"/>
      <w:r>
        <w:rPr>
          <w:b/>
          <w:sz w:val="32"/>
          <w:szCs w:val="32"/>
        </w:rPr>
        <w:t>hERG</w:t>
      </w:r>
      <w:proofErr w:type="gramEnd"/>
      <w:r>
        <w:rPr>
          <w:b/>
          <w:sz w:val="32"/>
          <w:szCs w:val="32"/>
        </w:rPr>
        <w:t xml:space="preserve"> potassium channel inhibition by</w:t>
      </w:r>
      <w:r w:rsidRPr="00A91FED">
        <w:rPr>
          <w:b/>
          <w:sz w:val="32"/>
          <w:szCs w:val="32"/>
        </w:rPr>
        <w:t xml:space="preserve"> ivabradine</w:t>
      </w:r>
      <w:r>
        <w:rPr>
          <w:b/>
          <w:sz w:val="32"/>
          <w:szCs w:val="32"/>
        </w:rPr>
        <w:t xml:space="preserve"> requires channel gating</w:t>
      </w:r>
    </w:p>
    <w:p w:rsidR="00EE3CAA" w:rsidRDefault="00EE3CAA" w:rsidP="00EE3CAA">
      <w:pPr>
        <w:spacing w:line="360" w:lineRule="auto"/>
        <w:jc w:val="center"/>
        <w:rPr>
          <w:b/>
          <w:color w:val="7030A0"/>
          <w:sz w:val="28"/>
          <w:szCs w:val="28"/>
        </w:rPr>
      </w:pPr>
    </w:p>
    <w:p w:rsidR="00EE3CAA" w:rsidRDefault="00EE3CAA" w:rsidP="00EE3CAA">
      <w:pPr>
        <w:spacing w:line="240" w:lineRule="auto"/>
        <w:jc w:val="center"/>
        <w:rPr>
          <w:b/>
          <w:sz w:val="28"/>
          <w:szCs w:val="28"/>
        </w:rPr>
      </w:pPr>
      <w:r w:rsidRPr="00FB0EF5">
        <w:rPr>
          <w:b/>
          <w:sz w:val="24"/>
          <w:szCs w:val="24"/>
        </w:rPr>
        <w:t>Dario Melgari</w:t>
      </w:r>
      <w:r w:rsidRPr="00FB0EF5">
        <w:rPr>
          <w:b/>
          <w:sz w:val="24"/>
          <w:szCs w:val="24"/>
          <w:vertAlign w:val="superscript"/>
        </w:rPr>
        <w:t xml:space="preserve"> </w:t>
      </w:r>
      <w:r w:rsidRPr="00FB0EF5">
        <w:rPr>
          <w:b/>
          <w:sz w:val="24"/>
          <w:szCs w:val="24"/>
        </w:rPr>
        <w:t>MSc</w:t>
      </w:r>
      <w:r w:rsidRPr="00FB0EF5">
        <w:rPr>
          <w:b/>
          <w:sz w:val="24"/>
          <w:szCs w:val="24"/>
          <w:vertAlign w:val="superscript"/>
        </w:rPr>
        <w:t>1</w:t>
      </w:r>
      <w:r w:rsidRPr="00FB0EF5">
        <w:rPr>
          <w:b/>
          <w:sz w:val="24"/>
          <w:szCs w:val="24"/>
        </w:rPr>
        <w:t>, Kieran E. Brack PhD</w:t>
      </w:r>
      <w:r w:rsidRPr="00FB0EF5">
        <w:rPr>
          <w:b/>
          <w:sz w:val="24"/>
          <w:szCs w:val="24"/>
          <w:vertAlign w:val="superscript"/>
        </w:rPr>
        <w:t>2</w:t>
      </w:r>
      <w:r w:rsidRPr="00FB0EF5">
        <w:rPr>
          <w:b/>
          <w:sz w:val="24"/>
          <w:szCs w:val="24"/>
        </w:rPr>
        <w:t>,</w:t>
      </w:r>
      <w:r w:rsidRPr="00FB0EF5">
        <w:rPr>
          <w:b/>
          <w:color w:val="FF0000"/>
          <w:sz w:val="24"/>
          <w:szCs w:val="24"/>
        </w:rPr>
        <w:t xml:space="preserve"> </w:t>
      </w:r>
      <w:proofErr w:type="spellStart"/>
      <w:r w:rsidRPr="00FB0EF5">
        <w:rPr>
          <w:b/>
          <w:sz w:val="24"/>
          <w:szCs w:val="24"/>
        </w:rPr>
        <w:t>Yihong</w:t>
      </w:r>
      <w:proofErr w:type="spellEnd"/>
      <w:r w:rsidRPr="00FB0EF5">
        <w:rPr>
          <w:b/>
          <w:sz w:val="24"/>
          <w:szCs w:val="24"/>
        </w:rPr>
        <w:t xml:space="preserve"> Zhang PhD</w:t>
      </w:r>
      <w:r w:rsidRPr="00FB0EF5">
        <w:rPr>
          <w:b/>
          <w:sz w:val="24"/>
          <w:szCs w:val="24"/>
          <w:vertAlign w:val="superscript"/>
        </w:rPr>
        <w:t>1</w:t>
      </w:r>
      <w:r w:rsidRPr="00FB0EF5">
        <w:rPr>
          <w:b/>
          <w:sz w:val="24"/>
          <w:szCs w:val="24"/>
        </w:rPr>
        <w:t xml:space="preserve">, Aziza El </w:t>
      </w:r>
      <w:proofErr w:type="spellStart"/>
      <w:r w:rsidRPr="00FB0EF5">
        <w:rPr>
          <w:b/>
          <w:sz w:val="24"/>
          <w:szCs w:val="24"/>
        </w:rPr>
        <w:t>Harchi</w:t>
      </w:r>
      <w:proofErr w:type="spellEnd"/>
      <w:r w:rsidRPr="00FB0EF5">
        <w:rPr>
          <w:b/>
          <w:sz w:val="24"/>
          <w:szCs w:val="24"/>
        </w:rPr>
        <w:t xml:space="preserve"> PhD</w:t>
      </w:r>
      <w:r w:rsidRPr="00FB0EF5">
        <w:rPr>
          <w:b/>
          <w:sz w:val="24"/>
          <w:szCs w:val="24"/>
          <w:vertAlign w:val="superscript"/>
        </w:rPr>
        <w:t>1</w:t>
      </w:r>
      <w:r w:rsidRPr="00FB0EF5">
        <w:rPr>
          <w:b/>
          <w:sz w:val="24"/>
          <w:szCs w:val="24"/>
        </w:rPr>
        <w:t>, John S. Mitcheson PhD</w:t>
      </w:r>
      <w:r w:rsidRPr="00FB0EF5">
        <w:rPr>
          <w:b/>
          <w:sz w:val="24"/>
          <w:szCs w:val="24"/>
          <w:vertAlign w:val="superscript"/>
        </w:rPr>
        <w:t>4</w:t>
      </w:r>
      <w:r w:rsidRPr="00FB0EF5">
        <w:rPr>
          <w:b/>
          <w:sz w:val="24"/>
          <w:szCs w:val="24"/>
        </w:rPr>
        <w:t>,</w:t>
      </w:r>
      <w:r>
        <w:rPr>
          <w:b/>
          <w:sz w:val="24"/>
          <w:szCs w:val="24"/>
        </w:rPr>
        <w:t xml:space="preserve"> </w:t>
      </w:r>
      <w:r w:rsidRPr="00FB0EF5">
        <w:rPr>
          <w:b/>
          <w:sz w:val="24"/>
          <w:szCs w:val="24"/>
        </w:rPr>
        <w:t>Christopher E. Dempsey PhD</w:t>
      </w:r>
      <w:r w:rsidRPr="00FB0EF5">
        <w:rPr>
          <w:b/>
          <w:sz w:val="24"/>
          <w:szCs w:val="24"/>
          <w:vertAlign w:val="superscript"/>
        </w:rPr>
        <w:t>5</w:t>
      </w:r>
      <w:r w:rsidRPr="00FB0EF5">
        <w:rPr>
          <w:b/>
          <w:sz w:val="24"/>
          <w:szCs w:val="24"/>
        </w:rPr>
        <w:t>,</w:t>
      </w:r>
      <w:r>
        <w:rPr>
          <w:b/>
          <w:sz w:val="24"/>
          <w:szCs w:val="24"/>
        </w:rPr>
        <w:t xml:space="preserve"> </w:t>
      </w:r>
      <w:r w:rsidRPr="00FB0EF5">
        <w:rPr>
          <w:b/>
          <w:sz w:val="24"/>
          <w:szCs w:val="24"/>
        </w:rPr>
        <w:t>G André Ng</w:t>
      </w:r>
      <w:r>
        <w:rPr>
          <w:b/>
          <w:sz w:val="24"/>
          <w:szCs w:val="24"/>
        </w:rPr>
        <w:t xml:space="preserve"> </w:t>
      </w:r>
      <w:proofErr w:type="spellStart"/>
      <w:r w:rsidRPr="00FB0EF5">
        <w:rPr>
          <w:rFonts w:cs="Arial"/>
          <w:b/>
          <w:color w:val="222222"/>
          <w:sz w:val="24"/>
          <w:szCs w:val="24"/>
          <w:shd w:val="clear" w:color="auto" w:fill="FFFFFF"/>
        </w:rPr>
        <w:t>MBChB</w:t>
      </w:r>
      <w:proofErr w:type="spellEnd"/>
      <w:r w:rsidRPr="00FB0EF5">
        <w:rPr>
          <w:rFonts w:cs="Arial"/>
          <w:b/>
          <w:color w:val="222222"/>
          <w:sz w:val="24"/>
          <w:szCs w:val="24"/>
          <w:shd w:val="clear" w:color="auto" w:fill="FFFFFF"/>
        </w:rPr>
        <w:t>, PhD</w:t>
      </w:r>
      <w:r>
        <w:rPr>
          <w:rFonts w:cs="Arial"/>
          <w:b/>
          <w:color w:val="222222"/>
          <w:sz w:val="24"/>
          <w:szCs w:val="24"/>
          <w:shd w:val="clear" w:color="auto" w:fill="FFFFFF"/>
        </w:rPr>
        <w:t>, FRCP</w:t>
      </w:r>
      <w:r w:rsidRPr="00FB0EF5">
        <w:rPr>
          <w:b/>
          <w:sz w:val="24"/>
          <w:szCs w:val="24"/>
          <w:vertAlign w:val="superscript"/>
        </w:rPr>
        <w:t>2,3</w:t>
      </w:r>
      <w:r w:rsidRPr="00FB0EF5">
        <w:rPr>
          <w:b/>
          <w:sz w:val="24"/>
          <w:szCs w:val="24"/>
        </w:rPr>
        <w:t>,</w:t>
      </w:r>
      <w:r>
        <w:rPr>
          <w:b/>
          <w:sz w:val="24"/>
          <w:szCs w:val="24"/>
        </w:rPr>
        <w:t xml:space="preserve"> </w:t>
      </w:r>
      <w:r w:rsidRPr="00FB0EF5">
        <w:rPr>
          <w:b/>
          <w:sz w:val="24"/>
          <w:szCs w:val="24"/>
        </w:rPr>
        <w:t xml:space="preserve">Jules C. </w:t>
      </w:r>
      <w:proofErr w:type="spellStart"/>
      <w:r w:rsidRPr="00FB0EF5">
        <w:rPr>
          <w:b/>
          <w:sz w:val="24"/>
          <w:szCs w:val="24"/>
        </w:rPr>
        <w:t>Hancox</w:t>
      </w:r>
      <w:proofErr w:type="spellEnd"/>
      <w:r>
        <w:rPr>
          <w:b/>
          <w:sz w:val="24"/>
          <w:szCs w:val="24"/>
        </w:rPr>
        <w:t xml:space="preserve"> PhD, FSB, FBPh</w:t>
      </w:r>
      <w:r w:rsidRPr="00FB0EF5">
        <w:rPr>
          <w:b/>
          <w:sz w:val="24"/>
          <w:szCs w:val="24"/>
        </w:rPr>
        <w:t>S</w:t>
      </w:r>
      <w:r w:rsidRPr="00FB0EF5">
        <w:rPr>
          <w:b/>
          <w:sz w:val="24"/>
          <w:szCs w:val="24"/>
          <w:vertAlign w:val="superscript"/>
        </w:rPr>
        <w:t>1</w:t>
      </w:r>
      <w:r w:rsidRPr="00DF0516">
        <w:rPr>
          <w:b/>
          <w:sz w:val="28"/>
          <w:szCs w:val="28"/>
          <w:vertAlign w:val="superscript"/>
        </w:rPr>
        <w:t>*</w:t>
      </w:r>
    </w:p>
    <w:p w:rsidR="00EE3CAA" w:rsidRDefault="00EE3CAA" w:rsidP="00EE3CAA">
      <w:pPr>
        <w:spacing w:after="0" w:line="360" w:lineRule="auto"/>
        <w:jc w:val="center"/>
      </w:pPr>
    </w:p>
    <w:p w:rsidR="00EE3CAA" w:rsidRPr="00FB0EF5" w:rsidRDefault="00EE3CAA" w:rsidP="00EE3CAA">
      <w:pPr>
        <w:spacing w:after="0" w:line="360" w:lineRule="auto"/>
        <w:jc w:val="center"/>
      </w:pPr>
    </w:p>
    <w:p w:rsidR="00EE3CAA" w:rsidRPr="00FB0EF5" w:rsidRDefault="00EE3CAA" w:rsidP="00EE3CAA">
      <w:pPr>
        <w:spacing w:after="0" w:line="240" w:lineRule="auto"/>
      </w:pPr>
      <w:r w:rsidRPr="00FB0EF5">
        <w:rPr>
          <w:vertAlign w:val="superscript"/>
        </w:rPr>
        <w:t>1</w:t>
      </w:r>
      <w:r>
        <w:t xml:space="preserve"> School </w:t>
      </w:r>
      <w:r w:rsidRPr="00FB0EF5">
        <w:t>of Physiology &amp; Pharmacology,</w:t>
      </w:r>
      <w:r>
        <w:t xml:space="preserve"> </w:t>
      </w:r>
      <w:r w:rsidRPr="00FB0EF5">
        <w:t>Medical Sciences Building,</w:t>
      </w:r>
      <w:r>
        <w:t xml:space="preserve"> </w:t>
      </w:r>
      <w:r w:rsidRPr="00FB0EF5">
        <w:t>University Walk,</w:t>
      </w:r>
      <w:r>
        <w:t xml:space="preserve"> </w:t>
      </w:r>
      <w:r w:rsidRPr="00FB0EF5">
        <w:t>Bristol,</w:t>
      </w:r>
      <w:r>
        <w:t xml:space="preserve"> </w:t>
      </w:r>
      <w:r w:rsidRPr="00FB0EF5">
        <w:t>BS8 1TD. UK</w:t>
      </w:r>
    </w:p>
    <w:p w:rsidR="00EE3CAA" w:rsidRPr="00FB0EF5" w:rsidRDefault="00EE3CAA" w:rsidP="00EE3CAA">
      <w:pPr>
        <w:spacing w:after="0" w:line="240" w:lineRule="auto"/>
      </w:pPr>
    </w:p>
    <w:p w:rsidR="00EE3CAA" w:rsidRPr="00FB0EF5" w:rsidRDefault="00EE3CAA" w:rsidP="00EE3CAA">
      <w:pPr>
        <w:spacing w:after="0" w:line="240" w:lineRule="auto"/>
        <w:rPr>
          <w:rFonts w:cs="Arial"/>
          <w:color w:val="000000"/>
          <w:shd w:val="clear" w:color="auto" w:fill="FFFFFF"/>
        </w:rPr>
      </w:pPr>
      <w:r w:rsidRPr="00FB0EF5">
        <w:rPr>
          <w:vertAlign w:val="superscript"/>
        </w:rPr>
        <w:t>2</w:t>
      </w:r>
      <w:r>
        <w:t xml:space="preserve"> </w:t>
      </w:r>
      <w:r w:rsidRPr="00FB0EF5">
        <w:rPr>
          <w:rFonts w:cs="Arial"/>
          <w:color w:val="000000"/>
          <w:shd w:val="clear" w:color="auto" w:fill="FFFFFF"/>
        </w:rPr>
        <w:t>Department of Cardiovascular Sciences, Cardiology group,</w:t>
      </w:r>
      <w:r>
        <w:rPr>
          <w:rFonts w:cs="Arial"/>
          <w:color w:val="000000"/>
          <w:shd w:val="clear" w:color="auto" w:fill="FFFFFF"/>
        </w:rPr>
        <w:t xml:space="preserve"> </w:t>
      </w:r>
      <w:r w:rsidRPr="00FB0EF5">
        <w:rPr>
          <w:rFonts w:cs="Arial"/>
          <w:color w:val="000000"/>
          <w:shd w:val="clear" w:color="auto" w:fill="FFFFFF"/>
        </w:rPr>
        <w:t xml:space="preserve">University of Leicester, </w:t>
      </w:r>
      <w:proofErr w:type="spellStart"/>
      <w:r>
        <w:rPr>
          <w:rFonts w:cs="Arial"/>
          <w:color w:val="000000"/>
          <w:shd w:val="clear" w:color="auto" w:fill="FFFFFF"/>
        </w:rPr>
        <w:t>Glenfield</w:t>
      </w:r>
      <w:proofErr w:type="spellEnd"/>
      <w:r>
        <w:rPr>
          <w:rFonts w:cs="Arial"/>
          <w:color w:val="000000"/>
          <w:shd w:val="clear" w:color="auto" w:fill="FFFFFF"/>
        </w:rPr>
        <w:t xml:space="preserve"> Hospital, Leicester, </w:t>
      </w:r>
      <w:r w:rsidRPr="00FB0EF5">
        <w:rPr>
          <w:rFonts w:cs="Arial"/>
          <w:color w:val="000000"/>
          <w:shd w:val="clear" w:color="auto" w:fill="FFFFFF"/>
        </w:rPr>
        <w:t>LE3 9QP, UK</w:t>
      </w:r>
    </w:p>
    <w:p w:rsidR="00EE3CAA" w:rsidRPr="00FB0EF5" w:rsidRDefault="00EE3CAA" w:rsidP="00EE3CAA">
      <w:pPr>
        <w:spacing w:after="0" w:line="240" w:lineRule="auto"/>
        <w:rPr>
          <w:rFonts w:cs="Arial"/>
          <w:color w:val="000000"/>
          <w:shd w:val="clear" w:color="auto" w:fill="FFFFFF"/>
        </w:rPr>
      </w:pPr>
    </w:p>
    <w:p w:rsidR="00EE3CAA" w:rsidRPr="00FB0EF5" w:rsidRDefault="00EE3CAA" w:rsidP="00EE3CAA">
      <w:pPr>
        <w:pStyle w:val="FreeForm"/>
        <w:spacing w:line="240" w:lineRule="auto"/>
        <w:rPr>
          <w:rFonts w:asciiTheme="minorHAnsi" w:hAnsiTheme="minorHAnsi"/>
        </w:rPr>
      </w:pPr>
      <w:r w:rsidRPr="00FB0EF5">
        <w:rPr>
          <w:rFonts w:asciiTheme="minorHAnsi" w:hAnsiTheme="minorHAnsi"/>
          <w:vertAlign w:val="superscript"/>
        </w:rPr>
        <w:t xml:space="preserve">3 </w:t>
      </w:r>
      <w:proofErr w:type="spellStart"/>
      <w:r w:rsidRPr="00FB0EF5">
        <w:rPr>
          <w:rFonts w:asciiTheme="minorHAnsi" w:hAnsiTheme="minorHAnsi"/>
        </w:rPr>
        <w:t>NIHR</w:t>
      </w:r>
      <w:r w:rsidRPr="00FB0EF5">
        <w:rPr>
          <w:rFonts w:cs="Arial"/>
          <w:color w:val="FFFFFF" w:themeColor="background1"/>
          <w:shd w:val="clear" w:color="auto" w:fill="FFFFFF"/>
        </w:rPr>
        <w:t>.</w:t>
      </w:r>
      <w:r w:rsidRPr="00FB0EF5">
        <w:rPr>
          <w:rFonts w:asciiTheme="minorHAnsi" w:hAnsiTheme="minorHAnsi"/>
        </w:rPr>
        <w:t>Leicester</w:t>
      </w:r>
      <w:r w:rsidRPr="00FB0EF5">
        <w:rPr>
          <w:rFonts w:cs="Arial"/>
          <w:color w:val="FFFFFF" w:themeColor="background1"/>
          <w:shd w:val="clear" w:color="auto" w:fill="FFFFFF"/>
        </w:rPr>
        <w:t>.</w:t>
      </w:r>
      <w:r w:rsidRPr="00FB0EF5">
        <w:rPr>
          <w:rFonts w:asciiTheme="minorHAnsi" w:hAnsiTheme="minorHAnsi"/>
        </w:rPr>
        <w:t>Cardiovascular</w:t>
      </w:r>
      <w:r w:rsidRPr="00FB0EF5">
        <w:rPr>
          <w:rFonts w:cs="Arial"/>
          <w:color w:val="FFFFFF" w:themeColor="background1"/>
          <w:shd w:val="clear" w:color="auto" w:fill="FFFFFF"/>
        </w:rPr>
        <w:t>.</w:t>
      </w:r>
      <w:r w:rsidRPr="00FB0EF5">
        <w:rPr>
          <w:rFonts w:asciiTheme="minorHAnsi" w:hAnsiTheme="minorHAnsi"/>
        </w:rPr>
        <w:t>Biomedical</w:t>
      </w:r>
      <w:r w:rsidRPr="00FB0EF5">
        <w:rPr>
          <w:rFonts w:cs="Arial"/>
          <w:color w:val="FFFFFF" w:themeColor="background1"/>
          <w:shd w:val="clear" w:color="auto" w:fill="FFFFFF"/>
        </w:rPr>
        <w:t>.</w:t>
      </w:r>
      <w:r w:rsidRPr="00FB0EF5">
        <w:rPr>
          <w:rFonts w:asciiTheme="minorHAnsi" w:hAnsiTheme="minorHAnsi"/>
        </w:rPr>
        <w:t>Research</w:t>
      </w:r>
      <w:r w:rsidRPr="00FB0EF5">
        <w:rPr>
          <w:rFonts w:cs="Arial"/>
          <w:color w:val="FFFFFF" w:themeColor="background1"/>
          <w:shd w:val="clear" w:color="auto" w:fill="FFFFFF"/>
        </w:rPr>
        <w:t>.</w:t>
      </w:r>
      <w:r w:rsidRPr="00FB0EF5">
        <w:rPr>
          <w:rFonts w:asciiTheme="minorHAnsi" w:hAnsiTheme="minorHAnsi"/>
        </w:rPr>
        <w:t>Unit</w:t>
      </w:r>
      <w:proofErr w:type="spellEnd"/>
      <w:r w:rsidRPr="00FB0EF5">
        <w:rPr>
          <w:rFonts w:asciiTheme="minorHAnsi" w:hAnsiTheme="minorHAnsi"/>
        </w:rPr>
        <w:t>,</w:t>
      </w:r>
      <w:r>
        <w:rPr>
          <w:rFonts w:asciiTheme="minorHAnsi" w:hAnsiTheme="minorHAnsi"/>
        </w:rPr>
        <w:t xml:space="preserve"> </w:t>
      </w:r>
      <w:r w:rsidRPr="00FB0EF5">
        <w:rPr>
          <w:rFonts w:asciiTheme="minorHAnsi" w:hAnsiTheme="minorHAnsi"/>
        </w:rPr>
        <w:t>Leicester, LE3 9QP, UK</w:t>
      </w:r>
    </w:p>
    <w:p w:rsidR="00EE3CAA" w:rsidRPr="00FB0EF5" w:rsidRDefault="00EE3CAA" w:rsidP="00EE3CAA">
      <w:pPr>
        <w:spacing w:after="0" w:line="240" w:lineRule="auto"/>
        <w:rPr>
          <w:rFonts w:cs="Arial"/>
          <w:color w:val="000000"/>
          <w:shd w:val="clear" w:color="auto" w:fill="FFFFFF"/>
        </w:rPr>
      </w:pPr>
    </w:p>
    <w:p w:rsidR="00EE3CAA" w:rsidRPr="00FB0EF5" w:rsidRDefault="00EE3CAA" w:rsidP="00EE3CAA">
      <w:pPr>
        <w:spacing w:after="0" w:line="240" w:lineRule="auto"/>
        <w:rPr>
          <w:rFonts w:cs="Arial"/>
          <w:color w:val="000000"/>
          <w:shd w:val="clear" w:color="auto" w:fill="FFFFFF"/>
        </w:rPr>
      </w:pPr>
      <w:r w:rsidRPr="00FB0EF5">
        <w:rPr>
          <w:rFonts w:cs="Arial"/>
          <w:color w:val="000000"/>
          <w:shd w:val="clear" w:color="auto" w:fill="FFFFFF"/>
          <w:vertAlign w:val="superscript"/>
        </w:rPr>
        <w:t>4</w:t>
      </w:r>
      <w:r w:rsidRPr="00FB0EF5">
        <w:rPr>
          <w:rFonts w:cs="Arial"/>
          <w:color w:val="000000"/>
          <w:shd w:val="clear" w:color="auto" w:fill="FFFFFF"/>
        </w:rPr>
        <w:t xml:space="preserve"> </w:t>
      </w:r>
      <w:proofErr w:type="spellStart"/>
      <w:r w:rsidRPr="00FB0EF5">
        <w:rPr>
          <w:rFonts w:cs="Arial"/>
          <w:color w:val="000000"/>
          <w:shd w:val="clear" w:color="auto" w:fill="FFFFFF"/>
        </w:rPr>
        <w:t>Department</w:t>
      </w:r>
      <w:r w:rsidRPr="00FB0EF5">
        <w:rPr>
          <w:rFonts w:cs="Arial"/>
          <w:color w:val="FFFFFF" w:themeColor="background1"/>
          <w:shd w:val="clear" w:color="auto" w:fill="FFFFFF"/>
        </w:rPr>
        <w:t>.</w:t>
      </w:r>
      <w:r w:rsidRPr="00FB0EF5">
        <w:rPr>
          <w:rFonts w:cs="Arial"/>
          <w:color w:val="000000"/>
          <w:shd w:val="clear" w:color="auto" w:fill="FFFFFF"/>
        </w:rPr>
        <w:t>of</w:t>
      </w:r>
      <w:r w:rsidRPr="00FB0EF5">
        <w:rPr>
          <w:rFonts w:cs="Arial"/>
          <w:color w:val="FFFFFF" w:themeColor="background1"/>
          <w:shd w:val="clear" w:color="auto" w:fill="FFFFFF"/>
        </w:rPr>
        <w:t>.</w:t>
      </w:r>
      <w:r w:rsidRPr="00FB0EF5">
        <w:rPr>
          <w:rFonts w:cs="Arial"/>
          <w:color w:val="000000"/>
          <w:shd w:val="clear" w:color="auto" w:fill="FFFFFF"/>
        </w:rPr>
        <w:t>Cell</w:t>
      </w:r>
      <w:r w:rsidRPr="00FB0EF5">
        <w:rPr>
          <w:rFonts w:cs="Arial"/>
          <w:color w:val="FFFFFF" w:themeColor="background1"/>
          <w:shd w:val="clear" w:color="auto" w:fill="FFFFFF"/>
        </w:rPr>
        <w:t>.</w:t>
      </w:r>
      <w:r w:rsidRPr="00FB0EF5">
        <w:rPr>
          <w:rFonts w:cs="Arial"/>
          <w:color w:val="000000"/>
          <w:shd w:val="clear" w:color="auto" w:fill="FFFFFF"/>
        </w:rPr>
        <w:t>Physiology</w:t>
      </w:r>
      <w:r w:rsidRPr="00FB0EF5">
        <w:rPr>
          <w:rFonts w:cs="Arial"/>
          <w:color w:val="FFFFFF" w:themeColor="background1"/>
          <w:shd w:val="clear" w:color="auto" w:fill="FFFFFF"/>
        </w:rPr>
        <w:t>.</w:t>
      </w:r>
      <w:r w:rsidRPr="00FB0EF5">
        <w:rPr>
          <w:rFonts w:cs="Arial"/>
          <w:color w:val="000000"/>
          <w:shd w:val="clear" w:color="auto" w:fill="FFFFFF"/>
        </w:rPr>
        <w:t>and</w:t>
      </w:r>
      <w:r w:rsidRPr="00FB0EF5">
        <w:rPr>
          <w:rFonts w:cs="Arial"/>
          <w:color w:val="FFFFFF" w:themeColor="background1"/>
          <w:shd w:val="clear" w:color="auto" w:fill="FFFFFF"/>
        </w:rPr>
        <w:t>.</w:t>
      </w:r>
      <w:r w:rsidRPr="00FB0EF5">
        <w:rPr>
          <w:rFonts w:cs="Arial"/>
          <w:color w:val="000000"/>
          <w:shd w:val="clear" w:color="auto" w:fill="FFFFFF"/>
        </w:rPr>
        <w:t>Pharmacology</w:t>
      </w:r>
      <w:proofErr w:type="spellEnd"/>
      <w:r w:rsidRPr="00FB0EF5">
        <w:rPr>
          <w:rFonts w:cs="Arial"/>
          <w:color w:val="000000"/>
          <w:shd w:val="clear" w:color="auto" w:fill="FFFFFF"/>
        </w:rPr>
        <w:t>,</w:t>
      </w:r>
      <w:r>
        <w:rPr>
          <w:rFonts w:cs="Arial"/>
          <w:color w:val="000000"/>
          <w:shd w:val="clear" w:color="auto" w:fill="FFFFFF"/>
        </w:rPr>
        <w:t xml:space="preserve"> </w:t>
      </w:r>
      <w:r w:rsidRPr="00FB0EF5">
        <w:rPr>
          <w:rFonts w:cs="Arial"/>
          <w:color w:val="000000"/>
          <w:shd w:val="clear" w:color="auto" w:fill="FFFFFF"/>
        </w:rPr>
        <w:t>Maurice Shock Medical Sciences Building,</w:t>
      </w:r>
      <w:r>
        <w:rPr>
          <w:rFonts w:cs="Arial"/>
          <w:color w:val="000000"/>
          <w:shd w:val="clear" w:color="auto" w:fill="FFFFFF"/>
        </w:rPr>
        <w:t xml:space="preserve"> University </w:t>
      </w:r>
      <w:r w:rsidRPr="00FB0EF5">
        <w:rPr>
          <w:rFonts w:cs="Arial"/>
          <w:color w:val="000000"/>
          <w:shd w:val="clear" w:color="auto" w:fill="FFFFFF"/>
        </w:rPr>
        <w:t>Road,</w:t>
      </w:r>
      <w:r>
        <w:rPr>
          <w:rFonts w:cs="Arial"/>
          <w:color w:val="000000"/>
          <w:shd w:val="clear" w:color="auto" w:fill="FFFFFF"/>
        </w:rPr>
        <w:t xml:space="preserve"> </w:t>
      </w:r>
      <w:r w:rsidRPr="00FB0EF5">
        <w:rPr>
          <w:rFonts w:cs="Arial"/>
          <w:color w:val="000000"/>
          <w:shd w:val="clear" w:color="auto" w:fill="FFFFFF"/>
        </w:rPr>
        <w:t>PO Box 138,</w:t>
      </w:r>
      <w:r>
        <w:rPr>
          <w:rFonts w:cs="Arial"/>
          <w:color w:val="000000"/>
          <w:shd w:val="clear" w:color="auto" w:fill="FFFFFF"/>
        </w:rPr>
        <w:t xml:space="preserve"> </w:t>
      </w:r>
      <w:r w:rsidRPr="00FB0EF5">
        <w:rPr>
          <w:rFonts w:cs="Arial"/>
          <w:color w:val="000000"/>
          <w:shd w:val="clear" w:color="auto" w:fill="FFFFFF"/>
        </w:rPr>
        <w:t>Leicester,</w:t>
      </w:r>
      <w:r>
        <w:rPr>
          <w:rFonts w:cs="Arial"/>
          <w:color w:val="000000"/>
          <w:shd w:val="clear" w:color="auto" w:fill="FFFFFF"/>
        </w:rPr>
        <w:t xml:space="preserve"> </w:t>
      </w:r>
      <w:r w:rsidRPr="00FB0EF5">
        <w:rPr>
          <w:rFonts w:cs="Arial"/>
          <w:color w:val="000000"/>
          <w:shd w:val="clear" w:color="auto" w:fill="FFFFFF"/>
        </w:rPr>
        <w:t>LE1 9HN, UK</w:t>
      </w:r>
    </w:p>
    <w:p w:rsidR="00EE3CAA" w:rsidRPr="00FB0EF5" w:rsidRDefault="00EE3CAA" w:rsidP="00EE3CAA">
      <w:pPr>
        <w:spacing w:after="0" w:line="240" w:lineRule="auto"/>
        <w:rPr>
          <w:rFonts w:cs="Arial"/>
          <w:color w:val="000000"/>
          <w:shd w:val="clear" w:color="auto" w:fill="FFFFFF"/>
        </w:rPr>
      </w:pPr>
    </w:p>
    <w:p w:rsidR="00EE3CAA" w:rsidRPr="00FB0EF5" w:rsidRDefault="00EE3CAA" w:rsidP="00EE3CAA">
      <w:pPr>
        <w:spacing w:after="0" w:line="240" w:lineRule="auto"/>
        <w:rPr>
          <w:rFonts w:cs="Arial"/>
          <w:color w:val="000000"/>
          <w:shd w:val="clear" w:color="auto" w:fill="FFFFFF"/>
        </w:rPr>
      </w:pPr>
      <w:r w:rsidRPr="00FB0EF5">
        <w:rPr>
          <w:rFonts w:cs="Arial"/>
          <w:color w:val="000000"/>
          <w:shd w:val="clear" w:color="auto" w:fill="FFFFFF"/>
          <w:vertAlign w:val="superscript"/>
        </w:rPr>
        <w:t>5</w:t>
      </w:r>
      <w:r w:rsidRPr="00FB0EF5">
        <w:rPr>
          <w:rFonts w:cs="Arial"/>
          <w:color w:val="000000"/>
          <w:shd w:val="clear" w:color="auto" w:fill="FFFFFF"/>
        </w:rPr>
        <w:t xml:space="preserve"> </w:t>
      </w:r>
      <w:proofErr w:type="spellStart"/>
      <w:r w:rsidRPr="00FB0EF5">
        <w:rPr>
          <w:rFonts w:cs="Arial"/>
          <w:color w:val="000000"/>
          <w:shd w:val="clear" w:color="auto" w:fill="FFFFFF"/>
        </w:rPr>
        <w:t>School</w:t>
      </w:r>
      <w:r w:rsidRPr="00FB0EF5">
        <w:rPr>
          <w:rFonts w:cs="Arial"/>
          <w:color w:val="FFFFFF" w:themeColor="background1"/>
          <w:shd w:val="clear" w:color="auto" w:fill="FFFFFF"/>
        </w:rPr>
        <w:t>.</w:t>
      </w:r>
      <w:r w:rsidRPr="00FB0EF5">
        <w:rPr>
          <w:rFonts w:cs="Arial"/>
          <w:color w:val="000000"/>
          <w:shd w:val="clear" w:color="auto" w:fill="FFFFFF"/>
        </w:rPr>
        <w:t>of</w:t>
      </w:r>
      <w:r w:rsidRPr="00FB0EF5">
        <w:rPr>
          <w:rFonts w:cs="Arial"/>
          <w:color w:val="FFFFFF" w:themeColor="background1"/>
          <w:shd w:val="clear" w:color="auto" w:fill="FFFFFF"/>
        </w:rPr>
        <w:t>.</w:t>
      </w:r>
      <w:r w:rsidRPr="00FB0EF5">
        <w:rPr>
          <w:rFonts w:cs="Arial"/>
          <w:color w:val="000000"/>
          <w:shd w:val="clear" w:color="auto" w:fill="FFFFFF"/>
        </w:rPr>
        <w:t>Biochemistry</w:t>
      </w:r>
      <w:proofErr w:type="spellEnd"/>
      <w:r w:rsidRPr="00FB0EF5">
        <w:rPr>
          <w:rFonts w:cs="Arial"/>
          <w:color w:val="000000"/>
          <w:shd w:val="clear" w:color="auto" w:fill="FFFFFF"/>
        </w:rPr>
        <w:t>,</w:t>
      </w:r>
      <w:r>
        <w:rPr>
          <w:rFonts w:cs="Arial"/>
          <w:color w:val="000000"/>
          <w:shd w:val="clear" w:color="auto" w:fill="FFFFFF"/>
        </w:rPr>
        <w:t xml:space="preserve"> </w:t>
      </w:r>
      <w:r w:rsidRPr="00FB0EF5">
        <w:rPr>
          <w:rFonts w:cs="Arial"/>
          <w:color w:val="000000"/>
          <w:shd w:val="clear" w:color="auto" w:fill="FFFFFF"/>
        </w:rPr>
        <w:t>Medical Sciences Building,</w:t>
      </w:r>
      <w:r>
        <w:rPr>
          <w:rFonts w:cs="Arial"/>
          <w:color w:val="000000"/>
          <w:shd w:val="clear" w:color="auto" w:fill="FFFFFF"/>
        </w:rPr>
        <w:t xml:space="preserve"> </w:t>
      </w:r>
      <w:r w:rsidRPr="00FB0EF5">
        <w:rPr>
          <w:rFonts w:cs="Arial"/>
          <w:color w:val="000000"/>
          <w:shd w:val="clear" w:color="auto" w:fill="FFFFFF"/>
        </w:rPr>
        <w:t>University Walk,</w:t>
      </w:r>
      <w:r>
        <w:rPr>
          <w:rFonts w:cs="Arial"/>
          <w:color w:val="000000"/>
          <w:shd w:val="clear" w:color="auto" w:fill="FFFFFF"/>
        </w:rPr>
        <w:t xml:space="preserve"> </w:t>
      </w:r>
      <w:r w:rsidRPr="00FB0EF5">
        <w:rPr>
          <w:rFonts w:cs="Arial"/>
          <w:color w:val="000000"/>
          <w:shd w:val="clear" w:color="auto" w:fill="FFFFFF"/>
        </w:rPr>
        <w:t>Bristol,</w:t>
      </w:r>
      <w:r>
        <w:rPr>
          <w:rFonts w:cs="Arial"/>
          <w:color w:val="000000"/>
          <w:shd w:val="clear" w:color="auto" w:fill="FFFFFF"/>
        </w:rPr>
        <w:t xml:space="preserve"> </w:t>
      </w:r>
      <w:r w:rsidRPr="00FB0EF5">
        <w:rPr>
          <w:rFonts w:cs="Arial"/>
          <w:color w:val="000000"/>
          <w:shd w:val="clear" w:color="auto" w:fill="FFFFFF"/>
        </w:rPr>
        <w:t>BS8 1TD, UK</w:t>
      </w:r>
    </w:p>
    <w:p w:rsidR="00EE3CAA" w:rsidRPr="00B4565E" w:rsidRDefault="00EE3CAA" w:rsidP="00EE3CAA">
      <w:pPr>
        <w:spacing w:after="0" w:line="240" w:lineRule="auto"/>
        <w:rPr>
          <w:rFonts w:cs="Arial"/>
          <w:color w:val="000000"/>
          <w:sz w:val="24"/>
          <w:szCs w:val="24"/>
          <w:shd w:val="clear" w:color="auto" w:fill="FFFFFF"/>
        </w:rPr>
      </w:pPr>
    </w:p>
    <w:p w:rsidR="00EE3CAA" w:rsidRDefault="00EE3CAA" w:rsidP="00EE3CAA">
      <w:pPr>
        <w:spacing w:line="360" w:lineRule="auto"/>
        <w:rPr>
          <w:sz w:val="24"/>
          <w:szCs w:val="24"/>
          <w:vertAlign w:val="superscript"/>
        </w:rPr>
      </w:pPr>
    </w:p>
    <w:p w:rsidR="00EE3CAA" w:rsidRDefault="00EE3CAA" w:rsidP="00EE3CAA">
      <w:pPr>
        <w:spacing w:line="360" w:lineRule="auto"/>
        <w:rPr>
          <w:sz w:val="24"/>
          <w:szCs w:val="24"/>
          <w:vertAlign w:val="superscript"/>
        </w:rPr>
      </w:pPr>
    </w:p>
    <w:p w:rsidR="00EE3CAA" w:rsidRDefault="00EE3CAA" w:rsidP="00EE3CAA">
      <w:pPr>
        <w:spacing w:line="360" w:lineRule="auto"/>
        <w:rPr>
          <w:sz w:val="24"/>
          <w:szCs w:val="24"/>
          <w:vertAlign w:val="superscript"/>
        </w:rPr>
      </w:pPr>
    </w:p>
    <w:p w:rsidR="00EE3CAA" w:rsidRDefault="00EE3CAA" w:rsidP="00EE3CAA">
      <w:pPr>
        <w:spacing w:line="360" w:lineRule="auto"/>
        <w:rPr>
          <w:sz w:val="24"/>
          <w:szCs w:val="24"/>
        </w:rPr>
      </w:pPr>
      <w:r>
        <w:rPr>
          <w:sz w:val="24"/>
          <w:szCs w:val="24"/>
          <w:vertAlign w:val="superscript"/>
        </w:rPr>
        <w:t>*</w:t>
      </w:r>
      <w:r>
        <w:rPr>
          <w:sz w:val="24"/>
          <w:szCs w:val="24"/>
        </w:rPr>
        <w:t xml:space="preserve"> Co</w:t>
      </w:r>
      <w:r w:rsidRPr="00EC6D8C">
        <w:rPr>
          <w:sz w:val="24"/>
          <w:szCs w:val="24"/>
        </w:rPr>
        <w:t>rrespondence</w:t>
      </w:r>
      <w:r>
        <w:rPr>
          <w:sz w:val="24"/>
          <w:szCs w:val="24"/>
        </w:rPr>
        <w:t xml:space="preserve"> to</w:t>
      </w:r>
      <w:r w:rsidRPr="00EC6D8C">
        <w:rPr>
          <w:sz w:val="24"/>
          <w:szCs w:val="24"/>
        </w:rPr>
        <w:t>:</w:t>
      </w:r>
    </w:p>
    <w:p w:rsidR="00EE3CAA" w:rsidRPr="0012346F" w:rsidRDefault="00EE3CAA" w:rsidP="00EE3CAA">
      <w:pPr>
        <w:spacing w:line="360" w:lineRule="auto"/>
      </w:pPr>
      <w:r w:rsidRPr="0012346F">
        <w:t xml:space="preserve">Professor Jules C </w:t>
      </w:r>
      <w:proofErr w:type="spellStart"/>
      <w:r w:rsidRPr="0012346F">
        <w:t>Hancox</w:t>
      </w:r>
      <w:proofErr w:type="spellEnd"/>
      <w:r w:rsidRPr="0012346F">
        <w:t xml:space="preserve">, School of Physiology &amp; Pharmacology, Medical Sciences Building, University Walk, Bristol, </w:t>
      </w:r>
      <w:r>
        <w:t>BS8 1TD,</w:t>
      </w:r>
      <w:r w:rsidRPr="0012346F">
        <w:t xml:space="preserve"> UK</w:t>
      </w:r>
      <w:r>
        <w:t>. Tel +44-(0)117-3312292; Fax +44-(0)117-3312288; email:</w:t>
      </w:r>
      <w:r w:rsidRPr="00B4565E">
        <w:rPr>
          <w:color w:val="7030A0"/>
          <w:sz w:val="24"/>
          <w:szCs w:val="24"/>
        </w:rPr>
        <w:t xml:space="preserve"> </w:t>
      </w:r>
      <w:hyperlink r:id="rId8" w:history="1">
        <w:r w:rsidRPr="0012346F">
          <w:rPr>
            <w:rStyle w:val="Hyperlink"/>
          </w:rPr>
          <w:t>jules.hancox@bristol.ac.uk</w:t>
        </w:r>
      </w:hyperlink>
    </w:p>
    <w:p w:rsidR="00EE3CAA" w:rsidRDefault="00EE3CAA">
      <w:r>
        <w:br w:type="page"/>
      </w:r>
    </w:p>
    <w:p w:rsidR="003B69D8" w:rsidRPr="009926D7" w:rsidRDefault="001F5BFF" w:rsidP="001F5BFF">
      <w:pPr>
        <w:spacing w:line="480" w:lineRule="auto"/>
        <w:rPr>
          <w:sz w:val="24"/>
          <w:szCs w:val="24"/>
        </w:rPr>
      </w:pPr>
      <w:r w:rsidRPr="009926D7">
        <w:rPr>
          <w:sz w:val="24"/>
          <w:szCs w:val="24"/>
        </w:rPr>
        <w:lastRenderedPageBreak/>
        <w:t xml:space="preserve">We read with great interest the recent paper in the journal by Lees-Miller and colleagues, who </w:t>
      </w:r>
      <w:r w:rsidR="00EE3CAA" w:rsidRPr="009926D7">
        <w:rPr>
          <w:sz w:val="24"/>
          <w:szCs w:val="24"/>
        </w:rPr>
        <w:t xml:space="preserve">have demonstrated that </w:t>
      </w:r>
      <w:r w:rsidRPr="009926D7">
        <w:rPr>
          <w:sz w:val="24"/>
          <w:szCs w:val="24"/>
        </w:rPr>
        <w:t xml:space="preserve">the </w:t>
      </w:r>
      <w:r w:rsidR="00EE3CAA" w:rsidRPr="009926D7">
        <w:rPr>
          <w:sz w:val="24"/>
          <w:szCs w:val="24"/>
        </w:rPr>
        <w:t xml:space="preserve">clinically used </w:t>
      </w:r>
      <w:r w:rsidRPr="009926D7">
        <w:rPr>
          <w:sz w:val="24"/>
          <w:szCs w:val="24"/>
        </w:rPr>
        <w:t>specific</w:t>
      </w:r>
      <w:r w:rsidR="00EE3CAA" w:rsidRPr="009926D7">
        <w:rPr>
          <w:sz w:val="24"/>
          <w:szCs w:val="24"/>
        </w:rPr>
        <w:t xml:space="preserve"> bradycardic agent ivabradine</w:t>
      </w:r>
      <w:r w:rsidRPr="009926D7">
        <w:rPr>
          <w:sz w:val="24"/>
          <w:szCs w:val="24"/>
        </w:rPr>
        <w:t xml:space="preserve"> inhibit</w:t>
      </w:r>
      <w:r w:rsidR="00EE3CAA" w:rsidRPr="009926D7">
        <w:rPr>
          <w:sz w:val="24"/>
          <w:szCs w:val="24"/>
        </w:rPr>
        <w:t>s</w:t>
      </w:r>
      <w:r w:rsidRPr="009926D7">
        <w:rPr>
          <w:sz w:val="24"/>
          <w:szCs w:val="24"/>
        </w:rPr>
        <w:t xml:space="preserve"> hERG potassium channels at concentrations overlapping those that inhibit HCN4, the major HCN isoform i</w:t>
      </w:r>
      <w:r w:rsidR="00F80FFC" w:rsidRPr="009926D7">
        <w:rPr>
          <w:sz w:val="24"/>
          <w:szCs w:val="24"/>
        </w:rPr>
        <w:t>n the mammalian sinoatrial node</w:t>
      </w:r>
      <w:r w:rsidR="009926D7">
        <w:rPr>
          <w:sz w:val="24"/>
          <w:szCs w:val="24"/>
        </w:rPr>
        <w:t xml:space="preserve">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006784">
        <w:rPr>
          <w:sz w:val="24"/>
          <w:szCs w:val="24"/>
        </w:rPr>
        <w:fldChar w:fldCharType="separate"/>
      </w:r>
      <w:r w:rsidR="001633A6" w:rsidRPr="00006784">
        <w:rPr>
          <w:sz w:val="24"/>
          <w:szCs w:val="24"/>
        </w:rPr>
        <w:t>1</w:t>
      </w:r>
      <w:r w:rsidR="002A23B5" w:rsidRPr="00006784">
        <w:rPr>
          <w:sz w:val="24"/>
          <w:szCs w:val="24"/>
        </w:rPr>
        <w:fldChar w:fldCharType="end"/>
      </w:r>
      <w:r w:rsidR="00006784">
        <w:rPr>
          <w:sz w:val="24"/>
          <w:szCs w:val="24"/>
        </w:rPr>
        <w:t>]</w:t>
      </w:r>
      <w:r w:rsidR="00F80FFC" w:rsidRPr="009926D7">
        <w:rPr>
          <w:sz w:val="24"/>
          <w:szCs w:val="24"/>
        </w:rPr>
        <w:t xml:space="preserve">.  They further demonstrated inhibition </w:t>
      </w:r>
      <w:r w:rsidR="00F874B8" w:rsidRPr="009926D7">
        <w:rPr>
          <w:sz w:val="24"/>
          <w:szCs w:val="24"/>
        </w:rPr>
        <w:t xml:space="preserve">by the drug </w:t>
      </w:r>
      <w:r w:rsidR="00F80FFC" w:rsidRPr="009926D7">
        <w:rPr>
          <w:sz w:val="24"/>
          <w:szCs w:val="24"/>
        </w:rPr>
        <w:t>of the native rapid delayed rectifier K</w:t>
      </w:r>
      <w:r w:rsidR="00F80FFC" w:rsidRPr="009926D7">
        <w:rPr>
          <w:sz w:val="24"/>
          <w:szCs w:val="24"/>
          <w:vertAlign w:val="superscript"/>
        </w:rPr>
        <w:t>+</w:t>
      </w:r>
      <w:r w:rsidR="00F80FFC" w:rsidRPr="009926D7">
        <w:rPr>
          <w:sz w:val="24"/>
          <w:szCs w:val="24"/>
        </w:rPr>
        <w:t xml:space="preserve"> current, </w:t>
      </w:r>
      <w:proofErr w:type="spellStart"/>
      <w:r w:rsidR="00F80FFC" w:rsidRPr="009926D7">
        <w:rPr>
          <w:sz w:val="24"/>
          <w:szCs w:val="24"/>
        </w:rPr>
        <w:t>I</w:t>
      </w:r>
      <w:r w:rsidR="00F80FFC" w:rsidRPr="009926D7">
        <w:rPr>
          <w:sz w:val="24"/>
          <w:szCs w:val="24"/>
          <w:vertAlign w:val="subscript"/>
        </w:rPr>
        <w:t>Kr</w:t>
      </w:r>
      <w:proofErr w:type="spellEnd"/>
      <w:r w:rsidR="00F80FFC" w:rsidRPr="009926D7">
        <w:rPr>
          <w:sz w:val="24"/>
          <w:szCs w:val="24"/>
        </w:rPr>
        <w:t xml:space="preserve">, from </w:t>
      </w:r>
      <w:r w:rsidR="00F874B8" w:rsidRPr="009926D7">
        <w:rPr>
          <w:sz w:val="24"/>
          <w:szCs w:val="24"/>
        </w:rPr>
        <w:t xml:space="preserve">murine </w:t>
      </w:r>
      <w:proofErr w:type="spellStart"/>
      <w:r w:rsidR="006D7809">
        <w:rPr>
          <w:sz w:val="24"/>
          <w:szCs w:val="24"/>
        </w:rPr>
        <w:t>fetal</w:t>
      </w:r>
      <w:proofErr w:type="spellEnd"/>
      <w:r w:rsidR="00F80FFC" w:rsidRPr="009926D7">
        <w:rPr>
          <w:sz w:val="24"/>
          <w:szCs w:val="24"/>
        </w:rPr>
        <w:t xml:space="preserve"> ventri</w:t>
      </w:r>
      <w:r w:rsidR="00F874B8" w:rsidRPr="009926D7">
        <w:rPr>
          <w:sz w:val="24"/>
          <w:szCs w:val="24"/>
        </w:rPr>
        <w:t>cular myocytes and that it</w:t>
      </w:r>
      <w:r w:rsidR="00F80FFC" w:rsidRPr="009926D7">
        <w:rPr>
          <w:sz w:val="24"/>
          <w:szCs w:val="24"/>
        </w:rPr>
        <w:t xml:space="preserve"> delayed ventricular repolarization in those cells</w:t>
      </w:r>
      <w:r w:rsidR="00473B81">
        <w:rPr>
          <w:sz w:val="24"/>
          <w:szCs w:val="24"/>
        </w:rPr>
        <w:t xml:space="preserve">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006784">
        <w:rPr>
          <w:sz w:val="24"/>
          <w:szCs w:val="24"/>
        </w:rPr>
        <w:fldChar w:fldCharType="separate"/>
      </w:r>
      <w:r w:rsidR="001633A6" w:rsidRPr="00006784">
        <w:rPr>
          <w:sz w:val="24"/>
          <w:szCs w:val="24"/>
        </w:rPr>
        <w:t>1</w:t>
      </w:r>
      <w:r w:rsidR="002A23B5" w:rsidRPr="00006784">
        <w:rPr>
          <w:sz w:val="24"/>
          <w:szCs w:val="24"/>
        </w:rPr>
        <w:fldChar w:fldCharType="end"/>
      </w:r>
      <w:r w:rsidR="00006784">
        <w:rPr>
          <w:sz w:val="24"/>
          <w:szCs w:val="24"/>
        </w:rPr>
        <w:t>]</w:t>
      </w:r>
      <w:r w:rsidR="00F80FFC" w:rsidRPr="009926D7">
        <w:rPr>
          <w:sz w:val="24"/>
          <w:szCs w:val="24"/>
        </w:rPr>
        <w:t xml:space="preserve">.  These findings complement those </w:t>
      </w:r>
      <w:r w:rsidR="003C39D8" w:rsidRPr="009926D7">
        <w:rPr>
          <w:sz w:val="24"/>
          <w:szCs w:val="24"/>
        </w:rPr>
        <w:t>in a recently published report from our laboratories, also reporting hERG K</w:t>
      </w:r>
      <w:r w:rsidR="003C39D8" w:rsidRPr="009926D7">
        <w:rPr>
          <w:sz w:val="24"/>
          <w:szCs w:val="24"/>
          <w:vertAlign w:val="superscript"/>
        </w:rPr>
        <w:t>+</w:t>
      </w:r>
      <w:r w:rsidR="003C39D8" w:rsidRPr="009926D7">
        <w:rPr>
          <w:sz w:val="24"/>
          <w:szCs w:val="24"/>
        </w:rPr>
        <w:t xml:space="preserve"> channel inhibition and delayed ventricular repolarization</w:t>
      </w:r>
      <w:r w:rsidR="003B69D8" w:rsidRPr="009926D7">
        <w:rPr>
          <w:sz w:val="24"/>
          <w:szCs w:val="24"/>
        </w:rPr>
        <w:t xml:space="preserve"> with ivabradine, the latter observed in </w:t>
      </w:r>
      <w:r w:rsidR="003B68C3">
        <w:rPr>
          <w:sz w:val="24"/>
          <w:szCs w:val="24"/>
        </w:rPr>
        <w:t xml:space="preserve">adult </w:t>
      </w:r>
      <w:r w:rsidR="00F874B8" w:rsidRPr="009926D7">
        <w:rPr>
          <w:sz w:val="24"/>
          <w:szCs w:val="24"/>
        </w:rPr>
        <w:t xml:space="preserve">guinea-pig </w:t>
      </w:r>
      <w:r w:rsidR="003B69D8" w:rsidRPr="009926D7">
        <w:rPr>
          <w:sz w:val="24"/>
          <w:szCs w:val="24"/>
        </w:rPr>
        <w:t>perfused intact hearts</w:t>
      </w:r>
      <w:r w:rsidR="00473B81">
        <w:rPr>
          <w:sz w:val="24"/>
          <w:szCs w:val="24"/>
        </w:rPr>
        <w:t xml:space="preserve">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006784">
        <w:rPr>
          <w:sz w:val="24"/>
          <w:szCs w:val="24"/>
        </w:rPr>
        <w:fldChar w:fldCharType="separate"/>
      </w:r>
      <w:r w:rsidR="001633A6" w:rsidRPr="00006784">
        <w:rPr>
          <w:sz w:val="24"/>
          <w:szCs w:val="24"/>
        </w:rPr>
        <w:t>2</w:t>
      </w:r>
      <w:r w:rsidR="002A23B5" w:rsidRPr="00006784">
        <w:rPr>
          <w:sz w:val="24"/>
          <w:szCs w:val="24"/>
        </w:rPr>
        <w:fldChar w:fldCharType="end"/>
      </w:r>
      <w:r w:rsidR="00006784">
        <w:rPr>
          <w:sz w:val="24"/>
          <w:szCs w:val="24"/>
        </w:rPr>
        <w:t>]</w:t>
      </w:r>
      <w:r w:rsidR="00F874B8" w:rsidRPr="009926D7">
        <w:rPr>
          <w:sz w:val="24"/>
          <w:szCs w:val="24"/>
        </w:rPr>
        <w:t>. We also observed</w:t>
      </w:r>
      <w:r w:rsidR="003B69D8" w:rsidRPr="009926D7">
        <w:rPr>
          <w:sz w:val="24"/>
          <w:szCs w:val="24"/>
        </w:rPr>
        <w:t xml:space="preserve"> changes to refractory period and steepening of the left ventricular basal action potential restitution curve</w:t>
      </w:r>
      <w:r w:rsidR="005475F3">
        <w:rPr>
          <w:sz w:val="24"/>
          <w:szCs w:val="24"/>
        </w:rPr>
        <w:t xml:space="preserve"> with the drug</w:t>
      </w:r>
      <w:r w:rsidR="007D78F6">
        <w:rPr>
          <w:sz w:val="24"/>
          <w:szCs w:val="24"/>
        </w:rPr>
        <w:t xml:space="preserve"> </w:t>
      </w:r>
      <w:r w:rsidR="00006784">
        <w:rPr>
          <w:sz w:val="24"/>
          <w:szCs w:val="24"/>
        </w:rPr>
        <w:t>[</w:t>
      </w:r>
      <w:r w:rsidR="007D78F6" w:rsidRPr="00006784">
        <w:rPr>
          <w:sz w:val="24"/>
          <w:szCs w:val="24"/>
        </w:rPr>
        <w:fldChar w:fldCharType="begin"/>
      </w:r>
      <w:r w:rsidR="007D78F6" w:rsidRPr="00006784">
        <w:rPr>
          <w:sz w:val="24"/>
          <w:szCs w:val="24"/>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7D78F6" w:rsidRPr="00006784">
        <w:rPr>
          <w:sz w:val="24"/>
          <w:szCs w:val="24"/>
        </w:rPr>
        <w:fldChar w:fldCharType="separate"/>
      </w:r>
      <w:r w:rsidR="007D78F6" w:rsidRPr="00006784">
        <w:rPr>
          <w:sz w:val="24"/>
          <w:szCs w:val="24"/>
        </w:rPr>
        <w:t>2</w:t>
      </w:r>
      <w:r w:rsidR="007D78F6" w:rsidRPr="00006784">
        <w:rPr>
          <w:sz w:val="24"/>
          <w:szCs w:val="24"/>
        </w:rPr>
        <w:fldChar w:fldCharType="end"/>
      </w:r>
      <w:r w:rsidR="00006784">
        <w:rPr>
          <w:sz w:val="24"/>
          <w:szCs w:val="24"/>
        </w:rPr>
        <w:t>]</w:t>
      </w:r>
      <w:r w:rsidR="00C02587">
        <w:rPr>
          <w:sz w:val="24"/>
          <w:szCs w:val="24"/>
        </w:rPr>
        <w:t>, effects that are associated with increased risk of ventricular fibrillation</w:t>
      </w:r>
      <w:r w:rsidR="003C39D8" w:rsidRPr="009926D7">
        <w:rPr>
          <w:sz w:val="24"/>
          <w:szCs w:val="24"/>
        </w:rPr>
        <w:t>.</w:t>
      </w:r>
      <w:r w:rsidR="003B69D8" w:rsidRPr="009926D7">
        <w:rPr>
          <w:sz w:val="24"/>
          <w:szCs w:val="24"/>
        </w:rPr>
        <w:t xml:space="preserve">  </w:t>
      </w:r>
      <w:r w:rsidR="003C39D8" w:rsidRPr="009926D7">
        <w:rPr>
          <w:sz w:val="24"/>
          <w:szCs w:val="24"/>
        </w:rPr>
        <w:t>Ivabradine has been thought to have a good cardiac safety profile</w:t>
      </w:r>
      <w:r w:rsidR="00473B81">
        <w:rPr>
          <w:sz w:val="24"/>
          <w:szCs w:val="24"/>
        </w:rPr>
        <w:t xml:space="preserve">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&lt;Refman&gt;&lt;Cite&gt;&lt;Author&gt;Savelieva&lt;/Author&gt;&lt;Year&gt;2006&lt;/Year&gt;&lt;RecNum&gt;6498&lt;/RecNum&gt;&lt;IDText&gt;Novel If current inhibitor ivabradine: safety considerations&lt;/IDText&gt;&lt;MDL Ref_Type="Journal"&gt;&lt;Ref_Type&gt;Journal&lt;/Ref_Type&gt;&lt;Ref_ID&gt;6498&lt;/Ref_ID&gt;&lt;Title_Primary&gt;Novel If current inhibitor ivabradine: safety considerations&lt;/Title_Primary&gt;&lt;Authors_Primary&gt;Savelieva,I.&lt;/Authors_Primary&gt;&lt;Authors_Primary&gt;Camm,A.J.&lt;/Authors_Primary&gt;&lt;Date_Primary&gt;2006&lt;/Date_Primary&gt;&lt;Keywords&gt;1&lt;/Keywords&gt;&lt;Keywords&gt;Adrenergic beta-Antagonists&lt;/Keywords&gt;&lt;Keywords&gt;angina pectoris&lt;/Keywords&gt;&lt;Keywords&gt;article&lt;/Keywords&gt;&lt;Keywords&gt;Automobile Driving&lt;/Keywords&gt;&lt;Keywords&gt;Benzazepines&lt;/Keywords&gt;&lt;Keywords&gt;bradycardia&lt;/Keywords&gt;&lt;Keywords&gt;Cardiotonic Agents&lt;/Keywords&gt;&lt;Keywords&gt;Cardiovascular Diseases&lt;/Keywords&gt;&lt;Keywords&gt;cell&lt;/Keywords&gt;&lt;Keywords&gt;Cells&lt;/Keywords&gt;&lt;Keywords&gt;CHANNELS&lt;/Keywords&gt;&lt;Keywords&gt;Chemically Induced&lt;/Keywords&gt;&lt;Keywords&gt;Clinical Trials as Topic&lt;/Keywords&gt;&lt;Keywords&gt;comparison&lt;/Keywords&gt;&lt;Keywords&gt;depolarization&lt;/Keywords&gt;&lt;Keywords&gt;DEVELOPMENT&lt;/Keywords&gt;&lt;Keywords&gt;Drug Effects&lt;/Keywords&gt;&lt;Keywords&gt;Europe&lt;/Keywords&gt;&lt;Keywords&gt;exercise&lt;/Keywords&gt;&lt;Keywords&gt;Eye&lt;/Keywords&gt;&lt;Keywords&gt;heart&lt;/Keywords&gt;&lt;Keywords&gt;Heart Conduction System&lt;/Keywords&gt;&lt;Keywords&gt;HEART FAILURE&lt;/Keywords&gt;&lt;Keywords&gt;heart rate&lt;/Keywords&gt;&lt;Keywords&gt;Humans&lt;/Keywords&gt;&lt;Keywords&gt;hyperpolarization&lt;/Keywords&gt;&lt;Keywords&gt;If&lt;/Keywords&gt;&lt;Keywords&gt;INHIBITOR&lt;/Keywords&gt;&lt;Keywords&gt;ion channel&lt;/Keywords&gt;&lt;Keywords&gt;ION CHANNELS&lt;/Keywords&gt;&lt;Keywords&gt;MYOCARDIUM&lt;/Keywords&gt;&lt;Keywords&gt;Neurons&lt;/Keywords&gt;&lt;Keywords&gt;NO&lt;/Keywords&gt;&lt;Keywords&gt;pacemaker&lt;/Keywords&gt;&lt;Keywords&gt;PACEMAKER CELL&lt;/Keywords&gt;&lt;Keywords&gt;patient&lt;/Keywords&gt;&lt;Keywords&gt;Pharmacology&lt;/Keywords&gt;&lt;Keywords&gt;PHYSIOLOGY&lt;/Keywords&gt;&lt;Keywords&gt;Physiopathology&lt;/Keywords&gt;&lt;Keywords&gt;Prevention &amp;amp; Control&lt;/Keywords&gt;&lt;Keywords&gt;refractoriness&lt;/Keywords&gt;&lt;Keywords&gt;repolarization&lt;/Keywords&gt;&lt;Keywords&gt;Rest&lt;/Keywords&gt;&lt;Keywords&gt;review&lt;/Keywords&gt;&lt;Keywords&gt;Safety&lt;/Keywords&gt;&lt;Keywords&gt;SINOATRIAL NODE&lt;/Keywords&gt;&lt;Keywords&gt;sinus node&lt;/Keywords&gt;&lt;Keywords&gt;slow&lt;/Keywords&gt;&lt;Keywords&gt;Syndrome&lt;/Keywords&gt;&lt;Keywords&gt;THERAPY&lt;/Keywords&gt;&lt;Keywords&gt;ventricular&lt;/Keywords&gt;&lt;Keywords&gt;volunteer&lt;/Keywords&gt;&lt;Reprint&gt;Not in File&lt;/Reprint&gt;&lt;Start_Page&gt;79&lt;/Start_Page&gt;&lt;End_Page&gt;96&lt;/End_Page&gt;&lt;Periodical&gt;Adv.Cardiol.&lt;/Periodical&gt;&lt;Volume&gt;43&lt;/Volume&gt;&lt;Address&gt;St. George&amp;apos;s University of London, London, UK&lt;/Address&gt;&lt;Web_URL&gt;PM:16936474&lt;/Web_URL&gt;&lt;ZZ_JournalStdAbbrev&gt;&lt;f name="System"&gt;Adv.Cardiol.&lt;/f&gt;&lt;/ZZ_JournalStdAbbrev&gt;&lt;ZZ_WorkformID&gt;1&lt;/ZZ_WorkformID&gt;&lt;/MDL&gt;&lt;/Cite&gt;&lt;/Refman&gt;</w:instrText>
      </w:r>
      <w:r w:rsidR="002A23B5" w:rsidRPr="00006784">
        <w:rPr>
          <w:sz w:val="24"/>
          <w:szCs w:val="24"/>
        </w:rPr>
        <w:fldChar w:fldCharType="separate"/>
      </w:r>
      <w:r w:rsidR="001633A6" w:rsidRPr="00006784">
        <w:rPr>
          <w:sz w:val="24"/>
          <w:szCs w:val="24"/>
        </w:rPr>
        <w:t>3</w:t>
      </w:r>
      <w:r w:rsidR="002A23B5" w:rsidRPr="00006784">
        <w:rPr>
          <w:sz w:val="24"/>
          <w:szCs w:val="24"/>
        </w:rPr>
        <w:fldChar w:fldCharType="end"/>
      </w:r>
      <w:r w:rsidR="00006784">
        <w:rPr>
          <w:sz w:val="24"/>
          <w:szCs w:val="24"/>
        </w:rPr>
        <w:t>]</w:t>
      </w:r>
      <w:r w:rsidR="003C39D8" w:rsidRPr="009926D7">
        <w:rPr>
          <w:sz w:val="24"/>
          <w:szCs w:val="24"/>
        </w:rPr>
        <w:t>, but within the last year the drug has been added to the “</w:t>
      </w:r>
      <w:proofErr w:type="spellStart"/>
      <w:r w:rsidR="003C39D8" w:rsidRPr="009926D7">
        <w:rPr>
          <w:sz w:val="24"/>
          <w:szCs w:val="24"/>
        </w:rPr>
        <w:t>CredibleMeds</w:t>
      </w:r>
      <w:proofErr w:type="spellEnd"/>
      <w:r w:rsidR="003C39D8" w:rsidRPr="009926D7">
        <w:rPr>
          <w:sz w:val="24"/>
          <w:szCs w:val="24"/>
        </w:rPr>
        <w:t xml:space="preserve">” database of drugs associated with QT prolongation and </w:t>
      </w:r>
      <w:proofErr w:type="spellStart"/>
      <w:r w:rsidR="003C39D8" w:rsidRPr="009926D7">
        <w:rPr>
          <w:i/>
          <w:sz w:val="24"/>
          <w:szCs w:val="24"/>
        </w:rPr>
        <w:t>T</w:t>
      </w:r>
      <w:r w:rsidR="00B71E78" w:rsidRPr="009926D7">
        <w:rPr>
          <w:i/>
          <w:sz w:val="24"/>
          <w:szCs w:val="24"/>
        </w:rPr>
        <w:t>orsades</w:t>
      </w:r>
      <w:proofErr w:type="spellEnd"/>
      <w:r w:rsidR="00B71E78" w:rsidRPr="009926D7">
        <w:rPr>
          <w:i/>
          <w:sz w:val="24"/>
          <w:szCs w:val="24"/>
        </w:rPr>
        <w:t xml:space="preserve"> de P</w:t>
      </w:r>
      <w:r w:rsidR="003C39D8" w:rsidRPr="009926D7">
        <w:rPr>
          <w:i/>
          <w:sz w:val="24"/>
          <w:szCs w:val="24"/>
        </w:rPr>
        <w:t xml:space="preserve">ointes </w:t>
      </w:r>
      <w:r w:rsidR="003C39D8" w:rsidRPr="009926D7">
        <w:rPr>
          <w:sz w:val="24"/>
          <w:szCs w:val="24"/>
        </w:rPr>
        <w:t>(</w:t>
      </w:r>
      <w:proofErr w:type="spellStart"/>
      <w:r w:rsidR="003C39D8" w:rsidRPr="009926D7">
        <w:rPr>
          <w:sz w:val="24"/>
          <w:szCs w:val="24"/>
        </w:rPr>
        <w:t>TdP</w:t>
      </w:r>
      <w:proofErr w:type="spellEnd"/>
      <w:r w:rsidR="003C39D8" w:rsidRPr="009926D7">
        <w:rPr>
          <w:sz w:val="24"/>
          <w:szCs w:val="24"/>
        </w:rPr>
        <w:t xml:space="preserve">) as carrying a conditional risk of TdP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&lt;Refman&gt;&lt;Cite&gt;&lt;Author&gt;Anon&lt;/Author&gt;&lt;Year&gt;2005&lt;/Year&gt;&lt;RecNum&gt;6573&lt;/RecNum&gt;&lt;IDText&gt;ICH S7B Note for guidance on the nonclinical evaluation of the potential for delayed ventricular repolarization (QT interval prolongation) by human pharmaceuticals.&lt;/IDText&gt;&lt;MDL Ref_Type="Generic"&gt;&lt;Ref_Type&gt;Generic&lt;/Ref_Type&gt;&lt;Ref_ID&gt;6573&lt;/Ref_ID&gt;&lt;Title_Primary&gt;ICH S7B Note for guidance on the nonclinical evaluation of the potential for delayed ventricular repolarization (QT interval prolongation) by human pharmaceuticals.&lt;/Title_Primary&gt;&lt;Authors_Primary&gt;Anon&lt;/Authors_Primary&gt;&lt;Date_Primary&gt;2005&lt;/Date_Primary&gt;&lt;Keywords&gt;DELAYED&lt;/Keywords&gt;&lt;Keywords&gt;ventricular&lt;/Keywords&gt;&lt;Keywords&gt;repolarization&lt;/Keywords&gt;&lt;Keywords&gt;HUMAN&lt;/Keywords&gt;&lt;Reprint&gt;Not in File&lt;/Reprint&gt;&lt;Pub_Place&gt;London, 25 May. Reference CHMP/ICH/423/02.&lt;/Pub_Place&gt;&lt;ZZ_WorkformID&gt;33&lt;/ZZ_WorkformID&gt;&lt;/MDL&gt;&lt;/Cite&gt;&lt;/Refman&gt;</w:instrText>
      </w:r>
      <w:r w:rsidR="002A23B5" w:rsidRPr="00006784">
        <w:rPr>
          <w:sz w:val="24"/>
          <w:szCs w:val="24"/>
        </w:rPr>
        <w:fldChar w:fldCharType="separate"/>
      </w:r>
      <w:r w:rsidR="001633A6" w:rsidRPr="00006784">
        <w:rPr>
          <w:sz w:val="24"/>
          <w:szCs w:val="24"/>
        </w:rPr>
        <w:t>4</w:t>
      </w:r>
      <w:r w:rsidR="002A23B5" w:rsidRPr="00006784">
        <w:rPr>
          <w:sz w:val="24"/>
          <w:szCs w:val="24"/>
        </w:rPr>
        <w:fldChar w:fldCharType="end"/>
      </w:r>
      <w:r w:rsidR="00006784">
        <w:rPr>
          <w:sz w:val="24"/>
          <w:szCs w:val="24"/>
        </w:rPr>
        <w:t>]</w:t>
      </w:r>
      <w:r w:rsidR="003B02FD">
        <w:rPr>
          <w:sz w:val="24"/>
          <w:szCs w:val="24"/>
        </w:rPr>
        <w:t>,</w:t>
      </w:r>
      <w:r w:rsidR="002A2F8C">
        <w:rPr>
          <w:sz w:val="24"/>
          <w:szCs w:val="24"/>
        </w:rPr>
        <w:t xml:space="preserve"> </w:t>
      </w:r>
      <w:r w:rsidR="003C39D8" w:rsidRPr="009926D7">
        <w:rPr>
          <w:sz w:val="24"/>
          <w:szCs w:val="24"/>
        </w:rPr>
        <w:t xml:space="preserve">and case reports of TdP in patients receiving ivabradine </w:t>
      </w:r>
      <w:r w:rsidR="006D025B">
        <w:rPr>
          <w:sz w:val="24"/>
          <w:szCs w:val="24"/>
        </w:rPr>
        <w:t>together with</w:t>
      </w:r>
      <w:r w:rsidR="003C39D8" w:rsidRPr="009926D7">
        <w:rPr>
          <w:sz w:val="24"/>
          <w:szCs w:val="24"/>
        </w:rPr>
        <w:t xml:space="preserve"> other medications have begun to appear</w:t>
      </w:r>
      <w:r w:rsidR="002A2F8C">
        <w:rPr>
          <w:sz w:val="24"/>
          <w:szCs w:val="24"/>
        </w:rPr>
        <w:t xml:space="preserve">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&lt;Refman&gt;&lt;Cite&gt;&lt;Author&gt;Cocco&lt;/Author&gt;&lt;Year&gt;2014&lt;/Year&gt;&lt;RecNum&gt;6527&lt;/RecNum&gt;&lt;IDText&gt;Torsades de Pointes Induced by the Concomitant Use of Ivabradine and Azithromycin: An Unexpected Dangerous Interaction&lt;/IDText&gt;&lt;MDL Ref_Type="Journal"&gt;&lt;Ref_Type&gt;Journal&lt;/Ref_Type&gt;&lt;Ref_ID&gt;6527&lt;/Ref_ID&gt;&lt;Title_Primary&gt;Torsades de Pointes Induced by the Concomitant Use of Ivabradine and Azithromycin: An Unexpected Dangerous Interaction&lt;/Title_Primary&gt;&lt;Authors_Primary&gt;Cocco,G.&lt;/Authors_Primary&gt;&lt;Authors_Primary&gt;Jerie,P.&lt;/Authors_Primary&gt;&lt;Date_Primary&gt;2014/8/27&lt;/Date_Primary&gt;&lt;Keywords&gt;5&lt;/Keywords&gt;&lt;Keywords&gt;article&lt;/Keywords&gt;&lt;Keywords&gt;Azithromycin&lt;/Keywords&gt;&lt;Keywords&gt;cardiac&lt;/Keywords&gt;&lt;Keywords&gt;Cardiology&lt;/Keywords&gt;&lt;Keywords&gt;electrocardiogram&lt;/Keywords&gt;&lt;Keywords&gt;patient&lt;/Keywords&gt;&lt;Keywords&gt;risk&lt;/Keywords&gt;&lt;Keywords&gt;Sinusitis&lt;/Keywords&gt;&lt;Keywords&gt;Switzerland&lt;/Keywords&gt;&lt;Keywords&gt;Syncope&lt;/Keywords&gt;&lt;Keywords&gt;tachycardia&lt;/Keywords&gt;&lt;Keywords&gt;Torsades de Pointes&lt;/Keywords&gt;&lt;Keywords&gt;WHO&lt;/Keywords&gt;&lt;Reprint&gt;Not in File&lt;/Reprint&gt;&lt;Periodical&gt;Cardiovasc.Toxicol.&lt;/Periodical&gt;&lt;Address&gt;Cardiology Office, Postfach 119, Marktgasse 10A, 4310, Rheinfelden, Switzerland, praxis@cocco.ch&lt;/Address&gt;&lt;Web_URL&gt;PM:25158669&lt;/Web_URL&gt;&lt;ZZ_JournalStdAbbrev&gt;&lt;f name="System"&gt;Cardiovasc.Toxicol.&lt;/f&gt;&lt;/ZZ_JournalStdAbbrev&gt;&lt;ZZ_WorkformID&gt;1&lt;/ZZ_WorkformID&gt;&lt;/MDL&gt;&lt;/Cite&gt;&lt;Cite&gt;&lt;Author&gt;Mittal&lt;/Author&gt;&lt;Year&gt;2014&lt;/Year&gt;&lt;RecNum&gt;6550&lt;/RecNum&gt;&lt;IDText&gt;Slow junctional rhythm, QTc prolongation and transient torsades de-pointes following combined use of Ivabradine, Diltiazem and Ranolazine&lt;/IDText&gt;&lt;MDL Ref_Type="Journal"&gt;&lt;Ref_Type&gt;Journal&lt;/Ref_Type&gt;&lt;Ref_ID&gt;6550&lt;/Ref_ID&gt;&lt;Title_Primary&gt;Slow junctional rhythm, QTc prolongation and transient torsades de-pointes following combined use of Ivabradine, Diltiazem and Ranolazine&lt;/Title_Primary&gt;&lt;Authors_Primary&gt;Mittal,S.R.&lt;/Authors_Primary&gt;&lt;Date_Primary&gt;2014/5&lt;/Date_Primary&gt;&lt;Keywords&gt;article&lt;/Keywords&gt;&lt;Keywords&gt;diltiazem&lt;/Keywords&gt;&lt;Keywords&gt;isoenzyme&lt;/Keywords&gt;&lt;Keywords&gt;slow&lt;/Keywords&gt;&lt;Keywords&gt;Torsades de Pointes&lt;/Keywords&gt;&lt;Reprint&gt;Not in File&lt;/Reprint&gt;&lt;Start_Page&gt;426&lt;/Start_Page&gt;&lt;End_Page&gt;427&lt;/End_Page&gt;&lt;Periodical&gt;J.Assoc.Physicians India&lt;/Periodical&gt;&lt;Volume&gt;62&lt;/Volume&gt;&lt;Issue&gt;5&lt;/Issue&gt;&lt;Web_URL&gt;PM:25508009&lt;/Web_URL&gt;&lt;ZZ_JournalStdAbbrev&gt;&lt;f name="System"&gt;J.Assoc.Physicians India&lt;/f&gt;&lt;/ZZ_JournalStdAbbrev&gt;&lt;ZZ_WorkformID&gt;1&lt;/ZZ_WorkformID&gt;&lt;/MDL&gt;&lt;/Cite&gt;&lt;/Refman&gt;</w:instrText>
      </w:r>
      <w:r w:rsidR="002A23B5" w:rsidRPr="00006784">
        <w:rPr>
          <w:sz w:val="24"/>
          <w:szCs w:val="24"/>
        </w:rPr>
        <w:fldChar w:fldCharType="separate"/>
      </w:r>
      <w:r w:rsidR="001633A6" w:rsidRPr="00006784">
        <w:rPr>
          <w:sz w:val="24"/>
          <w:szCs w:val="24"/>
        </w:rPr>
        <w:t>5,6</w:t>
      </w:r>
      <w:r w:rsidR="002A23B5" w:rsidRPr="00006784">
        <w:rPr>
          <w:sz w:val="24"/>
          <w:szCs w:val="24"/>
        </w:rPr>
        <w:fldChar w:fldCharType="end"/>
      </w:r>
      <w:r w:rsidR="00006784">
        <w:rPr>
          <w:sz w:val="24"/>
          <w:szCs w:val="24"/>
        </w:rPr>
        <w:t>]</w:t>
      </w:r>
      <w:r w:rsidR="003C39D8" w:rsidRPr="009926D7">
        <w:rPr>
          <w:sz w:val="24"/>
          <w:szCs w:val="24"/>
        </w:rPr>
        <w:t xml:space="preserve">.  </w:t>
      </w:r>
      <w:r w:rsidR="003B69D8" w:rsidRPr="009926D7">
        <w:rPr>
          <w:sz w:val="24"/>
          <w:szCs w:val="24"/>
        </w:rPr>
        <w:t>The characterization of hERG interactions</w:t>
      </w:r>
      <w:r w:rsidR="003C39D8" w:rsidRPr="009926D7">
        <w:rPr>
          <w:sz w:val="24"/>
          <w:szCs w:val="24"/>
        </w:rPr>
        <w:t xml:space="preserve"> </w:t>
      </w:r>
      <w:r w:rsidR="003B69D8" w:rsidRPr="009926D7">
        <w:rPr>
          <w:sz w:val="24"/>
          <w:szCs w:val="24"/>
        </w:rPr>
        <w:t>of the drug is therefore timely.</w:t>
      </w:r>
    </w:p>
    <w:p w:rsidR="00365510" w:rsidRPr="009926D7" w:rsidRDefault="00365510" w:rsidP="001F5BFF">
      <w:pPr>
        <w:spacing w:line="480" w:lineRule="auto"/>
        <w:rPr>
          <w:sz w:val="24"/>
          <w:szCs w:val="24"/>
        </w:rPr>
      </w:pPr>
    </w:p>
    <w:p w:rsidR="00AD35E1" w:rsidRPr="00E050B1" w:rsidRDefault="003B69D8" w:rsidP="001F5BFF">
      <w:pPr>
        <w:spacing w:line="480" w:lineRule="auto"/>
        <w:rPr>
          <w:rFonts w:eastAsia="Arial Unicode MS" w:cs="Arial Unicode MS"/>
          <w:sz w:val="24"/>
          <w:szCs w:val="24"/>
          <w:shd w:val="clear" w:color="auto" w:fill="FFFFFF"/>
        </w:rPr>
      </w:pPr>
      <w:r w:rsidRPr="009926D7">
        <w:rPr>
          <w:sz w:val="24"/>
          <w:szCs w:val="24"/>
        </w:rPr>
        <w:t xml:space="preserve">In the Discussion of their paper, Lees-Miller and colleagues highlight some similarities and differences between their findings </w:t>
      </w:r>
      <w:r w:rsidR="00006784">
        <w:rPr>
          <w:sz w:val="24"/>
          <w:szCs w:val="24"/>
        </w:rPr>
        <w:t>[</w:t>
      </w:r>
      <w:r w:rsidR="002A23B5" w:rsidRPr="00006784">
        <w:rPr>
          <w:sz w:val="24"/>
          <w:szCs w:val="24"/>
        </w:rPr>
        <w:fldChar w:fldCharType="begin"/>
      </w:r>
      <w:r w:rsidR="001633A6" w:rsidRPr="00006784">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006784">
        <w:rPr>
          <w:sz w:val="24"/>
          <w:szCs w:val="24"/>
        </w:rPr>
        <w:fldChar w:fldCharType="separate"/>
      </w:r>
      <w:r w:rsidR="001633A6" w:rsidRPr="00006784">
        <w:rPr>
          <w:sz w:val="24"/>
          <w:szCs w:val="24"/>
        </w:rPr>
        <w:t>1</w:t>
      </w:r>
      <w:r w:rsidR="002A23B5" w:rsidRPr="00006784">
        <w:rPr>
          <w:sz w:val="24"/>
          <w:szCs w:val="24"/>
        </w:rPr>
        <w:fldChar w:fldCharType="end"/>
      </w:r>
      <w:r w:rsidR="00006784">
        <w:rPr>
          <w:sz w:val="24"/>
          <w:szCs w:val="24"/>
        </w:rPr>
        <w:t>]</w:t>
      </w:r>
      <w:r w:rsidR="002A2F8C">
        <w:rPr>
          <w:sz w:val="24"/>
          <w:szCs w:val="24"/>
        </w:rPr>
        <w:t xml:space="preserve"> </w:t>
      </w:r>
      <w:r w:rsidRPr="009926D7">
        <w:rPr>
          <w:sz w:val="24"/>
          <w:szCs w:val="24"/>
        </w:rPr>
        <w:t>and our own</w:t>
      </w:r>
      <w:r w:rsidR="00E30706" w:rsidRPr="009926D7">
        <w:rPr>
          <w:sz w:val="24"/>
          <w:szCs w:val="24"/>
        </w:rPr>
        <w:t xml:space="preserve"> recent report</w:t>
      </w:r>
      <w:r w:rsidR="002A2F8C">
        <w:rPr>
          <w:sz w:val="24"/>
          <w:szCs w:val="24"/>
        </w:rPr>
        <w:t xml:space="preserve"> </w:t>
      </w:r>
      <w:r w:rsidR="00E050B1">
        <w:rPr>
          <w:sz w:val="24"/>
          <w:szCs w:val="24"/>
        </w:rPr>
        <w:t>[</w:t>
      </w:r>
      <w:r w:rsidR="002A23B5" w:rsidRPr="00E050B1">
        <w:rPr>
          <w:sz w:val="24"/>
          <w:szCs w:val="24"/>
        </w:rPr>
        <w:fldChar w:fldCharType="begin"/>
      </w:r>
      <w:r w:rsidR="001633A6" w:rsidRPr="00E050B1">
        <w:rPr>
          <w:sz w:val="24"/>
          <w:szCs w:val="24"/>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sz w:val="24"/>
          <w:szCs w:val="24"/>
        </w:rPr>
        <w:fldChar w:fldCharType="separate"/>
      </w:r>
      <w:r w:rsidR="001633A6" w:rsidRPr="00E050B1">
        <w:rPr>
          <w:sz w:val="24"/>
          <w:szCs w:val="24"/>
        </w:rPr>
        <w:t>2</w:t>
      </w:r>
      <w:r w:rsidR="002A23B5" w:rsidRPr="00E050B1">
        <w:rPr>
          <w:sz w:val="24"/>
          <w:szCs w:val="24"/>
        </w:rPr>
        <w:fldChar w:fldCharType="end"/>
      </w:r>
      <w:r w:rsidR="00E050B1">
        <w:rPr>
          <w:sz w:val="24"/>
          <w:szCs w:val="24"/>
        </w:rPr>
        <w:t>]</w:t>
      </w:r>
      <w:r w:rsidRPr="009926D7">
        <w:rPr>
          <w:sz w:val="24"/>
          <w:szCs w:val="24"/>
        </w:rPr>
        <w:t xml:space="preserve">: both studies provide evidence for ivabradine binding within the inner cavity of the channel and for interactions with the aromatic residues </w:t>
      </w:r>
      <w:r w:rsidR="00F874B8" w:rsidRPr="009926D7">
        <w:rPr>
          <w:sz w:val="24"/>
          <w:szCs w:val="24"/>
        </w:rPr>
        <w:t>that are</w:t>
      </w:r>
      <w:r w:rsidR="00365510" w:rsidRPr="009926D7">
        <w:rPr>
          <w:sz w:val="24"/>
          <w:szCs w:val="24"/>
        </w:rPr>
        <w:t xml:space="preserve"> widely accepted as forming </w:t>
      </w:r>
      <w:r w:rsidR="00CD671D" w:rsidRPr="009926D7">
        <w:rPr>
          <w:sz w:val="24"/>
          <w:szCs w:val="24"/>
        </w:rPr>
        <w:t xml:space="preserve">key components of the canonical binding site.  From alanine mutagenesis and </w:t>
      </w:r>
      <w:r w:rsidR="00CD671D" w:rsidRPr="009926D7">
        <w:rPr>
          <w:i/>
          <w:sz w:val="24"/>
          <w:szCs w:val="24"/>
        </w:rPr>
        <w:t xml:space="preserve">in </w:t>
      </w:r>
      <w:proofErr w:type="spellStart"/>
      <w:r w:rsidR="00CD671D" w:rsidRPr="009926D7">
        <w:rPr>
          <w:i/>
          <w:sz w:val="24"/>
          <w:szCs w:val="24"/>
        </w:rPr>
        <w:t>silico</w:t>
      </w:r>
      <w:proofErr w:type="spellEnd"/>
      <w:r w:rsidR="00CD671D" w:rsidRPr="009926D7">
        <w:rPr>
          <w:sz w:val="24"/>
          <w:szCs w:val="24"/>
        </w:rPr>
        <w:t xml:space="preserve"> docking we reported</w:t>
      </w:r>
      <w:r w:rsidR="00F874B8" w:rsidRPr="009926D7">
        <w:rPr>
          <w:sz w:val="24"/>
          <w:szCs w:val="24"/>
        </w:rPr>
        <w:t xml:space="preserve"> drug</w:t>
      </w:r>
      <w:r w:rsidR="00CD671D" w:rsidRPr="009926D7">
        <w:rPr>
          <w:sz w:val="24"/>
          <w:szCs w:val="24"/>
        </w:rPr>
        <w:t xml:space="preserve"> </w:t>
      </w:r>
      <w:r w:rsidR="00CD671D" w:rsidRPr="009926D7">
        <w:rPr>
          <w:sz w:val="24"/>
          <w:szCs w:val="24"/>
        </w:rPr>
        <w:lastRenderedPageBreak/>
        <w:t xml:space="preserve">interactions with both Y652 and F656 </w:t>
      </w:r>
      <w:r w:rsidR="00CD671D" w:rsidRPr="00E050B1">
        <w:rPr>
          <w:sz w:val="24"/>
          <w:szCs w:val="24"/>
        </w:rPr>
        <w:t>residues</w:t>
      </w:r>
      <w:r w:rsidR="002A2F8C" w:rsidRPr="00E050B1">
        <w:rPr>
          <w:sz w:val="24"/>
          <w:szCs w:val="24"/>
        </w:rPr>
        <w:t xml:space="preserve"> </w:t>
      </w:r>
      <w:r w:rsidR="00E050B1" w:rsidRPr="00E050B1">
        <w:rPr>
          <w:sz w:val="24"/>
          <w:szCs w:val="24"/>
        </w:rPr>
        <w:t>[</w:t>
      </w:r>
      <w:r w:rsidR="002A23B5" w:rsidRPr="00E050B1">
        <w:rPr>
          <w:sz w:val="24"/>
          <w:szCs w:val="24"/>
        </w:rPr>
        <w:fldChar w:fldCharType="begin"/>
      </w:r>
      <w:r w:rsidR="001633A6" w:rsidRPr="00E050B1">
        <w:rPr>
          <w:sz w:val="24"/>
          <w:szCs w:val="24"/>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sz w:val="24"/>
          <w:szCs w:val="24"/>
        </w:rPr>
        <w:fldChar w:fldCharType="separate"/>
      </w:r>
      <w:r w:rsidR="001633A6" w:rsidRPr="00E050B1">
        <w:rPr>
          <w:sz w:val="24"/>
          <w:szCs w:val="24"/>
        </w:rPr>
        <w:t>2</w:t>
      </w:r>
      <w:r w:rsidR="002A23B5" w:rsidRPr="00E050B1">
        <w:rPr>
          <w:sz w:val="24"/>
          <w:szCs w:val="24"/>
        </w:rPr>
        <w:fldChar w:fldCharType="end"/>
      </w:r>
      <w:r w:rsidR="00E050B1" w:rsidRPr="00E050B1">
        <w:rPr>
          <w:sz w:val="24"/>
          <w:szCs w:val="24"/>
        </w:rPr>
        <w:t>]</w:t>
      </w:r>
      <w:r w:rsidR="00CD671D" w:rsidRPr="00E050B1">
        <w:rPr>
          <w:sz w:val="24"/>
          <w:szCs w:val="24"/>
        </w:rPr>
        <w:t>.  Lees-Miller and colleagues reported strong interactions with Y652, but in using different mutation</w:t>
      </w:r>
      <w:r w:rsidR="005475F3" w:rsidRPr="00E050B1">
        <w:rPr>
          <w:sz w:val="24"/>
          <w:szCs w:val="24"/>
        </w:rPr>
        <w:t>s</w:t>
      </w:r>
      <w:r w:rsidR="00CD671D" w:rsidRPr="00E050B1">
        <w:rPr>
          <w:sz w:val="24"/>
          <w:szCs w:val="24"/>
        </w:rPr>
        <w:t xml:space="preserve"> at </w:t>
      </w:r>
      <w:r w:rsidR="002A23B5" w:rsidRPr="00E050B1">
        <w:rPr>
          <w:sz w:val="24"/>
          <w:szCs w:val="24"/>
        </w:rPr>
        <w:t>F656</w:t>
      </w:r>
      <w:r w:rsidR="00CD671D" w:rsidRPr="00E050B1">
        <w:rPr>
          <w:sz w:val="24"/>
          <w:szCs w:val="24"/>
        </w:rPr>
        <w:t xml:space="preserve">  saw little </w:t>
      </w:r>
      <w:r w:rsidR="00A64544" w:rsidRPr="00E050B1">
        <w:rPr>
          <w:sz w:val="24"/>
          <w:szCs w:val="24"/>
        </w:rPr>
        <w:t>(F656I) or only modest (F656C) attenuation of</w:t>
      </w:r>
      <w:r w:rsidR="00CD671D" w:rsidRPr="00E050B1">
        <w:rPr>
          <w:sz w:val="24"/>
          <w:szCs w:val="24"/>
        </w:rPr>
        <w:t xml:space="preserve"> drug block</w:t>
      </w:r>
      <w:r w:rsidR="002A2F8C" w:rsidRPr="00E050B1">
        <w:rPr>
          <w:sz w:val="24"/>
          <w:szCs w:val="24"/>
        </w:rPr>
        <w:t xml:space="preserve"> </w:t>
      </w:r>
      <w:r w:rsidR="00E050B1" w:rsidRPr="00E050B1">
        <w:rPr>
          <w:sz w:val="24"/>
          <w:szCs w:val="24"/>
        </w:rPr>
        <w:t>[</w:t>
      </w:r>
      <w:r w:rsidR="002A23B5" w:rsidRPr="00E050B1">
        <w:rPr>
          <w:sz w:val="24"/>
          <w:szCs w:val="24"/>
        </w:rPr>
        <w:fldChar w:fldCharType="begin"/>
      </w:r>
      <w:r w:rsidR="001633A6" w:rsidRPr="00E050B1">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sz w:val="24"/>
          <w:szCs w:val="24"/>
        </w:rPr>
        <w:fldChar w:fldCharType="separate"/>
      </w:r>
      <w:r w:rsidR="001633A6" w:rsidRPr="00E050B1">
        <w:rPr>
          <w:sz w:val="24"/>
          <w:szCs w:val="24"/>
        </w:rPr>
        <w:t>1</w:t>
      </w:r>
      <w:r w:rsidR="002A23B5" w:rsidRPr="00E050B1">
        <w:rPr>
          <w:sz w:val="24"/>
          <w:szCs w:val="24"/>
        </w:rPr>
        <w:fldChar w:fldCharType="end"/>
      </w:r>
      <w:r w:rsidR="00E050B1" w:rsidRPr="00E050B1">
        <w:rPr>
          <w:sz w:val="24"/>
          <w:szCs w:val="24"/>
        </w:rPr>
        <w:t>]</w:t>
      </w:r>
      <w:r w:rsidR="00CD671D" w:rsidRPr="00E050B1">
        <w:rPr>
          <w:sz w:val="24"/>
          <w:szCs w:val="24"/>
        </w:rPr>
        <w:t>. In addition, through the use of molecular dynamics simulations in which the channel was placed in a lipid environment</w:t>
      </w:r>
      <w:r w:rsidR="002A2F8C" w:rsidRPr="00E050B1">
        <w:rPr>
          <w:sz w:val="24"/>
          <w:szCs w:val="24"/>
        </w:rPr>
        <w:t xml:space="preserve"> </w:t>
      </w:r>
      <w:r w:rsidR="00E050B1" w:rsidRPr="00E050B1">
        <w:rPr>
          <w:sz w:val="24"/>
          <w:szCs w:val="24"/>
        </w:rPr>
        <w:t>[</w:t>
      </w:r>
      <w:r w:rsidR="002A23B5" w:rsidRPr="00E050B1">
        <w:rPr>
          <w:sz w:val="24"/>
          <w:szCs w:val="24"/>
        </w:rPr>
        <w:fldChar w:fldCharType="begin"/>
      </w:r>
      <w:r w:rsidR="001633A6" w:rsidRPr="00E050B1">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sz w:val="24"/>
          <w:szCs w:val="24"/>
        </w:rPr>
        <w:fldChar w:fldCharType="separate"/>
      </w:r>
      <w:r w:rsidR="001633A6" w:rsidRPr="00E050B1">
        <w:rPr>
          <w:sz w:val="24"/>
          <w:szCs w:val="24"/>
        </w:rPr>
        <w:t>1</w:t>
      </w:r>
      <w:r w:rsidR="002A23B5" w:rsidRPr="00E050B1">
        <w:rPr>
          <w:sz w:val="24"/>
          <w:szCs w:val="24"/>
        </w:rPr>
        <w:fldChar w:fldCharType="end"/>
      </w:r>
      <w:r w:rsidR="00E050B1" w:rsidRPr="00E050B1">
        <w:rPr>
          <w:sz w:val="24"/>
          <w:szCs w:val="24"/>
        </w:rPr>
        <w:t>]</w:t>
      </w:r>
      <w:r w:rsidR="00CD671D" w:rsidRPr="00E050B1">
        <w:rPr>
          <w:sz w:val="24"/>
          <w:szCs w:val="24"/>
        </w:rPr>
        <w:t xml:space="preserve">, Lees-Miller and colleagues demonstrated potential for drug interactions with a second </w:t>
      </w:r>
      <w:r w:rsidR="009529B2" w:rsidRPr="00E050B1">
        <w:rPr>
          <w:sz w:val="24"/>
          <w:szCs w:val="24"/>
        </w:rPr>
        <w:t xml:space="preserve">novel </w:t>
      </w:r>
      <w:r w:rsidR="00CD671D" w:rsidRPr="00E050B1">
        <w:rPr>
          <w:sz w:val="24"/>
          <w:szCs w:val="24"/>
        </w:rPr>
        <w:t xml:space="preserve">site </w:t>
      </w:r>
      <w:r w:rsidR="00E30706" w:rsidRPr="00E050B1">
        <w:rPr>
          <w:sz w:val="24"/>
          <w:szCs w:val="24"/>
        </w:rPr>
        <w:t xml:space="preserve">in a lipid-exposed pocket (formed largely by </w:t>
      </w:r>
      <w:r w:rsidR="00E30706" w:rsidRPr="00E050B1">
        <w:rPr>
          <w:rFonts w:eastAsia="Arial Unicode MS" w:cs="Arial Unicode MS"/>
          <w:sz w:val="24"/>
          <w:szCs w:val="24"/>
          <w:shd w:val="clear" w:color="auto" w:fill="FFFFFF"/>
        </w:rPr>
        <w:t>F551, I663, M651 and L622 in the open state and by the side-chains of V644, L552 and F551</w:t>
      </w:r>
      <w:r w:rsidR="001B0BA0" w:rsidRPr="00E050B1">
        <w:rPr>
          <w:rFonts w:eastAsia="Arial Unicode MS" w:cs="Arial Unicode MS"/>
          <w:sz w:val="24"/>
          <w:szCs w:val="24"/>
          <w:shd w:val="clear" w:color="auto" w:fill="FFFFFF"/>
        </w:rPr>
        <w:t xml:space="preserve"> in the closed state). </w:t>
      </w:r>
      <w:r w:rsidR="00AD35E1" w:rsidRPr="00E050B1">
        <w:rPr>
          <w:rFonts w:eastAsia="Arial Unicode MS" w:cs="Arial Unicode MS"/>
          <w:sz w:val="24"/>
          <w:szCs w:val="24"/>
          <w:shd w:val="clear" w:color="auto" w:fill="FFFFFF"/>
        </w:rPr>
        <w:t xml:space="preserve">They additionally simulated </w:t>
      </w:r>
      <w:proofErr w:type="spellStart"/>
      <w:r w:rsidR="00AD35E1" w:rsidRPr="00E050B1">
        <w:rPr>
          <w:rFonts w:eastAsia="Arial Unicode MS" w:cs="Arial Unicode MS"/>
          <w:sz w:val="24"/>
          <w:szCs w:val="24"/>
          <w:shd w:val="clear" w:color="auto" w:fill="FFFFFF"/>
        </w:rPr>
        <w:t>ivabradine</w:t>
      </w:r>
      <w:proofErr w:type="spellEnd"/>
      <w:r w:rsidR="00AD35E1" w:rsidRPr="00E050B1">
        <w:rPr>
          <w:rFonts w:eastAsia="Arial Unicode MS" w:cs="Arial Unicode MS"/>
          <w:sz w:val="24"/>
          <w:szCs w:val="24"/>
          <w:shd w:val="clear" w:color="auto" w:fill="FFFFFF"/>
        </w:rPr>
        <w:t xml:space="preserve"> </w:t>
      </w:r>
      <w:proofErr w:type="spellStart"/>
      <w:r w:rsidR="00AD35E1" w:rsidRPr="00E050B1">
        <w:rPr>
          <w:rFonts w:eastAsia="Arial Unicode MS" w:cs="Arial Unicode MS"/>
          <w:sz w:val="24"/>
          <w:szCs w:val="24"/>
          <w:shd w:val="clear" w:color="auto" w:fill="FFFFFF"/>
        </w:rPr>
        <w:t>solubilization</w:t>
      </w:r>
      <w:proofErr w:type="spellEnd"/>
      <w:r w:rsidR="00AD35E1" w:rsidRPr="00E050B1">
        <w:rPr>
          <w:rFonts w:eastAsia="Arial Unicode MS" w:cs="Arial Unicode MS"/>
          <w:sz w:val="24"/>
          <w:szCs w:val="24"/>
          <w:shd w:val="clear" w:color="auto" w:fill="FFFFFF"/>
        </w:rPr>
        <w:t xml:space="preserve"> into l</w:t>
      </w:r>
      <w:r w:rsidR="001B0BA0" w:rsidRPr="00E050B1">
        <w:rPr>
          <w:rFonts w:eastAsia="Arial Unicode MS" w:cs="Arial Unicode MS"/>
          <w:sz w:val="24"/>
          <w:szCs w:val="24"/>
          <w:shd w:val="clear" w:color="auto" w:fill="FFFFFF"/>
        </w:rPr>
        <w:t>ipid bilayer</w:t>
      </w:r>
      <w:r w:rsidR="009529B2" w:rsidRPr="00E050B1">
        <w:rPr>
          <w:rFonts w:eastAsia="Arial Unicode MS" w:cs="Arial Unicode MS"/>
          <w:sz w:val="24"/>
          <w:szCs w:val="24"/>
          <w:shd w:val="clear" w:color="auto" w:fill="FFFFFF"/>
        </w:rPr>
        <w:t>, showing a strong propensity for the drug to partition into the lipid,</w:t>
      </w:r>
      <w:r w:rsidR="001B0BA0" w:rsidRPr="00E050B1">
        <w:rPr>
          <w:rFonts w:eastAsia="Arial Unicode MS" w:cs="Arial Unicode MS"/>
          <w:sz w:val="24"/>
          <w:szCs w:val="24"/>
          <w:shd w:val="clear" w:color="auto" w:fill="FFFFFF"/>
        </w:rPr>
        <w:t xml:space="preserve"> and proposed a lip</w:t>
      </w:r>
      <w:r w:rsidR="00AD35E1" w:rsidRPr="00E050B1">
        <w:rPr>
          <w:rFonts w:eastAsia="Arial Unicode MS" w:cs="Arial Unicode MS"/>
          <w:sz w:val="24"/>
          <w:szCs w:val="24"/>
          <w:shd w:val="clear" w:color="auto" w:fill="FFFFFF"/>
        </w:rPr>
        <w:t>ophilic route for drug access to the channel</w:t>
      </w:r>
      <w:r w:rsidR="002A2F8C" w:rsidRPr="00E050B1">
        <w:rPr>
          <w:sz w:val="24"/>
          <w:szCs w:val="24"/>
        </w:rPr>
        <w:t xml:space="preserve">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AD35E1" w:rsidRPr="00E050B1">
        <w:rPr>
          <w:rFonts w:eastAsia="Arial Unicode MS" w:cs="Arial Unicode MS"/>
          <w:sz w:val="24"/>
          <w:szCs w:val="24"/>
          <w:shd w:val="clear" w:color="auto" w:fill="FFFFFF"/>
        </w:rPr>
        <w:t>.</w:t>
      </w:r>
      <w:r w:rsidR="001B0BA0" w:rsidRPr="00E050B1">
        <w:rPr>
          <w:rFonts w:eastAsia="Arial Unicode MS" w:cs="Arial Unicode MS"/>
          <w:sz w:val="24"/>
          <w:szCs w:val="24"/>
          <w:shd w:val="clear" w:color="auto" w:fill="FFFFFF"/>
        </w:rPr>
        <w:t xml:space="preserve">   </w:t>
      </w:r>
      <w:r w:rsidR="00AD35E1" w:rsidRPr="00E050B1">
        <w:rPr>
          <w:rFonts w:eastAsia="Arial Unicode MS" w:cs="Arial Unicode MS"/>
          <w:sz w:val="24"/>
          <w:szCs w:val="24"/>
          <w:shd w:val="clear" w:color="auto" w:fill="FFFFFF"/>
        </w:rPr>
        <w:t xml:space="preserve">  </w:t>
      </w:r>
    </w:p>
    <w:p w:rsidR="00AD35E1" w:rsidRPr="009926D7" w:rsidRDefault="00AD35E1" w:rsidP="001F5BFF">
      <w:pPr>
        <w:spacing w:line="480" w:lineRule="auto"/>
        <w:rPr>
          <w:rFonts w:eastAsia="Arial Unicode MS" w:cs="Arial Unicode MS"/>
          <w:sz w:val="24"/>
          <w:szCs w:val="24"/>
          <w:shd w:val="clear" w:color="auto" w:fill="FFFFFF"/>
        </w:rPr>
      </w:pPr>
    </w:p>
    <w:p w:rsidR="003B69D8" w:rsidRPr="00E050B1" w:rsidRDefault="00AD35E1" w:rsidP="001F5BFF">
      <w:pPr>
        <w:spacing w:line="480" w:lineRule="auto"/>
        <w:rPr>
          <w:rFonts w:eastAsia="Arial Unicode MS" w:cs="Arial Unicode MS"/>
          <w:sz w:val="24"/>
          <w:szCs w:val="24"/>
          <w:shd w:val="clear" w:color="auto" w:fill="FFFFFF"/>
        </w:rPr>
      </w:pPr>
      <w:r w:rsidRPr="009926D7">
        <w:rPr>
          <w:rFonts w:eastAsia="Arial Unicode MS" w:cs="Arial Unicode MS"/>
          <w:sz w:val="24"/>
          <w:szCs w:val="24"/>
          <w:shd w:val="clear" w:color="auto" w:fill="FFFFFF"/>
        </w:rPr>
        <w:t>These results are intriguing</w:t>
      </w:r>
      <w:r w:rsidR="00C277ED">
        <w:rPr>
          <w:rFonts w:eastAsia="Arial Unicode MS" w:cs="Arial Unicode MS"/>
          <w:sz w:val="24"/>
          <w:szCs w:val="24"/>
          <w:shd w:val="clear" w:color="auto" w:fill="FFFFFF"/>
        </w:rPr>
        <w:t>,</w:t>
      </w:r>
      <w:r w:rsidRPr="009926D7">
        <w:rPr>
          <w:rFonts w:eastAsia="Arial Unicode MS" w:cs="Arial Unicode MS"/>
          <w:sz w:val="24"/>
          <w:szCs w:val="24"/>
          <w:shd w:val="clear" w:color="auto" w:fill="FFFFFF"/>
        </w:rPr>
        <w:t xml:space="preserve"> and the notion that the drug may accumulate in lipid is attractive, because at clinically relevant plasma levels of the drug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&lt;Refman&gt;&lt;Cite&gt;&lt;Author&gt;Jiang&lt;/Author&gt;&lt;Year&gt;2013&lt;/Year&gt;&lt;RecNum&gt;6528&lt;/RecNum&gt;&lt;IDText&gt;Pharmacokinetic and safety profile of ivabradine in healthy Chinese men: a phase I, randomized, open-label, increasing single- and multiple-dose study&lt;/IDText&gt;&lt;MDL Ref_Type="Journal"&gt;&lt;Ref_Type&gt;Journal&lt;/Ref_Type&gt;&lt;Ref_ID&gt;6528&lt;/Ref_ID&gt;&lt;Title_Primary&gt;Pharmacokinetic and safety profile of ivabradine in healthy Chinese men: a phase I, randomized, open-label, increasing single- and multiple-dose study&lt;/Title_Primary&gt;&lt;Authors_Primary&gt;Jiang,J.&lt;/Authors_Primary&gt;&lt;Authors_Primary&gt;Tian,L.&lt;/Authors_Primary&gt;&lt;Authors_Primary&gt;Huang,Y.&lt;/Authors_Primary&gt;&lt;Authors_Primary&gt;Li,Y.&lt;/Authors_Primary&gt;&lt;Authors_Primary&gt;Xu,L.&lt;/Authors_Primary&gt;&lt;Date_Primary&gt;2013/12&lt;/Date_Primary&gt;&lt;Keywords&gt;1&lt;/Keywords&gt;&lt;Keywords&gt;2&lt;/Keywords&gt;&lt;Keywords&gt;3&lt;/Keywords&gt;&lt;Keywords&gt;4&lt;/Keywords&gt;&lt;Keywords&gt;5&lt;/Keywords&gt;&lt;Keywords&gt;6&lt;/Keywords&gt;&lt;Keywords&gt;Administration &amp;amp; Dosage&lt;/Keywords&gt;&lt;Keywords&gt;Administration,Oral&lt;/Keywords&gt;&lt;Keywords&gt;adolescent&lt;/Keywords&gt;&lt;Keywords&gt;adult&lt;/Keywords&gt;&lt;Keywords&gt;Adverse Effects&lt;/Keywords&gt;&lt;Keywords&gt;article&lt;/Keywords&gt;&lt;Keywords&gt;Asian Continental Ancestry Group&lt;/Keywords&gt;&lt;Keywords&gt;Benzazepines&lt;/Keywords&gt;&lt;Keywords&gt;Blood&lt;/Keywords&gt;&lt;Keywords&gt;blood pressure&lt;/Keywords&gt;&lt;Keywords&gt;bradycardia&lt;/Keywords&gt;&lt;Keywords&gt;Cardiology&lt;/Keywords&gt;&lt;Keywords&gt;cell&lt;/Keywords&gt;&lt;Keywords&gt;Cells&lt;/Keywords&gt;&lt;Keywords&gt;Chemically Induced&lt;/Keywords&gt;&lt;Keywords&gt;China&lt;/Keywords&gt;&lt;Keywords&gt;clinical trial&lt;/Keywords&gt;&lt;Keywords&gt;college&lt;/Keywords&gt;&lt;Keywords&gt;Dosage&lt;/Keywords&gt;&lt;Keywords&gt;Dose-Response Relationship,Drug&lt;/Keywords&gt;&lt;Keywords&gt;Drug Administration Schedule&lt;/Keywords&gt;&lt;Keywords&gt;Drug Effects&lt;/Keywords&gt;&lt;Keywords&gt;ECG&lt;/Keywords&gt;&lt;Keywords&gt;Electrocardiography,Ambulatory&lt;/Keywords&gt;&lt;Keywords&gt;heart&lt;/Keywords&gt;&lt;Keywords&gt;HEART FAILURE&lt;/Keywords&gt;&lt;Keywords&gt;heart rate&lt;/Keywords&gt;&lt;Keywords&gt;Holter&lt;/Keywords&gt;&lt;Keywords&gt;holter monitoring&lt;/Keywords&gt;&lt;Keywords&gt;Humans&lt;/Keywords&gt;&lt;Keywords&gt;male&lt;/Keywords&gt;&lt;Keywords&gt;measurement&lt;/Keywords&gt;&lt;Keywords&gt;Methods&lt;/Keywords&gt;&lt;Keywords&gt;Middle Aged&lt;/Keywords&gt;&lt;Keywords&gt;NO&lt;/Keywords&gt;&lt;Keywords&gt;pacemaker&lt;/Keywords&gt;&lt;Keywords&gt;PACEMAKER ACTIVITY&lt;/Keywords&gt;&lt;Keywords&gt;patient&lt;/Keywords&gt;&lt;Keywords&gt;pharmacokinetics&lt;/Keywords&gt;&lt;Keywords&gt;Pharmacology&lt;/Keywords&gt;&lt;Keywords&gt;plasma&lt;/Keywords&gt;&lt;Keywords&gt;Pressure&lt;/Keywords&gt;&lt;Keywords&gt;randomized controlled trial&lt;/Keywords&gt;&lt;Keywords&gt;Respiration&lt;/Keywords&gt;&lt;Keywords&gt;Safety&lt;/Keywords&gt;&lt;Keywords&gt;volunteer&lt;/Keywords&gt;&lt;Keywords&gt;Young Adult&lt;/Keywords&gt;&lt;Reprint&gt;Not in File&lt;/Reprint&gt;&lt;Start_Page&gt;1933&lt;/Start_Page&gt;&lt;End_Page&gt;1945&lt;/End_Page&gt;&lt;Periodical&gt;Clin.Ther.&lt;/Periodical&gt;&lt;Volume&gt;35&lt;/Volume&gt;&lt;Issue&gt;12&lt;/Issue&gt;&lt;Address&gt;The Key Laboratory of Clinical Trial Research of Cardiovascular Drugs, Fu Wai Hospital, Chinese Academy of Medical Sciences and Peking Union Medical College, Beijing, People&amp;apos;s Republic of China&amp;#xA;The Key Laboratory of Clinical Trial Research of Cardiovascular Drugs, Fu Wai Hospital, Chinese Academy of Medical Sciences and Peking Union Medical College, Beijing, People&amp;apos;s Republic of China. Electronic address: tianlei0807i@homail.com&amp;#xA;The Key Laboratory of Clinical Trial Research of Cardiovascular Drugs, Fu Wai Hospital, Chinese Academy of Medical Sciences and Peking Union Medical College, Beijing, People&amp;apos;s Republic of China&amp;#xA;The Key Laboratory of Clinical Trial Research of Cardiovascular Drugs, Fu Wai Hospital, Chinese Academy of Medical Sciences and Peking Union Medical College, Beijing, People&amp;apos;s Republic of China&amp;#xA;The Key Laboratory of Clinical Trial Research of Cardiovascular Drugs, Fu Wai Hospital, Chinese Academy of Medical Sciences and Peking Union Medical College, Beijing, People&amp;apos;s Republic of China&lt;/Address&gt;&lt;Web_URL&gt;PM:24332196&lt;/Web_URL&gt;&lt;ZZ_JournalStdAbbrev&gt;&lt;f name="System"&gt;Clin.Ther.&lt;/f&gt;&lt;/ZZ_JournalStdAbbrev&gt;&lt;ZZ_WorkformID&gt;1&lt;/ZZ_WorkformID&gt;&lt;/MDL&gt;&lt;/Cite&gt;&lt;/Refman&gt;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7</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971C01">
        <w:rPr>
          <w:rFonts w:eastAsia="Arial Unicode MS" w:cs="Arial Unicode MS"/>
          <w:sz w:val="24"/>
          <w:szCs w:val="24"/>
          <w:shd w:val="clear" w:color="auto" w:fill="FFFFFF"/>
        </w:rPr>
        <w:t xml:space="preserve"> </w:t>
      </w:r>
      <w:r w:rsidRPr="009926D7">
        <w:rPr>
          <w:rFonts w:eastAsia="Arial Unicode MS" w:cs="Arial Unicode MS"/>
          <w:sz w:val="24"/>
          <w:szCs w:val="24"/>
          <w:shd w:val="clear" w:color="auto" w:fill="FFFFFF"/>
        </w:rPr>
        <w:t xml:space="preserve">comparatively little inhibition of either HCN4 or hERG channels might be </w:t>
      </w:r>
      <w:r w:rsidR="006D7809">
        <w:rPr>
          <w:rFonts w:eastAsia="Arial Unicode MS" w:cs="Arial Unicode MS"/>
          <w:sz w:val="24"/>
          <w:szCs w:val="24"/>
          <w:shd w:val="clear" w:color="auto" w:fill="FFFFFF"/>
        </w:rPr>
        <w:t>anticipated</w:t>
      </w:r>
      <w:r w:rsidR="00DA15FC" w:rsidRPr="009926D7">
        <w:rPr>
          <w:rFonts w:eastAsia="Arial Unicode MS" w:cs="Arial Unicode MS"/>
          <w:sz w:val="24"/>
          <w:szCs w:val="24"/>
          <w:shd w:val="clear" w:color="auto" w:fill="FFFFFF"/>
        </w:rPr>
        <w:t xml:space="preserve"> and yet the drug is clearly </w:t>
      </w:r>
      <w:r w:rsidR="009B1FC8" w:rsidRPr="009926D7">
        <w:rPr>
          <w:rFonts w:eastAsia="Arial Unicode MS" w:cs="Arial Unicode MS"/>
          <w:sz w:val="24"/>
          <w:szCs w:val="24"/>
          <w:shd w:val="clear" w:color="auto" w:fill="FFFFFF"/>
        </w:rPr>
        <w:t xml:space="preserve">clinically </w:t>
      </w:r>
      <w:r w:rsidR="00DA15FC" w:rsidRPr="009926D7">
        <w:rPr>
          <w:rFonts w:eastAsia="Arial Unicode MS" w:cs="Arial Unicode MS"/>
          <w:sz w:val="24"/>
          <w:szCs w:val="24"/>
          <w:shd w:val="clear" w:color="auto" w:fill="FFFFFF"/>
        </w:rPr>
        <w:t>effective</w:t>
      </w:r>
      <w:r w:rsidR="006D7809">
        <w:rPr>
          <w:rFonts w:eastAsia="Arial Unicode MS" w:cs="Arial Unicode MS"/>
          <w:sz w:val="24"/>
          <w:szCs w:val="24"/>
          <w:shd w:val="clear" w:color="auto" w:fill="FFFFFF"/>
        </w:rPr>
        <w:t xml:space="preserve"> at slowing heart rate</w:t>
      </w:r>
      <w:r w:rsidRPr="009926D7">
        <w:rPr>
          <w:rFonts w:eastAsia="Arial Unicode MS" w:cs="Arial Unicode MS"/>
          <w:sz w:val="24"/>
          <w:szCs w:val="24"/>
          <w:shd w:val="clear" w:color="auto" w:fill="FFFFFF"/>
        </w:rPr>
        <w:t>.</w:t>
      </w:r>
      <w:r w:rsidR="00DA15FC" w:rsidRPr="009926D7">
        <w:rPr>
          <w:rFonts w:eastAsia="Arial Unicode MS" w:cs="Arial Unicode MS"/>
          <w:sz w:val="24"/>
          <w:szCs w:val="24"/>
          <w:shd w:val="clear" w:color="auto" w:fill="FFFFFF"/>
        </w:rPr>
        <w:t xml:space="preserve">  Interesting questions arise</w:t>
      </w:r>
      <w:r w:rsidR="00067EDB">
        <w:rPr>
          <w:rFonts w:eastAsia="Arial Unicode MS" w:cs="Arial Unicode MS"/>
          <w:sz w:val="24"/>
          <w:szCs w:val="24"/>
          <w:shd w:val="clear" w:color="auto" w:fill="FFFFFF"/>
        </w:rPr>
        <w:t>,</w:t>
      </w:r>
      <w:r w:rsidR="00DA15FC" w:rsidRPr="009926D7">
        <w:rPr>
          <w:rFonts w:eastAsia="Arial Unicode MS" w:cs="Arial Unicode MS"/>
          <w:sz w:val="24"/>
          <w:szCs w:val="24"/>
          <w:shd w:val="clear" w:color="auto" w:fill="FFFFFF"/>
        </w:rPr>
        <w:t xml:space="preserve"> however</w:t>
      </w:r>
      <w:r w:rsidR="00067EDB">
        <w:rPr>
          <w:rFonts w:eastAsia="Arial Unicode MS" w:cs="Arial Unicode MS"/>
          <w:sz w:val="24"/>
          <w:szCs w:val="24"/>
          <w:shd w:val="clear" w:color="auto" w:fill="FFFFFF"/>
        </w:rPr>
        <w:t>,</w:t>
      </w:r>
      <w:r w:rsidR="00DA15FC" w:rsidRPr="009926D7">
        <w:rPr>
          <w:rFonts w:eastAsia="Arial Unicode MS" w:cs="Arial Unicode MS"/>
          <w:sz w:val="24"/>
          <w:szCs w:val="24"/>
          <w:shd w:val="clear" w:color="auto" w:fill="FFFFFF"/>
        </w:rPr>
        <w:t xml:space="preserve"> as to the likely contribution of the second </w:t>
      </w:r>
      <w:r w:rsidR="009B1FC8" w:rsidRPr="009926D7">
        <w:rPr>
          <w:rFonts w:eastAsia="Arial Unicode MS" w:cs="Arial Unicode MS"/>
          <w:sz w:val="24"/>
          <w:szCs w:val="24"/>
          <w:shd w:val="clear" w:color="auto" w:fill="FFFFFF"/>
        </w:rPr>
        <w:t xml:space="preserve">novel </w:t>
      </w:r>
      <w:r w:rsidR="00DA15FC" w:rsidRPr="009926D7">
        <w:rPr>
          <w:rFonts w:eastAsia="Arial Unicode MS" w:cs="Arial Unicode MS"/>
          <w:sz w:val="24"/>
          <w:szCs w:val="24"/>
          <w:shd w:val="clear" w:color="auto" w:fill="FFFFFF"/>
        </w:rPr>
        <w:t>potential interaction site and</w:t>
      </w:r>
      <w:r w:rsidR="00090F84">
        <w:rPr>
          <w:rFonts w:eastAsia="Arial Unicode MS" w:cs="Arial Unicode MS"/>
          <w:sz w:val="24"/>
          <w:szCs w:val="24"/>
          <w:shd w:val="clear" w:color="auto" w:fill="FFFFFF"/>
        </w:rPr>
        <w:t xml:space="preserve"> </w:t>
      </w:r>
      <w:r w:rsidR="00F874B8" w:rsidRPr="009926D7">
        <w:rPr>
          <w:rFonts w:eastAsia="Arial Unicode MS" w:cs="Arial Unicode MS"/>
          <w:sz w:val="24"/>
          <w:szCs w:val="24"/>
          <w:shd w:val="clear" w:color="auto" w:fill="FFFFFF"/>
        </w:rPr>
        <w:t xml:space="preserve">regarding </w:t>
      </w:r>
      <w:r w:rsidR="00DA15FC" w:rsidRPr="009926D7">
        <w:rPr>
          <w:rFonts w:eastAsia="Arial Unicode MS" w:cs="Arial Unicode MS"/>
          <w:sz w:val="24"/>
          <w:szCs w:val="24"/>
          <w:shd w:val="clear" w:color="auto" w:fill="FFFFFF"/>
        </w:rPr>
        <w:t xml:space="preserve">the gating dependence of the drug’s inhibitory effect on hERG.  Lees-Miller </w:t>
      </w:r>
      <w:r w:rsidR="00DA15FC" w:rsidRPr="009926D7">
        <w:rPr>
          <w:rFonts w:eastAsia="Arial Unicode MS" w:cs="Arial Unicode MS"/>
          <w:i/>
          <w:sz w:val="24"/>
          <w:szCs w:val="24"/>
          <w:shd w:val="clear" w:color="auto" w:fill="FFFFFF"/>
        </w:rPr>
        <w:t>et al</w:t>
      </w:r>
      <w:r w:rsidR="00DA15FC" w:rsidRPr="009926D7">
        <w:rPr>
          <w:rFonts w:eastAsia="Arial Unicode MS" w:cs="Arial Unicode MS"/>
          <w:sz w:val="24"/>
          <w:szCs w:val="24"/>
          <w:shd w:val="clear" w:color="auto" w:fill="FFFFFF"/>
        </w:rPr>
        <w:t xml:space="preserve"> reported tonic block of </w:t>
      </w:r>
      <w:proofErr w:type="spellStart"/>
      <w:r w:rsidR="00DA15FC" w:rsidRPr="009926D7">
        <w:rPr>
          <w:rFonts w:eastAsia="Arial Unicode MS" w:cs="Arial Unicode MS"/>
          <w:sz w:val="24"/>
          <w:szCs w:val="24"/>
          <w:shd w:val="clear" w:color="auto" w:fill="FFFFFF"/>
        </w:rPr>
        <w:t>I</w:t>
      </w:r>
      <w:r w:rsidR="00DA15FC" w:rsidRPr="009926D7">
        <w:rPr>
          <w:rFonts w:eastAsia="Arial Unicode MS" w:cs="Arial Unicode MS"/>
          <w:sz w:val="24"/>
          <w:szCs w:val="24"/>
          <w:shd w:val="clear" w:color="auto" w:fill="FFFFFF"/>
          <w:vertAlign w:val="subscript"/>
        </w:rPr>
        <w:t>hERG</w:t>
      </w:r>
      <w:proofErr w:type="spellEnd"/>
      <w:r w:rsidR="00DA15FC" w:rsidRPr="009926D7">
        <w:rPr>
          <w:rFonts w:eastAsia="Arial Unicode MS" w:cs="Arial Unicode MS"/>
          <w:sz w:val="24"/>
          <w:szCs w:val="24"/>
          <w:shd w:val="clear" w:color="auto" w:fill="FFFFFF"/>
        </w:rPr>
        <w:t xml:space="preserve"> using a protocol in whic</w:t>
      </w:r>
      <w:r w:rsidR="00DA15FC" w:rsidRPr="00E050B1">
        <w:rPr>
          <w:rFonts w:eastAsia="Arial Unicode MS" w:cs="Arial Unicode MS"/>
          <w:sz w:val="24"/>
          <w:szCs w:val="24"/>
          <w:shd w:val="clear" w:color="auto" w:fill="FFFFFF"/>
        </w:rPr>
        <w:t xml:space="preserve">h a gap was introduced between </w:t>
      </w:r>
      <w:r w:rsidR="001A268D" w:rsidRPr="00E050B1">
        <w:rPr>
          <w:rFonts w:eastAsia="Arial Unicode MS" w:cs="Arial Unicode MS"/>
          <w:sz w:val="24"/>
          <w:szCs w:val="24"/>
          <w:shd w:val="clear" w:color="auto" w:fill="FFFFFF"/>
        </w:rPr>
        <w:t xml:space="preserve">application of a large concentration of </w:t>
      </w:r>
      <w:r w:rsidR="00DA15FC" w:rsidRPr="00E050B1">
        <w:rPr>
          <w:rFonts w:eastAsia="Arial Unicode MS" w:cs="Arial Unicode MS"/>
          <w:sz w:val="24"/>
          <w:szCs w:val="24"/>
          <w:shd w:val="clear" w:color="auto" w:fill="FFFFFF"/>
        </w:rPr>
        <w:t>drug</w:t>
      </w:r>
      <w:r w:rsidR="001A268D" w:rsidRPr="00E050B1">
        <w:rPr>
          <w:rFonts w:eastAsia="Arial Unicode MS" w:cs="Arial Unicode MS"/>
          <w:sz w:val="24"/>
          <w:szCs w:val="24"/>
          <w:shd w:val="clear" w:color="auto" w:fill="FFFFFF"/>
        </w:rPr>
        <w:t xml:space="preserve"> (20 µM)</w:t>
      </w:r>
      <w:r w:rsidR="00DA15FC" w:rsidRPr="00E050B1">
        <w:rPr>
          <w:rFonts w:eastAsia="Arial Unicode MS" w:cs="Arial Unicode MS"/>
          <w:sz w:val="24"/>
          <w:szCs w:val="24"/>
          <w:shd w:val="clear" w:color="auto" w:fill="FFFFFF"/>
        </w:rPr>
        <w:t xml:space="preserve"> and</w:t>
      </w:r>
      <w:r w:rsidR="00DA15FC" w:rsidRPr="009926D7">
        <w:rPr>
          <w:rFonts w:eastAsia="Arial Unicode MS" w:cs="Arial Unicode MS"/>
          <w:sz w:val="24"/>
          <w:szCs w:val="24"/>
          <w:shd w:val="clear" w:color="auto" w:fill="FFFFFF"/>
        </w:rPr>
        <w:t xml:space="preserve"> voltage-protocol application, with maximal block then occurring on the first pulse in the presence of drug</w:t>
      </w:r>
      <w:r w:rsidR="00971C01">
        <w:rPr>
          <w:rFonts w:eastAsia="Arial Unicode MS" w:cs="Arial Unicode MS"/>
          <w:sz w:val="24"/>
          <w:szCs w:val="24"/>
          <w:shd w:val="clear" w:color="auto" w:fill="FFFFFF"/>
        </w:rPr>
        <w:t xml:space="preserve">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DA15FC" w:rsidRPr="009926D7">
        <w:rPr>
          <w:rFonts w:eastAsia="Arial Unicode MS" w:cs="Arial Unicode MS"/>
          <w:sz w:val="24"/>
          <w:szCs w:val="24"/>
          <w:shd w:val="clear" w:color="auto" w:fill="FFFFFF"/>
        </w:rPr>
        <w:t xml:space="preserve">.  </w:t>
      </w:r>
      <w:r w:rsidR="00DC705C" w:rsidRPr="009926D7">
        <w:rPr>
          <w:rFonts w:eastAsia="Arial Unicode MS" w:cs="Arial Unicode MS"/>
          <w:sz w:val="24"/>
          <w:szCs w:val="24"/>
          <w:shd w:val="clear" w:color="auto" w:fill="FFFFFF"/>
        </w:rPr>
        <w:t xml:space="preserve">Two possible interpretations of this result are (i) that once the drug has accumulated at its binding site(s) it </w:t>
      </w:r>
      <w:r w:rsidR="009B1FC8" w:rsidRPr="009926D7">
        <w:rPr>
          <w:rFonts w:eastAsia="Arial Unicode MS" w:cs="Arial Unicode MS"/>
          <w:sz w:val="24"/>
          <w:szCs w:val="24"/>
          <w:shd w:val="clear" w:color="auto" w:fill="FFFFFF"/>
        </w:rPr>
        <w:t xml:space="preserve">interacts with and </w:t>
      </w:r>
      <w:r w:rsidR="00DC705C" w:rsidRPr="009926D7">
        <w:rPr>
          <w:rFonts w:eastAsia="Arial Unicode MS" w:cs="Arial Unicode MS"/>
          <w:sz w:val="24"/>
          <w:szCs w:val="24"/>
          <w:shd w:val="clear" w:color="auto" w:fill="FFFFFF"/>
        </w:rPr>
        <w:t>inhibits channels in the closed</w:t>
      </w:r>
      <w:r w:rsidR="009B1FC8" w:rsidRPr="009926D7">
        <w:rPr>
          <w:rFonts w:eastAsia="Arial Unicode MS" w:cs="Arial Unicode MS"/>
          <w:sz w:val="24"/>
          <w:szCs w:val="24"/>
          <w:shd w:val="clear" w:color="auto" w:fill="FFFFFF"/>
        </w:rPr>
        <w:t>/resting</w:t>
      </w:r>
      <w:r w:rsidR="00F874B8" w:rsidRPr="009926D7">
        <w:rPr>
          <w:rFonts w:eastAsia="Arial Unicode MS" w:cs="Arial Unicode MS"/>
          <w:sz w:val="24"/>
          <w:szCs w:val="24"/>
          <w:shd w:val="clear" w:color="auto" w:fill="FFFFFF"/>
        </w:rPr>
        <w:t xml:space="preserve"> state;</w:t>
      </w:r>
      <w:r w:rsidR="00DC705C" w:rsidRPr="009926D7">
        <w:rPr>
          <w:rFonts w:eastAsia="Arial Unicode MS" w:cs="Arial Unicode MS"/>
          <w:sz w:val="24"/>
          <w:szCs w:val="24"/>
          <w:shd w:val="clear" w:color="auto" w:fill="FFFFFF"/>
        </w:rPr>
        <w:t xml:space="preserve"> (ii) that once the drug has accumulated</w:t>
      </w:r>
      <w:r w:rsidR="003A07E6">
        <w:rPr>
          <w:rFonts w:eastAsia="Arial Unicode MS" w:cs="Arial Unicode MS"/>
          <w:sz w:val="24"/>
          <w:szCs w:val="24"/>
          <w:shd w:val="clear" w:color="auto" w:fill="FFFFFF"/>
        </w:rPr>
        <w:t>, it binds rapidly when</w:t>
      </w:r>
      <w:r w:rsidR="00C9501B" w:rsidRPr="009926D7">
        <w:rPr>
          <w:rFonts w:eastAsia="Arial Unicode MS" w:cs="Arial Unicode MS"/>
          <w:sz w:val="24"/>
          <w:szCs w:val="24"/>
          <w:shd w:val="clear" w:color="auto" w:fill="FFFFFF"/>
        </w:rPr>
        <w:t xml:space="preserve"> the channel </w:t>
      </w:r>
      <w:r w:rsidR="00021B11">
        <w:rPr>
          <w:rFonts w:eastAsia="Arial Unicode MS" w:cs="Arial Unicode MS"/>
          <w:sz w:val="24"/>
          <w:szCs w:val="24"/>
          <w:shd w:val="clear" w:color="auto" w:fill="FFFFFF"/>
        </w:rPr>
        <w:t xml:space="preserve">opens </w:t>
      </w:r>
      <w:r w:rsidR="006D7809">
        <w:rPr>
          <w:rFonts w:eastAsia="Arial Unicode MS" w:cs="Arial Unicode MS"/>
          <w:sz w:val="24"/>
          <w:szCs w:val="24"/>
          <w:shd w:val="clear" w:color="auto" w:fill="FFFFFF"/>
        </w:rPr>
        <w:t>on membrane potential depolarization</w:t>
      </w:r>
      <w:r w:rsidR="00C9501B" w:rsidRPr="009926D7">
        <w:rPr>
          <w:rFonts w:eastAsia="Arial Unicode MS" w:cs="Arial Unicode MS"/>
          <w:sz w:val="24"/>
          <w:szCs w:val="24"/>
          <w:shd w:val="clear" w:color="auto" w:fill="FFFFFF"/>
        </w:rPr>
        <w:t>.</w:t>
      </w:r>
      <w:r w:rsidR="00835C99">
        <w:rPr>
          <w:rFonts w:eastAsia="Arial Unicode MS" w:cs="Arial Unicode MS"/>
          <w:sz w:val="24"/>
          <w:szCs w:val="24"/>
          <w:shd w:val="clear" w:color="auto" w:fill="FFFFFF"/>
        </w:rPr>
        <w:t xml:space="preserve"> </w:t>
      </w:r>
      <w:r w:rsidR="00637419">
        <w:rPr>
          <w:rFonts w:eastAsia="Arial Unicode MS" w:cs="Arial Unicode MS"/>
          <w:sz w:val="24"/>
          <w:szCs w:val="24"/>
          <w:shd w:val="clear" w:color="auto" w:fill="FFFFFF"/>
        </w:rPr>
        <w:t xml:space="preserve">We </w:t>
      </w:r>
      <w:proofErr w:type="spellStart"/>
      <w:r w:rsidR="00637419">
        <w:rPr>
          <w:rFonts w:eastAsia="Arial Unicode MS" w:cs="Arial Unicode MS"/>
          <w:sz w:val="24"/>
          <w:szCs w:val="24"/>
          <w:shd w:val="clear" w:color="auto" w:fill="FFFFFF"/>
        </w:rPr>
        <w:t>favor</w:t>
      </w:r>
      <w:proofErr w:type="spellEnd"/>
      <w:r w:rsidR="00637419">
        <w:rPr>
          <w:rFonts w:eastAsia="Arial Unicode MS" w:cs="Arial Unicode MS"/>
          <w:sz w:val="24"/>
          <w:szCs w:val="24"/>
          <w:shd w:val="clear" w:color="auto" w:fill="FFFFFF"/>
        </w:rPr>
        <w:t xml:space="preserve"> the second interpretation.</w:t>
      </w:r>
      <w:r w:rsidR="00835C99">
        <w:rPr>
          <w:rFonts w:eastAsia="Arial Unicode MS" w:cs="Arial Unicode MS"/>
          <w:sz w:val="24"/>
          <w:szCs w:val="24"/>
          <w:shd w:val="clear" w:color="auto" w:fill="FFFFFF"/>
        </w:rPr>
        <w:t xml:space="preserve"> </w:t>
      </w:r>
      <w:r w:rsidR="001B0BA0" w:rsidRPr="009926D7">
        <w:rPr>
          <w:rFonts w:eastAsia="Arial Unicode MS" w:cs="Arial Unicode MS"/>
          <w:sz w:val="24"/>
          <w:szCs w:val="24"/>
          <w:shd w:val="clear" w:color="auto" w:fill="FFFFFF"/>
        </w:rPr>
        <w:t xml:space="preserve">  In our study, we applied an ‘envelope of tails’ protocol to </w:t>
      </w:r>
      <w:r w:rsidR="001B0BA0" w:rsidRPr="009926D7">
        <w:rPr>
          <w:rFonts w:eastAsia="Arial Unicode MS" w:cs="Arial Unicode MS"/>
          <w:sz w:val="24"/>
          <w:szCs w:val="24"/>
          <w:shd w:val="clear" w:color="auto" w:fill="FFFFFF"/>
        </w:rPr>
        <w:lastRenderedPageBreak/>
        <w:t xml:space="preserve">investigate gated versus </w:t>
      </w:r>
      <w:r w:rsidR="001B0BA0" w:rsidRPr="00E050B1">
        <w:rPr>
          <w:rFonts w:eastAsia="Arial Unicode MS" w:cs="Arial Unicode MS"/>
          <w:sz w:val="24"/>
          <w:szCs w:val="24"/>
          <w:shd w:val="clear" w:color="auto" w:fill="FFFFFF"/>
        </w:rPr>
        <w:t>resting</w:t>
      </w:r>
      <w:r w:rsidR="00067EDB" w:rsidRPr="00E050B1">
        <w:rPr>
          <w:rFonts w:eastAsia="Arial Unicode MS" w:cs="Arial Unicode MS"/>
          <w:sz w:val="24"/>
          <w:szCs w:val="24"/>
          <w:shd w:val="clear" w:color="auto" w:fill="FFFFFF"/>
        </w:rPr>
        <w:t>/closed</w:t>
      </w:r>
      <w:r w:rsidR="001B0BA0" w:rsidRPr="00E050B1">
        <w:rPr>
          <w:rFonts w:eastAsia="Arial Unicode MS" w:cs="Arial Unicode MS"/>
          <w:sz w:val="24"/>
          <w:szCs w:val="24"/>
          <w:shd w:val="clear" w:color="auto" w:fill="FFFFFF"/>
        </w:rPr>
        <w:t xml:space="preserve"> </w:t>
      </w:r>
      <w:r w:rsidR="00021B11" w:rsidRPr="00E050B1">
        <w:rPr>
          <w:rFonts w:eastAsia="Arial Unicode MS" w:cs="Arial Unicode MS"/>
          <w:sz w:val="24"/>
          <w:szCs w:val="24"/>
          <w:shd w:val="clear" w:color="auto" w:fill="FFFFFF"/>
        </w:rPr>
        <w:t xml:space="preserve">state </w:t>
      </w:r>
      <w:r w:rsidR="001B0BA0" w:rsidRPr="00E050B1">
        <w:rPr>
          <w:rFonts w:eastAsia="Arial Unicode MS" w:cs="Arial Unicode MS"/>
          <w:sz w:val="24"/>
          <w:szCs w:val="24"/>
          <w:shd w:val="clear" w:color="auto" w:fill="FFFFFF"/>
        </w:rPr>
        <w:t>channel block</w:t>
      </w:r>
      <w:r w:rsidR="00971C01" w:rsidRPr="00E050B1">
        <w:rPr>
          <w:rFonts w:eastAsia="Arial Unicode MS" w:cs="Arial Unicode MS"/>
          <w:sz w:val="24"/>
          <w:szCs w:val="24"/>
          <w:shd w:val="clear" w:color="auto" w:fill="FFFFFF"/>
        </w:rPr>
        <w:t xml:space="preserve">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2</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1A268D" w:rsidRPr="00E050B1">
        <w:rPr>
          <w:rFonts w:eastAsia="Arial Unicode MS" w:cs="Arial Unicode MS"/>
          <w:sz w:val="24"/>
          <w:szCs w:val="24"/>
          <w:shd w:val="clear" w:color="auto" w:fill="FFFFFF"/>
        </w:rPr>
        <w:t>, using a drug concentration (3 µM)</w:t>
      </w:r>
      <w:r w:rsidR="0002688E" w:rsidRPr="00E050B1">
        <w:rPr>
          <w:rFonts w:eastAsia="Arial Unicode MS" w:cs="Arial Unicode MS"/>
          <w:sz w:val="24"/>
          <w:szCs w:val="24"/>
          <w:shd w:val="clear" w:color="auto" w:fill="FFFFFF"/>
        </w:rPr>
        <w:t xml:space="preserve"> </w:t>
      </w:r>
      <w:r w:rsidR="001A268D" w:rsidRPr="00E050B1">
        <w:rPr>
          <w:rFonts w:eastAsia="Arial Unicode MS" w:cs="Arial Unicode MS"/>
          <w:sz w:val="24"/>
          <w:szCs w:val="24"/>
          <w:shd w:val="clear" w:color="auto" w:fill="FFFFFF"/>
        </w:rPr>
        <w:t>close to</w:t>
      </w:r>
      <w:r w:rsidR="0002688E" w:rsidRPr="00E050B1">
        <w:rPr>
          <w:rFonts w:eastAsia="Arial Unicode MS" w:cs="Arial Unicode MS"/>
          <w:sz w:val="24"/>
          <w:szCs w:val="24"/>
          <w:shd w:val="clear" w:color="auto" w:fill="FFFFFF"/>
        </w:rPr>
        <w:t xml:space="preserve"> our observed IC</w:t>
      </w:r>
      <w:r w:rsidR="0002688E" w:rsidRPr="00E050B1">
        <w:rPr>
          <w:rFonts w:eastAsia="Arial Unicode MS" w:cs="Arial Unicode MS"/>
          <w:sz w:val="24"/>
          <w:szCs w:val="24"/>
          <w:shd w:val="clear" w:color="auto" w:fill="FFFFFF"/>
          <w:vertAlign w:val="subscript"/>
        </w:rPr>
        <w:t>50</w:t>
      </w:r>
      <w:r w:rsidR="00E050B1" w:rsidRPr="00E050B1">
        <w:rPr>
          <w:rFonts w:eastAsia="Arial Unicode MS" w:cs="Arial Unicode MS"/>
          <w:sz w:val="24"/>
          <w:szCs w:val="24"/>
          <w:shd w:val="clear" w:color="auto" w:fill="FFFFFF"/>
        </w:rPr>
        <w:t>.</w:t>
      </w:r>
      <w:r w:rsidR="001B0BA0" w:rsidRPr="00E050B1">
        <w:rPr>
          <w:rFonts w:eastAsia="Arial Unicode MS" w:cs="Arial Unicode MS"/>
          <w:sz w:val="24"/>
          <w:szCs w:val="24"/>
          <w:shd w:val="clear" w:color="auto" w:fill="FFFFFF"/>
        </w:rPr>
        <w:t xml:space="preserve">  For </w:t>
      </w:r>
      <w:r w:rsidR="009B1FC8" w:rsidRPr="00E050B1">
        <w:rPr>
          <w:rFonts w:eastAsia="Arial Unicode MS" w:cs="Arial Unicode MS"/>
          <w:sz w:val="24"/>
          <w:szCs w:val="24"/>
          <w:shd w:val="clear" w:color="auto" w:fill="FFFFFF"/>
        </w:rPr>
        <w:t xml:space="preserve">very </w:t>
      </w:r>
      <w:r w:rsidR="001B0BA0" w:rsidRPr="00E050B1">
        <w:rPr>
          <w:rFonts w:eastAsia="Arial Unicode MS" w:cs="Arial Unicode MS"/>
          <w:sz w:val="24"/>
          <w:szCs w:val="24"/>
          <w:shd w:val="clear" w:color="auto" w:fill="FFFFFF"/>
        </w:rPr>
        <w:t>b</w:t>
      </w:r>
      <w:r w:rsidR="009B1FC8" w:rsidRPr="00E050B1">
        <w:rPr>
          <w:rFonts w:eastAsia="Arial Unicode MS" w:cs="Arial Unicode MS"/>
          <w:sz w:val="24"/>
          <w:szCs w:val="24"/>
          <w:shd w:val="clear" w:color="auto" w:fill="FFFFFF"/>
        </w:rPr>
        <w:t xml:space="preserve">rief depolarizing commands </w:t>
      </w:r>
      <w:r w:rsidR="001B0BA0" w:rsidRPr="00E050B1">
        <w:rPr>
          <w:rFonts w:eastAsia="Arial Unicode MS" w:cs="Arial Unicode MS"/>
          <w:sz w:val="24"/>
          <w:szCs w:val="24"/>
          <w:shd w:val="clear" w:color="auto" w:fill="FFFFFF"/>
        </w:rPr>
        <w:t xml:space="preserve">little inhibition was observed, with block developing rapidly with progressively longer </w:t>
      </w:r>
      <w:proofErr w:type="spellStart"/>
      <w:r w:rsidR="001B0BA0" w:rsidRPr="00E050B1">
        <w:rPr>
          <w:rFonts w:eastAsia="Arial Unicode MS" w:cs="Arial Unicode MS"/>
          <w:sz w:val="24"/>
          <w:szCs w:val="24"/>
          <w:shd w:val="clear" w:color="auto" w:fill="FFFFFF"/>
        </w:rPr>
        <w:t>depolarizations</w:t>
      </w:r>
      <w:proofErr w:type="spellEnd"/>
      <w:r w:rsidR="001B0BA0" w:rsidRPr="00E050B1">
        <w:rPr>
          <w:rFonts w:eastAsia="Arial Unicode MS" w:cs="Arial Unicode MS"/>
          <w:sz w:val="24"/>
          <w:szCs w:val="24"/>
          <w:shd w:val="clear" w:color="auto" w:fill="FFFFFF"/>
        </w:rPr>
        <w:t xml:space="preserve"> (with a measured time-constant at 37</w:t>
      </w:r>
      <w:r w:rsidR="001B0BA0" w:rsidRPr="00E050B1">
        <w:rPr>
          <w:rFonts w:eastAsia="Arial Unicode MS" w:cs="Arial Unicode MS"/>
          <w:sz w:val="24"/>
          <w:szCs w:val="24"/>
          <w:shd w:val="clear" w:color="auto" w:fill="FFFFFF"/>
          <w:vertAlign w:val="superscript"/>
        </w:rPr>
        <w:t>o</w:t>
      </w:r>
      <w:r w:rsidR="001B0BA0" w:rsidRPr="00E050B1">
        <w:rPr>
          <w:rFonts w:eastAsia="Arial Unicode MS" w:cs="Arial Unicode MS"/>
          <w:sz w:val="24"/>
          <w:szCs w:val="24"/>
          <w:shd w:val="clear" w:color="auto" w:fill="FFFFFF"/>
        </w:rPr>
        <w:t xml:space="preserve">C </w:t>
      </w:r>
      <w:r w:rsidR="00971C01" w:rsidRPr="00E050B1">
        <w:rPr>
          <w:rFonts w:eastAsia="Arial Unicode MS" w:cs="Arial Unicode MS"/>
          <w:sz w:val="24"/>
          <w:szCs w:val="24"/>
          <w:shd w:val="clear" w:color="auto" w:fill="FFFFFF"/>
        </w:rPr>
        <w:t>of 111</w:t>
      </w:r>
      <w:r w:rsidR="001B0BA0" w:rsidRPr="00E050B1">
        <w:rPr>
          <w:rFonts w:eastAsia="Arial Unicode MS" w:cs="Arial Unicode MS"/>
          <w:sz w:val="24"/>
          <w:szCs w:val="24"/>
          <w:shd w:val="clear" w:color="auto" w:fill="FFFFFF"/>
        </w:rPr>
        <w:t xml:space="preserve"> ms for inhibition of tail currents following </w:t>
      </w:r>
      <w:proofErr w:type="spellStart"/>
      <w:r w:rsidR="001B0BA0" w:rsidRPr="00E050B1">
        <w:rPr>
          <w:rFonts w:eastAsia="Arial Unicode MS" w:cs="Arial Unicode MS"/>
          <w:sz w:val="24"/>
          <w:szCs w:val="24"/>
          <w:shd w:val="clear" w:color="auto" w:fill="FFFFFF"/>
        </w:rPr>
        <w:t>depolari</w:t>
      </w:r>
      <w:r w:rsidR="00CB3A50" w:rsidRPr="00E050B1">
        <w:rPr>
          <w:rFonts w:eastAsia="Arial Unicode MS" w:cs="Arial Unicode MS"/>
          <w:sz w:val="24"/>
          <w:szCs w:val="24"/>
          <w:shd w:val="clear" w:color="auto" w:fill="FFFFFF"/>
        </w:rPr>
        <w:t>zations</w:t>
      </w:r>
      <w:proofErr w:type="spellEnd"/>
      <w:r w:rsidR="00CB3A50" w:rsidRPr="00E050B1">
        <w:rPr>
          <w:rFonts w:eastAsia="Arial Unicode MS" w:cs="Arial Unicode MS"/>
          <w:sz w:val="24"/>
          <w:szCs w:val="24"/>
          <w:shd w:val="clear" w:color="auto" w:fill="FFFFFF"/>
        </w:rPr>
        <w:t xml:space="preserve"> to +20 mV).  </w:t>
      </w:r>
      <w:r w:rsidR="00776BB6" w:rsidRPr="00E050B1">
        <w:rPr>
          <w:rFonts w:eastAsia="Arial Unicode MS" w:cs="Arial Unicode MS"/>
          <w:sz w:val="24"/>
          <w:szCs w:val="24"/>
          <w:shd w:val="clear" w:color="auto" w:fill="FFFFFF"/>
        </w:rPr>
        <w:t>Thus</w:t>
      </w:r>
      <w:r w:rsidR="003A07E6" w:rsidRPr="00E050B1">
        <w:rPr>
          <w:rFonts w:eastAsia="Arial Unicode MS" w:cs="Arial Unicode MS"/>
          <w:sz w:val="24"/>
          <w:szCs w:val="24"/>
          <w:shd w:val="clear" w:color="auto" w:fill="FFFFFF"/>
        </w:rPr>
        <w:t>,</w:t>
      </w:r>
      <w:r w:rsidR="00776BB6" w:rsidRPr="00E050B1">
        <w:rPr>
          <w:rFonts w:eastAsia="Arial Unicode MS" w:cs="Arial Unicode MS"/>
          <w:sz w:val="24"/>
          <w:szCs w:val="24"/>
          <w:shd w:val="clear" w:color="auto" w:fill="FFFFFF"/>
        </w:rPr>
        <w:t xml:space="preserve"> u</w:t>
      </w:r>
      <w:r w:rsidR="00CB3A50" w:rsidRPr="00E050B1">
        <w:rPr>
          <w:rFonts w:eastAsia="Arial Unicode MS" w:cs="Arial Unicode MS"/>
          <w:sz w:val="24"/>
          <w:szCs w:val="24"/>
          <w:shd w:val="clear" w:color="auto" w:fill="FFFFFF"/>
        </w:rPr>
        <w:t xml:space="preserve">nder our </w:t>
      </w:r>
      <w:r w:rsidR="00F874B8" w:rsidRPr="00E050B1">
        <w:rPr>
          <w:rFonts w:eastAsia="Arial Unicode MS" w:cs="Arial Unicode MS"/>
          <w:sz w:val="24"/>
          <w:szCs w:val="24"/>
          <w:shd w:val="clear" w:color="auto" w:fill="FFFFFF"/>
        </w:rPr>
        <w:t xml:space="preserve">experimental </w:t>
      </w:r>
      <w:r w:rsidR="00CB3A50" w:rsidRPr="00E050B1">
        <w:rPr>
          <w:rFonts w:eastAsia="Arial Unicode MS" w:cs="Arial Unicode MS"/>
          <w:sz w:val="24"/>
          <w:szCs w:val="24"/>
          <w:shd w:val="clear" w:color="auto" w:fill="FFFFFF"/>
        </w:rPr>
        <w:t xml:space="preserve">conditions, at least, any component of closed channel block </w:t>
      </w:r>
      <w:r w:rsidR="009B1FC8" w:rsidRPr="00E050B1">
        <w:rPr>
          <w:rFonts w:eastAsia="Arial Unicode MS" w:cs="Arial Unicode MS"/>
          <w:sz w:val="24"/>
          <w:szCs w:val="24"/>
          <w:shd w:val="clear" w:color="auto" w:fill="FFFFFF"/>
        </w:rPr>
        <w:t xml:space="preserve">of hERG </w:t>
      </w:r>
      <w:r w:rsidR="006D7809" w:rsidRPr="00E050B1">
        <w:rPr>
          <w:rFonts w:eastAsia="Arial Unicode MS" w:cs="Arial Unicode MS"/>
          <w:sz w:val="24"/>
          <w:szCs w:val="24"/>
          <w:shd w:val="clear" w:color="auto" w:fill="FFFFFF"/>
        </w:rPr>
        <w:t>by ivabradine wa</w:t>
      </w:r>
      <w:r w:rsidR="00CB3A50" w:rsidRPr="00E050B1">
        <w:rPr>
          <w:rFonts w:eastAsia="Arial Unicode MS" w:cs="Arial Unicode MS"/>
          <w:sz w:val="24"/>
          <w:szCs w:val="24"/>
          <w:shd w:val="clear" w:color="auto" w:fill="FFFFFF"/>
        </w:rPr>
        <w:t>s very small</w:t>
      </w:r>
      <w:r w:rsidR="00776BB6" w:rsidRPr="00E050B1">
        <w:rPr>
          <w:rFonts w:eastAsia="Arial Unicode MS" w:cs="Arial Unicode MS"/>
          <w:sz w:val="24"/>
          <w:szCs w:val="24"/>
          <w:shd w:val="clear" w:color="auto" w:fill="FFFFFF"/>
        </w:rPr>
        <w:t xml:space="preserve"> or absent</w:t>
      </w:r>
      <w:r w:rsidR="00CB3A50" w:rsidRPr="00E050B1">
        <w:rPr>
          <w:rFonts w:eastAsia="Arial Unicode MS" w:cs="Arial Unicode MS"/>
          <w:sz w:val="24"/>
          <w:szCs w:val="24"/>
          <w:shd w:val="clear" w:color="auto" w:fill="FFFFFF"/>
        </w:rPr>
        <w:t xml:space="preserve">.  </w:t>
      </w:r>
      <w:r w:rsidR="000F7FC6" w:rsidRPr="00E050B1">
        <w:rPr>
          <w:rFonts w:eastAsia="Arial Unicode MS" w:cs="Arial Unicode MS"/>
          <w:sz w:val="24"/>
          <w:szCs w:val="24"/>
          <w:shd w:val="clear" w:color="auto" w:fill="FFFFFF"/>
        </w:rPr>
        <w:t xml:space="preserve">Additional evidence that channel gating is required </w:t>
      </w:r>
      <w:r w:rsidR="00F874B8" w:rsidRPr="00E050B1">
        <w:rPr>
          <w:rFonts w:eastAsia="Arial Unicode MS" w:cs="Arial Unicode MS"/>
          <w:sz w:val="24"/>
          <w:szCs w:val="24"/>
          <w:shd w:val="clear" w:color="auto" w:fill="FFFFFF"/>
        </w:rPr>
        <w:t>for ivabradine</w:t>
      </w:r>
      <w:r w:rsidR="000F7FC6" w:rsidRPr="00E050B1">
        <w:rPr>
          <w:rFonts w:eastAsia="Arial Unicode MS" w:cs="Arial Unicode MS"/>
          <w:sz w:val="24"/>
          <w:szCs w:val="24"/>
          <w:shd w:val="clear" w:color="auto" w:fill="FFFFFF"/>
        </w:rPr>
        <w:t xml:space="preserve"> to</w:t>
      </w:r>
      <w:r w:rsidR="009B1FC8" w:rsidRPr="00E050B1">
        <w:rPr>
          <w:rFonts w:eastAsia="Arial Unicode MS" w:cs="Arial Unicode MS"/>
          <w:sz w:val="24"/>
          <w:szCs w:val="24"/>
          <w:shd w:val="clear" w:color="auto" w:fill="FFFFFF"/>
        </w:rPr>
        <w:t xml:space="preserve"> inhibit</w:t>
      </w:r>
      <w:r w:rsidR="000F7FC6" w:rsidRPr="00E050B1">
        <w:rPr>
          <w:rFonts w:eastAsia="Arial Unicode MS" w:cs="Arial Unicode MS"/>
          <w:sz w:val="24"/>
          <w:szCs w:val="24"/>
          <w:shd w:val="clear" w:color="auto" w:fill="FFFFFF"/>
        </w:rPr>
        <w:t xml:space="preserve"> </w:t>
      </w:r>
      <w:r w:rsidR="009B1FC8" w:rsidRPr="00E050B1">
        <w:rPr>
          <w:rFonts w:eastAsia="Arial Unicode MS" w:cs="Arial Unicode MS"/>
          <w:sz w:val="24"/>
          <w:szCs w:val="24"/>
          <w:shd w:val="clear" w:color="auto" w:fill="FFFFFF"/>
        </w:rPr>
        <w:t xml:space="preserve">the </w:t>
      </w:r>
      <w:r w:rsidR="000F7FC6" w:rsidRPr="00E050B1">
        <w:rPr>
          <w:rFonts w:eastAsia="Arial Unicode MS" w:cs="Arial Unicode MS"/>
          <w:sz w:val="24"/>
          <w:szCs w:val="24"/>
          <w:shd w:val="clear" w:color="auto" w:fill="FFFFFF"/>
        </w:rPr>
        <w:t xml:space="preserve">channel comes from the very substantial decrease in inhibitory potency observed by Lees-Miller </w:t>
      </w:r>
      <w:r w:rsidR="000F7FC6" w:rsidRPr="00E050B1">
        <w:rPr>
          <w:rFonts w:eastAsia="Arial Unicode MS" w:cs="Arial Unicode MS"/>
          <w:i/>
          <w:sz w:val="24"/>
          <w:szCs w:val="24"/>
          <w:shd w:val="clear" w:color="auto" w:fill="FFFFFF"/>
        </w:rPr>
        <w:t>et al</w:t>
      </w:r>
      <w:r w:rsidR="000F7FC6" w:rsidRPr="00E050B1">
        <w:rPr>
          <w:rFonts w:eastAsia="Arial Unicode MS" w:cs="Arial Unicode MS"/>
          <w:sz w:val="24"/>
          <w:szCs w:val="24"/>
          <w:shd w:val="clear" w:color="auto" w:fill="FFFFFF"/>
        </w:rPr>
        <w:t xml:space="preserve">  for the S620T inactivation-deficient mutant</w:t>
      </w:r>
      <w:r w:rsidR="00971C01" w:rsidRPr="00E050B1">
        <w:rPr>
          <w:rFonts w:eastAsia="Arial Unicode MS" w:cs="Arial Unicode MS"/>
          <w:sz w:val="24"/>
          <w:szCs w:val="24"/>
          <w:shd w:val="clear" w:color="auto" w:fill="FFFFFF"/>
        </w:rPr>
        <w:t xml:space="preserve">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0F7FC6" w:rsidRPr="00E050B1">
        <w:rPr>
          <w:rFonts w:eastAsia="Arial Unicode MS" w:cs="Arial Unicode MS"/>
          <w:sz w:val="24"/>
          <w:szCs w:val="24"/>
          <w:shd w:val="clear" w:color="auto" w:fill="FFFFFF"/>
        </w:rPr>
        <w:t>.  As the S620 residue does not form a direct interaction with the drug, this mutation most</w:t>
      </w:r>
      <w:r w:rsidR="000F7FC6" w:rsidRPr="009926D7">
        <w:rPr>
          <w:rFonts w:eastAsia="Arial Unicode MS" w:cs="Arial Unicode MS"/>
          <w:sz w:val="24"/>
          <w:szCs w:val="24"/>
          <w:shd w:val="clear" w:color="auto" w:fill="FFFFFF"/>
        </w:rPr>
        <w:t xml:space="preserve"> likely exerts its effects through inactivation-gating dependent conformational rearrangement</w:t>
      </w:r>
      <w:r w:rsidR="009B1FC8" w:rsidRPr="009926D7">
        <w:rPr>
          <w:rFonts w:eastAsia="Arial Unicode MS" w:cs="Arial Unicode MS"/>
          <w:sz w:val="24"/>
          <w:szCs w:val="24"/>
          <w:shd w:val="clear" w:color="auto" w:fill="FFFFFF"/>
        </w:rPr>
        <w:t>s</w:t>
      </w:r>
      <w:r w:rsidR="000F7FC6" w:rsidRPr="009926D7">
        <w:rPr>
          <w:rFonts w:eastAsia="Arial Unicode MS" w:cs="Arial Unicode MS"/>
          <w:sz w:val="24"/>
          <w:szCs w:val="24"/>
          <w:shd w:val="clear" w:color="auto" w:fill="FFFFFF"/>
        </w:rPr>
        <w:t>, in which those residues that do interact with the drug become optimally positioned as a result of inactivation gating</w:t>
      </w:r>
      <w:r w:rsidR="00481C03">
        <w:rPr>
          <w:rFonts w:eastAsia="Arial Unicode MS" w:cs="Arial Unicode MS"/>
          <w:sz w:val="24"/>
          <w:szCs w:val="24"/>
          <w:shd w:val="clear" w:color="auto" w:fill="FFFFFF"/>
        </w:rPr>
        <w:t xml:space="preserve">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&lt;Refman&gt;&lt;Cite&gt;&lt;Author&gt;Chen&lt;/Author&gt;&lt;Year&gt;2002&lt;/Year&gt;&lt;RecNum&gt;5256&lt;/RecNum&gt;&lt;IDText&gt;Position of aromatic residues in the S6 domain, not inactivation, dictates cisapride sensitivity of HERG and eag potassium channels.&lt;/IDText&gt;&lt;MDL Ref_Type="Journal"&gt;&lt;Ref_Type&gt;Journal&lt;/Ref_Type&gt;&lt;Ref_ID&gt;5256&lt;/Ref_ID&gt;&lt;Title_Primary&gt;Position of aromatic residues in the S6 domain, not inactivation, dictates cisapride sensitivity of HERG and eag potassium channels.&lt;/Title_Primary&gt;&lt;Authors_Primary&gt;Chen,J.&lt;/Authors_Primary&gt;&lt;Authors_Primary&gt;Seebohm,G.&lt;/Authors_Primary&gt;&lt;Authors_Primary&gt;Sanguinetti,M.C&lt;/Authors_Primary&gt;&lt;Date_Primary&gt;2002&lt;/Date_Primary&gt;&lt;Keywords&gt;INACTIVATION&lt;/Keywords&gt;&lt;Keywords&gt;HERG&lt;/Keywords&gt;&lt;Keywords&gt;POTASSIUM&lt;/Keywords&gt;&lt;Keywords&gt;potassium channels&lt;/Keywords&gt;&lt;Keywords&gt;potassium channel&lt;/Keywords&gt;&lt;Keywords&gt;CHANNELS&lt;/Keywords&gt;&lt;Reprint&gt;Not in File&lt;/Reprint&gt;&lt;Start_Page&gt;12329&lt;/Start_Page&gt;&lt;End_Page&gt;12333&lt;/End_Page&gt;&lt;Periodical&gt;Proc Natl Acad Sci USA.&lt;/Periodical&gt;&lt;Volume&gt;99&lt;/Volume&gt;&lt;ZZ_JournalStdAbbrev&gt;&lt;f name="System"&gt;Proc Natl Acad Sci USA.&lt;/f&gt;&lt;/ZZ_JournalStdAbbrev&gt;&lt;ZZ_WorkformID&gt;1&lt;/ZZ_WorkformID&gt;&lt;/MDL&gt;&lt;/Cite&gt;&lt;/Refman&gt;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8</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0F7FC6" w:rsidRPr="009926D7">
        <w:rPr>
          <w:rFonts w:eastAsia="Arial Unicode MS" w:cs="Arial Unicode MS"/>
          <w:sz w:val="24"/>
          <w:szCs w:val="24"/>
          <w:shd w:val="clear" w:color="auto" w:fill="FFFFFF"/>
        </w:rPr>
        <w:t>.</w:t>
      </w:r>
      <w:r w:rsidR="009B1FC8" w:rsidRPr="009926D7">
        <w:rPr>
          <w:rFonts w:eastAsia="Arial Unicode MS" w:cs="Arial Unicode MS"/>
          <w:sz w:val="24"/>
          <w:szCs w:val="24"/>
          <w:shd w:val="clear" w:color="auto" w:fill="FFFFFF"/>
        </w:rPr>
        <w:t xml:space="preserve">  </w:t>
      </w:r>
      <w:r w:rsidR="00A55974" w:rsidRPr="009926D7">
        <w:rPr>
          <w:rFonts w:eastAsia="Arial Unicode MS" w:cs="Arial Unicode MS"/>
          <w:sz w:val="24"/>
          <w:szCs w:val="24"/>
          <w:shd w:val="clear" w:color="auto" w:fill="FFFFFF"/>
        </w:rPr>
        <w:t xml:space="preserve">Two other observations </w:t>
      </w:r>
      <w:r w:rsidR="00776BB6" w:rsidRPr="009926D7">
        <w:rPr>
          <w:rFonts w:eastAsia="Arial Unicode MS" w:cs="Arial Unicode MS"/>
          <w:sz w:val="24"/>
          <w:szCs w:val="24"/>
          <w:shd w:val="clear" w:color="auto" w:fill="FFFFFF"/>
        </w:rPr>
        <w:t xml:space="preserve">also </w:t>
      </w:r>
      <w:r w:rsidR="00A55974" w:rsidRPr="009926D7">
        <w:rPr>
          <w:rFonts w:eastAsia="Arial Unicode MS" w:cs="Arial Unicode MS"/>
          <w:sz w:val="24"/>
          <w:szCs w:val="24"/>
          <w:shd w:val="clear" w:color="auto" w:fill="FFFFFF"/>
        </w:rPr>
        <w:t xml:space="preserve">support gating dependence of block.  We observed marked </w:t>
      </w:r>
      <w:r w:rsidR="00776BB6" w:rsidRPr="009926D7">
        <w:rPr>
          <w:rFonts w:eastAsia="Arial Unicode MS" w:cs="Arial Unicode MS"/>
          <w:sz w:val="24"/>
          <w:szCs w:val="24"/>
          <w:shd w:val="clear" w:color="auto" w:fill="FFFFFF"/>
        </w:rPr>
        <w:t>positive-</w:t>
      </w:r>
      <w:r w:rsidR="00A55974" w:rsidRPr="009926D7">
        <w:rPr>
          <w:rFonts w:eastAsia="Arial Unicode MS" w:cs="Arial Unicode MS"/>
          <w:sz w:val="24"/>
          <w:szCs w:val="24"/>
          <w:shd w:val="clear" w:color="auto" w:fill="FFFFFF"/>
        </w:rPr>
        <w:t xml:space="preserve">voltage-dependence of </w:t>
      </w:r>
      <w:proofErr w:type="spellStart"/>
      <w:r w:rsidR="00A55974" w:rsidRPr="009926D7">
        <w:rPr>
          <w:rFonts w:eastAsia="Arial Unicode MS" w:cs="Arial Unicode MS"/>
          <w:sz w:val="24"/>
          <w:szCs w:val="24"/>
          <w:shd w:val="clear" w:color="auto" w:fill="FFFFFF"/>
        </w:rPr>
        <w:t>I</w:t>
      </w:r>
      <w:r w:rsidR="00A55974" w:rsidRPr="009926D7">
        <w:rPr>
          <w:rFonts w:eastAsia="Arial Unicode MS" w:cs="Arial Unicode MS"/>
          <w:sz w:val="24"/>
          <w:szCs w:val="24"/>
          <w:shd w:val="clear" w:color="auto" w:fill="FFFFFF"/>
          <w:vertAlign w:val="subscript"/>
        </w:rPr>
        <w:t>hERG</w:t>
      </w:r>
      <w:proofErr w:type="spellEnd"/>
      <w:r w:rsidR="00A55974" w:rsidRPr="009926D7">
        <w:rPr>
          <w:rFonts w:eastAsia="Arial Unicode MS" w:cs="Arial Unicode MS"/>
          <w:sz w:val="24"/>
          <w:szCs w:val="24"/>
          <w:shd w:val="clear" w:color="auto" w:fill="FFFFFF"/>
        </w:rPr>
        <w:t xml:space="preserve"> inhibition at 37</w:t>
      </w:r>
      <w:r w:rsidR="00A55974" w:rsidRPr="009926D7">
        <w:rPr>
          <w:rFonts w:eastAsia="Arial Unicode MS" w:cs="Arial Unicode MS"/>
          <w:sz w:val="24"/>
          <w:szCs w:val="24"/>
          <w:shd w:val="clear" w:color="auto" w:fill="FFFFFF"/>
          <w:vertAlign w:val="superscript"/>
        </w:rPr>
        <w:t>o</w:t>
      </w:r>
      <w:r w:rsidR="00A55974" w:rsidRPr="009926D7">
        <w:rPr>
          <w:rFonts w:eastAsia="Arial Unicode MS" w:cs="Arial Unicode MS"/>
          <w:sz w:val="24"/>
          <w:szCs w:val="24"/>
          <w:shd w:val="clear" w:color="auto" w:fill="FFFFFF"/>
        </w:rPr>
        <w:t xml:space="preserve">C by ivabradine, with the range of voltage-dependence overlapping the ascending region of the voltage-dependent activation relation for </w:t>
      </w:r>
      <w:proofErr w:type="spellStart"/>
      <w:r w:rsidR="00A55974" w:rsidRPr="009926D7">
        <w:rPr>
          <w:rFonts w:eastAsia="Arial Unicode MS" w:cs="Arial Unicode MS"/>
          <w:sz w:val="24"/>
          <w:szCs w:val="24"/>
          <w:shd w:val="clear" w:color="auto" w:fill="FFFFFF"/>
        </w:rPr>
        <w:t>I</w:t>
      </w:r>
      <w:r w:rsidR="00A55974" w:rsidRPr="009926D7">
        <w:rPr>
          <w:rFonts w:eastAsia="Arial Unicode MS" w:cs="Arial Unicode MS"/>
          <w:sz w:val="24"/>
          <w:szCs w:val="24"/>
          <w:shd w:val="clear" w:color="auto" w:fill="FFFFFF"/>
          <w:vertAlign w:val="subscript"/>
        </w:rPr>
        <w:t>hERG</w:t>
      </w:r>
      <w:proofErr w:type="spellEnd"/>
      <w:r w:rsidR="00EA58F3">
        <w:rPr>
          <w:rFonts w:eastAsia="Arial Unicode MS" w:cs="Arial Unicode MS"/>
          <w:sz w:val="24"/>
          <w:szCs w:val="24"/>
          <w:shd w:val="clear" w:color="auto" w:fill="FFFFFF"/>
        </w:rPr>
        <w:t>; this is</w:t>
      </w:r>
      <w:r w:rsidR="00776BB6" w:rsidRPr="009926D7">
        <w:rPr>
          <w:rFonts w:eastAsia="Arial Unicode MS" w:cs="Arial Unicode MS"/>
          <w:sz w:val="24"/>
          <w:szCs w:val="24"/>
          <w:shd w:val="clear" w:color="auto" w:fill="FFFFFF"/>
        </w:rPr>
        <w:t xml:space="preserve"> consistent with activation-dependence of inhibition</w:t>
      </w:r>
      <w:r w:rsidR="00E050B1">
        <w:rPr>
          <w:rFonts w:eastAsia="Arial Unicode MS" w:cs="Arial Unicode MS"/>
          <w:sz w:val="24"/>
          <w:szCs w:val="24"/>
          <w:shd w:val="clear" w:color="auto" w:fill="FFFFFF"/>
        </w:rPr>
        <w:t xml:space="preserve"> [</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2</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776BB6" w:rsidRPr="009926D7">
        <w:rPr>
          <w:rFonts w:eastAsia="Arial Unicode MS" w:cs="Arial Unicode MS"/>
          <w:sz w:val="24"/>
          <w:szCs w:val="24"/>
          <w:shd w:val="clear" w:color="auto" w:fill="FFFFFF"/>
        </w:rPr>
        <w:t>.</w:t>
      </w:r>
      <w:r w:rsidR="00A55974" w:rsidRPr="009926D7">
        <w:rPr>
          <w:rFonts w:eastAsia="Arial Unicode MS" w:cs="Arial Unicode MS"/>
          <w:sz w:val="24"/>
          <w:szCs w:val="24"/>
          <w:shd w:val="clear" w:color="auto" w:fill="FFFFFF"/>
        </w:rPr>
        <w:t xml:space="preserve">  Some voltage-dependence of inhibition is also evident in Figure 2C of the study of Lees-Miller and colleagues as the current-voltage relations for peak tail current in control and ivabradine only diverge substantially at 0mV and more positive voltages</w:t>
      </w:r>
      <w:r w:rsidR="00481C03">
        <w:rPr>
          <w:rFonts w:eastAsia="Arial Unicode MS" w:cs="Arial Unicode MS"/>
          <w:sz w:val="24"/>
          <w:szCs w:val="24"/>
          <w:shd w:val="clear" w:color="auto" w:fill="FFFFFF"/>
        </w:rPr>
        <w:t xml:space="preserve">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A55974" w:rsidRPr="009926D7">
        <w:rPr>
          <w:rFonts w:eastAsia="Arial Unicode MS" w:cs="Arial Unicode MS"/>
          <w:sz w:val="24"/>
          <w:szCs w:val="24"/>
          <w:shd w:val="clear" w:color="auto" w:fill="FFFFFF"/>
        </w:rPr>
        <w:t xml:space="preserve">. </w:t>
      </w:r>
      <w:r w:rsidR="00776BB6" w:rsidRPr="009926D7">
        <w:rPr>
          <w:rFonts w:eastAsia="Arial Unicode MS" w:cs="Arial Unicode MS"/>
          <w:sz w:val="24"/>
          <w:szCs w:val="24"/>
          <w:shd w:val="clear" w:color="auto" w:fill="FFFFFF"/>
        </w:rPr>
        <w:t xml:space="preserve"> Preferential closed channel block would likely exhibit either neutral or inverse-voltage dependence (e.g.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&lt;Refman&gt;&lt;Cite&gt;&lt;Author&gt;Milnes&lt;/Author&gt;&lt;Year&gt;2003&lt;/Year&gt;&lt;RecNum&gt;5693&lt;/RecNum&gt;&lt;IDText&gt;Preferential closed channel blockade of HERG potassium currents by chemically synthesised BeKm-1 scorpion toxin&lt;/IDText&gt;&lt;MDL Ref_Type="Journal"&gt;&lt;Ref_Type&gt;Journal&lt;/Ref_Type&gt;&lt;Ref_ID&gt;5693&lt;/Ref_ID&gt;&lt;Title_Primary&gt;Preferential closed channel blockade of HERG potassium currents by chemically synthesised BeKm-1 scorpion toxin&lt;/Title_Primary&gt;&lt;Authors_Primary&gt;Milnes,J.T.&lt;/Authors_Primary&gt;&lt;Authors_Primary&gt;Dempsey,C.E.&lt;/Authors_Primary&gt;&lt;Authors_Primary&gt;Ridley,J.M.&lt;/Authors_Primary&gt;&lt;Authors_Primary&gt;Crociani,O.&lt;/Authors_Primary&gt;&lt;Authors_Primary&gt;Arcangeli,A.&lt;/Authors_Primary&gt;&lt;Authors_Primary&gt;Hancox,J.C.&lt;/Authors_Primary&gt;&lt;Authors_Primary&gt;Witchel,H.J.&lt;/Authors_Primary&gt;&lt;Date_Primary&gt;2003/7/17&lt;/Date_Primary&gt;&lt;Keywords&gt;antagonists &amp;amp; inhibitors&lt;/Keywords&gt;&lt;Keywords&gt;article&lt;/Keywords&gt;&lt;Keywords&gt;cation&lt;/Keywords&gt;&lt;Keywords&gt;cation transport&lt;/Keywords&gt;&lt;Keywords&gt;Cation Transport Proteins&lt;/Keywords&gt;&lt;Keywords&gt;cell&lt;/Keywords&gt;&lt;Keywords&gt;cell line&lt;/Keywords&gt;&lt;Keywords&gt;CHANNELS&lt;/Keywords&gt;&lt;Keywords&gt;chemical synthesis&lt;/Keywords&gt;&lt;Keywords&gt;Chemistry&lt;/Keywords&gt;&lt;Keywords&gt;CURRENTS&lt;/Keywords&gt;&lt;Keywords&gt;DNA-Binding Proteins&lt;/Keywords&gt;&lt;Keywords&gt;Drug Effects&lt;/Keywords&gt;&lt;Keywords&gt;Ether-A-Go-Go Potassium Channels&lt;/Keywords&gt;&lt;Keywords&gt;gene&lt;/Keywords&gt;&lt;Keywords&gt;GENETICS&lt;/Keywords&gt;&lt;Keywords&gt;HERG&lt;/Keywords&gt;&lt;Keywords&gt;HUMAN&lt;/Keywords&gt;&lt;Keywords&gt;Humans&lt;/Keywords&gt;&lt;Keywords&gt;INACTIVATION&lt;/Keywords&gt;&lt;Keywords&gt;Kinetics&lt;/Keywords&gt;&lt;Keywords&gt;Patch-Clamp Techniques&lt;/Keywords&gt;&lt;Keywords&gt;peptide&lt;/Keywords&gt;&lt;Keywords&gt;Pharmacology&lt;/Keywords&gt;&lt;Keywords&gt;PHYSIOLOGY&lt;/Keywords&gt;&lt;Keywords&gt;POTASSIUM&lt;/Keywords&gt;&lt;Keywords&gt;potassium channel&lt;/Keywords&gt;&lt;Keywords&gt;Potassium Channel Blockers&lt;/Keywords&gt;&lt;Keywords&gt;potassium channels&lt;/Keywords&gt;&lt;Keywords&gt;Potassium Channels,Voltage-Gated&lt;/Keywords&gt;&lt;Keywords&gt;potassium current&lt;/Keywords&gt;&lt;Keywords&gt;protein&lt;/Keywords&gt;&lt;Keywords&gt;Protein Folding&lt;/Keywords&gt;&lt;Keywords&gt;Proteins&lt;/Keywords&gt;&lt;Keywords&gt;rapid&lt;/Keywords&gt;&lt;Keywords&gt;Recombinant Proteins&lt;/Keywords&gt;&lt;Keywords&gt;school&lt;/Keywords&gt;&lt;Keywords&gt;Scorpion Venoms&lt;/Keywords&gt;&lt;Keywords&gt;thermodynamics&lt;/Keywords&gt;&lt;Keywords&gt;TOXIN&lt;/Keywords&gt;&lt;Keywords&gt;Trans-Activators&lt;/Keywords&gt;&lt;Keywords&gt;TRANSFECTION&lt;/Keywords&gt;&lt;Reprint&gt;Not in File&lt;/Reprint&gt;&lt;Start_Page&gt;20&lt;/Start_Page&gt;&lt;End_Page&gt;26&lt;/End_Page&gt;&lt;Periodical&gt;FEBS Lett.&lt;/Periodical&gt;&lt;Volume&gt;547&lt;/Volume&gt;&lt;Issue&gt;1-3&lt;/Issue&gt;&lt;Address&gt;Department of Physiology and Cardiovascular Research Laboratories, School of Medical Sciences, University of Bristol, University Walk, BS8 1TD, Bristol, UK&lt;/Address&gt;&lt;Web_URL&gt;PM:12860380&lt;/Web_URL&gt;&lt;ZZ_JournalStdAbbrev&gt;&lt;f name="System"&gt;FEBS Lett.&lt;/f&gt;&lt;/ZZ_JournalStdAbbrev&gt;&lt;ZZ_WorkformID&gt;1&lt;/ZZ_WorkformID&gt;&lt;/MDL&gt;&lt;/Cite&gt;&lt;/Refman&gt;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9</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776BB6" w:rsidRPr="009926D7">
        <w:rPr>
          <w:rFonts w:eastAsia="Arial Unicode MS" w:cs="Arial Unicode MS"/>
          <w:sz w:val="24"/>
          <w:szCs w:val="24"/>
          <w:shd w:val="clear" w:color="auto" w:fill="FFFFFF"/>
        </w:rPr>
        <w:t xml:space="preserve">).  Finally, we observed a modest decrease in blocking potency of the drug when the direction of </w:t>
      </w:r>
      <w:proofErr w:type="spellStart"/>
      <w:r w:rsidR="00776BB6" w:rsidRPr="009926D7">
        <w:rPr>
          <w:rFonts w:eastAsia="Arial Unicode MS" w:cs="Arial Unicode MS"/>
          <w:sz w:val="24"/>
          <w:szCs w:val="24"/>
          <w:shd w:val="clear" w:color="auto" w:fill="FFFFFF"/>
        </w:rPr>
        <w:t>I</w:t>
      </w:r>
      <w:r w:rsidR="00776BB6" w:rsidRPr="009926D7">
        <w:rPr>
          <w:rFonts w:eastAsia="Arial Unicode MS" w:cs="Arial Unicode MS"/>
          <w:sz w:val="24"/>
          <w:szCs w:val="24"/>
          <w:shd w:val="clear" w:color="auto" w:fill="FFFFFF"/>
          <w:vertAlign w:val="subscript"/>
        </w:rPr>
        <w:t>hERG</w:t>
      </w:r>
      <w:proofErr w:type="spellEnd"/>
      <w:r w:rsidR="00776BB6" w:rsidRPr="009926D7">
        <w:rPr>
          <w:rFonts w:eastAsia="Arial Unicode MS" w:cs="Arial Unicode MS"/>
          <w:sz w:val="24"/>
          <w:szCs w:val="24"/>
          <w:shd w:val="clear" w:color="auto" w:fill="FFFFFF"/>
        </w:rPr>
        <w:t xml:space="preserve"> (and thus K</w:t>
      </w:r>
      <w:r w:rsidR="00776BB6" w:rsidRPr="009926D7">
        <w:rPr>
          <w:rFonts w:eastAsia="Arial Unicode MS" w:cs="Arial Unicode MS"/>
          <w:sz w:val="24"/>
          <w:szCs w:val="24"/>
          <w:shd w:val="clear" w:color="auto" w:fill="FFFFFF"/>
          <w:vertAlign w:val="superscript"/>
        </w:rPr>
        <w:t>+</w:t>
      </w:r>
      <w:r w:rsidR="00776BB6" w:rsidRPr="009926D7">
        <w:rPr>
          <w:rFonts w:eastAsia="Arial Unicode MS" w:cs="Arial Unicode MS"/>
          <w:sz w:val="24"/>
          <w:szCs w:val="24"/>
          <w:shd w:val="clear" w:color="auto" w:fill="FFFFFF"/>
        </w:rPr>
        <w:t xml:space="preserve"> flux) was reversed with high external [K</w:t>
      </w:r>
      <w:r w:rsidR="00776BB6" w:rsidRPr="009926D7">
        <w:rPr>
          <w:rFonts w:eastAsia="Arial Unicode MS" w:cs="Arial Unicode MS"/>
          <w:sz w:val="24"/>
          <w:szCs w:val="24"/>
          <w:shd w:val="clear" w:color="auto" w:fill="FFFFFF"/>
          <w:vertAlign w:val="superscript"/>
        </w:rPr>
        <w:t>+</w:t>
      </w:r>
      <w:r w:rsidR="00776BB6" w:rsidRPr="009926D7">
        <w:rPr>
          <w:rFonts w:eastAsia="Arial Unicode MS" w:cs="Arial Unicode MS"/>
          <w:sz w:val="24"/>
          <w:szCs w:val="24"/>
          <w:shd w:val="clear" w:color="auto" w:fill="FFFFFF"/>
        </w:rPr>
        <w:t>]</w:t>
      </w:r>
      <w:r w:rsidR="00481C03">
        <w:rPr>
          <w:rFonts w:eastAsia="Arial Unicode MS" w:cs="Arial Unicode MS"/>
          <w:sz w:val="24"/>
          <w:szCs w:val="24"/>
          <w:shd w:val="clear" w:color="auto" w:fill="FFFFFF"/>
        </w:rPr>
        <w:t xml:space="preserve"> </w:t>
      </w:r>
      <w:r w:rsid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2</w:t>
      </w:r>
      <w:r w:rsidR="002A23B5" w:rsidRPr="00E050B1">
        <w:rPr>
          <w:rFonts w:eastAsia="Arial Unicode MS" w:cs="Arial Unicode MS"/>
          <w:sz w:val="24"/>
          <w:szCs w:val="24"/>
          <w:shd w:val="clear" w:color="auto" w:fill="FFFFFF"/>
        </w:rPr>
        <w:fldChar w:fldCharType="end"/>
      </w:r>
      <w:r w:rsidR="00E050B1">
        <w:rPr>
          <w:rFonts w:eastAsia="Arial Unicode MS" w:cs="Arial Unicode MS"/>
          <w:sz w:val="24"/>
          <w:szCs w:val="24"/>
          <w:shd w:val="clear" w:color="auto" w:fill="FFFFFF"/>
        </w:rPr>
        <w:t>]</w:t>
      </w:r>
      <w:r w:rsidR="00776BB6" w:rsidRPr="009926D7">
        <w:rPr>
          <w:rFonts w:eastAsia="Arial Unicode MS" w:cs="Arial Unicode MS"/>
          <w:sz w:val="24"/>
          <w:szCs w:val="24"/>
          <w:shd w:val="clear" w:color="auto" w:fill="FFFFFF"/>
        </w:rPr>
        <w:t>. This is consistent with the potential for some interaction between K</w:t>
      </w:r>
      <w:r w:rsidR="00776BB6" w:rsidRPr="009926D7">
        <w:rPr>
          <w:rFonts w:eastAsia="Arial Unicode MS" w:cs="Arial Unicode MS"/>
          <w:sz w:val="24"/>
          <w:szCs w:val="24"/>
          <w:shd w:val="clear" w:color="auto" w:fill="FFFFFF"/>
          <w:vertAlign w:val="superscript"/>
        </w:rPr>
        <w:t>+</w:t>
      </w:r>
      <w:r w:rsidR="006D7809">
        <w:rPr>
          <w:rFonts w:eastAsia="Arial Unicode MS" w:cs="Arial Unicode MS"/>
          <w:sz w:val="24"/>
          <w:szCs w:val="24"/>
          <w:shd w:val="clear" w:color="auto" w:fill="FFFFFF"/>
        </w:rPr>
        <w:t xml:space="preserve"> ions flowing inward through</w:t>
      </w:r>
      <w:r w:rsidR="00776BB6" w:rsidRPr="009926D7">
        <w:rPr>
          <w:rFonts w:eastAsia="Arial Unicode MS" w:cs="Arial Unicode MS"/>
          <w:sz w:val="24"/>
          <w:szCs w:val="24"/>
          <w:shd w:val="clear" w:color="auto" w:fill="FFFFFF"/>
        </w:rPr>
        <w:t xml:space="preserve"> the channel and the drug</w:t>
      </w:r>
      <w:r w:rsidR="006D7809">
        <w:rPr>
          <w:rFonts w:eastAsia="Arial Unicode MS" w:cs="Arial Unicode MS"/>
          <w:sz w:val="24"/>
          <w:szCs w:val="24"/>
          <w:shd w:val="clear" w:color="auto" w:fill="FFFFFF"/>
        </w:rPr>
        <w:t>;</w:t>
      </w:r>
      <w:r w:rsidR="008145AC" w:rsidRPr="009926D7">
        <w:rPr>
          <w:rFonts w:eastAsia="Arial Unicode MS" w:cs="Arial Unicode MS"/>
          <w:sz w:val="24"/>
          <w:szCs w:val="24"/>
          <w:shd w:val="clear" w:color="auto" w:fill="FFFFFF"/>
        </w:rPr>
        <w:t xml:space="preserve"> for that </w:t>
      </w:r>
      <w:r w:rsidR="006D7809">
        <w:rPr>
          <w:rFonts w:eastAsia="Arial Unicode MS" w:cs="Arial Unicode MS"/>
          <w:sz w:val="24"/>
          <w:szCs w:val="24"/>
          <w:shd w:val="clear" w:color="auto" w:fill="FFFFFF"/>
        </w:rPr>
        <w:t xml:space="preserve">to occur </w:t>
      </w:r>
      <w:r w:rsidR="004E452A">
        <w:rPr>
          <w:rFonts w:eastAsia="Arial Unicode MS" w:cs="Arial Unicode MS"/>
          <w:sz w:val="24"/>
          <w:szCs w:val="24"/>
          <w:shd w:val="clear" w:color="auto" w:fill="FFFFFF"/>
        </w:rPr>
        <w:t>the drug must be positioned</w:t>
      </w:r>
      <w:r w:rsidR="008145AC" w:rsidRPr="009926D7">
        <w:rPr>
          <w:rFonts w:eastAsia="Arial Unicode MS" w:cs="Arial Unicode MS"/>
          <w:sz w:val="24"/>
          <w:szCs w:val="24"/>
          <w:shd w:val="clear" w:color="auto" w:fill="FFFFFF"/>
        </w:rPr>
        <w:t xml:space="preserve"> somewhere in the ion permeation </w:t>
      </w:r>
      <w:r w:rsidR="008145AC" w:rsidRPr="009926D7">
        <w:rPr>
          <w:rFonts w:eastAsia="Arial Unicode MS" w:cs="Arial Unicode MS"/>
          <w:sz w:val="24"/>
          <w:szCs w:val="24"/>
          <w:shd w:val="clear" w:color="auto" w:fill="FFFFFF"/>
        </w:rPr>
        <w:lastRenderedPageBreak/>
        <w:t>pathway.  In this regard it is of interest that the hERG IC</w:t>
      </w:r>
      <w:r w:rsidR="008145AC" w:rsidRPr="009926D7">
        <w:rPr>
          <w:rFonts w:eastAsia="Arial Unicode MS" w:cs="Arial Unicode MS"/>
          <w:sz w:val="24"/>
          <w:szCs w:val="24"/>
          <w:shd w:val="clear" w:color="auto" w:fill="FFFFFF"/>
          <w:vertAlign w:val="subscript"/>
        </w:rPr>
        <w:t>50</w:t>
      </w:r>
      <w:r w:rsidR="008145AC" w:rsidRPr="009926D7">
        <w:rPr>
          <w:rFonts w:eastAsia="Arial Unicode MS" w:cs="Arial Unicode MS"/>
          <w:sz w:val="24"/>
          <w:szCs w:val="24"/>
          <w:shd w:val="clear" w:color="auto" w:fill="FFFFFF"/>
        </w:rPr>
        <w:t xml:space="preserve"> found by Lees-Miller and colleagues (of 6.8 µM) measuring inward </w:t>
      </w:r>
      <w:proofErr w:type="spellStart"/>
      <w:r w:rsidR="008145AC" w:rsidRPr="00E050B1">
        <w:rPr>
          <w:rFonts w:eastAsia="Arial Unicode MS" w:cs="Arial Unicode MS"/>
          <w:sz w:val="24"/>
          <w:szCs w:val="24"/>
          <w:shd w:val="clear" w:color="auto" w:fill="FFFFFF"/>
        </w:rPr>
        <w:t>I</w:t>
      </w:r>
      <w:r w:rsidR="008145AC" w:rsidRPr="00E050B1">
        <w:rPr>
          <w:rFonts w:eastAsia="Arial Unicode MS" w:cs="Arial Unicode MS"/>
          <w:sz w:val="24"/>
          <w:szCs w:val="24"/>
          <w:shd w:val="clear" w:color="auto" w:fill="FFFFFF"/>
          <w:vertAlign w:val="subscript"/>
        </w:rPr>
        <w:t>hERG</w:t>
      </w:r>
      <w:proofErr w:type="spellEnd"/>
      <w:r w:rsidR="008145AC" w:rsidRPr="00E050B1">
        <w:rPr>
          <w:rFonts w:eastAsia="Arial Unicode MS" w:cs="Arial Unicode MS"/>
          <w:sz w:val="24"/>
          <w:szCs w:val="24"/>
          <w:shd w:val="clear" w:color="auto" w:fill="FFFFFF"/>
        </w:rPr>
        <w:t xml:space="preserve"> tails was higher than that for native I</w:t>
      </w:r>
      <w:r w:rsidR="008145AC" w:rsidRPr="00E050B1">
        <w:rPr>
          <w:rFonts w:eastAsia="Arial Unicode MS" w:cs="Arial Unicode MS"/>
          <w:sz w:val="24"/>
          <w:szCs w:val="24"/>
          <w:shd w:val="clear" w:color="auto" w:fill="FFFFFF"/>
          <w:vertAlign w:val="subscript"/>
        </w:rPr>
        <w:t>Kr</w:t>
      </w:r>
      <w:r w:rsidR="008145AC" w:rsidRPr="00E050B1">
        <w:rPr>
          <w:rFonts w:eastAsia="Arial Unicode MS" w:cs="Arial Unicode MS"/>
          <w:sz w:val="24"/>
          <w:szCs w:val="24"/>
          <w:shd w:val="clear" w:color="auto" w:fill="FFFFFF"/>
        </w:rPr>
        <w:t xml:space="preserve"> (2.4 µM) from outward tail current</w:t>
      </w:r>
      <w:r w:rsidR="00307A36" w:rsidRPr="00E050B1">
        <w:rPr>
          <w:rFonts w:eastAsia="Arial Unicode MS" w:cs="Arial Unicode MS"/>
          <w:sz w:val="24"/>
          <w:szCs w:val="24"/>
          <w:shd w:val="clear" w:color="auto" w:fill="FFFFFF"/>
        </w:rPr>
        <w:t xml:space="preserve"> measurements in their study</w:t>
      </w:r>
      <w:r w:rsidR="00481C03" w:rsidRPr="00E050B1">
        <w:rPr>
          <w:rFonts w:eastAsia="Arial Unicode MS" w:cs="Arial Unicode MS"/>
          <w:sz w:val="24"/>
          <w:szCs w:val="24"/>
          <w:shd w:val="clear" w:color="auto" w:fill="FFFFFF"/>
        </w:rPr>
        <w:t xml:space="preserve">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307A36" w:rsidRPr="00E050B1">
        <w:rPr>
          <w:rFonts w:eastAsia="Arial Unicode MS" w:cs="Arial Unicode MS"/>
          <w:sz w:val="24"/>
          <w:szCs w:val="24"/>
          <w:shd w:val="clear" w:color="auto" w:fill="FFFFFF"/>
        </w:rPr>
        <w:t>.</w:t>
      </w:r>
      <w:r w:rsidR="008145AC" w:rsidRPr="00E050B1">
        <w:rPr>
          <w:rFonts w:eastAsia="Arial Unicode MS" w:cs="Arial Unicode MS"/>
          <w:sz w:val="24"/>
          <w:szCs w:val="24"/>
          <w:shd w:val="clear" w:color="auto" w:fill="FFFFFF"/>
        </w:rPr>
        <w:t xml:space="preserve"> </w:t>
      </w:r>
    </w:p>
    <w:p w:rsidR="0002688E" w:rsidRPr="00E050B1" w:rsidRDefault="000C79FE" w:rsidP="001F5BFF">
      <w:pPr>
        <w:spacing w:line="480" w:lineRule="auto"/>
        <w:rPr>
          <w:rFonts w:eastAsia="Arial Unicode MS" w:cs="Arial Unicode MS"/>
          <w:sz w:val="24"/>
          <w:szCs w:val="24"/>
          <w:shd w:val="clear" w:color="auto" w:fill="FFFFFF"/>
        </w:rPr>
      </w:pPr>
      <w:r w:rsidRPr="00E050B1">
        <w:rPr>
          <w:rFonts w:eastAsia="Arial Unicode MS" w:cs="Arial Unicode MS"/>
          <w:sz w:val="24"/>
          <w:szCs w:val="24"/>
          <w:shd w:val="clear" w:color="auto" w:fill="FFFFFF"/>
        </w:rPr>
        <w:t xml:space="preserve">The </w:t>
      </w:r>
      <w:r w:rsidR="00763AB2" w:rsidRPr="00E050B1">
        <w:rPr>
          <w:rFonts w:eastAsia="Arial Unicode MS" w:cs="Arial Unicode MS"/>
          <w:sz w:val="24"/>
          <w:szCs w:val="24"/>
          <w:shd w:val="clear" w:color="auto" w:fill="FFFFFF"/>
        </w:rPr>
        <w:t xml:space="preserve">Y652 residue faces the hERG channel inner cavity and it is significant that the </w:t>
      </w:r>
      <w:r w:rsidRPr="00E050B1">
        <w:rPr>
          <w:rFonts w:eastAsia="Arial Unicode MS" w:cs="Arial Unicode MS"/>
          <w:sz w:val="24"/>
          <w:szCs w:val="24"/>
          <w:shd w:val="clear" w:color="auto" w:fill="FFFFFF"/>
        </w:rPr>
        <w:t xml:space="preserve">Y652A mutant had a very large effect on </w:t>
      </w:r>
      <w:proofErr w:type="spellStart"/>
      <w:r w:rsidRPr="00E050B1">
        <w:rPr>
          <w:rFonts w:eastAsia="Arial Unicode MS" w:cs="Arial Unicode MS"/>
          <w:sz w:val="24"/>
          <w:szCs w:val="24"/>
          <w:shd w:val="clear" w:color="auto" w:fill="FFFFFF"/>
        </w:rPr>
        <w:t>I</w:t>
      </w:r>
      <w:r w:rsidRPr="00E050B1">
        <w:rPr>
          <w:rFonts w:eastAsia="Arial Unicode MS" w:cs="Arial Unicode MS"/>
          <w:sz w:val="24"/>
          <w:szCs w:val="24"/>
          <w:shd w:val="clear" w:color="auto" w:fill="FFFFFF"/>
          <w:vertAlign w:val="subscript"/>
        </w:rPr>
        <w:t>hERG</w:t>
      </w:r>
      <w:proofErr w:type="spellEnd"/>
      <w:r w:rsidRPr="00E050B1">
        <w:rPr>
          <w:rFonts w:eastAsia="Arial Unicode MS" w:cs="Arial Unicode MS"/>
          <w:sz w:val="24"/>
          <w:szCs w:val="24"/>
          <w:shd w:val="clear" w:color="auto" w:fill="FFFFFF"/>
        </w:rPr>
        <w:t xml:space="preserve"> block </w:t>
      </w:r>
      <w:r w:rsidR="00B71E78" w:rsidRPr="00E050B1">
        <w:rPr>
          <w:rFonts w:eastAsia="Arial Unicode MS" w:cs="Arial Unicode MS"/>
          <w:sz w:val="24"/>
          <w:szCs w:val="24"/>
          <w:shd w:val="clear" w:color="auto" w:fill="FFFFFF"/>
        </w:rPr>
        <w:t>in the study by Lees-Miller and colleagues</w:t>
      </w:r>
      <w:r w:rsidR="00763AB2" w:rsidRPr="00E050B1">
        <w:rPr>
          <w:rFonts w:eastAsia="Arial Unicode MS" w:cs="Arial Unicode MS"/>
          <w:sz w:val="24"/>
          <w:szCs w:val="24"/>
          <w:shd w:val="clear" w:color="auto" w:fill="FFFFFF"/>
        </w:rPr>
        <w:t>. Despite</w:t>
      </w:r>
      <w:r w:rsidR="007D0076" w:rsidRPr="00E050B1">
        <w:rPr>
          <w:rFonts w:eastAsia="Arial Unicode MS" w:cs="Arial Unicode MS"/>
          <w:sz w:val="24"/>
          <w:szCs w:val="24"/>
          <w:shd w:val="clear" w:color="auto" w:fill="FFFFFF"/>
        </w:rPr>
        <w:t xml:space="preserve"> the evidence in their study for a second potential interaction site,</w:t>
      </w:r>
      <w:r w:rsidR="00B71E78" w:rsidRPr="00E050B1">
        <w:rPr>
          <w:rFonts w:eastAsia="Arial Unicode MS" w:cs="Arial Unicode MS"/>
          <w:sz w:val="24"/>
          <w:szCs w:val="24"/>
          <w:shd w:val="clear" w:color="auto" w:fill="FFFFFF"/>
        </w:rPr>
        <w:t xml:space="preserve"> </w:t>
      </w:r>
      <w:r w:rsidR="007D0076" w:rsidRPr="00E050B1">
        <w:rPr>
          <w:rFonts w:eastAsia="Arial Unicode MS" w:cs="Arial Unicode MS"/>
          <w:sz w:val="24"/>
          <w:szCs w:val="24"/>
          <w:shd w:val="clear" w:color="auto" w:fill="FFFFFF"/>
        </w:rPr>
        <w:t>th</w:t>
      </w:r>
      <w:r w:rsidR="00B71E78" w:rsidRPr="00E050B1">
        <w:rPr>
          <w:rFonts w:eastAsia="Arial Unicode MS" w:cs="Arial Unicode MS"/>
          <w:sz w:val="24"/>
          <w:szCs w:val="24"/>
          <w:shd w:val="clear" w:color="auto" w:fill="FFFFFF"/>
        </w:rPr>
        <w:t>ey conclude that the intra-cavity binding site is likely to be favoured by the drug</w:t>
      </w:r>
      <w:r w:rsidR="00481C03" w:rsidRPr="00E050B1">
        <w:rPr>
          <w:rFonts w:eastAsia="Arial Unicode MS" w:cs="Arial Unicode MS"/>
          <w:sz w:val="24"/>
          <w:szCs w:val="24"/>
          <w:shd w:val="clear" w:color="auto" w:fill="FFFFFF"/>
        </w:rPr>
        <w:t xml:space="preserve">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B71E78" w:rsidRPr="00E050B1">
        <w:rPr>
          <w:rFonts w:eastAsia="Arial Unicode MS" w:cs="Arial Unicode MS"/>
          <w:sz w:val="24"/>
          <w:szCs w:val="24"/>
          <w:shd w:val="clear" w:color="auto" w:fill="FFFFFF"/>
        </w:rPr>
        <w:t xml:space="preserve">.  We fully agree with this conclusion.  Additionally, if the drug </w:t>
      </w:r>
      <w:r w:rsidR="000223BC" w:rsidRPr="00E050B1">
        <w:rPr>
          <w:rFonts w:eastAsia="Arial Unicode MS" w:cs="Arial Unicode MS"/>
          <w:sz w:val="24"/>
          <w:szCs w:val="24"/>
          <w:shd w:val="clear" w:color="auto" w:fill="FFFFFF"/>
        </w:rPr>
        <w:t xml:space="preserve">does </w:t>
      </w:r>
      <w:r w:rsidR="00B71E78" w:rsidRPr="00E050B1">
        <w:rPr>
          <w:rFonts w:eastAsia="Arial Unicode MS" w:cs="Arial Unicode MS"/>
          <w:sz w:val="24"/>
          <w:szCs w:val="24"/>
          <w:shd w:val="clear" w:color="auto" w:fill="FFFFFF"/>
        </w:rPr>
        <w:t>access the cavity via a lipophilic route</w:t>
      </w:r>
      <w:r w:rsidR="00EA58F3" w:rsidRPr="00E050B1">
        <w:rPr>
          <w:rFonts w:eastAsia="Arial Unicode MS" w:cs="Arial Unicode MS"/>
          <w:sz w:val="24"/>
          <w:szCs w:val="24"/>
          <w:shd w:val="clear" w:color="auto" w:fill="FFFFFF"/>
        </w:rPr>
        <w:t>,</w:t>
      </w:r>
      <w:r w:rsidR="00B71E78" w:rsidRPr="00E050B1">
        <w:rPr>
          <w:rFonts w:eastAsia="Arial Unicode MS" w:cs="Arial Unicode MS"/>
          <w:sz w:val="24"/>
          <w:szCs w:val="24"/>
          <w:shd w:val="clear" w:color="auto" w:fill="FFFFFF"/>
        </w:rPr>
        <w:t xml:space="preserve"> </w:t>
      </w:r>
      <w:proofErr w:type="gramStart"/>
      <w:r w:rsidR="00B71E78" w:rsidRPr="00E050B1">
        <w:rPr>
          <w:rFonts w:eastAsia="Arial Unicode MS" w:cs="Arial Unicode MS"/>
          <w:sz w:val="24"/>
          <w:szCs w:val="24"/>
          <w:shd w:val="clear" w:color="auto" w:fill="FFFFFF"/>
        </w:rPr>
        <w:t>either that</w:t>
      </w:r>
      <w:proofErr w:type="gramEnd"/>
      <w:r w:rsidR="00B71E78" w:rsidRPr="00E050B1">
        <w:rPr>
          <w:rFonts w:eastAsia="Arial Unicode MS" w:cs="Arial Unicode MS"/>
          <w:sz w:val="24"/>
          <w:szCs w:val="24"/>
          <w:shd w:val="clear" w:color="auto" w:fill="FFFFFF"/>
        </w:rPr>
        <w:t xml:space="preserve"> access and/or consequent binding and inhibition require channel gating to occur. </w:t>
      </w:r>
      <w:r w:rsidR="009926D7" w:rsidRPr="00E050B1">
        <w:rPr>
          <w:rFonts w:eastAsia="Arial Unicode MS" w:cs="Arial Unicode MS"/>
          <w:sz w:val="24"/>
          <w:szCs w:val="24"/>
          <w:shd w:val="clear" w:color="auto" w:fill="FFFFFF"/>
        </w:rPr>
        <w:t>The results from our ‘envelope of tails’ experiment can only be accounted for by drug association with its target residues proceeding when the channel gate</w:t>
      </w:r>
      <w:r w:rsidR="004E452A" w:rsidRPr="00E050B1">
        <w:rPr>
          <w:rFonts w:eastAsia="Arial Unicode MS" w:cs="Arial Unicode MS"/>
          <w:sz w:val="24"/>
          <w:szCs w:val="24"/>
          <w:shd w:val="clear" w:color="auto" w:fill="FFFFFF"/>
        </w:rPr>
        <w:t>s</w:t>
      </w:r>
      <w:r w:rsidR="00067EDB" w:rsidRPr="00E050B1">
        <w:rPr>
          <w:rFonts w:eastAsia="Arial Unicode MS" w:cs="Arial Unicode MS"/>
          <w:sz w:val="24"/>
          <w:szCs w:val="24"/>
          <w:shd w:val="clear" w:color="auto" w:fill="FFFFFF"/>
        </w:rPr>
        <w:t xml:space="preserve">. We have </w:t>
      </w:r>
      <w:r w:rsidR="0054734D" w:rsidRPr="00E050B1">
        <w:rPr>
          <w:rFonts w:eastAsia="Arial Unicode MS" w:cs="Arial Unicode MS"/>
          <w:sz w:val="24"/>
          <w:szCs w:val="24"/>
          <w:shd w:val="clear" w:color="auto" w:fill="FFFFFF"/>
        </w:rPr>
        <w:t xml:space="preserve">performed docking simulations of </w:t>
      </w:r>
      <w:proofErr w:type="spellStart"/>
      <w:r w:rsidR="0054734D" w:rsidRPr="00E050B1">
        <w:rPr>
          <w:rFonts w:eastAsia="Arial Unicode MS" w:cs="Arial Unicode MS"/>
          <w:sz w:val="24"/>
          <w:szCs w:val="24"/>
          <w:shd w:val="clear" w:color="auto" w:fill="FFFFFF"/>
        </w:rPr>
        <w:t>ivabradine</w:t>
      </w:r>
      <w:proofErr w:type="spellEnd"/>
      <w:r w:rsidR="0054734D" w:rsidRPr="00E050B1">
        <w:rPr>
          <w:rFonts w:eastAsia="Arial Unicode MS" w:cs="Arial Unicode MS"/>
          <w:sz w:val="24"/>
          <w:szCs w:val="24"/>
          <w:shd w:val="clear" w:color="auto" w:fill="FFFFFF"/>
        </w:rPr>
        <w:t xml:space="preserve"> to a </w:t>
      </w:r>
      <w:proofErr w:type="spellStart"/>
      <w:r w:rsidR="0054734D" w:rsidRPr="00E050B1">
        <w:rPr>
          <w:rFonts w:eastAsia="Arial Unicode MS" w:cs="Arial Unicode MS"/>
          <w:sz w:val="24"/>
          <w:szCs w:val="24"/>
          <w:shd w:val="clear" w:color="auto" w:fill="FFFFFF"/>
        </w:rPr>
        <w:t>KcsA</w:t>
      </w:r>
      <w:proofErr w:type="spellEnd"/>
      <w:r w:rsidR="0054734D" w:rsidRPr="00E050B1">
        <w:rPr>
          <w:rFonts w:eastAsia="Arial Unicode MS" w:cs="Arial Unicode MS"/>
          <w:sz w:val="24"/>
          <w:szCs w:val="24"/>
          <w:shd w:val="clear" w:color="auto" w:fill="FFFFFF"/>
        </w:rPr>
        <w:t xml:space="preserve">-based homology model of the closed </w:t>
      </w:r>
      <w:proofErr w:type="spellStart"/>
      <w:r w:rsidR="0054734D" w:rsidRPr="00E050B1">
        <w:rPr>
          <w:rFonts w:eastAsia="Arial Unicode MS" w:cs="Arial Unicode MS"/>
          <w:sz w:val="24"/>
          <w:szCs w:val="24"/>
          <w:shd w:val="clear" w:color="auto" w:fill="FFFFFF"/>
        </w:rPr>
        <w:t>hERG</w:t>
      </w:r>
      <w:proofErr w:type="spellEnd"/>
      <w:r w:rsidR="0054734D" w:rsidRPr="00E050B1">
        <w:rPr>
          <w:rFonts w:eastAsia="Arial Unicode MS" w:cs="Arial Unicode MS"/>
          <w:sz w:val="24"/>
          <w:szCs w:val="24"/>
          <w:shd w:val="clear" w:color="auto" w:fill="FFFFFF"/>
        </w:rPr>
        <w:t xml:space="preserve"> channel </w:t>
      </w:r>
      <w:r w:rsidR="00E050B1" w:rsidRPr="00E050B1">
        <w:rPr>
          <w:rFonts w:eastAsia="Arial Unicode MS" w:cs="Arial Unicode MS"/>
          <w:sz w:val="24"/>
          <w:szCs w:val="24"/>
          <w:shd w:val="clear" w:color="auto" w:fill="FFFFFF"/>
        </w:rPr>
        <w:t>[</w:t>
      </w:r>
      <w:r w:rsidR="002A23B5" w:rsidRPr="00E050B1">
        <w:rPr>
          <w:rFonts w:eastAsia="Arial Unicode MS" w:cs="Arial Unicode MS"/>
          <w:sz w:val="24"/>
          <w:szCs w:val="24"/>
          <w:shd w:val="clear" w:color="auto" w:fill="FFFFFF"/>
        </w:rPr>
        <w:fldChar w:fldCharType="begin"/>
      </w:r>
      <w:r w:rsidR="001633A6" w:rsidRPr="00E050B1">
        <w:rPr>
          <w:rFonts w:eastAsia="Arial Unicode MS" w:cs="Arial Unicode MS"/>
          <w:sz w:val="24"/>
          <w:szCs w:val="24"/>
          <w:shd w:val="clear" w:color="auto" w:fill="FFFFFF"/>
        </w:rPr>
        <w:instrText xml:space="preserve"> ADDIN REFMGR.CITE &lt;Refman&gt;&lt;Cite&gt;&lt;Author&gt;Duncan&lt;/Author&gt;&lt;Year&gt;2006&lt;/Year&gt;&lt;RecNum&gt;5451&lt;/RecNum&gt;&lt;IDText&gt;Erythromycin block of the HERG K+ channel: accessibility to F656 and Y652.&lt;/IDText&gt;&lt;MDL Ref_Type="Journal"&gt;&lt;Ref_Type&gt;Journal&lt;/Ref_Type&gt;&lt;Ref_ID&gt;5451&lt;/Ref_ID&gt;&lt;Title_Primary&gt;Erythromycin block of the HERG K+ channel: accessibility to F656 and Y652.&lt;/Title_Primary&gt;&lt;Authors_Primary&gt;Duncan,R.S&lt;/Authors_Primary&gt;&lt;Authors_Primary&gt;Ridley,J.M.&lt;/Authors_Primary&gt;&lt;Authors_Primary&gt;Dempsey,C.E.&lt;/Authors_Primary&gt;&lt;Authors_Primary&gt;Leishman,D.J.&lt;/Authors_Primary&gt;&lt;Authors_Primary&gt;Leaney,J.L.&lt;/Authors_Primary&gt;&lt;Authors_Primary&gt;Hancox,J.C.&lt;/Authors_Primary&gt;&lt;Authors_Primary&gt;Witchel,H.J.&lt;/Authors_Primary&gt;&lt;Date_Primary&gt;2006&lt;/Date_Primary&gt;&lt;Keywords&gt;HERG&lt;/Keywords&gt;&lt;Reprint&gt;In File&lt;/Reprint&gt;&lt;Start_Page&gt;500&lt;/Start_Page&gt;&lt;End_Page&gt;506&lt;/End_Page&gt;&lt;Periodical&gt;Biochem.Biophys.Res.Comm&lt;/Periodical&gt;&lt;Volume&gt;341&lt;/Volume&gt;&lt;ZZ_JournalFull&gt;&lt;f name="System"&gt;Biochemical and Biophysical Research Communications&lt;/f&gt;&lt;/ZZ_JournalFull&gt;&lt;ZZ_JournalStdAbbrev&gt;&lt;f name="System"&gt;Biochem.Biophys.Res.Comm&lt;/f&gt;&lt;/ZZ_JournalStdAbbrev&gt;&lt;ZZ_WorkformID&gt;1&lt;/ZZ_WorkformID&gt;&lt;/MDL&gt;&lt;/Cite&gt;&lt;Cite&gt;&lt;Author&gt;Witchel&lt;/Author&gt;&lt;Year&gt;2004&lt;/Year&gt;&lt;RecNum&gt;5258&lt;/RecNum&gt;&lt;IDText&gt;The low-potency, voltage-dependent HERG channel blocker propafenone - molecular determinants and drug trapping.&lt;/IDText&gt;&lt;MDL Ref_Type="Journal"&gt;&lt;Ref_Type&gt;Journal&lt;/Ref_Type&gt;&lt;Ref_ID&gt;5258&lt;/Ref_ID&gt;&lt;Title_Primary&gt;The low-potency, voltage-dependent HERG channel blocker propafenone - molecular determinants and drug trapping.&lt;/Title_Primary&gt;&lt;Authors_Primary&gt;Witchel,H.J.&lt;/Authors_Primary&gt;&lt;Authors_Primary&gt;Dempsey,C.E.&lt;/Authors_Primary&gt;&lt;Authors_Primary&gt;Sessions,R.B.&lt;/Authors_Primary&gt;&lt;Authors_Primary&gt;Perry,M.D.&lt;/Authors_Primary&gt;&lt;Authors_Primary&gt;Milnes,J.T.&lt;/Authors_Primary&gt;&lt;Authors_Primary&gt;Hancox,J.C.&lt;/Authors_Primary&gt;&lt;Authors_Primary&gt;Mitcheson,J.S&lt;/Authors_Primary&gt;&lt;Date_Primary&gt;2004&lt;/Date_Primary&gt;&lt;Keywords&gt;HERG&lt;/Keywords&gt;&lt;Keywords&gt;propafenone&lt;/Keywords&gt;&lt;Reprint&gt;Not in File&lt;/Reprint&gt;&lt;Start_Page&gt;1201&lt;/Start_Page&gt;&lt;End_Page&gt;1212&lt;/End_Page&gt;&lt;Periodical&gt;Mol Pharmacol&lt;/Periodical&gt;&lt;Volume&gt;66&lt;/Volume&gt;&lt;ZZ_JournalFull&gt;&lt;f name="System"&gt;Mol Pharmacol&lt;/f&gt;&lt;/ZZ_JournalFull&gt;&lt;ZZ_WorkformID&gt;1&lt;/ZZ_WorkformID&gt;&lt;/MDL&gt;&lt;/Cite&gt;&lt;/Refman&gt;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633A6" w:rsidRPr="00E050B1">
        <w:rPr>
          <w:rFonts w:eastAsia="Arial Unicode MS" w:cs="Arial Unicode MS"/>
          <w:sz w:val="24"/>
          <w:szCs w:val="24"/>
          <w:shd w:val="clear" w:color="auto" w:fill="FFFFFF"/>
        </w:rPr>
        <w:t>10, 11</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4C0840" w:rsidRPr="00E050B1">
        <w:rPr>
          <w:rFonts w:eastAsia="Arial Unicode MS" w:cs="Arial Unicode MS"/>
          <w:sz w:val="24"/>
          <w:szCs w:val="24"/>
          <w:shd w:val="clear" w:color="auto" w:fill="FFFFFF"/>
        </w:rPr>
        <w:t xml:space="preserve"> (Figure</w:t>
      </w:r>
      <w:r w:rsidR="0032075E" w:rsidRPr="00E050B1">
        <w:rPr>
          <w:rFonts w:eastAsia="Arial Unicode MS" w:cs="Arial Unicode MS"/>
          <w:sz w:val="24"/>
          <w:szCs w:val="24"/>
          <w:shd w:val="clear" w:color="auto" w:fill="FFFFFF"/>
        </w:rPr>
        <w:t xml:space="preserve"> </w:t>
      </w:r>
      <w:r w:rsidR="004C0840" w:rsidRPr="00E050B1">
        <w:rPr>
          <w:rFonts w:eastAsia="Arial Unicode MS" w:cs="Arial Unicode MS"/>
          <w:sz w:val="24"/>
          <w:szCs w:val="24"/>
          <w:shd w:val="clear" w:color="auto" w:fill="FFFFFF"/>
        </w:rPr>
        <w:t xml:space="preserve">1). Whilst the channel’s inner cavity can </w:t>
      </w:r>
      <w:r w:rsidR="00354771" w:rsidRPr="00E050B1">
        <w:rPr>
          <w:rFonts w:eastAsia="Arial Unicode MS" w:cs="Arial Unicode MS"/>
          <w:sz w:val="24"/>
          <w:szCs w:val="24"/>
          <w:shd w:val="clear" w:color="auto" w:fill="FFFFFF"/>
        </w:rPr>
        <w:t xml:space="preserve">certainly </w:t>
      </w:r>
      <w:r w:rsidR="004C0840" w:rsidRPr="00E050B1">
        <w:rPr>
          <w:rFonts w:eastAsia="Arial Unicode MS" w:cs="Arial Unicode MS"/>
          <w:sz w:val="24"/>
          <w:szCs w:val="24"/>
          <w:shd w:val="clear" w:color="auto" w:fill="FFFFFF"/>
        </w:rPr>
        <w:t>accommodate ivabradine in the closed</w:t>
      </w:r>
      <w:r w:rsidR="00C2321D" w:rsidRPr="00E050B1">
        <w:rPr>
          <w:rFonts w:eastAsia="Arial Unicode MS" w:cs="Arial Unicode MS"/>
          <w:sz w:val="24"/>
          <w:szCs w:val="24"/>
          <w:shd w:val="clear" w:color="auto" w:fill="FFFFFF"/>
        </w:rPr>
        <w:t xml:space="preserve"> state, </w:t>
      </w:r>
      <w:r w:rsidR="00C277CD" w:rsidRPr="00E050B1">
        <w:rPr>
          <w:rFonts w:eastAsia="Arial Unicode MS" w:cs="Arial Unicode MS"/>
          <w:sz w:val="24"/>
          <w:szCs w:val="24"/>
          <w:shd w:val="clear" w:color="auto" w:fill="FFFFFF"/>
        </w:rPr>
        <w:t>occupation</w:t>
      </w:r>
      <w:r w:rsidR="00580B2E" w:rsidRPr="00E050B1">
        <w:rPr>
          <w:rFonts w:eastAsia="Arial Unicode MS" w:cs="Arial Unicode MS"/>
          <w:sz w:val="24"/>
          <w:szCs w:val="24"/>
          <w:shd w:val="clear" w:color="auto" w:fill="FFFFFF"/>
        </w:rPr>
        <w:t xml:space="preserve"> of the closed-state cavity by the drug necessitates close approaches between drug and  </w:t>
      </w:r>
      <w:r w:rsidR="00C2321D" w:rsidRPr="00E050B1">
        <w:rPr>
          <w:rFonts w:eastAsia="Arial Unicode MS" w:cs="Arial Unicode MS"/>
          <w:sz w:val="24"/>
          <w:szCs w:val="24"/>
          <w:shd w:val="clear" w:color="auto" w:fill="FFFFFF"/>
        </w:rPr>
        <w:t xml:space="preserve">key  </w:t>
      </w:r>
      <w:r w:rsidR="00580B2E" w:rsidRPr="00E050B1">
        <w:rPr>
          <w:rFonts w:eastAsia="Arial Unicode MS" w:cs="Arial Unicode MS"/>
          <w:sz w:val="24"/>
          <w:szCs w:val="24"/>
          <w:shd w:val="clear" w:color="auto" w:fill="FFFFFF"/>
        </w:rPr>
        <w:t>aromatic</w:t>
      </w:r>
      <w:r w:rsidR="004F369F" w:rsidRPr="00E050B1">
        <w:rPr>
          <w:rFonts w:eastAsia="Arial Unicode MS" w:cs="Arial Unicode MS"/>
          <w:sz w:val="24"/>
          <w:szCs w:val="24"/>
          <w:shd w:val="clear" w:color="auto" w:fill="FFFFFF"/>
        </w:rPr>
        <w:t xml:space="preserve"> </w:t>
      </w:r>
      <w:r w:rsidR="00C2321D" w:rsidRPr="00E050B1">
        <w:rPr>
          <w:rFonts w:eastAsia="Arial Unicode MS" w:cs="Arial Unicode MS"/>
          <w:sz w:val="24"/>
          <w:szCs w:val="24"/>
          <w:shd w:val="clear" w:color="auto" w:fill="FFFFFF"/>
        </w:rPr>
        <w:t>residues, in particular, Y652 (Figure 1).</w:t>
      </w:r>
      <w:r w:rsidR="00006FE7" w:rsidRPr="00E050B1">
        <w:rPr>
          <w:rFonts w:eastAsia="Arial Unicode MS" w:cs="Arial Unicode MS"/>
          <w:sz w:val="24"/>
          <w:szCs w:val="24"/>
          <w:shd w:val="clear" w:color="auto" w:fill="FFFFFF"/>
        </w:rPr>
        <w:t xml:space="preserve"> </w:t>
      </w:r>
      <w:r w:rsidR="006D025B" w:rsidRPr="00E050B1">
        <w:rPr>
          <w:sz w:val="24"/>
          <w:szCs w:val="24"/>
        </w:rPr>
        <w:t>A dominance of closed channel block resulting from binding of ivabradine within the closed state cavity</w:t>
      </w:r>
      <w:r w:rsidR="006D025B" w:rsidRPr="00E050B1">
        <w:t xml:space="preserve"> </w:t>
      </w:r>
      <w:r w:rsidR="00006FE7" w:rsidRPr="00E050B1">
        <w:rPr>
          <w:rFonts w:eastAsia="Arial Unicode MS" w:cs="Arial Unicode MS"/>
          <w:sz w:val="24"/>
          <w:szCs w:val="24"/>
          <w:shd w:val="clear" w:color="auto" w:fill="FFFFFF"/>
        </w:rPr>
        <w:t xml:space="preserve">would </w:t>
      </w:r>
      <w:r w:rsidR="00354771" w:rsidRPr="00E050B1">
        <w:rPr>
          <w:rFonts w:eastAsia="Arial Unicode MS" w:cs="Arial Unicode MS"/>
          <w:sz w:val="24"/>
          <w:szCs w:val="24"/>
          <w:shd w:val="clear" w:color="auto" w:fill="FFFFFF"/>
        </w:rPr>
        <w:t xml:space="preserve">therefore likely </w:t>
      </w:r>
      <w:r w:rsidR="00006FE7" w:rsidRPr="00E050B1">
        <w:rPr>
          <w:rFonts w:eastAsia="Arial Unicode MS" w:cs="Arial Unicode MS"/>
          <w:sz w:val="24"/>
          <w:szCs w:val="24"/>
          <w:shd w:val="clear" w:color="auto" w:fill="FFFFFF"/>
        </w:rPr>
        <w:t xml:space="preserve">be reflected by substantial inhibition at </w:t>
      </w:r>
      <w:r w:rsidR="007D78F6" w:rsidRPr="00E050B1">
        <w:rPr>
          <w:rFonts w:eastAsia="Arial Unicode MS" w:cs="Arial Unicode MS"/>
          <w:sz w:val="24"/>
          <w:szCs w:val="24"/>
          <w:shd w:val="clear" w:color="auto" w:fill="FFFFFF"/>
        </w:rPr>
        <w:t xml:space="preserve">very </w:t>
      </w:r>
      <w:r w:rsidR="00006FE7" w:rsidRPr="00E050B1">
        <w:rPr>
          <w:rFonts w:eastAsia="Arial Unicode MS" w:cs="Arial Unicode MS"/>
          <w:sz w:val="24"/>
          <w:szCs w:val="24"/>
          <w:shd w:val="clear" w:color="auto" w:fill="FFFFFF"/>
        </w:rPr>
        <w:t xml:space="preserve">early time-points during the envelope of tails protocol, which was not </w:t>
      </w:r>
      <w:r w:rsidR="00637419" w:rsidRPr="00E050B1">
        <w:rPr>
          <w:rFonts w:eastAsia="Arial Unicode MS" w:cs="Arial Unicode MS"/>
          <w:sz w:val="24"/>
          <w:szCs w:val="24"/>
          <w:shd w:val="clear" w:color="auto" w:fill="FFFFFF"/>
        </w:rPr>
        <w:t>observed</w:t>
      </w:r>
      <w:r w:rsidR="004F369F" w:rsidRPr="00E050B1">
        <w:rPr>
          <w:rFonts w:eastAsia="Arial Unicode MS" w:cs="Arial Unicode MS"/>
          <w:sz w:val="24"/>
          <w:szCs w:val="24"/>
          <w:shd w:val="clear" w:color="auto" w:fill="FFFFFF"/>
        </w:rPr>
        <w:t xml:space="preserve"> in our study</w:t>
      </w:r>
      <w:r w:rsidR="00E050B1" w:rsidRPr="00E050B1">
        <w:rPr>
          <w:rFonts w:eastAsia="Arial Unicode MS" w:cs="Arial Unicode MS"/>
          <w:sz w:val="24"/>
          <w:szCs w:val="24"/>
          <w:shd w:val="clear" w:color="auto" w:fill="FFFFFF"/>
        </w:rPr>
        <w:t xml:space="preserve"> [</w:t>
      </w:r>
      <w:r w:rsidR="002A23B5" w:rsidRPr="00E050B1">
        <w:rPr>
          <w:rFonts w:eastAsia="Arial Unicode MS" w:cs="Arial Unicode MS"/>
          <w:sz w:val="24"/>
          <w:szCs w:val="24"/>
          <w:shd w:val="clear" w:color="auto" w:fill="FFFFFF"/>
        </w:rPr>
        <w:fldChar w:fldCharType="begin"/>
      </w:r>
      <w:r w:rsidR="00124082" w:rsidRPr="00E050B1">
        <w:rPr>
          <w:rFonts w:eastAsia="Arial Unicode MS" w:cs="Arial Unicode MS"/>
          <w:sz w:val="24"/>
          <w:szCs w:val="24"/>
          <w:shd w:val="clear" w:color="auto" w:fill="FFFFFF"/>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rFonts w:eastAsia="Arial Unicode MS" w:cs="Arial Unicode MS"/>
          <w:sz w:val="24"/>
          <w:szCs w:val="24"/>
          <w:shd w:val="clear" w:color="auto" w:fill="FFFFFF"/>
        </w:rPr>
        <w:fldChar w:fldCharType="separate"/>
      </w:r>
      <w:r w:rsidR="00124082" w:rsidRPr="00E050B1">
        <w:rPr>
          <w:rFonts w:eastAsia="Arial Unicode MS" w:cs="Arial Unicode MS"/>
          <w:sz w:val="24"/>
          <w:szCs w:val="24"/>
          <w:shd w:val="clear" w:color="auto" w:fill="FFFFFF"/>
        </w:rPr>
        <w:t>2</w:t>
      </w:r>
      <w:r w:rsidR="002A23B5" w:rsidRPr="00E050B1">
        <w:rPr>
          <w:rFonts w:eastAsia="Arial Unicode MS" w:cs="Arial Unicode MS"/>
          <w:sz w:val="24"/>
          <w:szCs w:val="24"/>
          <w:shd w:val="clear" w:color="auto" w:fill="FFFFFF"/>
        </w:rPr>
        <w:fldChar w:fldCharType="end"/>
      </w:r>
      <w:r w:rsidR="00E050B1" w:rsidRPr="00E050B1">
        <w:rPr>
          <w:rFonts w:eastAsia="Arial Unicode MS" w:cs="Arial Unicode MS"/>
          <w:sz w:val="24"/>
          <w:szCs w:val="24"/>
          <w:shd w:val="clear" w:color="auto" w:fill="FFFFFF"/>
        </w:rPr>
        <w:t>]</w:t>
      </w:r>
      <w:r w:rsidR="00006FE7" w:rsidRPr="00E050B1">
        <w:rPr>
          <w:rFonts w:eastAsia="Arial Unicode MS" w:cs="Arial Unicode MS"/>
          <w:sz w:val="24"/>
          <w:szCs w:val="24"/>
          <w:shd w:val="clear" w:color="auto" w:fill="FFFFFF"/>
        </w:rPr>
        <w:t>.</w:t>
      </w:r>
      <w:r w:rsidR="00C2321D" w:rsidRPr="00E050B1">
        <w:rPr>
          <w:rFonts w:eastAsia="Arial Unicode MS" w:cs="Arial Unicode MS"/>
          <w:sz w:val="24"/>
          <w:szCs w:val="24"/>
          <w:shd w:val="clear" w:color="auto" w:fill="FFFFFF"/>
        </w:rPr>
        <w:t xml:space="preserve"> </w:t>
      </w:r>
      <w:r w:rsidR="009926D7" w:rsidRPr="00E050B1">
        <w:rPr>
          <w:rFonts w:eastAsia="Arial Unicode MS" w:cs="Arial Unicode MS"/>
          <w:sz w:val="24"/>
          <w:szCs w:val="24"/>
          <w:shd w:val="clear" w:color="auto" w:fill="FFFFFF"/>
        </w:rPr>
        <w:t>Thus, i</w:t>
      </w:r>
      <w:r w:rsidR="003B3D3C" w:rsidRPr="00E050B1">
        <w:rPr>
          <w:rFonts w:eastAsia="Arial Unicode MS" w:cs="Arial Unicode MS"/>
          <w:sz w:val="24"/>
          <w:szCs w:val="24"/>
          <w:shd w:val="clear" w:color="auto" w:fill="FFFFFF"/>
        </w:rPr>
        <w:t>t seems most likely that, whether via a lipophilic route or from the cell interior</w:t>
      </w:r>
      <w:r w:rsidR="00EA58F3" w:rsidRPr="00E050B1">
        <w:rPr>
          <w:rFonts w:eastAsia="Arial Unicode MS" w:cs="Arial Unicode MS"/>
          <w:sz w:val="24"/>
          <w:szCs w:val="24"/>
          <w:shd w:val="clear" w:color="auto" w:fill="FFFFFF"/>
        </w:rPr>
        <w:t xml:space="preserve"> after crossing the membrane</w:t>
      </w:r>
      <w:r w:rsidR="003B3D3C" w:rsidRPr="00E050B1">
        <w:rPr>
          <w:rFonts w:eastAsia="Arial Unicode MS" w:cs="Arial Unicode MS"/>
          <w:sz w:val="24"/>
          <w:szCs w:val="24"/>
          <w:shd w:val="clear" w:color="auto" w:fill="FFFFFF"/>
        </w:rPr>
        <w:t>, ivabradine enters and inhibits the channel</w:t>
      </w:r>
      <w:r w:rsidR="003B3D3C" w:rsidRPr="009926D7">
        <w:rPr>
          <w:rFonts w:eastAsia="Arial Unicode MS" w:cs="Arial Unicode MS"/>
          <w:sz w:val="24"/>
          <w:szCs w:val="24"/>
          <w:shd w:val="clear" w:color="auto" w:fill="FFFFFF"/>
        </w:rPr>
        <w:t xml:space="preserve"> at the inner cavity site when the channel activates, with </w:t>
      </w:r>
      <w:r w:rsidR="003B3D3C" w:rsidRPr="00E050B1">
        <w:rPr>
          <w:rFonts w:eastAsia="Arial Unicode MS" w:cs="Arial Unicode MS"/>
          <w:sz w:val="24"/>
          <w:szCs w:val="24"/>
          <w:shd w:val="clear" w:color="auto" w:fill="FFFFFF"/>
        </w:rPr>
        <w:t>inactivation helping stabilize/optimize drug binding.</w:t>
      </w:r>
      <w:r w:rsidR="0098039E" w:rsidRPr="00E050B1">
        <w:rPr>
          <w:rFonts w:eastAsia="Arial Unicode MS" w:cs="Arial Unicode MS"/>
          <w:sz w:val="24"/>
          <w:szCs w:val="24"/>
          <w:shd w:val="clear" w:color="auto" w:fill="FFFFFF"/>
        </w:rPr>
        <w:t xml:space="preserve"> </w:t>
      </w:r>
    </w:p>
    <w:p w:rsidR="009926D7" w:rsidRPr="009926D7" w:rsidRDefault="0002688E" w:rsidP="001F5BFF">
      <w:pPr>
        <w:spacing w:line="480" w:lineRule="auto"/>
        <w:rPr>
          <w:rFonts w:eastAsia="Arial Unicode MS" w:cs="Arial Unicode MS"/>
          <w:sz w:val="24"/>
          <w:szCs w:val="24"/>
          <w:shd w:val="clear" w:color="auto" w:fill="FFFFFF"/>
        </w:rPr>
      </w:pPr>
      <w:r w:rsidRPr="00E050B1">
        <w:rPr>
          <w:sz w:val="24"/>
          <w:szCs w:val="24"/>
        </w:rPr>
        <w:t>While the study by Lees-Miller and colleagues</w:t>
      </w:r>
      <w:r w:rsidR="00E050B1" w:rsidRPr="00E050B1">
        <w:rPr>
          <w:sz w:val="24"/>
          <w:szCs w:val="24"/>
        </w:rPr>
        <w:t xml:space="preserve"> [</w:t>
      </w:r>
      <w:r w:rsidR="002A23B5" w:rsidRPr="00E050B1">
        <w:rPr>
          <w:sz w:val="24"/>
          <w:szCs w:val="24"/>
        </w:rPr>
        <w:fldChar w:fldCharType="begin"/>
      </w:r>
      <w:r w:rsidRPr="00E050B1">
        <w:rPr>
          <w:sz w:val="24"/>
          <w:szCs w:val="24"/>
        </w:rPr>
        <w:instrText xml:space="preserve"> ADDIN REFMGR.CITE &lt;Refman&gt;&lt;Cite&gt;&lt;Author&gt;Lees-Miller&lt;/Author&gt;&lt;Year&gt;2015&lt;/Year&gt;&lt;RecNum&gt;6598&lt;/RecNum&gt;&lt;IDText&gt;Ivabradine prolongs phase 3 of cardiac repolarization and blocks the hERG1 (KCNH2) current over a concentration-range overlapping with that required to block HCN4&lt;/IDText&gt;&lt;MDL Ref_Type="Journal"&gt;&lt;Ref_Type&gt;Journal&lt;/Ref_Type&gt;&lt;Ref_ID&gt;6598&lt;/Ref_ID&gt;&lt;Title_Primary&gt;Ivabradine prolongs phase 3 of cardiac repolarization and blocks the hERG1 (KCNH2) current over a concentration-range overlapping with that required to block HCN4&lt;/Title_Primary&gt;&lt;Authors_Primary&gt;Lees-Miller,J.P.&lt;/Authors_Primary&gt;&lt;Authors_Primary&gt;Guo,J.&lt;/Authors_Primary&gt;&lt;Authors_Primary&gt;Wang,Y.&lt;/Authors_Primary&gt;&lt;Authors_Primary&gt;Perissinotti,L.L.&lt;/Authors_Primary&gt;&lt;Authors_Primary&gt;Noskov,S.Y.&lt;/Authors_Primary&gt;&lt;Authors_Primary&gt;Duff,H.J.&lt;/Authors_Primary&gt;&lt;Date_Primary&gt;2015/5/16&lt;/Date_Primary&gt;&lt;Keywords&gt;3&lt;/Keywords&gt;&lt;Keywords&gt;article&lt;/Keywords&gt;&lt;Keywords&gt;binding site&lt;/Keywords&gt;&lt;Keywords&gt;Canada&lt;/Keywords&gt;&lt;Keywords&gt;cardiac&lt;/Keywords&gt;&lt;Keywords&gt;Europe&lt;/Keywords&gt;&lt;Keywords&gt;heart&lt;/Keywords&gt;&lt;Keywords&gt;HEART FAILURE&lt;/Keywords&gt;&lt;Keywords&gt;HERG&lt;/Keywords&gt;&lt;Keywords&gt;If&lt;/Keywords&gt;&lt;Keywords&gt;In Vitro&lt;/Keywords&gt;&lt;Keywords&gt;in vitro study&lt;/Keywords&gt;&lt;Keywords&gt;INACTIVATION&lt;/Keywords&gt;&lt;Keywords&gt;marketing&lt;/Keywords&gt;&lt;Keywords&gt;mutation&lt;/Keywords&gt;&lt;Keywords&gt;NO&lt;/Keywords&gt;&lt;Keywords&gt;patient&lt;/Keywords&gt;&lt;Keywords&gt;repolarization&lt;/Keywords&gt;&lt;Keywords&gt;simulation&lt;/Keywords&gt;&lt;Keywords&gt;slow&lt;/Keywords&gt;&lt;Keywords&gt;tissue&lt;/Keywords&gt;&lt;Keywords&gt;Torsades de Pointes&lt;/Keywords&gt;&lt;Keywords&gt;ventricular&lt;/Keywords&gt;&lt;Keywords&gt;WHO&lt;/Keywords&gt;&lt;Reprint&gt;Not in File&lt;/Reprint&gt;&lt;Periodical&gt;J.Mol.Cell Cardiol.&lt;/Periodical&gt;&lt;Address&gt;Libin Cardiovascular Institute and Department of Medicine, University of Calgary, Alberta, Canada&amp;#xA;Libin Cardiovascular Institute and Department of Medicine, University of Calgary, Alberta, Canada&amp;#xA;Centre for Molecular Simulation, Department of Biological Sciences, University of Calgary, Alberta, Canada&amp;#xA;Centre for Molecular Simulation, Department of Biological Sciences, University of Calgary, Alberta, Canada&amp;#xA;Centre for Molecular Simulation, Department of Biological Sciences, University of Calgary, Alberta, Canada. Electronic address: noskovsy@gmail.com&amp;#xA;Libin Cardiovascular Institute and Department of Medicine, University of Calgary, Alberta, Canada. Electronic address: hduff@ucalgary.ca&lt;/Address&gt;&lt;Web_URL&gt;PM:25986146&lt;/Web_URL&gt;&lt;ZZ_JournalStdAbbrev&gt;&lt;f name="System"&gt;J.Mol.Cell Cardiol.&lt;/f&gt;&lt;/ZZ_JournalStdAbbrev&gt;&lt;ZZ_WorkformID&gt;1&lt;/ZZ_WorkformID&gt;&lt;/MDL&gt;&lt;/Cite&gt;&lt;/Refman&gt;</w:instrText>
      </w:r>
      <w:r w:rsidR="002A23B5" w:rsidRPr="00E050B1">
        <w:rPr>
          <w:sz w:val="24"/>
          <w:szCs w:val="24"/>
        </w:rPr>
        <w:fldChar w:fldCharType="separate"/>
      </w:r>
      <w:r w:rsidRPr="00E050B1">
        <w:rPr>
          <w:sz w:val="24"/>
          <w:szCs w:val="24"/>
        </w:rPr>
        <w:t>1</w:t>
      </w:r>
      <w:r w:rsidR="002A23B5" w:rsidRPr="00E050B1">
        <w:rPr>
          <w:sz w:val="24"/>
          <w:szCs w:val="24"/>
        </w:rPr>
        <w:fldChar w:fldCharType="end"/>
      </w:r>
      <w:r w:rsidR="00E050B1" w:rsidRPr="00E050B1">
        <w:rPr>
          <w:sz w:val="24"/>
          <w:szCs w:val="24"/>
        </w:rPr>
        <w:t>]</w:t>
      </w:r>
      <w:r w:rsidRPr="00E050B1">
        <w:rPr>
          <w:sz w:val="24"/>
          <w:szCs w:val="24"/>
        </w:rPr>
        <w:t xml:space="preserve"> and our own</w:t>
      </w:r>
      <w:r w:rsidR="00E050B1" w:rsidRPr="00E050B1">
        <w:rPr>
          <w:sz w:val="24"/>
          <w:szCs w:val="24"/>
        </w:rPr>
        <w:t xml:space="preserve"> [</w:t>
      </w:r>
      <w:r w:rsidR="002A23B5" w:rsidRPr="00E050B1">
        <w:rPr>
          <w:sz w:val="24"/>
          <w:szCs w:val="24"/>
        </w:rPr>
        <w:fldChar w:fldCharType="begin"/>
      </w:r>
      <w:r w:rsidRPr="00E050B1">
        <w:rPr>
          <w:sz w:val="24"/>
          <w:szCs w:val="24"/>
        </w:rPr>
        <w:instrText xml:space="preserve"> ADDIN REFMGR.CITE &lt;Refman&gt;&lt;Cite&gt;&lt;Author&gt;Melgari&lt;/Author&gt;&lt;Year&gt;2015&lt;/Year&gt;&lt;RecNum&gt;6599&lt;/RecNum&gt;&lt;IDText&gt;hERG potassium channel blockade by the HCN channel inhibitor bradycardic agent ivabradine&lt;/IDText&gt;&lt;MDL Ref_Type="Journal"&gt;&lt;Ref_Type&gt;Journal&lt;/Ref_Type&gt;&lt;Ref_ID&gt;6599&lt;/Ref_ID&gt;&lt;Title_Primary&gt;hERG potassium channel blockade by the HCN channel inhibitor bradycardic agent ivabradine&lt;/Title_Primary&gt;&lt;Authors_Primary&gt;Melgari,D.&lt;/Authors_Primary&gt;&lt;Authors_Primary&gt;Brack,K.E.&lt;/Authors_Primary&gt;&lt;Authors_Primary&gt;Zhang,C.&lt;/Authors_Primary&gt;&lt;Authors_Primary&gt;Zhang,Y.&lt;/Authors_Primary&gt;&lt;Authors_Primary&gt;El,Harchi A.&lt;/Authors_Primary&gt;&lt;Authors_Primary&gt;Mitcheson,J.S.&lt;/Authors_Primary&gt;&lt;Authors_Primary&gt;Dempsey,C.E.&lt;/Authors_Primary&gt;&lt;Authors_Primary&gt;Ng,G.A.&lt;/Authors_Primary&gt;&lt;Authors_Primary&gt;Hancox,J.C.&lt;/Authors_Primary&gt;&lt;Date_Primary&gt;2015&lt;/Date_Primary&gt;&lt;Keywords&gt;2&lt;/Keywords&gt;&lt;Keywords&gt;arrhythmia&lt;/Keywords&gt;&lt;Keywords&gt;Arteries&lt;/Keywords&gt;&lt;Keywords&gt;artery disease&lt;/Keywords&gt;&lt;Keywords&gt;article&lt;/Keywords&gt;&lt;Keywords&gt;biochemistry&lt;/Keywords&gt;&lt;Keywords&gt;Cardiology&lt;/Keywords&gt;&lt;Keywords&gt;cell&lt;/Keywords&gt;&lt;Keywords&gt;Cells&lt;/Keywords&gt;&lt;Keywords&gt;CHANNELS&lt;/Keywords&gt;&lt;Keywords&gt;DELAYED&lt;/Keywords&gt;&lt;Keywords&gt;gene&lt;/Keywords&gt;&lt;Keywords&gt;heart&lt;/Keywords&gt;&lt;Keywords&gt;HEART FAILURE&lt;/Keywords&gt;&lt;Keywords&gt;heart rate&lt;/Keywords&gt;&lt;Keywords&gt;HERG&lt;/Keywords&gt;&lt;Keywords&gt;HUMAN&lt;/Keywords&gt;&lt;Keywords&gt;If&lt;/Keywords&gt;&lt;Keywords&gt;INHIBITOR&lt;/Keywords&gt;&lt;Keywords&gt;Methods&lt;/Keywords&gt;&lt;Keywords&gt;model&lt;/Keywords&gt;&lt;Keywords&gt;Pharmacology&lt;/Keywords&gt;&lt;Keywords&gt;PHYSIOLOGY&lt;/Keywords&gt;&lt;Keywords&gt;POTASSIUM&lt;/Keywords&gt;&lt;Keywords&gt;potassium channel&lt;/Keywords&gt;&lt;Keywords&gt;potassium channels&lt;/Keywords&gt;&lt;Keywords&gt;repolarization&lt;/Keywords&gt;&lt;Keywords&gt;school&lt;/Keywords&gt;&lt;Keywords&gt;shock&lt;/Keywords&gt;&lt;Keywords&gt;simulation&lt;/Keywords&gt;&lt;Keywords&gt;Torsades de Pointes&lt;/Keywords&gt;&lt;Keywords&gt;ventricular&lt;/Keywords&gt;&lt;Reprint&gt;Not in File&lt;/Reprint&gt;&lt;Periodical&gt;J.Am.Heart Assoc.&lt;/Periodical&gt;&lt;Volume&gt;4&lt;/Volume&gt;&lt;Issue&gt;4&lt;/Issue&gt;&lt;Address&gt;School of Physiology &amp;amp; Pharmacology, Medical Sciences Building, Bristol, United Kingdom (D.M., Y.Z., A.E.H., J.C.H.)&amp;#xA;Department of Cardiovascular Sciences, Cardiology Group, Glenfield Hospital, University of Leicester, United Kingdom (K.E.B., C.Z., A.N.)&amp;#xA;Department of Cardiovascular Sciences, Cardiology Group, Glenfield Hospital, University of Leicester, United Kingdom (K.E.B., C.Z., A.N.)&amp;#xA;School of Physiology &amp;amp; Pharmacology, Medical Sciences Building, Bristol, United Kingdom (D.M., Y.Z., A.E.H., J.C.H.)&amp;#xA;School of Physiology &amp;amp; Pharmacology, Medical Sciences Building, Bristol, United Kingdom (D.M., Y.Z., A.E.H., J.C.H.)&amp;#xA;Department of Cell Physiology and Pharmacology, Maurice Shock Medical Sciences Building, Leicester, United Kingdom (J.S.M.)&amp;#xA;School of Biochemistry, Medical Sciences Building, Bristol, United Kingdom (C.E.D.)&amp;#xA;Department of Cardiovascular Sciences, Cardiology Group, Glenfield Hospital, University of Leicester, United Kingdom (K.E.B., C.Z., A.N.) NIHR Leicester Cardiovascular Biomedical Research Unit, Leicester, United Kingdom (A.N.)&amp;#xA;School of Physiology &amp;amp; Pharmacology, Medical Sciences Building, Bristol, United Kingdom (D.M., Y.Z., A.E.H., J.C.H.)&lt;/Address&gt;&lt;Web_URL&gt;PM:25911606&lt;/Web_URL&gt;&lt;ZZ_JournalStdAbbrev&gt;&lt;f name="System"&gt;J.Am.Heart Assoc.&lt;/f&gt;&lt;/ZZ_JournalStdAbbrev&gt;&lt;ZZ_WorkformID&gt;1&lt;/ZZ_WorkformID&gt;&lt;/MDL&gt;&lt;/Cite&gt;&lt;/Refman&gt;</w:instrText>
      </w:r>
      <w:r w:rsidR="002A23B5" w:rsidRPr="00E050B1">
        <w:rPr>
          <w:sz w:val="24"/>
          <w:szCs w:val="24"/>
        </w:rPr>
        <w:fldChar w:fldCharType="separate"/>
      </w:r>
      <w:r w:rsidRPr="00E050B1">
        <w:rPr>
          <w:sz w:val="24"/>
          <w:szCs w:val="24"/>
        </w:rPr>
        <w:t>2</w:t>
      </w:r>
      <w:r w:rsidR="002A23B5" w:rsidRPr="00E050B1">
        <w:rPr>
          <w:sz w:val="24"/>
          <w:szCs w:val="24"/>
        </w:rPr>
        <w:fldChar w:fldCharType="end"/>
      </w:r>
      <w:r w:rsidR="00E050B1" w:rsidRPr="00E050B1">
        <w:rPr>
          <w:sz w:val="24"/>
          <w:szCs w:val="24"/>
        </w:rPr>
        <w:t>]</w:t>
      </w:r>
      <w:r w:rsidRPr="00E050B1">
        <w:rPr>
          <w:sz w:val="24"/>
          <w:szCs w:val="24"/>
        </w:rPr>
        <w:t xml:space="preserve"> are not in agreement in all aspects, both </w:t>
      </w:r>
      <w:r w:rsidR="007D0076" w:rsidRPr="00E050B1">
        <w:rPr>
          <w:sz w:val="24"/>
          <w:szCs w:val="24"/>
        </w:rPr>
        <w:t>reports</w:t>
      </w:r>
      <w:r w:rsidRPr="00E050B1">
        <w:rPr>
          <w:sz w:val="24"/>
          <w:szCs w:val="24"/>
        </w:rPr>
        <w:t xml:space="preserve"> show clearly that ivabradine blocks hERG channels at </w:t>
      </w:r>
      <w:r w:rsidRPr="00E050B1">
        <w:rPr>
          <w:sz w:val="24"/>
          <w:szCs w:val="24"/>
        </w:rPr>
        <w:lastRenderedPageBreak/>
        <w:t>concentrations overlapping those that inhibit HCN4/I</w:t>
      </w:r>
      <w:r w:rsidRPr="00E050B1">
        <w:rPr>
          <w:sz w:val="24"/>
          <w:szCs w:val="24"/>
          <w:vertAlign w:val="subscript"/>
        </w:rPr>
        <w:t>f</w:t>
      </w:r>
      <w:r w:rsidRPr="00E050B1">
        <w:rPr>
          <w:sz w:val="24"/>
          <w:szCs w:val="24"/>
        </w:rPr>
        <w:t xml:space="preserve">. Collectively, the findings of both studies highlight the need for rigorous post marketing surveillance of this drug.  Additionally, </w:t>
      </w:r>
      <w:r w:rsidRPr="00E050B1">
        <w:rPr>
          <w:rFonts w:eastAsia="Arial Unicode MS" w:cs="Arial Unicode MS"/>
          <w:sz w:val="24"/>
          <w:szCs w:val="24"/>
          <w:shd w:val="clear" w:color="auto" w:fill="FFFFFF"/>
        </w:rPr>
        <w:t>p</w:t>
      </w:r>
      <w:r w:rsidR="0098039E" w:rsidRPr="00E050B1">
        <w:rPr>
          <w:rFonts w:eastAsia="Arial Unicode MS" w:cs="Arial Unicode MS"/>
          <w:sz w:val="24"/>
          <w:szCs w:val="24"/>
          <w:shd w:val="clear" w:color="auto" w:fill="FFFFFF"/>
        </w:rPr>
        <w:t xml:space="preserve">otential drug access to the </w:t>
      </w:r>
      <w:r w:rsidRPr="00E050B1">
        <w:rPr>
          <w:rFonts w:eastAsia="Arial Unicode MS" w:cs="Arial Unicode MS"/>
          <w:sz w:val="24"/>
          <w:szCs w:val="24"/>
          <w:shd w:val="clear" w:color="auto" w:fill="FFFFFF"/>
        </w:rPr>
        <w:t xml:space="preserve">hERG channel inner </w:t>
      </w:r>
      <w:r w:rsidR="0098039E" w:rsidRPr="00E050B1">
        <w:rPr>
          <w:rFonts w:eastAsia="Arial Unicode MS" w:cs="Arial Unicode MS"/>
          <w:sz w:val="24"/>
          <w:szCs w:val="24"/>
          <w:shd w:val="clear" w:color="auto" w:fill="FFFFFF"/>
        </w:rPr>
        <w:t>cavity through a lipophilic route has far-reaching conse</w:t>
      </w:r>
      <w:r w:rsidR="009926D7" w:rsidRPr="00E050B1">
        <w:rPr>
          <w:rFonts w:eastAsia="Arial Unicode MS" w:cs="Arial Unicode MS"/>
          <w:sz w:val="24"/>
          <w:szCs w:val="24"/>
          <w:shd w:val="clear" w:color="auto" w:fill="FFFFFF"/>
        </w:rPr>
        <w:t>quences beyond ivabradine alone</w:t>
      </w:r>
      <w:r w:rsidR="0098039E" w:rsidRPr="00E050B1">
        <w:rPr>
          <w:rFonts w:eastAsia="Arial Unicode MS" w:cs="Arial Unicode MS"/>
          <w:sz w:val="24"/>
          <w:szCs w:val="24"/>
          <w:shd w:val="clear" w:color="auto" w:fill="FFFFFF"/>
        </w:rPr>
        <w:t xml:space="preserve"> and is</w:t>
      </w:r>
      <w:r w:rsidR="0098039E" w:rsidRPr="009926D7">
        <w:rPr>
          <w:rFonts w:eastAsia="Arial Unicode MS" w:cs="Arial Unicode MS"/>
          <w:sz w:val="24"/>
          <w:szCs w:val="24"/>
          <w:shd w:val="clear" w:color="auto" w:fill="FFFFFF"/>
        </w:rPr>
        <w:t xml:space="preserve"> an area that warrants detailed study. </w:t>
      </w:r>
      <w:r w:rsidR="009926D7" w:rsidRPr="009926D7">
        <w:rPr>
          <w:rFonts w:eastAsia="Arial Unicode MS" w:cs="Arial Unicode MS"/>
          <w:sz w:val="24"/>
          <w:szCs w:val="24"/>
          <w:shd w:val="clear" w:color="auto" w:fill="FFFFFF"/>
        </w:rPr>
        <w:t>We congratulate Lees-Miller and colleagues on their valuable and thought-provoking paper.</w:t>
      </w:r>
    </w:p>
    <w:p w:rsidR="009926D7" w:rsidRPr="009926D7" w:rsidRDefault="009926D7" w:rsidP="001F5BFF">
      <w:pPr>
        <w:spacing w:line="480" w:lineRule="auto"/>
        <w:rPr>
          <w:rFonts w:eastAsia="Arial Unicode MS" w:cs="Arial Unicode MS"/>
          <w:sz w:val="24"/>
          <w:szCs w:val="24"/>
          <w:shd w:val="clear" w:color="auto" w:fill="FFFFFF"/>
        </w:rPr>
      </w:pPr>
    </w:p>
    <w:p w:rsidR="008145AC" w:rsidRPr="009926D7" w:rsidRDefault="009926D7" w:rsidP="001F5BFF">
      <w:pPr>
        <w:spacing w:line="480" w:lineRule="auto"/>
        <w:rPr>
          <w:rFonts w:eastAsia="Arial Unicode MS" w:cs="Arial Unicode MS"/>
          <w:sz w:val="24"/>
          <w:szCs w:val="24"/>
          <w:shd w:val="clear" w:color="auto" w:fill="FFFFFF"/>
        </w:rPr>
      </w:pPr>
      <w:r w:rsidRPr="00481C03">
        <w:rPr>
          <w:rFonts w:eastAsia="Arial Unicode MS" w:cs="Arial Unicode MS"/>
          <w:b/>
          <w:sz w:val="24"/>
          <w:szCs w:val="24"/>
          <w:shd w:val="clear" w:color="auto" w:fill="FFFFFF"/>
        </w:rPr>
        <w:t>Acknowledgement</w:t>
      </w:r>
      <w:r w:rsidRPr="009926D7">
        <w:rPr>
          <w:rFonts w:eastAsia="Arial Unicode MS" w:cs="Arial Unicode MS"/>
          <w:sz w:val="24"/>
          <w:szCs w:val="24"/>
          <w:shd w:val="clear" w:color="auto" w:fill="FFFFFF"/>
        </w:rPr>
        <w:t>:  The authors thank the British Heart Foundation for research funding.</w:t>
      </w:r>
      <w:r w:rsidR="0098039E" w:rsidRPr="009926D7">
        <w:rPr>
          <w:rFonts w:eastAsia="Arial Unicode MS" w:cs="Arial Unicode MS"/>
          <w:sz w:val="24"/>
          <w:szCs w:val="24"/>
          <w:shd w:val="clear" w:color="auto" w:fill="FFFFFF"/>
        </w:rPr>
        <w:t xml:space="preserve"> </w:t>
      </w:r>
    </w:p>
    <w:p w:rsidR="000F7FC6" w:rsidRDefault="000F7FC6" w:rsidP="001F5BFF">
      <w:pPr>
        <w:spacing w:line="480" w:lineRule="auto"/>
      </w:pPr>
    </w:p>
    <w:p w:rsidR="00E050B1" w:rsidRDefault="00E050B1">
      <w:r>
        <w:br w:type="page"/>
      </w:r>
    </w:p>
    <w:p w:rsidR="003B69D8" w:rsidRDefault="003B69D8" w:rsidP="001F5BFF">
      <w:pPr>
        <w:spacing w:line="480" w:lineRule="auto"/>
      </w:pPr>
    </w:p>
    <w:p w:rsidR="0032075E" w:rsidRDefault="0032075E" w:rsidP="004E178B">
      <w:pPr>
        <w:spacing w:line="480" w:lineRule="auto"/>
        <w:jc w:val="center"/>
      </w:pPr>
      <w:r>
        <w:rPr>
          <w:noProof/>
          <w:lang w:eastAsia="en-GB"/>
        </w:rPr>
        <w:drawing>
          <wp:inline distT="0" distB="0" distL="0" distR="0">
            <wp:extent cx="4416407" cy="312657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king closed channel.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416407" cy="3126576"/>
                    </a:xfrm>
                    <a:prstGeom prst="rect">
                      <a:avLst/>
                    </a:prstGeom>
                    <a:ln>
                      <a:noFill/>
                    </a:ln>
                    <a:extLst>
                      <a:ext uri="{53640926-AAD7-44D8-BBD7-CCE9431645EC}">
                        <a14:shadowObscured xmlns:a14="http://schemas.microsoft.com/office/drawing/2010/main"/>
                      </a:ext>
                    </a:extLst>
                  </pic:spPr>
                </pic:pic>
              </a:graphicData>
            </a:graphic>
          </wp:inline>
        </w:drawing>
      </w:r>
    </w:p>
    <w:p w:rsidR="003B69D8" w:rsidRPr="00124082" w:rsidRDefault="001633A6" w:rsidP="001F5BFF">
      <w:pPr>
        <w:spacing w:line="480" w:lineRule="auto"/>
        <w:rPr>
          <w:b/>
          <w:sz w:val="24"/>
          <w:szCs w:val="24"/>
        </w:rPr>
      </w:pPr>
      <w:r w:rsidRPr="00124082">
        <w:rPr>
          <w:b/>
          <w:sz w:val="24"/>
          <w:szCs w:val="24"/>
        </w:rPr>
        <w:t>Figure Legend</w:t>
      </w:r>
      <w:r w:rsidR="0032075E" w:rsidRPr="00124082">
        <w:rPr>
          <w:b/>
          <w:sz w:val="24"/>
          <w:szCs w:val="24"/>
        </w:rPr>
        <w:t xml:space="preserve"> </w:t>
      </w:r>
    </w:p>
    <w:p w:rsidR="00124082" w:rsidRPr="0092331A" w:rsidRDefault="001D0DAA" w:rsidP="001F5BFF">
      <w:pPr>
        <w:spacing w:line="480" w:lineRule="auto"/>
        <w:rPr>
          <w:b/>
          <w:sz w:val="24"/>
          <w:szCs w:val="24"/>
        </w:rPr>
      </w:pPr>
      <w:r w:rsidRPr="0092331A">
        <w:rPr>
          <w:b/>
          <w:sz w:val="24"/>
          <w:szCs w:val="24"/>
        </w:rPr>
        <w:t>Figure 1. Docking simulation</w:t>
      </w:r>
      <w:r w:rsidR="00124082" w:rsidRPr="0092331A">
        <w:rPr>
          <w:b/>
          <w:sz w:val="24"/>
          <w:szCs w:val="24"/>
        </w:rPr>
        <w:t xml:space="preserve"> of ivabradine binding to a closed channel hERG</w:t>
      </w:r>
      <w:r w:rsidR="0092331A">
        <w:rPr>
          <w:b/>
          <w:sz w:val="24"/>
          <w:szCs w:val="24"/>
        </w:rPr>
        <w:t xml:space="preserve"> model</w:t>
      </w:r>
      <w:r w:rsidRPr="0092331A">
        <w:rPr>
          <w:b/>
          <w:sz w:val="24"/>
          <w:szCs w:val="24"/>
        </w:rPr>
        <w:t xml:space="preserve">. </w:t>
      </w:r>
    </w:p>
    <w:p w:rsidR="001633A6" w:rsidRDefault="001D0DAA" w:rsidP="00E050B1">
      <w:pPr>
        <w:spacing w:line="480" w:lineRule="auto"/>
      </w:pPr>
      <w:r w:rsidRPr="0092331A">
        <w:rPr>
          <w:b/>
          <w:sz w:val="24"/>
          <w:szCs w:val="24"/>
        </w:rPr>
        <w:t>(A)</w:t>
      </w:r>
      <w:r w:rsidRPr="0092331A">
        <w:rPr>
          <w:sz w:val="24"/>
          <w:szCs w:val="24"/>
        </w:rPr>
        <w:t xml:space="preserve"> Representative lo</w:t>
      </w:r>
      <w:r w:rsidR="004E178B" w:rsidRPr="0092331A">
        <w:rPr>
          <w:sz w:val="24"/>
          <w:szCs w:val="24"/>
        </w:rPr>
        <w:t>w-</w:t>
      </w:r>
      <w:r w:rsidRPr="0092331A">
        <w:rPr>
          <w:sz w:val="24"/>
          <w:szCs w:val="24"/>
        </w:rPr>
        <w:t>energy</w:t>
      </w:r>
      <w:r w:rsidR="004E178B" w:rsidRPr="0092331A">
        <w:rPr>
          <w:sz w:val="24"/>
          <w:szCs w:val="24"/>
        </w:rPr>
        <w:t xml:space="preserve"> score</w:t>
      </w:r>
      <w:r w:rsidRPr="0092331A">
        <w:rPr>
          <w:sz w:val="24"/>
          <w:szCs w:val="24"/>
        </w:rPr>
        <w:t xml:space="preserve"> pose of ivabradine docked to a </w:t>
      </w:r>
      <w:proofErr w:type="spellStart"/>
      <w:r w:rsidRPr="0092331A">
        <w:rPr>
          <w:sz w:val="24"/>
          <w:szCs w:val="24"/>
        </w:rPr>
        <w:t>hERG</w:t>
      </w:r>
      <w:proofErr w:type="spellEnd"/>
      <w:r w:rsidRPr="0092331A">
        <w:rPr>
          <w:sz w:val="24"/>
          <w:szCs w:val="24"/>
        </w:rPr>
        <w:t xml:space="preserve"> closed-state homology model</w:t>
      </w:r>
      <w:r w:rsidR="00E050B1">
        <w:rPr>
          <w:sz w:val="24"/>
          <w:szCs w:val="24"/>
        </w:rPr>
        <w:t xml:space="preserve"> [</w:t>
      </w:r>
      <w:r w:rsidR="00710AD2" w:rsidRPr="00E050B1">
        <w:rPr>
          <w:sz w:val="24"/>
          <w:szCs w:val="24"/>
        </w:rPr>
        <w:t>11</w:t>
      </w:r>
      <w:r w:rsidR="00E050B1">
        <w:rPr>
          <w:sz w:val="24"/>
          <w:szCs w:val="24"/>
        </w:rPr>
        <w:t>]</w:t>
      </w:r>
      <w:r w:rsidR="00785665">
        <w:rPr>
          <w:sz w:val="24"/>
          <w:szCs w:val="24"/>
        </w:rPr>
        <w:t xml:space="preserve"> built on a</w:t>
      </w:r>
      <w:r w:rsidR="0019761A">
        <w:rPr>
          <w:sz w:val="24"/>
          <w:szCs w:val="24"/>
        </w:rPr>
        <w:t xml:space="preserve"> closed state </w:t>
      </w:r>
      <w:proofErr w:type="spellStart"/>
      <w:r w:rsidR="0019761A">
        <w:rPr>
          <w:sz w:val="24"/>
          <w:szCs w:val="24"/>
        </w:rPr>
        <w:t>KcsA</w:t>
      </w:r>
      <w:proofErr w:type="spellEnd"/>
      <w:r w:rsidR="0019761A">
        <w:rPr>
          <w:sz w:val="24"/>
          <w:szCs w:val="24"/>
        </w:rPr>
        <w:t xml:space="preserve"> structure (</w:t>
      </w:r>
      <w:proofErr w:type="spellStart"/>
      <w:r w:rsidR="0019761A">
        <w:rPr>
          <w:sz w:val="24"/>
          <w:szCs w:val="24"/>
        </w:rPr>
        <w:t>pdb</w:t>
      </w:r>
      <w:proofErr w:type="spellEnd"/>
      <w:r w:rsidR="0019761A">
        <w:rPr>
          <w:sz w:val="24"/>
          <w:szCs w:val="24"/>
        </w:rPr>
        <w:t>: 1BL8)</w:t>
      </w:r>
      <w:r w:rsidRPr="0092331A">
        <w:rPr>
          <w:sz w:val="24"/>
          <w:szCs w:val="24"/>
        </w:rPr>
        <w:t xml:space="preserve">. Pore and S6 helices are shown as grey ribbons, whilst relevant pore cavity residues are shown as sticks: T623, S624 and V625 </w:t>
      </w:r>
      <w:r w:rsidR="0019761A">
        <w:rPr>
          <w:sz w:val="24"/>
          <w:szCs w:val="24"/>
        </w:rPr>
        <w:t>(</w:t>
      </w:r>
      <w:r w:rsidRPr="0092331A">
        <w:rPr>
          <w:sz w:val="24"/>
          <w:szCs w:val="24"/>
        </w:rPr>
        <w:t>green</w:t>
      </w:r>
      <w:r w:rsidR="0019761A">
        <w:rPr>
          <w:sz w:val="24"/>
          <w:szCs w:val="24"/>
        </w:rPr>
        <w:t>)</w:t>
      </w:r>
      <w:r w:rsidRPr="0092331A">
        <w:rPr>
          <w:sz w:val="24"/>
          <w:szCs w:val="24"/>
        </w:rPr>
        <w:t xml:space="preserve">, Y652 </w:t>
      </w:r>
      <w:r w:rsidR="0019761A">
        <w:rPr>
          <w:sz w:val="24"/>
          <w:szCs w:val="24"/>
        </w:rPr>
        <w:t>(</w:t>
      </w:r>
      <w:r w:rsidRPr="0092331A">
        <w:rPr>
          <w:sz w:val="24"/>
          <w:szCs w:val="24"/>
        </w:rPr>
        <w:t>pink</w:t>
      </w:r>
      <w:r w:rsidR="0019761A">
        <w:rPr>
          <w:sz w:val="24"/>
          <w:szCs w:val="24"/>
        </w:rPr>
        <w:t xml:space="preserve">), </w:t>
      </w:r>
      <w:r w:rsidRPr="0092331A">
        <w:rPr>
          <w:sz w:val="24"/>
          <w:szCs w:val="24"/>
        </w:rPr>
        <w:t xml:space="preserve">F656 </w:t>
      </w:r>
      <w:r w:rsidR="0019761A">
        <w:rPr>
          <w:sz w:val="24"/>
          <w:szCs w:val="24"/>
        </w:rPr>
        <w:t>(</w:t>
      </w:r>
      <w:r w:rsidRPr="0092331A">
        <w:rPr>
          <w:sz w:val="24"/>
          <w:szCs w:val="24"/>
        </w:rPr>
        <w:t>blue</w:t>
      </w:r>
      <w:r w:rsidR="0019761A">
        <w:rPr>
          <w:sz w:val="24"/>
          <w:szCs w:val="24"/>
        </w:rPr>
        <w:t>)</w:t>
      </w:r>
      <w:r w:rsidRPr="0092331A">
        <w:rPr>
          <w:sz w:val="24"/>
          <w:szCs w:val="24"/>
        </w:rPr>
        <w:t xml:space="preserve">. </w:t>
      </w:r>
      <w:proofErr w:type="spellStart"/>
      <w:r w:rsidR="0019761A">
        <w:rPr>
          <w:sz w:val="24"/>
          <w:szCs w:val="24"/>
        </w:rPr>
        <w:t>I</w:t>
      </w:r>
      <w:r w:rsidRPr="0092331A">
        <w:rPr>
          <w:sz w:val="24"/>
          <w:szCs w:val="24"/>
        </w:rPr>
        <w:t>vabradine</w:t>
      </w:r>
      <w:proofErr w:type="spellEnd"/>
      <w:r w:rsidRPr="0092331A">
        <w:rPr>
          <w:sz w:val="24"/>
          <w:szCs w:val="24"/>
        </w:rPr>
        <w:t xml:space="preserve"> is represented as yellow sticks, whilst the purple spheres </w:t>
      </w:r>
      <w:proofErr w:type="gramStart"/>
      <w:r w:rsidRPr="0092331A">
        <w:rPr>
          <w:sz w:val="24"/>
          <w:szCs w:val="24"/>
        </w:rPr>
        <w:t xml:space="preserve">represent  </w:t>
      </w:r>
      <w:r w:rsidR="004E178B" w:rsidRPr="0092331A">
        <w:rPr>
          <w:sz w:val="24"/>
          <w:szCs w:val="24"/>
        </w:rPr>
        <w:t>K</w:t>
      </w:r>
      <w:proofErr w:type="gramEnd"/>
      <w:r w:rsidR="004E178B" w:rsidRPr="0092331A">
        <w:rPr>
          <w:sz w:val="24"/>
          <w:szCs w:val="24"/>
          <w:vertAlign w:val="superscript"/>
        </w:rPr>
        <w:t>+</w:t>
      </w:r>
      <w:r w:rsidRPr="0092331A">
        <w:rPr>
          <w:sz w:val="24"/>
          <w:szCs w:val="24"/>
        </w:rPr>
        <w:t xml:space="preserve"> ions</w:t>
      </w:r>
      <w:r w:rsidR="0092331A">
        <w:rPr>
          <w:sz w:val="24"/>
          <w:szCs w:val="24"/>
        </w:rPr>
        <w:t xml:space="preserve"> </w:t>
      </w:r>
      <w:r w:rsidRPr="0092331A">
        <w:rPr>
          <w:sz w:val="24"/>
          <w:szCs w:val="24"/>
        </w:rPr>
        <w:t xml:space="preserve"> </w:t>
      </w:r>
      <w:r w:rsidR="004E178B" w:rsidRPr="0092331A">
        <w:rPr>
          <w:sz w:val="24"/>
          <w:szCs w:val="24"/>
        </w:rPr>
        <w:t xml:space="preserve">in position S1 and S3 of the selectivity filter. </w:t>
      </w:r>
      <w:r w:rsidR="004E178B" w:rsidRPr="0092331A">
        <w:rPr>
          <w:b/>
          <w:sz w:val="24"/>
          <w:szCs w:val="24"/>
        </w:rPr>
        <w:t>(B, C)</w:t>
      </w:r>
      <w:r w:rsidR="004E178B" w:rsidRPr="0092331A">
        <w:rPr>
          <w:sz w:val="24"/>
          <w:szCs w:val="24"/>
        </w:rPr>
        <w:t xml:space="preserve"> </w:t>
      </w:r>
      <w:r w:rsidR="00355B0C">
        <w:rPr>
          <w:sz w:val="24"/>
          <w:szCs w:val="24"/>
        </w:rPr>
        <w:t>T</w:t>
      </w:r>
      <w:r w:rsidR="004E178B" w:rsidRPr="0092331A">
        <w:rPr>
          <w:sz w:val="24"/>
          <w:szCs w:val="24"/>
        </w:rPr>
        <w:t xml:space="preserve">wo GOLD low-energy score </w:t>
      </w:r>
      <w:r w:rsidR="009E508B" w:rsidRPr="0092331A">
        <w:rPr>
          <w:sz w:val="24"/>
          <w:szCs w:val="24"/>
        </w:rPr>
        <w:t>poses</w:t>
      </w:r>
      <w:r w:rsidR="004E178B" w:rsidRPr="0092331A">
        <w:rPr>
          <w:sz w:val="24"/>
          <w:szCs w:val="24"/>
        </w:rPr>
        <w:t xml:space="preserve"> for ivabradine docked to the </w:t>
      </w:r>
      <w:proofErr w:type="spellStart"/>
      <w:r w:rsidR="004E178B" w:rsidRPr="0092331A">
        <w:rPr>
          <w:sz w:val="24"/>
          <w:szCs w:val="24"/>
        </w:rPr>
        <w:t>KcsA</w:t>
      </w:r>
      <w:proofErr w:type="spellEnd"/>
      <w:r w:rsidR="0092331A">
        <w:rPr>
          <w:sz w:val="24"/>
          <w:szCs w:val="24"/>
        </w:rPr>
        <w:t xml:space="preserve">-based homology model. Colour representations </w:t>
      </w:r>
      <w:r w:rsidR="00785665">
        <w:rPr>
          <w:sz w:val="24"/>
          <w:szCs w:val="24"/>
        </w:rPr>
        <w:t>are as</w:t>
      </w:r>
      <w:r w:rsidR="0092331A">
        <w:rPr>
          <w:sz w:val="24"/>
          <w:szCs w:val="24"/>
        </w:rPr>
        <w:t xml:space="preserve"> described for</w:t>
      </w:r>
      <w:r w:rsidR="004E178B" w:rsidRPr="0092331A">
        <w:rPr>
          <w:sz w:val="24"/>
          <w:szCs w:val="24"/>
        </w:rPr>
        <w:t xml:space="preserve"> </w:t>
      </w:r>
      <w:r w:rsidR="004E178B" w:rsidRPr="0092331A">
        <w:rPr>
          <w:b/>
          <w:sz w:val="24"/>
          <w:szCs w:val="24"/>
        </w:rPr>
        <w:t>A</w:t>
      </w:r>
      <w:r w:rsidR="004E178B" w:rsidRPr="0092331A">
        <w:rPr>
          <w:sz w:val="24"/>
          <w:szCs w:val="24"/>
        </w:rPr>
        <w:t xml:space="preserve">. </w:t>
      </w:r>
      <w:r w:rsidR="00785665">
        <w:rPr>
          <w:sz w:val="24"/>
          <w:szCs w:val="24"/>
        </w:rPr>
        <w:t>T</w:t>
      </w:r>
      <w:r w:rsidR="00D9391F">
        <w:rPr>
          <w:sz w:val="24"/>
          <w:szCs w:val="24"/>
        </w:rPr>
        <w:t>he restricted</w:t>
      </w:r>
      <w:r w:rsidR="00785665">
        <w:rPr>
          <w:sz w:val="24"/>
          <w:szCs w:val="24"/>
        </w:rPr>
        <w:t xml:space="preserve"> dimensions of the closed state cavity </w:t>
      </w:r>
      <w:r w:rsidR="00D9391F">
        <w:rPr>
          <w:sz w:val="24"/>
          <w:szCs w:val="24"/>
        </w:rPr>
        <w:t>forces ivabradine to lie close to the side chains that line the cavity.</w:t>
      </w:r>
      <w:r w:rsidR="00BE49B7" w:rsidRPr="0092331A">
        <w:rPr>
          <w:sz w:val="24"/>
          <w:szCs w:val="24"/>
        </w:rPr>
        <w:t xml:space="preserve"> In particular</w:t>
      </w:r>
      <w:r w:rsidR="007D645F" w:rsidRPr="0092331A">
        <w:rPr>
          <w:sz w:val="24"/>
          <w:szCs w:val="24"/>
        </w:rPr>
        <w:t>,</w:t>
      </w:r>
      <w:r w:rsidR="00BE49B7" w:rsidRPr="0092331A">
        <w:rPr>
          <w:sz w:val="24"/>
          <w:szCs w:val="24"/>
        </w:rPr>
        <w:t xml:space="preserve"> ivabradine tends to interact with Y652 side chains whether the molecule is docked to the higher </w:t>
      </w:r>
      <w:r w:rsidR="00BE49B7" w:rsidRPr="0092331A">
        <w:rPr>
          <w:b/>
          <w:sz w:val="24"/>
          <w:szCs w:val="24"/>
        </w:rPr>
        <w:t>(B)</w:t>
      </w:r>
      <w:r w:rsidR="00BE49B7" w:rsidRPr="0092331A">
        <w:rPr>
          <w:sz w:val="24"/>
          <w:szCs w:val="24"/>
        </w:rPr>
        <w:t xml:space="preserve"> or lower </w:t>
      </w:r>
      <w:r w:rsidR="00BE49B7" w:rsidRPr="0092331A">
        <w:rPr>
          <w:b/>
          <w:sz w:val="24"/>
          <w:szCs w:val="24"/>
        </w:rPr>
        <w:t xml:space="preserve">(C) </w:t>
      </w:r>
      <w:r w:rsidR="00BE49B7" w:rsidRPr="0092331A">
        <w:rPr>
          <w:sz w:val="24"/>
          <w:szCs w:val="24"/>
        </w:rPr>
        <w:t xml:space="preserve">region of the pore cavity.  </w:t>
      </w:r>
      <w:r w:rsidR="0092331A">
        <w:rPr>
          <w:sz w:val="24"/>
          <w:szCs w:val="24"/>
        </w:rPr>
        <w:t>For references to colour in the figure, see the online version of this article</w:t>
      </w:r>
      <w:r w:rsidR="00E050B1">
        <w:rPr>
          <w:sz w:val="24"/>
          <w:szCs w:val="24"/>
        </w:rPr>
        <w:t>.</w:t>
      </w:r>
    </w:p>
    <w:p w:rsidR="001633A6" w:rsidRDefault="001633A6" w:rsidP="0033166B">
      <w:pPr>
        <w:tabs>
          <w:tab w:val="right" w:pos="360"/>
          <w:tab w:val="left" w:pos="540"/>
        </w:tabs>
        <w:spacing w:after="0" w:line="240" w:lineRule="auto"/>
        <w:ind w:left="540" w:hanging="540"/>
      </w:pPr>
    </w:p>
    <w:p w:rsidR="001633A6" w:rsidRPr="00E050B1" w:rsidRDefault="00E050B1" w:rsidP="00E050B1">
      <w:r>
        <w:t xml:space="preserve">                                                                               </w:t>
      </w:r>
      <w:r w:rsidR="002A23B5">
        <w:fldChar w:fldCharType="begin"/>
      </w:r>
      <w:r w:rsidR="001633A6">
        <w:instrText xml:space="preserve"> ADDIN REFMGR.REFLIST </w:instrText>
      </w:r>
      <w:r w:rsidR="002A23B5">
        <w:fldChar w:fldCharType="separate"/>
      </w:r>
      <w:r w:rsidR="001633A6" w:rsidRPr="0092331A">
        <w:rPr>
          <w:rFonts w:ascii="Calibri" w:hAnsi="Calibri"/>
          <w:b/>
          <w:sz w:val="24"/>
        </w:rPr>
        <w:t>References</w:t>
      </w:r>
    </w:p>
    <w:p w:rsidR="001633A6" w:rsidRPr="001633A6" w:rsidRDefault="001633A6" w:rsidP="001633A6">
      <w:pPr>
        <w:jc w:val="center"/>
        <w:rPr>
          <w:rFonts w:ascii="Calibri" w:hAnsi="Calibri"/>
          <w:sz w:val="24"/>
        </w:rPr>
      </w:pP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1. </w:t>
      </w:r>
      <w:r w:rsidRPr="001633A6">
        <w:rPr>
          <w:rFonts w:ascii="Calibri" w:hAnsi="Calibri"/>
          <w:sz w:val="24"/>
        </w:rPr>
        <w:tab/>
        <w:t>Lees-Miller JP, Guo J, Wang Y, Perissinotti LL, Noskov SY, Duff HJ. Ivabradine prolongs phase 3 of cardiac repolarization and blocks the hERG1 (KCNH2) current over a concentration-range overlapping with that required to block HCN4. J Mol Cell Cardiol 2015</w:t>
      </w:r>
      <w:r w:rsidR="00006784">
        <w:rPr>
          <w:rFonts w:ascii="Calibri" w:hAnsi="Calibri"/>
          <w:sz w:val="24"/>
        </w:rPr>
        <w:t xml:space="preserve">; </w:t>
      </w:r>
      <w:r w:rsidR="007D78F6">
        <w:rPr>
          <w:rFonts w:ascii="Calibri" w:hAnsi="Calibri"/>
          <w:sz w:val="24"/>
        </w:rPr>
        <w:t xml:space="preserve">85:71-78. </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2. </w:t>
      </w:r>
      <w:r w:rsidRPr="001633A6">
        <w:rPr>
          <w:rFonts w:ascii="Calibri" w:hAnsi="Calibri"/>
          <w:sz w:val="24"/>
        </w:rPr>
        <w:tab/>
        <w:t>Melgari D, Brack KE, Zhang C, Zhang Y, El H</w:t>
      </w:r>
      <w:r w:rsidR="007D78F6">
        <w:rPr>
          <w:rFonts w:ascii="Calibri" w:hAnsi="Calibri"/>
          <w:sz w:val="24"/>
        </w:rPr>
        <w:t>archi A</w:t>
      </w:r>
      <w:r w:rsidRPr="001633A6">
        <w:rPr>
          <w:rFonts w:ascii="Calibri" w:hAnsi="Calibri"/>
          <w:sz w:val="24"/>
        </w:rPr>
        <w:t>, Mitches</w:t>
      </w:r>
      <w:r w:rsidRPr="00006784">
        <w:rPr>
          <w:rFonts w:ascii="Calibri" w:hAnsi="Calibri"/>
          <w:sz w:val="24"/>
          <w:szCs w:val="24"/>
        </w:rPr>
        <w:t>on JS, et al. hERG potassium channel blockade by the HCN channel inhibitor bradycardic agent ivabradine. J Am Heart Assoc 2015; 4</w:t>
      </w:r>
      <w:r w:rsidR="00006784" w:rsidRPr="00006784">
        <w:rPr>
          <w:rFonts w:ascii="Calibri" w:hAnsi="Calibri"/>
          <w:sz w:val="24"/>
          <w:szCs w:val="24"/>
        </w:rPr>
        <w:t xml:space="preserve">: </w:t>
      </w:r>
      <w:r w:rsidR="00006784" w:rsidRPr="00006784">
        <w:rPr>
          <w:sz w:val="24"/>
          <w:szCs w:val="24"/>
        </w:rPr>
        <w:t>pii: e001813. doi: 10.1161/JAHA.115.001813.</w:t>
      </w:r>
      <w:r w:rsidR="00006784" w:rsidRPr="00006784" w:rsidDel="00006784">
        <w:rPr>
          <w:rFonts w:ascii="Calibri" w:hAnsi="Calibri"/>
          <w:sz w:val="24"/>
          <w:szCs w:val="24"/>
        </w:rPr>
        <w:t xml:space="preserve"> </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3. </w:t>
      </w:r>
      <w:r w:rsidRPr="001633A6">
        <w:rPr>
          <w:rFonts w:ascii="Calibri" w:hAnsi="Calibri"/>
          <w:sz w:val="24"/>
        </w:rPr>
        <w:tab/>
        <w:t>Savelieva I, Camm AJ. Novel I</w:t>
      </w:r>
      <w:r w:rsidRPr="00006784">
        <w:rPr>
          <w:rFonts w:ascii="Calibri" w:hAnsi="Calibri"/>
          <w:sz w:val="24"/>
          <w:vertAlign w:val="subscript"/>
        </w:rPr>
        <w:t>f</w:t>
      </w:r>
      <w:r w:rsidRPr="001633A6">
        <w:rPr>
          <w:rFonts w:ascii="Calibri" w:hAnsi="Calibri"/>
          <w:sz w:val="24"/>
        </w:rPr>
        <w:t xml:space="preserve"> current inhibitor ivabradine: safety considerations. Adv Cardiol 2006; 43: 79-96.</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4. </w:t>
      </w:r>
      <w:r w:rsidRPr="001633A6">
        <w:rPr>
          <w:rFonts w:ascii="Calibri" w:hAnsi="Calibri"/>
          <w:sz w:val="24"/>
        </w:rPr>
        <w:tab/>
        <w:t>Anon. https://www.crediblemeds.org/blog/nelfinavir-and-ivabradine-added-list-drugs-avoid/</w:t>
      </w:r>
      <w:r>
        <w:rPr>
          <w:rFonts w:ascii="Calibri" w:hAnsi="Calibri"/>
          <w:sz w:val="24"/>
        </w:rPr>
        <w:t xml:space="preserve">  </w:t>
      </w:r>
      <w:r w:rsidR="00006784">
        <w:rPr>
          <w:rFonts w:ascii="Calibri" w:hAnsi="Calibri"/>
          <w:sz w:val="24"/>
        </w:rPr>
        <w:t xml:space="preserve">   </w:t>
      </w:r>
      <w:r>
        <w:rPr>
          <w:rFonts w:ascii="Calibri" w:hAnsi="Calibri"/>
          <w:sz w:val="24"/>
        </w:rPr>
        <w:t xml:space="preserve"> Accessed June 05 2015</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5. </w:t>
      </w:r>
      <w:r w:rsidRPr="001633A6">
        <w:rPr>
          <w:rFonts w:ascii="Calibri" w:hAnsi="Calibri"/>
          <w:sz w:val="24"/>
        </w:rPr>
        <w:tab/>
        <w:t>Cocco G, Jerie P. Torsades de Pointes Induced by the Concomitant Use of Ivabradine and Azithromycin: An Unexpected Dangerous Interaction. Cardiovasc Toxicol 201</w:t>
      </w:r>
      <w:r w:rsidR="00006784">
        <w:rPr>
          <w:rFonts w:ascii="Calibri" w:hAnsi="Calibri"/>
          <w:sz w:val="24"/>
        </w:rPr>
        <w:t>5; 51: 104-106.</w:t>
      </w:r>
      <w:r w:rsidRPr="001633A6">
        <w:rPr>
          <w:rFonts w:ascii="Calibri" w:hAnsi="Calibri"/>
          <w:sz w:val="24"/>
        </w:rPr>
        <w:t xml:space="preserve"> </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6. </w:t>
      </w:r>
      <w:r w:rsidRPr="001633A6">
        <w:rPr>
          <w:rFonts w:ascii="Calibri" w:hAnsi="Calibri"/>
          <w:sz w:val="24"/>
        </w:rPr>
        <w:tab/>
        <w:t>Mittal SR. Slow junctional rhythm, QTc prolongation and transient torsades de-pointes following combined use of Ivabradine, Diltiazem and Ranolazine. J Assoc Physicians India 2014; 62: 426-</w:t>
      </w:r>
      <w:r w:rsidR="00006784">
        <w:rPr>
          <w:rFonts w:ascii="Calibri" w:hAnsi="Calibri"/>
          <w:sz w:val="24"/>
        </w:rPr>
        <w:t>42</w:t>
      </w:r>
      <w:r w:rsidRPr="001633A6">
        <w:rPr>
          <w:rFonts w:ascii="Calibri" w:hAnsi="Calibri"/>
          <w:sz w:val="24"/>
        </w:rPr>
        <w:t>7.</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7. </w:t>
      </w:r>
      <w:r w:rsidRPr="001633A6">
        <w:rPr>
          <w:rFonts w:ascii="Calibri" w:hAnsi="Calibri"/>
          <w:sz w:val="24"/>
        </w:rPr>
        <w:tab/>
        <w:t>Jiang J, Tian L, Huang Y, Li Y, Xu L. Pharmacokinetic and safety profile of ivabradine in healthy Chinese men: a phase I, randomized, open-label, increasing single- and multiple-dose study. Clin Ther 2013; 35: 1933-</w:t>
      </w:r>
      <w:r w:rsidR="00006784">
        <w:rPr>
          <w:rFonts w:ascii="Calibri" w:hAnsi="Calibri"/>
          <w:sz w:val="24"/>
        </w:rPr>
        <w:t>19</w:t>
      </w:r>
      <w:r w:rsidRPr="001633A6">
        <w:rPr>
          <w:rFonts w:ascii="Calibri" w:hAnsi="Calibri"/>
          <w:sz w:val="24"/>
        </w:rPr>
        <w:t>45.</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8. </w:t>
      </w:r>
      <w:r w:rsidRPr="001633A6">
        <w:rPr>
          <w:rFonts w:ascii="Calibri" w:hAnsi="Calibri"/>
          <w:sz w:val="24"/>
        </w:rPr>
        <w:tab/>
        <w:t>Chen J, Seebohm G, Sanguinetti MC. Position of aromatic residues in the S6 domain, not inactivation, dictates cisapride sensitivity of HERG and eag potassium channels. Proc Natl Acad Sci USA 2002; 99: 12329-</w:t>
      </w:r>
      <w:r w:rsidR="00006784">
        <w:rPr>
          <w:rFonts w:ascii="Calibri" w:hAnsi="Calibri"/>
          <w:sz w:val="24"/>
        </w:rPr>
        <w:t>123</w:t>
      </w:r>
      <w:r w:rsidRPr="001633A6">
        <w:rPr>
          <w:rFonts w:ascii="Calibri" w:hAnsi="Calibri"/>
          <w:sz w:val="24"/>
        </w:rPr>
        <w:t>33.</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9. </w:t>
      </w:r>
      <w:r w:rsidRPr="001633A6">
        <w:rPr>
          <w:rFonts w:ascii="Calibri" w:hAnsi="Calibri"/>
          <w:sz w:val="24"/>
        </w:rPr>
        <w:tab/>
        <w:t>Milnes JT, Dempsey CE, Ridley JM, Crociani O, Arcangeli A, Hancox JC, et al. Preferential closed channel blockade of HERG potassium currents by chemically synthesised BeKm-1 scorpion toxin. FEBS Lett 2003 ; 547: 20-</w:t>
      </w:r>
      <w:r w:rsidR="00006784">
        <w:rPr>
          <w:rFonts w:ascii="Calibri" w:hAnsi="Calibri"/>
          <w:sz w:val="24"/>
        </w:rPr>
        <w:t>2</w:t>
      </w:r>
      <w:r w:rsidRPr="001633A6">
        <w:rPr>
          <w:rFonts w:ascii="Calibri" w:hAnsi="Calibri"/>
          <w:sz w:val="24"/>
        </w:rPr>
        <w:t>6.</w:t>
      </w:r>
    </w:p>
    <w:p w:rsidR="001633A6" w:rsidRPr="001633A6" w:rsidRDefault="001633A6" w:rsidP="001633A6">
      <w:pPr>
        <w:tabs>
          <w:tab w:val="right" w:pos="360"/>
          <w:tab w:val="left" w:pos="540"/>
        </w:tabs>
        <w:spacing w:after="240" w:line="240" w:lineRule="auto"/>
        <w:ind w:left="540" w:hanging="540"/>
        <w:rPr>
          <w:rFonts w:ascii="Calibri" w:hAnsi="Calibri"/>
          <w:sz w:val="24"/>
        </w:rPr>
      </w:pPr>
      <w:r w:rsidRPr="001633A6">
        <w:rPr>
          <w:rFonts w:ascii="Calibri" w:hAnsi="Calibri"/>
          <w:sz w:val="24"/>
        </w:rPr>
        <w:tab/>
        <w:t xml:space="preserve">10. </w:t>
      </w:r>
      <w:r w:rsidRPr="001633A6">
        <w:rPr>
          <w:rFonts w:ascii="Calibri" w:hAnsi="Calibri"/>
          <w:sz w:val="24"/>
        </w:rPr>
        <w:tab/>
        <w:t>Duncan RS, Ridley JM, Dempsey CE, Leishman DJ, Leaney JL, Hancox JC, et al. Erythromycin block of the HERG K</w:t>
      </w:r>
      <w:r w:rsidRPr="00006784">
        <w:rPr>
          <w:rFonts w:ascii="Calibri" w:hAnsi="Calibri"/>
          <w:sz w:val="24"/>
          <w:vertAlign w:val="superscript"/>
        </w:rPr>
        <w:t>+</w:t>
      </w:r>
      <w:r w:rsidRPr="001633A6">
        <w:rPr>
          <w:rFonts w:ascii="Calibri" w:hAnsi="Calibri"/>
          <w:sz w:val="24"/>
        </w:rPr>
        <w:t xml:space="preserve"> channel: accessibility to F656 and Y652. Biochem Biophys Res Comm 2006; 341: 500-</w:t>
      </w:r>
      <w:r w:rsidR="00006784">
        <w:rPr>
          <w:rFonts w:ascii="Calibri" w:hAnsi="Calibri"/>
          <w:sz w:val="24"/>
        </w:rPr>
        <w:t>50</w:t>
      </w:r>
      <w:r w:rsidRPr="001633A6">
        <w:rPr>
          <w:rFonts w:ascii="Calibri" w:hAnsi="Calibri"/>
          <w:sz w:val="24"/>
        </w:rPr>
        <w:t>6.</w:t>
      </w:r>
    </w:p>
    <w:p w:rsidR="001633A6" w:rsidRDefault="001633A6" w:rsidP="001633A6">
      <w:pPr>
        <w:tabs>
          <w:tab w:val="right" w:pos="360"/>
          <w:tab w:val="left" w:pos="540"/>
        </w:tabs>
        <w:spacing w:after="0" w:line="240" w:lineRule="auto"/>
        <w:ind w:left="540" w:hanging="540"/>
        <w:rPr>
          <w:rFonts w:ascii="Calibri" w:hAnsi="Calibri"/>
          <w:sz w:val="24"/>
        </w:rPr>
      </w:pPr>
      <w:r w:rsidRPr="001633A6">
        <w:rPr>
          <w:rFonts w:ascii="Calibri" w:hAnsi="Calibri"/>
          <w:sz w:val="24"/>
        </w:rPr>
        <w:tab/>
        <w:t xml:space="preserve">11. </w:t>
      </w:r>
      <w:r w:rsidRPr="001633A6">
        <w:rPr>
          <w:rFonts w:ascii="Calibri" w:hAnsi="Calibri"/>
          <w:sz w:val="24"/>
        </w:rPr>
        <w:tab/>
        <w:t>Witchel HJ, Dempsey CE, Sessions RB, Perry MD, Milnes JT, Hancox JC, et al. The low-potency, voltage-dependent HERG channel blocker propafenone - molecular determinants and drug trapping. Mol Pharmacol 2004; 66: 1201-</w:t>
      </w:r>
      <w:r w:rsidR="00006784">
        <w:rPr>
          <w:rFonts w:ascii="Calibri" w:hAnsi="Calibri"/>
          <w:sz w:val="24"/>
        </w:rPr>
        <w:t>12</w:t>
      </w:r>
      <w:r w:rsidRPr="001633A6">
        <w:rPr>
          <w:rFonts w:ascii="Calibri" w:hAnsi="Calibri"/>
          <w:sz w:val="24"/>
        </w:rPr>
        <w:t>12.</w:t>
      </w:r>
    </w:p>
    <w:p w:rsidR="00C512D3" w:rsidRPr="001633A6" w:rsidRDefault="00C512D3" w:rsidP="001633A6">
      <w:pPr>
        <w:tabs>
          <w:tab w:val="right" w:pos="360"/>
          <w:tab w:val="left" w:pos="540"/>
        </w:tabs>
        <w:spacing w:after="0" w:line="240" w:lineRule="auto"/>
        <w:ind w:left="540" w:hanging="540"/>
        <w:rPr>
          <w:rFonts w:ascii="Calibri" w:hAnsi="Calibri"/>
          <w:sz w:val="24"/>
        </w:rPr>
      </w:pPr>
    </w:p>
    <w:p w:rsidR="001633A6" w:rsidRPr="001633A6" w:rsidRDefault="00C512D3" w:rsidP="001633A6">
      <w:pPr>
        <w:tabs>
          <w:tab w:val="right" w:pos="360"/>
          <w:tab w:val="left" w:pos="540"/>
        </w:tabs>
        <w:spacing w:after="0" w:line="240" w:lineRule="auto"/>
        <w:ind w:left="540" w:hanging="540"/>
        <w:rPr>
          <w:rFonts w:ascii="Calibri" w:hAnsi="Calibri"/>
          <w:sz w:val="24"/>
        </w:rPr>
      </w:pPr>
      <w:r>
        <w:rPr>
          <w:rFonts w:ascii="Calibri" w:hAnsi="Calibri"/>
          <w:sz w:val="24"/>
        </w:rPr>
        <w:lastRenderedPageBreak/>
        <w:t>12</w:t>
      </w:r>
      <w:r w:rsidRPr="001633A6">
        <w:rPr>
          <w:rFonts w:ascii="Calibri" w:hAnsi="Calibri"/>
          <w:sz w:val="24"/>
        </w:rPr>
        <w:t>.</w:t>
      </w:r>
      <w:r>
        <w:rPr>
          <w:rFonts w:ascii="Calibri" w:hAnsi="Calibri"/>
          <w:sz w:val="24"/>
        </w:rPr>
        <w:t xml:space="preserve"> </w:t>
      </w:r>
      <w:r>
        <w:rPr>
          <w:rFonts w:ascii="Calibri" w:hAnsi="Calibri"/>
          <w:sz w:val="24"/>
        </w:rPr>
        <w:tab/>
        <w:t xml:space="preserve">  Doyle DA, Morais Cabral J, Pfeutzner RA, Kuo A, Gulbis JM, Cohen SL, </w:t>
      </w:r>
      <w:r w:rsidR="00006784">
        <w:rPr>
          <w:rFonts w:ascii="Calibri" w:hAnsi="Calibri"/>
          <w:sz w:val="24"/>
        </w:rPr>
        <w:t>et al</w:t>
      </w:r>
      <w:r>
        <w:rPr>
          <w:rFonts w:ascii="Calibri" w:hAnsi="Calibri"/>
          <w:sz w:val="24"/>
        </w:rPr>
        <w:t>.  The structure of the potassium channel: molecular basis of K</w:t>
      </w:r>
      <w:r>
        <w:rPr>
          <w:rFonts w:ascii="Calibri" w:hAnsi="Calibri"/>
          <w:sz w:val="24"/>
          <w:vertAlign w:val="superscript"/>
        </w:rPr>
        <w:t>+</w:t>
      </w:r>
      <w:r>
        <w:rPr>
          <w:rFonts w:ascii="Calibri" w:hAnsi="Calibri"/>
          <w:sz w:val="24"/>
        </w:rPr>
        <w:t xml:space="preserve"> conduction and selectivity. Science 1998; 280: 69-77</w:t>
      </w:r>
      <w:r w:rsidRPr="001633A6">
        <w:rPr>
          <w:rFonts w:ascii="Calibri" w:hAnsi="Calibri"/>
          <w:sz w:val="24"/>
        </w:rPr>
        <w:t>.</w:t>
      </w:r>
    </w:p>
    <w:p w:rsidR="00292D36" w:rsidRPr="003C39D8" w:rsidRDefault="002A23B5" w:rsidP="00006784">
      <w:pPr>
        <w:tabs>
          <w:tab w:val="right" w:pos="360"/>
          <w:tab w:val="left" w:pos="540"/>
        </w:tabs>
        <w:spacing w:after="0" w:line="240" w:lineRule="auto"/>
      </w:pPr>
      <w:r>
        <w:fldChar w:fldCharType="end"/>
      </w:r>
    </w:p>
    <w:sectPr w:rsidR="00292D36" w:rsidRPr="003C39D8" w:rsidSect="00710AD2">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335" w:rsidRDefault="00621335" w:rsidP="00473B81">
      <w:pPr>
        <w:spacing w:after="0" w:line="240" w:lineRule="auto"/>
      </w:pPr>
      <w:r>
        <w:separator/>
      </w:r>
    </w:p>
  </w:endnote>
  <w:endnote w:type="continuationSeparator" w:id="0">
    <w:p w:rsidR="00621335" w:rsidRDefault="00621335" w:rsidP="00473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charset w:val="4E"/>
    <w:family w:val="auto"/>
    <w:pitch w:val="variable"/>
    <w:sig w:usb0="00000001" w:usb1="08070000" w:usb2="00000010" w:usb3="00000000" w:csb0="00020000"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274183"/>
      <w:docPartObj>
        <w:docPartGallery w:val="Page Numbers (Bottom of Page)"/>
        <w:docPartUnique/>
      </w:docPartObj>
    </w:sdtPr>
    <w:sdtEndPr>
      <w:rPr>
        <w:noProof/>
      </w:rPr>
    </w:sdtEndPr>
    <w:sdtContent>
      <w:p w:rsidR="00473B81" w:rsidRDefault="002A23B5">
        <w:pPr>
          <w:pStyle w:val="Footer"/>
          <w:jc w:val="right"/>
        </w:pPr>
        <w:r>
          <w:fldChar w:fldCharType="begin"/>
        </w:r>
        <w:r w:rsidR="00473B81">
          <w:instrText xml:space="preserve"> PAGE   \* MERGEFORMAT </w:instrText>
        </w:r>
        <w:r>
          <w:fldChar w:fldCharType="separate"/>
        </w:r>
        <w:r w:rsidR="00F83020">
          <w:rPr>
            <w:noProof/>
          </w:rPr>
          <w:t>1</w:t>
        </w:r>
        <w:r>
          <w:rPr>
            <w:noProof/>
          </w:rPr>
          <w:fldChar w:fldCharType="end"/>
        </w:r>
      </w:p>
    </w:sdtContent>
  </w:sdt>
  <w:p w:rsidR="00473B81" w:rsidRDefault="00473B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335" w:rsidRDefault="00621335" w:rsidP="00473B81">
      <w:pPr>
        <w:spacing w:after="0" w:line="240" w:lineRule="auto"/>
      </w:pPr>
      <w:r>
        <w:separator/>
      </w:r>
    </w:p>
  </w:footnote>
  <w:footnote w:type="continuationSeparator" w:id="0">
    <w:p w:rsidR="00621335" w:rsidRDefault="00621335" w:rsidP="00473B81">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Melgari">
    <w15:presenceInfo w15:providerId="AD" w15:userId="S-1-5-21-1117850145-1682116191-196506527-1279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REFMGR.InstantFormat" w:val="&lt;InstantFormat&gt;&lt;Enabled&gt;0&lt;/Enabled&gt;&lt;ScanUnformatted&gt;1&lt;/ScanUnformatted&gt;&lt;ScanChanges&gt;1&lt;/ScanChanges&gt;&lt;/InstantFormat&gt;"/>
    <w:docVar w:name="REFMGR.Layout" w:val="&lt;Layout&gt;&lt;StartingRefnum&gt;Journal of Molecular and Cellular Cardiology&lt;/StartingRefnum&gt;&lt;FontName&gt;Calibri&lt;/FontName&gt;&lt;FontSize&gt;12&lt;/FontSize&gt;&lt;ReflistTitle&gt;References&lt;/ReflistTitle&gt;&lt;SpaceAfter&gt;1&lt;/SpaceAfter&gt;&lt;ReflistOrder&gt;0&lt;/ReflistOrder&gt;&lt;CitationOrder&gt;0&lt;/CitationOrder&gt;&lt;NumberReferences&gt;1&lt;/NumberReferences&gt;&lt;FirstLineIndent&gt;0&lt;/FirstLineIndent&gt;&lt;HangingIndent&gt;0&lt;/HangingIndent&gt;&lt;LineSpacing&gt;0&lt;/LineSpacing&gt;&lt;ShowReprint&gt;1&lt;/ShowReprint&gt;&lt;ShowNotes&gt;0&lt;/ShowNotes&gt;&lt;ShowKeywords&gt;0&lt;/ShowKeywords&gt;&lt;ShortFormFields&gt;0&lt;/ShortFormFields&gt;&lt;ShowRecordID&gt;0&lt;/ShowRecordID&gt;&lt;ShowAbstract&gt;0&lt;/ShowAbstract&gt;&lt;/Layout&gt;"/>
    <w:docVar w:name="REFMGR.Libraries" w:val="&lt;Databases&gt;&lt;Libraries&gt;&lt;item&gt;HANCOX&lt;/item&gt;&lt;/Libraries&gt;&lt;/Databases&gt;"/>
  </w:docVars>
  <w:rsids>
    <w:rsidRoot w:val="001F5BFF"/>
    <w:rsid w:val="00006784"/>
    <w:rsid w:val="00006FE7"/>
    <w:rsid w:val="00021B11"/>
    <w:rsid w:val="000223BC"/>
    <w:rsid w:val="0002688E"/>
    <w:rsid w:val="00047365"/>
    <w:rsid w:val="00067EDB"/>
    <w:rsid w:val="0007139A"/>
    <w:rsid w:val="000808E4"/>
    <w:rsid w:val="00090F84"/>
    <w:rsid w:val="000C79FE"/>
    <w:rsid w:val="000F7FC6"/>
    <w:rsid w:val="00113464"/>
    <w:rsid w:val="00124082"/>
    <w:rsid w:val="001633A6"/>
    <w:rsid w:val="0019761A"/>
    <w:rsid w:val="001A268D"/>
    <w:rsid w:val="001B0BA0"/>
    <w:rsid w:val="001D0DAA"/>
    <w:rsid w:val="001F5BFF"/>
    <w:rsid w:val="00217231"/>
    <w:rsid w:val="00273FC0"/>
    <w:rsid w:val="00292D36"/>
    <w:rsid w:val="002A23B5"/>
    <w:rsid w:val="002A2F8C"/>
    <w:rsid w:val="00307A36"/>
    <w:rsid w:val="0032075E"/>
    <w:rsid w:val="0033166B"/>
    <w:rsid w:val="00354771"/>
    <w:rsid w:val="00355B0C"/>
    <w:rsid w:val="00365510"/>
    <w:rsid w:val="00367AE1"/>
    <w:rsid w:val="003A07E6"/>
    <w:rsid w:val="003B02FD"/>
    <w:rsid w:val="003B3D3C"/>
    <w:rsid w:val="003B68C3"/>
    <w:rsid w:val="003B69D8"/>
    <w:rsid w:val="003C39D8"/>
    <w:rsid w:val="0043297D"/>
    <w:rsid w:val="00455638"/>
    <w:rsid w:val="00473B81"/>
    <w:rsid w:val="00481C03"/>
    <w:rsid w:val="004C0840"/>
    <w:rsid w:val="004E178B"/>
    <w:rsid w:val="004E452A"/>
    <w:rsid w:val="004F369F"/>
    <w:rsid w:val="0054734D"/>
    <w:rsid w:val="005475F3"/>
    <w:rsid w:val="00580B2E"/>
    <w:rsid w:val="005A64E4"/>
    <w:rsid w:val="005E5383"/>
    <w:rsid w:val="00621335"/>
    <w:rsid w:val="00637419"/>
    <w:rsid w:val="006952F9"/>
    <w:rsid w:val="006D025B"/>
    <w:rsid w:val="006D7809"/>
    <w:rsid w:val="00710AD2"/>
    <w:rsid w:val="00722B31"/>
    <w:rsid w:val="00763AB2"/>
    <w:rsid w:val="00776BB6"/>
    <w:rsid w:val="00785665"/>
    <w:rsid w:val="007D0076"/>
    <w:rsid w:val="007D645F"/>
    <w:rsid w:val="007D78F6"/>
    <w:rsid w:val="008145AC"/>
    <w:rsid w:val="00815E90"/>
    <w:rsid w:val="00835C99"/>
    <w:rsid w:val="00846473"/>
    <w:rsid w:val="008D3D34"/>
    <w:rsid w:val="0092331A"/>
    <w:rsid w:val="00944514"/>
    <w:rsid w:val="009529B2"/>
    <w:rsid w:val="00971C01"/>
    <w:rsid w:val="009729FD"/>
    <w:rsid w:val="0098039E"/>
    <w:rsid w:val="009926D7"/>
    <w:rsid w:val="009B1FC8"/>
    <w:rsid w:val="009E508B"/>
    <w:rsid w:val="00A55974"/>
    <w:rsid w:val="00A64544"/>
    <w:rsid w:val="00AD35E1"/>
    <w:rsid w:val="00B71E78"/>
    <w:rsid w:val="00BE0A20"/>
    <w:rsid w:val="00BE49B7"/>
    <w:rsid w:val="00C02587"/>
    <w:rsid w:val="00C17C08"/>
    <w:rsid w:val="00C2321D"/>
    <w:rsid w:val="00C277CD"/>
    <w:rsid w:val="00C277ED"/>
    <w:rsid w:val="00C512D3"/>
    <w:rsid w:val="00C9501B"/>
    <w:rsid w:val="00CB3A50"/>
    <w:rsid w:val="00CD671D"/>
    <w:rsid w:val="00D77809"/>
    <w:rsid w:val="00D80F27"/>
    <w:rsid w:val="00D9391F"/>
    <w:rsid w:val="00DA15FC"/>
    <w:rsid w:val="00DB06DA"/>
    <w:rsid w:val="00DC705C"/>
    <w:rsid w:val="00DF75F7"/>
    <w:rsid w:val="00E050B1"/>
    <w:rsid w:val="00E06CF0"/>
    <w:rsid w:val="00E144E0"/>
    <w:rsid w:val="00E30706"/>
    <w:rsid w:val="00EA58F3"/>
    <w:rsid w:val="00EC7431"/>
    <w:rsid w:val="00EE3CAA"/>
    <w:rsid w:val="00EE4C27"/>
    <w:rsid w:val="00F54B34"/>
    <w:rsid w:val="00F80FFC"/>
    <w:rsid w:val="00F83020"/>
    <w:rsid w:val="00F874B8"/>
    <w:rsid w:val="00FB17F9"/>
    <w:rsid w:val="00FD2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CAA"/>
    <w:rPr>
      <w:color w:val="0563C1" w:themeColor="hyperlink"/>
      <w:u w:val="single"/>
    </w:rPr>
  </w:style>
  <w:style w:type="paragraph" w:customStyle="1" w:styleId="FreeForm">
    <w:name w:val="Free Form"/>
    <w:autoRedefine/>
    <w:rsid w:val="00EE3CAA"/>
    <w:pPr>
      <w:spacing w:after="0" w:line="360" w:lineRule="auto"/>
      <w:jc w:val="both"/>
    </w:pPr>
    <w:rPr>
      <w:rFonts w:ascii="Times New Roman" w:eastAsia="ヒラギノ角ゴ Pro W3" w:hAnsi="Times New Roman" w:cs="Times New Roman"/>
      <w:color w:val="000000"/>
      <w:u w:color="000000"/>
      <w:lang w:val="en-US"/>
    </w:rPr>
  </w:style>
  <w:style w:type="paragraph" w:styleId="Header">
    <w:name w:val="header"/>
    <w:basedOn w:val="Normal"/>
    <w:link w:val="HeaderChar"/>
    <w:uiPriority w:val="99"/>
    <w:unhideWhenUsed/>
    <w:rsid w:val="00473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3B81"/>
  </w:style>
  <w:style w:type="paragraph" w:styleId="Footer">
    <w:name w:val="footer"/>
    <w:basedOn w:val="Normal"/>
    <w:link w:val="FooterChar"/>
    <w:uiPriority w:val="99"/>
    <w:unhideWhenUsed/>
    <w:rsid w:val="00473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3B81"/>
  </w:style>
  <w:style w:type="character" w:styleId="CommentReference">
    <w:name w:val="annotation reference"/>
    <w:basedOn w:val="DefaultParagraphFont"/>
    <w:uiPriority w:val="99"/>
    <w:semiHidden/>
    <w:unhideWhenUsed/>
    <w:rsid w:val="005E5383"/>
    <w:rPr>
      <w:sz w:val="16"/>
      <w:szCs w:val="16"/>
    </w:rPr>
  </w:style>
  <w:style w:type="paragraph" w:styleId="CommentText">
    <w:name w:val="annotation text"/>
    <w:basedOn w:val="Normal"/>
    <w:link w:val="CommentTextChar"/>
    <w:uiPriority w:val="99"/>
    <w:semiHidden/>
    <w:unhideWhenUsed/>
    <w:rsid w:val="005E5383"/>
    <w:pPr>
      <w:spacing w:line="240" w:lineRule="auto"/>
    </w:pPr>
    <w:rPr>
      <w:sz w:val="20"/>
      <w:szCs w:val="20"/>
    </w:rPr>
  </w:style>
  <w:style w:type="character" w:customStyle="1" w:styleId="CommentTextChar">
    <w:name w:val="Comment Text Char"/>
    <w:basedOn w:val="DefaultParagraphFont"/>
    <w:link w:val="CommentText"/>
    <w:uiPriority w:val="99"/>
    <w:semiHidden/>
    <w:rsid w:val="005E5383"/>
    <w:rPr>
      <w:sz w:val="20"/>
      <w:szCs w:val="20"/>
    </w:rPr>
  </w:style>
  <w:style w:type="paragraph" w:styleId="CommentSubject">
    <w:name w:val="annotation subject"/>
    <w:basedOn w:val="CommentText"/>
    <w:next w:val="CommentText"/>
    <w:link w:val="CommentSubjectChar"/>
    <w:uiPriority w:val="99"/>
    <w:semiHidden/>
    <w:unhideWhenUsed/>
    <w:rsid w:val="005E5383"/>
    <w:rPr>
      <w:b/>
      <w:bCs/>
    </w:rPr>
  </w:style>
  <w:style w:type="character" w:customStyle="1" w:styleId="CommentSubjectChar">
    <w:name w:val="Comment Subject Char"/>
    <w:basedOn w:val="CommentTextChar"/>
    <w:link w:val="CommentSubject"/>
    <w:uiPriority w:val="99"/>
    <w:semiHidden/>
    <w:rsid w:val="005E5383"/>
    <w:rPr>
      <w:b/>
      <w:bCs/>
      <w:sz w:val="20"/>
      <w:szCs w:val="20"/>
    </w:rPr>
  </w:style>
  <w:style w:type="paragraph" w:styleId="BalloonText">
    <w:name w:val="Balloon Text"/>
    <w:basedOn w:val="Normal"/>
    <w:link w:val="BalloonTextChar"/>
    <w:uiPriority w:val="99"/>
    <w:semiHidden/>
    <w:unhideWhenUsed/>
    <w:rsid w:val="005E53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3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es.hancox@bristol.ac.uk%7d"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DC9F3-576C-44B8-BFA4-4E02AC98B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9E8D3018.dotm</Template>
  <TotalTime>1</TotalTime>
  <Pages>9</Pages>
  <Words>13311</Words>
  <Characters>75877</Characters>
  <Application>Microsoft Office Word</Application>
  <DocSecurity>4</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 Hancox</dc:creator>
  <cp:lastModifiedBy>jm109</cp:lastModifiedBy>
  <cp:revision>2</cp:revision>
  <dcterms:created xsi:type="dcterms:W3CDTF">2015-10-12T10:16:00Z</dcterms:created>
  <dcterms:modified xsi:type="dcterms:W3CDTF">2015-10-12T10:16:00Z</dcterms:modified>
</cp:coreProperties>
</file>