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459" w:rsidRDefault="00D23690" w:rsidP="00CF41FE">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A</w:t>
      </w:r>
      <w:r w:rsidR="004F3C33">
        <w:rPr>
          <w:rFonts w:ascii="Times New Roman" w:hAnsi="Times New Roman" w:cs="Times New Roman"/>
          <w:sz w:val="24"/>
          <w:szCs w:val="24"/>
          <w:lang w:val="en-GB"/>
        </w:rPr>
        <w:t>ndrew</w:t>
      </w:r>
      <w:r w:rsidR="007D4459" w:rsidRPr="007D4459">
        <w:rPr>
          <w:rFonts w:ascii="Times New Roman" w:hAnsi="Times New Roman" w:cs="Times New Roman"/>
          <w:sz w:val="24"/>
          <w:szCs w:val="24"/>
          <w:lang w:val="en-GB"/>
        </w:rPr>
        <w:t xml:space="preserve"> Hopper, ‘The Armies’</w:t>
      </w:r>
    </w:p>
    <w:p w:rsidR="00A24806" w:rsidRDefault="00A24806" w:rsidP="00CF41FE">
      <w:pPr>
        <w:spacing w:after="0" w:line="480" w:lineRule="auto"/>
        <w:rPr>
          <w:rFonts w:ascii="Times New Roman" w:hAnsi="Times New Roman" w:cs="Times New Roman"/>
          <w:sz w:val="24"/>
          <w:szCs w:val="24"/>
          <w:lang w:val="en-GB"/>
        </w:rPr>
      </w:pPr>
    </w:p>
    <w:p w:rsidR="00487D3E" w:rsidRDefault="00E35D03" w:rsidP="00CF41FE">
      <w:pPr>
        <w:spacing w:after="0" w:line="480" w:lineRule="auto"/>
        <w:rPr>
          <w:rFonts w:ascii="Times New Roman" w:hAnsi="Times New Roman" w:cs="Times New Roman"/>
          <w:sz w:val="24"/>
          <w:szCs w:val="24"/>
        </w:rPr>
      </w:pPr>
      <w:r w:rsidRPr="00E35D03">
        <w:rPr>
          <w:rFonts w:ascii="Times New Roman" w:hAnsi="Times New Roman" w:cs="Times New Roman"/>
          <w:sz w:val="24"/>
          <w:szCs w:val="24"/>
        </w:rPr>
        <w:t>The military hi</w:t>
      </w:r>
      <w:r w:rsidR="00EB2C22">
        <w:rPr>
          <w:rFonts w:ascii="Times New Roman" w:hAnsi="Times New Roman" w:cs="Times New Roman"/>
          <w:sz w:val="24"/>
          <w:szCs w:val="24"/>
        </w:rPr>
        <w:t>story of the civil war</w:t>
      </w:r>
      <w:r w:rsidR="00B95451">
        <w:rPr>
          <w:rFonts w:ascii="Times New Roman" w:hAnsi="Times New Roman" w:cs="Times New Roman"/>
          <w:sz w:val="24"/>
          <w:szCs w:val="24"/>
        </w:rPr>
        <w:t>s</w:t>
      </w:r>
      <w:r w:rsidR="00EB2C22">
        <w:rPr>
          <w:rFonts w:ascii="Times New Roman" w:hAnsi="Times New Roman" w:cs="Times New Roman"/>
          <w:sz w:val="24"/>
          <w:szCs w:val="24"/>
        </w:rPr>
        <w:t xml:space="preserve"> </w:t>
      </w:r>
      <w:r w:rsidR="00B46D08">
        <w:rPr>
          <w:rFonts w:ascii="Times New Roman" w:hAnsi="Times New Roman" w:cs="Times New Roman"/>
          <w:sz w:val="24"/>
          <w:szCs w:val="24"/>
        </w:rPr>
        <w:t xml:space="preserve">has long attracted a wide public audience, despite languishing </w:t>
      </w:r>
      <w:r w:rsidR="00F81B8F">
        <w:rPr>
          <w:rFonts w:ascii="Times New Roman" w:hAnsi="Times New Roman" w:cs="Times New Roman"/>
          <w:sz w:val="24"/>
          <w:szCs w:val="24"/>
        </w:rPr>
        <w:t>as a</w:t>
      </w:r>
      <w:r w:rsidR="00B46D08">
        <w:rPr>
          <w:rFonts w:ascii="Times New Roman" w:hAnsi="Times New Roman" w:cs="Times New Roman"/>
          <w:sz w:val="24"/>
          <w:szCs w:val="24"/>
        </w:rPr>
        <w:t>n unfashionable,</w:t>
      </w:r>
      <w:r w:rsidR="00F81B8F">
        <w:rPr>
          <w:rFonts w:ascii="Times New Roman" w:hAnsi="Times New Roman" w:cs="Times New Roman"/>
          <w:sz w:val="24"/>
          <w:szCs w:val="24"/>
        </w:rPr>
        <w:t xml:space="preserve"> marginalized</w:t>
      </w:r>
      <w:r w:rsidRPr="00E35D03">
        <w:rPr>
          <w:rFonts w:ascii="Times New Roman" w:hAnsi="Times New Roman" w:cs="Times New Roman"/>
          <w:sz w:val="24"/>
          <w:szCs w:val="24"/>
        </w:rPr>
        <w:t xml:space="preserve"> sub-discipline </w:t>
      </w:r>
      <w:r w:rsidR="00B46D08">
        <w:rPr>
          <w:rFonts w:ascii="Times New Roman" w:hAnsi="Times New Roman" w:cs="Times New Roman"/>
          <w:sz w:val="24"/>
          <w:szCs w:val="24"/>
        </w:rPr>
        <w:t>in universities</w:t>
      </w:r>
      <w:r w:rsidRPr="00E35D03">
        <w:rPr>
          <w:rFonts w:ascii="Times New Roman" w:hAnsi="Times New Roman" w:cs="Times New Roman"/>
          <w:sz w:val="24"/>
          <w:szCs w:val="24"/>
        </w:rPr>
        <w:t>.</w:t>
      </w:r>
      <w:r w:rsidR="00395F86">
        <w:rPr>
          <w:rFonts w:ascii="Times New Roman" w:hAnsi="Times New Roman" w:cs="Times New Roman"/>
          <w:sz w:val="24"/>
          <w:szCs w:val="24"/>
        </w:rPr>
        <w:t xml:space="preserve"> </w:t>
      </w:r>
      <w:r w:rsidR="00E824CA">
        <w:rPr>
          <w:rFonts w:ascii="Times New Roman" w:hAnsi="Times New Roman" w:cs="Times New Roman"/>
          <w:sz w:val="24"/>
          <w:szCs w:val="24"/>
        </w:rPr>
        <w:t>Many a</w:t>
      </w:r>
      <w:r w:rsidR="00B46D08">
        <w:rPr>
          <w:rFonts w:ascii="Times New Roman" w:hAnsi="Times New Roman" w:cs="Times New Roman"/>
          <w:sz w:val="24"/>
          <w:szCs w:val="24"/>
        </w:rPr>
        <w:t>cademics unhelpfully stereotype t</w:t>
      </w:r>
      <w:r w:rsidR="00D01AEB">
        <w:rPr>
          <w:rFonts w:ascii="Times New Roman" w:hAnsi="Times New Roman" w:cs="Times New Roman"/>
          <w:sz w:val="24"/>
          <w:szCs w:val="24"/>
        </w:rPr>
        <w:t xml:space="preserve">he campaign and battlefield aspects of </w:t>
      </w:r>
      <w:r w:rsidRPr="00E35D03">
        <w:rPr>
          <w:rFonts w:ascii="Times New Roman" w:hAnsi="Times New Roman" w:cs="Times New Roman"/>
          <w:sz w:val="24"/>
          <w:szCs w:val="24"/>
        </w:rPr>
        <w:t xml:space="preserve">civil war history </w:t>
      </w:r>
      <w:r w:rsidR="00B46D08">
        <w:rPr>
          <w:rFonts w:ascii="Times New Roman" w:hAnsi="Times New Roman" w:cs="Times New Roman"/>
          <w:sz w:val="24"/>
          <w:szCs w:val="24"/>
        </w:rPr>
        <w:t>to be</w:t>
      </w:r>
      <w:r w:rsidRPr="00E35D03">
        <w:rPr>
          <w:rFonts w:ascii="Times New Roman" w:hAnsi="Times New Roman" w:cs="Times New Roman"/>
          <w:sz w:val="24"/>
          <w:szCs w:val="24"/>
        </w:rPr>
        <w:t xml:space="preserve"> sterile, peripheral</w:t>
      </w:r>
      <w:r w:rsidR="007109ED">
        <w:rPr>
          <w:rFonts w:ascii="Times New Roman" w:hAnsi="Times New Roman" w:cs="Times New Roman"/>
          <w:sz w:val="24"/>
          <w:szCs w:val="24"/>
        </w:rPr>
        <w:t>,</w:t>
      </w:r>
      <w:r w:rsidRPr="00E35D03">
        <w:rPr>
          <w:rFonts w:ascii="Times New Roman" w:hAnsi="Times New Roman" w:cs="Times New Roman"/>
          <w:sz w:val="24"/>
          <w:szCs w:val="24"/>
        </w:rPr>
        <w:t xml:space="preserve"> and the </w:t>
      </w:r>
      <w:r w:rsidR="00E47D04">
        <w:rPr>
          <w:rFonts w:ascii="Times New Roman" w:hAnsi="Times New Roman" w:cs="Times New Roman"/>
          <w:sz w:val="24"/>
          <w:szCs w:val="24"/>
        </w:rPr>
        <w:t xml:space="preserve">narrow </w:t>
      </w:r>
      <w:r w:rsidRPr="00E35D03">
        <w:rPr>
          <w:rFonts w:ascii="Times New Roman" w:hAnsi="Times New Roman" w:cs="Times New Roman"/>
          <w:sz w:val="24"/>
          <w:szCs w:val="24"/>
        </w:rPr>
        <w:t>preserve of</w:t>
      </w:r>
      <w:r w:rsidR="00EB2C22">
        <w:rPr>
          <w:rFonts w:ascii="Times New Roman" w:hAnsi="Times New Roman" w:cs="Times New Roman"/>
          <w:sz w:val="24"/>
          <w:szCs w:val="24"/>
        </w:rPr>
        <w:t xml:space="preserve"> </w:t>
      </w:r>
      <w:proofErr w:type="gramStart"/>
      <w:r w:rsidR="00EB2C22">
        <w:rPr>
          <w:rFonts w:ascii="Times New Roman" w:hAnsi="Times New Roman" w:cs="Times New Roman"/>
          <w:sz w:val="24"/>
          <w:szCs w:val="24"/>
        </w:rPr>
        <w:t>enthusiasts</w:t>
      </w:r>
      <w:proofErr w:type="gramEnd"/>
      <w:r w:rsidR="00D651D9">
        <w:rPr>
          <w:rFonts w:ascii="Times New Roman" w:hAnsi="Times New Roman" w:cs="Times New Roman"/>
          <w:sz w:val="24"/>
          <w:szCs w:val="24"/>
        </w:rPr>
        <w:t xml:space="preserve"> intent on</w:t>
      </w:r>
      <w:r w:rsidR="00EB2C22" w:rsidRPr="00E35D03">
        <w:rPr>
          <w:rFonts w:ascii="Times New Roman" w:hAnsi="Times New Roman" w:cs="Times New Roman"/>
          <w:sz w:val="24"/>
          <w:szCs w:val="24"/>
        </w:rPr>
        <w:t xml:space="preserve"> </w:t>
      </w:r>
      <w:r w:rsidR="000315B6">
        <w:rPr>
          <w:rFonts w:ascii="Times New Roman" w:hAnsi="Times New Roman" w:cs="Times New Roman"/>
          <w:sz w:val="24"/>
          <w:szCs w:val="24"/>
        </w:rPr>
        <w:t>assess</w:t>
      </w:r>
      <w:r w:rsidR="00D651D9">
        <w:rPr>
          <w:rFonts w:ascii="Times New Roman" w:hAnsi="Times New Roman" w:cs="Times New Roman"/>
          <w:sz w:val="24"/>
          <w:szCs w:val="24"/>
        </w:rPr>
        <w:t>ing</w:t>
      </w:r>
      <w:r w:rsidR="00EB2C22" w:rsidRPr="00E35D03">
        <w:rPr>
          <w:rFonts w:ascii="Times New Roman" w:hAnsi="Times New Roman" w:cs="Times New Roman"/>
          <w:sz w:val="24"/>
          <w:szCs w:val="24"/>
        </w:rPr>
        <w:t xml:space="preserve"> the competence of rival commanders</w:t>
      </w:r>
      <w:r w:rsidR="00D651D9">
        <w:rPr>
          <w:rFonts w:ascii="Times New Roman" w:hAnsi="Times New Roman" w:cs="Times New Roman"/>
          <w:sz w:val="24"/>
          <w:szCs w:val="24"/>
        </w:rPr>
        <w:t xml:space="preserve">. </w:t>
      </w:r>
      <w:r w:rsidR="00702075">
        <w:rPr>
          <w:rFonts w:ascii="Times New Roman" w:hAnsi="Times New Roman" w:cs="Times New Roman"/>
          <w:sz w:val="24"/>
          <w:szCs w:val="24"/>
        </w:rPr>
        <w:t>Despite such condescension, civil war military history has been</w:t>
      </w:r>
      <w:r w:rsidR="00681062">
        <w:rPr>
          <w:rFonts w:ascii="Times New Roman" w:hAnsi="Times New Roman" w:cs="Times New Roman"/>
          <w:sz w:val="24"/>
          <w:szCs w:val="24"/>
        </w:rPr>
        <w:t xml:space="preserve"> popularized </w:t>
      </w:r>
      <w:r w:rsidR="00EB2C22" w:rsidRPr="00E35D03">
        <w:rPr>
          <w:rFonts w:ascii="Times New Roman" w:hAnsi="Times New Roman" w:cs="Times New Roman"/>
          <w:sz w:val="24"/>
          <w:szCs w:val="24"/>
        </w:rPr>
        <w:t xml:space="preserve">over the last </w:t>
      </w:r>
      <w:r w:rsidR="007510CD">
        <w:rPr>
          <w:rFonts w:ascii="Times New Roman" w:hAnsi="Times New Roman" w:cs="Times New Roman"/>
          <w:sz w:val="24"/>
          <w:szCs w:val="24"/>
        </w:rPr>
        <w:t>forty</w:t>
      </w:r>
      <w:r w:rsidR="00EB2C22" w:rsidRPr="00E35D03">
        <w:rPr>
          <w:rFonts w:ascii="Times New Roman" w:hAnsi="Times New Roman" w:cs="Times New Roman"/>
          <w:sz w:val="24"/>
          <w:szCs w:val="24"/>
        </w:rPr>
        <w:t xml:space="preserve"> years </w:t>
      </w:r>
      <w:r w:rsidR="00681062">
        <w:rPr>
          <w:rFonts w:ascii="Times New Roman" w:hAnsi="Times New Roman" w:cs="Times New Roman"/>
          <w:sz w:val="24"/>
          <w:szCs w:val="24"/>
        </w:rPr>
        <w:t>by h</w:t>
      </w:r>
      <w:r w:rsidR="00681062" w:rsidRPr="00E35D03">
        <w:rPr>
          <w:rFonts w:ascii="Times New Roman" w:hAnsi="Times New Roman" w:cs="Times New Roman"/>
          <w:sz w:val="24"/>
          <w:szCs w:val="24"/>
        </w:rPr>
        <w:t>istorical re-enactment</w:t>
      </w:r>
      <w:r w:rsidR="00A513D0">
        <w:rPr>
          <w:rFonts w:ascii="Times New Roman" w:hAnsi="Times New Roman" w:cs="Times New Roman"/>
          <w:sz w:val="24"/>
          <w:szCs w:val="24"/>
        </w:rPr>
        <w:t>. This</w:t>
      </w:r>
      <w:r w:rsidR="00681062">
        <w:rPr>
          <w:rFonts w:ascii="Times New Roman" w:hAnsi="Times New Roman" w:cs="Times New Roman"/>
          <w:sz w:val="24"/>
          <w:szCs w:val="24"/>
        </w:rPr>
        <w:t xml:space="preserve"> has increased</w:t>
      </w:r>
      <w:r w:rsidR="00EB2C22" w:rsidRPr="00E35D03">
        <w:rPr>
          <w:rFonts w:ascii="Times New Roman" w:hAnsi="Times New Roman" w:cs="Times New Roman"/>
          <w:sz w:val="24"/>
          <w:szCs w:val="24"/>
        </w:rPr>
        <w:t xml:space="preserve"> </w:t>
      </w:r>
      <w:r w:rsidR="00B46D08">
        <w:rPr>
          <w:rFonts w:ascii="Times New Roman" w:hAnsi="Times New Roman" w:cs="Times New Roman"/>
          <w:sz w:val="24"/>
          <w:szCs w:val="24"/>
        </w:rPr>
        <w:t xml:space="preserve">knowledge </w:t>
      </w:r>
      <w:r w:rsidR="00EB2C22" w:rsidRPr="00E35D03">
        <w:rPr>
          <w:rFonts w:ascii="Times New Roman" w:hAnsi="Times New Roman" w:cs="Times New Roman"/>
          <w:sz w:val="24"/>
          <w:szCs w:val="24"/>
        </w:rPr>
        <w:t>about soldiers’ clothing, equipment, drill</w:t>
      </w:r>
      <w:r w:rsidR="007109ED">
        <w:rPr>
          <w:rFonts w:ascii="Times New Roman" w:hAnsi="Times New Roman" w:cs="Times New Roman"/>
          <w:sz w:val="24"/>
          <w:szCs w:val="24"/>
        </w:rPr>
        <w:t>,</w:t>
      </w:r>
      <w:r w:rsidR="00EB2C22" w:rsidRPr="00E35D03">
        <w:rPr>
          <w:rFonts w:ascii="Times New Roman" w:hAnsi="Times New Roman" w:cs="Times New Roman"/>
          <w:sz w:val="24"/>
          <w:szCs w:val="24"/>
        </w:rPr>
        <w:t xml:space="preserve"> and ranks, but </w:t>
      </w:r>
      <w:r w:rsidR="00681062">
        <w:rPr>
          <w:rFonts w:ascii="Times New Roman" w:hAnsi="Times New Roman" w:cs="Times New Roman"/>
          <w:sz w:val="24"/>
          <w:szCs w:val="24"/>
        </w:rPr>
        <w:t xml:space="preserve">has </w:t>
      </w:r>
      <w:r w:rsidR="00B46D08">
        <w:rPr>
          <w:rFonts w:ascii="Times New Roman" w:hAnsi="Times New Roman" w:cs="Times New Roman"/>
          <w:sz w:val="24"/>
          <w:szCs w:val="24"/>
        </w:rPr>
        <w:t>tend</w:t>
      </w:r>
      <w:r w:rsidR="00681062">
        <w:rPr>
          <w:rFonts w:ascii="Times New Roman" w:hAnsi="Times New Roman" w:cs="Times New Roman"/>
          <w:sz w:val="24"/>
          <w:szCs w:val="24"/>
        </w:rPr>
        <w:t xml:space="preserve">ed </w:t>
      </w:r>
      <w:r w:rsidR="00B46D08">
        <w:rPr>
          <w:rFonts w:ascii="Times New Roman" w:hAnsi="Times New Roman" w:cs="Times New Roman"/>
          <w:sz w:val="24"/>
          <w:szCs w:val="24"/>
        </w:rPr>
        <w:t>to avoid</w:t>
      </w:r>
      <w:r w:rsidR="00EB2C22" w:rsidRPr="00E35D03">
        <w:rPr>
          <w:rFonts w:ascii="Times New Roman" w:hAnsi="Times New Roman" w:cs="Times New Roman"/>
          <w:sz w:val="24"/>
          <w:szCs w:val="24"/>
        </w:rPr>
        <w:t xml:space="preserve"> the wider questions of </w:t>
      </w:r>
      <w:r w:rsidR="00EB2C22">
        <w:rPr>
          <w:rFonts w:ascii="Times New Roman" w:hAnsi="Times New Roman" w:cs="Times New Roman"/>
          <w:sz w:val="24"/>
          <w:szCs w:val="24"/>
        </w:rPr>
        <w:t>arm</w:t>
      </w:r>
      <w:r w:rsidR="007510CD">
        <w:rPr>
          <w:rFonts w:ascii="Times New Roman" w:hAnsi="Times New Roman" w:cs="Times New Roman"/>
          <w:sz w:val="24"/>
          <w:szCs w:val="24"/>
        </w:rPr>
        <w:t>y organization, funding</w:t>
      </w:r>
      <w:r w:rsidR="007109ED">
        <w:rPr>
          <w:rFonts w:ascii="Times New Roman" w:hAnsi="Times New Roman" w:cs="Times New Roman"/>
          <w:sz w:val="24"/>
          <w:szCs w:val="24"/>
        </w:rPr>
        <w:t>,</w:t>
      </w:r>
      <w:r w:rsidR="007510CD">
        <w:rPr>
          <w:rFonts w:ascii="Times New Roman" w:hAnsi="Times New Roman" w:cs="Times New Roman"/>
          <w:sz w:val="24"/>
          <w:szCs w:val="24"/>
        </w:rPr>
        <w:t xml:space="preserve"> and maintenance</w:t>
      </w:r>
      <w:r w:rsidR="00EB2C22" w:rsidRPr="00E35D03">
        <w:rPr>
          <w:rFonts w:ascii="Times New Roman" w:hAnsi="Times New Roman" w:cs="Times New Roman"/>
          <w:sz w:val="24"/>
          <w:szCs w:val="24"/>
        </w:rPr>
        <w:t xml:space="preserve">, </w:t>
      </w:r>
      <w:r w:rsidR="00681062">
        <w:rPr>
          <w:rFonts w:ascii="Times New Roman" w:hAnsi="Times New Roman" w:cs="Times New Roman"/>
          <w:sz w:val="24"/>
          <w:szCs w:val="24"/>
        </w:rPr>
        <w:t>as well as</w:t>
      </w:r>
      <w:r w:rsidR="00EB2C22" w:rsidRPr="00E35D03">
        <w:rPr>
          <w:rFonts w:ascii="Times New Roman" w:hAnsi="Times New Roman" w:cs="Times New Roman"/>
          <w:sz w:val="24"/>
          <w:szCs w:val="24"/>
        </w:rPr>
        <w:t xml:space="preserve"> </w:t>
      </w:r>
      <w:r w:rsidR="00EB2C22">
        <w:rPr>
          <w:rFonts w:ascii="Times New Roman" w:hAnsi="Times New Roman" w:cs="Times New Roman"/>
          <w:sz w:val="24"/>
          <w:szCs w:val="24"/>
        </w:rPr>
        <w:t>the process</w:t>
      </w:r>
      <w:r w:rsidR="00B46D08">
        <w:rPr>
          <w:rFonts w:ascii="Times New Roman" w:hAnsi="Times New Roman" w:cs="Times New Roman"/>
          <w:sz w:val="24"/>
          <w:szCs w:val="24"/>
        </w:rPr>
        <w:t>es</w:t>
      </w:r>
      <w:r w:rsidR="00EB2C22">
        <w:rPr>
          <w:rFonts w:ascii="Times New Roman" w:hAnsi="Times New Roman" w:cs="Times New Roman"/>
          <w:sz w:val="24"/>
          <w:szCs w:val="24"/>
        </w:rPr>
        <w:t xml:space="preserve"> by which</w:t>
      </w:r>
      <w:r w:rsidR="00EB2C22" w:rsidRPr="00E35D03">
        <w:rPr>
          <w:rFonts w:ascii="Times New Roman" w:hAnsi="Times New Roman" w:cs="Times New Roman"/>
          <w:sz w:val="24"/>
          <w:szCs w:val="24"/>
        </w:rPr>
        <w:t xml:space="preserve"> </w:t>
      </w:r>
      <w:r w:rsidR="00EB2C22">
        <w:rPr>
          <w:rFonts w:ascii="Times New Roman" w:hAnsi="Times New Roman" w:cs="Times New Roman"/>
          <w:sz w:val="24"/>
          <w:szCs w:val="24"/>
        </w:rPr>
        <w:t>armies engaged in politics</w:t>
      </w:r>
      <w:r w:rsidR="00B46D08">
        <w:rPr>
          <w:rFonts w:ascii="Times New Roman" w:hAnsi="Times New Roman" w:cs="Times New Roman"/>
          <w:sz w:val="24"/>
          <w:szCs w:val="24"/>
        </w:rPr>
        <w:t>.</w:t>
      </w:r>
      <w:r w:rsidR="00473644" w:rsidRPr="00473644">
        <w:rPr>
          <w:rFonts w:ascii="Times New Roman" w:hAnsi="Times New Roman" w:cs="Times New Roman"/>
          <w:sz w:val="24"/>
          <w:szCs w:val="24"/>
        </w:rPr>
        <w:t xml:space="preserve"> </w:t>
      </w:r>
      <w:r w:rsidR="00783292">
        <w:rPr>
          <w:rFonts w:ascii="Times New Roman" w:hAnsi="Times New Roman" w:cs="Times New Roman"/>
          <w:sz w:val="24"/>
          <w:szCs w:val="24"/>
        </w:rPr>
        <w:t>A</w:t>
      </w:r>
      <w:r w:rsidR="00964E08">
        <w:rPr>
          <w:rFonts w:ascii="Times New Roman" w:hAnsi="Times New Roman" w:cs="Times New Roman"/>
          <w:sz w:val="24"/>
          <w:szCs w:val="24"/>
        </w:rPr>
        <w:t xml:space="preserve">rmy </w:t>
      </w:r>
      <w:r w:rsidR="00D651D9">
        <w:rPr>
          <w:rFonts w:ascii="Times New Roman" w:hAnsi="Times New Roman" w:cs="Times New Roman"/>
          <w:sz w:val="24"/>
          <w:szCs w:val="24"/>
        </w:rPr>
        <w:t>h</w:t>
      </w:r>
      <w:r w:rsidR="00473644">
        <w:rPr>
          <w:rFonts w:ascii="Times New Roman" w:hAnsi="Times New Roman" w:cs="Times New Roman"/>
          <w:sz w:val="24"/>
          <w:szCs w:val="24"/>
        </w:rPr>
        <w:t xml:space="preserve">istories </w:t>
      </w:r>
      <w:r w:rsidR="00783292">
        <w:rPr>
          <w:rFonts w:ascii="Times New Roman" w:hAnsi="Times New Roman" w:cs="Times New Roman"/>
          <w:sz w:val="24"/>
          <w:szCs w:val="24"/>
        </w:rPr>
        <w:t>need</w:t>
      </w:r>
      <w:r w:rsidR="00D651D9">
        <w:rPr>
          <w:rFonts w:ascii="Times New Roman" w:hAnsi="Times New Roman" w:cs="Times New Roman"/>
          <w:sz w:val="24"/>
          <w:szCs w:val="24"/>
        </w:rPr>
        <w:t xml:space="preserve"> to develop </w:t>
      </w:r>
      <w:r w:rsidR="00473644" w:rsidRPr="00E35D03">
        <w:rPr>
          <w:rFonts w:ascii="Times New Roman" w:hAnsi="Times New Roman" w:cs="Times New Roman"/>
          <w:sz w:val="24"/>
          <w:szCs w:val="24"/>
        </w:rPr>
        <w:t xml:space="preserve">broader </w:t>
      </w:r>
      <w:r w:rsidR="00E824CA">
        <w:rPr>
          <w:rFonts w:ascii="Times New Roman" w:hAnsi="Times New Roman" w:cs="Times New Roman"/>
          <w:sz w:val="24"/>
          <w:szCs w:val="24"/>
        </w:rPr>
        <w:t xml:space="preserve">conceptual </w:t>
      </w:r>
      <w:r w:rsidR="00473644" w:rsidRPr="00E35D03">
        <w:rPr>
          <w:rFonts w:ascii="Times New Roman" w:hAnsi="Times New Roman" w:cs="Times New Roman"/>
          <w:sz w:val="24"/>
          <w:szCs w:val="24"/>
        </w:rPr>
        <w:t>appeal and significance.</w:t>
      </w:r>
      <w:r w:rsidR="00473644">
        <w:rPr>
          <w:rFonts w:ascii="Times New Roman" w:hAnsi="Times New Roman" w:cs="Times New Roman"/>
          <w:sz w:val="24"/>
          <w:szCs w:val="24"/>
        </w:rPr>
        <w:t xml:space="preserve"> </w:t>
      </w:r>
      <w:r w:rsidR="00C53995" w:rsidRPr="005C3E86">
        <w:rPr>
          <w:rFonts w:ascii="Times New Roman" w:eastAsia="Times New Roman" w:hAnsi="Times New Roman" w:cs="Times New Roman"/>
          <w:sz w:val="24"/>
          <w:szCs w:val="24"/>
          <w:lang w:val="en-GB"/>
        </w:rPr>
        <w:t>The sub-discipline of military history has yielded many new findings, but the time is now ripe for military history to be reconnected to wider debates about the causes, course, consequences and experience of the mid-century crisis and, indeed, to the wider h</w:t>
      </w:r>
      <w:r w:rsidR="00C53995">
        <w:rPr>
          <w:rFonts w:ascii="Times New Roman" w:eastAsia="Times New Roman" w:hAnsi="Times New Roman" w:cs="Times New Roman"/>
          <w:sz w:val="24"/>
          <w:szCs w:val="24"/>
          <w:lang w:val="en-GB"/>
        </w:rPr>
        <w:t xml:space="preserve">istory of early modern England. </w:t>
      </w:r>
      <w:r w:rsidR="00473644">
        <w:rPr>
          <w:rFonts w:ascii="Times New Roman" w:hAnsi="Times New Roman" w:cs="Times New Roman"/>
          <w:sz w:val="24"/>
          <w:szCs w:val="24"/>
        </w:rPr>
        <w:t>In recent years there are encouraging signs that such a process is already underway.</w:t>
      </w:r>
      <w:r w:rsidR="00395F86">
        <w:rPr>
          <w:rFonts w:ascii="Times New Roman" w:hAnsi="Times New Roman" w:cs="Times New Roman"/>
          <w:sz w:val="24"/>
          <w:szCs w:val="24"/>
        </w:rPr>
        <w:t xml:space="preserve"> For example, battlefield studies are increasingly informed by </w:t>
      </w:r>
      <w:r w:rsidR="008F002C">
        <w:rPr>
          <w:rFonts w:ascii="Times New Roman" w:hAnsi="Times New Roman" w:cs="Times New Roman"/>
          <w:sz w:val="24"/>
          <w:szCs w:val="24"/>
        </w:rPr>
        <w:t>topographical reconstruction</w:t>
      </w:r>
      <w:r w:rsidR="00395F86">
        <w:rPr>
          <w:rFonts w:ascii="Times New Roman" w:hAnsi="Times New Roman" w:cs="Times New Roman"/>
          <w:sz w:val="24"/>
          <w:szCs w:val="24"/>
        </w:rPr>
        <w:t>, field-walking and</w:t>
      </w:r>
      <w:r w:rsidR="008F002C">
        <w:rPr>
          <w:rFonts w:ascii="Times New Roman" w:hAnsi="Times New Roman" w:cs="Times New Roman"/>
          <w:sz w:val="24"/>
          <w:szCs w:val="24"/>
        </w:rPr>
        <w:t xml:space="preserve"> landscape</w:t>
      </w:r>
      <w:r w:rsidR="00395F86">
        <w:rPr>
          <w:rFonts w:ascii="Times New Roman" w:hAnsi="Times New Roman" w:cs="Times New Roman"/>
          <w:sz w:val="24"/>
          <w:szCs w:val="24"/>
        </w:rPr>
        <w:t xml:space="preserve"> archaeology.</w:t>
      </w:r>
      <w:r w:rsidR="00487D3E" w:rsidRPr="00E35D03">
        <w:rPr>
          <w:rStyle w:val="EndnoteReference"/>
          <w:rFonts w:ascii="Times New Roman" w:hAnsi="Times New Roman" w:cs="Times New Roman"/>
          <w:sz w:val="24"/>
          <w:szCs w:val="24"/>
        </w:rPr>
        <w:endnoteReference w:id="1"/>
      </w:r>
      <w:r w:rsidR="00487D3E" w:rsidRPr="008F002C">
        <w:rPr>
          <w:rFonts w:ascii="Times New Roman" w:hAnsi="Times New Roman" w:cs="Times New Roman"/>
          <w:sz w:val="24"/>
          <w:szCs w:val="24"/>
        </w:rPr>
        <w:t xml:space="preserve"> </w:t>
      </w:r>
      <w:r w:rsidR="00487D3E">
        <w:rPr>
          <w:rFonts w:ascii="Times New Roman" w:hAnsi="Times New Roman" w:cs="Times New Roman"/>
          <w:sz w:val="24"/>
          <w:szCs w:val="24"/>
        </w:rPr>
        <w:t xml:space="preserve">There have also been advances in </w:t>
      </w:r>
      <w:r w:rsidR="00487D3E">
        <w:rPr>
          <w:rFonts w:ascii="Times New Roman" w:hAnsi="Times New Roman" w:cs="Times New Roman"/>
          <w:sz w:val="24"/>
          <w:szCs w:val="24"/>
        </w:rPr>
        <w:lastRenderedPageBreak/>
        <w:t xml:space="preserve">studies of the funding, supply, and care of the soldiery, whilst the politicization of the military, in particular, the New Model Army continues to </w:t>
      </w:r>
      <w:r w:rsidR="007510CD">
        <w:rPr>
          <w:rFonts w:ascii="Times New Roman" w:hAnsi="Times New Roman" w:cs="Times New Roman"/>
          <w:sz w:val="24"/>
          <w:szCs w:val="24"/>
        </w:rPr>
        <w:t>produce</w:t>
      </w:r>
      <w:r w:rsidR="00487D3E">
        <w:rPr>
          <w:rFonts w:ascii="Times New Roman" w:hAnsi="Times New Roman" w:cs="Times New Roman"/>
          <w:sz w:val="24"/>
          <w:szCs w:val="24"/>
        </w:rPr>
        <w:t xml:space="preserve"> vibrant debate.</w:t>
      </w:r>
    </w:p>
    <w:p w:rsidR="00487D3E" w:rsidRDefault="00487D3E" w:rsidP="00CF41FE">
      <w:pPr>
        <w:spacing w:after="0" w:line="480" w:lineRule="auto"/>
        <w:rPr>
          <w:rFonts w:ascii="Times New Roman" w:hAnsi="Times New Roman" w:cs="Times New Roman"/>
          <w:sz w:val="24"/>
          <w:szCs w:val="24"/>
        </w:rPr>
      </w:pPr>
    </w:p>
    <w:p w:rsidR="00487D3E" w:rsidRPr="004F3C33" w:rsidRDefault="00C53995" w:rsidP="00C53995">
      <w:pPr>
        <w:spacing w:after="0" w:line="480" w:lineRule="auto"/>
        <w:rPr>
          <w:rFonts w:ascii="Times New Roman" w:hAnsi="Times New Roman" w:cs="Times New Roman"/>
          <w:sz w:val="24"/>
          <w:szCs w:val="24"/>
          <w:lang w:val="en-GB"/>
        </w:rPr>
      </w:pPr>
      <w:r w:rsidRPr="005C3E86">
        <w:rPr>
          <w:rFonts w:ascii="Times New Roman" w:eastAsia="Times New Roman" w:hAnsi="Times New Roman" w:cs="Times New Roman"/>
          <w:sz w:val="24"/>
          <w:szCs w:val="24"/>
          <w:lang w:val="en-GB"/>
        </w:rPr>
        <w:t>Military mobili</w:t>
      </w:r>
      <w:r>
        <w:rPr>
          <w:rFonts w:ascii="Times New Roman" w:eastAsia="Times New Roman" w:hAnsi="Times New Roman" w:cs="Times New Roman"/>
          <w:sz w:val="24"/>
          <w:szCs w:val="24"/>
          <w:lang w:val="en-GB"/>
        </w:rPr>
        <w:t>z</w:t>
      </w:r>
      <w:r w:rsidRPr="005C3E86">
        <w:rPr>
          <w:rFonts w:ascii="Times New Roman" w:eastAsia="Times New Roman" w:hAnsi="Times New Roman" w:cs="Times New Roman"/>
          <w:sz w:val="24"/>
          <w:szCs w:val="24"/>
          <w:lang w:val="en-GB"/>
        </w:rPr>
        <w:t>ation and popular politics</w:t>
      </w:r>
    </w:p>
    <w:p w:rsidR="00487D3E" w:rsidRDefault="00487D3E" w:rsidP="00CF41FE">
      <w:pPr>
        <w:spacing w:after="0" w:line="480" w:lineRule="auto"/>
        <w:rPr>
          <w:rFonts w:ascii="Times New Roman" w:hAnsi="Times New Roman" w:cs="Times New Roman"/>
          <w:sz w:val="24"/>
          <w:szCs w:val="24"/>
          <w:lang w:val="en-GB"/>
        </w:rPr>
      </w:pPr>
    </w:p>
    <w:p w:rsidR="00487D3E" w:rsidRDefault="00487D3E" w:rsidP="00CF41F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One </w:t>
      </w:r>
      <w:r w:rsidR="00E824CA">
        <w:rPr>
          <w:rFonts w:ascii="Times New Roman" w:hAnsi="Times New Roman" w:cs="Times New Roman"/>
          <w:sz w:val="24"/>
          <w:szCs w:val="24"/>
        </w:rPr>
        <w:t>means</w:t>
      </w:r>
      <w:r>
        <w:rPr>
          <w:rFonts w:ascii="Times New Roman" w:hAnsi="Times New Roman" w:cs="Times New Roman"/>
          <w:sz w:val="24"/>
          <w:szCs w:val="24"/>
          <w:lang w:val="en-GB"/>
        </w:rPr>
        <w:t xml:space="preserve"> of widening military history is to examine th</w:t>
      </w:r>
      <w:r w:rsidR="00EF47A5">
        <w:rPr>
          <w:rFonts w:ascii="Times New Roman" w:hAnsi="Times New Roman" w:cs="Times New Roman"/>
          <w:sz w:val="24"/>
          <w:szCs w:val="24"/>
          <w:lang w:val="en-GB"/>
        </w:rPr>
        <w:t>e social composition and organiz</w:t>
      </w:r>
      <w:r>
        <w:rPr>
          <w:rFonts w:ascii="Times New Roman" w:hAnsi="Times New Roman" w:cs="Times New Roman"/>
          <w:sz w:val="24"/>
          <w:szCs w:val="24"/>
          <w:lang w:val="en-GB"/>
        </w:rPr>
        <w:t xml:space="preserve">ation of armies from the bottom up. Determining the soldiers’ origins and recruitment leads us to the interaction between elite and popular allegiance. </w:t>
      </w:r>
      <w:r>
        <w:rPr>
          <w:rFonts w:ascii="Times New Roman" w:eastAsia="Calibri" w:hAnsi="Times New Roman" w:cs="Times New Roman"/>
          <w:bCs/>
          <w:sz w:val="24"/>
          <w:szCs w:val="24"/>
        </w:rPr>
        <w:t xml:space="preserve">Numerous </w:t>
      </w:r>
      <w:r w:rsidRPr="00BD7C16">
        <w:rPr>
          <w:rFonts w:ascii="Times New Roman" w:eastAsia="Calibri" w:hAnsi="Times New Roman" w:cs="Times New Roman"/>
          <w:bCs/>
          <w:sz w:val="24"/>
          <w:szCs w:val="24"/>
        </w:rPr>
        <w:t xml:space="preserve">problems </w:t>
      </w:r>
      <w:r>
        <w:rPr>
          <w:rFonts w:ascii="Times New Roman" w:eastAsia="Calibri" w:hAnsi="Times New Roman" w:cs="Times New Roman"/>
          <w:bCs/>
          <w:sz w:val="24"/>
          <w:szCs w:val="24"/>
        </w:rPr>
        <w:t>remain in</w:t>
      </w:r>
      <w:r w:rsidRPr="00BD7C16">
        <w:rPr>
          <w:rFonts w:ascii="Times New Roman" w:eastAsia="Calibri" w:hAnsi="Times New Roman" w:cs="Times New Roman"/>
          <w:bCs/>
          <w:sz w:val="24"/>
          <w:szCs w:val="24"/>
        </w:rPr>
        <w:t xml:space="preserve"> reconstruct</w:t>
      </w:r>
      <w:r>
        <w:rPr>
          <w:rFonts w:ascii="Times New Roman" w:eastAsia="Calibri" w:hAnsi="Times New Roman" w:cs="Times New Roman"/>
          <w:bCs/>
          <w:sz w:val="24"/>
          <w:szCs w:val="24"/>
        </w:rPr>
        <w:t>ing</w:t>
      </w:r>
      <w:r w:rsidRPr="00BD7C16">
        <w:rPr>
          <w:rFonts w:ascii="Times New Roman" w:eastAsia="Calibri" w:hAnsi="Times New Roman" w:cs="Times New Roman"/>
          <w:bCs/>
          <w:sz w:val="24"/>
          <w:szCs w:val="24"/>
        </w:rPr>
        <w:t xml:space="preserve"> popular allegiance based upon </w:t>
      </w:r>
      <w:r>
        <w:rPr>
          <w:rFonts w:ascii="Times New Roman" w:eastAsia="Calibri" w:hAnsi="Times New Roman" w:cs="Times New Roman"/>
          <w:bCs/>
          <w:sz w:val="24"/>
          <w:szCs w:val="24"/>
        </w:rPr>
        <w:t xml:space="preserve">patterns </w:t>
      </w:r>
      <w:r w:rsidRPr="00BD7C16">
        <w:rPr>
          <w:rFonts w:ascii="Times New Roman" w:eastAsia="Calibri" w:hAnsi="Times New Roman" w:cs="Times New Roman"/>
          <w:bCs/>
          <w:sz w:val="24"/>
          <w:szCs w:val="24"/>
        </w:rPr>
        <w:t>of military support</w:t>
      </w:r>
      <w:r w:rsidR="007510CD">
        <w:rPr>
          <w:rFonts w:ascii="Times New Roman" w:eastAsia="Calibri" w:hAnsi="Times New Roman" w:cs="Times New Roman"/>
          <w:bCs/>
          <w:sz w:val="24"/>
          <w:szCs w:val="24"/>
        </w:rPr>
        <w:t xml:space="preserve">. </w:t>
      </w:r>
      <w:r w:rsidR="00E824CA">
        <w:rPr>
          <w:rFonts w:ascii="Times New Roman" w:eastAsia="Calibri" w:hAnsi="Times New Roman" w:cs="Times New Roman"/>
          <w:bCs/>
          <w:sz w:val="24"/>
          <w:szCs w:val="24"/>
        </w:rPr>
        <w:t>A</w:t>
      </w:r>
      <w:r w:rsidRPr="00BD7C16">
        <w:rPr>
          <w:rFonts w:ascii="Times New Roman" w:eastAsia="Calibri" w:hAnsi="Times New Roman" w:cs="Times New Roman"/>
          <w:bCs/>
          <w:sz w:val="24"/>
          <w:szCs w:val="24"/>
        </w:rPr>
        <w:t>nalys</w:t>
      </w:r>
      <w:r w:rsidR="00E824CA">
        <w:rPr>
          <w:rFonts w:ascii="Times New Roman" w:eastAsia="Calibri" w:hAnsi="Times New Roman" w:cs="Times New Roman"/>
          <w:bCs/>
          <w:sz w:val="24"/>
          <w:szCs w:val="24"/>
        </w:rPr>
        <w:t>is of</w:t>
      </w:r>
      <w:r w:rsidRPr="00BD7C16">
        <w:rPr>
          <w:rFonts w:ascii="Times New Roman" w:eastAsia="Calibri" w:hAnsi="Times New Roman" w:cs="Times New Roman"/>
          <w:bCs/>
          <w:sz w:val="24"/>
          <w:szCs w:val="24"/>
        </w:rPr>
        <w:t xml:space="preserve"> </w:t>
      </w:r>
      <w:r w:rsidR="007510CD">
        <w:rPr>
          <w:rFonts w:ascii="Times New Roman" w:eastAsia="Calibri" w:hAnsi="Times New Roman" w:cs="Times New Roman"/>
          <w:bCs/>
          <w:sz w:val="24"/>
          <w:szCs w:val="24"/>
        </w:rPr>
        <w:t xml:space="preserve">contemporary reactions </w:t>
      </w:r>
      <w:r w:rsidRPr="00BD7C16">
        <w:rPr>
          <w:rFonts w:ascii="Times New Roman" w:eastAsia="Calibri" w:hAnsi="Times New Roman" w:cs="Times New Roman"/>
          <w:bCs/>
          <w:sz w:val="24"/>
          <w:szCs w:val="24"/>
        </w:rPr>
        <w:t xml:space="preserve">to events </w:t>
      </w:r>
      <w:r w:rsidR="007510CD">
        <w:rPr>
          <w:rFonts w:ascii="Times New Roman" w:eastAsia="Calibri" w:hAnsi="Times New Roman" w:cs="Times New Roman"/>
          <w:bCs/>
          <w:sz w:val="24"/>
          <w:szCs w:val="24"/>
        </w:rPr>
        <w:t>does not</w:t>
      </w:r>
      <w:r w:rsidRPr="00BD7C16">
        <w:rPr>
          <w:rFonts w:ascii="Times New Roman" w:eastAsia="Calibri" w:hAnsi="Times New Roman" w:cs="Times New Roman"/>
          <w:bCs/>
          <w:sz w:val="24"/>
          <w:szCs w:val="24"/>
        </w:rPr>
        <w:t xml:space="preserve"> necessarily uncover their motives</w:t>
      </w:r>
      <w:r w:rsidR="00E824CA">
        <w:rPr>
          <w:rFonts w:ascii="Times New Roman" w:eastAsia="Calibri" w:hAnsi="Times New Roman" w:cs="Times New Roman"/>
          <w:bCs/>
          <w:sz w:val="24"/>
          <w:szCs w:val="24"/>
        </w:rPr>
        <w:t xml:space="preserve">. Outward behavior might not accurately reflect </w:t>
      </w:r>
      <w:r w:rsidRPr="00BD7C16">
        <w:rPr>
          <w:rFonts w:ascii="Times New Roman" w:hAnsi="Times New Roman" w:cs="Times New Roman"/>
          <w:sz w:val="24"/>
          <w:szCs w:val="24"/>
          <w:lang w:val="en-GB"/>
        </w:rPr>
        <w:t>an in</w:t>
      </w:r>
      <w:r>
        <w:rPr>
          <w:rFonts w:ascii="Times New Roman" w:hAnsi="Times New Roman" w:cs="Times New Roman"/>
          <w:sz w:val="24"/>
          <w:szCs w:val="24"/>
          <w:lang w:val="en-GB"/>
        </w:rPr>
        <w:t xml:space="preserve">dividual’s mindset and </w:t>
      </w:r>
      <w:r w:rsidR="00E824CA">
        <w:rPr>
          <w:rFonts w:ascii="Times New Roman" w:hAnsi="Times New Roman" w:cs="Times New Roman"/>
          <w:sz w:val="24"/>
          <w:szCs w:val="24"/>
          <w:lang w:val="en-GB"/>
        </w:rPr>
        <w:t>standpoint. Man</w:t>
      </w:r>
      <w:r w:rsidRPr="00BD7C16">
        <w:rPr>
          <w:rFonts w:ascii="Times New Roman" w:hAnsi="Times New Roman" w:cs="Times New Roman"/>
          <w:sz w:val="24"/>
          <w:szCs w:val="24"/>
        </w:rPr>
        <w:t xml:space="preserve">y in arms were reluctant or coerced, </w:t>
      </w:r>
      <w:r w:rsidR="00E824CA">
        <w:rPr>
          <w:rFonts w:ascii="Times New Roman" w:hAnsi="Times New Roman" w:cs="Times New Roman"/>
          <w:sz w:val="24"/>
          <w:szCs w:val="24"/>
        </w:rPr>
        <w:t xml:space="preserve">so </w:t>
      </w:r>
      <w:r w:rsidRPr="00BD7C16">
        <w:rPr>
          <w:rFonts w:ascii="Times New Roman" w:hAnsi="Times New Roman" w:cs="Times New Roman"/>
          <w:sz w:val="24"/>
          <w:szCs w:val="24"/>
        </w:rPr>
        <w:t xml:space="preserve">historians </w:t>
      </w:r>
      <w:r>
        <w:rPr>
          <w:rFonts w:ascii="Times New Roman" w:hAnsi="Times New Roman" w:cs="Times New Roman"/>
          <w:sz w:val="24"/>
          <w:szCs w:val="24"/>
        </w:rPr>
        <w:t>ought to</w:t>
      </w:r>
      <w:r w:rsidRPr="00BD7C16">
        <w:rPr>
          <w:rFonts w:ascii="Times New Roman" w:hAnsi="Times New Roman" w:cs="Times New Roman"/>
          <w:sz w:val="24"/>
          <w:szCs w:val="24"/>
        </w:rPr>
        <w:t xml:space="preserve"> </w:t>
      </w:r>
      <w:r w:rsidR="00E824CA">
        <w:rPr>
          <w:rFonts w:ascii="Times New Roman" w:hAnsi="Times New Roman" w:cs="Times New Roman"/>
          <w:sz w:val="24"/>
          <w:szCs w:val="24"/>
        </w:rPr>
        <w:t>be wary of deducing</w:t>
      </w:r>
      <w:r w:rsidRPr="00BD7C16">
        <w:rPr>
          <w:rFonts w:ascii="Times New Roman" w:hAnsi="Times New Roman" w:cs="Times New Roman"/>
          <w:sz w:val="24"/>
          <w:szCs w:val="24"/>
        </w:rPr>
        <w:t xml:space="preserve"> political allegiance merely from military service.</w:t>
      </w:r>
      <w:r>
        <w:rPr>
          <w:rFonts w:ascii="Times New Roman" w:hAnsi="Times New Roman" w:cs="Times New Roman"/>
          <w:sz w:val="24"/>
          <w:szCs w:val="24"/>
        </w:rPr>
        <w:t xml:space="preserve"> Rachel Weil </w:t>
      </w:r>
      <w:r w:rsidR="00E824CA">
        <w:rPr>
          <w:rFonts w:ascii="Times New Roman" w:hAnsi="Times New Roman" w:cs="Times New Roman"/>
          <w:sz w:val="24"/>
          <w:szCs w:val="24"/>
        </w:rPr>
        <w:t>has</w:t>
      </w:r>
      <w:r>
        <w:rPr>
          <w:rFonts w:ascii="Times New Roman" w:hAnsi="Times New Roman" w:cs="Times New Roman"/>
          <w:sz w:val="24"/>
          <w:szCs w:val="24"/>
        </w:rPr>
        <w:t xml:space="preserve"> </w:t>
      </w:r>
      <w:r w:rsidR="00E824CA">
        <w:rPr>
          <w:rFonts w:ascii="Times New Roman" w:hAnsi="Times New Roman" w:cs="Times New Roman"/>
          <w:sz w:val="24"/>
          <w:szCs w:val="24"/>
        </w:rPr>
        <w:t>advanced such views</w:t>
      </w:r>
      <w:r>
        <w:rPr>
          <w:rFonts w:ascii="Times New Roman" w:hAnsi="Times New Roman" w:cs="Times New Roman"/>
          <w:sz w:val="24"/>
          <w:szCs w:val="24"/>
        </w:rPr>
        <w:t xml:space="preserve"> </w:t>
      </w:r>
      <w:r w:rsidR="00E824CA">
        <w:rPr>
          <w:rFonts w:ascii="Times New Roman" w:hAnsi="Times New Roman" w:cs="Times New Roman"/>
          <w:sz w:val="24"/>
          <w:szCs w:val="24"/>
        </w:rPr>
        <w:t xml:space="preserve">further </w:t>
      </w:r>
      <w:r>
        <w:rPr>
          <w:rFonts w:ascii="Times New Roman" w:hAnsi="Times New Roman" w:cs="Times New Roman"/>
          <w:sz w:val="24"/>
          <w:szCs w:val="24"/>
        </w:rPr>
        <w:t>by arguing that contemporaries ‘</w:t>
      </w:r>
      <w:r w:rsidRPr="00B87F7B">
        <w:rPr>
          <w:rFonts w:ascii="Times New Roman" w:eastAsia="Calibri" w:hAnsi="Times New Roman" w:cs="Times New Roman"/>
          <w:bCs/>
          <w:sz w:val="24"/>
          <w:szCs w:val="24"/>
          <w:lang w:val="en-GB"/>
        </w:rPr>
        <w:t>did not adhere to a uniform or coher</w:t>
      </w:r>
      <w:r>
        <w:rPr>
          <w:rFonts w:ascii="Times New Roman" w:hAnsi="Times New Roman" w:cs="Times New Roman"/>
          <w:bCs/>
          <w:sz w:val="24"/>
          <w:szCs w:val="24"/>
          <w:lang w:val="en-GB"/>
        </w:rPr>
        <w:t xml:space="preserve">ent understanding of allegiance’. </w:t>
      </w:r>
      <w:r w:rsidR="00E824CA">
        <w:rPr>
          <w:rFonts w:ascii="Times New Roman" w:hAnsi="Times New Roman" w:cs="Times New Roman"/>
          <w:bCs/>
          <w:sz w:val="24"/>
          <w:szCs w:val="24"/>
          <w:lang w:val="en-GB"/>
        </w:rPr>
        <w:t>Instead</w:t>
      </w:r>
      <w:r>
        <w:rPr>
          <w:rFonts w:ascii="Times New Roman" w:hAnsi="Times New Roman" w:cs="Times New Roman"/>
          <w:bCs/>
          <w:sz w:val="24"/>
          <w:szCs w:val="24"/>
          <w:lang w:val="en-GB"/>
        </w:rPr>
        <w:t xml:space="preserve">, allegiance was more about outward and visible actions, and how individuals presented themselves to those in authority. </w:t>
      </w:r>
      <w:r w:rsidRPr="00B87F7B">
        <w:rPr>
          <w:rFonts w:ascii="Times New Roman" w:hAnsi="Times New Roman" w:cs="Times New Roman"/>
          <w:sz w:val="24"/>
          <w:szCs w:val="24"/>
          <w:lang w:val="en-GB"/>
        </w:rPr>
        <w:t xml:space="preserve">In 2008 Michael </w:t>
      </w:r>
      <w:proofErr w:type="spellStart"/>
      <w:r w:rsidRPr="00B87F7B">
        <w:rPr>
          <w:rFonts w:ascii="Times New Roman" w:hAnsi="Times New Roman" w:cs="Times New Roman"/>
          <w:sz w:val="24"/>
          <w:szCs w:val="24"/>
          <w:lang w:val="en-GB"/>
        </w:rPr>
        <w:t>Braddick’s</w:t>
      </w:r>
      <w:proofErr w:type="spellEnd"/>
      <w:r w:rsidRPr="00B87F7B">
        <w:rPr>
          <w:rFonts w:ascii="Times New Roman" w:hAnsi="Times New Roman" w:cs="Times New Roman"/>
          <w:sz w:val="24"/>
          <w:szCs w:val="24"/>
          <w:lang w:val="en-GB"/>
        </w:rPr>
        <w:t xml:space="preserve"> </w:t>
      </w:r>
      <w:r w:rsidRPr="00B87F7B">
        <w:rPr>
          <w:rFonts w:ascii="Times New Roman" w:hAnsi="Times New Roman" w:cs="Times New Roman"/>
          <w:i/>
          <w:sz w:val="24"/>
          <w:szCs w:val="24"/>
          <w:lang w:val="en-GB"/>
        </w:rPr>
        <w:t xml:space="preserve">God’s Fury, England’s Fire </w:t>
      </w:r>
      <w:r w:rsidRPr="00B87F7B">
        <w:rPr>
          <w:rFonts w:ascii="Times New Roman" w:hAnsi="Times New Roman" w:cs="Times New Roman"/>
          <w:sz w:val="24"/>
          <w:szCs w:val="24"/>
          <w:lang w:val="en-GB"/>
        </w:rPr>
        <w:t>developed these arguments conceptually to suggest</w:t>
      </w:r>
      <w:r w:rsidRPr="00B87F7B">
        <w:rPr>
          <w:rFonts w:ascii="Times New Roman" w:hAnsi="Times New Roman" w:cs="Times New Roman"/>
          <w:sz w:val="24"/>
          <w:szCs w:val="24"/>
        </w:rPr>
        <w:t xml:space="preserve"> that it ‘might be better to think in terms of </w:t>
      </w:r>
      <w:r w:rsidRPr="00B87F7B">
        <w:rPr>
          <w:rFonts w:ascii="Times New Roman" w:hAnsi="Times New Roman" w:cs="Times New Roman"/>
          <w:sz w:val="24"/>
          <w:szCs w:val="24"/>
        </w:rPr>
        <w:lastRenderedPageBreak/>
        <w:t>the responses to particular mobilizations rather than a fixed allegiance to one of two sides’. These ‘mobilizations’ required an ongoin</w:t>
      </w:r>
      <w:r w:rsidR="007510CD">
        <w:rPr>
          <w:rFonts w:ascii="Times New Roman" w:hAnsi="Times New Roman" w:cs="Times New Roman"/>
          <w:sz w:val="24"/>
          <w:szCs w:val="24"/>
        </w:rPr>
        <w:t xml:space="preserve">g process of attracting support, or </w:t>
      </w:r>
      <w:r w:rsidRPr="00B87F7B">
        <w:rPr>
          <w:rFonts w:ascii="Times New Roman" w:hAnsi="Times New Roman" w:cs="Times New Roman"/>
          <w:sz w:val="24"/>
          <w:szCs w:val="24"/>
        </w:rPr>
        <w:t>‘continuous coalition-building’ against a backdrop of c</w:t>
      </w:r>
      <w:r>
        <w:rPr>
          <w:rFonts w:ascii="Times New Roman" w:hAnsi="Times New Roman" w:cs="Times New Roman"/>
          <w:sz w:val="24"/>
          <w:szCs w:val="24"/>
        </w:rPr>
        <w:t>hanging political circumstances.</w:t>
      </w:r>
      <w:r w:rsidRPr="00BD7C16">
        <w:rPr>
          <w:rStyle w:val="EndnoteReference"/>
          <w:rFonts w:ascii="Times New Roman" w:hAnsi="Times New Roman" w:cs="Times New Roman"/>
          <w:sz w:val="24"/>
          <w:szCs w:val="24"/>
        </w:rPr>
        <w:endnoteReference w:id="2"/>
      </w:r>
      <w:r>
        <w:rPr>
          <w:rFonts w:ascii="Times New Roman" w:hAnsi="Times New Roman" w:cs="Times New Roman"/>
          <w:sz w:val="24"/>
          <w:szCs w:val="24"/>
        </w:rPr>
        <w:t xml:space="preserve"> In short, maintaining armed support was just as critical as attracting it in the first place because military personnel frequently deserted or changed sides.</w:t>
      </w:r>
      <w:r w:rsidRPr="006A418A">
        <w:rPr>
          <w:rFonts w:ascii="Times New Roman" w:hAnsi="Times New Roman" w:cs="Times New Roman"/>
          <w:sz w:val="24"/>
          <w:szCs w:val="24"/>
        </w:rPr>
        <w:t xml:space="preserve"> </w:t>
      </w:r>
      <w:r>
        <w:rPr>
          <w:rFonts w:ascii="Times New Roman" w:hAnsi="Times New Roman" w:cs="Times New Roman"/>
          <w:sz w:val="24"/>
          <w:szCs w:val="24"/>
        </w:rPr>
        <w:t>Inspired by these developments, the process by which parliament maintained support in southeast England has recently been subjected to closer scrutiny, with stronger emphasis upon studying the external actions of individuals in contributing resources rather than attempting to unpick internal beliefs and motives.</w:t>
      </w:r>
      <w:r>
        <w:rPr>
          <w:rStyle w:val="EndnoteReference"/>
          <w:rFonts w:ascii="Times New Roman" w:hAnsi="Times New Roman" w:cs="Times New Roman"/>
          <w:sz w:val="24"/>
          <w:szCs w:val="24"/>
        </w:rPr>
        <w:endnoteReference w:id="3"/>
      </w:r>
      <w:r>
        <w:rPr>
          <w:rFonts w:ascii="Times New Roman" w:hAnsi="Times New Roman" w:cs="Times New Roman"/>
          <w:sz w:val="24"/>
          <w:szCs w:val="24"/>
        </w:rPr>
        <w:t xml:space="preserve"> </w:t>
      </w:r>
    </w:p>
    <w:p w:rsidR="00487D3E" w:rsidRPr="004F02D0" w:rsidRDefault="004F02D0" w:rsidP="004F02D0">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rPr>
        <w:t>Y</w:t>
      </w:r>
      <w:r w:rsidR="007510CD">
        <w:rPr>
          <w:rFonts w:ascii="Times New Roman" w:hAnsi="Times New Roman" w:cs="Times New Roman"/>
          <w:sz w:val="24"/>
          <w:szCs w:val="24"/>
        </w:rPr>
        <w:t>et m</w:t>
      </w:r>
      <w:r w:rsidR="00487D3E">
        <w:rPr>
          <w:rFonts w:ascii="Times New Roman" w:hAnsi="Times New Roman" w:cs="Times New Roman"/>
          <w:sz w:val="24"/>
          <w:szCs w:val="24"/>
        </w:rPr>
        <w:t>ore might still be learned about the identity of the soldiers themselves</w:t>
      </w:r>
      <w:r w:rsidR="0076125E">
        <w:rPr>
          <w:rFonts w:ascii="Times New Roman" w:hAnsi="Times New Roman" w:cs="Times New Roman"/>
          <w:sz w:val="24"/>
          <w:szCs w:val="24"/>
        </w:rPr>
        <w:t>. They are worthy of closer study because they risked their lives, whether as volunteers or conscripts, to decide the civil wars’ outcome</w:t>
      </w:r>
      <w:r w:rsidR="00487D3E">
        <w:rPr>
          <w:rFonts w:ascii="Times New Roman" w:hAnsi="Times New Roman" w:cs="Times New Roman"/>
          <w:sz w:val="24"/>
          <w:szCs w:val="24"/>
        </w:rPr>
        <w:t xml:space="preserve">. </w:t>
      </w:r>
      <w:r>
        <w:rPr>
          <w:rFonts w:ascii="Times New Roman" w:hAnsi="Times New Roman" w:cs="Times New Roman"/>
          <w:sz w:val="24"/>
          <w:szCs w:val="24"/>
          <w:lang w:val="en-GB"/>
        </w:rPr>
        <w:t xml:space="preserve">Angela </w:t>
      </w:r>
      <w:proofErr w:type="spellStart"/>
      <w:r>
        <w:rPr>
          <w:rFonts w:ascii="Times New Roman" w:hAnsi="Times New Roman" w:cs="Times New Roman"/>
          <w:sz w:val="24"/>
          <w:szCs w:val="24"/>
          <w:lang w:val="en-GB"/>
        </w:rPr>
        <w:t>McShane</w:t>
      </w:r>
      <w:proofErr w:type="spellEnd"/>
      <w:r>
        <w:rPr>
          <w:rFonts w:ascii="Times New Roman" w:hAnsi="Times New Roman" w:cs="Times New Roman"/>
          <w:sz w:val="24"/>
          <w:szCs w:val="24"/>
          <w:lang w:val="en-GB"/>
        </w:rPr>
        <w:t xml:space="preserve"> has recently quipped that: ‘</w:t>
      </w:r>
      <w:proofErr w:type="spellStart"/>
      <w:r>
        <w:rPr>
          <w:rFonts w:ascii="Times New Roman" w:hAnsi="Times New Roman" w:cs="Times New Roman"/>
          <w:sz w:val="24"/>
          <w:szCs w:val="24"/>
          <w:lang w:val="en-GB"/>
        </w:rPr>
        <w:t>Historiographically</w:t>
      </w:r>
      <w:proofErr w:type="spellEnd"/>
      <w:r>
        <w:rPr>
          <w:rFonts w:ascii="Times New Roman" w:hAnsi="Times New Roman" w:cs="Times New Roman"/>
          <w:sz w:val="24"/>
          <w:szCs w:val="24"/>
          <w:lang w:val="en-GB"/>
        </w:rPr>
        <w:t xml:space="preserve">, the position of the ordinary rank and file soldier has not progressed much further than the 1644 report which listed ordinary military casualties (other than those of officers and </w:t>
      </w:r>
      <w:proofErr w:type="spellStart"/>
      <w:r>
        <w:rPr>
          <w:rFonts w:ascii="Times New Roman" w:hAnsi="Times New Roman" w:cs="Times New Roman"/>
          <w:sz w:val="24"/>
          <w:szCs w:val="24"/>
          <w:lang w:val="en-GB"/>
        </w:rPr>
        <w:t>colors</w:t>
      </w:r>
      <w:proofErr w:type="spellEnd"/>
      <w:r>
        <w:rPr>
          <w:rFonts w:ascii="Times New Roman" w:hAnsi="Times New Roman" w:cs="Times New Roman"/>
          <w:sz w:val="24"/>
          <w:szCs w:val="24"/>
          <w:lang w:val="en-GB"/>
        </w:rPr>
        <w:t xml:space="preserve">) after the horses.’ </w:t>
      </w:r>
      <w:r w:rsidR="00487D3E">
        <w:rPr>
          <w:rFonts w:ascii="Times New Roman" w:hAnsi="Times New Roman" w:cs="Times New Roman"/>
          <w:sz w:val="24"/>
          <w:szCs w:val="24"/>
        </w:rPr>
        <w:t>I</w:t>
      </w:r>
      <w:r w:rsidR="00E47D04">
        <w:rPr>
          <w:rFonts w:ascii="Times New Roman" w:hAnsi="Times New Roman" w:cs="Times New Roman"/>
          <w:sz w:val="24"/>
          <w:szCs w:val="24"/>
        </w:rPr>
        <w:t>ndeed, I</w:t>
      </w:r>
      <w:r w:rsidR="00487D3E">
        <w:rPr>
          <w:rFonts w:ascii="Times New Roman" w:hAnsi="Times New Roman" w:cs="Times New Roman"/>
          <w:sz w:val="24"/>
          <w:szCs w:val="24"/>
        </w:rPr>
        <w:t>an Gentles once maintained that knowing much less about soldiers than their officers was ‘not a serious drawback since it was the officers who stamped the armies with their distinctive character.’</w:t>
      </w:r>
      <w:r w:rsidR="00487D3E">
        <w:rPr>
          <w:rStyle w:val="EndnoteReference"/>
          <w:rFonts w:ascii="Times New Roman" w:hAnsi="Times New Roman" w:cs="Times New Roman"/>
          <w:sz w:val="24"/>
          <w:szCs w:val="24"/>
        </w:rPr>
        <w:endnoteReference w:id="4"/>
      </w:r>
      <w:r w:rsidR="00487D3E">
        <w:rPr>
          <w:rFonts w:ascii="Times New Roman" w:hAnsi="Times New Roman" w:cs="Times New Roman"/>
          <w:sz w:val="24"/>
          <w:szCs w:val="24"/>
        </w:rPr>
        <w:t xml:space="preserve"> </w:t>
      </w:r>
      <w:r w:rsidR="00E47D04">
        <w:rPr>
          <w:rFonts w:ascii="Times New Roman" w:hAnsi="Times New Roman" w:cs="Times New Roman"/>
          <w:sz w:val="24"/>
          <w:szCs w:val="24"/>
        </w:rPr>
        <w:t>Yet</w:t>
      </w:r>
      <w:r w:rsidR="00487D3E">
        <w:rPr>
          <w:rFonts w:ascii="Times New Roman" w:hAnsi="Times New Roman" w:cs="Times New Roman"/>
          <w:sz w:val="24"/>
          <w:szCs w:val="24"/>
        </w:rPr>
        <w:t xml:space="preserve"> the rank and file influenced army identities too, and historians ignore them at </w:t>
      </w:r>
      <w:r w:rsidR="00487D3E">
        <w:rPr>
          <w:rFonts w:ascii="Times New Roman" w:hAnsi="Times New Roman" w:cs="Times New Roman"/>
          <w:sz w:val="24"/>
          <w:szCs w:val="24"/>
        </w:rPr>
        <w:lastRenderedPageBreak/>
        <w:t xml:space="preserve">their peril. </w:t>
      </w:r>
      <w:r>
        <w:rPr>
          <w:rFonts w:ascii="Times New Roman" w:hAnsi="Times New Roman" w:cs="Times New Roman"/>
          <w:sz w:val="24"/>
          <w:szCs w:val="24"/>
        </w:rPr>
        <w:t>S</w:t>
      </w:r>
      <w:r w:rsidR="00487D3E">
        <w:rPr>
          <w:rFonts w:ascii="Times New Roman" w:hAnsi="Times New Roman" w:cs="Times New Roman"/>
          <w:sz w:val="24"/>
          <w:szCs w:val="24"/>
        </w:rPr>
        <w:t xml:space="preserve">oldiers’ </w:t>
      </w:r>
      <w:r>
        <w:rPr>
          <w:rFonts w:ascii="Times New Roman" w:hAnsi="Times New Roman" w:cs="Times New Roman"/>
          <w:sz w:val="24"/>
          <w:szCs w:val="24"/>
        </w:rPr>
        <w:t xml:space="preserve">mounts, </w:t>
      </w:r>
      <w:r w:rsidR="00487D3E">
        <w:rPr>
          <w:rFonts w:ascii="Times New Roman" w:hAnsi="Times New Roman" w:cs="Times New Roman"/>
          <w:sz w:val="24"/>
          <w:szCs w:val="24"/>
        </w:rPr>
        <w:t xml:space="preserve">equipment, training, diet, medical care, pay, discipline, and social background influenced their fighting capacity, </w:t>
      </w:r>
      <w:r w:rsidR="007510CD">
        <w:rPr>
          <w:rFonts w:ascii="Times New Roman" w:hAnsi="Times New Roman" w:cs="Times New Roman"/>
          <w:sz w:val="24"/>
          <w:szCs w:val="24"/>
        </w:rPr>
        <w:t>as well as</w:t>
      </w:r>
      <w:r w:rsidR="00487D3E">
        <w:rPr>
          <w:rFonts w:ascii="Times New Roman" w:hAnsi="Times New Roman" w:cs="Times New Roman"/>
          <w:sz w:val="24"/>
          <w:szCs w:val="24"/>
        </w:rPr>
        <w:t xml:space="preserve"> the strategic and tactical choices available to their commanders. For example, during 1643 the strategies of both the Earl of Essex and the </w:t>
      </w:r>
      <w:proofErr w:type="spellStart"/>
      <w:r w:rsidR="00487D3E">
        <w:rPr>
          <w:rFonts w:ascii="Times New Roman" w:hAnsi="Times New Roman" w:cs="Times New Roman"/>
          <w:sz w:val="24"/>
          <w:szCs w:val="24"/>
        </w:rPr>
        <w:t>Fairfaxes</w:t>
      </w:r>
      <w:proofErr w:type="spellEnd"/>
      <w:r w:rsidR="00487D3E">
        <w:rPr>
          <w:rFonts w:ascii="Times New Roman" w:hAnsi="Times New Roman" w:cs="Times New Roman"/>
          <w:sz w:val="24"/>
          <w:szCs w:val="24"/>
        </w:rPr>
        <w:t xml:space="preserve"> revolved around avoiding champion landscapes where the royalists could unleash their superior cavalry. Essex did so by keeping his army close to enclosed country during the Newbury campaign, while the </w:t>
      </w:r>
      <w:proofErr w:type="spellStart"/>
      <w:r w:rsidR="00487D3E">
        <w:rPr>
          <w:rFonts w:ascii="Times New Roman" w:hAnsi="Times New Roman" w:cs="Times New Roman"/>
          <w:sz w:val="24"/>
          <w:szCs w:val="24"/>
        </w:rPr>
        <w:t>Fairfaxes</w:t>
      </w:r>
      <w:proofErr w:type="spellEnd"/>
      <w:r w:rsidR="00487D3E">
        <w:rPr>
          <w:rFonts w:ascii="Times New Roman" w:hAnsi="Times New Roman" w:cs="Times New Roman"/>
          <w:sz w:val="24"/>
          <w:szCs w:val="24"/>
        </w:rPr>
        <w:t xml:space="preserve"> gave battle on urban landscapes at </w:t>
      </w:r>
      <w:proofErr w:type="spellStart"/>
      <w:r w:rsidR="00487D3E">
        <w:rPr>
          <w:rFonts w:ascii="Times New Roman" w:hAnsi="Times New Roman" w:cs="Times New Roman"/>
          <w:sz w:val="24"/>
          <w:szCs w:val="24"/>
        </w:rPr>
        <w:t>Tadcaster</w:t>
      </w:r>
      <w:proofErr w:type="spellEnd"/>
      <w:r w:rsidR="00487D3E">
        <w:rPr>
          <w:rFonts w:ascii="Times New Roman" w:hAnsi="Times New Roman" w:cs="Times New Roman"/>
          <w:sz w:val="24"/>
          <w:szCs w:val="24"/>
        </w:rPr>
        <w:t xml:space="preserve">, Leeds, and Wakefield, where </w:t>
      </w:r>
      <w:r w:rsidR="00487D3E" w:rsidRPr="004C6346">
        <w:rPr>
          <w:rFonts w:ascii="Times New Roman" w:hAnsi="Times New Roman" w:cs="Times New Roman"/>
          <w:sz w:val="24"/>
          <w:szCs w:val="24"/>
        </w:rPr>
        <w:t>their musketry could be depl</w:t>
      </w:r>
      <w:r w:rsidR="00487D3E">
        <w:rPr>
          <w:rFonts w:ascii="Times New Roman" w:hAnsi="Times New Roman" w:cs="Times New Roman"/>
          <w:sz w:val="24"/>
          <w:szCs w:val="24"/>
        </w:rPr>
        <w:t xml:space="preserve">oyed </w:t>
      </w:r>
      <w:r w:rsidR="007510CD">
        <w:rPr>
          <w:rFonts w:ascii="Times New Roman" w:hAnsi="Times New Roman" w:cs="Times New Roman"/>
          <w:sz w:val="24"/>
          <w:szCs w:val="24"/>
        </w:rPr>
        <w:t>most lethally</w:t>
      </w:r>
      <w:r w:rsidR="00487D3E">
        <w:rPr>
          <w:rFonts w:ascii="Times New Roman" w:hAnsi="Times New Roman" w:cs="Times New Roman"/>
          <w:sz w:val="24"/>
          <w:szCs w:val="24"/>
        </w:rPr>
        <w:t xml:space="preserve">. Short of cavalry, the </w:t>
      </w:r>
      <w:proofErr w:type="spellStart"/>
      <w:r w:rsidR="00487D3E">
        <w:rPr>
          <w:rFonts w:ascii="Times New Roman" w:hAnsi="Times New Roman" w:cs="Times New Roman"/>
          <w:sz w:val="24"/>
          <w:szCs w:val="24"/>
        </w:rPr>
        <w:t>Fairfaxes</w:t>
      </w:r>
      <w:proofErr w:type="spellEnd"/>
      <w:r w:rsidR="00487D3E">
        <w:rPr>
          <w:rFonts w:ascii="Times New Roman" w:hAnsi="Times New Roman" w:cs="Times New Roman"/>
          <w:sz w:val="24"/>
          <w:szCs w:val="24"/>
        </w:rPr>
        <w:t xml:space="preserve">’ reliance upon </w:t>
      </w:r>
      <w:proofErr w:type="spellStart"/>
      <w:r w:rsidR="00487D3E">
        <w:rPr>
          <w:rFonts w:ascii="Times New Roman" w:hAnsi="Times New Roman" w:cs="Times New Roman"/>
          <w:sz w:val="24"/>
          <w:szCs w:val="24"/>
        </w:rPr>
        <w:t>clothworkers</w:t>
      </w:r>
      <w:proofErr w:type="spellEnd"/>
      <w:r w:rsidR="00487D3E">
        <w:rPr>
          <w:rFonts w:ascii="Times New Roman" w:hAnsi="Times New Roman" w:cs="Times New Roman"/>
          <w:sz w:val="24"/>
          <w:szCs w:val="24"/>
        </w:rPr>
        <w:t xml:space="preserve"> armed with muskets and clubs meant their success ended once they were compelled to give battle outside their urban strongholds.</w:t>
      </w:r>
      <w:r w:rsidR="00487D3E" w:rsidRPr="00DA47AE">
        <w:rPr>
          <w:rFonts w:ascii="Times New Roman" w:hAnsi="Times New Roman" w:cs="Times New Roman"/>
          <w:sz w:val="24"/>
          <w:szCs w:val="24"/>
        </w:rPr>
        <w:t xml:space="preserve"> </w:t>
      </w:r>
    </w:p>
    <w:p w:rsidR="00487D3E" w:rsidRPr="00387266" w:rsidRDefault="00487D3E" w:rsidP="00796D70">
      <w:pPr>
        <w:spacing w:after="0" w:line="480" w:lineRule="auto"/>
        <w:ind w:firstLine="720"/>
        <w:rPr>
          <w:rFonts w:ascii="Times New Roman" w:eastAsia="Calibri" w:hAnsi="Times New Roman" w:cs="Times New Roman"/>
          <w:b/>
          <w:bCs/>
          <w:sz w:val="24"/>
          <w:szCs w:val="24"/>
          <w:lang w:val="en-GB"/>
        </w:rPr>
      </w:pPr>
      <w:r>
        <w:rPr>
          <w:rFonts w:ascii="Times New Roman" w:eastAsia="Calibri" w:hAnsi="Times New Roman" w:cs="Times New Roman"/>
          <w:sz w:val="24"/>
          <w:szCs w:val="24"/>
        </w:rPr>
        <w:t xml:space="preserve">Closer attention to the processes of recruitment should enhance </w:t>
      </w:r>
      <w:r w:rsidR="007510CD">
        <w:rPr>
          <w:rFonts w:ascii="Times New Roman" w:eastAsia="Calibri" w:hAnsi="Times New Roman" w:cs="Times New Roman"/>
          <w:sz w:val="24"/>
          <w:szCs w:val="24"/>
        </w:rPr>
        <w:t xml:space="preserve">our </w:t>
      </w:r>
      <w:r>
        <w:rPr>
          <w:rFonts w:ascii="Times New Roman" w:eastAsia="Calibri" w:hAnsi="Times New Roman" w:cs="Times New Roman"/>
          <w:sz w:val="24"/>
          <w:szCs w:val="24"/>
        </w:rPr>
        <w:t>understanding of soldier identities. Soldiers</w:t>
      </w:r>
      <w:r w:rsidRPr="00104FA8">
        <w:rPr>
          <w:rFonts w:ascii="Times New Roman" w:eastAsia="Calibri" w:hAnsi="Times New Roman" w:cs="Times New Roman"/>
          <w:sz w:val="24"/>
          <w:szCs w:val="24"/>
        </w:rPr>
        <w:t xml:space="preserve"> might volunteer for religious, political, adventurous or deferential reasons. They might volunteer out of desperation</w:t>
      </w:r>
      <w:r>
        <w:rPr>
          <w:rFonts w:ascii="Times New Roman" w:eastAsia="Calibri" w:hAnsi="Times New Roman" w:cs="Times New Roman"/>
          <w:sz w:val="24"/>
          <w:szCs w:val="24"/>
        </w:rPr>
        <w:t xml:space="preserve"> and </w:t>
      </w:r>
      <w:r w:rsidRPr="00104FA8">
        <w:rPr>
          <w:rFonts w:ascii="Times New Roman" w:eastAsia="Calibri" w:hAnsi="Times New Roman" w:cs="Times New Roman"/>
          <w:sz w:val="24"/>
          <w:szCs w:val="24"/>
        </w:rPr>
        <w:t>necessity</w:t>
      </w:r>
      <w:r>
        <w:rPr>
          <w:rFonts w:ascii="Times New Roman" w:eastAsia="Calibri" w:hAnsi="Times New Roman" w:cs="Times New Roman"/>
          <w:sz w:val="24"/>
          <w:szCs w:val="24"/>
        </w:rPr>
        <w:t xml:space="preserve">, or from hopes of maintenance and survival; as </w:t>
      </w:r>
      <w:proofErr w:type="spellStart"/>
      <w:r w:rsidRPr="005C727E">
        <w:rPr>
          <w:rFonts w:ascii="Times New Roman" w:eastAsia="Calibri" w:hAnsi="Times New Roman" w:cs="Times New Roman"/>
          <w:sz w:val="24"/>
          <w:szCs w:val="24"/>
        </w:rPr>
        <w:t>Micheàl</w:t>
      </w:r>
      <w:proofErr w:type="spellEnd"/>
      <w:r w:rsidRPr="005C727E">
        <w:rPr>
          <w:rFonts w:ascii="Times New Roman" w:eastAsia="Calibri" w:hAnsi="Times New Roman" w:cs="Times New Roman"/>
          <w:sz w:val="24"/>
          <w:szCs w:val="24"/>
        </w:rPr>
        <w:t xml:space="preserve"> Ó </w:t>
      </w:r>
      <w:proofErr w:type="spellStart"/>
      <w:r w:rsidRPr="005C727E">
        <w:rPr>
          <w:rFonts w:ascii="Times New Roman" w:eastAsia="Calibri" w:hAnsi="Times New Roman" w:cs="Times New Roman"/>
          <w:sz w:val="24"/>
          <w:szCs w:val="24"/>
        </w:rPr>
        <w:t>Siochrú</w:t>
      </w:r>
      <w:proofErr w:type="spellEnd"/>
      <w:r>
        <w:rPr>
          <w:rFonts w:ascii="Times New Roman" w:eastAsia="Calibri" w:hAnsi="Times New Roman" w:cs="Times New Roman"/>
          <w:sz w:val="24"/>
          <w:szCs w:val="24"/>
        </w:rPr>
        <w:t xml:space="preserve"> has recently </w:t>
      </w:r>
      <w:r w:rsidR="007510CD">
        <w:rPr>
          <w:rFonts w:ascii="Times New Roman" w:eastAsia="Calibri" w:hAnsi="Times New Roman" w:cs="Times New Roman"/>
          <w:sz w:val="24"/>
          <w:szCs w:val="24"/>
        </w:rPr>
        <w:t>indicated</w:t>
      </w:r>
      <w:r>
        <w:rPr>
          <w:rFonts w:ascii="Times New Roman" w:eastAsia="Calibri" w:hAnsi="Times New Roman" w:cs="Times New Roman"/>
          <w:sz w:val="24"/>
          <w:szCs w:val="24"/>
        </w:rPr>
        <w:t>, from 1649 even native Catholics were recruited into Cromwell’s army in Ireland, thereby participating in their own conquest.</w:t>
      </w:r>
      <w:r>
        <w:rPr>
          <w:rStyle w:val="EndnoteReference"/>
          <w:rFonts w:ascii="Times New Roman" w:eastAsia="Calibri" w:hAnsi="Times New Roman" w:cs="Times New Roman"/>
          <w:sz w:val="24"/>
          <w:szCs w:val="24"/>
        </w:rPr>
        <w:endnoteReference w:id="5"/>
      </w:r>
      <w:r>
        <w:rPr>
          <w:rFonts w:ascii="Times New Roman" w:eastAsia="Calibri" w:hAnsi="Times New Roman" w:cs="Times New Roman"/>
          <w:sz w:val="24"/>
          <w:szCs w:val="24"/>
        </w:rPr>
        <w:t xml:space="preserve"> Recruits</w:t>
      </w:r>
      <w:r w:rsidRPr="00104FA8">
        <w:rPr>
          <w:rFonts w:ascii="Times New Roman" w:eastAsia="Calibri" w:hAnsi="Times New Roman" w:cs="Times New Roman"/>
          <w:sz w:val="24"/>
          <w:szCs w:val="24"/>
        </w:rPr>
        <w:t xml:space="preserve"> might be </w:t>
      </w:r>
      <w:r>
        <w:rPr>
          <w:rFonts w:ascii="Times New Roman" w:eastAsia="Calibri" w:hAnsi="Times New Roman" w:cs="Times New Roman"/>
          <w:sz w:val="24"/>
          <w:szCs w:val="24"/>
        </w:rPr>
        <w:t xml:space="preserve">inspired, </w:t>
      </w:r>
      <w:r w:rsidRPr="00104FA8">
        <w:rPr>
          <w:rFonts w:ascii="Times New Roman" w:eastAsia="Calibri" w:hAnsi="Times New Roman" w:cs="Times New Roman"/>
          <w:sz w:val="24"/>
          <w:szCs w:val="24"/>
        </w:rPr>
        <w:t>bribed, coerced</w:t>
      </w:r>
      <w:r w:rsidR="007510CD">
        <w:rPr>
          <w:rFonts w:ascii="Times New Roman" w:eastAsia="Calibri" w:hAnsi="Times New Roman" w:cs="Times New Roman"/>
          <w:sz w:val="24"/>
          <w:szCs w:val="24"/>
        </w:rPr>
        <w:t>,</w:t>
      </w:r>
      <w:r w:rsidRPr="00104FA8">
        <w:rPr>
          <w:rFonts w:ascii="Times New Roman" w:eastAsia="Calibri" w:hAnsi="Times New Roman" w:cs="Times New Roman"/>
          <w:sz w:val="24"/>
          <w:szCs w:val="24"/>
        </w:rPr>
        <w:t xml:space="preserve"> or impressed. </w:t>
      </w:r>
      <w:r>
        <w:rPr>
          <w:rFonts w:ascii="Times New Roman" w:eastAsia="Calibri" w:hAnsi="Times New Roman" w:cs="Times New Roman"/>
          <w:sz w:val="24"/>
          <w:szCs w:val="24"/>
        </w:rPr>
        <w:t xml:space="preserve">Bonds of deference might remain an influence. In dealing with royalist recruitment, historians used to rely upon Clarendon’s </w:t>
      </w:r>
      <w:r w:rsidR="00DA0662">
        <w:rPr>
          <w:rFonts w:ascii="Times New Roman" w:eastAsia="Calibri" w:hAnsi="Times New Roman" w:cs="Times New Roman"/>
          <w:sz w:val="24"/>
          <w:szCs w:val="24"/>
        </w:rPr>
        <w:t>emphasis on</w:t>
      </w:r>
      <w:r>
        <w:rPr>
          <w:rFonts w:ascii="Times New Roman" w:eastAsia="Calibri" w:hAnsi="Times New Roman" w:cs="Times New Roman"/>
          <w:sz w:val="24"/>
          <w:szCs w:val="24"/>
        </w:rPr>
        <w:t xml:space="preserve"> magnate </w:t>
      </w:r>
      <w:r>
        <w:rPr>
          <w:rFonts w:ascii="Times New Roman" w:eastAsia="Calibri" w:hAnsi="Times New Roman" w:cs="Times New Roman"/>
          <w:sz w:val="24"/>
          <w:szCs w:val="24"/>
        </w:rPr>
        <w:lastRenderedPageBreak/>
        <w:t xml:space="preserve">influence. Whilst historians now suspect there might be more to royalist recruitment than this, Gerald Aylmer remained </w:t>
      </w:r>
      <w:proofErr w:type="spellStart"/>
      <w:r>
        <w:rPr>
          <w:rFonts w:ascii="Times New Roman" w:eastAsia="Calibri" w:hAnsi="Times New Roman" w:cs="Times New Roman"/>
          <w:sz w:val="24"/>
          <w:szCs w:val="24"/>
        </w:rPr>
        <w:t>sceptical</w:t>
      </w:r>
      <w:proofErr w:type="spellEnd"/>
      <w:r>
        <w:rPr>
          <w:rFonts w:ascii="Times New Roman" w:eastAsia="Calibri" w:hAnsi="Times New Roman" w:cs="Times New Roman"/>
          <w:sz w:val="24"/>
          <w:szCs w:val="24"/>
        </w:rPr>
        <w:t xml:space="preserve"> about the possibilities of investigating popular </w:t>
      </w:r>
      <w:proofErr w:type="spellStart"/>
      <w:r>
        <w:rPr>
          <w:rFonts w:ascii="Times New Roman" w:eastAsia="Calibri" w:hAnsi="Times New Roman" w:cs="Times New Roman"/>
          <w:sz w:val="24"/>
          <w:szCs w:val="24"/>
        </w:rPr>
        <w:t>royalism</w:t>
      </w:r>
      <w:proofErr w:type="spellEnd"/>
      <w:r>
        <w:rPr>
          <w:rFonts w:ascii="Times New Roman" w:eastAsia="Calibri" w:hAnsi="Times New Roman" w:cs="Times New Roman"/>
          <w:sz w:val="24"/>
          <w:szCs w:val="24"/>
        </w:rPr>
        <w:t xml:space="preserve">. Nevertheless, Malcolm </w:t>
      </w:r>
      <w:proofErr w:type="spellStart"/>
      <w:r>
        <w:rPr>
          <w:rFonts w:ascii="Times New Roman" w:eastAsia="Calibri" w:hAnsi="Times New Roman" w:cs="Times New Roman"/>
          <w:sz w:val="24"/>
          <w:szCs w:val="24"/>
        </w:rPr>
        <w:t>Wanklyn</w:t>
      </w:r>
      <w:proofErr w:type="spellEnd"/>
      <w:r>
        <w:rPr>
          <w:rFonts w:ascii="Times New Roman" w:eastAsia="Calibri" w:hAnsi="Times New Roman" w:cs="Times New Roman"/>
          <w:sz w:val="24"/>
          <w:szCs w:val="24"/>
        </w:rPr>
        <w:t xml:space="preserve"> suggested </w:t>
      </w:r>
      <w:r w:rsidRPr="00634E39">
        <w:rPr>
          <w:rFonts w:ascii="Times New Roman" w:eastAsia="Calibri" w:hAnsi="Times New Roman" w:cs="Times New Roman"/>
          <w:bCs/>
          <w:sz w:val="24"/>
          <w:szCs w:val="24"/>
          <w:lang w:val="en-GB"/>
        </w:rPr>
        <w:t>the</w:t>
      </w:r>
      <w:r>
        <w:rPr>
          <w:rFonts w:ascii="Times New Roman" w:eastAsia="Calibri" w:hAnsi="Times New Roman" w:cs="Times New Roman"/>
          <w:bCs/>
          <w:sz w:val="24"/>
          <w:szCs w:val="24"/>
          <w:lang w:val="en-GB"/>
        </w:rPr>
        <w:t xml:space="preserve"> bulk of rank and file royalist</w:t>
      </w:r>
      <w:r w:rsidRPr="00634E39">
        <w:rPr>
          <w:rFonts w:ascii="Times New Roman" w:eastAsia="Calibri" w:hAnsi="Times New Roman" w:cs="Times New Roman"/>
          <w:bCs/>
          <w:sz w:val="24"/>
          <w:szCs w:val="24"/>
          <w:lang w:val="en-GB"/>
        </w:rPr>
        <w:t>s in the west were artisans</w:t>
      </w:r>
      <w:r>
        <w:rPr>
          <w:rFonts w:ascii="Times New Roman" w:eastAsia="Calibri" w:hAnsi="Times New Roman" w:cs="Times New Roman"/>
          <w:bCs/>
          <w:sz w:val="24"/>
          <w:szCs w:val="24"/>
          <w:lang w:val="en-GB"/>
        </w:rPr>
        <w:t>, whilst Ronald Hutton cited</w:t>
      </w:r>
      <w:r w:rsidRPr="00F620BD">
        <w:rPr>
          <w:rFonts w:ascii="Times New Roman" w:hAnsi="Times New Roman" w:cs="Times New Roman"/>
          <w:bCs/>
          <w:sz w:val="24"/>
          <w:szCs w:val="24"/>
          <w:lang w:val="en-GB"/>
        </w:rPr>
        <w:t xml:space="preserve"> Ian Roy’s doctoral thesis to argue that</w:t>
      </w:r>
      <w:r>
        <w:rPr>
          <w:rFonts w:ascii="Times New Roman" w:hAnsi="Times New Roman" w:cs="Times New Roman"/>
          <w:bCs/>
          <w:sz w:val="24"/>
          <w:szCs w:val="24"/>
          <w:lang w:val="en-GB"/>
        </w:rPr>
        <w:t xml:space="preserve"> the ‘</w:t>
      </w:r>
      <w:r w:rsidRPr="00F620BD">
        <w:rPr>
          <w:rFonts w:ascii="Times New Roman" w:eastAsia="Calibri" w:hAnsi="Times New Roman" w:cs="Times New Roman"/>
          <w:bCs/>
          <w:sz w:val="24"/>
          <w:szCs w:val="24"/>
          <w:lang w:val="en-GB"/>
        </w:rPr>
        <w:t>horse regiments were always an assembly of troopers from all over the kingdom and the foot regiments were never the homogenous local units of the sort Clarendon describes.’</w:t>
      </w:r>
      <w:r>
        <w:rPr>
          <w:rFonts w:ascii="Times New Roman" w:eastAsia="Calibri" w:hAnsi="Times New Roman" w:cs="Times New Roman"/>
          <w:bCs/>
          <w:sz w:val="24"/>
          <w:szCs w:val="24"/>
          <w:lang w:val="en-GB"/>
        </w:rPr>
        <w:t xml:space="preserve"> Whilst the processes of social mobility and promotion on merit are more usually associated with the New Model Army, P.R. Newman considered that as the war lengthened ‘</w:t>
      </w:r>
      <w:r w:rsidRPr="00F620BD">
        <w:rPr>
          <w:rFonts w:ascii="Times New Roman" w:eastAsia="Calibri" w:hAnsi="Times New Roman" w:cs="Times New Roman"/>
          <w:bCs/>
          <w:sz w:val="24"/>
          <w:szCs w:val="24"/>
          <w:lang w:val="en-GB"/>
        </w:rPr>
        <w:t>lesser men entrenched themselves even more firmly as first-rate active royalists.’</w:t>
      </w:r>
      <w:r w:rsidR="00E0585E">
        <w:rPr>
          <w:rFonts w:ascii="Times New Roman" w:eastAsia="Calibri" w:hAnsi="Times New Roman" w:cs="Times New Roman"/>
          <w:bCs/>
          <w:sz w:val="24"/>
          <w:szCs w:val="24"/>
          <w:lang w:val="en-GB"/>
        </w:rPr>
        <w:t xml:space="preserve"> More r</w:t>
      </w:r>
      <w:r>
        <w:rPr>
          <w:rFonts w:ascii="Times New Roman" w:eastAsia="Calibri" w:hAnsi="Times New Roman" w:cs="Times New Roman"/>
          <w:bCs/>
          <w:sz w:val="24"/>
          <w:szCs w:val="24"/>
          <w:lang w:val="en-GB"/>
        </w:rPr>
        <w:t xml:space="preserve">ecently, Lloyd Bowen has investigated the nature of such popular </w:t>
      </w:r>
      <w:proofErr w:type="spellStart"/>
      <w:r>
        <w:rPr>
          <w:rFonts w:ascii="Times New Roman" w:eastAsia="Calibri" w:hAnsi="Times New Roman" w:cs="Times New Roman"/>
          <w:bCs/>
          <w:sz w:val="24"/>
          <w:szCs w:val="24"/>
          <w:lang w:val="en-GB"/>
        </w:rPr>
        <w:t>royalism</w:t>
      </w:r>
      <w:proofErr w:type="spellEnd"/>
      <w:r>
        <w:rPr>
          <w:rFonts w:ascii="Times New Roman" w:eastAsia="Calibri" w:hAnsi="Times New Roman" w:cs="Times New Roman"/>
          <w:bCs/>
          <w:sz w:val="24"/>
          <w:szCs w:val="24"/>
          <w:lang w:val="en-GB"/>
        </w:rPr>
        <w:t xml:space="preserve"> through utilising legal records generated in cases of seditious speech.</w:t>
      </w:r>
      <w:r>
        <w:rPr>
          <w:rStyle w:val="EndnoteReference"/>
          <w:rFonts w:ascii="Times New Roman" w:eastAsia="Calibri" w:hAnsi="Times New Roman" w:cs="Times New Roman"/>
          <w:sz w:val="24"/>
          <w:szCs w:val="24"/>
        </w:rPr>
        <w:endnoteReference w:id="6"/>
      </w:r>
      <w:r>
        <w:rPr>
          <w:rFonts w:ascii="Times New Roman" w:eastAsia="Calibri" w:hAnsi="Times New Roman" w:cs="Times New Roman"/>
          <w:sz w:val="24"/>
          <w:szCs w:val="24"/>
        </w:rPr>
        <w:t xml:space="preserve"> </w:t>
      </w:r>
    </w:p>
    <w:p w:rsidR="00487D3E" w:rsidRDefault="00487D3E" w:rsidP="00796D70">
      <w:pPr>
        <w:spacing w:after="0" w:line="480" w:lineRule="auto"/>
        <w:ind w:firstLine="720"/>
        <w:rPr>
          <w:rFonts w:ascii="Times New Roman" w:eastAsia="Calibri" w:hAnsi="Times New Roman" w:cs="Times New Roman"/>
          <w:sz w:val="24"/>
          <w:szCs w:val="24"/>
        </w:rPr>
      </w:pPr>
      <w:r w:rsidRPr="00104FA8">
        <w:rPr>
          <w:rFonts w:ascii="Times New Roman" w:eastAsia="Calibri" w:hAnsi="Times New Roman" w:cs="Times New Roman"/>
          <w:sz w:val="24"/>
          <w:szCs w:val="24"/>
        </w:rPr>
        <w:t xml:space="preserve">The old ‘deference model’ </w:t>
      </w:r>
      <w:r>
        <w:rPr>
          <w:rFonts w:ascii="Times New Roman" w:eastAsia="Calibri" w:hAnsi="Times New Roman" w:cs="Times New Roman"/>
          <w:sz w:val="24"/>
          <w:szCs w:val="24"/>
        </w:rPr>
        <w:t>of</w:t>
      </w:r>
      <w:r w:rsidRPr="00104FA8">
        <w:rPr>
          <w:rFonts w:ascii="Times New Roman" w:eastAsia="Calibri" w:hAnsi="Times New Roman" w:cs="Times New Roman"/>
          <w:sz w:val="24"/>
          <w:szCs w:val="24"/>
        </w:rPr>
        <w:t xml:space="preserve"> </w:t>
      </w:r>
      <w:r>
        <w:rPr>
          <w:rFonts w:ascii="Times New Roman" w:eastAsia="Calibri" w:hAnsi="Times New Roman" w:cs="Times New Roman"/>
          <w:sz w:val="24"/>
          <w:szCs w:val="24"/>
        </w:rPr>
        <w:t>English and Welsh landowners raising</w:t>
      </w:r>
      <w:r w:rsidRPr="00104FA8">
        <w:rPr>
          <w:rFonts w:ascii="Times New Roman" w:eastAsia="Calibri" w:hAnsi="Times New Roman" w:cs="Times New Roman"/>
          <w:sz w:val="24"/>
          <w:szCs w:val="24"/>
        </w:rPr>
        <w:t xml:space="preserve"> regiments from their tenants and dependents</w:t>
      </w:r>
      <w:r>
        <w:rPr>
          <w:rFonts w:ascii="Times New Roman" w:eastAsia="Calibri" w:hAnsi="Times New Roman" w:cs="Times New Roman"/>
          <w:sz w:val="24"/>
          <w:szCs w:val="24"/>
        </w:rPr>
        <w:t xml:space="preserve"> in 1642</w:t>
      </w:r>
      <w:r w:rsidRPr="00104FA8">
        <w:rPr>
          <w:rFonts w:ascii="Times New Roman" w:eastAsia="Calibri" w:hAnsi="Times New Roman" w:cs="Times New Roman"/>
          <w:sz w:val="24"/>
          <w:szCs w:val="24"/>
        </w:rPr>
        <w:t xml:space="preserve">, while remaining true in </w:t>
      </w:r>
      <w:r>
        <w:rPr>
          <w:rFonts w:ascii="Times New Roman" w:eastAsia="Calibri" w:hAnsi="Times New Roman" w:cs="Times New Roman"/>
          <w:sz w:val="24"/>
          <w:szCs w:val="24"/>
        </w:rPr>
        <w:t>some instances</w:t>
      </w:r>
      <w:r w:rsidRPr="00104FA8">
        <w:rPr>
          <w:rFonts w:ascii="Times New Roman" w:eastAsia="Calibri" w:hAnsi="Times New Roman" w:cs="Times New Roman"/>
          <w:sz w:val="24"/>
          <w:szCs w:val="24"/>
        </w:rPr>
        <w:t xml:space="preserve">, </w:t>
      </w:r>
      <w:r>
        <w:rPr>
          <w:rFonts w:ascii="Times New Roman" w:eastAsia="Calibri" w:hAnsi="Times New Roman" w:cs="Times New Roman"/>
          <w:sz w:val="24"/>
          <w:szCs w:val="24"/>
        </w:rPr>
        <w:t>is now acknowledged to be far from universally applicable</w:t>
      </w:r>
      <w:r w:rsidRPr="00104FA8">
        <w:rPr>
          <w:rFonts w:ascii="Times New Roman" w:eastAsia="Calibri" w:hAnsi="Times New Roman" w:cs="Times New Roman"/>
          <w:sz w:val="24"/>
          <w:szCs w:val="24"/>
        </w:rPr>
        <w:t xml:space="preserve">. </w:t>
      </w:r>
      <w:r>
        <w:rPr>
          <w:rFonts w:ascii="Times New Roman" w:eastAsia="Calibri" w:hAnsi="Times New Roman" w:cs="Times New Roman"/>
          <w:sz w:val="24"/>
          <w:szCs w:val="24"/>
        </w:rPr>
        <w:t>For instance,</w:t>
      </w:r>
      <w:r w:rsidRPr="00104FA8">
        <w:rPr>
          <w:rFonts w:ascii="Times New Roman" w:eastAsia="Calibri" w:hAnsi="Times New Roman" w:cs="Times New Roman"/>
          <w:sz w:val="24"/>
          <w:szCs w:val="24"/>
        </w:rPr>
        <w:t xml:space="preserve"> the Marquis of Hertford</w:t>
      </w:r>
      <w:r w:rsidR="00AE5C4A">
        <w:rPr>
          <w:rFonts w:ascii="Times New Roman" w:eastAsia="Calibri" w:hAnsi="Times New Roman" w:cs="Times New Roman"/>
          <w:sz w:val="24"/>
          <w:szCs w:val="24"/>
        </w:rPr>
        <w:t xml:space="preserve">, the </w:t>
      </w:r>
      <w:r w:rsidRPr="00104FA8">
        <w:rPr>
          <w:rFonts w:ascii="Times New Roman" w:eastAsia="Calibri" w:hAnsi="Times New Roman" w:cs="Times New Roman"/>
          <w:sz w:val="24"/>
          <w:szCs w:val="24"/>
        </w:rPr>
        <w:t xml:space="preserve">Earl of Bath </w:t>
      </w:r>
      <w:r w:rsidR="00AE5C4A">
        <w:rPr>
          <w:rFonts w:ascii="Times New Roman" w:eastAsia="Calibri" w:hAnsi="Times New Roman" w:cs="Times New Roman"/>
          <w:sz w:val="24"/>
          <w:szCs w:val="24"/>
        </w:rPr>
        <w:t xml:space="preserve">and Sir William </w:t>
      </w:r>
      <w:proofErr w:type="spellStart"/>
      <w:r w:rsidR="00AE5C4A">
        <w:rPr>
          <w:rFonts w:ascii="Times New Roman" w:eastAsia="Calibri" w:hAnsi="Times New Roman" w:cs="Times New Roman"/>
          <w:sz w:val="24"/>
          <w:szCs w:val="24"/>
        </w:rPr>
        <w:t>Savile</w:t>
      </w:r>
      <w:proofErr w:type="spellEnd"/>
      <w:r w:rsidR="00AE5C4A">
        <w:rPr>
          <w:rFonts w:ascii="Times New Roman" w:eastAsia="Calibri" w:hAnsi="Times New Roman" w:cs="Times New Roman"/>
          <w:sz w:val="24"/>
          <w:szCs w:val="24"/>
        </w:rPr>
        <w:t xml:space="preserve"> </w:t>
      </w:r>
      <w:r w:rsidRPr="00104FA8">
        <w:rPr>
          <w:rFonts w:ascii="Times New Roman" w:eastAsia="Calibri" w:hAnsi="Times New Roman" w:cs="Times New Roman"/>
          <w:sz w:val="24"/>
          <w:szCs w:val="24"/>
        </w:rPr>
        <w:t>failed to enforce the commission of array</w:t>
      </w:r>
      <w:r w:rsidR="006E421E">
        <w:rPr>
          <w:rFonts w:ascii="Times New Roman" w:eastAsia="Calibri" w:hAnsi="Times New Roman" w:cs="Times New Roman"/>
          <w:sz w:val="24"/>
          <w:szCs w:val="24"/>
        </w:rPr>
        <w:t xml:space="preserve"> </w:t>
      </w:r>
      <w:r w:rsidR="008D3022">
        <w:rPr>
          <w:rFonts w:ascii="Times New Roman" w:eastAsia="Calibri" w:hAnsi="Times New Roman" w:cs="Times New Roman"/>
          <w:sz w:val="24"/>
          <w:szCs w:val="24"/>
        </w:rPr>
        <w:t xml:space="preserve">in Marlborough, South </w:t>
      </w:r>
      <w:proofErr w:type="spellStart"/>
      <w:r w:rsidR="008D3022">
        <w:rPr>
          <w:rFonts w:ascii="Times New Roman" w:eastAsia="Calibri" w:hAnsi="Times New Roman" w:cs="Times New Roman"/>
          <w:sz w:val="24"/>
          <w:szCs w:val="24"/>
        </w:rPr>
        <w:t>Molton</w:t>
      </w:r>
      <w:proofErr w:type="spellEnd"/>
      <w:r w:rsidR="008D3022">
        <w:rPr>
          <w:rFonts w:ascii="Times New Roman" w:eastAsia="Calibri" w:hAnsi="Times New Roman" w:cs="Times New Roman"/>
          <w:sz w:val="24"/>
          <w:szCs w:val="24"/>
        </w:rPr>
        <w:t xml:space="preserve"> and Halifax respectively, despite the location of these towns in a countryside dominated by their </w:t>
      </w:r>
      <w:r w:rsidRPr="00104FA8">
        <w:rPr>
          <w:rFonts w:ascii="Times New Roman" w:eastAsia="Calibri" w:hAnsi="Times New Roman" w:cs="Times New Roman"/>
          <w:sz w:val="24"/>
          <w:szCs w:val="24"/>
        </w:rPr>
        <w:t>family estates.</w:t>
      </w:r>
      <w:r w:rsidRPr="00104FA8">
        <w:rPr>
          <w:rStyle w:val="EndnoteReference"/>
          <w:rFonts w:ascii="Times New Roman" w:eastAsia="Calibri" w:hAnsi="Times New Roman" w:cs="Times New Roman"/>
          <w:sz w:val="24"/>
          <w:szCs w:val="24"/>
        </w:rPr>
        <w:endnoteReference w:id="7"/>
      </w:r>
      <w:r>
        <w:rPr>
          <w:rFonts w:ascii="Times New Roman" w:eastAsia="Calibri" w:hAnsi="Times New Roman" w:cs="Times New Roman"/>
          <w:sz w:val="24"/>
          <w:szCs w:val="24"/>
        </w:rPr>
        <w:t xml:space="preserve"> </w:t>
      </w:r>
      <w:r w:rsidRPr="00104FA8">
        <w:rPr>
          <w:rFonts w:ascii="Times New Roman" w:eastAsia="Calibri" w:hAnsi="Times New Roman" w:cs="Times New Roman"/>
          <w:sz w:val="24"/>
          <w:szCs w:val="24"/>
        </w:rPr>
        <w:t xml:space="preserve">In Yorkshire, </w:t>
      </w:r>
      <w:r w:rsidR="00CB5166">
        <w:rPr>
          <w:rFonts w:ascii="Times New Roman" w:eastAsia="Calibri" w:hAnsi="Times New Roman" w:cs="Times New Roman"/>
          <w:sz w:val="24"/>
          <w:szCs w:val="24"/>
        </w:rPr>
        <w:t>contrary to</w:t>
      </w:r>
      <w:r w:rsidRPr="00104FA8">
        <w:rPr>
          <w:rFonts w:ascii="Times New Roman" w:eastAsia="Calibri" w:hAnsi="Times New Roman" w:cs="Times New Roman"/>
          <w:sz w:val="24"/>
          <w:szCs w:val="24"/>
        </w:rPr>
        <w:t xml:space="preserve"> the </w:t>
      </w:r>
      <w:r>
        <w:rPr>
          <w:rFonts w:ascii="Times New Roman" w:eastAsia="Calibri" w:hAnsi="Times New Roman" w:cs="Times New Roman"/>
          <w:sz w:val="24"/>
          <w:szCs w:val="24"/>
        </w:rPr>
        <w:t xml:space="preserve">unsubstantiated </w:t>
      </w:r>
      <w:r w:rsidRPr="00104FA8">
        <w:rPr>
          <w:rFonts w:ascii="Times New Roman" w:eastAsia="Calibri" w:hAnsi="Times New Roman" w:cs="Times New Roman"/>
          <w:sz w:val="24"/>
          <w:szCs w:val="24"/>
        </w:rPr>
        <w:lastRenderedPageBreak/>
        <w:t>claims</w:t>
      </w:r>
      <w:r>
        <w:rPr>
          <w:rFonts w:ascii="Times New Roman" w:eastAsia="Calibri" w:hAnsi="Times New Roman" w:cs="Times New Roman"/>
          <w:sz w:val="24"/>
          <w:szCs w:val="24"/>
        </w:rPr>
        <w:t xml:space="preserve"> of Sir Clements Markham and C.</w:t>
      </w:r>
      <w:r w:rsidRPr="00104FA8">
        <w:rPr>
          <w:rFonts w:ascii="Times New Roman" w:eastAsia="Calibri" w:hAnsi="Times New Roman" w:cs="Times New Roman"/>
          <w:sz w:val="24"/>
          <w:szCs w:val="24"/>
        </w:rPr>
        <w:t>V. Wedgwood</w:t>
      </w:r>
      <w:r>
        <w:rPr>
          <w:rFonts w:ascii="Times New Roman" w:eastAsia="Calibri" w:hAnsi="Times New Roman" w:cs="Times New Roman"/>
          <w:sz w:val="24"/>
          <w:szCs w:val="24"/>
        </w:rPr>
        <w:t xml:space="preserve">, </w:t>
      </w:r>
      <w:r w:rsidRPr="00104FA8">
        <w:rPr>
          <w:rFonts w:ascii="Times New Roman" w:eastAsia="Calibri" w:hAnsi="Times New Roman" w:cs="Times New Roman"/>
          <w:sz w:val="24"/>
          <w:szCs w:val="24"/>
        </w:rPr>
        <w:t>the Fairfax family did not raise an army from their tenants.</w:t>
      </w:r>
      <w:r>
        <w:rPr>
          <w:rFonts w:ascii="Times New Roman" w:eastAsia="Calibri" w:hAnsi="Times New Roman" w:cs="Times New Roman"/>
          <w:sz w:val="24"/>
          <w:szCs w:val="24"/>
        </w:rPr>
        <w:t xml:space="preserve"> Rather, they recruited </w:t>
      </w:r>
      <w:r w:rsidR="00DA0662">
        <w:rPr>
          <w:rFonts w:ascii="Times New Roman" w:eastAsia="Calibri" w:hAnsi="Times New Roman" w:cs="Times New Roman"/>
          <w:sz w:val="24"/>
          <w:szCs w:val="24"/>
        </w:rPr>
        <w:t>most heavily</w:t>
      </w:r>
      <w:r>
        <w:rPr>
          <w:rFonts w:ascii="Times New Roman" w:eastAsia="Calibri" w:hAnsi="Times New Roman" w:cs="Times New Roman"/>
          <w:sz w:val="24"/>
          <w:szCs w:val="24"/>
        </w:rPr>
        <w:t xml:space="preserve"> </w:t>
      </w:r>
      <w:r w:rsidR="00DA0662">
        <w:rPr>
          <w:rFonts w:ascii="Times New Roman" w:eastAsia="Calibri" w:hAnsi="Times New Roman" w:cs="Times New Roman"/>
          <w:sz w:val="24"/>
          <w:szCs w:val="24"/>
        </w:rPr>
        <w:t xml:space="preserve">among </w:t>
      </w:r>
      <w:r>
        <w:rPr>
          <w:rFonts w:ascii="Times New Roman" w:eastAsia="Calibri" w:hAnsi="Times New Roman" w:cs="Times New Roman"/>
          <w:sz w:val="24"/>
          <w:szCs w:val="24"/>
        </w:rPr>
        <w:t>the populous clothing towns in the centre of the West Riding which had demonstrated a conspicuous popular parliamentarian politics by spring 1643.</w:t>
      </w:r>
      <w:r w:rsidRPr="00A71B78">
        <w:rPr>
          <w:rFonts w:ascii="Times New Roman" w:eastAsia="Calibri" w:hAnsi="Times New Roman" w:cs="Times New Roman"/>
          <w:sz w:val="24"/>
          <w:szCs w:val="24"/>
        </w:rPr>
        <w:t xml:space="preserve"> </w:t>
      </w:r>
      <w:r w:rsidRPr="00104FA8">
        <w:rPr>
          <w:rFonts w:ascii="Times New Roman" w:eastAsia="Calibri" w:hAnsi="Times New Roman" w:cs="Times New Roman"/>
          <w:sz w:val="24"/>
          <w:szCs w:val="24"/>
        </w:rPr>
        <w:t xml:space="preserve">One of their officers, the ironmaster Christopher Copley of </w:t>
      </w:r>
      <w:proofErr w:type="spellStart"/>
      <w:r w:rsidRPr="00104FA8">
        <w:rPr>
          <w:rFonts w:ascii="Times New Roman" w:eastAsia="Calibri" w:hAnsi="Times New Roman" w:cs="Times New Roman"/>
          <w:sz w:val="24"/>
          <w:szCs w:val="24"/>
        </w:rPr>
        <w:t>Wadworth</w:t>
      </w:r>
      <w:proofErr w:type="spellEnd"/>
      <w:r>
        <w:rPr>
          <w:rFonts w:ascii="Times New Roman" w:eastAsia="Calibri" w:hAnsi="Times New Roman" w:cs="Times New Roman"/>
          <w:sz w:val="24"/>
          <w:szCs w:val="24"/>
        </w:rPr>
        <w:t>,</w:t>
      </w:r>
      <w:r w:rsidRPr="00104FA8">
        <w:rPr>
          <w:rFonts w:ascii="Times New Roman" w:eastAsia="Calibri" w:hAnsi="Times New Roman" w:cs="Times New Roman"/>
          <w:sz w:val="24"/>
          <w:szCs w:val="24"/>
        </w:rPr>
        <w:t xml:space="preserve"> recruited his troop</w:t>
      </w:r>
      <w:r>
        <w:rPr>
          <w:rFonts w:ascii="Times New Roman" w:eastAsia="Calibri" w:hAnsi="Times New Roman" w:cs="Times New Roman"/>
          <w:sz w:val="24"/>
          <w:szCs w:val="24"/>
        </w:rPr>
        <w:t xml:space="preserve"> from these </w:t>
      </w:r>
      <w:r w:rsidRPr="00104FA8">
        <w:rPr>
          <w:rFonts w:ascii="Times New Roman" w:eastAsia="Calibri" w:hAnsi="Times New Roman" w:cs="Times New Roman"/>
          <w:sz w:val="24"/>
          <w:szCs w:val="24"/>
        </w:rPr>
        <w:t xml:space="preserve">clothing districts </w:t>
      </w:r>
      <w:r>
        <w:rPr>
          <w:rFonts w:ascii="Times New Roman" w:eastAsia="Calibri" w:hAnsi="Times New Roman" w:cs="Times New Roman"/>
          <w:sz w:val="24"/>
          <w:szCs w:val="24"/>
        </w:rPr>
        <w:t xml:space="preserve">despite them being </w:t>
      </w:r>
      <w:r w:rsidRPr="00104FA8">
        <w:rPr>
          <w:rFonts w:ascii="Times New Roman" w:eastAsia="Calibri" w:hAnsi="Times New Roman" w:cs="Times New Roman"/>
          <w:sz w:val="24"/>
          <w:szCs w:val="24"/>
        </w:rPr>
        <w:t xml:space="preserve">thirty miles distant from </w:t>
      </w:r>
      <w:r>
        <w:rPr>
          <w:rFonts w:ascii="Times New Roman" w:eastAsia="Calibri" w:hAnsi="Times New Roman" w:cs="Times New Roman"/>
          <w:sz w:val="24"/>
          <w:szCs w:val="24"/>
        </w:rPr>
        <w:t>his seat. By 1646 o</w:t>
      </w:r>
      <w:r w:rsidRPr="00104FA8">
        <w:rPr>
          <w:rFonts w:ascii="Times New Roman" w:eastAsia="Calibri" w:hAnsi="Times New Roman" w:cs="Times New Roman"/>
          <w:sz w:val="24"/>
          <w:szCs w:val="24"/>
        </w:rPr>
        <w:t xml:space="preserve">nly one </w:t>
      </w:r>
      <w:r>
        <w:rPr>
          <w:rFonts w:ascii="Times New Roman" w:eastAsia="Calibri" w:hAnsi="Times New Roman" w:cs="Times New Roman"/>
          <w:sz w:val="24"/>
          <w:szCs w:val="24"/>
        </w:rPr>
        <w:t xml:space="preserve">of his troopers </w:t>
      </w:r>
      <w:r w:rsidRPr="00104FA8">
        <w:rPr>
          <w:rFonts w:ascii="Times New Roman" w:eastAsia="Calibri" w:hAnsi="Times New Roman" w:cs="Times New Roman"/>
          <w:sz w:val="24"/>
          <w:szCs w:val="24"/>
        </w:rPr>
        <w:t xml:space="preserve">was from </w:t>
      </w:r>
      <w:proofErr w:type="spellStart"/>
      <w:r w:rsidRPr="00104FA8">
        <w:rPr>
          <w:rFonts w:ascii="Times New Roman" w:eastAsia="Calibri" w:hAnsi="Times New Roman" w:cs="Times New Roman"/>
          <w:sz w:val="24"/>
          <w:szCs w:val="24"/>
        </w:rPr>
        <w:t>Wadworth</w:t>
      </w:r>
      <w:proofErr w:type="spellEnd"/>
      <w:r>
        <w:rPr>
          <w:rFonts w:ascii="Times New Roman" w:eastAsia="Calibri" w:hAnsi="Times New Roman" w:cs="Times New Roman"/>
          <w:sz w:val="24"/>
          <w:szCs w:val="24"/>
        </w:rPr>
        <w:t>.</w:t>
      </w:r>
      <w:r w:rsidRPr="00A71B78">
        <w:rPr>
          <w:rFonts w:ascii="Times New Roman" w:eastAsia="Calibri" w:hAnsi="Times New Roman" w:cs="Times New Roman"/>
          <w:sz w:val="24"/>
          <w:szCs w:val="24"/>
        </w:rPr>
        <w:t xml:space="preserve"> </w:t>
      </w:r>
      <w:r>
        <w:rPr>
          <w:rFonts w:ascii="Times New Roman" w:eastAsia="Calibri" w:hAnsi="Times New Roman" w:cs="Times New Roman"/>
          <w:sz w:val="24"/>
          <w:szCs w:val="24"/>
        </w:rPr>
        <w:t>In places such as the Warwickshire Arden, north Devon, and parts of the West Riding, the recruitment of parliamentarian forces ran counter to the inclination of the majority of gentry, pushing these landowners towards a more authoritarian position.</w:t>
      </w:r>
      <w:r w:rsidRPr="00104FA8">
        <w:rPr>
          <w:rStyle w:val="EndnoteReference"/>
          <w:rFonts w:ascii="Times New Roman" w:eastAsia="Calibri" w:hAnsi="Times New Roman" w:cs="Times New Roman"/>
          <w:sz w:val="24"/>
          <w:szCs w:val="24"/>
        </w:rPr>
        <w:endnoteReference w:id="8"/>
      </w:r>
    </w:p>
    <w:p w:rsidR="00487D3E" w:rsidRDefault="00487D3E" w:rsidP="00CF41FE">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t xml:space="preserve">Whilst </w:t>
      </w:r>
      <w:r w:rsidR="00DA0662">
        <w:rPr>
          <w:rFonts w:ascii="Times New Roman" w:eastAsia="Calibri" w:hAnsi="Times New Roman" w:cs="Times New Roman"/>
          <w:sz w:val="24"/>
          <w:szCs w:val="24"/>
        </w:rPr>
        <w:t>major landowners</w:t>
      </w:r>
      <w:r>
        <w:rPr>
          <w:rFonts w:ascii="Times New Roman" w:eastAsia="Calibri" w:hAnsi="Times New Roman" w:cs="Times New Roman"/>
          <w:sz w:val="24"/>
          <w:szCs w:val="24"/>
        </w:rPr>
        <w:t xml:space="preserve"> shaped initial mobilization</w:t>
      </w:r>
      <w:r w:rsidR="00DA0662">
        <w:rPr>
          <w:rFonts w:ascii="Times New Roman" w:eastAsia="Calibri" w:hAnsi="Times New Roman" w:cs="Times New Roman"/>
          <w:sz w:val="24"/>
          <w:szCs w:val="24"/>
        </w:rPr>
        <w:t>s</w:t>
      </w:r>
      <w:r>
        <w:rPr>
          <w:rFonts w:ascii="Times New Roman" w:eastAsia="Calibri" w:hAnsi="Times New Roman" w:cs="Times New Roman"/>
          <w:sz w:val="24"/>
          <w:szCs w:val="24"/>
        </w:rPr>
        <w:t xml:space="preserve"> in many places in 1642, once it became clear the war would last longer important structural changes in the nature of recruitment followed. </w:t>
      </w:r>
      <w:r w:rsidRPr="00104FA8">
        <w:rPr>
          <w:rFonts w:ascii="Times New Roman" w:eastAsia="Calibri" w:hAnsi="Times New Roman" w:cs="Times New Roman"/>
          <w:sz w:val="24"/>
          <w:szCs w:val="24"/>
        </w:rPr>
        <w:t xml:space="preserve">For landowners who derived </w:t>
      </w:r>
      <w:r>
        <w:rPr>
          <w:rFonts w:ascii="Times New Roman" w:eastAsia="Calibri" w:hAnsi="Times New Roman" w:cs="Times New Roman"/>
          <w:sz w:val="24"/>
          <w:szCs w:val="24"/>
        </w:rPr>
        <w:t>most</w:t>
      </w:r>
      <w:r w:rsidRPr="00104FA8">
        <w:rPr>
          <w:rFonts w:ascii="Times New Roman" w:eastAsia="Calibri" w:hAnsi="Times New Roman" w:cs="Times New Roman"/>
          <w:sz w:val="24"/>
          <w:szCs w:val="24"/>
        </w:rPr>
        <w:t xml:space="preserve"> of their income from rents, recruiting their tenants would deprive them of income.</w:t>
      </w:r>
      <w:r>
        <w:rPr>
          <w:rFonts w:ascii="Times New Roman" w:eastAsia="Calibri" w:hAnsi="Times New Roman" w:cs="Times New Roman"/>
          <w:sz w:val="24"/>
          <w:szCs w:val="24"/>
        </w:rPr>
        <w:t xml:space="preserve"> Two-way processes of negotiation emerged as l</w:t>
      </w:r>
      <w:r w:rsidRPr="00104FA8">
        <w:rPr>
          <w:rFonts w:ascii="Times New Roman" w:eastAsia="Calibri" w:hAnsi="Times New Roman" w:cs="Times New Roman"/>
          <w:sz w:val="24"/>
          <w:szCs w:val="24"/>
        </w:rPr>
        <w:t>eaders appeal</w:t>
      </w:r>
      <w:r>
        <w:rPr>
          <w:rFonts w:ascii="Times New Roman" w:eastAsia="Calibri" w:hAnsi="Times New Roman" w:cs="Times New Roman"/>
          <w:sz w:val="24"/>
          <w:szCs w:val="24"/>
        </w:rPr>
        <w:t>ed</w:t>
      </w:r>
      <w:r w:rsidRPr="00104FA8">
        <w:rPr>
          <w:rFonts w:ascii="Times New Roman" w:eastAsia="Calibri" w:hAnsi="Times New Roman" w:cs="Times New Roman"/>
          <w:sz w:val="24"/>
          <w:szCs w:val="24"/>
        </w:rPr>
        <w:t xml:space="preserve"> to vested interests to </w:t>
      </w:r>
      <w:r>
        <w:rPr>
          <w:rFonts w:ascii="Times New Roman" w:eastAsia="Calibri" w:hAnsi="Times New Roman" w:cs="Times New Roman"/>
          <w:sz w:val="24"/>
          <w:szCs w:val="24"/>
        </w:rPr>
        <w:t>attract</w:t>
      </w:r>
      <w:r w:rsidRPr="00104FA8">
        <w:rPr>
          <w:rFonts w:ascii="Times New Roman" w:eastAsia="Calibri" w:hAnsi="Times New Roman" w:cs="Times New Roman"/>
          <w:sz w:val="24"/>
          <w:szCs w:val="24"/>
        </w:rPr>
        <w:t xml:space="preserve"> recruits. </w:t>
      </w:r>
      <w:r>
        <w:rPr>
          <w:rFonts w:ascii="Times New Roman" w:eastAsia="Calibri" w:hAnsi="Times New Roman" w:cs="Times New Roman"/>
          <w:sz w:val="24"/>
          <w:szCs w:val="24"/>
        </w:rPr>
        <w:t>For instance i</w:t>
      </w:r>
      <w:r w:rsidRPr="00104FA8">
        <w:rPr>
          <w:rFonts w:ascii="Times New Roman" w:eastAsia="Calibri" w:hAnsi="Times New Roman" w:cs="Times New Roman"/>
          <w:sz w:val="24"/>
          <w:szCs w:val="24"/>
        </w:rPr>
        <w:t xml:space="preserve">n 1642 the </w:t>
      </w:r>
      <w:r>
        <w:rPr>
          <w:rFonts w:ascii="Times New Roman" w:eastAsia="Calibri" w:hAnsi="Times New Roman" w:cs="Times New Roman"/>
          <w:sz w:val="24"/>
          <w:szCs w:val="24"/>
        </w:rPr>
        <w:t>k</w:t>
      </w:r>
      <w:r w:rsidRPr="00104FA8">
        <w:rPr>
          <w:rFonts w:ascii="Times New Roman" w:eastAsia="Calibri" w:hAnsi="Times New Roman" w:cs="Times New Roman"/>
          <w:sz w:val="24"/>
          <w:szCs w:val="24"/>
        </w:rPr>
        <w:t>ing raised hundreds of volunteers among Derbyshire</w:t>
      </w:r>
      <w:r>
        <w:rPr>
          <w:rFonts w:ascii="Times New Roman" w:eastAsia="Calibri" w:hAnsi="Times New Roman" w:cs="Times New Roman"/>
          <w:sz w:val="24"/>
          <w:szCs w:val="24"/>
        </w:rPr>
        <w:t>’s</w:t>
      </w:r>
      <w:r w:rsidRPr="00104FA8">
        <w:rPr>
          <w:rFonts w:ascii="Times New Roman" w:eastAsia="Calibri" w:hAnsi="Times New Roman" w:cs="Times New Roman"/>
          <w:sz w:val="24"/>
          <w:szCs w:val="24"/>
        </w:rPr>
        <w:t xml:space="preserve"> lead miners by offering them exemption from lead tithe. Mark </w:t>
      </w:r>
      <w:proofErr w:type="spellStart"/>
      <w:r w:rsidRPr="00104FA8">
        <w:rPr>
          <w:rFonts w:ascii="Times New Roman" w:eastAsia="Calibri" w:hAnsi="Times New Roman" w:cs="Times New Roman"/>
          <w:sz w:val="24"/>
          <w:szCs w:val="24"/>
        </w:rPr>
        <w:t>Stoyle</w:t>
      </w:r>
      <w:proofErr w:type="spellEnd"/>
      <w:r w:rsidRPr="00104FA8">
        <w:rPr>
          <w:rFonts w:ascii="Times New Roman" w:eastAsia="Calibri" w:hAnsi="Times New Roman" w:cs="Times New Roman"/>
          <w:sz w:val="24"/>
          <w:szCs w:val="24"/>
        </w:rPr>
        <w:t xml:space="preserve"> has </w:t>
      </w:r>
      <w:r>
        <w:rPr>
          <w:rFonts w:ascii="Times New Roman" w:eastAsia="Calibri" w:hAnsi="Times New Roman" w:cs="Times New Roman"/>
          <w:sz w:val="24"/>
          <w:szCs w:val="24"/>
        </w:rPr>
        <w:t>argued</w:t>
      </w:r>
      <w:r w:rsidRPr="00104FA8">
        <w:rPr>
          <w:rFonts w:ascii="Times New Roman" w:eastAsia="Calibri" w:hAnsi="Times New Roman" w:cs="Times New Roman"/>
          <w:sz w:val="24"/>
          <w:szCs w:val="24"/>
        </w:rPr>
        <w:t xml:space="preserve"> royalists continued to recruit volunteers </w:t>
      </w:r>
      <w:r w:rsidR="00DA0662">
        <w:rPr>
          <w:rFonts w:ascii="Times New Roman" w:eastAsia="Calibri" w:hAnsi="Times New Roman" w:cs="Times New Roman"/>
          <w:sz w:val="24"/>
          <w:szCs w:val="24"/>
        </w:rPr>
        <w:lastRenderedPageBreak/>
        <w:t xml:space="preserve">in Cornwall </w:t>
      </w:r>
      <w:r w:rsidRPr="00104FA8">
        <w:rPr>
          <w:rFonts w:ascii="Times New Roman" w:eastAsia="Calibri" w:hAnsi="Times New Roman" w:cs="Times New Roman"/>
          <w:sz w:val="24"/>
          <w:szCs w:val="24"/>
        </w:rPr>
        <w:t xml:space="preserve">en masse </w:t>
      </w:r>
      <w:r>
        <w:rPr>
          <w:rFonts w:ascii="Times New Roman" w:eastAsia="Calibri" w:hAnsi="Times New Roman" w:cs="Times New Roman"/>
          <w:sz w:val="24"/>
          <w:szCs w:val="24"/>
        </w:rPr>
        <w:t xml:space="preserve">late </w:t>
      </w:r>
      <w:r w:rsidRPr="00104FA8">
        <w:rPr>
          <w:rFonts w:ascii="Times New Roman" w:eastAsia="Calibri" w:hAnsi="Times New Roman" w:cs="Times New Roman"/>
          <w:sz w:val="24"/>
          <w:szCs w:val="24"/>
        </w:rPr>
        <w:t xml:space="preserve">into 1645 by harnessing the cause of Cornish </w:t>
      </w:r>
      <w:proofErr w:type="spellStart"/>
      <w:r w:rsidRPr="00104FA8">
        <w:rPr>
          <w:rFonts w:ascii="Times New Roman" w:eastAsia="Calibri" w:hAnsi="Times New Roman" w:cs="Times New Roman"/>
          <w:sz w:val="24"/>
          <w:szCs w:val="24"/>
        </w:rPr>
        <w:t>particularism</w:t>
      </w:r>
      <w:proofErr w:type="spellEnd"/>
      <w:r w:rsidRPr="00104FA8">
        <w:rPr>
          <w:rFonts w:ascii="Times New Roman" w:eastAsia="Calibri" w:hAnsi="Times New Roman" w:cs="Times New Roman"/>
          <w:sz w:val="24"/>
          <w:szCs w:val="24"/>
        </w:rPr>
        <w:t xml:space="preserve"> to that of preventing parliamentarian victory.</w:t>
      </w:r>
      <w:r w:rsidRPr="00104FA8">
        <w:rPr>
          <w:rStyle w:val="EndnoteReference"/>
          <w:rFonts w:ascii="Times New Roman" w:eastAsia="Calibri" w:hAnsi="Times New Roman" w:cs="Times New Roman"/>
          <w:sz w:val="24"/>
          <w:szCs w:val="24"/>
        </w:rPr>
        <w:endnoteReference w:id="9"/>
      </w:r>
    </w:p>
    <w:p w:rsidR="00487D3E" w:rsidRDefault="00487D3E" w:rsidP="00796D70">
      <w:pPr>
        <w:spacing w:after="0" w:line="480" w:lineRule="auto"/>
        <w:ind w:firstLine="720"/>
        <w:rPr>
          <w:rFonts w:ascii="Times New Roman" w:hAnsi="Times New Roman" w:cs="Times New Roman"/>
          <w:sz w:val="24"/>
          <w:szCs w:val="24"/>
          <w:lang w:val="en-GB"/>
        </w:rPr>
      </w:pPr>
      <w:r>
        <w:rPr>
          <w:rFonts w:ascii="Times New Roman" w:eastAsia="Calibri" w:hAnsi="Times New Roman" w:cs="Times New Roman"/>
          <w:sz w:val="24"/>
          <w:szCs w:val="24"/>
        </w:rPr>
        <w:t xml:space="preserve">The link between the clergy and military mobilization also merits further attention. </w:t>
      </w:r>
      <w:r>
        <w:rPr>
          <w:rFonts w:ascii="Times New Roman" w:hAnsi="Times New Roman" w:cs="Times New Roman"/>
          <w:sz w:val="24"/>
          <w:szCs w:val="24"/>
          <w:lang w:val="en-GB"/>
        </w:rPr>
        <w:t xml:space="preserve">Preaching and sermons inspired men to take up arms, whilst clergymen retained important roles thereafter in the moral instruction of the soldiery. Most garrisons and regiments </w:t>
      </w:r>
      <w:r w:rsidR="00DA0662">
        <w:rPr>
          <w:rFonts w:ascii="Times New Roman" w:hAnsi="Times New Roman" w:cs="Times New Roman"/>
          <w:sz w:val="24"/>
          <w:szCs w:val="24"/>
          <w:lang w:val="en-GB"/>
        </w:rPr>
        <w:t>employed</w:t>
      </w:r>
      <w:r>
        <w:rPr>
          <w:rFonts w:ascii="Times New Roman" w:hAnsi="Times New Roman" w:cs="Times New Roman"/>
          <w:sz w:val="24"/>
          <w:szCs w:val="24"/>
          <w:lang w:val="en-GB"/>
        </w:rPr>
        <w:t xml:space="preserve"> a chaplain in an official capacity, but more </w:t>
      </w:r>
      <w:r w:rsidR="00DA0662">
        <w:rPr>
          <w:rFonts w:ascii="Times New Roman" w:hAnsi="Times New Roman" w:cs="Times New Roman"/>
          <w:sz w:val="24"/>
          <w:szCs w:val="24"/>
          <w:lang w:val="en-GB"/>
        </w:rPr>
        <w:t xml:space="preserve">comparative </w:t>
      </w:r>
      <w:r>
        <w:rPr>
          <w:rFonts w:ascii="Times New Roman" w:hAnsi="Times New Roman" w:cs="Times New Roman"/>
          <w:sz w:val="24"/>
          <w:szCs w:val="24"/>
          <w:lang w:val="en-GB"/>
        </w:rPr>
        <w:t>research is needed, not just on clerical allegiance, but on the specific role and functions of clergymen in the British and Irish armies of the period. There were even some occasions where ministers were commissioned as captains of horse, such as the Warwickshire rector, Benjamin Lovell. Preaching, psalm singing, catechizing, and fasting might all strengthen a unit’s cohesion, morale, and fighting capacity.</w:t>
      </w:r>
      <w:r>
        <w:rPr>
          <w:rStyle w:val="EndnoteReference"/>
          <w:rFonts w:ascii="Times New Roman" w:hAnsi="Times New Roman" w:cs="Times New Roman"/>
          <w:sz w:val="24"/>
          <w:szCs w:val="24"/>
          <w:lang w:val="en-GB"/>
        </w:rPr>
        <w:endnoteReference w:id="10"/>
      </w:r>
      <w:r>
        <w:rPr>
          <w:rFonts w:ascii="Times New Roman" w:hAnsi="Times New Roman" w:cs="Times New Roman"/>
          <w:sz w:val="24"/>
          <w:szCs w:val="24"/>
          <w:lang w:val="en-GB"/>
        </w:rPr>
        <w:t xml:space="preserve"> During 1642</w:t>
      </w:r>
      <w:r w:rsidRPr="00AD6DA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Protestation was usually tendered after the delivery of Godly sermons, which were eventually intended to stimulate military recruitment. That spring </w:t>
      </w:r>
      <w:r w:rsidR="00DA0662">
        <w:rPr>
          <w:rFonts w:ascii="Times New Roman" w:hAnsi="Times New Roman" w:cs="Times New Roman"/>
          <w:sz w:val="24"/>
          <w:szCs w:val="24"/>
          <w:lang w:val="en-GB"/>
        </w:rPr>
        <w:t xml:space="preserve">at </w:t>
      </w:r>
      <w:proofErr w:type="spellStart"/>
      <w:r w:rsidRPr="00760747">
        <w:rPr>
          <w:rFonts w:ascii="Times New Roman" w:eastAsia="Calibri" w:hAnsi="Times New Roman" w:cs="Times New Roman"/>
          <w:sz w:val="24"/>
          <w:szCs w:val="24"/>
          <w:lang w:val="en-GB"/>
        </w:rPr>
        <w:t>Otley</w:t>
      </w:r>
      <w:proofErr w:type="spellEnd"/>
      <w:r>
        <w:rPr>
          <w:rFonts w:ascii="Times New Roman" w:hAnsi="Times New Roman" w:cs="Times New Roman"/>
          <w:sz w:val="24"/>
          <w:szCs w:val="24"/>
          <w:lang w:val="en-GB"/>
        </w:rPr>
        <w:t xml:space="preserve"> in Yorkshire,</w:t>
      </w:r>
      <w:r w:rsidRPr="00760747">
        <w:rPr>
          <w:rFonts w:ascii="Times New Roman" w:eastAsia="Calibri" w:hAnsi="Times New Roman" w:cs="Times New Roman"/>
          <w:sz w:val="24"/>
          <w:szCs w:val="24"/>
          <w:lang w:val="en-GB"/>
        </w:rPr>
        <w:t xml:space="preserve"> </w:t>
      </w:r>
      <w:r w:rsidR="00DA0662">
        <w:rPr>
          <w:rFonts w:ascii="Times New Roman" w:eastAsia="Calibri" w:hAnsi="Times New Roman" w:cs="Times New Roman"/>
          <w:sz w:val="24"/>
          <w:szCs w:val="24"/>
          <w:lang w:val="en-GB"/>
        </w:rPr>
        <w:t>parishioners</w:t>
      </w:r>
      <w:r w:rsidRPr="00760747">
        <w:rPr>
          <w:rFonts w:ascii="Times New Roman" w:eastAsia="Calibri" w:hAnsi="Times New Roman" w:cs="Times New Roman"/>
          <w:sz w:val="24"/>
          <w:szCs w:val="24"/>
          <w:lang w:val="en-GB"/>
        </w:rPr>
        <w:t xml:space="preserve"> were prepared for armed resistance by sermons that did not espouse rebellion but nevertheless clearly blamed the king and his advisers for the nation’s troubles.</w:t>
      </w:r>
      <w:r>
        <w:rPr>
          <w:rFonts w:ascii="Times New Roman" w:eastAsia="Calibri" w:hAnsi="Times New Roman" w:cs="Times New Roman"/>
          <w:sz w:val="24"/>
          <w:szCs w:val="24"/>
          <w:lang w:val="en-GB"/>
        </w:rPr>
        <w:t xml:space="preserve"> In York and Hull, John Shaw’s sermons encouraged his hearers to intervene politically to carry out God’s will, whilst Shaw’s preaching to Fairfax’s army at Selby encouraged the soldiers to see themselves as persecuted saints. In some places, entire congregations were </w:t>
      </w:r>
      <w:r>
        <w:rPr>
          <w:rFonts w:ascii="Times New Roman" w:eastAsia="Calibri" w:hAnsi="Times New Roman" w:cs="Times New Roman"/>
          <w:sz w:val="24"/>
          <w:szCs w:val="24"/>
          <w:lang w:val="en-GB"/>
        </w:rPr>
        <w:lastRenderedPageBreak/>
        <w:t>directly exhorted to rise in arms and resist the king, such as those contacted</w:t>
      </w:r>
      <w:r>
        <w:rPr>
          <w:rFonts w:ascii="Times New Roman" w:hAnsi="Times New Roman" w:cs="Times New Roman"/>
          <w:sz w:val="24"/>
          <w:szCs w:val="24"/>
          <w:lang w:val="en-GB"/>
        </w:rPr>
        <w:t xml:space="preserve"> through the written notes placed in Calderdale’s chapels in October 1643. Soldiers were </w:t>
      </w:r>
      <w:r w:rsidR="00636370">
        <w:rPr>
          <w:rFonts w:ascii="Times New Roman" w:hAnsi="Times New Roman" w:cs="Times New Roman"/>
          <w:sz w:val="24"/>
          <w:szCs w:val="24"/>
          <w:lang w:val="en-GB"/>
        </w:rPr>
        <w:t>expos</w:t>
      </w:r>
      <w:r>
        <w:rPr>
          <w:rFonts w:ascii="Times New Roman" w:hAnsi="Times New Roman" w:cs="Times New Roman"/>
          <w:sz w:val="24"/>
          <w:szCs w:val="24"/>
          <w:lang w:val="en-GB"/>
        </w:rPr>
        <w:t xml:space="preserve">ed to sermons to remind them of the justice of their cause, whilst fiery preaching </w:t>
      </w:r>
      <w:r w:rsidR="00DA0662">
        <w:rPr>
          <w:rFonts w:ascii="Times New Roman" w:hAnsi="Times New Roman" w:cs="Times New Roman"/>
          <w:sz w:val="24"/>
          <w:szCs w:val="24"/>
          <w:lang w:val="en-GB"/>
        </w:rPr>
        <w:t>appears</w:t>
      </w:r>
      <w:r>
        <w:rPr>
          <w:rFonts w:ascii="Times New Roman" w:hAnsi="Times New Roman" w:cs="Times New Roman"/>
          <w:sz w:val="24"/>
          <w:szCs w:val="24"/>
          <w:lang w:val="en-GB"/>
        </w:rPr>
        <w:t xml:space="preserve"> to </w:t>
      </w:r>
      <w:r w:rsidR="00DA0662">
        <w:rPr>
          <w:rFonts w:ascii="Times New Roman" w:hAnsi="Times New Roman" w:cs="Times New Roman"/>
          <w:sz w:val="24"/>
          <w:szCs w:val="24"/>
          <w:lang w:val="en-GB"/>
        </w:rPr>
        <w:t xml:space="preserve">have </w:t>
      </w:r>
      <w:r>
        <w:rPr>
          <w:rFonts w:ascii="Times New Roman" w:hAnsi="Times New Roman" w:cs="Times New Roman"/>
          <w:sz w:val="24"/>
          <w:szCs w:val="24"/>
          <w:lang w:val="en-GB"/>
        </w:rPr>
        <w:t>sparked some into iconoclasm.</w:t>
      </w:r>
      <w:r>
        <w:rPr>
          <w:rStyle w:val="EndnoteReference"/>
          <w:rFonts w:ascii="Times New Roman" w:hAnsi="Times New Roman" w:cs="Times New Roman"/>
          <w:sz w:val="24"/>
          <w:szCs w:val="24"/>
          <w:lang w:val="en-GB"/>
        </w:rPr>
        <w:endnoteReference w:id="11"/>
      </w:r>
      <w:r>
        <w:rPr>
          <w:rFonts w:ascii="Times New Roman" w:hAnsi="Times New Roman" w:cs="Times New Roman"/>
          <w:sz w:val="24"/>
          <w:szCs w:val="24"/>
          <w:lang w:val="en-GB"/>
        </w:rPr>
        <w:t xml:space="preserve"> </w:t>
      </w:r>
    </w:p>
    <w:p w:rsidR="00487D3E" w:rsidRPr="00EE7861" w:rsidRDefault="00487D3E" w:rsidP="00796D70">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lang w:val="en-GB"/>
        </w:rPr>
        <w:t xml:space="preserve">The Scots clergy also played a prominent role in recruitment, urging many to volunteer. At </w:t>
      </w:r>
      <w:proofErr w:type="spellStart"/>
      <w:r>
        <w:rPr>
          <w:rFonts w:ascii="Times New Roman" w:hAnsi="Times New Roman" w:cs="Times New Roman"/>
          <w:sz w:val="24"/>
          <w:szCs w:val="24"/>
          <w:lang w:val="en-GB"/>
        </w:rPr>
        <w:t>Burntisland</w:t>
      </w:r>
      <w:proofErr w:type="spellEnd"/>
      <w:r>
        <w:rPr>
          <w:rFonts w:ascii="Times New Roman" w:hAnsi="Times New Roman" w:cs="Times New Roman"/>
          <w:sz w:val="24"/>
          <w:szCs w:val="24"/>
          <w:lang w:val="en-GB"/>
        </w:rPr>
        <w:t xml:space="preserve"> in 1640, the minister drew up a list of recruits based on the communion roll. Likewise, in rural parishes ministers listed those eligible for service, and each Covenanter regiment contained a beneficed minister drawn from the locality of its recruitment, along with a Kirk session of elders selected from the officers. In 1648, many of the Kirk’s ministers hampered royalist recruitment by attacking the Engagement in their sermons, whilst after 1649 the clergy were again prominent in the army purges and the drive to eradicate sinfulness in the military.</w:t>
      </w:r>
      <w:r>
        <w:rPr>
          <w:rStyle w:val="EndnoteReference"/>
          <w:rFonts w:ascii="Times New Roman" w:hAnsi="Times New Roman" w:cs="Times New Roman"/>
          <w:sz w:val="24"/>
          <w:szCs w:val="24"/>
          <w:lang w:val="en-GB"/>
        </w:rPr>
        <w:endnoteReference w:id="12"/>
      </w:r>
    </w:p>
    <w:p w:rsidR="00487D3E" w:rsidRDefault="00487D3E" w:rsidP="00796D70">
      <w:pPr>
        <w:spacing w:after="0" w:line="480" w:lineRule="auto"/>
        <w:ind w:firstLine="720"/>
        <w:rPr>
          <w:rFonts w:ascii="Times New Roman" w:eastAsia="Calibri" w:hAnsi="Times New Roman" w:cs="Times New Roman"/>
          <w:sz w:val="24"/>
          <w:szCs w:val="24"/>
        </w:rPr>
      </w:pPr>
      <w:r>
        <w:rPr>
          <w:rFonts w:ascii="Times New Roman" w:hAnsi="Times New Roman" w:cs="Times New Roman"/>
          <w:sz w:val="24"/>
          <w:szCs w:val="24"/>
        </w:rPr>
        <w:t>Considering that much of the royalist infantry were recruited in Wales, the treatment of the principality in the fashionable ‘three kingdoms’ historiography has been surprisingly muted. In military topics, Wales is either lumped in with England, or largely ignored. Yet</w:t>
      </w:r>
      <w:r w:rsidR="00DA0662">
        <w:rPr>
          <w:rFonts w:ascii="Times New Roman" w:hAnsi="Times New Roman" w:cs="Times New Roman"/>
          <w:sz w:val="24"/>
          <w:szCs w:val="24"/>
        </w:rPr>
        <w:t xml:space="preserve"> historians</w:t>
      </w:r>
      <w:r>
        <w:rPr>
          <w:rFonts w:ascii="Times New Roman" w:hAnsi="Times New Roman" w:cs="Times New Roman"/>
          <w:sz w:val="24"/>
          <w:szCs w:val="24"/>
          <w:lang w:val="en-GB"/>
        </w:rPr>
        <w:t xml:space="preserve"> such as Mark </w:t>
      </w:r>
      <w:proofErr w:type="spellStart"/>
      <w:r>
        <w:rPr>
          <w:rFonts w:ascii="Times New Roman" w:hAnsi="Times New Roman" w:cs="Times New Roman"/>
          <w:sz w:val="24"/>
          <w:szCs w:val="24"/>
          <w:lang w:val="en-GB"/>
        </w:rPr>
        <w:t>Stoyle</w:t>
      </w:r>
      <w:proofErr w:type="spellEnd"/>
      <w:r>
        <w:rPr>
          <w:rFonts w:ascii="Times New Roman" w:hAnsi="Times New Roman" w:cs="Times New Roman"/>
          <w:sz w:val="24"/>
          <w:szCs w:val="24"/>
          <w:lang w:val="en-GB"/>
        </w:rPr>
        <w:t xml:space="preserve"> and Lloyd Bowen have explained Welsh </w:t>
      </w:r>
      <w:proofErr w:type="spellStart"/>
      <w:r>
        <w:rPr>
          <w:rFonts w:ascii="Times New Roman" w:hAnsi="Times New Roman" w:cs="Times New Roman"/>
          <w:sz w:val="24"/>
          <w:szCs w:val="24"/>
          <w:lang w:val="en-GB"/>
        </w:rPr>
        <w:t>royalism</w:t>
      </w:r>
      <w:proofErr w:type="spellEnd"/>
      <w:r>
        <w:rPr>
          <w:rFonts w:ascii="Times New Roman" w:eastAsia="Calibri" w:hAnsi="Times New Roman" w:cs="Times New Roman"/>
          <w:sz w:val="24"/>
          <w:szCs w:val="24"/>
        </w:rPr>
        <w:t xml:space="preserve"> as a reaction to the hostility of London’s press towards the principality. Godly parliamentarians considered Wales full of idolatry and superstition. A series of pamphlets scorned the Welsh </w:t>
      </w:r>
      <w:r>
        <w:rPr>
          <w:rFonts w:ascii="Times New Roman" w:eastAsia="Calibri" w:hAnsi="Times New Roman" w:cs="Times New Roman"/>
          <w:sz w:val="24"/>
          <w:szCs w:val="24"/>
        </w:rPr>
        <w:lastRenderedPageBreak/>
        <w:t xml:space="preserve">as being motivated by a dangerous politics of subsistence. </w:t>
      </w:r>
      <w:proofErr w:type="spellStart"/>
      <w:r>
        <w:rPr>
          <w:rFonts w:ascii="Times New Roman" w:eastAsia="Calibri" w:hAnsi="Times New Roman" w:cs="Times New Roman"/>
          <w:sz w:val="24"/>
          <w:szCs w:val="24"/>
        </w:rPr>
        <w:t>Welshness</w:t>
      </w:r>
      <w:proofErr w:type="spellEnd"/>
      <w:r>
        <w:rPr>
          <w:rFonts w:ascii="Times New Roman" w:eastAsia="Calibri" w:hAnsi="Times New Roman" w:cs="Times New Roman"/>
          <w:sz w:val="24"/>
          <w:szCs w:val="24"/>
        </w:rPr>
        <w:t xml:space="preserve">, religious backwardness, and </w:t>
      </w:r>
      <w:proofErr w:type="spellStart"/>
      <w:r>
        <w:rPr>
          <w:rFonts w:ascii="Times New Roman" w:eastAsia="Calibri" w:hAnsi="Times New Roman" w:cs="Times New Roman"/>
          <w:sz w:val="24"/>
          <w:szCs w:val="24"/>
        </w:rPr>
        <w:t>royalism</w:t>
      </w:r>
      <w:proofErr w:type="spellEnd"/>
      <w:r>
        <w:rPr>
          <w:rFonts w:ascii="Times New Roman" w:eastAsia="Calibri" w:hAnsi="Times New Roman" w:cs="Times New Roman"/>
          <w:sz w:val="24"/>
          <w:szCs w:val="24"/>
        </w:rPr>
        <w:t xml:space="preserve"> were linked in parliamentarian mentalities. Welsh </w:t>
      </w:r>
      <w:proofErr w:type="spellStart"/>
      <w:r>
        <w:rPr>
          <w:rFonts w:ascii="Times New Roman" w:eastAsia="Calibri" w:hAnsi="Times New Roman" w:cs="Times New Roman"/>
          <w:sz w:val="24"/>
          <w:szCs w:val="24"/>
        </w:rPr>
        <w:t>royalism</w:t>
      </w:r>
      <w:proofErr w:type="spellEnd"/>
      <w:r>
        <w:rPr>
          <w:rFonts w:ascii="Times New Roman" w:eastAsia="Calibri" w:hAnsi="Times New Roman" w:cs="Times New Roman"/>
          <w:sz w:val="24"/>
          <w:szCs w:val="24"/>
        </w:rPr>
        <w:t xml:space="preserve"> therefore had an ethnic dimension, </w:t>
      </w:r>
      <w:r w:rsidR="00DA0662">
        <w:rPr>
          <w:rFonts w:ascii="Times New Roman" w:eastAsia="Calibri" w:hAnsi="Times New Roman" w:cs="Times New Roman"/>
          <w:sz w:val="24"/>
          <w:szCs w:val="24"/>
        </w:rPr>
        <w:t>seeking</w:t>
      </w:r>
      <w:r>
        <w:rPr>
          <w:rFonts w:ascii="Times New Roman" w:eastAsia="Calibri" w:hAnsi="Times New Roman" w:cs="Times New Roman"/>
          <w:sz w:val="24"/>
          <w:szCs w:val="24"/>
        </w:rPr>
        <w:t xml:space="preserve"> to preserve its cultural distinctiveness from the hostile Englishness represented by puritan Westminster and the New Model Army. However in explaining the royalist mobilization in south Wales, Stephen Roberts has downplayed ethnicity and instead stressed the aristocratic dominance of the royalist peers the Marquis of Worcester and Earl of </w:t>
      </w:r>
      <w:proofErr w:type="spellStart"/>
      <w:r>
        <w:rPr>
          <w:rFonts w:ascii="Times New Roman" w:eastAsia="Calibri" w:hAnsi="Times New Roman" w:cs="Times New Roman"/>
          <w:sz w:val="24"/>
          <w:szCs w:val="24"/>
        </w:rPr>
        <w:t>Carbery</w:t>
      </w:r>
      <w:proofErr w:type="spellEnd"/>
      <w:r>
        <w:rPr>
          <w:rFonts w:ascii="Times New Roman" w:eastAsia="Calibri" w:hAnsi="Times New Roman" w:cs="Times New Roman"/>
          <w:sz w:val="24"/>
          <w:szCs w:val="24"/>
        </w:rPr>
        <w:t>, as well as the largely unchallenged implementation of the Commission of Array. Whatever ethnic pressures may have come into play in recruitment during 1642–4, they faded thereafter as the complicated politics within south Wales made allegiance in the region especially fluid and prone to side-changing.</w:t>
      </w:r>
      <w:r>
        <w:rPr>
          <w:rStyle w:val="EndnoteReference"/>
          <w:rFonts w:ascii="Times New Roman" w:eastAsia="Calibri" w:hAnsi="Times New Roman" w:cs="Times New Roman"/>
          <w:sz w:val="24"/>
          <w:szCs w:val="24"/>
        </w:rPr>
        <w:endnoteReference w:id="13"/>
      </w:r>
    </w:p>
    <w:p w:rsidR="00487D3E" w:rsidRPr="00A9751C" w:rsidRDefault="00487D3E" w:rsidP="00796D70">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lang w:val="en-GB"/>
        </w:rPr>
        <w:t xml:space="preserve">Mark </w:t>
      </w:r>
      <w:proofErr w:type="spellStart"/>
      <w:r>
        <w:rPr>
          <w:rFonts w:ascii="Times New Roman" w:hAnsi="Times New Roman" w:cs="Times New Roman"/>
          <w:sz w:val="24"/>
          <w:szCs w:val="24"/>
          <w:lang w:val="en-GB"/>
        </w:rPr>
        <w:t>Stoyle</w:t>
      </w:r>
      <w:proofErr w:type="spellEnd"/>
      <w:r>
        <w:rPr>
          <w:rFonts w:ascii="Times New Roman" w:hAnsi="Times New Roman" w:cs="Times New Roman"/>
          <w:sz w:val="24"/>
          <w:szCs w:val="24"/>
          <w:lang w:val="en-GB"/>
        </w:rPr>
        <w:t xml:space="preserve"> has argued for similar ethnic influences in Cornwall, where the forces of ‘Cornish </w:t>
      </w:r>
      <w:proofErr w:type="spellStart"/>
      <w:r>
        <w:rPr>
          <w:rFonts w:ascii="Times New Roman" w:hAnsi="Times New Roman" w:cs="Times New Roman"/>
          <w:sz w:val="24"/>
          <w:szCs w:val="24"/>
          <w:lang w:val="en-GB"/>
        </w:rPr>
        <w:t>particularism</w:t>
      </w:r>
      <w:proofErr w:type="spellEnd"/>
      <w:r>
        <w:rPr>
          <w:rFonts w:ascii="Times New Roman" w:hAnsi="Times New Roman" w:cs="Times New Roman"/>
          <w:sz w:val="24"/>
          <w:szCs w:val="24"/>
          <w:lang w:val="en-GB"/>
        </w:rPr>
        <w:t xml:space="preserve">’ ranged themselves against </w:t>
      </w:r>
      <w:r w:rsidRPr="001F1AF5">
        <w:rPr>
          <w:rFonts w:ascii="Times New Roman" w:eastAsia="Calibri" w:hAnsi="Times New Roman" w:cs="Times New Roman"/>
          <w:sz w:val="24"/>
          <w:szCs w:val="24"/>
        </w:rPr>
        <w:t>an Anglici</w:t>
      </w:r>
      <w:r>
        <w:rPr>
          <w:rFonts w:ascii="Times New Roman" w:eastAsia="Calibri" w:hAnsi="Times New Roman" w:cs="Times New Roman"/>
          <w:sz w:val="24"/>
          <w:szCs w:val="24"/>
        </w:rPr>
        <w:t>z</w:t>
      </w:r>
      <w:r w:rsidRPr="001F1AF5">
        <w:rPr>
          <w:rFonts w:ascii="Times New Roman" w:eastAsia="Calibri" w:hAnsi="Times New Roman" w:cs="Times New Roman"/>
          <w:sz w:val="24"/>
          <w:szCs w:val="24"/>
        </w:rPr>
        <w:t xml:space="preserve">ing and aggressively puritan </w:t>
      </w:r>
      <w:r>
        <w:rPr>
          <w:rFonts w:ascii="Times New Roman" w:eastAsia="Calibri" w:hAnsi="Times New Roman" w:cs="Times New Roman"/>
          <w:sz w:val="24"/>
          <w:szCs w:val="24"/>
        </w:rPr>
        <w:t>Westminster bent on the destruction of Cornish separateness</w:t>
      </w:r>
      <w:r w:rsidR="00DA0662">
        <w:rPr>
          <w:rFonts w:ascii="Times New Roman" w:eastAsia="Calibri" w:hAnsi="Times New Roman" w:cs="Times New Roman"/>
          <w:sz w:val="24"/>
          <w:szCs w:val="24"/>
        </w:rPr>
        <w:t>,</w:t>
      </w:r>
      <w:r>
        <w:rPr>
          <w:rFonts w:ascii="Times New Roman" w:eastAsia="Calibri" w:hAnsi="Times New Roman" w:cs="Times New Roman"/>
          <w:sz w:val="24"/>
          <w:szCs w:val="24"/>
        </w:rPr>
        <w:t xml:space="preserve"> in what he terms </w:t>
      </w:r>
      <w:r w:rsidRPr="001F1AF5">
        <w:rPr>
          <w:rFonts w:ascii="Times New Roman" w:eastAsia="Calibri" w:hAnsi="Times New Roman" w:cs="Times New Roman"/>
          <w:sz w:val="24"/>
          <w:szCs w:val="24"/>
        </w:rPr>
        <w:t>‘the war of the five peoples’</w:t>
      </w:r>
      <w:r>
        <w:rPr>
          <w:rFonts w:ascii="Times New Roman" w:eastAsia="Calibri" w:hAnsi="Times New Roman" w:cs="Times New Roman"/>
          <w:sz w:val="24"/>
          <w:szCs w:val="24"/>
        </w:rPr>
        <w:t>. For a time, the king permitted Cornish-only regiments.</w:t>
      </w:r>
      <w:r w:rsidRPr="00D974E5">
        <w:rPr>
          <w:rFonts w:ascii="Times New Roman" w:eastAsia="Calibri" w:hAnsi="Times New Roman" w:cs="Times New Roman"/>
          <w:sz w:val="24"/>
          <w:szCs w:val="24"/>
        </w:rPr>
        <w:t xml:space="preserve"> </w:t>
      </w:r>
      <w:r>
        <w:rPr>
          <w:rFonts w:ascii="Times New Roman" w:eastAsia="Calibri" w:hAnsi="Times New Roman" w:cs="Times New Roman"/>
          <w:sz w:val="24"/>
          <w:szCs w:val="24"/>
        </w:rPr>
        <w:t>The Cornish royalist army originated with a popular uprising that ejected the parliamentarian gentry from the county. These insurgents were later recruited into royalist regiments in substantial numbers</w:t>
      </w:r>
      <w:r w:rsidR="00DA0662">
        <w:rPr>
          <w:rFonts w:ascii="Times New Roman" w:eastAsia="Calibri" w:hAnsi="Times New Roman" w:cs="Times New Roman"/>
          <w:sz w:val="24"/>
          <w:szCs w:val="24"/>
        </w:rPr>
        <w:t>,</w:t>
      </w:r>
      <w:r>
        <w:rPr>
          <w:rFonts w:ascii="Times New Roman" w:eastAsia="Calibri" w:hAnsi="Times New Roman" w:cs="Times New Roman"/>
          <w:sz w:val="24"/>
          <w:szCs w:val="24"/>
        </w:rPr>
        <w:t xml:space="preserve"> on multiple occasions, and as late as December 1645. </w:t>
      </w:r>
      <w:proofErr w:type="spellStart"/>
      <w:r>
        <w:rPr>
          <w:rFonts w:ascii="Times New Roman" w:eastAsia="Calibri" w:hAnsi="Times New Roman" w:cs="Times New Roman"/>
          <w:sz w:val="24"/>
          <w:szCs w:val="24"/>
        </w:rPr>
        <w:t>Stoyle</w:t>
      </w:r>
      <w:proofErr w:type="spellEnd"/>
      <w:r>
        <w:rPr>
          <w:rFonts w:ascii="Times New Roman" w:eastAsia="Calibri" w:hAnsi="Times New Roman" w:cs="Times New Roman"/>
          <w:sz w:val="24"/>
          <w:szCs w:val="24"/>
        </w:rPr>
        <w:t xml:space="preserve"> has also stressed </w:t>
      </w:r>
      <w:r>
        <w:rPr>
          <w:rFonts w:ascii="Times New Roman" w:eastAsia="Calibri" w:hAnsi="Times New Roman" w:cs="Times New Roman"/>
          <w:sz w:val="24"/>
          <w:szCs w:val="24"/>
        </w:rPr>
        <w:lastRenderedPageBreak/>
        <w:t>the ethnic diversity of the armies employed within the English theatre, and that they included English, Scottish, Irish, Welsh, Cornish, French, Dutch, Walloons, and other Europeans. He argues that while both royalists and parliamentarians procured foreign military assistance, the king grew more dependent upon ethnic diversity in his armies, just as parliament’s armies became more exclusively English.</w:t>
      </w:r>
      <w:r w:rsidRPr="001F1AF5">
        <w:rPr>
          <w:rStyle w:val="EndnoteReference"/>
          <w:rFonts w:ascii="Times New Roman" w:eastAsia="Calibri" w:hAnsi="Times New Roman" w:cs="Times New Roman"/>
          <w:sz w:val="24"/>
          <w:szCs w:val="24"/>
        </w:rPr>
        <w:endnoteReference w:id="14"/>
      </w:r>
      <w:r>
        <w:rPr>
          <w:rFonts w:ascii="Times New Roman" w:eastAsia="Calibri" w:hAnsi="Times New Roman" w:cs="Times New Roman"/>
          <w:sz w:val="24"/>
          <w:szCs w:val="24"/>
        </w:rPr>
        <w:t xml:space="preserve"> In parts of the three kingdoms, ethnicity clearly became at least an additional factor in shaping the recruitment and identity of armies.</w:t>
      </w:r>
    </w:p>
    <w:p w:rsidR="00487D3E" w:rsidRPr="00FF5946" w:rsidRDefault="00487D3E" w:rsidP="00796D70">
      <w:pPr>
        <w:spacing w:after="0" w:line="480" w:lineRule="auto"/>
        <w:ind w:firstLine="720"/>
        <w:rPr>
          <w:rFonts w:ascii="Times New Roman" w:hAnsi="Times New Roman" w:cs="Times New Roman"/>
          <w:sz w:val="24"/>
          <w:szCs w:val="24"/>
        </w:rPr>
      </w:pPr>
      <w:r>
        <w:rPr>
          <w:rFonts w:ascii="Times New Roman" w:hAnsi="Times New Roman" w:cs="Times New Roman"/>
          <w:bCs/>
          <w:sz w:val="24"/>
          <w:szCs w:val="24"/>
        </w:rPr>
        <w:t>In Ireland, the nobility played a greater role in recruitment. Initially, most Catholic peers were reluctant to join the rebels in 1641, but were compelled to take action by the government’s backlash and in an attempt both to save their estates and exercise control over the insurgency.</w:t>
      </w:r>
      <w:r w:rsidRPr="0057352C">
        <w:rPr>
          <w:rFonts w:ascii="Times New Roman" w:hAnsi="Times New Roman" w:cs="Times New Roman"/>
          <w:bCs/>
          <w:sz w:val="24"/>
          <w:szCs w:val="24"/>
        </w:rPr>
        <w:t xml:space="preserve"> </w:t>
      </w:r>
      <w:r w:rsidRPr="0057352C">
        <w:rPr>
          <w:rFonts w:ascii="Times New Roman" w:eastAsia="Calibri" w:hAnsi="Times New Roman" w:cs="Times New Roman"/>
          <w:bCs/>
          <w:sz w:val="24"/>
          <w:szCs w:val="24"/>
        </w:rPr>
        <w:t xml:space="preserve">Their familial networks enabled them to </w:t>
      </w:r>
      <w:r w:rsidR="00636370">
        <w:rPr>
          <w:rFonts w:ascii="Times New Roman" w:hAnsi="Times New Roman" w:cs="Times New Roman"/>
          <w:bCs/>
          <w:sz w:val="24"/>
          <w:szCs w:val="24"/>
        </w:rPr>
        <w:t>call on personal armies</w:t>
      </w:r>
      <w:r>
        <w:rPr>
          <w:rFonts w:ascii="Times New Roman" w:hAnsi="Times New Roman" w:cs="Times New Roman"/>
          <w:bCs/>
          <w:sz w:val="24"/>
          <w:szCs w:val="24"/>
        </w:rPr>
        <w:t xml:space="preserve"> as many Catholic commanders</w:t>
      </w:r>
      <w:r>
        <w:rPr>
          <w:rFonts w:ascii="Times New Roman" w:hAnsi="Times New Roman" w:cs="Times New Roman"/>
          <w:sz w:val="24"/>
          <w:szCs w:val="24"/>
        </w:rPr>
        <w:t xml:space="preserve"> were heads of Gaelic </w:t>
      </w:r>
      <w:proofErr w:type="spellStart"/>
      <w:r>
        <w:rPr>
          <w:rFonts w:ascii="Times New Roman" w:hAnsi="Times New Roman" w:cs="Times New Roman"/>
          <w:sz w:val="24"/>
          <w:szCs w:val="24"/>
        </w:rPr>
        <w:t>septs</w:t>
      </w:r>
      <w:proofErr w:type="spellEnd"/>
      <w:r>
        <w:rPr>
          <w:rFonts w:ascii="Times New Roman" w:hAnsi="Times New Roman" w:cs="Times New Roman"/>
          <w:sz w:val="24"/>
          <w:szCs w:val="24"/>
        </w:rPr>
        <w:t xml:space="preserve">, with their company officers often being their kinsmen and followers. </w:t>
      </w:r>
      <w:r>
        <w:rPr>
          <w:rFonts w:ascii="Times New Roman" w:hAnsi="Times New Roman" w:cs="Times New Roman"/>
          <w:bCs/>
          <w:sz w:val="24"/>
          <w:szCs w:val="24"/>
        </w:rPr>
        <w:t xml:space="preserve">Whilst the Marquis of Antrim recruited heavily from native Irish in Ulster, the capacity of his Protestant counterparts was equally impressive; Jane </w:t>
      </w:r>
      <w:proofErr w:type="spellStart"/>
      <w:r>
        <w:rPr>
          <w:rFonts w:ascii="Times New Roman" w:hAnsi="Times New Roman" w:cs="Times New Roman"/>
          <w:bCs/>
          <w:sz w:val="24"/>
          <w:szCs w:val="24"/>
        </w:rPr>
        <w:t>Ohlmeyer</w:t>
      </w:r>
      <w:proofErr w:type="spellEnd"/>
      <w:r>
        <w:rPr>
          <w:rFonts w:ascii="Times New Roman" w:hAnsi="Times New Roman" w:cs="Times New Roman"/>
          <w:bCs/>
          <w:sz w:val="24"/>
          <w:szCs w:val="24"/>
        </w:rPr>
        <w:t xml:space="preserve"> estimates that </w:t>
      </w:r>
      <w:r w:rsidRPr="0057352C">
        <w:rPr>
          <w:rFonts w:ascii="Times New Roman" w:hAnsi="Times New Roman" w:cs="Times New Roman"/>
          <w:bCs/>
          <w:sz w:val="24"/>
          <w:szCs w:val="24"/>
        </w:rPr>
        <w:t xml:space="preserve">Protestant baronial networks in Ulster </w:t>
      </w:r>
      <w:proofErr w:type="gramStart"/>
      <w:r w:rsidRPr="0057352C">
        <w:rPr>
          <w:rFonts w:ascii="Times New Roman" w:hAnsi="Times New Roman" w:cs="Times New Roman"/>
          <w:bCs/>
          <w:sz w:val="24"/>
          <w:szCs w:val="24"/>
        </w:rPr>
        <w:t>raised</w:t>
      </w:r>
      <w:proofErr w:type="gramEnd"/>
      <w:r w:rsidRPr="0057352C">
        <w:rPr>
          <w:rFonts w:ascii="Times New Roman" w:hAnsi="Times New Roman" w:cs="Times New Roman"/>
          <w:bCs/>
          <w:sz w:val="24"/>
          <w:szCs w:val="24"/>
        </w:rPr>
        <w:t xml:space="preserve"> over 10,000 men by 1643.</w:t>
      </w:r>
      <w:r w:rsidRPr="006126B0">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Irish peers such as Antrim and Viscount </w:t>
      </w:r>
      <w:proofErr w:type="spellStart"/>
      <w:r>
        <w:rPr>
          <w:rFonts w:ascii="Times New Roman" w:hAnsi="Times New Roman" w:cs="Times New Roman"/>
          <w:sz w:val="24"/>
          <w:szCs w:val="24"/>
          <w:lang w:val="en-GB"/>
        </w:rPr>
        <w:t>Inchiquin</w:t>
      </w:r>
      <w:proofErr w:type="spellEnd"/>
      <w:r>
        <w:rPr>
          <w:rFonts w:ascii="Times New Roman" w:hAnsi="Times New Roman" w:cs="Times New Roman"/>
          <w:sz w:val="24"/>
          <w:szCs w:val="24"/>
          <w:lang w:val="en-GB"/>
        </w:rPr>
        <w:t xml:space="preserve"> were able to mobili</w:t>
      </w:r>
      <w:r w:rsidR="009B6C77">
        <w:rPr>
          <w:rFonts w:ascii="Times New Roman" w:hAnsi="Times New Roman" w:cs="Times New Roman"/>
          <w:sz w:val="24"/>
          <w:szCs w:val="24"/>
          <w:lang w:val="en-GB"/>
        </w:rPr>
        <w:t>z</w:t>
      </w:r>
      <w:r>
        <w:rPr>
          <w:rFonts w:ascii="Times New Roman" w:hAnsi="Times New Roman" w:cs="Times New Roman"/>
          <w:sz w:val="24"/>
          <w:szCs w:val="24"/>
          <w:lang w:val="en-GB"/>
        </w:rPr>
        <w:t xml:space="preserve">e considerable resources, embed themselves into coalitions and change sides whilst carrying considerable </w:t>
      </w:r>
      <w:r>
        <w:rPr>
          <w:rFonts w:ascii="Times New Roman" w:hAnsi="Times New Roman" w:cs="Times New Roman"/>
          <w:sz w:val="24"/>
          <w:szCs w:val="24"/>
          <w:lang w:val="en-GB"/>
        </w:rPr>
        <w:lastRenderedPageBreak/>
        <w:t xml:space="preserve">support with them as and when necessity required. </w:t>
      </w:r>
      <w:r>
        <w:rPr>
          <w:rFonts w:ascii="Times New Roman" w:hAnsi="Times New Roman" w:cs="Times New Roman"/>
          <w:sz w:val="24"/>
          <w:szCs w:val="24"/>
        </w:rPr>
        <w:t>The Confederates established an administrative structure to support the war effort: county and provincial councils were established as well as a national General Assembly, in order to maintain four armies, one for each province, together with one smaller ‘running’ army. As with parliament’s regional associations in England, this structure led to rivalry between commanders and hampered strategic co-ordination. A</w:t>
      </w:r>
      <w:r w:rsidR="001514D1">
        <w:rPr>
          <w:rFonts w:ascii="Times New Roman" w:hAnsi="Times New Roman" w:cs="Times New Roman"/>
          <w:sz w:val="24"/>
          <w:szCs w:val="24"/>
        </w:rPr>
        <w:t>nother similarity with England wa</w:t>
      </w:r>
      <w:r>
        <w:rPr>
          <w:rFonts w:ascii="Times New Roman" w:hAnsi="Times New Roman" w:cs="Times New Roman"/>
          <w:sz w:val="24"/>
          <w:szCs w:val="24"/>
        </w:rPr>
        <w:t xml:space="preserve">s that </w:t>
      </w:r>
      <w:proofErr w:type="spellStart"/>
      <w:r>
        <w:rPr>
          <w:rFonts w:ascii="Times New Roman" w:hAnsi="Times New Roman" w:cs="Times New Roman"/>
          <w:sz w:val="24"/>
          <w:szCs w:val="24"/>
        </w:rPr>
        <w:t>impressment</w:t>
      </w:r>
      <w:proofErr w:type="spellEnd"/>
      <w:r>
        <w:rPr>
          <w:rFonts w:ascii="Times New Roman" w:hAnsi="Times New Roman" w:cs="Times New Roman"/>
          <w:sz w:val="24"/>
          <w:szCs w:val="24"/>
        </w:rPr>
        <w:t xml:space="preserve"> was utilized for recruitment, with each county required to produce quotas of men aged between eighteen and sixty.</w:t>
      </w:r>
      <w:r w:rsidRPr="00FF5946">
        <w:rPr>
          <w:rFonts w:ascii="Times New Roman" w:hAnsi="Times New Roman" w:cs="Times New Roman"/>
          <w:sz w:val="24"/>
          <w:szCs w:val="24"/>
          <w:lang w:val="en-GB"/>
        </w:rPr>
        <w:t xml:space="preserve"> </w:t>
      </w:r>
      <w:r>
        <w:rPr>
          <w:rFonts w:ascii="Times New Roman" w:hAnsi="Times New Roman" w:cs="Times New Roman"/>
          <w:sz w:val="24"/>
          <w:szCs w:val="24"/>
          <w:lang w:val="en-GB"/>
        </w:rPr>
        <w:t>From 1643, the return of continental veterans such as Owen Roe O’Neill did much to ensure Confederate armies became more disciplined, trained, and regularly equipped with pike and musket.</w:t>
      </w:r>
      <w:r>
        <w:rPr>
          <w:rFonts w:ascii="Times New Roman" w:hAnsi="Times New Roman" w:cs="Times New Roman"/>
          <w:sz w:val="24"/>
          <w:szCs w:val="24"/>
        </w:rPr>
        <w:t xml:space="preserve"> Garret Barry wrote a military manual and introduced Swedish tactics to the Army of Munster, yet Confederate armies seem to have preferred sieges to battlefield engagements, whilst their commanders were rarely comfortable leading their ill-mounted cavalry on the field.</w:t>
      </w:r>
      <w:r>
        <w:rPr>
          <w:rFonts w:ascii="Times New Roman" w:hAnsi="Times New Roman" w:cs="Times New Roman"/>
          <w:bCs/>
          <w:sz w:val="24"/>
          <w:szCs w:val="24"/>
        </w:rPr>
        <w:t xml:space="preserve"> </w:t>
      </w:r>
      <w:r>
        <w:rPr>
          <w:rFonts w:ascii="Times New Roman" w:hAnsi="Times New Roman" w:cs="Times New Roman"/>
          <w:sz w:val="24"/>
          <w:szCs w:val="24"/>
          <w:lang w:val="en-GB"/>
        </w:rPr>
        <w:t xml:space="preserve">After the defeat of the regular Confederate armies, guerrilla bands </w:t>
      </w:r>
      <w:r w:rsidR="001514D1">
        <w:rPr>
          <w:rFonts w:ascii="Times New Roman" w:hAnsi="Times New Roman" w:cs="Times New Roman"/>
          <w:sz w:val="24"/>
          <w:szCs w:val="24"/>
          <w:lang w:val="en-GB"/>
        </w:rPr>
        <w:t xml:space="preserve">emerged, </w:t>
      </w:r>
      <w:r>
        <w:rPr>
          <w:rFonts w:ascii="Times New Roman" w:hAnsi="Times New Roman" w:cs="Times New Roman"/>
          <w:sz w:val="24"/>
          <w:szCs w:val="24"/>
          <w:lang w:val="en-GB"/>
        </w:rPr>
        <w:t xml:space="preserve">living off the land and striking from hideouts in woods and bogs. Often led by former Confederate officers, they became known to the English as Tories and continued the struggle against the </w:t>
      </w:r>
      <w:proofErr w:type="spellStart"/>
      <w:r>
        <w:rPr>
          <w:rFonts w:ascii="Times New Roman" w:hAnsi="Times New Roman" w:cs="Times New Roman"/>
          <w:sz w:val="24"/>
          <w:szCs w:val="24"/>
          <w:lang w:val="en-GB"/>
        </w:rPr>
        <w:t>Cromwellian</w:t>
      </w:r>
      <w:proofErr w:type="spellEnd"/>
      <w:r>
        <w:rPr>
          <w:rFonts w:ascii="Times New Roman" w:hAnsi="Times New Roman" w:cs="Times New Roman"/>
          <w:sz w:val="24"/>
          <w:szCs w:val="24"/>
          <w:lang w:val="en-GB"/>
        </w:rPr>
        <w:t xml:space="preserve"> conquest.</w:t>
      </w:r>
      <w:r>
        <w:rPr>
          <w:rStyle w:val="EndnoteReference"/>
          <w:rFonts w:ascii="Times New Roman" w:hAnsi="Times New Roman" w:cs="Times New Roman"/>
          <w:bCs/>
          <w:sz w:val="24"/>
          <w:szCs w:val="24"/>
        </w:rPr>
        <w:endnoteReference w:id="15"/>
      </w:r>
    </w:p>
    <w:p w:rsidR="00487D3E" w:rsidRDefault="00487D3E" w:rsidP="00796D70">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rPr>
        <w:lastRenderedPageBreak/>
        <w:t xml:space="preserve">This proposed blending </w:t>
      </w:r>
      <w:r w:rsidR="0042096E">
        <w:rPr>
          <w:rFonts w:ascii="Times New Roman" w:hAnsi="Times New Roman" w:cs="Times New Roman"/>
          <w:sz w:val="24"/>
          <w:szCs w:val="24"/>
        </w:rPr>
        <w:t xml:space="preserve">of </w:t>
      </w:r>
      <w:r>
        <w:rPr>
          <w:rFonts w:ascii="Times New Roman" w:hAnsi="Times New Roman" w:cs="Times New Roman"/>
          <w:sz w:val="24"/>
          <w:szCs w:val="24"/>
        </w:rPr>
        <w:t>social and military history by giving due attention to an army’s regional origins and</w:t>
      </w:r>
      <w:r w:rsidRPr="004C6346">
        <w:rPr>
          <w:rFonts w:ascii="Times New Roman" w:hAnsi="Times New Roman" w:cs="Times New Roman"/>
          <w:sz w:val="24"/>
          <w:szCs w:val="24"/>
        </w:rPr>
        <w:t xml:space="preserve"> the identity of </w:t>
      </w:r>
      <w:r>
        <w:rPr>
          <w:rFonts w:ascii="Times New Roman" w:hAnsi="Times New Roman" w:cs="Times New Roman"/>
          <w:sz w:val="24"/>
          <w:szCs w:val="24"/>
        </w:rPr>
        <w:t xml:space="preserve">its soldiery will broaden our understanding of the factors influencing campaign narratives. </w:t>
      </w:r>
      <w:r w:rsidR="00636370">
        <w:rPr>
          <w:rFonts w:ascii="Times New Roman" w:hAnsi="Times New Roman" w:cs="Times New Roman"/>
          <w:sz w:val="24"/>
          <w:szCs w:val="24"/>
        </w:rPr>
        <w:t>In turn, h</w:t>
      </w:r>
      <w:r>
        <w:rPr>
          <w:rFonts w:ascii="Times New Roman" w:hAnsi="Times New Roman" w:cs="Times New Roman"/>
          <w:sz w:val="24"/>
          <w:szCs w:val="24"/>
        </w:rPr>
        <w:t>uge networks of support, transport and mobilization were required for an army to even reach the battlefield. This process invites historians to build upon recent advances in the understanding of how armies were funded, supplied, and maintained.</w:t>
      </w:r>
    </w:p>
    <w:p w:rsidR="00487D3E" w:rsidRDefault="00487D3E" w:rsidP="00CF41FE">
      <w:pPr>
        <w:spacing w:after="0" w:line="480" w:lineRule="auto"/>
        <w:rPr>
          <w:rFonts w:ascii="Times New Roman" w:hAnsi="Times New Roman" w:cs="Times New Roman"/>
          <w:sz w:val="24"/>
          <w:szCs w:val="24"/>
        </w:rPr>
      </w:pPr>
    </w:p>
    <w:p w:rsidR="00487D3E" w:rsidRDefault="00C53995" w:rsidP="00C53995">
      <w:pPr>
        <w:spacing w:after="0" w:line="480" w:lineRule="auto"/>
        <w:rPr>
          <w:rFonts w:ascii="Times New Roman" w:hAnsi="Times New Roman" w:cs="Times New Roman"/>
          <w:sz w:val="24"/>
          <w:szCs w:val="24"/>
        </w:rPr>
      </w:pPr>
      <w:r w:rsidRPr="005C3E86">
        <w:rPr>
          <w:rFonts w:ascii="Times New Roman" w:eastAsia="Times New Roman" w:hAnsi="Times New Roman" w:cs="Times New Roman"/>
          <w:sz w:val="24"/>
          <w:szCs w:val="24"/>
          <w:lang w:val="en-GB"/>
        </w:rPr>
        <w:t>Financing the armies</w:t>
      </w:r>
    </w:p>
    <w:p w:rsidR="00487D3E" w:rsidRDefault="00487D3E" w:rsidP="00CF41FE">
      <w:pPr>
        <w:spacing w:after="0" w:line="480" w:lineRule="auto"/>
        <w:rPr>
          <w:rFonts w:ascii="Times New Roman" w:hAnsi="Times New Roman" w:cs="Times New Roman"/>
          <w:sz w:val="24"/>
          <w:szCs w:val="24"/>
        </w:rPr>
      </w:pPr>
    </w:p>
    <w:p w:rsidR="00487D3E" w:rsidRPr="00F57811" w:rsidRDefault="0042096E" w:rsidP="00CF41FE">
      <w:pPr>
        <w:spacing w:after="0" w:line="480" w:lineRule="auto"/>
        <w:rPr>
          <w:rFonts w:ascii="Times New Roman" w:hAnsi="Times New Roman" w:cs="Times New Roman"/>
          <w:sz w:val="24"/>
          <w:szCs w:val="24"/>
          <w:lang w:val="en-GB"/>
        </w:rPr>
      </w:pPr>
      <w:r>
        <w:rPr>
          <w:rFonts w:ascii="Times New Roman" w:hAnsi="Times New Roman" w:cs="Times New Roman"/>
          <w:sz w:val="24"/>
          <w:szCs w:val="24"/>
        </w:rPr>
        <w:t>All protagonists throughout the three kingdoms experienced tremendous difficulties in funding their armed forces. Despite these problems, t</w:t>
      </w:r>
      <w:r w:rsidR="00487D3E">
        <w:rPr>
          <w:rFonts w:ascii="Times New Roman" w:hAnsi="Times New Roman" w:cs="Times New Roman"/>
          <w:sz w:val="24"/>
          <w:szCs w:val="24"/>
        </w:rPr>
        <w:t xml:space="preserve">he Scots Covenanters enjoyed remarkable success in funding their military during the 1640s, considering that for much of 1644–48 they were simultaneously maintaining armies in England, Scotland, and Ireland. </w:t>
      </w:r>
      <w:r w:rsidR="00487D3E">
        <w:rPr>
          <w:rFonts w:ascii="Times New Roman" w:hAnsi="Times New Roman" w:cs="Times New Roman"/>
          <w:sz w:val="24"/>
          <w:szCs w:val="24"/>
          <w:lang w:val="en-GB"/>
        </w:rPr>
        <w:t>From 1639, the Scots were the first to succeed in raising a national army based upon conscription. It</w:t>
      </w:r>
      <w:r w:rsidR="00636370">
        <w:rPr>
          <w:rFonts w:ascii="Times New Roman" w:hAnsi="Times New Roman" w:cs="Times New Roman"/>
          <w:sz w:val="24"/>
          <w:szCs w:val="24"/>
          <w:lang w:val="en-GB"/>
        </w:rPr>
        <w:t>s</w:t>
      </w:r>
      <w:r w:rsidR="00487D3E">
        <w:rPr>
          <w:rFonts w:ascii="Times New Roman" w:hAnsi="Times New Roman" w:cs="Times New Roman"/>
          <w:sz w:val="24"/>
          <w:szCs w:val="24"/>
          <w:lang w:val="en-GB"/>
        </w:rPr>
        <w:t xml:space="preserve"> officer</w:t>
      </w:r>
      <w:r w:rsidR="00636370">
        <w:rPr>
          <w:rFonts w:ascii="Times New Roman" w:hAnsi="Times New Roman" w:cs="Times New Roman"/>
          <w:sz w:val="24"/>
          <w:szCs w:val="24"/>
          <w:lang w:val="en-GB"/>
        </w:rPr>
        <w:t>s, sergeants, engineers, gunners, and muster masters were largely</w:t>
      </w:r>
      <w:r w:rsidR="00487D3E">
        <w:rPr>
          <w:rFonts w:ascii="Times New Roman" w:hAnsi="Times New Roman" w:cs="Times New Roman"/>
          <w:sz w:val="24"/>
          <w:szCs w:val="24"/>
          <w:lang w:val="en-GB"/>
        </w:rPr>
        <w:t xml:space="preserve"> Scots veterans returning from Swedish service.</w:t>
      </w:r>
      <w:r w:rsidR="00487D3E">
        <w:rPr>
          <w:rStyle w:val="EndnoteReference"/>
          <w:rFonts w:ascii="Times New Roman" w:hAnsi="Times New Roman" w:cs="Times New Roman"/>
          <w:sz w:val="24"/>
          <w:szCs w:val="24"/>
          <w:lang w:val="en-GB"/>
        </w:rPr>
        <w:endnoteReference w:id="16"/>
      </w:r>
      <w:r w:rsidR="00487D3E">
        <w:rPr>
          <w:rFonts w:ascii="Times New Roman" w:hAnsi="Times New Roman" w:cs="Times New Roman"/>
          <w:sz w:val="24"/>
          <w:szCs w:val="24"/>
          <w:lang w:val="en-GB"/>
        </w:rPr>
        <w:t xml:space="preserve"> Initially, local communities bore the burden of supplying and equippi</w:t>
      </w:r>
      <w:r>
        <w:rPr>
          <w:rFonts w:ascii="Times New Roman" w:hAnsi="Times New Roman" w:cs="Times New Roman"/>
          <w:sz w:val="24"/>
          <w:szCs w:val="24"/>
          <w:lang w:val="en-GB"/>
        </w:rPr>
        <w:t>ng the Covenanter units as the Edinburgh g</w:t>
      </w:r>
      <w:r w:rsidR="00487D3E">
        <w:rPr>
          <w:rFonts w:ascii="Times New Roman" w:hAnsi="Times New Roman" w:cs="Times New Roman"/>
          <w:sz w:val="24"/>
          <w:szCs w:val="24"/>
          <w:lang w:val="en-GB"/>
        </w:rPr>
        <w:t xml:space="preserve">overnment lacked the resources. For example, many towns offered volunteers </w:t>
      </w:r>
      <w:r w:rsidR="00487D3E">
        <w:rPr>
          <w:rFonts w:ascii="Times New Roman" w:hAnsi="Times New Roman" w:cs="Times New Roman"/>
          <w:sz w:val="24"/>
          <w:szCs w:val="24"/>
          <w:lang w:val="en-GB"/>
        </w:rPr>
        <w:lastRenderedPageBreak/>
        <w:t xml:space="preserve">the freedom of the burgh and supplied their contingents with coat and conduct money to convey them to the borders. Yet gradually the government increased control in order to field a modernized, national army. </w:t>
      </w:r>
      <w:r w:rsidR="00487D3E">
        <w:rPr>
          <w:rFonts w:ascii="Times New Roman" w:hAnsi="Times New Roman" w:cs="Times New Roman"/>
          <w:sz w:val="24"/>
          <w:szCs w:val="24"/>
        </w:rPr>
        <w:t>The Covenanters quartered troops on their own civilians, raised forced loans and expected civilian communities to provision the soldiery. Assessments, customs duties, and excise were collected with some efficiency, with shire war committees supervising the local war effort, and the Scottish mercantile community raising loans in Zeeland. Between 1644 and 1647, the £816,089 that the Earl of Leven’s Covenanter army received from Westminster enabled the Scots to intervene in England on</w:t>
      </w:r>
      <w:r w:rsidR="001514D1">
        <w:rPr>
          <w:rFonts w:ascii="Times New Roman" w:hAnsi="Times New Roman" w:cs="Times New Roman"/>
          <w:sz w:val="24"/>
          <w:szCs w:val="24"/>
        </w:rPr>
        <w:t xml:space="preserve"> </w:t>
      </w:r>
      <w:proofErr w:type="spellStart"/>
      <w:r w:rsidR="001514D1">
        <w:rPr>
          <w:rFonts w:ascii="Times New Roman" w:hAnsi="Times New Roman" w:cs="Times New Roman"/>
          <w:sz w:val="24"/>
          <w:szCs w:val="24"/>
        </w:rPr>
        <w:t>favourable</w:t>
      </w:r>
      <w:proofErr w:type="spellEnd"/>
      <w:r w:rsidR="001514D1">
        <w:rPr>
          <w:rFonts w:ascii="Times New Roman" w:hAnsi="Times New Roman" w:cs="Times New Roman"/>
          <w:sz w:val="24"/>
          <w:szCs w:val="24"/>
        </w:rPr>
        <w:t xml:space="preserve"> terms, and on</w:t>
      </w:r>
      <w:r w:rsidR="00487D3E">
        <w:rPr>
          <w:rFonts w:ascii="Times New Roman" w:hAnsi="Times New Roman" w:cs="Times New Roman"/>
          <w:sz w:val="24"/>
          <w:szCs w:val="24"/>
        </w:rPr>
        <w:t xml:space="preserve"> a scale that would otherwise have proved impossible.</w:t>
      </w:r>
      <w:r w:rsidR="00487D3E" w:rsidRPr="006A10F5">
        <w:rPr>
          <w:rFonts w:ascii="Times New Roman" w:hAnsi="Times New Roman" w:cs="Times New Roman"/>
          <w:sz w:val="24"/>
          <w:szCs w:val="24"/>
        </w:rPr>
        <w:t xml:space="preserve"> </w:t>
      </w:r>
      <w:r w:rsidR="00487D3E">
        <w:rPr>
          <w:rFonts w:ascii="Times New Roman" w:hAnsi="Times New Roman" w:cs="Times New Roman"/>
          <w:sz w:val="24"/>
          <w:szCs w:val="24"/>
        </w:rPr>
        <w:t xml:space="preserve">The Scots produced a national, conscripted, standing army sustained by central government that anticipated the formation of the New Model Army by several years. </w:t>
      </w:r>
      <w:r w:rsidR="003B2180">
        <w:rPr>
          <w:rFonts w:ascii="Times New Roman" w:hAnsi="Times New Roman" w:cs="Times New Roman"/>
          <w:sz w:val="24"/>
          <w:szCs w:val="24"/>
        </w:rPr>
        <w:t>T</w:t>
      </w:r>
      <w:r w:rsidR="00487D3E">
        <w:rPr>
          <w:rFonts w:ascii="Times New Roman" w:hAnsi="Times New Roman" w:cs="Times New Roman"/>
          <w:sz w:val="24"/>
          <w:szCs w:val="24"/>
        </w:rPr>
        <w:t>he Scots in Ulster</w:t>
      </w:r>
      <w:r w:rsidR="003B2180">
        <w:rPr>
          <w:rFonts w:ascii="Times New Roman" w:hAnsi="Times New Roman" w:cs="Times New Roman"/>
          <w:sz w:val="24"/>
          <w:szCs w:val="24"/>
        </w:rPr>
        <w:t xml:space="preserve"> also enjoyed a measure of financial support from Westminster</w:t>
      </w:r>
      <w:r w:rsidR="00487D3E">
        <w:rPr>
          <w:rFonts w:ascii="Times New Roman" w:hAnsi="Times New Roman" w:cs="Times New Roman"/>
          <w:sz w:val="24"/>
          <w:szCs w:val="24"/>
        </w:rPr>
        <w:t xml:space="preserve">. </w:t>
      </w:r>
      <w:r w:rsidR="003B2180">
        <w:rPr>
          <w:rFonts w:ascii="Times New Roman" w:hAnsi="Times New Roman" w:cs="Times New Roman"/>
          <w:sz w:val="24"/>
          <w:szCs w:val="24"/>
        </w:rPr>
        <w:t>Meanwhile t</w:t>
      </w:r>
      <w:r w:rsidR="00487D3E">
        <w:rPr>
          <w:rFonts w:ascii="Times New Roman" w:hAnsi="Times New Roman" w:cs="Times New Roman"/>
          <w:sz w:val="24"/>
          <w:szCs w:val="24"/>
        </w:rPr>
        <w:t xml:space="preserve">he Scots themselves became more adept at extracting national wealth towards paying for their armies, and introduced new taxes such as the tenth penny and the twentieth penny. </w:t>
      </w:r>
      <w:r w:rsidR="003B2180">
        <w:rPr>
          <w:rFonts w:ascii="Times New Roman" w:hAnsi="Times New Roman" w:cs="Times New Roman"/>
          <w:sz w:val="24"/>
          <w:szCs w:val="24"/>
        </w:rPr>
        <w:t xml:space="preserve">Laura </w:t>
      </w:r>
      <w:r w:rsidR="00487D3E">
        <w:rPr>
          <w:rFonts w:ascii="Times New Roman" w:hAnsi="Times New Roman" w:cs="Times New Roman"/>
          <w:sz w:val="24"/>
          <w:szCs w:val="24"/>
        </w:rPr>
        <w:t xml:space="preserve">Stewart has argued that this amounted to a fiscal revolution, which survived into the later seventeenth century </w:t>
      </w:r>
      <w:r w:rsidR="003B2180">
        <w:rPr>
          <w:rFonts w:ascii="Times New Roman" w:hAnsi="Times New Roman" w:cs="Times New Roman"/>
          <w:sz w:val="24"/>
          <w:szCs w:val="24"/>
        </w:rPr>
        <w:t>despite the chaotic financing and supply of Hamilton’s Army of the Engagement in 1648.</w:t>
      </w:r>
      <w:r w:rsidR="00487D3E">
        <w:rPr>
          <w:rStyle w:val="EndnoteReference"/>
          <w:rFonts w:ascii="Times New Roman" w:hAnsi="Times New Roman" w:cs="Times New Roman"/>
          <w:sz w:val="24"/>
          <w:szCs w:val="24"/>
        </w:rPr>
        <w:endnoteReference w:id="17"/>
      </w:r>
    </w:p>
    <w:p w:rsidR="00487D3E" w:rsidRDefault="00487D3E" w:rsidP="00796D7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lang w:val="en-GB"/>
        </w:rPr>
        <w:lastRenderedPageBreak/>
        <w:t xml:space="preserve">In </w:t>
      </w:r>
      <w:r w:rsidRPr="00EE7861">
        <w:rPr>
          <w:rFonts w:ascii="Times New Roman" w:hAnsi="Times New Roman" w:cs="Times New Roman"/>
          <w:sz w:val="24"/>
          <w:szCs w:val="24"/>
          <w:lang w:val="en-GB"/>
        </w:rPr>
        <w:t>Ireland</w:t>
      </w:r>
      <w:r>
        <w:rPr>
          <w:rFonts w:ascii="Times New Roman" w:hAnsi="Times New Roman" w:cs="Times New Roman"/>
          <w:sz w:val="24"/>
          <w:szCs w:val="24"/>
          <w:lang w:val="en-GB"/>
        </w:rPr>
        <w:t xml:space="preserve">, the Confederates were unable to emulate these successes. At its height, the Confederation </w:t>
      </w:r>
      <w:r w:rsidR="0059749A">
        <w:rPr>
          <w:rFonts w:ascii="Times New Roman" w:hAnsi="Times New Roman" w:cs="Times New Roman"/>
          <w:sz w:val="24"/>
          <w:szCs w:val="24"/>
          <w:lang w:val="en-GB"/>
        </w:rPr>
        <w:t>might have</w:t>
      </w:r>
      <w:r>
        <w:rPr>
          <w:rFonts w:ascii="Times New Roman" w:hAnsi="Times New Roman" w:cs="Times New Roman"/>
          <w:sz w:val="24"/>
          <w:szCs w:val="24"/>
          <w:lang w:val="en-GB"/>
        </w:rPr>
        <w:t xml:space="preserve"> gather</w:t>
      </w:r>
      <w:r w:rsidR="0059749A">
        <w:rPr>
          <w:rFonts w:ascii="Times New Roman" w:hAnsi="Times New Roman" w:cs="Times New Roman"/>
          <w:sz w:val="24"/>
          <w:szCs w:val="24"/>
          <w:lang w:val="en-GB"/>
        </w:rPr>
        <w:t>ed</w:t>
      </w:r>
      <w:r>
        <w:rPr>
          <w:rFonts w:ascii="Times New Roman" w:hAnsi="Times New Roman" w:cs="Times New Roman"/>
          <w:sz w:val="24"/>
          <w:szCs w:val="24"/>
          <w:lang w:val="en-GB"/>
        </w:rPr>
        <w:t xml:space="preserve"> taxation from most of Ireland, save for the localities around Dublin, the Munster towns, and those districts of East Ulster and Derry occupied by the Scots. </w:t>
      </w:r>
      <w:r w:rsidR="0059749A">
        <w:rPr>
          <w:rFonts w:ascii="Times New Roman" w:hAnsi="Times New Roman" w:cs="Times New Roman"/>
          <w:sz w:val="24"/>
          <w:szCs w:val="24"/>
          <w:lang w:val="en-GB"/>
        </w:rPr>
        <w:t>T</w:t>
      </w:r>
      <w:r>
        <w:rPr>
          <w:rFonts w:ascii="Times New Roman" w:hAnsi="Times New Roman" w:cs="Times New Roman"/>
          <w:sz w:val="24"/>
          <w:szCs w:val="24"/>
          <w:lang w:val="en-GB"/>
        </w:rPr>
        <w:t>he Confederates ordered that every man grant a quarter of his estate towards the war effort</w:t>
      </w:r>
      <w:r w:rsidR="00CE3B4B">
        <w:rPr>
          <w:rFonts w:ascii="Times New Roman" w:hAnsi="Times New Roman" w:cs="Times New Roman"/>
          <w:sz w:val="24"/>
          <w:szCs w:val="24"/>
          <w:lang w:val="en-GB"/>
        </w:rPr>
        <w:t>, whilst they</w:t>
      </w:r>
      <w:r>
        <w:rPr>
          <w:rFonts w:ascii="Times New Roman" w:hAnsi="Times New Roman" w:cs="Times New Roman"/>
          <w:sz w:val="24"/>
          <w:szCs w:val="24"/>
          <w:lang w:val="en-GB"/>
        </w:rPr>
        <w:t xml:space="preserve"> developed a financial system based on county contributions, and tried to implement an excise. </w:t>
      </w:r>
      <w:r w:rsidR="00CE3B4B">
        <w:rPr>
          <w:rFonts w:ascii="Times New Roman" w:hAnsi="Times New Roman" w:cs="Times New Roman"/>
          <w:sz w:val="24"/>
          <w:szCs w:val="24"/>
          <w:lang w:val="en-GB"/>
        </w:rPr>
        <w:t>Their funding also partly depended upon large sums received from the papacy, France, and Spain.</w:t>
      </w:r>
      <w:r w:rsidR="00CE3B4B" w:rsidRPr="000C3E51">
        <w:rPr>
          <w:rFonts w:ascii="Times New Roman" w:hAnsi="Times New Roman" w:cs="Times New Roman"/>
          <w:sz w:val="24"/>
          <w:szCs w:val="24"/>
          <w:lang w:val="en-GB"/>
        </w:rPr>
        <w:t xml:space="preserve"> </w:t>
      </w:r>
      <w:r w:rsidR="00CE3B4B">
        <w:rPr>
          <w:rFonts w:ascii="Times New Roman" w:hAnsi="Times New Roman" w:cs="Times New Roman"/>
          <w:sz w:val="24"/>
          <w:szCs w:val="24"/>
          <w:lang w:val="en-GB"/>
        </w:rPr>
        <w:t xml:space="preserve">Having failed to capture the arms magazine in Dublin castle, the insurgents became heavily reliant upon munitions imported from continental Europe. Peter Edwards has argued that their victory at </w:t>
      </w:r>
      <w:proofErr w:type="spellStart"/>
      <w:r w:rsidR="00CE3B4B">
        <w:rPr>
          <w:rFonts w:ascii="Times New Roman" w:hAnsi="Times New Roman" w:cs="Times New Roman"/>
          <w:sz w:val="24"/>
          <w:szCs w:val="24"/>
          <w:lang w:val="en-GB"/>
        </w:rPr>
        <w:t>Benburb</w:t>
      </w:r>
      <w:proofErr w:type="spellEnd"/>
      <w:r w:rsidR="00CE3B4B">
        <w:rPr>
          <w:rFonts w:ascii="Times New Roman" w:hAnsi="Times New Roman" w:cs="Times New Roman"/>
          <w:sz w:val="24"/>
          <w:szCs w:val="24"/>
          <w:lang w:val="en-GB"/>
        </w:rPr>
        <w:t xml:space="preserve"> in 1646 owed as much to advancements in their pay and supply as to Owen Roe O’Neill’s </w:t>
      </w:r>
      <w:proofErr w:type="spellStart"/>
      <w:r w:rsidR="00CE3B4B">
        <w:rPr>
          <w:rFonts w:ascii="Times New Roman" w:hAnsi="Times New Roman" w:cs="Times New Roman"/>
          <w:sz w:val="24"/>
          <w:szCs w:val="24"/>
          <w:lang w:val="en-GB"/>
        </w:rPr>
        <w:t>generalship</w:t>
      </w:r>
      <w:proofErr w:type="spellEnd"/>
      <w:r w:rsidR="00CE3B4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Despite the Confederates’ shortcomings, until 1649 the pay and supply of Protestant forces were scarcely superior. From summer 1642, Ormond’s royalists in Dublin received very little munitions from England. In Ulster, Robert </w:t>
      </w:r>
      <w:proofErr w:type="spellStart"/>
      <w:r>
        <w:rPr>
          <w:rFonts w:ascii="Times New Roman" w:hAnsi="Times New Roman" w:cs="Times New Roman"/>
          <w:sz w:val="24"/>
          <w:szCs w:val="24"/>
        </w:rPr>
        <w:t>Monro’s</w:t>
      </w:r>
      <w:proofErr w:type="spellEnd"/>
      <w:r>
        <w:rPr>
          <w:rFonts w:ascii="Times New Roman" w:hAnsi="Times New Roman" w:cs="Times New Roman"/>
          <w:sz w:val="24"/>
          <w:szCs w:val="24"/>
        </w:rPr>
        <w:t xml:space="preserve"> campaigns were poorly supplied and this alienated the civilian population, provoking </w:t>
      </w:r>
      <w:proofErr w:type="spellStart"/>
      <w:r>
        <w:rPr>
          <w:rFonts w:ascii="Times New Roman" w:hAnsi="Times New Roman" w:cs="Times New Roman"/>
          <w:sz w:val="24"/>
          <w:szCs w:val="24"/>
        </w:rPr>
        <w:t>Alaisdair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MacColla</w:t>
      </w:r>
      <w:proofErr w:type="spellEnd"/>
      <w:r>
        <w:rPr>
          <w:rFonts w:ascii="Times New Roman" w:hAnsi="Times New Roman" w:cs="Times New Roman"/>
          <w:sz w:val="24"/>
          <w:szCs w:val="24"/>
        </w:rPr>
        <w:t xml:space="preserve"> into </w:t>
      </w:r>
      <w:r w:rsidR="00C178DB">
        <w:rPr>
          <w:rFonts w:ascii="Times New Roman" w:hAnsi="Times New Roman" w:cs="Times New Roman"/>
          <w:sz w:val="24"/>
          <w:szCs w:val="24"/>
        </w:rPr>
        <w:t>join</w:t>
      </w:r>
      <w:r>
        <w:rPr>
          <w:rFonts w:ascii="Times New Roman" w:hAnsi="Times New Roman" w:cs="Times New Roman"/>
          <w:sz w:val="24"/>
          <w:szCs w:val="24"/>
        </w:rPr>
        <w:t>ing the Marquis of Montrose’s campaign in Scotland against the Covenanters.</w:t>
      </w:r>
      <w:r w:rsidRPr="00EF5DE4">
        <w:rPr>
          <w:rFonts w:ascii="Times New Roman" w:hAnsi="Times New Roman" w:cs="Times New Roman"/>
          <w:sz w:val="24"/>
          <w:szCs w:val="24"/>
        </w:rPr>
        <w:t xml:space="preserve"> </w:t>
      </w:r>
      <w:r>
        <w:rPr>
          <w:rFonts w:ascii="Times New Roman" w:hAnsi="Times New Roman" w:cs="Times New Roman"/>
          <w:sz w:val="24"/>
          <w:szCs w:val="24"/>
        </w:rPr>
        <w:t xml:space="preserve">Not until Cromwell’s arrival with the New Model in August 1649 was there a decisive logistical breakthrough. Cromwell’s success was underpinned by sound financial preparation and seaborne supply which freed </w:t>
      </w:r>
      <w:r>
        <w:rPr>
          <w:rFonts w:ascii="Times New Roman" w:hAnsi="Times New Roman" w:cs="Times New Roman"/>
          <w:sz w:val="24"/>
          <w:szCs w:val="24"/>
        </w:rPr>
        <w:lastRenderedPageBreak/>
        <w:t xml:space="preserve">his men from reliance upon local resources. </w:t>
      </w:r>
      <w:r>
        <w:rPr>
          <w:rFonts w:ascii="Times New Roman" w:hAnsi="Times New Roman" w:cs="Times New Roman"/>
          <w:sz w:val="24"/>
          <w:szCs w:val="24"/>
          <w:lang w:val="en-GB"/>
        </w:rPr>
        <w:t xml:space="preserve">This conquest has been calculated at costing </w:t>
      </w:r>
      <w:r w:rsidR="00AD5118">
        <w:rPr>
          <w:rFonts w:ascii="Times New Roman" w:hAnsi="Times New Roman" w:cs="Times New Roman"/>
          <w:sz w:val="24"/>
          <w:szCs w:val="24"/>
          <w:lang w:val="en-GB"/>
        </w:rPr>
        <w:t>the English government about £3,</w:t>
      </w:r>
      <w:r>
        <w:rPr>
          <w:rFonts w:ascii="Times New Roman" w:hAnsi="Times New Roman" w:cs="Times New Roman"/>
          <w:sz w:val="24"/>
          <w:szCs w:val="24"/>
          <w:lang w:val="en-GB"/>
        </w:rPr>
        <w:t>8</w:t>
      </w:r>
      <w:r w:rsidR="00AD5118">
        <w:rPr>
          <w:rFonts w:ascii="Times New Roman" w:hAnsi="Times New Roman" w:cs="Times New Roman"/>
          <w:sz w:val="24"/>
          <w:szCs w:val="24"/>
          <w:lang w:val="en-GB"/>
        </w:rPr>
        <w:t>00,000</w:t>
      </w:r>
      <w:r>
        <w:rPr>
          <w:rFonts w:ascii="Times New Roman" w:hAnsi="Times New Roman" w:cs="Times New Roman"/>
          <w:sz w:val="24"/>
          <w:szCs w:val="24"/>
          <w:lang w:val="en-GB"/>
        </w:rPr>
        <w:t xml:space="preserve"> from May 1649 to November 1656, an average of about £37,000 per month.</w:t>
      </w:r>
      <w:r>
        <w:rPr>
          <w:rStyle w:val="EndnoteReference"/>
          <w:rFonts w:ascii="Times New Roman" w:hAnsi="Times New Roman" w:cs="Times New Roman"/>
          <w:sz w:val="24"/>
          <w:szCs w:val="24"/>
        </w:rPr>
        <w:endnoteReference w:id="18"/>
      </w:r>
    </w:p>
    <w:p w:rsidR="00487D3E" w:rsidRDefault="00487D3E" w:rsidP="00796D70">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rPr>
        <w:t xml:space="preserve">In England, it has long been recognized that parliament enjoyed a critical advantage in the funding and supply of its armies because of its control of the navy and the city of London. By contrast, the royalists are depicted as having struggled, with many of their </w:t>
      </w:r>
      <w:r w:rsidR="00AD5118">
        <w:rPr>
          <w:rFonts w:ascii="Times New Roman" w:hAnsi="Times New Roman" w:cs="Times New Roman"/>
          <w:sz w:val="24"/>
          <w:szCs w:val="24"/>
        </w:rPr>
        <w:t>infantry</w:t>
      </w:r>
      <w:r>
        <w:rPr>
          <w:rFonts w:ascii="Times New Roman" w:hAnsi="Times New Roman" w:cs="Times New Roman"/>
          <w:sz w:val="24"/>
          <w:szCs w:val="24"/>
        </w:rPr>
        <w:t xml:space="preserve"> armed with cudgels and pitchforks at </w:t>
      </w:r>
      <w:proofErr w:type="spellStart"/>
      <w:r>
        <w:rPr>
          <w:rFonts w:ascii="Times New Roman" w:hAnsi="Times New Roman" w:cs="Times New Roman"/>
          <w:sz w:val="24"/>
          <w:szCs w:val="24"/>
        </w:rPr>
        <w:t>Edgehill</w:t>
      </w:r>
      <w:proofErr w:type="spellEnd"/>
      <w:r>
        <w:rPr>
          <w:rFonts w:ascii="Times New Roman" w:hAnsi="Times New Roman" w:cs="Times New Roman"/>
          <w:sz w:val="24"/>
          <w:szCs w:val="24"/>
        </w:rPr>
        <w:t xml:space="preserve">. Thereafter, periodic deficiencies in the supply of the king’s Oxford army were strategically decisive and do much to explain the royalist failure during the first Newbury campaign. </w:t>
      </w:r>
      <w:r>
        <w:rPr>
          <w:rFonts w:ascii="Times New Roman" w:hAnsi="Times New Roman" w:cs="Times New Roman"/>
          <w:sz w:val="24"/>
          <w:szCs w:val="24"/>
          <w:lang w:val="en-GB"/>
        </w:rPr>
        <w:t>As the war lengthened the funding of royalist armies grew more difficult because the territories under their control tended to be more wore-torn and exhausted than those which supplied parliament.</w:t>
      </w:r>
      <w:r>
        <w:rPr>
          <w:rStyle w:val="EndnoteReference"/>
          <w:rFonts w:ascii="Times New Roman" w:hAnsi="Times New Roman" w:cs="Times New Roman"/>
          <w:sz w:val="24"/>
          <w:szCs w:val="24"/>
          <w:lang w:val="en-GB"/>
        </w:rPr>
        <w:endnoteReference w:id="19"/>
      </w:r>
      <w:r>
        <w:rPr>
          <w:rFonts w:ascii="Times New Roman" w:hAnsi="Times New Roman" w:cs="Times New Roman"/>
          <w:sz w:val="24"/>
          <w:szCs w:val="24"/>
          <w:lang w:val="en-GB"/>
        </w:rPr>
        <w:t xml:space="preserve"> </w:t>
      </w:r>
    </w:p>
    <w:p w:rsidR="00487D3E" w:rsidRDefault="00487D3E" w:rsidP="00796D70">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lang w:val="en-GB"/>
        </w:rPr>
        <w:t xml:space="preserve">However, it does not follow that all royalist military finance was feeble or haphazard. </w:t>
      </w:r>
      <w:r w:rsidRPr="00040B9D">
        <w:rPr>
          <w:rFonts w:ascii="Times New Roman" w:hAnsi="Times New Roman" w:cs="Times New Roman"/>
          <w:sz w:val="24"/>
          <w:szCs w:val="24"/>
        </w:rPr>
        <w:t xml:space="preserve">From April 1643 </w:t>
      </w:r>
      <w:r>
        <w:rPr>
          <w:rFonts w:ascii="Times New Roman" w:hAnsi="Times New Roman" w:cs="Times New Roman"/>
          <w:sz w:val="24"/>
          <w:szCs w:val="24"/>
        </w:rPr>
        <w:t xml:space="preserve">the Earl of </w:t>
      </w:r>
      <w:r w:rsidRPr="00040B9D">
        <w:rPr>
          <w:rFonts w:ascii="Times New Roman" w:hAnsi="Times New Roman" w:cs="Times New Roman"/>
          <w:sz w:val="24"/>
          <w:szCs w:val="24"/>
        </w:rPr>
        <w:t xml:space="preserve">Newcastle imposed upon Yorkshire what became known as the ‘Great </w:t>
      </w:r>
      <w:proofErr w:type="spellStart"/>
      <w:r w:rsidRPr="00040B9D">
        <w:rPr>
          <w:rFonts w:ascii="Times New Roman" w:hAnsi="Times New Roman" w:cs="Times New Roman"/>
          <w:sz w:val="24"/>
          <w:szCs w:val="24"/>
        </w:rPr>
        <w:t>Sesse</w:t>
      </w:r>
      <w:proofErr w:type="spellEnd"/>
      <w:r w:rsidRPr="00040B9D">
        <w:rPr>
          <w:rFonts w:ascii="Times New Roman" w:hAnsi="Times New Roman" w:cs="Times New Roman"/>
          <w:sz w:val="24"/>
          <w:szCs w:val="24"/>
        </w:rPr>
        <w:t xml:space="preserve">’. It was designed to raise £30,000 per month to support </w:t>
      </w:r>
      <w:r>
        <w:rPr>
          <w:rFonts w:ascii="Times New Roman" w:hAnsi="Times New Roman" w:cs="Times New Roman"/>
          <w:sz w:val="24"/>
          <w:szCs w:val="24"/>
        </w:rPr>
        <w:t>his</w:t>
      </w:r>
      <w:r w:rsidRPr="00040B9D">
        <w:rPr>
          <w:rFonts w:ascii="Times New Roman" w:hAnsi="Times New Roman" w:cs="Times New Roman"/>
          <w:sz w:val="24"/>
          <w:szCs w:val="24"/>
        </w:rPr>
        <w:t xml:space="preserve"> army. Subdivided into the county’s Ridings and </w:t>
      </w:r>
      <w:proofErr w:type="spellStart"/>
      <w:r w:rsidRPr="00040B9D">
        <w:rPr>
          <w:rFonts w:ascii="Times New Roman" w:hAnsi="Times New Roman" w:cs="Times New Roman"/>
          <w:sz w:val="24"/>
          <w:szCs w:val="24"/>
        </w:rPr>
        <w:t>wapentakes</w:t>
      </w:r>
      <w:proofErr w:type="spellEnd"/>
      <w:r w:rsidRPr="00040B9D">
        <w:rPr>
          <w:rFonts w:ascii="Times New Roman" w:hAnsi="Times New Roman" w:cs="Times New Roman"/>
          <w:sz w:val="24"/>
          <w:szCs w:val="24"/>
        </w:rPr>
        <w:t>, it was collected by parish constables. Its surviving documentation is fragmented, but its collection continued until Newcastle’s flight into York in April 1644.</w:t>
      </w:r>
      <w:r w:rsidRPr="00177829">
        <w:rPr>
          <w:rFonts w:ascii="Times New Roman" w:hAnsi="Times New Roman" w:cs="Times New Roman"/>
          <w:sz w:val="24"/>
          <w:szCs w:val="24"/>
        </w:rPr>
        <w:t xml:space="preserve"> </w:t>
      </w:r>
      <w:r>
        <w:rPr>
          <w:rFonts w:ascii="Times New Roman" w:hAnsi="Times New Roman" w:cs="Times New Roman"/>
          <w:sz w:val="24"/>
          <w:szCs w:val="24"/>
        </w:rPr>
        <w:t>This was supplemented by the raising</w:t>
      </w:r>
      <w:r w:rsidR="00AD5118">
        <w:rPr>
          <w:rFonts w:ascii="Times New Roman" w:hAnsi="Times New Roman" w:cs="Times New Roman"/>
          <w:sz w:val="24"/>
          <w:szCs w:val="24"/>
        </w:rPr>
        <w:t xml:space="preserve"> of</w:t>
      </w:r>
      <w:r>
        <w:rPr>
          <w:rFonts w:ascii="Times New Roman" w:hAnsi="Times New Roman" w:cs="Times New Roman"/>
          <w:sz w:val="24"/>
          <w:szCs w:val="24"/>
        </w:rPr>
        <w:t xml:space="preserve"> </w:t>
      </w:r>
      <w:r w:rsidRPr="00040B9D">
        <w:rPr>
          <w:rFonts w:ascii="Times New Roman" w:hAnsi="Times New Roman" w:cs="Times New Roman"/>
          <w:sz w:val="24"/>
          <w:szCs w:val="24"/>
        </w:rPr>
        <w:t>loans</w:t>
      </w:r>
      <w:r>
        <w:rPr>
          <w:rFonts w:ascii="Times New Roman" w:hAnsi="Times New Roman" w:cs="Times New Roman"/>
          <w:sz w:val="24"/>
          <w:szCs w:val="24"/>
        </w:rPr>
        <w:t xml:space="preserve">, </w:t>
      </w:r>
      <w:r w:rsidRPr="00040B9D">
        <w:rPr>
          <w:rFonts w:ascii="Times New Roman" w:hAnsi="Times New Roman" w:cs="Times New Roman"/>
          <w:sz w:val="24"/>
          <w:szCs w:val="24"/>
        </w:rPr>
        <w:t xml:space="preserve">formalized </w:t>
      </w:r>
      <w:r w:rsidR="00AD5118">
        <w:rPr>
          <w:rFonts w:ascii="Times New Roman" w:hAnsi="Times New Roman" w:cs="Times New Roman"/>
          <w:sz w:val="24"/>
          <w:szCs w:val="24"/>
        </w:rPr>
        <w:t>by</w:t>
      </w:r>
      <w:r w:rsidRPr="00040B9D">
        <w:rPr>
          <w:rFonts w:ascii="Times New Roman" w:hAnsi="Times New Roman" w:cs="Times New Roman"/>
          <w:sz w:val="24"/>
          <w:szCs w:val="24"/>
        </w:rPr>
        <w:t xml:space="preserve"> the </w:t>
      </w:r>
      <w:r w:rsidRPr="00040B9D">
        <w:rPr>
          <w:rFonts w:ascii="Times New Roman" w:hAnsi="Times New Roman" w:cs="Times New Roman"/>
          <w:sz w:val="24"/>
          <w:szCs w:val="24"/>
        </w:rPr>
        <w:lastRenderedPageBreak/>
        <w:t xml:space="preserve">Yorkshire Engagement, a document popularly known as the Yorkshire Magna Charta. Lenders were promised reimbursement from the </w:t>
      </w:r>
      <w:r>
        <w:rPr>
          <w:rFonts w:ascii="Times New Roman" w:hAnsi="Times New Roman" w:cs="Times New Roman"/>
          <w:sz w:val="24"/>
          <w:szCs w:val="24"/>
        </w:rPr>
        <w:t>Engagement’s signatories</w:t>
      </w:r>
      <w:r w:rsidRPr="00040B9D">
        <w:rPr>
          <w:rFonts w:ascii="Times New Roman" w:hAnsi="Times New Roman" w:cs="Times New Roman"/>
          <w:sz w:val="24"/>
          <w:szCs w:val="24"/>
        </w:rPr>
        <w:t xml:space="preserve">, who pledged to </w:t>
      </w:r>
      <w:r>
        <w:rPr>
          <w:rFonts w:ascii="Times New Roman" w:hAnsi="Times New Roman" w:cs="Times New Roman"/>
          <w:sz w:val="24"/>
          <w:szCs w:val="24"/>
        </w:rPr>
        <w:t>re</w:t>
      </w:r>
      <w:r w:rsidRPr="00040B9D">
        <w:rPr>
          <w:rFonts w:ascii="Times New Roman" w:hAnsi="Times New Roman" w:cs="Times New Roman"/>
          <w:sz w:val="24"/>
          <w:szCs w:val="24"/>
        </w:rPr>
        <w:t>pay loans according to the</w:t>
      </w:r>
      <w:r>
        <w:rPr>
          <w:rFonts w:ascii="Times New Roman" w:hAnsi="Times New Roman" w:cs="Times New Roman"/>
          <w:sz w:val="24"/>
          <w:szCs w:val="24"/>
        </w:rPr>
        <w:t>ir estates’ size</w:t>
      </w:r>
      <w:r w:rsidRPr="00040B9D">
        <w:rPr>
          <w:rFonts w:ascii="Times New Roman" w:hAnsi="Times New Roman" w:cs="Times New Roman"/>
          <w:sz w:val="24"/>
          <w:szCs w:val="24"/>
        </w:rPr>
        <w:t xml:space="preserve">. By this means £19,445 was raised very quickly. Many were forced to make contributions or sign the Engagement against their will, under threat of plundering, or to procure their release from imprisonment. So rather than maintaining his forces </w:t>
      </w:r>
      <w:r w:rsidR="00F87216">
        <w:rPr>
          <w:rFonts w:ascii="Times New Roman" w:hAnsi="Times New Roman" w:cs="Times New Roman"/>
          <w:sz w:val="24"/>
          <w:szCs w:val="24"/>
        </w:rPr>
        <w:t xml:space="preserve">merely </w:t>
      </w:r>
      <w:r w:rsidRPr="00040B9D">
        <w:rPr>
          <w:rFonts w:ascii="Times New Roman" w:hAnsi="Times New Roman" w:cs="Times New Roman"/>
          <w:sz w:val="24"/>
          <w:szCs w:val="24"/>
        </w:rPr>
        <w:t xml:space="preserve">by plunder and free quarter as suggested </w:t>
      </w:r>
      <w:r>
        <w:rPr>
          <w:rFonts w:ascii="Times New Roman" w:hAnsi="Times New Roman" w:cs="Times New Roman"/>
          <w:sz w:val="24"/>
          <w:szCs w:val="24"/>
        </w:rPr>
        <w:t>by</w:t>
      </w:r>
      <w:r w:rsidRPr="00040B9D">
        <w:rPr>
          <w:rFonts w:ascii="Times New Roman" w:hAnsi="Times New Roman" w:cs="Times New Roman"/>
          <w:sz w:val="24"/>
          <w:szCs w:val="24"/>
        </w:rPr>
        <w:t xml:space="preserve"> parliamentarian propaganda, Newcastle developed effective financial mechanisms to support </w:t>
      </w:r>
      <w:r>
        <w:rPr>
          <w:rFonts w:ascii="Times New Roman" w:hAnsi="Times New Roman" w:cs="Times New Roman"/>
          <w:sz w:val="24"/>
          <w:szCs w:val="24"/>
        </w:rPr>
        <w:t xml:space="preserve">his forces on a long-term basis. Furthermore, </w:t>
      </w:r>
      <w:r>
        <w:rPr>
          <w:rFonts w:ascii="Times New Roman" w:hAnsi="Times New Roman" w:cs="Times New Roman"/>
          <w:sz w:val="24"/>
          <w:szCs w:val="24"/>
          <w:lang w:val="en-GB"/>
        </w:rPr>
        <w:t xml:space="preserve">Ian Atherton’s study of the Lichfield garrison accounts has questioned the old notion that as the territory controlled by the king contracted, royalist military administration crumbled. Instead, Atherton demonstrates that in late 1645 the </w:t>
      </w:r>
      <w:r w:rsidR="00C178DB">
        <w:rPr>
          <w:rFonts w:ascii="Times New Roman" w:hAnsi="Times New Roman" w:cs="Times New Roman"/>
          <w:sz w:val="24"/>
          <w:szCs w:val="24"/>
          <w:lang w:val="en-GB"/>
        </w:rPr>
        <w:t>Lichfield royalists were</w:t>
      </w:r>
      <w:r>
        <w:rPr>
          <w:rFonts w:ascii="Times New Roman" w:hAnsi="Times New Roman" w:cs="Times New Roman"/>
          <w:sz w:val="24"/>
          <w:szCs w:val="24"/>
          <w:lang w:val="en-GB"/>
        </w:rPr>
        <w:t xml:space="preserve"> better maintained and more disciplined than </w:t>
      </w:r>
      <w:r w:rsidR="00C178DB">
        <w:rPr>
          <w:rFonts w:ascii="Times New Roman" w:hAnsi="Times New Roman" w:cs="Times New Roman"/>
          <w:sz w:val="24"/>
          <w:szCs w:val="24"/>
          <w:lang w:val="en-GB"/>
        </w:rPr>
        <w:t>they</w:t>
      </w:r>
      <w:r>
        <w:rPr>
          <w:rFonts w:ascii="Times New Roman" w:hAnsi="Times New Roman" w:cs="Times New Roman"/>
          <w:sz w:val="24"/>
          <w:szCs w:val="24"/>
          <w:lang w:val="en-GB"/>
        </w:rPr>
        <w:t xml:space="preserve"> had been two years earlier.</w:t>
      </w:r>
      <w:r>
        <w:rPr>
          <w:rStyle w:val="EndnoteReference"/>
          <w:rFonts w:ascii="Times New Roman" w:hAnsi="Times New Roman" w:cs="Times New Roman"/>
          <w:sz w:val="24"/>
          <w:szCs w:val="24"/>
          <w:lang w:val="en-GB"/>
        </w:rPr>
        <w:endnoteReference w:id="20"/>
      </w:r>
    </w:p>
    <w:p w:rsidR="00487D3E" w:rsidRDefault="00487D3E" w:rsidP="00796D70">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rPr>
        <w:t xml:space="preserve">There have also been advances in understanding the </w:t>
      </w:r>
      <w:r w:rsidR="00484390">
        <w:rPr>
          <w:rFonts w:ascii="Times New Roman" w:hAnsi="Times New Roman" w:cs="Times New Roman"/>
          <w:sz w:val="24"/>
          <w:szCs w:val="24"/>
        </w:rPr>
        <w:t xml:space="preserve">mounting, </w:t>
      </w:r>
      <w:r>
        <w:rPr>
          <w:rFonts w:ascii="Times New Roman" w:hAnsi="Times New Roman" w:cs="Times New Roman"/>
          <w:sz w:val="24"/>
          <w:szCs w:val="24"/>
        </w:rPr>
        <w:t xml:space="preserve">funding and supply of the main parliamentary armies by subjecting the Commonwealth Exchequer Papers to ever closer scrutiny. Recent studies of pay warrants have done much to illuminate how the Earl of Essex’s army was raised in summer 1642. It has been suggested that during the </w:t>
      </w:r>
      <w:proofErr w:type="spellStart"/>
      <w:r>
        <w:rPr>
          <w:rFonts w:ascii="Times New Roman" w:hAnsi="Times New Roman" w:cs="Times New Roman"/>
          <w:sz w:val="24"/>
          <w:szCs w:val="24"/>
        </w:rPr>
        <w:t>Edgehill</w:t>
      </w:r>
      <w:proofErr w:type="spellEnd"/>
      <w:r>
        <w:rPr>
          <w:rFonts w:ascii="Times New Roman" w:hAnsi="Times New Roman" w:cs="Times New Roman"/>
          <w:sz w:val="24"/>
          <w:szCs w:val="24"/>
        </w:rPr>
        <w:t xml:space="preserve"> campaign a funding crisis emerged </w:t>
      </w:r>
      <w:r w:rsidRPr="00626C5D">
        <w:rPr>
          <w:rFonts w:ascii="Times New Roman" w:eastAsia="Calibri" w:hAnsi="Times New Roman" w:cs="Times New Roman"/>
          <w:bCs/>
          <w:sz w:val="24"/>
          <w:szCs w:val="24"/>
          <w:lang w:val="en-GB"/>
        </w:rPr>
        <w:t>because the localities had no representation in its constituent units.</w:t>
      </w:r>
      <w:r>
        <w:rPr>
          <w:rFonts w:ascii="Times New Roman" w:eastAsia="Calibri" w:hAnsi="Times New Roman" w:cs="Times New Roman"/>
          <w:bCs/>
          <w:sz w:val="24"/>
          <w:szCs w:val="24"/>
          <w:lang w:val="en-GB"/>
        </w:rPr>
        <w:t xml:space="preserve"> </w:t>
      </w:r>
      <w:r>
        <w:rPr>
          <w:rFonts w:ascii="Times New Roman" w:hAnsi="Times New Roman" w:cs="Times New Roman"/>
          <w:sz w:val="24"/>
          <w:szCs w:val="24"/>
        </w:rPr>
        <w:lastRenderedPageBreak/>
        <w:t xml:space="preserve">This has provoked a counter-argument relocating the crisis to after </w:t>
      </w:r>
      <w:proofErr w:type="spellStart"/>
      <w:r>
        <w:rPr>
          <w:rFonts w:ascii="Times New Roman" w:hAnsi="Times New Roman" w:cs="Times New Roman"/>
          <w:sz w:val="24"/>
          <w:szCs w:val="24"/>
        </w:rPr>
        <w:t>Edgehill</w:t>
      </w:r>
      <w:proofErr w:type="spellEnd"/>
      <w:r>
        <w:rPr>
          <w:rFonts w:ascii="Times New Roman" w:hAnsi="Times New Roman" w:cs="Times New Roman"/>
          <w:sz w:val="24"/>
          <w:szCs w:val="24"/>
        </w:rPr>
        <w:t xml:space="preserve">, with the claim that parliament </w:t>
      </w:r>
      <w:r w:rsidR="00EF47A5">
        <w:rPr>
          <w:rFonts w:ascii="Times New Roman" w:hAnsi="Times New Roman" w:cs="Times New Roman"/>
          <w:sz w:val="24"/>
          <w:szCs w:val="24"/>
        </w:rPr>
        <w:t xml:space="preserve">initially </w:t>
      </w:r>
      <w:r>
        <w:rPr>
          <w:rFonts w:ascii="Times New Roman" w:hAnsi="Times New Roman" w:cs="Times New Roman"/>
          <w:sz w:val="24"/>
          <w:szCs w:val="24"/>
        </w:rPr>
        <w:t xml:space="preserve">developed an effective system for paying Essex’s army. Yet with the realization that the war might prove lengthy, parliamentarian activists from </w:t>
      </w:r>
      <w:r>
        <w:rPr>
          <w:rFonts w:ascii="Times New Roman" w:hAnsi="Times New Roman" w:cs="Times New Roman"/>
          <w:sz w:val="24"/>
          <w:szCs w:val="24"/>
          <w:lang w:val="en-GB"/>
        </w:rPr>
        <w:t>November 1642 did much to diversify their efforts into raising separate armies and organi</w:t>
      </w:r>
      <w:r w:rsidR="00EF47A5">
        <w:rPr>
          <w:rFonts w:ascii="Times New Roman" w:hAnsi="Times New Roman" w:cs="Times New Roman"/>
          <w:sz w:val="24"/>
          <w:szCs w:val="24"/>
          <w:lang w:val="en-GB"/>
        </w:rPr>
        <w:t>z</w:t>
      </w:r>
      <w:r>
        <w:rPr>
          <w:rFonts w:ascii="Times New Roman" w:hAnsi="Times New Roman" w:cs="Times New Roman"/>
          <w:sz w:val="24"/>
          <w:szCs w:val="24"/>
          <w:lang w:val="en-GB"/>
        </w:rPr>
        <w:t>ing regional military defence.</w:t>
      </w:r>
      <w:r>
        <w:rPr>
          <w:rStyle w:val="EndnoteReference"/>
          <w:rFonts w:ascii="Times New Roman" w:hAnsi="Times New Roman" w:cs="Times New Roman"/>
          <w:sz w:val="24"/>
          <w:szCs w:val="24"/>
          <w:lang w:val="en-GB"/>
        </w:rPr>
        <w:endnoteReference w:id="21"/>
      </w:r>
    </w:p>
    <w:p w:rsidR="00487D3E" w:rsidRDefault="00550919" w:rsidP="00796D7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lang w:val="en-GB"/>
        </w:rPr>
        <w:t>Here, t</w:t>
      </w:r>
      <w:r w:rsidR="00487D3E">
        <w:rPr>
          <w:rFonts w:ascii="Times New Roman" w:hAnsi="Times New Roman" w:cs="Times New Roman"/>
          <w:sz w:val="24"/>
          <w:szCs w:val="24"/>
          <w:lang w:val="en-GB"/>
        </w:rPr>
        <w:t xml:space="preserve">he process of funding the armies fed directly into factional politics and infighting. </w:t>
      </w:r>
      <w:r w:rsidR="00487D3E">
        <w:rPr>
          <w:rFonts w:ascii="Times New Roman" w:hAnsi="Times New Roman" w:cs="Times New Roman"/>
          <w:sz w:val="24"/>
          <w:szCs w:val="24"/>
        </w:rPr>
        <w:t xml:space="preserve">Disputes, inflamed by unclear command structures, often escalated between allied commanders in conflict over </w:t>
      </w:r>
      <w:proofErr w:type="spellStart"/>
      <w:r w:rsidR="00487D3E">
        <w:rPr>
          <w:rFonts w:ascii="Times New Roman" w:hAnsi="Times New Roman" w:cs="Times New Roman"/>
          <w:sz w:val="24"/>
          <w:szCs w:val="24"/>
        </w:rPr>
        <w:t>honour</w:t>
      </w:r>
      <w:proofErr w:type="spellEnd"/>
      <w:r w:rsidR="00487D3E">
        <w:rPr>
          <w:rFonts w:ascii="Times New Roman" w:hAnsi="Times New Roman" w:cs="Times New Roman"/>
          <w:sz w:val="24"/>
          <w:szCs w:val="24"/>
        </w:rPr>
        <w:t>, money, and provisions. This was aggravated by the tendency of governors of towns, castles, and fortified houses to jealously guard their commands and territorial jurisdictions, and be quick to suspect plotting and treachery among their comrades. In this way the internal politics of the regional military associations established on both sides would merit further attention, along with how they maintained support in the localities and built interests at Oxford or Westminster.</w:t>
      </w:r>
    </w:p>
    <w:p w:rsidR="00487D3E" w:rsidRDefault="00487D3E" w:rsidP="00796D70">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lang w:val="en-GB"/>
        </w:rPr>
        <w:t>For instance David Scott has demonstrated how the supply and funding of the Scots army in northern England in 1645–6 invited resentment, first among parliament’s notoriously ill-funded Yorkshire forces and then the Northern Association.</w:t>
      </w:r>
      <w:r w:rsidRPr="0081776C">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As the Scots lacked an English network of civilian administrators, committees and </w:t>
      </w:r>
      <w:proofErr w:type="spellStart"/>
      <w:r>
        <w:rPr>
          <w:rFonts w:ascii="Times New Roman" w:hAnsi="Times New Roman" w:cs="Times New Roman"/>
          <w:sz w:val="24"/>
          <w:szCs w:val="24"/>
          <w:lang w:val="en-GB"/>
        </w:rPr>
        <w:t>sequestrators</w:t>
      </w:r>
      <w:proofErr w:type="spellEnd"/>
      <w:r>
        <w:rPr>
          <w:rFonts w:ascii="Times New Roman" w:hAnsi="Times New Roman" w:cs="Times New Roman"/>
          <w:sz w:val="24"/>
          <w:szCs w:val="24"/>
          <w:lang w:val="en-GB"/>
        </w:rPr>
        <w:t xml:space="preserve">, their forces were compelled into </w:t>
      </w:r>
      <w:r>
        <w:rPr>
          <w:rFonts w:ascii="Times New Roman" w:hAnsi="Times New Roman" w:cs="Times New Roman"/>
          <w:sz w:val="24"/>
          <w:szCs w:val="24"/>
          <w:lang w:val="en-GB"/>
        </w:rPr>
        <w:lastRenderedPageBreak/>
        <w:t xml:space="preserve">taking free quarter and raising illegal assessments to supplement what they received from Westminster. The resulting antipathy towards the Scots’ presence weakened the Northern Association forces and made them prone to mutiny, but bolstered the </w:t>
      </w:r>
      <w:r w:rsidR="00F87216">
        <w:rPr>
          <w:rFonts w:ascii="Times New Roman" w:hAnsi="Times New Roman" w:cs="Times New Roman"/>
          <w:sz w:val="24"/>
          <w:szCs w:val="24"/>
          <w:lang w:val="en-GB"/>
        </w:rPr>
        <w:t xml:space="preserve">anti-Scots </w:t>
      </w:r>
      <w:r>
        <w:rPr>
          <w:rFonts w:ascii="Times New Roman" w:hAnsi="Times New Roman" w:cs="Times New Roman"/>
          <w:sz w:val="24"/>
          <w:szCs w:val="24"/>
          <w:lang w:val="en-GB"/>
        </w:rPr>
        <w:t>Independents at Westminster and developed for them a northern powerbase.</w:t>
      </w:r>
      <w:r>
        <w:rPr>
          <w:rStyle w:val="EndnoteReference"/>
          <w:rFonts w:ascii="Times New Roman" w:hAnsi="Times New Roman" w:cs="Times New Roman"/>
          <w:sz w:val="24"/>
          <w:szCs w:val="24"/>
          <w:lang w:val="en-GB"/>
        </w:rPr>
        <w:endnoteReference w:id="22"/>
      </w:r>
      <w:r>
        <w:rPr>
          <w:rFonts w:ascii="Times New Roman" w:hAnsi="Times New Roman" w:cs="Times New Roman"/>
          <w:sz w:val="24"/>
          <w:szCs w:val="24"/>
          <w:lang w:val="en-GB"/>
        </w:rPr>
        <w:t xml:space="preserve"> This in turn translated into much-needed political support for the New Model Army from within the parliamentarian coalition.</w:t>
      </w:r>
    </w:p>
    <w:p w:rsidR="00487D3E" w:rsidRPr="00625673" w:rsidRDefault="00487D3E" w:rsidP="00DD4BC4">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lang w:val="en-GB"/>
        </w:rPr>
        <w:t>The civil wars increased the recognition that armies needed to be professional in order to succeed, with hi</w:t>
      </w:r>
      <w:r w:rsidR="00EF47A5">
        <w:rPr>
          <w:rFonts w:ascii="Times New Roman" w:hAnsi="Times New Roman" w:cs="Times New Roman"/>
          <w:sz w:val="24"/>
          <w:szCs w:val="24"/>
          <w:lang w:val="en-GB"/>
        </w:rPr>
        <w:t>gher standards of drill, organiz</w:t>
      </w:r>
      <w:r>
        <w:rPr>
          <w:rFonts w:ascii="Times New Roman" w:hAnsi="Times New Roman" w:cs="Times New Roman"/>
          <w:sz w:val="24"/>
          <w:szCs w:val="24"/>
          <w:lang w:val="en-GB"/>
        </w:rPr>
        <w:t xml:space="preserve">ation, equipment, discipline, funding, and supply. </w:t>
      </w:r>
      <w:r w:rsidR="000001BA">
        <w:rPr>
          <w:rFonts w:ascii="Times New Roman" w:hAnsi="Times New Roman" w:cs="Times New Roman"/>
          <w:sz w:val="24"/>
          <w:szCs w:val="24"/>
          <w:lang w:val="en-GB"/>
        </w:rPr>
        <w:t xml:space="preserve">Whether or not the New Model was particularly novel and distinctive at its creation in 1645, it must be conceded that it was the army that eventually came closest to consistently meeting these higher standards. Its superior </w:t>
      </w:r>
      <w:r w:rsidR="004B378F">
        <w:rPr>
          <w:rFonts w:ascii="Times New Roman" w:hAnsi="Times New Roman" w:cs="Times New Roman"/>
          <w:sz w:val="24"/>
          <w:szCs w:val="24"/>
          <w:lang w:val="en-GB"/>
        </w:rPr>
        <w:t>finances</w:t>
      </w:r>
      <w:r w:rsidR="000001BA">
        <w:rPr>
          <w:rFonts w:ascii="Times New Roman" w:hAnsi="Times New Roman" w:cs="Times New Roman"/>
          <w:sz w:val="24"/>
          <w:szCs w:val="24"/>
          <w:lang w:val="en-GB"/>
        </w:rPr>
        <w:t xml:space="preserve"> and maintenance, together with the strategic freedom enjoyed by its commanders marked it out as different. These improvements were reflected by its record of extraordinary successes not just on the battlefields at Naseby, </w:t>
      </w:r>
      <w:proofErr w:type="spellStart"/>
      <w:r w:rsidR="000001BA">
        <w:rPr>
          <w:rFonts w:ascii="Times New Roman" w:hAnsi="Times New Roman" w:cs="Times New Roman"/>
          <w:sz w:val="24"/>
          <w:szCs w:val="24"/>
          <w:lang w:val="en-GB"/>
        </w:rPr>
        <w:t>Langport</w:t>
      </w:r>
      <w:proofErr w:type="spellEnd"/>
      <w:r w:rsidR="000001BA">
        <w:rPr>
          <w:rFonts w:ascii="Times New Roman" w:hAnsi="Times New Roman" w:cs="Times New Roman"/>
          <w:sz w:val="24"/>
          <w:szCs w:val="24"/>
          <w:lang w:val="en-GB"/>
        </w:rPr>
        <w:t xml:space="preserve">, Preston, Dunbar and Worcester, but also in its largely </w:t>
      </w:r>
      <w:r w:rsidR="00CA47F9">
        <w:rPr>
          <w:rFonts w:ascii="Times New Roman" w:hAnsi="Times New Roman" w:cs="Times New Roman"/>
          <w:sz w:val="24"/>
          <w:szCs w:val="24"/>
          <w:lang w:val="en-GB"/>
        </w:rPr>
        <w:t>prosperous</w:t>
      </w:r>
      <w:r w:rsidR="000001BA">
        <w:rPr>
          <w:rFonts w:ascii="Times New Roman" w:hAnsi="Times New Roman" w:cs="Times New Roman"/>
          <w:sz w:val="24"/>
          <w:szCs w:val="24"/>
          <w:lang w:val="en-GB"/>
        </w:rPr>
        <w:t xml:space="preserve"> conduct of siege operations throughout the three kingdoms.</w:t>
      </w:r>
      <w:r w:rsidR="00DD4BC4">
        <w:rPr>
          <w:rFonts w:ascii="Times New Roman" w:hAnsi="Times New Roman" w:cs="Times New Roman"/>
          <w:sz w:val="24"/>
          <w:szCs w:val="24"/>
          <w:lang w:val="en-GB"/>
        </w:rPr>
        <w:t xml:space="preserve"> In addition, it developed a clout unparalleled by armies elsewhere in its ability to accelerate political change. Even before the second civil war was settled, p</w:t>
      </w:r>
      <w:r w:rsidR="001E749A">
        <w:rPr>
          <w:rFonts w:ascii="Times New Roman" w:hAnsi="Times New Roman" w:cs="Times New Roman"/>
          <w:sz w:val="24"/>
          <w:szCs w:val="24"/>
          <w:lang w:val="en-GB"/>
        </w:rPr>
        <w:t>erceptive contemporaries recognise</w:t>
      </w:r>
      <w:r w:rsidR="00DD4BC4">
        <w:rPr>
          <w:rFonts w:ascii="Times New Roman" w:hAnsi="Times New Roman" w:cs="Times New Roman"/>
          <w:sz w:val="24"/>
          <w:szCs w:val="24"/>
          <w:lang w:val="en-GB"/>
        </w:rPr>
        <w:t>d</w:t>
      </w:r>
      <w:r w:rsidR="001E749A">
        <w:rPr>
          <w:rFonts w:ascii="Times New Roman" w:hAnsi="Times New Roman" w:cs="Times New Roman"/>
          <w:sz w:val="24"/>
          <w:szCs w:val="24"/>
          <w:lang w:val="en-GB"/>
        </w:rPr>
        <w:t xml:space="preserve"> that the New Model had been distinctively successful. </w:t>
      </w:r>
      <w:proofErr w:type="spellStart"/>
      <w:r>
        <w:rPr>
          <w:rFonts w:ascii="Times New Roman" w:hAnsi="Times New Roman" w:cs="Times New Roman"/>
          <w:sz w:val="24"/>
          <w:szCs w:val="24"/>
          <w:lang w:val="en-GB"/>
        </w:rPr>
        <w:t>Bulstrode</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Whitelocke</w:t>
      </w:r>
      <w:proofErr w:type="spellEnd"/>
      <w:r>
        <w:rPr>
          <w:rFonts w:ascii="Times New Roman" w:hAnsi="Times New Roman" w:cs="Times New Roman"/>
          <w:sz w:val="24"/>
          <w:szCs w:val="24"/>
          <w:lang w:val="en-GB"/>
        </w:rPr>
        <w:t xml:space="preserve"> cautioned the Earl of Holland in </w:t>
      </w:r>
      <w:r>
        <w:rPr>
          <w:rFonts w:ascii="Times New Roman" w:hAnsi="Times New Roman" w:cs="Times New Roman"/>
          <w:sz w:val="24"/>
          <w:szCs w:val="24"/>
          <w:lang w:val="en-GB"/>
        </w:rPr>
        <w:lastRenderedPageBreak/>
        <w:t>June 1648 that ‘t</w:t>
      </w:r>
      <w:r w:rsidRPr="00835E8B">
        <w:rPr>
          <w:rFonts w:ascii="Times New Roman" w:hAnsi="Times New Roman" w:cs="Times New Roman"/>
          <w:sz w:val="24"/>
          <w:szCs w:val="24"/>
        </w:rPr>
        <w:t xml:space="preserve">he </w:t>
      </w:r>
      <w:proofErr w:type="spellStart"/>
      <w:r w:rsidRPr="00835E8B">
        <w:rPr>
          <w:rFonts w:ascii="Times New Roman" w:hAnsi="Times New Roman" w:cs="Times New Roman"/>
          <w:sz w:val="24"/>
          <w:szCs w:val="24"/>
        </w:rPr>
        <w:t>Parlements</w:t>
      </w:r>
      <w:proofErr w:type="spellEnd"/>
      <w:r w:rsidRPr="00835E8B">
        <w:rPr>
          <w:rFonts w:ascii="Times New Roman" w:hAnsi="Times New Roman" w:cs="Times New Roman"/>
          <w:sz w:val="24"/>
          <w:szCs w:val="24"/>
        </w:rPr>
        <w:t xml:space="preserve"> Army was in a formed body of old s</w:t>
      </w:r>
      <w:r>
        <w:rPr>
          <w:rFonts w:ascii="Times New Roman" w:hAnsi="Times New Roman" w:cs="Times New Roman"/>
          <w:sz w:val="24"/>
          <w:szCs w:val="24"/>
        </w:rPr>
        <w:t>oldiers prosperous in their act</w:t>
      </w:r>
      <w:r w:rsidRPr="00835E8B">
        <w:rPr>
          <w:rFonts w:ascii="Times New Roman" w:hAnsi="Times New Roman" w:cs="Times New Roman"/>
          <w:sz w:val="24"/>
          <w:szCs w:val="24"/>
        </w:rPr>
        <w:t xml:space="preserve">ions, &amp; well provided of </w:t>
      </w:r>
      <w:proofErr w:type="spellStart"/>
      <w:r w:rsidRPr="00835E8B">
        <w:rPr>
          <w:rFonts w:ascii="Times New Roman" w:hAnsi="Times New Roman" w:cs="Times New Roman"/>
          <w:sz w:val="24"/>
          <w:szCs w:val="24"/>
        </w:rPr>
        <w:t>armes</w:t>
      </w:r>
      <w:proofErr w:type="spellEnd"/>
      <w:r w:rsidRPr="00835E8B">
        <w:rPr>
          <w:rFonts w:ascii="Times New Roman" w:hAnsi="Times New Roman" w:cs="Times New Roman"/>
          <w:sz w:val="24"/>
          <w:szCs w:val="24"/>
        </w:rPr>
        <w:t xml:space="preserve"> &amp; ammunition, &amp; that it would be a </w:t>
      </w:r>
      <w:proofErr w:type="gramStart"/>
      <w:r w:rsidRPr="00835E8B">
        <w:rPr>
          <w:rFonts w:ascii="Times New Roman" w:hAnsi="Times New Roman" w:cs="Times New Roman"/>
          <w:sz w:val="24"/>
          <w:szCs w:val="24"/>
        </w:rPr>
        <w:t>desperate</w:t>
      </w:r>
      <w:proofErr w:type="gramEnd"/>
      <w:r w:rsidRPr="00835E8B">
        <w:rPr>
          <w:rFonts w:ascii="Times New Roman" w:hAnsi="Times New Roman" w:cs="Times New Roman"/>
          <w:sz w:val="24"/>
          <w:szCs w:val="24"/>
        </w:rPr>
        <w:t xml:space="preserve"> and rash attempt for any to imagine to make a head against them with a new body.’</w:t>
      </w:r>
      <w:r>
        <w:rPr>
          <w:rFonts w:ascii="Times New Roman" w:hAnsi="Times New Roman" w:cs="Times New Roman"/>
          <w:sz w:val="24"/>
          <w:szCs w:val="24"/>
        </w:rPr>
        <w:t xml:space="preserve"> </w:t>
      </w:r>
      <w:r>
        <w:rPr>
          <w:rFonts w:ascii="Times New Roman" w:hAnsi="Times New Roman" w:cs="Times New Roman"/>
          <w:sz w:val="24"/>
          <w:szCs w:val="24"/>
          <w:lang w:val="en-GB"/>
        </w:rPr>
        <w:t xml:space="preserve">These advances were part of a wider, European ‘military revolution’ in which the ability of a regime to pay </w:t>
      </w:r>
      <w:r w:rsidR="00F87216">
        <w:rPr>
          <w:rFonts w:ascii="Times New Roman" w:hAnsi="Times New Roman" w:cs="Times New Roman"/>
          <w:sz w:val="24"/>
          <w:szCs w:val="24"/>
          <w:lang w:val="en-GB"/>
        </w:rPr>
        <w:t xml:space="preserve">and supply </w:t>
      </w:r>
      <w:r>
        <w:rPr>
          <w:rFonts w:ascii="Times New Roman" w:hAnsi="Times New Roman" w:cs="Times New Roman"/>
          <w:sz w:val="24"/>
          <w:szCs w:val="24"/>
          <w:lang w:val="en-GB"/>
        </w:rPr>
        <w:t>its soldiers became more critical than ever. For example, in December 1659 George Monck’s prime advantage over John Lambert’s force marching north against him was that Monck had up to £50,000 available to pay his men, whilst Lambert had very little, obliging his troops to live off free quarter.</w:t>
      </w:r>
      <w:r>
        <w:rPr>
          <w:rStyle w:val="EndnoteReference"/>
          <w:rFonts w:ascii="Times New Roman" w:hAnsi="Times New Roman" w:cs="Times New Roman"/>
          <w:sz w:val="24"/>
          <w:szCs w:val="24"/>
          <w:lang w:val="en-GB"/>
        </w:rPr>
        <w:endnoteReference w:id="23"/>
      </w:r>
      <w:r w:rsidRPr="00070B92">
        <w:rPr>
          <w:rFonts w:ascii="Times New Roman" w:hAnsi="Times New Roman" w:cs="Times New Roman"/>
          <w:sz w:val="24"/>
          <w:szCs w:val="24"/>
          <w:lang w:val="en-GB"/>
        </w:rPr>
        <w:t xml:space="preserve"> </w:t>
      </w:r>
      <w:r>
        <w:rPr>
          <w:rFonts w:ascii="Times New Roman" w:hAnsi="Times New Roman" w:cs="Times New Roman"/>
          <w:sz w:val="24"/>
          <w:szCs w:val="24"/>
          <w:lang w:val="en-GB"/>
        </w:rPr>
        <w:t>This advantage contributed not a little to the restoration of the monarchy, and it brings us to our third key theme of military</w:t>
      </w:r>
      <w:r w:rsidRPr="00625673">
        <w:rPr>
          <w:rFonts w:ascii="Times New Roman" w:hAnsi="Times New Roman" w:cs="Times New Roman"/>
          <w:sz w:val="24"/>
          <w:szCs w:val="24"/>
          <w:lang w:val="en-GB"/>
        </w:rPr>
        <w:t xml:space="preserve"> interventions</w:t>
      </w:r>
      <w:r>
        <w:rPr>
          <w:rFonts w:ascii="Times New Roman" w:hAnsi="Times New Roman" w:cs="Times New Roman"/>
          <w:sz w:val="24"/>
          <w:szCs w:val="24"/>
          <w:lang w:val="en-GB"/>
        </w:rPr>
        <w:t xml:space="preserve"> in politics.</w:t>
      </w:r>
    </w:p>
    <w:p w:rsidR="00487D3E" w:rsidRPr="00EE7861" w:rsidRDefault="00487D3E" w:rsidP="00CF41FE">
      <w:pPr>
        <w:spacing w:after="0" w:line="480" w:lineRule="auto"/>
        <w:rPr>
          <w:rFonts w:ascii="Times New Roman" w:hAnsi="Times New Roman" w:cs="Times New Roman"/>
          <w:sz w:val="24"/>
          <w:szCs w:val="24"/>
          <w:u w:val="single"/>
          <w:lang w:val="en-GB"/>
        </w:rPr>
      </w:pPr>
    </w:p>
    <w:p w:rsidR="00487D3E" w:rsidRDefault="00C53995" w:rsidP="00CF41FE">
      <w:pPr>
        <w:spacing w:after="0" w:line="480" w:lineRule="auto"/>
        <w:rPr>
          <w:rFonts w:ascii="Times New Roman" w:hAnsi="Times New Roman" w:cs="Times New Roman"/>
          <w:sz w:val="24"/>
          <w:szCs w:val="24"/>
          <w:lang w:val="en-GB"/>
        </w:rPr>
      </w:pPr>
      <w:r w:rsidRPr="005C3E86">
        <w:rPr>
          <w:rFonts w:ascii="Times New Roman" w:eastAsia="Times New Roman" w:hAnsi="Times New Roman" w:cs="Times New Roman"/>
          <w:sz w:val="24"/>
          <w:szCs w:val="24"/>
          <w:lang w:val="en-GB"/>
        </w:rPr>
        <w:t>Armies and politics</w:t>
      </w:r>
    </w:p>
    <w:p w:rsidR="00C53995" w:rsidRDefault="00C53995" w:rsidP="00CF41FE">
      <w:pPr>
        <w:spacing w:after="0" w:line="480" w:lineRule="auto"/>
        <w:rPr>
          <w:rFonts w:ascii="Times New Roman" w:hAnsi="Times New Roman" w:cs="Times New Roman"/>
          <w:sz w:val="24"/>
          <w:szCs w:val="24"/>
          <w:lang w:val="en-GB"/>
        </w:rPr>
      </w:pPr>
    </w:p>
    <w:p w:rsidR="00487D3E" w:rsidRDefault="00487D3E" w:rsidP="00CF41FE">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Merely by their existence, armies influenced politics. </w:t>
      </w:r>
      <w:r w:rsidR="000A57FC">
        <w:rPr>
          <w:rFonts w:ascii="Times New Roman" w:hAnsi="Times New Roman" w:cs="Times New Roman"/>
          <w:sz w:val="24"/>
          <w:szCs w:val="24"/>
          <w:lang w:val="en-GB"/>
        </w:rPr>
        <w:t xml:space="preserve">They constrained the terms under which peace negotiations could be made and they contributed to the factional infighting to which both sides were prone. </w:t>
      </w:r>
      <w:r>
        <w:rPr>
          <w:rFonts w:ascii="Times New Roman" w:hAnsi="Times New Roman" w:cs="Times New Roman"/>
          <w:sz w:val="24"/>
          <w:szCs w:val="24"/>
          <w:lang w:val="en-GB"/>
        </w:rPr>
        <w:t>Despite their victory in the first civil war, by 1647 parliament’s armies had grown odious to the people because of the crushing burden</w:t>
      </w:r>
      <w:r w:rsidR="001E749A">
        <w:rPr>
          <w:rFonts w:ascii="Times New Roman" w:hAnsi="Times New Roman" w:cs="Times New Roman"/>
          <w:sz w:val="24"/>
          <w:szCs w:val="24"/>
          <w:lang w:val="en-GB"/>
        </w:rPr>
        <w:t>s</w:t>
      </w:r>
      <w:r>
        <w:rPr>
          <w:rFonts w:ascii="Times New Roman" w:hAnsi="Times New Roman" w:cs="Times New Roman"/>
          <w:sz w:val="24"/>
          <w:szCs w:val="24"/>
          <w:lang w:val="en-GB"/>
        </w:rPr>
        <w:t xml:space="preserve"> imposed for their maintenance. John Morrill has suggested the cost of billeting the troops probably exceeded the cost of </w:t>
      </w:r>
      <w:r>
        <w:rPr>
          <w:rFonts w:ascii="Times New Roman" w:hAnsi="Times New Roman" w:cs="Times New Roman"/>
          <w:sz w:val="24"/>
          <w:szCs w:val="24"/>
          <w:lang w:val="en-GB"/>
        </w:rPr>
        <w:lastRenderedPageBreak/>
        <w:t xml:space="preserve">direct taxation. By 1647 parliament owed approximately £2,800,000 to the New Model Army, as well as its garrison forces and provincial armies under Edward Massey and Sydenham </w:t>
      </w:r>
      <w:proofErr w:type="spellStart"/>
      <w:r>
        <w:rPr>
          <w:rFonts w:ascii="Times New Roman" w:hAnsi="Times New Roman" w:cs="Times New Roman"/>
          <w:sz w:val="24"/>
          <w:szCs w:val="24"/>
          <w:lang w:val="en-GB"/>
        </w:rPr>
        <w:t>Poyntz</w:t>
      </w:r>
      <w:proofErr w:type="spellEnd"/>
      <w:r>
        <w:rPr>
          <w:rFonts w:ascii="Times New Roman" w:hAnsi="Times New Roman" w:cs="Times New Roman"/>
          <w:sz w:val="24"/>
          <w:szCs w:val="24"/>
          <w:lang w:val="en-GB"/>
        </w:rPr>
        <w:t xml:space="preserve">. Faced with increasing civilian hostility and little prospect of receiving their arrears, many soldiers questioned why they remained unpaid. Some perceived a </w:t>
      </w:r>
      <w:r w:rsidR="001E749A">
        <w:rPr>
          <w:rFonts w:ascii="Times New Roman" w:hAnsi="Times New Roman" w:cs="Times New Roman"/>
          <w:sz w:val="24"/>
          <w:szCs w:val="24"/>
          <w:lang w:val="en-GB"/>
        </w:rPr>
        <w:t>conspiracy</w:t>
      </w:r>
      <w:r>
        <w:rPr>
          <w:rFonts w:ascii="Times New Roman" w:hAnsi="Times New Roman" w:cs="Times New Roman"/>
          <w:sz w:val="24"/>
          <w:szCs w:val="24"/>
          <w:lang w:val="en-GB"/>
        </w:rPr>
        <w:t xml:space="preserve"> among those MPs seeking to disband the army before arrears were settled. Despite the usual focus on the New Model, soldiers from parliament’s provincial forces</w:t>
      </w:r>
      <w:r w:rsidR="009B6C77">
        <w:rPr>
          <w:rFonts w:ascii="Times New Roman" w:hAnsi="Times New Roman" w:cs="Times New Roman"/>
          <w:sz w:val="24"/>
          <w:szCs w:val="24"/>
          <w:lang w:val="en-GB"/>
        </w:rPr>
        <w:t xml:space="preserve"> were equally capable of organiz</w:t>
      </w:r>
      <w:r>
        <w:rPr>
          <w:rFonts w:ascii="Times New Roman" w:hAnsi="Times New Roman" w:cs="Times New Roman"/>
          <w:sz w:val="24"/>
          <w:szCs w:val="24"/>
          <w:lang w:val="en-GB"/>
        </w:rPr>
        <w:t xml:space="preserve">ed political activity in response to issues of pay and indemnity. County committee men, excise officers, and </w:t>
      </w:r>
      <w:proofErr w:type="spellStart"/>
      <w:r>
        <w:rPr>
          <w:rFonts w:ascii="Times New Roman" w:hAnsi="Times New Roman" w:cs="Times New Roman"/>
          <w:sz w:val="24"/>
          <w:szCs w:val="24"/>
          <w:lang w:val="en-GB"/>
        </w:rPr>
        <w:t>sequestrators</w:t>
      </w:r>
      <w:proofErr w:type="spellEnd"/>
      <w:r>
        <w:rPr>
          <w:rFonts w:ascii="Times New Roman" w:hAnsi="Times New Roman" w:cs="Times New Roman"/>
          <w:sz w:val="24"/>
          <w:szCs w:val="24"/>
          <w:lang w:val="en-GB"/>
        </w:rPr>
        <w:t xml:space="preserve"> were seized and ransomed, whilst General </w:t>
      </w:r>
      <w:proofErr w:type="spellStart"/>
      <w:r>
        <w:rPr>
          <w:rFonts w:ascii="Times New Roman" w:hAnsi="Times New Roman" w:cs="Times New Roman"/>
          <w:sz w:val="24"/>
          <w:szCs w:val="24"/>
          <w:lang w:val="en-GB"/>
        </w:rPr>
        <w:t>Poyntz</w:t>
      </w:r>
      <w:proofErr w:type="spellEnd"/>
      <w:r>
        <w:rPr>
          <w:rFonts w:ascii="Times New Roman" w:hAnsi="Times New Roman" w:cs="Times New Roman"/>
          <w:sz w:val="24"/>
          <w:szCs w:val="24"/>
          <w:lang w:val="en-GB"/>
        </w:rPr>
        <w:t xml:space="preserve"> was arrested by his own soldiers.</w:t>
      </w:r>
      <w:r>
        <w:rPr>
          <w:rStyle w:val="EndnoteReference"/>
          <w:rFonts w:ascii="Times New Roman" w:hAnsi="Times New Roman" w:cs="Times New Roman"/>
          <w:sz w:val="24"/>
          <w:szCs w:val="24"/>
          <w:lang w:val="en-GB"/>
        </w:rPr>
        <w:endnoteReference w:id="24"/>
      </w:r>
    </w:p>
    <w:p w:rsidR="00487D3E" w:rsidRDefault="00487D3E" w:rsidP="00623ABF">
      <w:pPr>
        <w:spacing w:after="0" w:line="480" w:lineRule="auto"/>
        <w:ind w:firstLine="720"/>
        <w:rPr>
          <w:rFonts w:ascii="Times New Roman" w:hAnsi="Times New Roman" w:cs="Times New Roman"/>
          <w:sz w:val="24"/>
          <w:szCs w:val="24"/>
          <w:lang w:val="en-GB"/>
        </w:rPr>
      </w:pPr>
      <w:r>
        <w:rPr>
          <w:rFonts w:ascii="Times New Roman" w:hAnsi="Times New Roman" w:cs="Times New Roman"/>
          <w:bCs/>
          <w:sz w:val="24"/>
          <w:szCs w:val="24"/>
          <w:lang w:val="en-GB"/>
        </w:rPr>
        <w:t xml:space="preserve">Yet the political intervention of </w:t>
      </w:r>
      <w:r w:rsidR="000A57FC">
        <w:rPr>
          <w:rFonts w:ascii="Times New Roman" w:hAnsi="Times New Roman" w:cs="Times New Roman"/>
          <w:bCs/>
          <w:sz w:val="24"/>
          <w:szCs w:val="24"/>
          <w:lang w:val="en-GB"/>
        </w:rPr>
        <w:t>parliament’s</w:t>
      </w:r>
      <w:r>
        <w:rPr>
          <w:rFonts w:ascii="Times New Roman" w:hAnsi="Times New Roman" w:cs="Times New Roman"/>
          <w:bCs/>
          <w:sz w:val="24"/>
          <w:szCs w:val="24"/>
          <w:lang w:val="en-GB"/>
        </w:rPr>
        <w:t xml:space="preserve"> soldiers stretched far beyond their personal and professional grievances to embrace wider issues such as liberty, the franchise and the king’s fate. As Ian Gentles has reminded us, the p</w:t>
      </w:r>
      <w:r w:rsidRPr="00C50D39">
        <w:rPr>
          <w:rFonts w:ascii="Times New Roman" w:hAnsi="Times New Roman" w:cs="Times New Roman"/>
          <w:bCs/>
          <w:sz w:val="24"/>
          <w:szCs w:val="24"/>
          <w:lang w:val="en-GB"/>
        </w:rPr>
        <w:t xml:space="preserve">urge of parliament, </w:t>
      </w:r>
      <w:r>
        <w:rPr>
          <w:rFonts w:ascii="Times New Roman" w:hAnsi="Times New Roman" w:cs="Times New Roman"/>
          <w:bCs/>
          <w:sz w:val="24"/>
          <w:szCs w:val="24"/>
          <w:lang w:val="en-GB"/>
        </w:rPr>
        <w:t xml:space="preserve">the </w:t>
      </w:r>
      <w:r w:rsidRPr="00C50D39">
        <w:rPr>
          <w:rFonts w:ascii="Times New Roman" w:hAnsi="Times New Roman" w:cs="Times New Roman"/>
          <w:bCs/>
          <w:sz w:val="24"/>
          <w:szCs w:val="24"/>
          <w:lang w:val="en-GB"/>
        </w:rPr>
        <w:t xml:space="preserve">trial and execution of </w:t>
      </w:r>
      <w:r>
        <w:rPr>
          <w:rFonts w:ascii="Times New Roman" w:hAnsi="Times New Roman" w:cs="Times New Roman"/>
          <w:bCs/>
          <w:sz w:val="24"/>
          <w:szCs w:val="24"/>
          <w:lang w:val="en-GB"/>
        </w:rPr>
        <w:t xml:space="preserve">the </w:t>
      </w:r>
      <w:r w:rsidRPr="00C50D39">
        <w:rPr>
          <w:rFonts w:ascii="Times New Roman" w:hAnsi="Times New Roman" w:cs="Times New Roman"/>
          <w:bCs/>
          <w:sz w:val="24"/>
          <w:szCs w:val="24"/>
          <w:lang w:val="en-GB"/>
        </w:rPr>
        <w:t>king</w:t>
      </w:r>
      <w:r>
        <w:rPr>
          <w:rFonts w:ascii="Times New Roman" w:hAnsi="Times New Roman" w:cs="Times New Roman"/>
          <w:bCs/>
          <w:sz w:val="24"/>
          <w:szCs w:val="24"/>
          <w:lang w:val="en-GB"/>
        </w:rPr>
        <w:t>,</w:t>
      </w:r>
      <w:r w:rsidRPr="00C50D39">
        <w:rPr>
          <w:rFonts w:ascii="Times New Roman" w:hAnsi="Times New Roman" w:cs="Times New Roman"/>
          <w:bCs/>
          <w:sz w:val="24"/>
          <w:szCs w:val="24"/>
          <w:lang w:val="en-GB"/>
        </w:rPr>
        <w:t xml:space="preserve"> and </w:t>
      </w:r>
      <w:r>
        <w:rPr>
          <w:rFonts w:ascii="Times New Roman" w:hAnsi="Times New Roman" w:cs="Times New Roman"/>
          <w:bCs/>
          <w:sz w:val="24"/>
          <w:szCs w:val="24"/>
          <w:lang w:val="en-GB"/>
        </w:rPr>
        <w:t xml:space="preserve">the </w:t>
      </w:r>
      <w:r w:rsidRPr="00C50D39">
        <w:rPr>
          <w:rFonts w:ascii="Times New Roman" w:hAnsi="Times New Roman" w:cs="Times New Roman"/>
          <w:bCs/>
          <w:sz w:val="24"/>
          <w:szCs w:val="24"/>
          <w:lang w:val="en-GB"/>
        </w:rPr>
        <w:t>establishment of a republic would have been unthinkable without the political interventions of the N</w:t>
      </w:r>
      <w:r w:rsidR="000A57FC">
        <w:rPr>
          <w:rFonts w:ascii="Times New Roman" w:hAnsi="Times New Roman" w:cs="Times New Roman"/>
          <w:bCs/>
          <w:sz w:val="24"/>
          <w:szCs w:val="24"/>
          <w:lang w:val="en-GB"/>
        </w:rPr>
        <w:t xml:space="preserve">ew Model Army. The exhilaration </w:t>
      </w:r>
      <w:r>
        <w:rPr>
          <w:rFonts w:ascii="Times New Roman" w:hAnsi="Times New Roman" w:cs="Times New Roman"/>
          <w:bCs/>
          <w:sz w:val="24"/>
          <w:szCs w:val="24"/>
          <w:lang w:val="en-GB"/>
        </w:rPr>
        <w:t>of continued victories gave them confidence to organi</w:t>
      </w:r>
      <w:r w:rsidR="000A57FC">
        <w:rPr>
          <w:rFonts w:ascii="Times New Roman" w:hAnsi="Times New Roman" w:cs="Times New Roman"/>
          <w:bCs/>
          <w:sz w:val="24"/>
          <w:szCs w:val="24"/>
          <w:lang w:val="en-GB"/>
        </w:rPr>
        <w:t>z</w:t>
      </w:r>
      <w:r>
        <w:rPr>
          <w:rFonts w:ascii="Times New Roman" w:hAnsi="Times New Roman" w:cs="Times New Roman"/>
          <w:bCs/>
          <w:sz w:val="24"/>
          <w:szCs w:val="24"/>
          <w:lang w:val="en-GB"/>
        </w:rPr>
        <w:t xml:space="preserve">e politically and demand </w:t>
      </w:r>
      <w:r w:rsidRPr="00347458">
        <w:rPr>
          <w:rFonts w:ascii="Times New Roman" w:hAnsi="Times New Roman" w:cs="Times New Roman"/>
          <w:bCs/>
          <w:sz w:val="24"/>
          <w:szCs w:val="24"/>
          <w:lang w:val="en-GB"/>
        </w:rPr>
        <w:t>outcomes from the war that recogni</w:t>
      </w:r>
      <w:r w:rsidR="009B6C77">
        <w:rPr>
          <w:rFonts w:ascii="Times New Roman" w:hAnsi="Times New Roman" w:cs="Times New Roman"/>
          <w:bCs/>
          <w:sz w:val="24"/>
          <w:szCs w:val="24"/>
          <w:lang w:val="en-GB"/>
        </w:rPr>
        <w:t>z</w:t>
      </w:r>
      <w:r w:rsidRPr="00347458">
        <w:rPr>
          <w:rFonts w:ascii="Times New Roman" w:hAnsi="Times New Roman" w:cs="Times New Roman"/>
          <w:bCs/>
          <w:sz w:val="24"/>
          <w:szCs w:val="24"/>
          <w:lang w:val="en-GB"/>
        </w:rPr>
        <w:t>ed their sacrifices.</w:t>
      </w:r>
      <w:r>
        <w:rPr>
          <w:rFonts w:ascii="Times New Roman" w:hAnsi="Times New Roman" w:cs="Times New Roman"/>
          <w:bCs/>
          <w:sz w:val="24"/>
          <w:szCs w:val="24"/>
          <w:lang w:val="en-GB"/>
        </w:rPr>
        <w:t xml:space="preserve"> The soldiers did not need John </w:t>
      </w:r>
      <w:proofErr w:type="spellStart"/>
      <w:r>
        <w:rPr>
          <w:rFonts w:ascii="Times New Roman" w:hAnsi="Times New Roman" w:cs="Times New Roman"/>
          <w:bCs/>
          <w:sz w:val="24"/>
          <w:szCs w:val="24"/>
          <w:lang w:val="en-GB"/>
        </w:rPr>
        <w:t>Lilburne</w:t>
      </w:r>
      <w:proofErr w:type="spellEnd"/>
      <w:r>
        <w:rPr>
          <w:rFonts w:ascii="Times New Roman" w:hAnsi="Times New Roman" w:cs="Times New Roman"/>
          <w:bCs/>
          <w:sz w:val="24"/>
          <w:szCs w:val="24"/>
          <w:lang w:val="en-GB"/>
        </w:rPr>
        <w:t xml:space="preserve"> to teach them political principles, as the election of representatives by mutinous soldiers was a common enough military practice elsewhere in Europe.</w:t>
      </w:r>
      <w:r w:rsidRPr="00347458">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General </w:t>
      </w:r>
      <w:r>
        <w:rPr>
          <w:rFonts w:ascii="Times New Roman" w:hAnsi="Times New Roman" w:cs="Times New Roman"/>
          <w:sz w:val="24"/>
          <w:szCs w:val="24"/>
          <w:lang w:val="en-GB"/>
        </w:rPr>
        <w:lastRenderedPageBreak/>
        <w:t>Council of the Army, the Declaration of 14 June 1647, and the Vote of No Addresses all represent occasions where the New Model intervened in politics, whilst the strength of the soldiers’ challenge to their generals at Putney may have been underplayed.</w:t>
      </w:r>
      <w:r w:rsidRPr="00EF1F3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Indeed, Philip Baker and Elliot Vernon have recently argued that the first </w:t>
      </w:r>
      <w:r w:rsidRPr="00B24366">
        <w:rPr>
          <w:rFonts w:ascii="Times New Roman" w:hAnsi="Times New Roman" w:cs="Times New Roman"/>
          <w:i/>
          <w:sz w:val="24"/>
          <w:szCs w:val="24"/>
          <w:lang w:val="en-GB"/>
        </w:rPr>
        <w:t>Agreement of the People</w:t>
      </w:r>
      <w:r>
        <w:rPr>
          <w:rFonts w:ascii="Times New Roman" w:hAnsi="Times New Roman" w:cs="Times New Roman"/>
          <w:sz w:val="24"/>
          <w:szCs w:val="24"/>
          <w:lang w:val="en-GB"/>
        </w:rPr>
        <w:t xml:space="preserve"> presented to the General Council of the Army at Putney on 28 October 1647 was not drafted by Leveller leaders such as John </w:t>
      </w:r>
      <w:proofErr w:type="spellStart"/>
      <w:r>
        <w:rPr>
          <w:rFonts w:ascii="Times New Roman" w:hAnsi="Times New Roman" w:cs="Times New Roman"/>
          <w:sz w:val="24"/>
          <w:szCs w:val="24"/>
          <w:lang w:val="en-GB"/>
        </w:rPr>
        <w:t>Lilburne</w:t>
      </w:r>
      <w:proofErr w:type="spellEnd"/>
      <w:r>
        <w:rPr>
          <w:rFonts w:ascii="Times New Roman" w:hAnsi="Times New Roman" w:cs="Times New Roman"/>
          <w:sz w:val="24"/>
          <w:szCs w:val="24"/>
          <w:lang w:val="en-GB"/>
        </w:rPr>
        <w:t xml:space="preserve">, Richard Overton or William </w:t>
      </w:r>
      <w:proofErr w:type="spellStart"/>
      <w:r>
        <w:rPr>
          <w:rFonts w:ascii="Times New Roman" w:hAnsi="Times New Roman" w:cs="Times New Roman"/>
          <w:sz w:val="24"/>
          <w:szCs w:val="24"/>
          <w:lang w:val="en-GB"/>
        </w:rPr>
        <w:t>Walwyn</w:t>
      </w:r>
      <w:proofErr w:type="spellEnd"/>
      <w:r>
        <w:rPr>
          <w:rFonts w:ascii="Times New Roman" w:hAnsi="Times New Roman" w:cs="Times New Roman"/>
          <w:sz w:val="24"/>
          <w:szCs w:val="24"/>
          <w:lang w:val="en-GB"/>
        </w:rPr>
        <w:t>, but was rather collated by John Wildman in consultation with the Army’s new agents and its civilian counsellors such as Maximilian Petty. Of these, even Wildman himself was likely to have been a former trooper in the Eastern Association. So rather than seeing the Levellers as ‘infiltrating’ the army, there are now powerful arguments to envision ‘a thoroughly politicized army that was capable of thinking for itself’.</w:t>
      </w:r>
      <w:r>
        <w:rPr>
          <w:rStyle w:val="EndnoteReference"/>
          <w:rFonts w:ascii="Times New Roman" w:hAnsi="Times New Roman" w:cs="Times New Roman"/>
          <w:bCs/>
          <w:sz w:val="24"/>
          <w:szCs w:val="24"/>
          <w:lang w:val="en-GB"/>
        </w:rPr>
        <w:endnoteReference w:id="25"/>
      </w:r>
    </w:p>
    <w:p w:rsidR="00487D3E" w:rsidRDefault="00487D3E" w:rsidP="00623ABF">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lang w:val="en-GB"/>
        </w:rPr>
        <w:t xml:space="preserve">The concerns of parliament’s soldiers were also a crucial factor in driving the regicide, despite the hesitancy of many of the trial commissioners. Sean Kelsey has postulated that a capital sentence against Charles was far from a foregone conclusion, even once the trial was underway. He has stressed reluctance to impose the death penalty, as well as divisions among the trial commissioners and army officers over the nature of the charges. Yet his claim that the decision to execute the king was only taken at the eleventh hour has </w:t>
      </w:r>
      <w:r>
        <w:rPr>
          <w:rFonts w:ascii="Times New Roman" w:hAnsi="Times New Roman" w:cs="Times New Roman"/>
          <w:sz w:val="24"/>
          <w:szCs w:val="24"/>
          <w:lang w:val="en-GB"/>
        </w:rPr>
        <w:lastRenderedPageBreak/>
        <w:t>bee</w:t>
      </w:r>
      <w:r w:rsidR="009B6C77">
        <w:rPr>
          <w:rFonts w:ascii="Times New Roman" w:hAnsi="Times New Roman" w:cs="Times New Roman"/>
          <w:sz w:val="24"/>
          <w:szCs w:val="24"/>
          <w:lang w:val="en-GB"/>
        </w:rPr>
        <w:t>n criticiz</w:t>
      </w:r>
      <w:r>
        <w:rPr>
          <w:rFonts w:ascii="Times New Roman" w:hAnsi="Times New Roman" w:cs="Times New Roman"/>
          <w:sz w:val="24"/>
          <w:szCs w:val="24"/>
          <w:lang w:val="en-GB"/>
        </w:rPr>
        <w:t xml:space="preserve">ed for downplaying the implacable hostility of the army. Despite only </w:t>
      </w:r>
      <w:r w:rsidR="00F87216">
        <w:rPr>
          <w:rFonts w:ascii="Times New Roman" w:hAnsi="Times New Roman" w:cs="Times New Roman"/>
          <w:sz w:val="24"/>
          <w:szCs w:val="24"/>
          <w:lang w:val="en-GB"/>
        </w:rPr>
        <w:t>eighteen</w:t>
      </w:r>
      <w:r>
        <w:rPr>
          <w:rFonts w:ascii="Times New Roman" w:hAnsi="Times New Roman" w:cs="Times New Roman"/>
          <w:sz w:val="24"/>
          <w:szCs w:val="24"/>
          <w:lang w:val="en-GB"/>
        </w:rPr>
        <w:t xml:space="preserve"> out of </w:t>
      </w:r>
      <w:r w:rsidR="00F87216">
        <w:rPr>
          <w:rFonts w:ascii="Times New Roman" w:hAnsi="Times New Roman" w:cs="Times New Roman"/>
          <w:sz w:val="24"/>
          <w:szCs w:val="24"/>
          <w:lang w:val="en-GB"/>
        </w:rPr>
        <w:t>fifty-nine</w:t>
      </w:r>
      <w:r>
        <w:rPr>
          <w:rFonts w:ascii="Times New Roman" w:hAnsi="Times New Roman" w:cs="Times New Roman"/>
          <w:sz w:val="24"/>
          <w:szCs w:val="24"/>
          <w:lang w:val="en-GB"/>
        </w:rPr>
        <w:t xml:space="preserve"> regicides being army officers, the military played the leading role in forcing the king’s execution.</w:t>
      </w:r>
      <w:r w:rsidRPr="00E6112A">
        <w:rPr>
          <w:rFonts w:ascii="Times New Roman" w:hAnsi="Times New Roman" w:cs="Times New Roman"/>
          <w:sz w:val="24"/>
          <w:szCs w:val="24"/>
          <w:lang w:val="en-GB"/>
        </w:rPr>
        <w:t xml:space="preserve"> </w:t>
      </w:r>
      <w:r>
        <w:rPr>
          <w:rFonts w:ascii="Times New Roman" w:hAnsi="Times New Roman" w:cs="Times New Roman"/>
          <w:sz w:val="24"/>
          <w:szCs w:val="24"/>
          <w:lang w:val="en-GB"/>
        </w:rPr>
        <w:t>Military pressure for ‘justice’ against Charles I came from petitioning units dispersed all across England, not just the New Model regiments in and around London.</w:t>
      </w:r>
      <w:r>
        <w:rPr>
          <w:rStyle w:val="EndnoteReference"/>
          <w:rFonts w:ascii="Times New Roman" w:hAnsi="Times New Roman" w:cs="Times New Roman"/>
          <w:sz w:val="24"/>
          <w:szCs w:val="24"/>
          <w:lang w:val="en-GB"/>
        </w:rPr>
        <w:endnoteReference w:id="26"/>
      </w:r>
      <w:r>
        <w:rPr>
          <w:rFonts w:ascii="Times New Roman" w:hAnsi="Times New Roman" w:cs="Times New Roman"/>
          <w:sz w:val="24"/>
          <w:szCs w:val="24"/>
          <w:lang w:val="en-GB"/>
        </w:rPr>
        <w:t xml:space="preserve"> Consequently, the generals must have feared a collapse in discipline if the king was spared.</w:t>
      </w:r>
      <w:r w:rsidRPr="000F0F7B">
        <w:rPr>
          <w:rFonts w:ascii="Times New Roman" w:hAnsi="Times New Roman" w:cs="Times New Roman"/>
          <w:sz w:val="24"/>
          <w:szCs w:val="24"/>
          <w:lang w:val="en-GB"/>
        </w:rPr>
        <w:t xml:space="preserve"> </w:t>
      </w:r>
    </w:p>
    <w:p w:rsidR="00487D3E" w:rsidRDefault="00487D3E" w:rsidP="00623ABF">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lang w:val="en-GB"/>
        </w:rPr>
        <w:t xml:space="preserve">The Army’s political interventions thereafter remained no less critical in accelerating regime change, so much that Austin </w:t>
      </w:r>
      <w:proofErr w:type="spellStart"/>
      <w:r>
        <w:rPr>
          <w:rFonts w:ascii="Times New Roman" w:hAnsi="Times New Roman" w:cs="Times New Roman"/>
          <w:sz w:val="24"/>
          <w:szCs w:val="24"/>
          <w:lang w:val="en-GB"/>
        </w:rPr>
        <w:t>Woolrych</w:t>
      </w:r>
      <w:proofErr w:type="spellEnd"/>
      <w:r>
        <w:rPr>
          <w:rFonts w:ascii="Times New Roman" w:hAnsi="Times New Roman" w:cs="Times New Roman"/>
          <w:sz w:val="24"/>
          <w:szCs w:val="24"/>
          <w:lang w:val="en-GB"/>
        </w:rPr>
        <w:t xml:space="preserve"> highlighted ‘climacterics’ around each time the army intervened against parliament in his structuring of the period. The legacy of these </w:t>
      </w:r>
      <w:r w:rsidR="001E749A">
        <w:rPr>
          <w:rFonts w:ascii="Times New Roman" w:hAnsi="Times New Roman" w:cs="Times New Roman"/>
          <w:sz w:val="24"/>
          <w:szCs w:val="24"/>
          <w:lang w:val="en-GB"/>
        </w:rPr>
        <w:t xml:space="preserve">military </w:t>
      </w:r>
      <w:r>
        <w:rPr>
          <w:rFonts w:ascii="Times New Roman" w:hAnsi="Times New Roman" w:cs="Times New Roman"/>
          <w:sz w:val="24"/>
          <w:szCs w:val="24"/>
          <w:lang w:val="en-GB"/>
        </w:rPr>
        <w:t xml:space="preserve">interventions </w:t>
      </w:r>
      <w:r w:rsidR="00DD072C">
        <w:rPr>
          <w:rFonts w:ascii="Times New Roman" w:hAnsi="Times New Roman" w:cs="Times New Roman"/>
          <w:sz w:val="24"/>
          <w:szCs w:val="24"/>
          <w:lang w:val="en-GB"/>
        </w:rPr>
        <w:t xml:space="preserve">in 1647, 1653 and 1659 </w:t>
      </w:r>
      <w:r>
        <w:rPr>
          <w:rFonts w:ascii="Times New Roman" w:hAnsi="Times New Roman" w:cs="Times New Roman"/>
          <w:sz w:val="24"/>
          <w:szCs w:val="24"/>
          <w:lang w:val="en-GB"/>
        </w:rPr>
        <w:t xml:space="preserve">was the speed by which the army that restored Charles II was disbanded, to prevent it from meddling in politics again. Thereafter, during the later seventeenth century, standing armies were </w:t>
      </w:r>
      <w:r w:rsidR="00DD072C">
        <w:rPr>
          <w:rFonts w:ascii="Times New Roman" w:hAnsi="Times New Roman" w:cs="Times New Roman"/>
          <w:sz w:val="24"/>
          <w:szCs w:val="24"/>
          <w:lang w:val="en-GB"/>
        </w:rPr>
        <w:t xml:space="preserve">frequently </w:t>
      </w:r>
      <w:r>
        <w:rPr>
          <w:rFonts w:ascii="Times New Roman" w:hAnsi="Times New Roman" w:cs="Times New Roman"/>
          <w:sz w:val="24"/>
          <w:szCs w:val="24"/>
          <w:lang w:val="en-GB"/>
        </w:rPr>
        <w:t xml:space="preserve">equated with military tyranny and oppressive regimes. It was </w:t>
      </w:r>
      <w:r w:rsidR="001E749A">
        <w:rPr>
          <w:rFonts w:ascii="Times New Roman" w:hAnsi="Times New Roman" w:cs="Times New Roman"/>
          <w:sz w:val="24"/>
          <w:szCs w:val="24"/>
          <w:lang w:val="en-GB"/>
        </w:rPr>
        <w:t xml:space="preserve">dark </w:t>
      </w:r>
      <w:r>
        <w:rPr>
          <w:rFonts w:ascii="Times New Roman" w:hAnsi="Times New Roman" w:cs="Times New Roman"/>
          <w:sz w:val="24"/>
          <w:szCs w:val="24"/>
          <w:lang w:val="en-GB"/>
        </w:rPr>
        <w:t>memories of the New Model, not the Army of the Covenant, or the Irish Confederacy, that were conjured when discussing the advisability of a standing army.</w:t>
      </w:r>
      <w:r>
        <w:rPr>
          <w:rStyle w:val="EndnoteReference"/>
          <w:rFonts w:ascii="Times New Roman" w:hAnsi="Times New Roman" w:cs="Times New Roman"/>
          <w:sz w:val="24"/>
          <w:szCs w:val="24"/>
          <w:lang w:val="en-GB"/>
        </w:rPr>
        <w:endnoteReference w:id="27"/>
      </w:r>
      <w:r>
        <w:rPr>
          <w:rFonts w:ascii="Times New Roman" w:hAnsi="Times New Roman" w:cs="Times New Roman"/>
          <w:sz w:val="24"/>
          <w:szCs w:val="24"/>
          <w:lang w:val="en-GB"/>
        </w:rPr>
        <w:t xml:space="preserve"> </w:t>
      </w:r>
      <w:r w:rsidR="00A41E72">
        <w:rPr>
          <w:rFonts w:ascii="Times New Roman" w:hAnsi="Times New Roman" w:cs="Times New Roman"/>
          <w:sz w:val="24"/>
          <w:szCs w:val="24"/>
          <w:lang w:val="en-GB"/>
        </w:rPr>
        <w:t xml:space="preserve">This reflects that no Scottish or Irish force achieved the same degree of </w:t>
      </w:r>
      <w:r w:rsidR="008471B5">
        <w:rPr>
          <w:rFonts w:ascii="Times New Roman" w:hAnsi="Times New Roman" w:cs="Times New Roman"/>
          <w:sz w:val="24"/>
          <w:szCs w:val="24"/>
          <w:lang w:val="en-GB"/>
        </w:rPr>
        <w:t>influence within</w:t>
      </w:r>
      <w:r w:rsidR="00A41E72">
        <w:rPr>
          <w:rFonts w:ascii="Times New Roman" w:hAnsi="Times New Roman" w:cs="Times New Roman"/>
          <w:sz w:val="24"/>
          <w:szCs w:val="24"/>
          <w:lang w:val="en-GB"/>
        </w:rPr>
        <w:t xml:space="preserve"> the state that the New Model achieved in England during the 1650s. Considering the internal divisions within the Covenanting and Confederate movements, as </w:t>
      </w:r>
      <w:r w:rsidR="00A41E72">
        <w:rPr>
          <w:rFonts w:ascii="Times New Roman" w:hAnsi="Times New Roman" w:cs="Times New Roman"/>
          <w:sz w:val="24"/>
          <w:szCs w:val="24"/>
          <w:lang w:val="en-GB"/>
        </w:rPr>
        <w:lastRenderedPageBreak/>
        <w:t>well as the provincial-based organization of the latter’s military this is scarcely surprising.</w:t>
      </w:r>
    </w:p>
    <w:p w:rsidR="00487D3E" w:rsidRDefault="00A41E72" w:rsidP="00623ABF">
      <w:pPr>
        <w:spacing w:after="0" w:line="480" w:lineRule="auto"/>
        <w:ind w:firstLine="720"/>
        <w:rPr>
          <w:rFonts w:ascii="Times New Roman" w:hAnsi="Times New Roman" w:cs="Times New Roman"/>
          <w:bCs/>
          <w:sz w:val="24"/>
          <w:szCs w:val="24"/>
          <w:lang w:val="en-GB"/>
        </w:rPr>
      </w:pPr>
      <w:r>
        <w:rPr>
          <w:rFonts w:ascii="Times New Roman" w:hAnsi="Times New Roman" w:cs="Times New Roman"/>
          <w:sz w:val="24"/>
          <w:szCs w:val="24"/>
          <w:lang w:val="en-GB"/>
        </w:rPr>
        <w:t>Nevertheless, d</w:t>
      </w:r>
      <w:r w:rsidR="00487D3E">
        <w:rPr>
          <w:rFonts w:ascii="Times New Roman" w:hAnsi="Times New Roman" w:cs="Times New Roman"/>
          <w:sz w:val="24"/>
          <w:szCs w:val="24"/>
          <w:lang w:val="en-GB"/>
        </w:rPr>
        <w:t xml:space="preserve">espite the New Model’s retrospective pre-eminence, the soldiers of other civil war armies frequently intervened politically in ways that their masters would not have approved, </w:t>
      </w:r>
      <w:r>
        <w:rPr>
          <w:rFonts w:ascii="Times New Roman" w:hAnsi="Times New Roman" w:cs="Times New Roman"/>
          <w:sz w:val="24"/>
          <w:szCs w:val="24"/>
          <w:lang w:val="en-GB"/>
        </w:rPr>
        <w:t>suggesting</w:t>
      </w:r>
      <w:r w:rsidR="00487D3E">
        <w:rPr>
          <w:rFonts w:ascii="Times New Roman" w:hAnsi="Times New Roman" w:cs="Times New Roman"/>
          <w:sz w:val="24"/>
          <w:szCs w:val="24"/>
          <w:lang w:val="en-GB"/>
        </w:rPr>
        <w:t xml:space="preserve"> </w:t>
      </w:r>
      <w:r w:rsidR="008471B5">
        <w:rPr>
          <w:rFonts w:ascii="Times New Roman" w:hAnsi="Times New Roman" w:cs="Times New Roman"/>
          <w:sz w:val="24"/>
          <w:szCs w:val="24"/>
          <w:lang w:val="en-GB"/>
        </w:rPr>
        <w:t xml:space="preserve">that </w:t>
      </w:r>
      <w:r>
        <w:rPr>
          <w:rFonts w:ascii="Times New Roman" w:hAnsi="Times New Roman" w:cs="Times New Roman"/>
          <w:sz w:val="24"/>
          <w:szCs w:val="24"/>
          <w:lang w:val="en-GB"/>
        </w:rPr>
        <w:t xml:space="preserve">an overview of army mutinies in the war of the three kingdoms needs to be written. </w:t>
      </w:r>
      <w:r w:rsidR="00BA2B9A">
        <w:rPr>
          <w:rFonts w:ascii="Times New Roman" w:hAnsi="Times New Roman" w:cs="Times New Roman"/>
          <w:sz w:val="24"/>
          <w:szCs w:val="24"/>
          <w:lang w:val="en-GB"/>
        </w:rPr>
        <w:t>Political interventions from soldiers shaped the shifting coalitions and at times dictated events</w:t>
      </w:r>
      <w:r w:rsidR="00487D3E">
        <w:rPr>
          <w:rFonts w:ascii="Times New Roman" w:hAnsi="Times New Roman" w:cs="Times New Roman"/>
          <w:sz w:val="24"/>
          <w:szCs w:val="24"/>
          <w:lang w:val="en-GB"/>
        </w:rPr>
        <w:t xml:space="preserve">. For instance, </w:t>
      </w:r>
      <w:r w:rsidR="00487D3E">
        <w:rPr>
          <w:rFonts w:ascii="Times New Roman" w:hAnsi="Times New Roman" w:cs="Times New Roman"/>
          <w:sz w:val="24"/>
          <w:szCs w:val="24"/>
        </w:rPr>
        <w:t xml:space="preserve">Alasdair </w:t>
      </w:r>
      <w:proofErr w:type="spellStart"/>
      <w:r w:rsidR="00487D3E">
        <w:rPr>
          <w:rFonts w:ascii="Times New Roman" w:hAnsi="Times New Roman" w:cs="Times New Roman"/>
          <w:sz w:val="24"/>
          <w:szCs w:val="24"/>
        </w:rPr>
        <w:t>MacColla’s</w:t>
      </w:r>
      <w:proofErr w:type="spellEnd"/>
      <w:r w:rsidR="00487D3E">
        <w:rPr>
          <w:rFonts w:ascii="Times New Roman" w:hAnsi="Times New Roman" w:cs="Times New Roman"/>
          <w:sz w:val="24"/>
          <w:szCs w:val="24"/>
        </w:rPr>
        <w:t xml:space="preserve"> invasion of Argyll in 1645 and Cornish attempts to separate themselves from mainstream </w:t>
      </w:r>
      <w:proofErr w:type="spellStart"/>
      <w:r w:rsidR="00487D3E">
        <w:rPr>
          <w:rFonts w:ascii="Times New Roman" w:hAnsi="Times New Roman" w:cs="Times New Roman"/>
          <w:sz w:val="24"/>
          <w:szCs w:val="24"/>
        </w:rPr>
        <w:t>royalism</w:t>
      </w:r>
      <w:proofErr w:type="spellEnd"/>
      <w:r w:rsidR="00487D3E">
        <w:rPr>
          <w:rFonts w:ascii="Times New Roman" w:hAnsi="Times New Roman" w:cs="Times New Roman"/>
          <w:sz w:val="24"/>
          <w:szCs w:val="24"/>
        </w:rPr>
        <w:t xml:space="preserve"> were overtly political acts that proved highly damaging to the royalist cause. </w:t>
      </w:r>
      <w:r w:rsidR="00487D3E">
        <w:rPr>
          <w:rFonts w:ascii="Times New Roman" w:hAnsi="Times New Roman" w:cs="Times New Roman"/>
          <w:sz w:val="24"/>
          <w:szCs w:val="24"/>
          <w:lang w:val="en-GB"/>
        </w:rPr>
        <w:t>Other examples include t</w:t>
      </w:r>
      <w:r w:rsidR="00487D3E" w:rsidRPr="00F225F0">
        <w:rPr>
          <w:rFonts w:ascii="Times New Roman" w:eastAsia="Calibri" w:hAnsi="Times New Roman" w:cs="Times New Roman"/>
          <w:bCs/>
          <w:sz w:val="24"/>
          <w:szCs w:val="24"/>
        </w:rPr>
        <w:t xml:space="preserve">he </w:t>
      </w:r>
      <w:r w:rsidR="00487D3E">
        <w:rPr>
          <w:rFonts w:ascii="Times New Roman" w:eastAsia="Calibri" w:hAnsi="Times New Roman" w:cs="Times New Roman"/>
          <w:bCs/>
          <w:sz w:val="24"/>
          <w:szCs w:val="24"/>
        </w:rPr>
        <w:t>deployment</w:t>
      </w:r>
      <w:r w:rsidR="00487D3E" w:rsidRPr="00F225F0">
        <w:rPr>
          <w:rFonts w:ascii="Times New Roman" w:eastAsia="Calibri" w:hAnsi="Times New Roman" w:cs="Times New Roman"/>
          <w:bCs/>
          <w:sz w:val="24"/>
          <w:szCs w:val="24"/>
        </w:rPr>
        <w:t xml:space="preserve"> of R</w:t>
      </w:r>
      <w:r w:rsidR="00487D3E">
        <w:rPr>
          <w:rFonts w:ascii="Times New Roman" w:hAnsi="Times New Roman" w:cs="Times New Roman"/>
          <w:bCs/>
          <w:sz w:val="24"/>
          <w:szCs w:val="24"/>
        </w:rPr>
        <w:t xml:space="preserve">oman </w:t>
      </w:r>
      <w:r w:rsidR="00487D3E" w:rsidRPr="00F225F0">
        <w:rPr>
          <w:rFonts w:ascii="Times New Roman" w:eastAsia="Calibri" w:hAnsi="Times New Roman" w:cs="Times New Roman"/>
          <w:bCs/>
          <w:sz w:val="24"/>
          <w:szCs w:val="24"/>
        </w:rPr>
        <w:t>C</w:t>
      </w:r>
      <w:r w:rsidR="00487D3E">
        <w:rPr>
          <w:rFonts w:ascii="Times New Roman" w:hAnsi="Times New Roman" w:cs="Times New Roman"/>
          <w:bCs/>
          <w:sz w:val="24"/>
          <w:szCs w:val="24"/>
        </w:rPr>
        <w:t>atholic</w:t>
      </w:r>
      <w:r w:rsidR="00487D3E" w:rsidRPr="00F225F0">
        <w:rPr>
          <w:rFonts w:ascii="Times New Roman" w:eastAsia="Calibri" w:hAnsi="Times New Roman" w:cs="Times New Roman"/>
          <w:bCs/>
          <w:sz w:val="24"/>
          <w:szCs w:val="24"/>
        </w:rPr>
        <w:t xml:space="preserve"> Irish soldiers in England</w:t>
      </w:r>
      <w:r w:rsidR="00487D3E">
        <w:rPr>
          <w:rFonts w:ascii="Times New Roman" w:eastAsia="Calibri" w:hAnsi="Times New Roman" w:cs="Times New Roman"/>
          <w:bCs/>
          <w:sz w:val="24"/>
          <w:szCs w:val="24"/>
        </w:rPr>
        <w:t>, an outcome that</w:t>
      </w:r>
      <w:r w:rsidR="00487D3E" w:rsidRPr="00F225F0">
        <w:rPr>
          <w:rFonts w:ascii="Times New Roman" w:eastAsia="Calibri" w:hAnsi="Times New Roman" w:cs="Times New Roman"/>
          <w:bCs/>
          <w:sz w:val="24"/>
          <w:szCs w:val="24"/>
        </w:rPr>
        <w:t xml:space="preserve"> </w:t>
      </w:r>
      <w:r w:rsidR="00487D3E">
        <w:rPr>
          <w:rFonts w:ascii="Times New Roman" w:eastAsia="Calibri" w:hAnsi="Times New Roman" w:cs="Times New Roman"/>
          <w:bCs/>
          <w:sz w:val="24"/>
          <w:szCs w:val="24"/>
        </w:rPr>
        <w:t xml:space="preserve">proved </w:t>
      </w:r>
      <w:r w:rsidR="00487D3E">
        <w:rPr>
          <w:rFonts w:ascii="Times New Roman" w:hAnsi="Times New Roman" w:cs="Times New Roman"/>
          <w:bCs/>
          <w:sz w:val="24"/>
          <w:szCs w:val="24"/>
        </w:rPr>
        <w:t>to be</w:t>
      </w:r>
      <w:r w:rsidR="00487D3E" w:rsidRPr="00F225F0">
        <w:rPr>
          <w:rFonts w:ascii="Times New Roman" w:eastAsia="Calibri" w:hAnsi="Times New Roman" w:cs="Times New Roman"/>
          <w:bCs/>
          <w:sz w:val="24"/>
          <w:szCs w:val="24"/>
        </w:rPr>
        <w:t xml:space="preserve"> very difficult </w:t>
      </w:r>
      <w:r w:rsidR="00487D3E">
        <w:rPr>
          <w:rFonts w:ascii="Times New Roman" w:eastAsia="Calibri" w:hAnsi="Times New Roman" w:cs="Times New Roman"/>
          <w:bCs/>
          <w:sz w:val="24"/>
          <w:szCs w:val="24"/>
        </w:rPr>
        <w:t xml:space="preserve">even for some bellicose royalists </w:t>
      </w:r>
      <w:r w:rsidR="00487D3E" w:rsidRPr="00F225F0">
        <w:rPr>
          <w:rFonts w:ascii="Times New Roman" w:eastAsia="Calibri" w:hAnsi="Times New Roman" w:cs="Times New Roman"/>
          <w:bCs/>
          <w:sz w:val="24"/>
          <w:szCs w:val="24"/>
        </w:rPr>
        <w:t xml:space="preserve">to </w:t>
      </w:r>
      <w:r w:rsidR="00487D3E">
        <w:rPr>
          <w:rFonts w:ascii="Times New Roman" w:hAnsi="Times New Roman" w:cs="Times New Roman"/>
          <w:bCs/>
          <w:sz w:val="24"/>
          <w:szCs w:val="24"/>
        </w:rPr>
        <w:t>stomach</w:t>
      </w:r>
      <w:r w:rsidR="00487D3E" w:rsidRPr="00F225F0">
        <w:rPr>
          <w:rFonts w:ascii="Times New Roman" w:eastAsia="Calibri" w:hAnsi="Times New Roman" w:cs="Times New Roman"/>
          <w:bCs/>
          <w:sz w:val="24"/>
          <w:szCs w:val="24"/>
        </w:rPr>
        <w:t>.</w:t>
      </w:r>
      <w:r w:rsidR="00487D3E">
        <w:rPr>
          <w:rFonts w:ascii="Times New Roman" w:eastAsia="Calibri" w:hAnsi="Times New Roman" w:cs="Times New Roman"/>
          <w:bCs/>
          <w:sz w:val="24"/>
          <w:szCs w:val="24"/>
        </w:rPr>
        <w:t xml:space="preserve"> Finally, the prospect of further Irish landings in 1649 </w:t>
      </w:r>
      <w:r w:rsidR="00487D3E">
        <w:rPr>
          <w:rFonts w:ascii="Times New Roman" w:hAnsi="Times New Roman" w:cs="Times New Roman"/>
          <w:bCs/>
          <w:sz w:val="24"/>
          <w:szCs w:val="24"/>
          <w:lang w:val="en-GB"/>
        </w:rPr>
        <w:t xml:space="preserve">had important political consequences in England. When Charles I refused to order Ormond to desist </w:t>
      </w:r>
      <w:r w:rsidR="00DD072C">
        <w:rPr>
          <w:rFonts w:ascii="Times New Roman" w:hAnsi="Times New Roman" w:cs="Times New Roman"/>
          <w:bCs/>
          <w:sz w:val="24"/>
          <w:szCs w:val="24"/>
          <w:lang w:val="en-GB"/>
        </w:rPr>
        <w:t>from</w:t>
      </w:r>
      <w:r w:rsidR="00487D3E">
        <w:rPr>
          <w:rFonts w:ascii="Times New Roman" w:hAnsi="Times New Roman" w:cs="Times New Roman"/>
          <w:bCs/>
          <w:sz w:val="24"/>
          <w:szCs w:val="24"/>
          <w:lang w:val="en-GB"/>
        </w:rPr>
        <w:t xml:space="preserve"> his </w:t>
      </w:r>
      <w:r w:rsidR="00DD072C">
        <w:rPr>
          <w:rFonts w:ascii="Times New Roman" w:hAnsi="Times New Roman" w:cs="Times New Roman"/>
          <w:bCs/>
          <w:sz w:val="24"/>
          <w:szCs w:val="24"/>
          <w:lang w:val="en-GB"/>
        </w:rPr>
        <w:t>preparations</w:t>
      </w:r>
      <w:r w:rsidR="00487D3E">
        <w:rPr>
          <w:rFonts w:ascii="Times New Roman" w:hAnsi="Times New Roman" w:cs="Times New Roman"/>
          <w:bCs/>
          <w:sz w:val="24"/>
          <w:szCs w:val="24"/>
          <w:lang w:val="en-GB"/>
        </w:rPr>
        <w:t>, he narrowed the political options available to his enemies, making regicide far more likely.</w:t>
      </w:r>
      <w:r w:rsidR="00487D3E">
        <w:rPr>
          <w:rStyle w:val="EndnoteReference"/>
          <w:rFonts w:ascii="Times New Roman" w:hAnsi="Times New Roman" w:cs="Times New Roman"/>
          <w:bCs/>
          <w:sz w:val="24"/>
          <w:szCs w:val="24"/>
          <w:lang w:val="en-GB"/>
        </w:rPr>
        <w:endnoteReference w:id="28"/>
      </w:r>
    </w:p>
    <w:p w:rsidR="00C53F50" w:rsidRPr="00F225F0" w:rsidRDefault="00C53F50" w:rsidP="00C53F50">
      <w:pPr>
        <w:spacing w:after="0" w:line="480" w:lineRule="auto"/>
        <w:rPr>
          <w:rFonts w:ascii="Times New Roman" w:hAnsi="Times New Roman" w:cs="Times New Roman"/>
          <w:sz w:val="24"/>
          <w:szCs w:val="24"/>
          <w:lang w:val="en-GB"/>
        </w:rPr>
      </w:pPr>
    </w:p>
    <w:p w:rsidR="00487D3E" w:rsidRDefault="006E421E" w:rsidP="006E421E">
      <w:pPr>
        <w:spacing w:after="0" w:line="480" w:lineRule="auto"/>
        <w:rPr>
          <w:rFonts w:ascii="Times New Roman" w:hAnsi="Times New Roman" w:cs="Times New Roman"/>
          <w:sz w:val="24"/>
          <w:szCs w:val="24"/>
          <w:lang w:val="en-GB"/>
        </w:rPr>
      </w:pPr>
      <w:r>
        <w:rPr>
          <w:rFonts w:ascii="Times New Roman" w:eastAsia="Times New Roman" w:hAnsi="Times New Roman" w:cs="Times New Roman"/>
          <w:sz w:val="24"/>
          <w:szCs w:val="24"/>
          <w:lang w:val="en-GB"/>
        </w:rPr>
        <w:t>Future research</w:t>
      </w:r>
    </w:p>
    <w:p w:rsidR="00BA2B9A" w:rsidRDefault="00BA2B9A" w:rsidP="00CF41FE">
      <w:pPr>
        <w:pStyle w:val="BodyTextIndent"/>
        <w:spacing w:after="0" w:line="480" w:lineRule="auto"/>
        <w:ind w:left="0"/>
        <w:rPr>
          <w:lang w:val="en-GB"/>
        </w:rPr>
      </w:pPr>
    </w:p>
    <w:p w:rsidR="00487D3E" w:rsidRDefault="00487D3E" w:rsidP="00CF41FE">
      <w:pPr>
        <w:pStyle w:val="BodyTextIndent"/>
        <w:spacing w:after="0" w:line="480" w:lineRule="auto"/>
        <w:ind w:left="0"/>
        <w:rPr>
          <w:rStyle w:val="Emphasis"/>
          <w:i w:val="0"/>
        </w:rPr>
      </w:pPr>
      <w:r>
        <w:rPr>
          <w:lang w:val="en-GB"/>
        </w:rPr>
        <w:lastRenderedPageBreak/>
        <w:t xml:space="preserve">There have been several other recent developments in the study of civil war </w:t>
      </w:r>
      <w:proofErr w:type="gramStart"/>
      <w:r>
        <w:rPr>
          <w:lang w:val="en-GB"/>
        </w:rPr>
        <w:t>armies</w:t>
      </w:r>
      <w:proofErr w:type="gramEnd"/>
      <w:r>
        <w:rPr>
          <w:lang w:val="en-GB"/>
        </w:rPr>
        <w:t>. Firstly, greater attention has been paid to the historical terrain over which armies moved and fought. This has sparked a</w:t>
      </w:r>
      <w:r w:rsidRPr="004C6346">
        <w:rPr>
          <w:lang w:val="en-GB"/>
        </w:rPr>
        <w:t xml:space="preserve"> major rethinking of the traditional battlefield narratives </w:t>
      </w:r>
      <w:r>
        <w:rPr>
          <w:lang w:val="en-GB"/>
        </w:rPr>
        <w:t xml:space="preserve">that were once fashioned </w:t>
      </w:r>
      <w:r w:rsidRPr="004C6346">
        <w:rPr>
          <w:lang w:val="en-GB"/>
        </w:rPr>
        <w:t>largely</w:t>
      </w:r>
      <w:r>
        <w:rPr>
          <w:lang w:val="en-GB"/>
        </w:rPr>
        <w:t xml:space="preserve"> </w:t>
      </w:r>
      <w:r w:rsidRPr="004C6346">
        <w:rPr>
          <w:lang w:val="en-GB"/>
        </w:rPr>
        <w:t>from textual primary sources alone.</w:t>
      </w:r>
      <w:r>
        <w:rPr>
          <w:lang w:val="en-GB"/>
        </w:rPr>
        <w:t xml:space="preserve"> </w:t>
      </w:r>
      <w:r w:rsidRPr="00ED76DA">
        <w:t xml:space="preserve">Historians are now </w:t>
      </w:r>
      <w:r>
        <w:t xml:space="preserve">rightly </w:t>
      </w:r>
      <w:r w:rsidRPr="00ED76DA">
        <w:t xml:space="preserve">more wary of speaking about a battle without having closely studied </w:t>
      </w:r>
      <w:r>
        <w:t>its</w:t>
      </w:r>
      <w:r w:rsidRPr="00ED76DA">
        <w:t xml:space="preserve"> historical terrain. There is increased recognition </w:t>
      </w:r>
      <w:r>
        <w:t>that</w:t>
      </w:r>
      <w:r w:rsidRPr="00ED76DA">
        <w:t xml:space="preserve"> walking battlefield landscapes is as important as documentary study, and </w:t>
      </w:r>
      <w:r>
        <w:t>that it often</w:t>
      </w:r>
      <w:r w:rsidRPr="00ED76DA">
        <w:t xml:space="preserve"> opens up interrogation of traditional sources from new perspectives.</w:t>
      </w:r>
      <w:r>
        <w:t xml:space="preserve"> </w:t>
      </w:r>
      <w:r w:rsidRPr="004C6346">
        <w:t xml:space="preserve">This approach was pioneered by P.R. Newman in his walking of Marston Moor from 1978, and </w:t>
      </w:r>
      <w:r>
        <w:t>advanced further</w:t>
      </w:r>
      <w:r w:rsidRPr="004C6346">
        <w:t xml:space="preserve"> by Gle</w:t>
      </w:r>
      <w:r>
        <w:t>n</w:t>
      </w:r>
      <w:r w:rsidRPr="004C6346">
        <w:t xml:space="preserve">n </w:t>
      </w:r>
      <w:proofErr w:type="spellStart"/>
      <w:r w:rsidRPr="004C6346">
        <w:t>Foard’s</w:t>
      </w:r>
      <w:proofErr w:type="spellEnd"/>
      <w:r w:rsidRPr="004C6346">
        <w:t xml:space="preserve"> study of Naseby in 1995. The application of written sources to landscapes and the understanding of how </w:t>
      </w:r>
      <w:r>
        <w:t xml:space="preserve">human </w:t>
      </w:r>
      <w:r w:rsidRPr="004C6346">
        <w:t>land use has altered the terrain are now integral to reinterpreting civil war battlefields.</w:t>
      </w:r>
      <w:r>
        <w:t xml:space="preserve"> B</w:t>
      </w:r>
      <w:r w:rsidRPr="004C6346">
        <w:t>attlefield archaeology</w:t>
      </w:r>
      <w:r>
        <w:t>,</w:t>
      </w:r>
      <w:r w:rsidRPr="004C6346">
        <w:t xml:space="preserve"> art</w:t>
      </w:r>
      <w:r>
        <w:t>i</w:t>
      </w:r>
      <w:r w:rsidRPr="004C6346">
        <w:t>fact recovery projects</w:t>
      </w:r>
      <w:r>
        <w:t>, and shot-fall analysis</w:t>
      </w:r>
      <w:r w:rsidRPr="004C6346">
        <w:t xml:space="preserve"> have enabled major new re-interpretations of documentary sources, in particular for the decisive civil war battles of Marston Moor and Naseby.</w:t>
      </w:r>
      <w:r w:rsidRPr="002C05FC">
        <w:t xml:space="preserve"> </w:t>
      </w:r>
      <w:r w:rsidRPr="004C6346">
        <w:t xml:space="preserve">This kind of archaeology does not involve excavating trenches, but rather </w:t>
      </w:r>
      <w:r>
        <w:t>a disciplined</w:t>
      </w:r>
      <w:r w:rsidRPr="004C6346">
        <w:t xml:space="preserve"> use of metal detectors for mapping finds close to the surface.</w:t>
      </w:r>
      <w:r w:rsidRPr="00ED76DA">
        <w:t xml:space="preserve"> </w:t>
      </w:r>
      <w:r w:rsidRPr="004C6346">
        <w:t xml:space="preserve">By mapping the recovery of battlefield debris, especially that of lead shot, historians can </w:t>
      </w:r>
      <w:r>
        <w:t>with more confidence</w:t>
      </w:r>
      <w:r w:rsidRPr="004C6346">
        <w:t xml:space="preserve"> link particular locations to flashpoints within a battle</w:t>
      </w:r>
      <w:r>
        <w:t xml:space="preserve">. </w:t>
      </w:r>
      <w:r w:rsidRPr="004C6346">
        <w:t xml:space="preserve">Following in the footsteps of Newman and Foard, </w:t>
      </w:r>
      <w:r>
        <w:lastRenderedPageBreak/>
        <w:t xml:space="preserve">David </w:t>
      </w:r>
      <w:r w:rsidRPr="004C6346">
        <w:t xml:space="preserve">Johnson </w:t>
      </w:r>
      <w:r>
        <w:t xml:space="preserve">has </w:t>
      </w:r>
      <w:r w:rsidRPr="004C6346">
        <w:t>reconstruct</w:t>
      </w:r>
      <w:r>
        <w:t>ed</w:t>
      </w:r>
      <w:r w:rsidRPr="004C6346">
        <w:t xml:space="preserve"> the </w:t>
      </w:r>
      <w:r>
        <w:t>historical terrain</w:t>
      </w:r>
      <w:r w:rsidRPr="004C6346">
        <w:t xml:space="preserve"> </w:t>
      </w:r>
      <w:r>
        <w:t xml:space="preserve">at </w:t>
      </w:r>
      <w:proofErr w:type="spellStart"/>
      <w:r>
        <w:t>Adwalton</w:t>
      </w:r>
      <w:proofErr w:type="spellEnd"/>
      <w:r>
        <w:t xml:space="preserve"> Moor, </w:t>
      </w:r>
      <w:r w:rsidRPr="004C6346">
        <w:t>built from references in the primary source accounts, antiquarian maps, battlefield visits, archaeological evidence</w:t>
      </w:r>
      <w:r>
        <w:t>,</w:t>
      </w:r>
      <w:r w:rsidRPr="004C6346">
        <w:t xml:space="preserve"> and landscape </w:t>
      </w:r>
      <w:r>
        <w:t>studies</w:t>
      </w:r>
      <w:r w:rsidRPr="004C6346">
        <w:t>.</w:t>
      </w:r>
      <w:r>
        <w:rPr>
          <w:rStyle w:val="EndnoteReference"/>
        </w:rPr>
        <w:endnoteReference w:id="29"/>
      </w:r>
      <w:r>
        <w:t xml:space="preserve"> </w:t>
      </w:r>
      <w:r w:rsidRPr="004C6346">
        <w:rPr>
          <w:rStyle w:val="Emphasis"/>
          <w:i w:val="0"/>
        </w:rPr>
        <w:t xml:space="preserve">This kind of collaboration between disciplines </w:t>
      </w:r>
      <w:r>
        <w:rPr>
          <w:rStyle w:val="Emphasis"/>
          <w:i w:val="0"/>
        </w:rPr>
        <w:t>is now</w:t>
      </w:r>
      <w:r w:rsidRPr="004C6346">
        <w:rPr>
          <w:rStyle w:val="Emphasis"/>
          <w:i w:val="0"/>
        </w:rPr>
        <w:t xml:space="preserve"> be</w:t>
      </w:r>
      <w:r>
        <w:rPr>
          <w:rStyle w:val="Emphasis"/>
          <w:i w:val="0"/>
        </w:rPr>
        <w:t>ing</w:t>
      </w:r>
      <w:r w:rsidRPr="004C6346">
        <w:rPr>
          <w:rStyle w:val="Emphasis"/>
          <w:i w:val="0"/>
        </w:rPr>
        <w:t xml:space="preserve"> advanced by the Battlefields Trust. Founded in 1991, it is pledged to ‘the presentation, interpretation and conservation of battlefield sites as educational and heritage resources.’ The trust </w:t>
      </w:r>
      <w:r w:rsidR="001E749A">
        <w:rPr>
          <w:rStyle w:val="Emphasis"/>
          <w:i w:val="0"/>
        </w:rPr>
        <w:t>campaign</w:t>
      </w:r>
      <w:r w:rsidRPr="004C6346">
        <w:rPr>
          <w:rStyle w:val="Emphasis"/>
          <w:i w:val="0"/>
        </w:rPr>
        <w:t>s to prevent development of battlefields</w:t>
      </w:r>
      <w:r w:rsidR="00E973FC">
        <w:rPr>
          <w:rStyle w:val="Emphasis"/>
          <w:i w:val="0"/>
        </w:rPr>
        <w:t xml:space="preserve"> and</w:t>
      </w:r>
      <w:r w:rsidRPr="004C6346">
        <w:rPr>
          <w:rStyle w:val="Emphasis"/>
          <w:i w:val="0"/>
        </w:rPr>
        <w:t xml:space="preserve"> improve public access</w:t>
      </w:r>
      <w:r w:rsidR="00E973FC">
        <w:rPr>
          <w:rStyle w:val="Emphasis"/>
          <w:i w:val="0"/>
        </w:rPr>
        <w:t xml:space="preserve">. It </w:t>
      </w:r>
      <w:r w:rsidRPr="004C6346">
        <w:rPr>
          <w:rStyle w:val="Emphasis"/>
          <w:i w:val="0"/>
        </w:rPr>
        <w:t>provide</w:t>
      </w:r>
      <w:r w:rsidR="00E973FC">
        <w:rPr>
          <w:rStyle w:val="Emphasis"/>
          <w:i w:val="0"/>
        </w:rPr>
        <w:t>s</w:t>
      </w:r>
      <w:r w:rsidRPr="004C6346">
        <w:rPr>
          <w:rStyle w:val="Emphasis"/>
          <w:i w:val="0"/>
        </w:rPr>
        <w:t xml:space="preserve"> interpretational pa</w:t>
      </w:r>
      <w:r w:rsidR="00E973FC">
        <w:rPr>
          <w:rStyle w:val="Emphasis"/>
          <w:i w:val="0"/>
        </w:rPr>
        <w:t xml:space="preserve">nels and visitor facilities. Its </w:t>
      </w:r>
      <w:r w:rsidRPr="004C6346">
        <w:rPr>
          <w:rStyle w:val="Emphasis"/>
          <w:i w:val="0"/>
        </w:rPr>
        <w:t xml:space="preserve">website </w:t>
      </w:r>
      <w:r w:rsidR="00E973FC">
        <w:rPr>
          <w:rStyle w:val="Emphasis"/>
          <w:i w:val="0"/>
        </w:rPr>
        <w:t>includes</w:t>
      </w:r>
      <w:r w:rsidRPr="004C6346">
        <w:rPr>
          <w:rStyle w:val="Emphasis"/>
          <w:i w:val="0"/>
        </w:rPr>
        <w:t xml:space="preserve"> maps, archaeological plans, pictures and aerial photographs of many civil war battle</w:t>
      </w:r>
      <w:r>
        <w:rPr>
          <w:rStyle w:val="Emphasis"/>
          <w:i w:val="0"/>
        </w:rPr>
        <w:t>field</w:t>
      </w:r>
      <w:r w:rsidRPr="004C6346">
        <w:rPr>
          <w:rStyle w:val="Emphasis"/>
          <w:i w:val="0"/>
        </w:rPr>
        <w:t xml:space="preserve"> sites.</w:t>
      </w:r>
    </w:p>
    <w:p w:rsidR="00487D3E" w:rsidRDefault="00487D3E" w:rsidP="000A08AC">
      <w:pPr>
        <w:spacing w:after="0" w:line="480" w:lineRule="auto"/>
        <w:ind w:firstLine="720"/>
        <w:rPr>
          <w:rFonts w:ascii="Times New Roman" w:hAnsi="Times New Roman" w:cs="Times New Roman"/>
          <w:sz w:val="24"/>
          <w:szCs w:val="24"/>
        </w:rPr>
      </w:pPr>
      <w:r>
        <w:rPr>
          <w:rStyle w:val="Emphasis"/>
          <w:rFonts w:ascii="Times New Roman" w:hAnsi="Times New Roman" w:cs="Times New Roman"/>
          <w:i w:val="0"/>
          <w:sz w:val="24"/>
          <w:szCs w:val="24"/>
        </w:rPr>
        <w:t>Another recent development has been the increased attention paid to military care.</w:t>
      </w:r>
      <w:r>
        <w:rPr>
          <w:rFonts w:ascii="Times New Roman" w:hAnsi="Times New Roman" w:cs="Times New Roman"/>
          <w:sz w:val="24"/>
          <w:szCs w:val="24"/>
        </w:rPr>
        <w:t xml:space="preserve"> </w:t>
      </w:r>
      <w:r w:rsidRPr="002A1328">
        <w:rPr>
          <w:rFonts w:ascii="Times New Roman" w:hAnsi="Times New Roman" w:cs="Times New Roman"/>
          <w:sz w:val="24"/>
          <w:szCs w:val="24"/>
        </w:rPr>
        <w:t xml:space="preserve">Only the day after </w:t>
      </w:r>
      <w:proofErr w:type="spellStart"/>
      <w:r w:rsidRPr="002A1328">
        <w:rPr>
          <w:rFonts w:ascii="Times New Roman" w:hAnsi="Times New Roman" w:cs="Times New Roman"/>
          <w:sz w:val="24"/>
          <w:szCs w:val="24"/>
        </w:rPr>
        <w:t>Edgehill</w:t>
      </w:r>
      <w:proofErr w:type="spellEnd"/>
      <w:r w:rsidRPr="002A1328">
        <w:rPr>
          <w:rFonts w:ascii="Times New Roman" w:hAnsi="Times New Roman" w:cs="Times New Roman"/>
          <w:sz w:val="24"/>
          <w:szCs w:val="24"/>
        </w:rPr>
        <w:t>, Parliament recogni</w:t>
      </w:r>
      <w:r w:rsidR="009B6C77">
        <w:rPr>
          <w:rFonts w:ascii="Times New Roman" w:hAnsi="Times New Roman" w:cs="Times New Roman"/>
          <w:sz w:val="24"/>
          <w:szCs w:val="24"/>
        </w:rPr>
        <w:t>z</w:t>
      </w:r>
      <w:r w:rsidRPr="002A1328">
        <w:rPr>
          <w:rFonts w:ascii="Times New Roman" w:hAnsi="Times New Roman" w:cs="Times New Roman"/>
          <w:sz w:val="24"/>
          <w:szCs w:val="24"/>
        </w:rPr>
        <w:t xml:space="preserve">ed </w:t>
      </w:r>
      <w:r>
        <w:rPr>
          <w:rFonts w:ascii="Times New Roman" w:hAnsi="Times New Roman" w:cs="Times New Roman"/>
          <w:sz w:val="24"/>
          <w:szCs w:val="24"/>
        </w:rPr>
        <w:t>a</w:t>
      </w:r>
      <w:r w:rsidRPr="002A1328">
        <w:rPr>
          <w:rFonts w:ascii="Times New Roman" w:hAnsi="Times New Roman" w:cs="Times New Roman"/>
          <w:sz w:val="24"/>
          <w:szCs w:val="24"/>
        </w:rPr>
        <w:t xml:space="preserve"> duty of care to its maimed soldiers, their wives and children</w:t>
      </w:r>
      <w:r>
        <w:rPr>
          <w:rFonts w:ascii="Times New Roman" w:hAnsi="Times New Roman" w:cs="Times New Roman"/>
          <w:sz w:val="24"/>
          <w:szCs w:val="24"/>
        </w:rPr>
        <w:t xml:space="preserve">. </w:t>
      </w:r>
      <w:r w:rsidRPr="002A1328">
        <w:rPr>
          <w:rFonts w:ascii="Times New Roman" w:hAnsi="Times New Roman" w:cs="Times New Roman"/>
          <w:sz w:val="24"/>
          <w:szCs w:val="24"/>
        </w:rPr>
        <w:t>This was the first time such recognition had been made by the English state</w:t>
      </w:r>
      <w:r>
        <w:rPr>
          <w:rFonts w:ascii="Times New Roman" w:hAnsi="Times New Roman" w:cs="Times New Roman"/>
          <w:sz w:val="24"/>
          <w:szCs w:val="24"/>
        </w:rPr>
        <w:t xml:space="preserve"> and led to considerable improvements in military hospitals, nursing and care</w:t>
      </w:r>
      <w:r w:rsidRPr="002A1328">
        <w:rPr>
          <w:rFonts w:ascii="Times New Roman" w:hAnsi="Times New Roman" w:cs="Times New Roman"/>
          <w:sz w:val="24"/>
          <w:szCs w:val="24"/>
        </w:rPr>
        <w:t xml:space="preserve">. </w:t>
      </w:r>
      <w:r>
        <w:rPr>
          <w:rFonts w:ascii="Times New Roman" w:hAnsi="Times New Roman" w:cs="Times New Roman"/>
          <w:sz w:val="24"/>
          <w:szCs w:val="24"/>
        </w:rPr>
        <w:t xml:space="preserve">The Long Parliament, Rump and Lord Protector were bombarded with petitions for pensions and relief by their maimed soldiery, war widows and orphans </w:t>
      </w:r>
      <w:r w:rsidR="00E973FC">
        <w:rPr>
          <w:rFonts w:ascii="Times New Roman" w:hAnsi="Times New Roman" w:cs="Times New Roman"/>
          <w:sz w:val="24"/>
          <w:szCs w:val="24"/>
        </w:rPr>
        <w:t>during</w:t>
      </w:r>
      <w:r>
        <w:rPr>
          <w:rFonts w:ascii="Times New Roman" w:hAnsi="Times New Roman" w:cs="Times New Roman"/>
          <w:sz w:val="24"/>
          <w:szCs w:val="24"/>
        </w:rPr>
        <w:t xml:space="preserve"> the 1640s and 1650s, whilst similar petitions were made to Charles II in the 1660s by former royalists. In the provinces, justices of the peace distributed military pensions to claimants at meetings of the quarter sessions.</w:t>
      </w:r>
      <w:r>
        <w:rPr>
          <w:rStyle w:val="EndnoteReference"/>
          <w:rFonts w:ascii="Times New Roman" w:hAnsi="Times New Roman" w:cs="Times New Roman"/>
          <w:sz w:val="24"/>
          <w:szCs w:val="24"/>
        </w:rPr>
        <w:endnoteReference w:id="30"/>
      </w:r>
      <w:r>
        <w:rPr>
          <w:rFonts w:ascii="Times New Roman" w:hAnsi="Times New Roman" w:cs="Times New Roman"/>
          <w:sz w:val="24"/>
          <w:szCs w:val="24"/>
        </w:rPr>
        <w:t xml:space="preserve"> A</w:t>
      </w:r>
      <w:r w:rsidR="001440EC">
        <w:rPr>
          <w:rFonts w:ascii="Times New Roman" w:hAnsi="Times New Roman" w:cs="Times New Roman"/>
          <w:sz w:val="24"/>
          <w:szCs w:val="24"/>
        </w:rPr>
        <w:t>nother</w:t>
      </w:r>
      <w:r>
        <w:rPr>
          <w:rFonts w:ascii="Times New Roman" w:hAnsi="Times New Roman" w:cs="Times New Roman"/>
          <w:sz w:val="24"/>
          <w:szCs w:val="24"/>
        </w:rPr>
        <w:t xml:space="preserve"> related issue is the </w:t>
      </w:r>
      <w:r>
        <w:rPr>
          <w:rFonts w:ascii="Times New Roman" w:hAnsi="Times New Roman" w:cs="Times New Roman"/>
          <w:sz w:val="24"/>
          <w:szCs w:val="24"/>
        </w:rPr>
        <w:lastRenderedPageBreak/>
        <w:t xml:space="preserve">afterlives of the </w:t>
      </w:r>
      <w:r>
        <w:rPr>
          <w:rFonts w:ascii="Times New Roman" w:hAnsi="Times New Roman" w:cs="Times New Roman"/>
          <w:sz w:val="24"/>
          <w:szCs w:val="24"/>
          <w:lang w:val="en-GB"/>
        </w:rPr>
        <w:t xml:space="preserve">New Model’s soldiery following their disbandment at the Restoration, a topic currently being investigated by David Appleby. </w:t>
      </w:r>
      <w:r>
        <w:rPr>
          <w:rFonts w:ascii="Times New Roman" w:hAnsi="Times New Roman" w:cs="Times New Roman"/>
          <w:sz w:val="24"/>
          <w:szCs w:val="24"/>
        </w:rPr>
        <w:t>These issues of aftercare have</w:t>
      </w:r>
      <w:r w:rsidRPr="002A1328">
        <w:rPr>
          <w:rFonts w:ascii="Times New Roman" w:hAnsi="Times New Roman" w:cs="Times New Roman"/>
          <w:sz w:val="24"/>
          <w:szCs w:val="24"/>
        </w:rPr>
        <w:t xml:space="preserve"> </w:t>
      </w:r>
      <w:r>
        <w:rPr>
          <w:rFonts w:ascii="Times New Roman" w:hAnsi="Times New Roman" w:cs="Times New Roman"/>
          <w:sz w:val="24"/>
          <w:szCs w:val="24"/>
        </w:rPr>
        <w:t xml:space="preserve">begun to be explored but much further research is </w:t>
      </w:r>
      <w:r w:rsidR="0023124D">
        <w:rPr>
          <w:rFonts w:ascii="Times New Roman" w:hAnsi="Times New Roman" w:cs="Times New Roman"/>
          <w:sz w:val="24"/>
          <w:szCs w:val="24"/>
        </w:rPr>
        <w:t>needed</w:t>
      </w:r>
      <w:r>
        <w:rPr>
          <w:rFonts w:ascii="Times New Roman" w:hAnsi="Times New Roman" w:cs="Times New Roman"/>
          <w:sz w:val="24"/>
          <w:szCs w:val="24"/>
        </w:rPr>
        <w:t xml:space="preserve"> as they retain </w:t>
      </w:r>
      <w:r w:rsidRPr="002A1328">
        <w:rPr>
          <w:rFonts w:ascii="Times New Roman" w:hAnsi="Times New Roman" w:cs="Times New Roman"/>
          <w:sz w:val="24"/>
          <w:szCs w:val="24"/>
        </w:rPr>
        <w:t>massive contemporary resonance</w:t>
      </w:r>
      <w:r>
        <w:rPr>
          <w:rFonts w:ascii="Times New Roman" w:hAnsi="Times New Roman" w:cs="Times New Roman"/>
          <w:sz w:val="24"/>
          <w:szCs w:val="24"/>
        </w:rPr>
        <w:t xml:space="preserve"> with western governments continuing to indulge in costly warfare during economic recession</w:t>
      </w:r>
      <w:r w:rsidRPr="002A1328">
        <w:rPr>
          <w:rFonts w:ascii="Times New Roman" w:hAnsi="Times New Roman" w:cs="Times New Roman"/>
          <w:sz w:val="24"/>
          <w:szCs w:val="24"/>
        </w:rPr>
        <w:t>.</w:t>
      </w:r>
    </w:p>
    <w:p w:rsidR="00487D3E" w:rsidRDefault="00487D3E" w:rsidP="000A08A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Much more is now known about how the civil wars were fought, thanks to Barbara </w:t>
      </w:r>
      <w:proofErr w:type="spellStart"/>
      <w:r>
        <w:rPr>
          <w:rFonts w:ascii="Times New Roman" w:hAnsi="Times New Roman" w:cs="Times New Roman"/>
          <w:sz w:val="24"/>
          <w:szCs w:val="24"/>
        </w:rPr>
        <w:t>Donagan’s</w:t>
      </w:r>
      <w:proofErr w:type="spellEnd"/>
      <w:r>
        <w:rPr>
          <w:rFonts w:ascii="Times New Roman" w:hAnsi="Times New Roman" w:cs="Times New Roman"/>
          <w:sz w:val="24"/>
          <w:szCs w:val="24"/>
        </w:rPr>
        <w:t xml:space="preserve"> </w:t>
      </w:r>
      <w:r w:rsidR="008471B5">
        <w:rPr>
          <w:rFonts w:ascii="Times New Roman" w:hAnsi="Times New Roman" w:cs="Times New Roman"/>
          <w:sz w:val="24"/>
          <w:szCs w:val="24"/>
        </w:rPr>
        <w:t>well-researched publications</w:t>
      </w:r>
      <w:r>
        <w:rPr>
          <w:rFonts w:ascii="Times New Roman" w:hAnsi="Times New Roman" w:cs="Times New Roman"/>
          <w:sz w:val="24"/>
          <w:szCs w:val="24"/>
        </w:rPr>
        <w:t xml:space="preserve">, which have inspired a flurry of works dedicated to explaining atrocities and </w:t>
      </w:r>
      <w:r w:rsidRPr="00C07492">
        <w:rPr>
          <w:rFonts w:ascii="Times New Roman" w:hAnsi="Times New Roman" w:cs="Times New Roman"/>
          <w:bCs/>
          <w:sz w:val="24"/>
          <w:szCs w:val="24"/>
          <w:lang w:val="en-GB"/>
        </w:rPr>
        <w:t>the infringement of</w:t>
      </w:r>
      <w:r>
        <w:rPr>
          <w:rFonts w:ascii="Times New Roman" w:hAnsi="Times New Roman" w:cs="Times New Roman"/>
          <w:bCs/>
          <w:sz w:val="24"/>
          <w:szCs w:val="24"/>
          <w:lang w:val="en-GB"/>
        </w:rPr>
        <w:t xml:space="preserve"> codes of conduct</w:t>
      </w:r>
      <w:r>
        <w:rPr>
          <w:rFonts w:ascii="Times New Roman" w:hAnsi="Times New Roman" w:cs="Times New Roman"/>
          <w:sz w:val="24"/>
          <w:szCs w:val="24"/>
        </w:rPr>
        <w:t>.</w:t>
      </w:r>
      <w:r w:rsidRPr="00C96D5F">
        <w:rPr>
          <w:rFonts w:ascii="Times New Roman" w:hAnsi="Times New Roman" w:cs="Times New Roman"/>
          <w:sz w:val="24"/>
          <w:szCs w:val="24"/>
        </w:rPr>
        <w:t xml:space="preserve"> </w:t>
      </w:r>
      <w:r>
        <w:rPr>
          <w:rFonts w:ascii="Times New Roman" w:hAnsi="Times New Roman" w:cs="Times New Roman"/>
          <w:sz w:val="24"/>
          <w:szCs w:val="24"/>
        </w:rPr>
        <w:t>There have also been advances in more specialized fields such as a recent study of</w:t>
      </w:r>
      <w:r w:rsidRPr="008D562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how </w:t>
      </w:r>
      <w:r w:rsidRPr="008D562A">
        <w:rPr>
          <w:rFonts w:ascii="Times New Roman" w:hAnsi="Times New Roman" w:cs="Times New Roman"/>
          <w:sz w:val="24"/>
          <w:szCs w:val="24"/>
          <w:lang w:val="en-GB"/>
        </w:rPr>
        <w:t>parliament develop</w:t>
      </w:r>
      <w:r>
        <w:rPr>
          <w:rFonts w:ascii="Times New Roman" w:hAnsi="Times New Roman" w:cs="Times New Roman"/>
          <w:sz w:val="24"/>
          <w:szCs w:val="24"/>
          <w:lang w:val="en-GB"/>
        </w:rPr>
        <w:t>ed</w:t>
      </w:r>
      <w:r w:rsidRPr="008D562A">
        <w:rPr>
          <w:rFonts w:ascii="Times New Roman" w:hAnsi="Times New Roman" w:cs="Times New Roman"/>
          <w:sz w:val="24"/>
          <w:szCs w:val="24"/>
          <w:lang w:val="en-GB"/>
        </w:rPr>
        <w:t xml:space="preserve"> superior structures for the gathering and dissemination of military intelligence.</w:t>
      </w:r>
      <w:r>
        <w:rPr>
          <w:rStyle w:val="EndnoteReference"/>
          <w:rFonts w:ascii="Times New Roman" w:hAnsi="Times New Roman" w:cs="Times New Roman"/>
          <w:sz w:val="24"/>
          <w:szCs w:val="24"/>
        </w:rPr>
        <w:endnoteReference w:id="31"/>
      </w:r>
      <w:r>
        <w:rPr>
          <w:rFonts w:ascii="Times New Roman" w:hAnsi="Times New Roman" w:cs="Times New Roman"/>
          <w:sz w:val="24"/>
          <w:szCs w:val="24"/>
        </w:rPr>
        <w:t xml:space="preserve"> Greater attention has been paid to the practice of military side-changing, its representations in print, and the self-fashioning of the side-changers themselves, either on paper, in the court-room, or upon the scaffold. </w:t>
      </w:r>
      <w:r>
        <w:rPr>
          <w:rFonts w:ascii="Times New Roman" w:hAnsi="Times New Roman" w:cs="Times New Roman"/>
          <w:sz w:val="24"/>
          <w:szCs w:val="24"/>
          <w:lang w:val="en-GB"/>
        </w:rPr>
        <w:t xml:space="preserve">This cultural turn in military history </w:t>
      </w:r>
      <w:r>
        <w:rPr>
          <w:rFonts w:ascii="Times New Roman" w:hAnsi="Times New Roman" w:cs="Times New Roman"/>
          <w:sz w:val="24"/>
          <w:szCs w:val="24"/>
        </w:rPr>
        <w:t>raises exciting possibilities in studying how</w:t>
      </w:r>
      <w:r w:rsidRPr="00E35D03">
        <w:rPr>
          <w:rFonts w:ascii="Times New Roman" w:hAnsi="Times New Roman" w:cs="Times New Roman"/>
          <w:sz w:val="24"/>
          <w:szCs w:val="24"/>
        </w:rPr>
        <w:t xml:space="preserve"> </w:t>
      </w:r>
      <w:r>
        <w:rPr>
          <w:rFonts w:ascii="Times New Roman" w:hAnsi="Times New Roman" w:cs="Times New Roman"/>
          <w:sz w:val="24"/>
          <w:szCs w:val="24"/>
        </w:rPr>
        <w:t>martial</w:t>
      </w:r>
      <w:r w:rsidRPr="00E35D03">
        <w:rPr>
          <w:rFonts w:ascii="Times New Roman" w:hAnsi="Times New Roman" w:cs="Times New Roman"/>
          <w:sz w:val="24"/>
          <w:szCs w:val="24"/>
        </w:rPr>
        <w:t xml:space="preserve"> culture </w:t>
      </w:r>
      <w:r>
        <w:rPr>
          <w:rFonts w:ascii="Times New Roman" w:hAnsi="Times New Roman" w:cs="Times New Roman"/>
          <w:sz w:val="24"/>
          <w:szCs w:val="24"/>
        </w:rPr>
        <w:t>w</w:t>
      </w:r>
      <w:r w:rsidRPr="00E35D03">
        <w:rPr>
          <w:rFonts w:ascii="Times New Roman" w:hAnsi="Times New Roman" w:cs="Times New Roman"/>
          <w:sz w:val="24"/>
          <w:szCs w:val="24"/>
        </w:rPr>
        <w:t>as depicted</w:t>
      </w:r>
      <w:r>
        <w:rPr>
          <w:rFonts w:ascii="Times New Roman" w:hAnsi="Times New Roman" w:cs="Times New Roman"/>
          <w:sz w:val="24"/>
          <w:szCs w:val="24"/>
        </w:rPr>
        <w:t xml:space="preserve"> in literature,</w:t>
      </w:r>
      <w:r w:rsidRPr="00E35D03">
        <w:rPr>
          <w:rFonts w:ascii="Times New Roman" w:hAnsi="Times New Roman" w:cs="Times New Roman"/>
          <w:sz w:val="24"/>
          <w:szCs w:val="24"/>
        </w:rPr>
        <w:t xml:space="preserve"> on the stage and in the cult of </w:t>
      </w:r>
      <w:proofErr w:type="spellStart"/>
      <w:r w:rsidRPr="00E35D03">
        <w:rPr>
          <w:rFonts w:ascii="Times New Roman" w:hAnsi="Times New Roman" w:cs="Times New Roman"/>
          <w:sz w:val="24"/>
          <w:szCs w:val="24"/>
        </w:rPr>
        <w:t>honour</w:t>
      </w:r>
      <w:proofErr w:type="spellEnd"/>
      <w:r w:rsidRPr="00E35D03">
        <w:rPr>
          <w:rFonts w:ascii="Times New Roman" w:hAnsi="Times New Roman" w:cs="Times New Roman"/>
          <w:sz w:val="24"/>
          <w:szCs w:val="24"/>
        </w:rPr>
        <w:t xml:space="preserve"> among officers</w:t>
      </w:r>
      <w:r>
        <w:rPr>
          <w:rFonts w:ascii="Times New Roman" w:hAnsi="Times New Roman" w:cs="Times New Roman"/>
          <w:sz w:val="24"/>
          <w:szCs w:val="24"/>
        </w:rPr>
        <w:t xml:space="preserve"> and soldiers. Iconography, banners, p</w:t>
      </w:r>
      <w:r w:rsidRPr="00E35D03">
        <w:rPr>
          <w:rFonts w:ascii="Times New Roman" w:hAnsi="Times New Roman" w:cs="Times New Roman"/>
          <w:sz w:val="24"/>
          <w:szCs w:val="24"/>
        </w:rPr>
        <w:t>ort</w:t>
      </w:r>
      <w:r>
        <w:rPr>
          <w:rFonts w:ascii="Times New Roman" w:hAnsi="Times New Roman" w:cs="Times New Roman"/>
          <w:sz w:val="24"/>
          <w:szCs w:val="24"/>
        </w:rPr>
        <w:t xml:space="preserve">raits, medals, </w:t>
      </w:r>
      <w:r w:rsidRPr="00E35D03">
        <w:rPr>
          <w:rFonts w:ascii="Times New Roman" w:hAnsi="Times New Roman" w:cs="Times New Roman"/>
          <w:sz w:val="24"/>
          <w:szCs w:val="24"/>
        </w:rPr>
        <w:t xml:space="preserve">engravings of commanders, </w:t>
      </w:r>
      <w:r>
        <w:rPr>
          <w:rFonts w:ascii="Times New Roman" w:hAnsi="Times New Roman" w:cs="Times New Roman"/>
          <w:sz w:val="24"/>
          <w:szCs w:val="24"/>
        </w:rPr>
        <w:t xml:space="preserve">ballads, broadsides, and </w:t>
      </w:r>
      <w:r w:rsidRPr="00E35D03">
        <w:rPr>
          <w:rFonts w:ascii="Times New Roman" w:hAnsi="Times New Roman" w:cs="Times New Roman"/>
          <w:sz w:val="24"/>
          <w:szCs w:val="24"/>
        </w:rPr>
        <w:t xml:space="preserve">propaganda woodcuts in </w:t>
      </w:r>
      <w:proofErr w:type="spellStart"/>
      <w:r w:rsidRPr="00E35D03">
        <w:rPr>
          <w:rFonts w:ascii="Times New Roman" w:hAnsi="Times New Roman" w:cs="Times New Roman"/>
          <w:sz w:val="24"/>
          <w:szCs w:val="24"/>
        </w:rPr>
        <w:t>newsbooks</w:t>
      </w:r>
      <w:proofErr w:type="spellEnd"/>
      <w:r w:rsidRPr="00E35D03">
        <w:rPr>
          <w:rFonts w:ascii="Times New Roman" w:hAnsi="Times New Roman" w:cs="Times New Roman"/>
          <w:sz w:val="24"/>
          <w:szCs w:val="24"/>
        </w:rPr>
        <w:t xml:space="preserve"> </w:t>
      </w:r>
      <w:r>
        <w:rPr>
          <w:rFonts w:ascii="Times New Roman" w:hAnsi="Times New Roman" w:cs="Times New Roman"/>
          <w:sz w:val="24"/>
          <w:szCs w:val="24"/>
        </w:rPr>
        <w:t xml:space="preserve">all </w:t>
      </w:r>
      <w:r w:rsidRPr="00E35D03">
        <w:rPr>
          <w:rFonts w:ascii="Times New Roman" w:hAnsi="Times New Roman" w:cs="Times New Roman"/>
          <w:sz w:val="24"/>
          <w:szCs w:val="24"/>
        </w:rPr>
        <w:t>offer ways in which art history, print</w:t>
      </w:r>
      <w:r>
        <w:rPr>
          <w:rFonts w:ascii="Times New Roman" w:hAnsi="Times New Roman" w:cs="Times New Roman"/>
          <w:sz w:val="24"/>
          <w:szCs w:val="24"/>
        </w:rPr>
        <w:t>,</w:t>
      </w:r>
      <w:r w:rsidRPr="00E35D03">
        <w:rPr>
          <w:rFonts w:ascii="Times New Roman" w:hAnsi="Times New Roman" w:cs="Times New Roman"/>
          <w:sz w:val="24"/>
          <w:szCs w:val="24"/>
        </w:rPr>
        <w:t xml:space="preserve"> </w:t>
      </w:r>
      <w:r w:rsidRPr="00E35D03">
        <w:rPr>
          <w:rFonts w:ascii="Times New Roman" w:hAnsi="Times New Roman" w:cs="Times New Roman"/>
          <w:sz w:val="24"/>
          <w:szCs w:val="24"/>
        </w:rPr>
        <w:lastRenderedPageBreak/>
        <w:t xml:space="preserve">and material culture </w:t>
      </w:r>
      <w:r>
        <w:rPr>
          <w:rFonts w:ascii="Times New Roman" w:hAnsi="Times New Roman" w:cs="Times New Roman"/>
          <w:sz w:val="24"/>
          <w:szCs w:val="24"/>
        </w:rPr>
        <w:t>might contribute to developing a new, much broader</w:t>
      </w:r>
      <w:r w:rsidRPr="00E35D03">
        <w:rPr>
          <w:rFonts w:ascii="Times New Roman" w:hAnsi="Times New Roman" w:cs="Times New Roman"/>
          <w:sz w:val="24"/>
          <w:szCs w:val="24"/>
        </w:rPr>
        <w:t xml:space="preserve"> military history.</w:t>
      </w:r>
      <w:r>
        <w:rPr>
          <w:rStyle w:val="EndnoteReference"/>
          <w:rFonts w:ascii="Times New Roman" w:hAnsi="Times New Roman" w:cs="Times New Roman"/>
          <w:sz w:val="24"/>
          <w:szCs w:val="24"/>
        </w:rPr>
        <w:endnoteReference w:id="32"/>
      </w:r>
    </w:p>
    <w:p w:rsidR="00C36D47" w:rsidRDefault="00690725" w:rsidP="000A08AC">
      <w:pPr>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lang w:val="en-GB"/>
        </w:rPr>
        <w:t>The military history of the civil wars needs to be reconnected to the fields of social, political and cultural history</w:t>
      </w:r>
      <w:r w:rsidR="006E421E">
        <w:rPr>
          <w:rFonts w:ascii="Times New Roman" w:hAnsi="Times New Roman" w:cs="Times New Roman"/>
          <w:sz w:val="24"/>
          <w:szCs w:val="24"/>
          <w:lang w:val="en-GB"/>
        </w:rPr>
        <w:t>, and recent works provide the means to do so</w:t>
      </w:r>
      <w:r>
        <w:rPr>
          <w:rFonts w:ascii="Times New Roman" w:hAnsi="Times New Roman" w:cs="Times New Roman"/>
          <w:sz w:val="24"/>
          <w:szCs w:val="24"/>
          <w:lang w:val="en-GB"/>
        </w:rPr>
        <w:t>.</w:t>
      </w:r>
      <w:r w:rsidRPr="00626E47">
        <w:rPr>
          <w:rFonts w:ascii="Times New Roman" w:hAnsi="Times New Roman" w:cs="Times New Roman"/>
          <w:sz w:val="24"/>
          <w:szCs w:val="24"/>
        </w:rPr>
        <w:t xml:space="preserve"> </w:t>
      </w:r>
      <w:r>
        <w:rPr>
          <w:rFonts w:ascii="Times New Roman" w:hAnsi="Times New Roman" w:cs="Times New Roman"/>
          <w:sz w:val="24"/>
          <w:szCs w:val="24"/>
          <w:lang w:val="en-GB"/>
        </w:rPr>
        <w:t>F</w:t>
      </w:r>
      <w:r w:rsidR="00626E47">
        <w:rPr>
          <w:rFonts w:ascii="Times New Roman" w:hAnsi="Times New Roman" w:cs="Times New Roman"/>
          <w:sz w:val="24"/>
          <w:szCs w:val="24"/>
          <w:lang w:val="en-GB"/>
        </w:rPr>
        <w:t xml:space="preserve">uture research might </w:t>
      </w:r>
      <w:r>
        <w:rPr>
          <w:rFonts w:ascii="Times New Roman" w:hAnsi="Times New Roman" w:cs="Times New Roman"/>
          <w:sz w:val="24"/>
          <w:szCs w:val="24"/>
          <w:lang w:val="en-GB"/>
        </w:rPr>
        <w:t>focus on</w:t>
      </w:r>
      <w:r w:rsidR="00626E47">
        <w:rPr>
          <w:rFonts w:ascii="Times New Roman" w:hAnsi="Times New Roman" w:cs="Times New Roman"/>
          <w:sz w:val="24"/>
          <w:szCs w:val="24"/>
          <w:lang w:val="en-GB"/>
        </w:rPr>
        <w:t xml:space="preserve"> the social </w:t>
      </w:r>
      <w:r>
        <w:rPr>
          <w:rFonts w:ascii="Times New Roman" w:hAnsi="Times New Roman" w:cs="Times New Roman"/>
          <w:sz w:val="24"/>
          <w:szCs w:val="24"/>
          <w:lang w:val="en-GB"/>
        </w:rPr>
        <w:t>profile, geographical origins,</w:t>
      </w:r>
      <w:r w:rsidR="00626E47">
        <w:rPr>
          <w:rFonts w:ascii="Times New Roman" w:hAnsi="Times New Roman" w:cs="Times New Roman"/>
          <w:sz w:val="24"/>
          <w:szCs w:val="24"/>
          <w:lang w:val="en-GB"/>
        </w:rPr>
        <w:t xml:space="preserve"> </w:t>
      </w:r>
      <w:r>
        <w:rPr>
          <w:rFonts w:ascii="Times New Roman" w:hAnsi="Times New Roman" w:cs="Times New Roman"/>
          <w:sz w:val="24"/>
          <w:szCs w:val="24"/>
          <w:lang w:val="en-GB"/>
        </w:rPr>
        <w:t>and recruitment of civil war armies</w:t>
      </w:r>
      <w:r w:rsidR="00626E47">
        <w:rPr>
          <w:rFonts w:ascii="Times New Roman" w:hAnsi="Times New Roman" w:cs="Times New Roman"/>
          <w:sz w:val="24"/>
          <w:szCs w:val="24"/>
          <w:lang w:val="en-GB"/>
        </w:rPr>
        <w:t xml:space="preserve">. With advances in computer software and genealogical techniques it might become possible to </w:t>
      </w:r>
      <w:r>
        <w:rPr>
          <w:rFonts w:ascii="Times New Roman" w:hAnsi="Times New Roman" w:cs="Times New Roman"/>
          <w:sz w:val="24"/>
          <w:szCs w:val="24"/>
          <w:lang w:val="en-GB"/>
        </w:rPr>
        <w:t>document</w:t>
      </w:r>
      <w:r w:rsidR="00626E47">
        <w:rPr>
          <w:rFonts w:ascii="Times New Roman" w:hAnsi="Times New Roman" w:cs="Times New Roman"/>
          <w:sz w:val="24"/>
          <w:szCs w:val="24"/>
          <w:lang w:val="en-GB"/>
        </w:rPr>
        <w:t xml:space="preserve"> </w:t>
      </w:r>
      <w:r w:rsidR="000A08AC">
        <w:rPr>
          <w:rFonts w:ascii="Times New Roman" w:hAnsi="Times New Roman" w:cs="Times New Roman"/>
          <w:sz w:val="24"/>
          <w:szCs w:val="24"/>
          <w:lang w:val="en-GB"/>
        </w:rPr>
        <w:t>soldier identities</w:t>
      </w:r>
      <w:r w:rsidR="00671BF2">
        <w:rPr>
          <w:rFonts w:ascii="Times New Roman" w:hAnsi="Times New Roman" w:cs="Times New Roman"/>
          <w:sz w:val="24"/>
          <w:szCs w:val="24"/>
          <w:lang w:val="en-GB"/>
        </w:rPr>
        <w:t>, and kinship networks within military units</w:t>
      </w:r>
      <w:r w:rsidR="000A08AC">
        <w:rPr>
          <w:rFonts w:ascii="Times New Roman" w:hAnsi="Times New Roman" w:cs="Times New Roman"/>
          <w:sz w:val="24"/>
          <w:szCs w:val="24"/>
          <w:lang w:val="en-GB"/>
        </w:rPr>
        <w:t xml:space="preserve"> </w:t>
      </w:r>
      <w:r w:rsidR="00626E47">
        <w:rPr>
          <w:rFonts w:ascii="Times New Roman" w:hAnsi="Times New Roman" w:cs="Times New Roman"/>
          <w:sz w:val="24"/>
          <w:szCs w:val="24"/>
          <w:lang w:val="en-GB"/>
        </w:rPr>
        <w:t xml:space="preserve">in greater depth, particularly for garrison </w:t>
      </w:r>
      <w:r w:rsidR="00671BF2">
        <w:rPr>
          <w:rFonts w:ascii="Times New Roman" w:hAnsi="Times New Roman" w:cs="Times New Roman"/>
          <w:sz w:val="24"/>
          <w:szCs w:val="24"/>
          <w:lang w:val="en-GB"/>
        </w:rPr>
        <w:t>forces</w:t>
      </w:r>
      <w:r w:rsidR="00626E47">
        <w:rPr>
          <w:rFonts w:ascii="Times New Roman" w:hAnsi="Times New Roman" w:cs="Times New Roman"/>
          <w:sz w:val="24"/>
          <w:szCs w:val="24"/>
          <w:lang w:val="en-GB"/>
        </w:rPr>
        <w:t xml:space="preserve"> where both muster rolls and local parish records survive. </w:t>
      </w:r>
      <w:r w:rsidR="00D23690">
        <w:rPr>
          <w:rFonts w:ascii="Times New Roman" w:hAnsi="Times New Roman" w:cs="Times New Roman"/>
          <w:sz w:val="24"/>
          <w:szCs w:val="24"/>
          <w:lang w:val="en-GB"/>
        </w:rPr>
        <w:t>A thorough analysis of the certificates for the sale of crown lands</w:t>
      </w:r>
      <w:r w:rsidR="00D16B9F">
        <w:rPr>
          <w:rFonts w:ascii="Times New Roman" w:hAnsi="Times New Roman" w:cs="Times New Roman"/>
          <w:sz w:val="24"/>
          <w:szCs w:val="24"/>
          <w:lang w:val="en-GB"/>
        </w:rPr>
        <w:t>,</w:t>
      </w:r>
      <w:r w:rsidR="00FE7255">
        <w:rPr>
          <w:rFonts w:ascii="Times New Roman" w:hAnsi="Times New Roman" w:cs="Times New Roman"/>
          <w:sz w:val="24"/>
          <w:szCs w:val="24"/>
          <w:lang w:val="en-GB"/>
        </w:rPr>
        <w:t xml:space="preserve"> </w:t>
      </w:r>
      <w:r w:rsidR="00D23690">
        <w:rPr>
          <w:rFonts w:ascii="Times New Roman" w:hAnsi="Times New Roman" w:cs="Times New Roman"/>
          <w:sz w:val="24"/>
          <w:szCs w:val="24"/>
          <w:lang w:val="en-GB"/>
        </w:rPr>
        <w:t xml:space="preserve">which list details of soldiers’ debentures, would </w:t>
      </w:r>
      <w:r w:rsidR="000A08AC">
        <w:rPr>
          <w:rFonts w:ascii="Times New Roman" w:hAnsi="Times New Roman" w:cs="Times New Roman"/>
          <w:sz w:val="24"/>
          <w:szCs w:val="24"/>
          <w:lang w:val="en-GB"/>
        </w:rPr>
        <w:t xml:space="preserve">also </w:t>
      </w:r>
      <w:r w:rsidR="00EA6FF8">
        <w:rPr>
          <w:rFonts w:ascii="Times New Roman" w:hAnsi="Times New Roman" w:cs="Times New Roman"/>
          <w:sz w:val="24"/>
          <w:szCs w:val="24"/>
          <w:lang w:val="en-GB"/>
        </w:rPr>
        <w:t>illuminate</w:t>
      </w:r>
      <w:r w:rsidR="00D23690">
        <w:rPr>
          <w:rFonts w:ascii="Times New Roman" w:hAnsi="Times New Roman" w:cs="Times New Roman"/>
          <w:sz w:val="24"/>
          <w:szCs w:val="24"/>
          <w:lang w:val="en-GB"/>
        </w:rPr>
        <w:t xml:space="preserve"> </w:t>
      </w:r>
      <w:r w:rsidR="006E421E">
        <w:rPr>
          <w:rFonts w:ascii="Times New Roman" w:hAnsi="Times New Roman" w:cs="Times New Roman"/>
          <w:sz w:val="24"/>
          <w:szCs w:val="24"/>
          <w:lang w:val="en-GB"/>
        </w:rPr>
        <w:t xml:space="preserve">the lives of </w:t>
      </w:r>
      <w:r w:rsidR="00D23690">
        <w:rPr>
          <w:rFonts w:ascii="Times New Roman" w:hAnsi="Times New Roman" w:cs="Times New Roman"/>
          <w:sz w:val="24"/>
          <w:szCs w:val="24"/>
          <w:lang w:val="en-GB"/>
        </w:rPr>
        <w:t>th</w:t>
      </w:r>
      <w:r w:rsidR="000A08AC">
        <w:rPr>
          <w:rFonts w:ascii="Times New Roman" w:hAnsi="Times New Roman" w:cs="Times New Roman"/>
          <w:sz w:val="24"/>
          <w:szCs w:val="24"/>
          <w:lang w:val="en-GB"/>
        </w:rPr>
        <w:t>os</w:t>
      </w:r>
      <w:r w:rsidR="00D23690">
        <w:rPr>
          <w:rFonts w:ascii="Times New Roman" w:hAnsi="Times New Roman" w:cs="Times New Roman"/>
          <w:sz w:val="24"/>
          <w:szCs w:val="24"/>
          <w:lang w:val="en-GB"/>
        </w:rPr>
        <w:t xml:space="preserve">e </w:t>
      </w:r>
      <w:r w:rsidR="000A08AC">
        <w:rPr>
          <w:rFonts w:ascii="Times New Roman" w:hAnsi="Times New Roman" w:cs="Times New Roman"/>
          <w:sz w:val="24"/>
          <w:szCs w:val="24"/>
          <w:lang w:val="en-GB"/>
        </w:rPr>
        <w:t>soldiers</w:t>
      </w:r>
      <w:r w:rsidR="00D23690">
        <w:rPr>
          <w:rFonts w:ascii="Times New Roman" w:hAnsi="Times New Roman" w:cs="Times New Roman"/>
          <w:sz w:val="24"/>
          <w:szCs w:val="24"/>
          <w:lang w:val="en-GB"/>
        </w:rPr>
        <w:t xml:space="preserve"> who rose through the ranks in parliament’s armies.</w:t>
      </w:r>
      <w:r w:rsidR="00D16B9F">
        <w:rPr>
          <w:rStyle w:val="EndnoteReference"/>
          <w:rFonts w:ascii="Times New Roman" w:hAnsi="Times New Roman" w:cs="Times New Roman"/>
          <w:sz w:val="24"/>
          <w:szCs w:val="24"/>
          <w:lang w:val="en-GB"/>
        </w:rPr>
        <w:endnoteReference w:id="33"/>
      </w:r>
      <w:r w:rsidR="00D23690">
        <w:rPr>
          <w:rFonts w:ascii="Times New Roman" w:hAnsi="Times New Roman" w:cs="Times New Roman"/>
          <w:sz w:val="24"/>
          <w:szCs w:val="24"/>
          <w:lang w:val="en-GB"/>
        </w:rPr>
        <w:t xml:space="preserve"> </w:t>
      </w:r>
      <w:r w:rsidR="000A08AC">
        <w:rPr>
          <w:rFonts w:ascii="Times New Roman" w:hAnsi="Times New Roman" w:cs="Times New Roman"/>
          <w:sz w:val="24"/>
          <w:szCs w:val="24"/>
          <w:lang w:val="en-GB"/>
        </w:rPr>
        <w:t>T</w:t>
      </w:r>
      <w:r w:rsidR="004C00DA">
        <w:rPr>
          <w:rFonts w:ascii="Times New Roman" w:hAnsi="Times New Roman" w:cs="Times New Roman"/>
          <w:sz w:val="24"/>
          <w:szCs w:val="24"/>
          <w:lang w:val="en-GB"/>
        </w:rPr>
        <w:t xml:space="preserve">he </w:t>
      </w:r>
      <w:r w:rsidR="000A08AC">
        <w:rPr>
          <w:rFonts w:ascii="Times New Roman" w:hAnsi="Times New Roman" w:cs="Times New Roman"/>
          <w:sz w:val="24"/>
          <w:szCs w:val="24"/>
          <w:lang w:val="en-GB"/>
        </w:rPr>
        <w:t xml:space="preserve">operation of </w:t>
      </w:r>
      <w:r w:rsidR="004C00DA">
        <w:rPr>
          <w:rFonts w:ascii="Times New Roman" w:hAnsi="Times New Roman" w:cs="Times New Roman"/>
          <w:sz w:val="24"/>
          <w:szCs w:val="24"/>
          <w:lang w:val="en-GB"/>
        </w:rPr>
        <w:t xml:space="preserve">provincial armies and </w:t>
      </w:r>
      <w:r w:rsidR="00E448E0">
        <w:rPr>
          <w:rFonts w:ascii="Times New Roman" w:hAnsi="Times New Roman" w:cs="Times New Roman"/>
          <w:sz w:val="24"/>
          <w:szCs w:val="24"/>
          <w:lang w:val="en-GB"/>
        </w:rPr>
        <w:t xml:space="preserve">regional </w:t>
      </w:r>
      <w:r w:rsidR="004C00DA">
        <w:rPr>
          <w:rFonts w:ascii="Times New Roman" w:hAnsi="Times New Roman" w:cs="Times New Roman"/>
          <w:sz w:val="24"/>
          <w:szCs w:val="24"/>
          <w:lang w:val="en-GB"/>
        </w:rPr>
        <w:t>military associations on both sides</w:t>
      </w:r>
      <w:r w:rsidR="00626E47">
        <w:rPr>
          <w:rFonts w:ascii="Times New Roman" w:hAnsi="Times New Roman" w:cs="Times New Roman"/>
          <w:sz w:val="24"/>
          <w:szCs w:val="24"/>
          <w:lang w:val="en-GB"/>
        </w:rPr>
        <w:t xml:space="preserve"> require</w:t>
      </w:r>
      <w:r w:rsidR="000A08AC">
        <w:rPr>
          <w:rFonts w:ascii="Times New Roman" w:hAnsi="Times New Roman" w:cs="Times New Roman"/>
          <w:sz w:val="24"/>
          <w:szCs w:val="24"/>
          <w:lang w:val="en-GB"/>
        </w:rPr>
        <w:t>s</w:t>
      </w:r>
      <w:r w:rsidR="00626E47">
        <w:rPr>
          <w:rFonts w:ascii="Times New Roman" w:hAnsi="Times New Roman" w:cs="Times New Roman"/>
          <w:sz w:val="24"/>
          <w:szCs w:val="24"/>
          <w:lang w:val="en-GB"/>
        </w:rPr>
        <w:t xml:space="preserve"> further scrutiny</w:t>
      </w:r>
      <w:r w:rsidR="004C00DA">
        <w:rPr>
          <w:rFonts w:ascii="Times New Roman" w:hAnsi="Times New Roman" w:cs="Times New Roman"/>
          <w:sz w:val="24"/>
          <w:szCs w:val="24"/>
          <w:lang w:val="en-GB"/>
        </w:rPr>
        <w:t>.</w:t>
      </w:r>
      <w:r w:rsidR="00E448E0">
        <w:rPr>
          <w:rFonts w:ascii="Times New Roman" w:hAnsi="Times New Roman" w:cs="Times New Roman"/>
          <w:sz w:val="24"/>
          <w:szCs w:val="24"/>
          <w:lang w:val="en-GB"/>
        </w:rPr>
        <w:t xml:space="preserve"> How effective these associations were at mobili</w:t>
      </w:r>
      <w:r w:rsidR="00626E47">
        <w:rPr>
          <w:rFonts w:ascii="Times New Roman" w:hAnsi="Times New Roman" w:cs="Times New Roman"/>
          <w:sz w:val="24"/>
          <w:szCs w:val="24"/>
          <w:lang w:val="en-GB"/>
        </w:rPr>
        <w:t>z</w:t>
      </w:r>
      <w:r w:rsidR="00E448E0">
        <w:rPr>
          <w:rFonts w:ascii="Times New Roman" w:hAnsi="Times New Roman" w:cs="Times New Roman"/>
          <w:sz w:val="24"/>
          <w:szCs w:val="24"/>
          <w:lang w:val="en-GB"/>
        </w:rPr>
        <w:t xml:space="preserve">ing men and resources merits more attention, especially </w:t>
      </w:r>
      <w:r>
        <w:rPr>
          <w:rFonts w:ascii="Times New Roman" w:hAnsi="Times New Roman" w:cs="Times New Roman"/>
          <w:sz w:val="24"/>
          <w:szCs w:val="24"/>
          <w:lang w:val="en-GB"/>
        </w:rPr>
        <w:t>once</w:t>
      </w:r>
      <w:r w:rsidR="00E448E0">
        <w:rPr>
          <w:rFonts w:ascii="Times New Roman" w:hAnsi="Times New Roman" w:cs="Times New Roman"/>
          <w:sz w:val="24"/>
          <w:szCs w:val="24"/>
          <w:lang w:val="en-GB"/>
        </w:rPr>
        <w:t xml:space="preserve"> it is considered that the personnel of the main field armies under Charles I, Rupert, Essex and Fairfax</w:t>
      </w:r>
      <w:r w:rsidR="00B76C82">
        <w:rPr>
          <w:rFonts w:ascii="Times New Roman" w:hAnsi="Times New Roman" w:cs="Times New Roman"/>
          <w:sz w:val="24"/>
          <w:szCs w:val="24"/>
          <w:lang w:val="en-GB"/>
        </w:rPr>
        <w:t>, which have received the most attention from historians,</w:t>
      </w:r>
      <w:r w:rsidR="00E448E0">
        <w:rPr>
          <w:rFonts w:ascii="Times New Roman" w:hAnsi="Times New Roman" w:cs="Times New Roman"/>
          <w:sz w:val="24"/>
          <w:szCs w:val="24"/>
          <w:lang w:val="en-GB"/>
        </w:rPr>
        <w:t xml:space="preserve"> </w:t>
      </w:r>
      <w:r w:rsidR="00871931">
        <w:rPr>
          <w:rFonts w:ascii="Times New Roman" w:hAnsi="Times New Roman" w:cs="Times New Roman"/>
          <w:sz w:val="24"/>
          <w:szCs w:val="24"/>
          <w:lang w:val="en-GB"/>
        </w:rPr>
        <w:t>represent</w:t>
      </w:r>
      <w:r w:rsidR="00E448E0">
        <w:rPr>
          <w:rFonts w:ascii="Times New Roman" w:hAnsi="Times New Roman" w:cs="Times New Roman"/>
          <w:sz w:val="24"/>
          <w:szCs w:val="24"/>
          <w:lang w:val="en-GB"/>
        </w:rPr>
        <w:t xml:space="preserve"> </w:t>
      </w:r>
      <w:r w:rsidR="00626E47">
        <w:rPr>
          <w:rFonts w:ascii="Times New Roman" w:hAnsi="Times New Roman" w:cs="Times New Roman"/>
          <w:sz w:val="24"/>
          <w:szCs w:val="24"/>
          <w:lang w:val="en-GB"/>
        </w:rPr>
        <w:t>only</w:t>
      </w:r>
      <w:r w:rsidR="00E448E0">
        <w:rPr>
          <w:rFonts w:ascii="Times New Roman" w:hAnsi="Times New Roman" w:cs="Times New Roman"/>
          <w:sz w:val="24"/>
          <w:szCs w:val="24"/>
          <w:lang w:val="en-GB"/>
        </w:rPr>
        <w:t xml:space="preserve"> a minority of the men under arms. </w:t>
      </w:r>
      <w:r w:rsidR="000A08AC">
        <w:rPr>
          <w:rFonts w:ascii="Times New Roman" w:hAnsi="Times New Roman" w:cs="Times New Roman"/>
          <w:sz w:val="24"/>
          <w:szCs w:val="24"/>
          <w:lang w:val="en-GB"/>
        </w:rPr>
        <w:t>Such</w:t>
      </w:r>
      <w:r w:rsidR="00E448E0">
        <w:rPr>
          <w:rFonts w:ascii="Times New Roman" w:hAnsi="Times New Roman" w:cs="Times New Roman"/>
          <w:sz w:val="24"/>
          <w:szCs w:val="24"/>
          <w:lang w:val="en-GB"/>
        </w:rPr>
        <w:t xml:space="preserve"> research </w:t>
      </w:r>
      <w:r w:rsidR="009973FA">
        <w:rPr>
          <w:rFonts w:ascii="Times New Roman" w:hAnsi="Times New Roman" w:cs="Times New Roman"/>
          <w:sz w:val="24"/>
          <w:szCs w:val="24"/>
          <w:lang w:val="en-GB"/>
        </w:rPr>
        <w:t>w</w:t>
      </w:r>
      <w:r w:rsidR="00626E47">
        <w:rPr>
          <w:rFonts w:ascii="Times New Roman" w:hAnsi="Times New Roman" w:cs="Times New Roman"/>
          <w:sz w:val="24"/>
          <w:szCs w:val="24"/>
          <w:lang w:val="en-GB"/>
        </w:rPr>
        <w:t>ould</w:t>
      </w:r>
      <w:r w:rsidR="00E448E0">
        <w:rPr>
          <w:rFonts w:ascii="Times New Roman" w:hAnsi="Times New Roman" w:cs="Times New Roman"/>
          <w:sz w:val="24"/>
          <w:szCs w:val="24"/>
          <w:lang w:val="en-GB"/>
        </w:rPr>
        <w:t xml:space="preserve"> inform </w:t>
      </w:r>
      <w:r w:rsidR="009973FA">
        <w:rPr>
          <w:rFonts w:ascii="Times New Roman" w:hAnsi="Times New Roman" w:cs="Times New Roman"/>
          <w:sz w:val="24"/>
          <w:szCs w:val="24"/>
          <w:lang w:val="en-GB"/>
        </w:rPr>
        <w:t xml:space="preserve">ongoing </w:t>
      </w:r>
      <w:r w:rsidR="00E448E0">
        <w:rPr>
          <w:rFonts w:ascii="Times New Roman" w:hAnsi="Times New Roman" w:cs="Times New Roman"/>
          <w:sz w:val="24"/>
          <w:szCs w:val="24"/>
          <w:lang w:val="en-GB"/>
        </w:rPr>
        <w:t>debate</w:t>
      </w:r>
      <w:r w:rsidR="009973FA">
        <w:rPr>
          <w:rFonts w:ascii="Times New Roman" w:hAnsi="Times New Roman" w:cs="Times New Roman"/>
          <w:sz w:val="24"/>
          <w:szCs w:val="24"/>
          <w:lang w:val="en-GB"/>
        </w:rPr>
        <w:t>s</w:t>
      </w:r>
      <w:r w:rsidR="00E448E0">
        <w:rPr>
          <w:rFonts w:ascii="Times New Roman" w:hAnsi="Times New Roman" w:cs="Times New Roman"/>
          <w:sz w:val="24"/>
          <w:szCs w:val="24"/>
          <w:lang w:val="en-GB"/>
        </w:rPr>
        <w:t xml:space="preserve"> about the </w:t>
      </w:r>
      <w:r w:rsidR="00626E47">
        <w:rPr>
          <w:rFonts w:ascii="Times New Roman" w:hAnsi="Times New Roman" w:cs="Times New Roman"/>
          <w:sz w:val="24"/>
          <w:szCs w:val="24"/>
          <w:lang w:val="en-GB"/>
        </w:rPr>
        <w:t xml:space="preserve">complex </w:t>
      </w:r>
      <w:r w:rsidR="00E448E0">
        <w:rPr>
          <w:rFonts w:ascii="Times New Roman" w:hAnsi="Times New Roman" w:cs="Times New Roman"/>
          <w:sz w:val="24"/>
          <w:szCs w:val="24"/>
          <w:lang w:val="en-GB"/>
        </w:rPr>
        <w:t>relationship between the centre and localities, and uncover how local rivalries impacted upon policy at Oxford and Westminster.</w:t>
      </w:r>
      <w:r w:rsidR="00871931">
        <w:rPr>
          <w:rFonts w:ascii="Times New Roman" w:hAnsi="Times New Roman" w:cs="Times New Roman"/>
          <w:sz w:val="24"/>
          <w:szCs w:val="24"/>
          <w:lang w:val="en-GB"/>
        </w:rPr>
        <w:t xml:space="preserve"> </w:t>
      </w:r>
      <w:r w:rsidR="00C96D5F">
        <w:rPr>
          <w:rFonts w:ascii="Times New Roman" w:hAnsi="Times New Roman" w:cs="Times New Roman"/>
          <w:sz w:val="24"/>
          <w:szCs w:val="24"/>
        </w:rPr>
        <w:t xml:space="preserve">Army </w:t>
      </w:r>
      <w:r w:rsidR="00C96D5F">
        <w:rPr>
          <w:rFonts w:ascii="Times New Roman" w:hAnsi="Times New Roman" w:cs="Times New Roman"/>
          <w:sz w:val="24"/>
          <w:szCs w:val="24"/>
        </w:rPr>
        <w:lastRenderedPageBreak/>
        <w:t xml:space="preserve">histories might explain </w:t>
      </w:r>
      <w:r w:rsidR="00C96D5F" w:rsidRPr="00E35D03">
        <w:rPr>
          <w:rFonts w:ascii="Times New Roman" w:hAnsi="Times New Roman" w:cs="Times New Roman"/>
          <w:sz w:val="24"/>
          <w:szCs w:val="24"/>
        </w:rPr>
        <w:t>how the process of arming the people impacted upon political developments</w:t>
      </w:r>
      <w:r w:rsidR="00C96D5F">
        <w:rPr>
          <w:rFonts w:ascii="Times New Roman" w:hAnsi="Times New Roman" w:cs="Times New Roman"/>
          <w:sz w:val="24"/>
          <w:szCs w:val="24"/>
        </w:rPr>
        <w:t xml:space="preserve">. They should </w:t>
      </w:r>
      <w:r w:rsidR="00B76C82">
        <w:rPr>
          <w:rFonts w:ascii="Times New Roman" w:hAnsi="Times New Roman" w:cs="Times New Roman"/>
          <w:sz w:val="24"/>
          <w:szCs w:val="24"/>
        </w:rPr>
        <w:t xml:space="preserve">also </w:t>
      </w:r>
      <w:r w:rsidR="001440EC">
        <w:rPr>
          <w:rFonts w:ascii="Times New Roman" w:hAnsi="Times New Roman" w:cs="Times New Roman"/>
          <w:sz w:val="24"/>
          <w:szCs w:val="24"/>
        </w:rPr>
        <w:t>explore</w:t>
      </w:r>
      <w:r w:rsidR="00C96D5F">
        <w:rPr>
          <w:rFonts w:ascii="Times New Roman" w:hAnsi="Times New Roman" w:cs="Times New Roman"/>
          <w:sz w:val="24"/>
          <w:szCs w:val="24"/>
        </w:rPr>
        <w:t xml:space="preserve"> </w:t>
      </w:r>
      <w:r w:rsidR="00C96D5F" w:rsidRPr="00E35D03">
        <w:rPr>
          <w:rFonts w:ascii="Times New Roman" w:hAnsi="Times New Roman" w:cs="Times New Roman"/>
          <w:sz w:val="24"/>
          <w:szCs w:val="24"/>
        </w:rPr>
        <w:t xml:space="preserve">in what ways the social composition of armies </w:t>
      </w:r>
      <w:r w:rsidR="00C96D5F">
        <w:rPr>
          <w:rFonts w:ascii="Times New Roman" w:hAnsi="Times New Roman" w:cs="Times New Roman"/>
          <w:sz w:val="24"/>
          <w:szCs w:val="24"/>
        </w:rPr>
        <w:t>influenced</w:t>
      </w:r>
      <w:r w:rsidR="00C96D5F" w:rsidRPr="00E35D03">
        <w:rPr>
          <w:rFonts w:ascii="Times New Roman" w:hAnsi="Times New Roman" w:cs="Times New Roman"/>
          <w:sz w:val="24"/>
          <w:szCs w:val="24"/>
        </w:rPr>
        <w:t xml:space="preserve"> </w:t>
      </w:r>
      <w:r w:rsidR="00C96D5F">
        <w:rPr>
          <w:rFonts w:ascii="Times New Roman" w:hAnsi="Times New Roman" w:cs="Times New Roman"/>
          <w:sz w:val="24"/>
          <w:szCs w:val="24"/>
        </w:rPr>
        <w:t xml:space="preserve">their commanders’ strategies and </w:t>
      </w:r>
      <w:r>
        <w:rPr>
          <w:rFonts w:ascii="Times New Roman" w:hAnsi="Times New Roman" w:cs="Times New Roman"/>
          <w:sz w:val="24"/>
          <w:szCs w:val="24"/>
        </w:rPr>
        <w:t>the</w:t>
      </w:r>
      <w:r w:rsidR="001440EC">
        <w:rPr>
          <w:rFonts w:ascii="Times New Roman" w:hAnsi="Times New Roman" w:cs="Times New Roman"/>
          <w:sz w:val="24"/>
          <w:szCs w:val="24"/>
        </w:rPr>
        <w:t>ir</w:t>
      </w:r>
      <w:r>
        <w:rPr>
          <w:rFonts w:ascii="Times New Roman" w:hAnsi="Times New Roman" w:cs="Times New Roman"/>
          <w:sz w:val="24"/>
          <w:szCs w:val="24"/>
        </w:rPr>
        <w:t xml:space="preserve"> soldiers’</w:t>
      </w:r>
      <w:r w:rsidR="00C96D5F" w:rsidRPr="00E35D03">
        <w:rPr>
          <w:rFonts w:ascii="Times New Roman" w:hAnsi="Times New Roman" w:cs="Times New Roman"/>
          <w:sz w:val="24"/>
          <w:szCs w:val="24"/>
        </w:rPr>
        <w:t xml:space="preserve"> battlefield </w:t>
      </w:r>
      <w:proofErr w:type="spellStart"/>
      <w:r w:rsidR="00C96D5F">
        <w:rPr>
          <w:rFonts w:ascii="Times New Roman" w:hAnsi="Times New Roman" w:cs="Times New Roman"/>
          <w:sz w:val="24"/>
          <w:szCs w:val="24"/>
        </w:rPr>
        <w:t>behaviour</w:t>
      </w:r>
      <w:proofErr w:type="spellEnd"/>
      <w:r w:rsidR="00C96D5F">
        <w:rPr>
          <w:rFonts w:ascii="Times New Roman" w:hAnsi="Times New Roman" w:cs="Times New Roman"/>
          <w:sz w:val="24"/>
          <w:szCs w:val="24"/>
        </w:rPr>
        <w:t>. After all, t</w:t>
      </w:r>
      <w:r w:rsidR="00C36D47">
        <w:rPr>
          <w:rFonts w:ascii="Times New Roman" w:hAnsi="Times New Roman" w:cs="Times New Roman"/>
          <w:sz w:val="24"/>
          <w:szCs w:val="24"/>
          <w:lang w:val="en-GB"/>
        </w:rPr>
        <w:t>he civil war</w:t>
      </w:r>
      <w:r w:rsidR="00B76C82">
        <w:rPr>
          <w:rFonts w:ascii="Times New Roman" w:hAnsi="Times New Roman" w:cs="Times New Roman"/>
          <w:sz w:val="24"/>
          <w:szCs w:val="24"/>
          <w:lang w:val="en-GB"/>
        </w:rPr>
        <w:t>s</w:t>
      </w:r>
      <w:r w:rsidR="00C36D47">
        <w:rPr>
          <w:rFonts w:ascii="Times New Roman" w:hAnsi="Times New Roman" w:cs="Times New Roman"/>
          <w:sz w:val="24"/>
          <w:szCs w:val="24"/>
          <w:lang w:val="en-GB"/>
        </w:rPr>
        <w:t xml:space="preserve"> w</w:t>
      </w:r>
      <w:r w:rsidR="00B76C82">
        <w:rPr>
          <w:rFonts w:ascii="Times New Roman" w:hAnsi="Times New Roman" w:cs="Times New Roman"/>
          <w:sz w:val="24"/>
          <w:szCs w:val="24"/>
          <w:lang w:val="en-GB"/>
        </w:rPr>
        <w:t>ere</w:t>
      </w:r>
      <w:r w:rsidR="00C36D47">
        <w:rPr>
          <w:rFonts w:ascii="Times New Roman" w:hAnsi="Times New Roman" w:cs="Times New Roman"/>
          <w:sz w:val="24"/>
          <w:szCs w:val="24"/>
          <w:lang w:val="en-GB"/>
        </w:rPr>
        <w:t xml:space="preserve"> decided by a combination of the mobili</w:t>
      </w:r>
      <w:r w:rsidR="00661556">
        <w:rPr>
          <w:rFonts w:ascii="Times New Roman" w:hAnsi="Times New Roman" w:cs="Times New Roman"/>
          <w:sz w:val="24"/>
          <w:szCs w:val="24"/>
          <w:lang w:val="en-GB"/>
        </w:rPr>
        <w:t>z</w:t>
      </w:r>
      <w:r w:rsidR="00C36D47">
        <w:rPr>
          <w:rFonts w:ascii="Times New Roman" w:hAnsi="Times New Roman" w:cs="Times New Roman"/>
          <w:sz w:val="24"/>
          <w:szCs w:val="24"/>
          <w:lang w:val="en-GB"/>
        </w:rPr>
        <w:t>ation of resources and the battlefield achievements of the armies</w:t>
      </w:r>
      <w:r w:rsidR="009973FA">
        <w:rPr>
          <w:rFonts w:ascii="Times New Roman" w:hAnsi="Times New Roman" w:cs="Times New Roman"/>
          <w:sz w:val="24"/>
          <w:szCs w:val="24"/>
          <w:lang w:val="en-GB"/>
        </w:rPr>
        <w:t xml:space="preserve">. </w:t>
      </w:r>
      <w:r w:rsidR="00C96D5F">
        <w:rPr>
          <w:rFonts w:ascii="Times New Roman" w:hAnsi="Times New Roman" w:cs="Times New Roman"/>
          <w:sz w:val="24"/>
          <w:szCs w:val="24"/>
          <w:lang w:val="en-GB"/>
        </w:rPr>
        <w:t xml:space="preserve">It should be remembered </w:t>
      </w:r>
      <w:r w:rsidR="00871931">
        <w:rPr>
          <w:rFonts w:ascii="Times New Roman" w:hAnsi="Times New Roman" w:cs="Times New Roman"/>
          <w:sz w:val="24"/>
          <w:szCs w:val="24"/>
          <w:lang w:val="en-GB"/>
        </w:rPr>
        <w:t xml:space="preserve">more often </w:t>
      </w:r>
      <w:r w:rsidR="00C96D5F">
        <w:rPr>
          <w:rFonts w:ascii="Times New Roman" w:hAnsi="Times New Roman" w:cs="Times New Roman"/>
          <w:sz w:val="24"/>
          <w:szCs w:val="24"/>
          <w:lang w:val="en-GB"/>
        </w:rPr>
        <w:t>that t</w:t>
      </w:r>
      <w:r w:rsidR="00C36D47">
        <w:rPr>
          <w:rFonts w:ascii="Times New Roman" w:hAnsi="Times New Roman" w:cs="Times New Roman"/>
          <w:sz w:val="24"/>
          <w:szCs w:val="24"/>
          <w:lang w:val="en-GB"/>
        </w:rPr>
        <w:t>hese two factors were closely connected.</w:t>
      </w:r>
    </w:p>
    <w:p w:rsidR="00591361" w:rsidRPr="000A08AC" w:rsidRDefault="00591361" w:rsidP="000A08AC">
      <w:pPr>
        <w:spacing w:after="0" w:line="480" w:lineRule="auto"/>
        <w:ind w:firstLine="720"/>
        <w:rPr>
          <w:rFonts w:ascii="Times New Roman" w:hAnsi="Times New Roman" w:cs="Times New Roman"/>
          <w:sz w:val="24"/>
          <w:szCs w:val="24"/>
        </w:rPr>
      </w:pPr>
    </w:p>
    <w:p w:rsidR="007D4459" w:rsidRPr="002D534D" w:rsidRDefault="00690725" w:rsidP="00CF41FE">
      <w:pPr>
        <w:spacing w:after="0" w:line="480" w:lineRule="auto"/>
        <w:rPr>
          <w:rFonts w:ascii="Times New Roman" w:hAnsi="Times New Roman" w:cs="Times New Roman"/>
          <w:sz w:val="24"/>
          <w:szCs w:val="24"/>
          <w:u w:val="single"/>
          <w:lang w:val="en-GB"/>
        </w:rPr>
      </w:pPr>
      <w:r>
        <w:rPr>
          <w:rFonts w:ascii="Times New Roman" w:hAnsi="Times New Roman" w:cs="Times New Roman"/>
          <w:sz w:val="24"/>
          <w:szCs w:val="24"/>
          <w:u w:val="single"/>
          <w:lang w:val="en-GB"/>
        </w:rPr>
        <w:t>B</w:t>
      </w:r>
      <w:r w:rsidR="000315B6">
        <w:rPr>
          <w:rFonts w:ascii="Times New Roman" w:hAnsi="Times New Roman" w:cs="Times New Roman"/>
          <w:sz w:val="24"/>
          <w:szCs w:val="24"/>
          <w:u w:val="single"/>
          <w:lang w:val="en-GB"/>
        </w:rPr>
        <w:t>ibliography</w:t>
      </w:r>
      <w:r w:rsidR="0036687D" w:rsidRPr="002D534D">
        <w:rPr>
          <w:rFonts w:ascii="Times New Roman" w:hAnsi="Times New Roman" w:cs="Times New Roman"/>
          <w:sz w:val="24"/>
          <w:szCs w:val="24"/>
          <w:u w:val="single"/>
          <w:lang w:val="en-GB"/>
        </w:rPr>
        <w:t>:</w:t>
      </w:r>
    </w:p>
    <w:p w:rsidR="007D4459" w:rsidRDefault="007D4459" w:rsidP="00CF41FE">
      <w:pPr>
        <w:spacing w:after="0" w:line="480" w:lineRule="auto"/>
        <w:rPr>
          <w:rFonts w:ascii="Times New Roman" w:hAnsi="Times New Roman" w:cs="Times New Roman"/>
          <w:sz w:val="24"/>
          <w:szCs w:val="24"/>
          <w:lang w:val="en-GB"/>
        </w:rPr>
      </w:pPr>
    </w:p>
    <w:p w:rsidR="00B76C82" w:rsidRDefault="00B76C82" w:rsidP="00CF41FE">
      <w:pPr>
        <w:spacing w:after="0" w:line="48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John Adamson, ed.</w:t>
      </w:r>
      <w:r w:rsidRPr="0057352C">
        <w:rPr>
          <w:rFonts w:ascii="Times New Roman" w:eastAsia="Calibri" w:hAnsi="Times New Roman" w:cs="Times New Roman"/>
          <w:bCs/>
          <w:sz w:val="24"/>
          <w:szCs w:val="24"/>
        </w:rPr>
        <w:t xml:space="preserve">, </w:t>
      </w:r>
      <w:proofErr w:type="gramStart"/>
      <w:r w:rsidRPr="0057352C">
        <w:rPr>
          <w:rFonts w:ascii="Times New Roman" w:eastAsia="Calibri" w:hAnsi="Times New Roman" w:cs="Times New Roman"/>
          <w:bCs/>
          <w:i/>
          <w:sz w:val="24"/>
          <w:szCs w:val="24"/>
        </w:rPr>
        <w:t>The</w:t>
      </w:r>
      <w:proofErr w:type="gramEnd"/>
      <w:r w:rsidRPr="0057352C">
        <w:rPr>
          <w:rFonts w:ascii="Times New Roman" w:eastAsia="Calibri" w:hAnsi="Times New Roman" w:cs="Times New Roman"/>
          <w:bCs/>
          <w:i/>
          <w:sz w:val="24"/>
          <w:szCs w:val="24"/>
        </w:rPr>
        <w:t xml:space="preserve"> English Civil War: Conflict and Contexts, 1640</w:t>
      </w:r>
      <w:r w:rsidRPr="0057352C">
        <w:rPr>
          <w:rFonts w:ascii="Times New Roman" w:hAnsi="Times New Roman" w:cs="Times New Roman"/>
          <w:bCs/>
          <w:i/>
          <w:sz w:val="24"/>
          <w:szCs w:val="24"/>
        </w:rPr>
        <w:t>–</w:t>
      </w:r>
      <w:r w:rsidRPr="0057352C">
        <w:rPr>
          <w:rFonts w:ascii="Times New Roman" w:eastAsia="Calibri" w:hAnsi="Times New Roman" w:cs="Times New Roman"/>
          <w:bCs/>
          <w:i/>
          <w:sz w:val="24"/>
          <w:szCs w:val="24"/>
        </w:rPr>
        <w:t xml:space="preserve">1649 </w:t>
      </w:r>
      <w:r w:rsidRPr="0057352C">
        <w:rPr>
          <w:rFonts w:ascii="Times New Roman" w:eastAsia="Calibri" w:hAnsi="Times New Roman" w:cs="Times New Roman"/>
          <w:bCs/>
          <w:sz w:val="24"/>
          <w:szCs w:val="24"/>
        </w:rPr>
        <w:t>(Basingstoke</w:t>
      </w:r>
      <w:r w:rsidR="000A08AC">
        <w:rPr>
          <w:rFonts w:ascii="Times New Roman" w:eastAsia="Calibri" w:hAnsi="Times New Roman" w:cs="Times New Roman"/>
          <w:bCs/>
          <w:sz w:val="24"/>
          <w:szCs w:val="24"/>
        </w:rPr>
        <w:t>: Palgrave</w:t>
      </w:r>
      <w:r w:rsidRPr="0057352C">
        <w:rPr>
          <w:rFonts w:ascii="Times New Roman" w:eastAsia="Calibri" w:hAnsi="Times New Roman" w:cs="Times New Roman"/>
          <w:bCs/>
          <w:sz w:val="24"/>
          <w:szCs w:val="24"/>
        </w:rPr>
        <w:t>, 2009)</w:t>
      </w:r>
      <w:r>
        <w:rPr>
          <w:rFonts w:ascii="Times New Roman" w:eastAsia="Calibri" w:hAnsi="Times New Roman" w:cs="Times New Roman"/>
          <w:bCs/>
          <w:sz w:val="24"/>
          <w:szCs w:val="24"/>
        </w:rPr>
        <w:t>.</w:t>
      </w:r>
    </w:p>
    <w:p w:rsidR="00AC3AFA" w:rsidRDefault="00AC3AFA" w:rsidP="00CF41FE">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Carpenter</w:t>
      </w:r>
      <w:r w:rsidR="00B27E6B">
        <w:rPr>
          <w:rFonts w:ascii="Times New Roman" w:hAnsi="Times New Roman" w:cs="Times New Roman"/>
          <w:sz w:val="24"/>
          <w:szCs w:val="24"/>
          <w:lang w:val="en-GB"/>
        </w:rPr>
        <w:t>, Stanley D.M., ed.</w:t>
      </w:r>
      <w:r>
        <w:rPr>
          <w:rFonts w:ascii="Times New Roman" w:hAnsi="Times New Roman" w:cs="Times New Roman"/>
          <w:sz w:val="24"/>
          <w:szCs w:val="24"/>
          <w:lang w:val="en-GB"/>
        </w:rPr>
        <w:t xml:space="preserve">, </w:t>
      </w:r>
      <w:proofErr w:type="gramStart"/>
      <w:r w:rsidRPr="00AC3AFA">
        <w:rPr>
          <w:rFonts w:ascii="Times New Roman" w:hAnsi="Times New Roman" w:cs="Times New Roman"/>
          <w:i/>
          <w:sz w:val="24"/>
          <w:szCs w:val="24"/>
          <w:lang w:val="en-GB"/>
        </w:rPr>
        <w:t>The</w:t>
      </w:r>
      <w:proofErr w:type="gramEnd"/>
      <w:r w:rsidRPr="00AC3AFA">
        <w:rPr>
          <w:rFonts w:ascii="Times New Roman" w:hAnsi="Times New Roman" w:cs="Times New Roman"/>
          <w:i/>
          <w:sz w:val="24"/>
          <w:szCs w:val="24"/>
          <w:lang w:val="en-GB"/>
        </w:rPr>
        <w:t xml:space="preserve"> English Civil War</w:t>
      </w:r>
      <w:r>
        <w:rPr>
          <w:rFonts w:ascii="Times New Roman" w:hAnsi="Times New Roman" w:cs="Times New Roman"/>
          <w:sz w:val="24"/>
          <w:szCs w:val="24"/>
          <w:lang w:val="en-GB"/>
        </w:rPr>
        <w:t xml:space="preserve"> (Aldershot</w:t>
      </w:r>
      <w:r w:rsidR="000A08AC">
        <w:rPr>
          <w:rFonts w:ascii="Times New Roman" w:hAnsi="Times New Roman" w:cs="Times New Roman"/>
          <w:sz w:val="24"/>
          <w:szCs w:val="24"/>
          <w:lang w:val="en-GB"/>
        </w:rPr>
        <w:t xml:space="preserve">: </w:t>
      </w:r>
      <w:proofErr w:type="spellStart"/>
      <w:r w:rsidR="000A08AC">
        <w:rPr>
          <w:rFonts w:ascii="Times New Roman" w:hAnsi="Times New Roman" w:cs="Times New Roman"/>
          <w:sz w:val="24"/>
          <w:szCs w:val="24"/>
          <w:lang w:val="en-GB"/>
        </w:rPr>
        <w:t>Ashgate</w:t>
      </w:r>
      <w:proofErr w:type="spellEnd"/>
      <w:r>
        <w:rPr>
          <w:rFonts w:ascii="Times New Roman" w:hAnsi="Times New Roman" w:cs="Times New Roman"/>
          <w:sz w:val="24"/>
          <w:szCs w:val="24"/>
          <w:lang w:val="en-GB"/>
        </w:rPr>
        <w:t>, 2007).</w:t>
      </w:r>
    </w:p>
    <w:p w:rsidR="007D4459" w:rsidRDefault="007D4459" w:rsidP="00CF41FE">
      <w:pPr>
        <w:spacing w:after="0" w:line="480" w:lineRule="auto"/>
        <w:rPr>
          <w:rFonts w:ascii="Times New Roman" w:hAnsi="Times New Roman" w:cs="Times New Roman"/>
          <w:sz w:val="24"/>
          <w:szCs w:val="24"/>
          <w:lang w:val="en-GB"/>
        </w:rPr>
      </w:pPr>
      <w:proofErr w:type="spellStart"/>
      <w:r>
        <w:rPr>
          <w:rFonts w:ascii="Times New Roman" w:hAnsi="Times New Roman" w:cs="Times New Roman"/>
          <w:sz w:val="24"/>
          <w:szCs w:val="24"/>
          <w:lang w:val="en-GB"/>
        </w:rPr>
        <w:t>Donagan</w:t>
      </w:r>
      <w:proofErr w:type="spellEnd"/>
      <w:r>
        <w:rPr>
          <w:rFonts w:ascii="Times New Roman" w:hAnsi="Times New Roman" w:cs="Times New Roman"/>
          <w:sz w:val="24"/>
          <w:szCs w:val="24"/>
          <w:lang w:val="en-GB"/>
        </w:rPr>
        <w:t xml:space="preserve">, </w:t>
      </w:r>
      <w:r w:rsidR="004A46F6">
        <w:rPr>
          <w:rFonts w:ascii="Times New Roman" w:hAnsi="Times New Roman" w:cs="Times New Roman"/>
          <w:sz w:val="24"/>
          <w:szCs w:val="24"/>
          <w:lang w:val="en-GB"/>
        </w:rPr>
        <w:t xml:space="preserve">Barbara, </w:t>
      </w:r>
      <w:r w:rsidRPr="007D4459">
        <w:rPr>
          <w:rFonts w:ascii="Times New Roman" w:hAnsi="Times New Roman" w:cs="Times New Roman"/>
          <w:i/>
          <w:sz w:val="24"/>
          <w:szCs w:val="24"/>
          <w:lang w:val="en-GB"/>
        </w:rPr>
        <w:t>War in England 1642–1649</w:t>
      </w:r>
      <w:r>
        <w:rPr>
          <w:rFonts w:ascii="Times New Roman" w:hAnsi="Times New Roman" w:cs="Times New Roman"/>
          <w:sz w:val="24"/>
          <w:szCs w:val="24"/>
          <w:lang w:val="en-GB"/>
        </w:rPr>
        <w:t xml:space="preserve"> (Oxford</w:t>
      </w:r>
      <w:r w:rsidR="007C399B">
        <w:rPr>
          <w:rFonts w:ascii="Times New Roman" w:hAnsi="Times New Roman" w:cs="Times New Roman"/>
          <w:sz w:val="24"/>
          <w:szCs w:val="24"/>
          <w:lang w:val="en-GB"/>
        </w:rPr>
        <w:t>: Oxford University Press</w:t>
      </w:r>
      <w:r>
        <w:rPr>
          <w:rFonts w:ascii="Times New Roman" w:hAnsi="Times New Roman" w:cs="Times New Roman"/>
          <w:sz w:val="24"/>
          <w:szCs w:val="24"/>
          <w:lang w:val="en-GB"/>
        </w:rPr>
        <w:t>, 2008)</w:t>
      </w:r>
      <w:r w:rsidR="004B701A">
        <w:rPr>
          <w:rFonts w:ascii="Times New Roman" w:hAnsi="Times New Roman" w:cs="Times New Roman"/>
          <w:sz w:val="24"/>
          <w:szCs w:val="24"/>
          <w:lang w:val="en-GB"/>
        </w:rPr>
        <w:t>.</w:t>
      </w:r>
    </w:p>
    <w:p w:rsidR="00D77346" w:rsidRDefault="00D77346" w:rsidP="00CF41FE">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Edwards, </w:t>
      </w:r>
      <w:r w:rsidR="004A46F6">
        <w:rPr>
          <w:rFonts w:ascii="Times New Roman" w:hAnsi="Times New Roman" w:cs="Times New Roman"/>
          <w:sz w:val="24"/>
          <w:szCs w:val="24"/>
          <w:lang w:val="en-GB"/>
        </w:rPr>
        <w:t xml:space="preserve">Peter, </w:t>
      </w:r>
      <w:r w:rsidRPr="00D77346">
        <w:rPr>
          <w:rFonts w:ascii="Times New Roman" w:hAnsi="Times New Roman" w:cs="Times New Roman"/>
          <w:i/>
          <w:sz w:val="24"/>
          <w:szCs w:val="24"/>
          <w:lang w:val="en-GB"/>
        </w:rPr>
        <w:t>Dealing in Death: The Arms Trade and the British Civil Wars, 1638</w:t>
      </w:r>
      <w:r>
        <w:rPr>
          <w:rFonts w:ascii="Times New Roman" w:hAnsi="Times New Roman" w:cs="Times New Roman"/>
          <w:i/>
          <w:sz w:val="24"/>
          <w:szCs w:val="24"/>
          <w:lang w:val="en-GB"/>
        </w:rPr>
        <w:t>–</w:t>
      </w:r>
      <w:r w:rsidRPr="00D77346">
        <w:rPr>
          <w:rFonts w:ascii="Times New Roman" w:hAnsi="Times New Roman" w:cs="Times New Roman"/>
          <w:i/>
          <w:sz w:val="24"/>
          <w:szCs w:val="24"/>
          <w:lang w:val="en-GB"/>
        </w:rPr>
        <w:t>52</w:t>
      </w:r>
      <w:r>
        <w:rPr>
          <w:rFonts w:ascii="Times New Roman" w:hAnsi="Times New Roman" w:cs="Times New Roman"/>
          <w:sz w:val="24"/>
          <w:szCs w:val="24"/>
          <w:lang w:val="en-GB"/>
        </w:rPr>
        <w:t xml:space="preserve"> (Stroud</w:t>
      </w:r>
      <w:r w:rsidR="007C399B">
        <w:rPr>
          <w:rFonts w:ascii="Times New Roman" w:hAnsi="Times New Roman" w:cs="Times New Roman"/>
          <w:sz w:val="24"/>
          <w:szCs w:val="24"/>
          <w:lang w:val="en-GB"/>
        </w:rPr>
        <w:t>: Sutton Publishing</w:t>
      </w:r>
      <w:r>
        <w:rPr>
          <w:rFonts w:ascii="Times New Roman" w:hAnsi="Times New Roman" w:cs="Times New Roman"/>
          <w:sz w:val="24"/>
          <w:szCs w:val="24"/>
          <w:lang w:val="en-GB"/>
        </w:rPr>
        <w:t>, 2000)</w:t>
      </w:r>
      <w:r w:rsidR="004B701A">
        <w:rPr>
          <w:rFonts w:ascii="Times New Roman" w:hAnsi="Times New Roman" w:cs="Times New Roman"/>
          <w:sz w:val="24"/>
          <w:szCs w:val="24"/>
          <w:lang w:val="en-GB"/>
        </w:rPr>
        <w:t>.</w:t>
      </w:r>
    </w:p>
    <w:p w:rsidR="004B701A" w:rsidRDefault="004B701A" w:rsidP="00CF41FE">
      <w:pPr>
        <w:spacing w:after="0" w:line="480" w:lineRule="auto"/>
        <w:rPr>
          <w:rFonts w:ascii="Times New Roman" w:hAnsi="Times New Roman" w:cs="Times New Roman"/>
          <w:sz w:val="24"/>
          <w:szCs w:val="24"/>
          <w:lang w:val="en-GB"/>
        </w:rPr>
      </w:pPr>
      <w:proofErr w:type="spellStart"/>
      <w:r>
        <w:rPr>
          <w:rFonts w:ascii="Times New Roman" w:hAnsi="Times New Roman" w:cs="Times New Roman"/>
          <w:sz w:val="24"/>
          <w:szCs w:val="24"/>
          <w:lang w:val="en-GB"/>
        </w:rPr>
        <w:t>Foard</w:t>
      </w:r>
      <w:proofErr w:type="spellEnd"/>
      <w:r>
        <w:rPr>
          <w:rFonts w:ascii="Times New Roman" w:hAnsi="Times New Roman" w:cs="Times New Roman"/>
          <w:sz w:val="24"/>
          <w:szCs w:val="24"/>
          <w:lang w:val="en-GB"/>
        </w:rPr>
        <w:t>,</w:t>
      </w:r>
      <w:r w:rsidR="004A46F6">
        <w:rPr>
          <w:rFonts w:ascii="Times New Roman" w:hAnsi="Times New Roman" w:cs="Times New Roman"/>
          <w:sz w:val="24"/>
          <w:szCs w:val="24"/>
          <w:lang w:val="en-GB"/>
        </w:rPr>
        <w:t xml:space="preserve"> Glenn, </w:t>
      </w:r>
      <w:r w:rsidRPr="0036687D">
        <w:rPr>
          <w:rFonts w:ascii="Times New Roman" w:hAnsi="Times New Roman" w:cs="Times New Roman"/>
          <w:i/>
          <w:sz w:val="24"/>
          <w:szCs w:val="24"/>
          <w:lang w:val="en-GB"/>
        </w:rPr>
        <w:t>Naseby: The Decisive Campaign</w:t>
      </w:r>
      <w:r w:rsidR="0036687D">
        <w:rPr>
          <w:rFonts w:ascii="Times New Roman" w:hAnsi="Times New Roman" w:cs="Times New Roman"/>
          <w:sz w:val="24"/>
          <w:szCs w:val="24"/>
          <w:lang w:val="en-GB"/>
        </w:rPr>
        <w:t xml:space="preserve"> (</w:t>
      </w:r>
      <w:r w:rsidR="002C05FC">
        <w:rPr>
          <w:rFonts w:ascii="Times New Roman" w:hAnsi="Times New Roman" w:cs="Times New Roman"/>
          <w:sz w:val="24"/>
          <w:szCs w:val="24"/>
          <w:lang w:val="en-GB"/>
        </w:rPr>
        <w:t>Whitstable</w:t>
      </w:r>
      <w:r w:rsidR="007C399B">
        <w:rPr>
          <w:rFonts w:ascii="Times New Roman" w:hAnsi="Times New Roman" w:cs="Times New Roman"/>
          <w:sz w:val="24"/>
          <w:szCs w:val="24"/>
          <w:lang w:val="en-GB"/>
        </w:rPr>
        <w:t>: Pryor Publications</w:t>
      </w:r>
      <w:r w:rsidR="0036687D">
        <w:rPr>
          <w:rFonts w:ascii="Times New Roman" w:hAnsi="Times New Roman" w:cs="Times New Roman"/>
          <w:sz w:val="24"/>
          <w:szCs w:val="24"/>
          <w:lang w:val="en-GB"/>
        </w:rPr>
        <w:t xml:space="preserve"> </w:t>
      </w:r>
      <w:r w:rsidR="002C05FC">
        <w:rPr>
          <w:rFonts w:ascii="Times New Roman" w:hAnsi="Times New Roman" w:cs="Times New Roman"/>
          <w:sz w:val="24"/>
          <w:szCs w:val="24"/>
          <w:lang w:val="en-GB"/>
        </w:rPr>
        <w:t>1995</w:t>
      </w:r>
      <w:r w:rsidR="0036687D">
        <w:rPr>
          <w:rFonts w:ascii="Times New Roman" w:hAnsi="Times New Roman" w:cs="Times New Roman"/>
          <w:sz w:val="24"/>
          <w:szCs w:val="24"/>
          <w:lang w:val="en-GB"/>
        </w:rPr>
        <w:t>).</w:t>
      </w:r>
    </w:p>
    <w:p w:rsidR="007D4459" w:rsidRDefault="007D4459" w:rsidP="00CF41FE">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Gentles, </w:t>
      </w:r>
      <w:r w:rsidR="004A46F6">
        <w:rPr>
          <w:rFonts w:ascii="Times New Roman" w:hAnsi="Times New Roman" w:cs="Times New Roman"/>
          <w:sz w:val="24"/>
          <w:szCs w:val="24"/>
          <w:lang w:val="en-GB"/>
        </w:rPr>
        <w:t xml:space="preserve">Ian, </w:t>
      </w:r>
      <w:proofErr w:type="gramStart"/>
      <w:r w:rsidRPr="007D4459">
        <w:rPr>
          <w:rFonts w:ascii="Times New Roman" w:hAnsi="Times New Roman" w:cs="Times New Roman"/>
          <w:i/>
          <w:sz w:val="24"/>
          <w:szCs w:val="24"/>
          <w:lang w:val="en-GB"/>
        </w:rPr>
        <w:t>The</w:t>
      </w:r>
      <w:proofErr w:type="gramEnd"/>
      <w:r w:rsidRPr="007D4459">
        <w:rPr>
          <w:rFonts w:ascii="Times New Roman" w:hAnsi="Times New Roman" w:cs="Times New Roman"/>
          <w:i/>
          <w:sz w:val="24"/>
          <w:szCs w:val="24"/>
          <w:lang w:val="en-GB"/>
        </w:rPr>
        <w:t xml:space="preserve"> New Model Army in England, Ireland and Scotland, 1645–1653</w:t>
      </w:r>
      <w:r>
        <w:rPr>
          <w:rFonts w:ascii="Times New Roman" w:hAnsi="Times New Roman" w:cs="Times New Roman"/>
          <w:sz w:val="24"/>
          <w:szCs w:val="24"/>
          <w:lang w:val="en-GB"/>
        </w:rPr>
        <w:t xml:space="preserve"> (Oxford</w:t>
      </w:r>
      <w:r w:rsidR="007C399B">
        <w:rPr>
          <w:rFonts w:ascii="Times New Roman" w:hAnsi="Times New Roman" w:cs="Times New Roman"/>
          <w:sz w:val="24"/>
          <w:szCs w:val="24"/>
          <w:lang w:val="en-GB"/>
        </w:rPr>
        <w:t>: Blackwell</w:t>
      </w:r>
      <w:r>
        <w:rPr>
          <w:rFonts w:ascii="Times New Roman" w:hAnsi="Times New Roman" w:cs="Times New Roman"/>
          <w:sz w:val="24"/>
          <w:szCs w:val="24"/>
          <w:lang w:val="en-GB"/>
        </w:rPr>
        <w:t>, 1992)</w:t>
      </w:r>
    </w:p>
    <w:p w:rsidR="00B76C82" w:rsidRDefault="00B76C82" w:rsidP="00CF41FE">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Hopper, Andrew, </w:t>
      </w:r>
      <w:r w:rsidRPr="00B76C82">
        <w:rPr>
          <w:rFonts w:ascii="Times New Roman" w:hAnsi="Times New Roman" w:cs="Times New Roman"/>
          <w:i/>
          <w:sz w:val="24"/>
          <w:szCs w:val="24"/>
          <w:lang w:val="en-GB"/>
        </w:rPr>
        <w:t xml:space="preserve">Turncoats and </w:t>
      </w:r>
      <w:proofErr w:type="spellStart"/>
      <w:r w:rsidRPr="00B76C82">
        <w:rPr>
          <w:rFonts w:ascii="Times New Roman" w:hAnsi="Times New Roman" w:cs="Times New Roman"/>
          <w:i/>
          <w:sz w:val="24"/>
          <w:szCs w:val="24"/>
          <w:lang w:val="en-GB"/>
        </w:rPr>
        <w:t>Renegadoes</w:t>
      </w:r>
      <w:proofErr w:type="spellEnd"/>
      <w:r w:rsidRPr="00B76C82">
        <w:rPr>
          <w:rFonts w:ascii="Times New Roman" w:hAnsi="Times New Roman" w:cs="Times New Roman"/>
          <w:i/>
          <w:sz w:val="24"/>
          <w:szCs w:val="24"/>
          <w:lang w:val="en-GB"/>
        </w:rPr>
        <w:t xml:space="preserve">: Changing Sides in the English Civil Wars </w:t>
      </w:r>
      <w:r>
        <w:rPr>
          <w:rFonts w:ascii="Times New Roman" w:hAnsi="Times New Roman" w:cs="Times New Roman"/>
          <w:sz w:val="24"/>
          <w:szCs w:val="24"/>
          <w:lang w:val="en-GB"/>
        </w:rPr>
        <w:t>(Oxford</w:t>
      </w:r>
      <w:r w:rsidR="007C399B">
        <w:rPr>
          <w:rFonts w:ascii="Times New Roman" w:hAnsi="Times New Roman" w:cs="Times New Roman"/>
          <w:sz w:val="24"/>
          <w:szCs w:val="24"/>
          <w:lang w:val="en-GB"/>
        </w:rPr>
        <w:t>: Oxford University Press</w:t>
      </w:r>
      <w:r>
        <w:rPr>
          <w:rFonts w:ascii="Times New Roman" w:hAnsi="Times New Roman" w:cs="Times New Roman"/>
          <w:sz w:val="24"/>
          <w:szCs w:val="24"/>
          <w:lang w:val="en-GB"/>
        </w:rPr>
        <w:t>, 2012).</w:t>
      </w:r>
    </w:p>
    <w:p w:rsidR="007D4459" w:rsidRDefault="007D4459" w:rsidP="00CF41FE">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Kenyon</w:t>
      </w:r>
      <w:r w:rsidR="004A46F6">
        <w:rPr>
          <w:rFonts w:ascii="Times New Roman" w:hAnsi="Times New Roman" w:cs="Times New Roman"/>
          <w:sz w:val="24"/>
          <w:szCs w:val="24"/>
          <w:lang w:val="en-GB"/>
        </w:rPr>
        <w:t xml:space="preserve">, John and </w:t>
      </w:r>
      <w:proofErr w:type="spellStart"/>
      <w:r>
        <w:rPr>
          <w:rFonts w:ascii="Times New Roman" w:hAnsi="Times New Roman" w:cs="Times New Roman"/>
          <w:sz w:val="24"/>
          <w:szCs w:val="24"/>
          <w:lang w:val="en-GB"/>
        </w:rPr>
        <w:t>Ohlmeyer</w:t>
      </w:r>
      <w:proofErr w:type="spellEnd"/>
      <w:r w:rsidR="004A46F6">
        <w:rPr>
          <w:rFonts w:ascii="Times New Roman" w:hAnsi="Times New Roman" w:cs="Times New Roman"/>
          <w:sz w:val="24"/>
          <w:szCs w:val="24"/>
          <w:lang w:val="en-GB"/>
        </w:rPr>
        <w:t>, Jan</w:t>
      </w:r>
      <w:r w:rsidR="00B27E6B">
        <w:rPr>
          <w:rFonts w:ascii="Times New Roman" w:hAnsi="Times New Roman" w:cs="Times New Roman"/>
          <w:sz w:val="24"/>
          <w:szCs w:val="24"/>
          <w:lang w:val="en-GB"/>
        </w:rPr>
        <w:t xml:space="preserve">e, </w:t>
      </w:r>
      <w:proofErr w:type="spellStart"/>
      <w:proofErr w:type="gramStart"/>
      <w:r w:rsidR="004A46F6">
        <w:rPr>
          <w:rFonts w:ascii="Times New Roman" w:hAnsi="Times New Roman" w:cs="Times New Roman"/>
          <w:sz w:val="24"/>
          <w:szCs w:val="24"/>
          <w:lang w:val="en-GB"/>
        </w:rPr>
        <w:t>eds</w:t>
      </w:r>
      <w:proofErr w:type="spellEnd"/>
      <w:proofErr w:type="gramEnd"/>
      <w:r>
        <w:rPr>
          <w:rFonts w:ascii="Times New Roman" w:hAnsi="Times New Roman" w:cs="Times New Roman"/>
          <w:sz w:val="24"/>
          <w:szCs w:val="24"/>
          <w:lang w:val="en-GB"/>
        </w:rPr>
        <w:t xml:space="preserve">, </w:t>
      </w:r>
      <w:r w:rsidRPr="007D4459">
        <w:rPr>
          <w:rFonts w:ascii="Times New Roman" w:hAnsi="Times New Roman" w:cs="Times New Roman"/>
          <w:i/>
          <w:sz w:val="24"/>
          <w:szCs w:val="24"/>
          <w:lang w:val="en-GB"/>
        </w:rPr>
        <w:t>The Civil Wars: A Military History of England, Scotland and Ireland, 1638</w:t>
      </w:r>
      <w:r>
        <w:rPr>
          <w:rFonts w:ascii="Times New Roman" w:hAnsi="Times New Roman" w:cs="Times New Roman"/>
          <w:i/>
          <w:sz w:val="24"/>
          <w:szCs w:val="24"/>
          <w:lang w:val="en-GB"/>
        </w:rPr>
        <w:t>–</w:t>
      </w:r>
      <w:r w:rsidRPr="007D4459">
        <w:rPr>
          <w:rFonts w:ascii="Times New Roman" w:hAnsi="Times New Roman" w:cs="Times New Roman"/>
          <w:i/>
          <w:sz w:val="24"/>
          <w:szCs w:val="24"/>
          <w:lang w:val="en-GB"/>
        </w:rPr>
        <w:t>1660</w:t>
      </w:r>
      <w:r>
        <w:rPr>
          <w:rFonts w:ascii="Times New Roman" w:hAnsi="Times New Roman" w:cs="Times New Roman"/>
          <w:sz w:val="24"/>
          <w:szCs w:val="24"/>
          <w:lang w:val="en-GB"/>
        </w:rPr>
        <w:t xml:space="preserve"> (Oxford</w:t>
      </w:r>
      <w:r w:rsidR="007C399B">
        <w:rPr>
          <w:rFonts w:ascii="Times New Roman" w:hAnsi="Times New Roman" w:cs="Times New Roman"/>
          <w:sz w:val="24"/>
          <w:szCs w:val="24"/>
          <w:lang w:val="en-GB"/>
        </w:rPr>
        <w:t>: Oxford University Press</w:t>
      </w:r>
      <w:r>
        <w:rPr>
          <w:rFonts w:ascii="Times New Roman" w:hAnsi="Times New Roman" w:cs="Times New Roman"/>
          <w:sz w:val="24"/>
          <w:szCs w:val="24"/>
          <w:lang w:val="en-GB"/>
        </w:rPr>
        <w:t xml:space="preserve">, </w:t>
      </w:r>
      <w:r w:rsidR="00B76C82">
        <w:rPr>
          <w:rFonts w:ascii="Times New Roman" w:hAnsi="Times New Roman" w:cs="Times New Roman"/>
          <w:sz w:val="24"/>
          <w:szCs w:val="24"/>
          <w:lang w:val="en-GB"/>
        </w:rPr>
        <w:t>1998</w:t>
      </w:r>
      <w:r>
        <w:rPr>
          <w:rFonts w:ascii="Times New Roman" w:hAnsi="Times New Roman" w:cs="Times New Roman"/>
          <w:sz w:val="24"/>
          <w:szCs w:val="24"/>
          <w:lang w:val="en-GB"/>
        </w:rPr>
        <w:t>).</w:t>
      </w:r>
    </w:p>
    <w:p w:rsidR="004A46F6" w:rsidRPr="004A46F6" w:rsidRDefault="004B701A" w:rsidP="00CF41FE">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Ó </w:t>
      </w:r>
      <w:proofErr w:type="spellStart"/>
      <w:r>
        <w:rPr>
          <w:rFonts w:ascii="Times New Roman" w:hAnsi="Times New Roman" w:cs="Times New Roman"/>
          <w:sz w:val="24"/>
          <w:szCs w:val="24"/>
          <w:lang w:val="en-GB"/>
        </w:rPr>
        <w:t>Siochrú</w:t>
      </w:r>
      <w:proofErr w:type="spellEnd"/>
      <w:r>
        <w:rPr>
          <w:rFonts w:ascii="Times New Roman" w:hAnsi="Times New Roman" w:cs="Times New Roman"/>
          <w:sz w:val="24"/>
          <w:szCs w:val="24"/>
          <w:lang w:val="en-GB"/>
        </w:rPr>
        <w:t xml:space="preserve">, </w:t>
      </w:r>
      <w:proofErr w:type="spellStart"/>
      <w:r w:rsidR="004A46F6" w:rsidRPr="004A46F6">
        <w:rPr>
          <w:rFonts w:ascii="Times New Roman" w:eastAsia="Calibri" w:hAnsi="Times New Roman" w:cs="Times New Roman"/>
          <w:bCs/>
          <w:sz w:val="24"/>
          <w:szCs w:val="24"/>
          <w:lang w:val="en-GB"/>
        </w:rPr>
        <w:t>Micheàl</w:t>
      </w:r>
      <w:proofErr w:type="spellEnd"/>
      <w:r w:rsidR="004A46F6" w:rsidRPr="004A46F6">
        <w:rPr>
          <w:rFonts w:ascii="Times New Roman" w:hAnsi="Times New Roman" w:cs="Times New Roman"/>
          <w:sz w:val="24"/>
          <w:szCs w:val="24"/>
          <w:lang w:val="en-GB"/>
        </w:rPr>
        <w:t xml:space="preserve">, </w:t>
      </w:r>
      <w:r w:rsidRPr="004A46F6">
        <w:rPr>
          <w:rFonts w:ascii="Times New Roman" w:hAnsi="Times New Roman" w:cs="Times New Roman"/>
          <w:i/>
          <w:sz w:val="24"/>
          <w:szCs w:val="24"/>
        </w:rPr>
        <w:t>God’s Executioner: Oliver Cromwell and the Conquest of Ireland</w:t>
      </w:r>
      <w:r w:rsidRPr="004A46F6">
        <w:rPr>
          <w:rFonts w:ascii="Times New Roman" w:hAnsi="Times New Roman" w:cs="Times New Roman"/>
          <w:sz w:val="24"/>
          <w:szCs w:val="24"/>
          <w:lang w:val="en-GB"/>
        </w:rPr>
        <w:t xml:space="preserve"> (London</w:t>
      </w:r>
      <w:r w:rsidR="007C399B">
        <w:rPr>
          <w:rFonts w:ascii="Times New Roman" w:hAnsi="Times New Roman" w:cs="Times New Roman"/>
          <w:sz w:val="24"/>
          <w:szCs w:val="24"/>
          <w:lang w:val="en-GB"/>
        </w:rPr>
        <w:t>: Faber and Faber</w:t>
      </w:r>
      <w:r w:rsidRPr="004A46F6">
        <w:rPr>
          <w:rFonts w:ascii="Times New Roman" w:hAnsi="Times New Roman" w:cs="Times New Roman"/>
          <w:sz w:val="24"/>
          <w:szCs w:val="24"/>
          <w:lang w:val="en-GB"/>
        </w:rPr>
        <w:t>, 2008).</w:t>
      </w:r>
    </w:p>
    <w:p w:rsidR="004B701A" w:rsidRDefault="004B701A" w:rsidP="00CF41FE">
      <w:pPr>
        <w:spacing w:after="0" w:line="480" w:lineRule="auto"/>
        <w:rPr>
          <w:rFonts w:ascii="Times New Roman" w:hAnsi="Times New Roman" w:cs="Times New Roman"/>
          <w:sz w:val="24"/>
          <w:szCs w:val="24"/>
          <w:lang w:val="en-GB"/>
        </w:rPr>
      </w:pPr>
      <w:r w:rsidRPr="004A46F6">
        <w:rPr>
          <w:rFonts w:ascii="Times New Roman" w:hAnsi="Times New Roman" w:cs="Times New Roman"/>
          <w:sz w:val="24"/>
          <w:szCs w:val="24"/>
          <w:lang w:val="en-GB"/>
        </w:rPr>
        <w:t xml:space="preserve">Ó </w:t>
      </w:r>
      <w:proofErr w:type="spellStart"/>
      <w:r w:rsidRPr="004A46F6">
        <w:rPr>
          <w:rFonts w:ascii="Times New Roman" w:hAnsi="Times New Roman" w:cs="Times New Roman"/>
          <w:sz w:val="24"/>
          <w:szCs w:val="24"/>
          <w:lang w:val="en-GB"/>
        </w:rPr>
        <w:t>Siochrú</w:t>
      </w:r>
      <w:proofErr w:type="spellEnd"/>
      <w:r w:rsidRPr="004A46F6">
        <w:rPr>
          <w:rFonts w:ascii="Times New Roman" w:hAnsi="Times New Roman" w:cs="Times New Roman"/>
          <w:sz w:val="24"/>
          <w:szCs w:val="24"/>
          <w:lang w:val="en-GB"/>
        </w:rPr>
        <w:t xml:space="preserve">, </w:t>
      </w:r>
      <w:proofErr w:type="spellStart"/>
      <w:r w:rsidR="004A46F6" w:rsidRPr="004A46F6">
        <w:rPr>
          <w:rFonts w:ascii="Times New Roman" w:eastAsia="Calibri" w:hAnsi="Times New Roman" w:cs="Times New Roman"/>
          <w:bCs/>
          <w:sz w:val="24"/>
          <w:szCs w:val="24"/>
          <w:lang w:val="en-GB"/>
        </w:rPr>
        <w:t>Micheàl</w:t>
      </w:r>
      <w:proofErr w:type="spellEnd"/>
      <w:r w:rsidR="004A46F6" w:rsidRPr="004A46F6">
        <w:rPr>
          <w:rFonts w:ascii="Times New Roman" w:hAnsi="Times New Roman" w:cs="Times New Roman"/>
          <w:sz w:val="24"/>
          <w:szCs w:val="24"/>
          <w:lang w:val="en-GB"/>
        </w:rPr>
        <w:t>,</w:t>
      </w:r>
      <w:r w:rsidR="004A46F6">
        <w:rPr>
          <w:rFonts w:ascii="Times New Roman" w:hAnsi="Times New Roman" w:cs="Times New Roman"/>
          <w:sz w:val="24"/>
          <w:szCs w:val="24"/>
          <w:lang w:val="en-GB"/>
        </w:rPr>
        <w:t xml:space="preserve"> </w:t>
      </w:r>
      <w:r>
        <w:rPr>
          <w:rFonts w:ascii="Times New Roman" w:hAnsi="Times New Roman" w:cs="Times New Roman"/>
          <w:sz w:val="24"/>
          <w:szCs w:val="24"/>
          <w:lang w:val="en-GB"/>
        </w:rPr>
        <w:t>‘</w:t>
      </w:r>
      <w:r w:rsidRPr="004B701A">
        <w:rPr>
          <w:rFonts w:ascii="Times New Roman" w:hAnsi="Times New Roman" w:cs="Times New Roman"/>
          <w:sz w:val="24"/>
          <w:szCs w:val="24"/>
        </w:rPr>
        <w:t xml:space="preserve">Atrocity, </w:t>
      </w:r>
      <w:r w:rsidR="00B27E6B">
        <w:rPr>
          <w:rFonts w:ascii="Times New Roman" w:hAnsi="Times New Roman" w:cs="Times New Roman"/>
          <w:sz w:val="24"/>
          <w:szCs w:val="24"/>
        </w:rPr>
        <w:t>C</w:t>
      </w:r>
      <w:r w:rsidRPr="004B701A">
        <w:rPr>
          <w:rFonts w:ascii="Times New Roman" w:hAnsi="Times New Roman" w:cs="Times New Roman"/>
          <w:sz w:val="24"/>
          <w:szCs w:val="24"/>
        </w:rPr>
        <w:t xml:space="preserve">odes of </w:t>
      </w:r>
      <w:r w:rsidR="00B27E6B">
        <w:rPr>
          <w:rFonts w:ascii="Times New Roman" w:hAnsi="Times New Roman" w:cs="Times New Roman"/>
          <w:sz w:val="24"/>
          <w:szCs w:val="24"/>
        </w:rPr>
        <w:t>C</w:t>
      </w:r>
      <w:r w:rsidRPr="004B701A">
        <w:rPr>
          <w:rFonts w:ascii="Times New Roman" w:hAnsi="Times New Roman" w:cs="Times New Roman"/>
          <w:sz w:val="24"/>
          <w:szCs w:val="24"/>
        </w:rPr>
        <w:t xml:space="preserve">onduct and the Irish in the British </w:t>
      </w:r>
      <w:r w:rsidR="00B27E6B">
        <w:rPr>
          <w:rFonts w:ascii="Times New Roman" w:hAnsi="Times New Roman" w:cs="Times New Roman"/>
          <w:sz w:val="24"/>
          <w:szCs w:val="24"/>
        </w:rPr>
        <w:t>C</w:t>
      </w:r>
      <w:r w:rsidRPr="004B701A">
        <w:rPr>
          <w:rFonts w:ascii="Times New Roman" w:hAnsi="Times New Roman" w:cs="Times New Roman"/>
          <w:sz w:val="24"/>
          <w:szCs w:val="24"/>
        </w:rPr>
        <w:t xml:space="preserve">ivil </w:t>
      </w:r>
      <w:r w:rsidR="00B27E6B">
        <w:rPr>
          <w:rFonts w:ascii="Times New Roman" w:hAnsi="Times New Roman" w:cs="Times New Roman"/>
          <w:sz w:val="24"/>
          <w:szCs w:val="24"/>
        </w:rPr>
        <w:t>W</w:t>
      </w:r>
      <w:r w:rsidRPr="004B701A">
        <w:rPr>
          <w:rFonts w:ascii="Times New Roman" w:hAnsi="Times New Roman" w:cs="Times New Roman"/>
          <w:sz w:val="24"/>
          <w:szCs w:val="24"/>
        </w:rPr>
        <w:t>ars 1641</w:t>
      </w:r>
      <w:r>
        <w:rPr>
          <w:rFonts w:ascii="Times New Roman" w:hAnsi="Times New Roman" w:cs="Times New Roman"/>
          <w:sz w:val="24"/>
          <w:szCs w:val="24"/>
        </w:rPr>
        <w:t>–</w:t>
      </w:r>
      <w:r w:rsidRPr="004B701A">
        <w:rPr>
          <w:rFonts w:ascii="Times New Roman" w:hAnsi="Times New Roman" w:cs="Times New Roman"/>
          <w:sz w:val="24"/>
          <w:szCs w:val="24"/>
        </w:rPr>
        <w:t>1653’,</w:t>
      </w:r>
      <w:r>
        <w:rPr>
          <w:rFonts w:ascii="Times New Roman" w:hAnsi="Times New Roman" w:cs="Times New Roman"/>
          <w:sz w:val="24"/>
          <w:szCs w:val="24"/>
          <w:lang w:val="en-GB"/>
        </w:rPr>
        <w:t xml:space="preserve"> </w:t>
      </w:r>
      <w:r w:rsidRPr="004B701A">
        <w:rPr>
          <w:rFonts w:ascii="Times New Roman" w:hAnsi="Times New Roman" w:cs="Times New Roman"/>
          <w:i/>
          <w:sz w:val="24"/>
          <w:szCs w:val="24"/>
          <w:lang w:val="en-GB"/>
        </w:rPr>
        <w:t xml:space="preserve">Past </w:t>
      </w:r>
      <w:r w:rsidR="00F8277D">
        <w:rPr>
          <w:rFonts w:ascii="Times New Roman" w:hAnsi="Times New Roman" w:cs="Times New Roman"/>
          <w:i/>
          <w:sz w:val="24"/>
          <w:szCs w:val="24"/>
          <w:lang w:val="en-GB"/>
        </w:rPr>
        <w:t>&amp;</w:t>
      </w:r>
      <w:r w:rsidRPr="004B701A">
        <w:rPr>
          <w:rFonts w:ascii="Times New Roman" w:hAnsi="Times New Roman" w:cs="Times New Roman"/>
          <w:i/>
          <w:sz w:val="24"/>
          <w:szCs w:val="24"/>
          <w:lang w:val="en-GB"/>
        </w:rPr>
        <w:t xml:space="preserve"> Present</w:t>
      </w:r>
      <w:r w:rsidR="00B27E6B">
        <w:rPr>
          <w:rFonts w:ascii="Times New Roman" w:hAnsi="Times New Roman" w:cs="Times New Roman"/>
          <w:sz w:val="24"/>
          <w:szCs w:val="24"/>
          <w:lang w:val="en-GB"/>
        </w:rPr>
        <w:t xml:space="preserve"> 195 (</w:t>
      </w:r>
      <w:r w:rsidR="00F8277D">
        <w:rPr>
          <w:rFonts w:ascii="Times New Roman" w:hAnsi="Times New Roman" w:cs="Times New Roman"/>
          <w:sz w:val="24"/>
          <w:szCs w:val="24"/>
          <w:lang w:val="en-GB"/>
        </w:rPr>
        <w:t xml:space="preserve">May </w:t>
      </w:r>
      <w:r w:rsidR="00B27E6B">
        <w:rPr>
          <w:rFonts w:ascii="Times New Roman" w:hAnsi="Times New Roman" w:cs="Times New Roman"/>
          <w:sz w:val="24"/>
          <w:szCs w:val="24"/>
          <w:lang w:val="en-GB"/>
        </w:rPr>
        <w:t xml:space="preserve">2007), </w:t>
      </w:r>
      <w:r>
        <w:rPr>
          <w:rFonts w:ascii="Times New Roman" w:hAnsi="Times New Roman" w:cs="Times New Roman"/>
          <w:sz w:val="24"/>
          <w:szCs w:val="24"/>
          <w:lang w:val="en-GB"/>
        </w:rPr>
        <w:t>55–86.</w:t>
      </w:r>
    </w:p>
    <w:p w:rsidR="004C00DA" w:rsidRDefault="004C00DA" w:rsidP="00CF41FE">
      <w:pPr>
        <w:spacing w:after="0" w:line="480" w:lineRule="auto"/>
        <w:rPr>
          <w:rFonts w:ascii="Times New Roman" w:hAnsi="Times New Roman" w:cs="Times New Roman"/>
          <w:sz w:val="24"/>
          <w:szCs w:val="24"/>
          <w:lang w:val="en-GB"/>
        </w:rPr>
      </w:pPr>
      <w:proofErr w:type="spellStart"/>
      <w:r>
        <w:rPr>
          <w:rFonts w:ascii="Times New Roman" w:hAnsi="Times New Roman" w:cs="Times New Roman"/>
          <w:sz w:val="24"/>
          <w:szCs w:val="24"/>
          <w:lang w:val="en-GB"/>
        </w:rPr>
        <w:t>Stoyle</w:t>
      </w:r>
      <w:proofErr w:type="spellEnd"/>
      <w:r>
        <w:rPr>
          <w:rFonts w:ascii="Times New Roman" w:hAnsi="Times New Roman" w:cs="Times New Roman"/>
          <w:sz w:val="24"/>
          <w:szCs w:val="24"/>
          <w:lang w:val="en-GB"/>
        </w:rPr>
        <w:t xml:space="preserve">, </w:t>
      </w:r>
      <w:r w:rsidR="004A46F6">
        <w:rPr>
          <w:rFonts w:ascii="Times New Roman" w:hAnsi="Times New Roman" w:cs="Times New Roman"/>
          <w:sz w:val="24"/>
          <w:szCs w:val="24"/>
          <w:lang w:val="en-GB"/>
        </w:rPr>
        <w:t xml:space="preserve">Mark, </w:t>
      </w:r>
      <w:r w:rsidRPr="004C00DA">
        <w:rPr>
          <w:rFonts w:ascii="Times New Roman" w:hAnsi="Times New Roman" w:cs="Times New Roman"/>
          <w:i/>
          <w:sz w:val="24"/>
          <w:szCs w:val="24"/>
          <w:lang w:val="en-GB"/>
        </w:rPr>
        <w:t>Soldiers and Strangers</w:t>
      </w:r>
      <w:r>
        <w:rPr>
          <w:rFonts w:ascii="Times New Roman" w:hAnsi="Times New Roman" w:cs="Times New Roman"/>
          <w:i/>
          <w:sz w:val="24"/>
          <w:szCs w:val="24"/>
          <w:lang w:val="en-GB"/>
        </w:rPr>
        <w:t>:</w:t>
      </w:r>
      <w:r w:rsidRPr="004C00DA">
        <w:rPr>
          <w:b/>
          <w:i/>
        </w:rPr>
        <w:t xml:space="preserve"> </w:t>
      </w:r>
      <w:r w:rsidRPr="004C00DA">
        <w:rPr>
          <w:rFonts w:ascii="Times New Roman" w:hAnsi="Times New Roman" w:cs="Times New Roman"/>
          <w:i/>
          <w:sz w:val="24"/>
          <w:szCs w:val="24"/>
        </w:rPr>
        <w:t>An Ethnic History of the English Civil War</w:t>
      </w:r>
      <w:r w:rsidR="007C399B">
        <w:rPr>
          <w:rFonts w:ascii="Times New Roman" w:hAnsi="Times New Roman" w:cs="Times New Roman"/>
          <w:sz w:val="24"/>
          <w:szCs w:val="24"/>
          <w:lang w:val="en-GB"/>
        </w:rPr>
        <w:t xml:space="preserve"> (New Haven: Yale University Press, </w:t>
      </w:r>
      <w:r>
        <w:rPr>
          <w:rFonts w:ascii="Times New Roman" w:hAnsi="Times New Roman" w:cs="Times New Roman"/>
          <w:sz w:val="24"/>
          <w:szCs w:val="24"/>
          <w:lang w:val="en-GB"/>
        </w:rPr>
        <w:t>2005).</w:t>
      </w:r>
    </w:p>
    <w:p w:rsidR="00B76C82" w:rsidRPr="00B76C82" w:rsidRDefault="00B76C82" w:rsidP="00CF41FE">
      <w:pPr>
        <w:spacing w:after="0" w:line="480" w:lineRule="auto"/>
        <w:rPr>
          <w:rFonts w:ascii="Times New Roman" w:hAnsi="Times New Roman" w:cs="Times New Roman"/>
          <w:sz w:val="24"/>
          <w:szCs w:val="24"/>
          <w:lang w:val="en-GB"/>
        </w:rPr>
      </w:pPr>
      <w:r w:rsidRPr="00B76C82">
        <w:rPr>
          <w:rFonts w:ascii="Times New Roman" w:hAnsi="Times New Roman" w:cs="Times New Roman"/>
          <w:sz w:val="24"/>
          <w:szCs w:val="24"/>
          <w:lang w:val="en-GB"/>
        </w:rPr>
        <w:t xml:space="preserve">Robinson, Gavin, </w:t>
      </w:r>
      <w:r w:rsidRPr="00B76C82">
        <w:rPr>
          <w:rFonts w:ascii="Times New Roman" w:hAnsi="Times New Roman" w:cs="Times New Roman"/>
          <w:i/>
          <w:sz w:val="24"/>
          <w:szCs w:val="24"/>
          <w:lang w:val="en-GB"/>
        </w:rPr>
        <w:t>Horses, People and Parliament in the English Civil War: Extracting Resources and Constructing Allegiance</w:t>
      </w:r>
      <w:r w:rsidRPr="00B76C82">
        <w:rPr>
          <w:rFonts w:ascii="Times New Roman" w:hAnsi="Times New Roman" w:cs="Times New Roman"/>
          <w:sz w:val="24"/>
          <w:szCs w:val="24"/>
          <w:lang w:val="en-GB"/>
        </w:rPr>
        <w:t xml:space="preserve"> (Farnham</w:t>
      </w:r>
      <w:r w:rsidR="007C399B">
        <w:rPr>
          <w:rFonts w:ascii="Times New Roman" w:hAnsi="Times New Roman" w:cs="Times New Roman"/>
          <w:sz w:val="24"/>
          <w:szCs w:val="24"/>
          <w:lang w:val="en-GB"/>
        </w:rPr>
        <w:t xml:space="preserve">: </w:t>
      </w:r>
      <w:proofErr w:type="spellStart"/>
      <w:r w:rsidR="007C399B">
        <w:rPr>
          <w:rFonts w:ascii="Times New Roman" w:hAnsi="Times New Roman" w:cs="Times New Roman"/>
          <w:sz w:val="24"/>
          <w:szCs w:val="24"/>
          <w:lang w:val="en-GB"/>
        </w:rPr>
        <w:t>Ashgate</w:t>
      </w:r>
      <w:proofErr w:type="spellEnd"/>
      <w:r w:rsidRPr="00B76C82">
        <w:rPr>
          <w:rFonts w:ascii="Times New Roman" w:hAnsi="Times New Roman" w:cs="Times New Roman"/>
          <w:sz w:val="24"/>
          <w:szCs w:val="24"/>
          <w:lang w:val="en-GB"/>
        </w:rPr>
        <w:t>, 2012).</w:t>
      </w:r>
    </w:p>
    <w:p w:rsidR="00D77346" w:rsidRDefault="00D77346" w:rsidP="00CF41FE">
      <w:pPr>
        <w:spacing w:after="0" w:line="480" w:lineRule="auto"/>
        <w:rPr>
          <w:rFonts w:ascii="Times New Roman" w:hAnsi="Times New Roman" w:cs="Times New Roman"/>
          <w:sz w:val="24"/>
          <w:szCs w:val="24"/>
          <w:lang w:val="en-GB"/>
        </w:rPr>
      </w:pPr>
      <w:proofErr w:type="spellStart"/>
      <w:r>
        <w:rPr>
          <w:rFonts w:ascii="Times New Roman" w:hAnsi="Times New Roman" w:cs="Times New Roman"/>
          <w:sz w:val="24"/>
          <w:szCs w:val="24"/>
          <w:lang w:val="en-GB"/>
        </w:rPr>
        <w:t>Wanklyn</w:t>
      </w:r>
      <w:proofErr w:type="spellEnd"/>
      <w:r>
        <w:rPr>
          <w:rFonts w:ascii="Times New Roman" w:hAnsi="Times New Roman" w:cs="Times New Roman"/>
          <w:sz w:val="24"/>
          <w:szCs w:val="24"/>
          <w:lang w:val="en-GB"/>
        </w:rPr>
        <w:t xml:space="preserve">, </w:t>
      </w:r>
      <w:r w:rsidR="004A46F6">
        <w:rPr>
          <w:rFonts w:ascii="Times New Roman" w:hAnsi="Times New Roman" w:cs="Times New Roman"/>
          <w:sz w:val="24"/>
          <w:szCs w:val="24"/>
          <w:lang w:val="en-GB"/>
        </w:rPr>
        <w:t xml:space="preserve">Malcolm, </w:t>
      </w:r>
      <w:r w:rsidRPr="00D77346">
        <w:rPr>
          <w:rFonts w:ascii="Times New Roman" w:hAnsi="Times New Roman" w:cs="Times New Roman"/>
          <w:i/>
          <w:sz w:val="24"/>
          <w:szCs w:val="24"/>
          <w:lang w:val="en-GB"/>
        </w:rPr>
        <w:t>Warrior Generals: Winning the British Civil Wars</w:t>
      </w:r>
      <w:r>
        <w:rPr>
          <w:rFonts w:ascii="Times New Roman" w:hAnsi="Times New Roman" w:cs="Times New Roman"/>
          <w:sz w:val="24"/>
          <w:szCs w:val="24"/>
          <w:lang w:val="en-GB"/>
        </w:rPr>
        <w:t xml:space="preserve"> (New Haven</w:t>
      </w:r>
      <w:r w:rsidR="007C399B">
        <w:rPr>
          <w:rFonts w:ascii="Times New Roman" w:hAnsi="Times New Roman" w:cs="Times New Roman"/>
          <w:sz w:val="24"/>
          <w:szCs w:val="24"/>
          <w:lang w:val="en-GB"/>
        </w:rPr>
        <w:t>: Yale University Press</w:t>
      </w:r>
      <w:r>
        <w:rPr>
          <w:rFonts w:ascii="Times New Roman" w:hAnsi="Times New Roman" w:cs="Times New Roman"/>
          <w:sz w:val="24"/>
          <w:szCs w:val="24"/>
          <w:lang w:val="en-GB"/>
        </w:rPr>
        <w:t>, 2010)</w:t>
      </w:r>
      <w:r w:rsidR="004B701A">
        <w:rPr>
          <w:rFonts w:ascii="Times New Roman" w:hAnsi="Times New Roman" w:cs="Times New Roman"/>
          <w:sz w:val="24"/>
          <w:szCs w:val="24"/>
          <w:lang w:val="en-GB"/>
        </w:rPr>
        <w:t>.</w:t>
      </w:r>
    </w:p>
    <w:p w:rsidR="00D77346" w:rsidRDefault="00D77346" w:rsidP="00CF41FE">
      <w:pPr>
        <w:spacing w:after="0" w:line="480" w:lineRule="auto"/>
        <w:rPr>
          <w:rFonts w:ascii="Times New Roman" w:hAnsi="Times New Roman" w:cs="Times New Roman"/>
          <w:sz w:val="24"/>
          <w:szCs w:val="24"/>
          <w:lang w:val="en-GB"/>
        </w:rPr>
      </w:pPr>
      <w:proofErr w:type="spellStart"/>
      <w:r>
        <w:rPr>
          <w:rFonts w:ascii="Times New Roman" w:hAnsi="Times New Roman" w:cs="Times New Roman"/>
          <w:sz w:val="24"/>
          <w:szCs w:val="24"/>
          <w:lang w:val="en-GB"/>
        </w:rPr>
        <w:t>Wanklyn</w:t>
      </w:r>
      <w:proofErr w:type="spellEnd"/>
      <w:r>
        <w:rPr>
          <w:rFonts w:ascii="Times New Roman" w:hAnsi="Times New Roman" w:cs="Times New Roman"/>
          <w:sz w:val="24"/>
          <w:szCs w:val="24"/>
          <w:lang w:val="en-GB"/>
        </w:rPr>
        <w:t xml:space="preserve">, </w:t>
      </w:r>
      <w:r w:rsidR="004A46F6">
        <w:rPr>
          <w:rFonts w:ascii="Times New Roman" w:hAnsi="Times New Roman" w:cs="Times New Roman"/>
          <w:sz w:val="24"/>
          <w:szCs w:val="24"/>
          <w:lang w:val="en-GB"/>
        </w:rPr>
        <w:t xml:space="preserve">Malcolm, </w:t>
      </w:r>
      <w:r w:rsidRPr="00D77346">
        <w:rPr>
          <w:rFonts w:ascii="Times New Roman" w:eastAsia="Calibri" w:hAnsi="Times New Roman" w:cs="Times New Roman"/>
          <w:i/>
          <w:sz w:val="24"/>
          <w:szCs w:val="24"/>
          <w:lang w:val="en-GB"/>
        </w:rPr>
        <w:t>Decisive Battles of the English Civil Wars: Myth and Reality</w:t>
      </w:r>
      <w:r w:rsidRPr="00D77346">
        <w:rPr>
          <w:rFonts w:ascii="Times New Roman" w:hAnsi="Times New Roman" w:cs="Times New Roman"/>
          <w:sz w:val="24"/>
          <w:szCs w:val="24"/>
          <w:lang w:val="en-GB"/>
        </w:rPr>
        <w:t xml:space="preserve"> (Barnsley</w:t>
      </w:r>
      <w:r w:rsidR="007C399B">
        <w:rPr>
          <w:rFonts w:ascii="Times New Roman" w:hAnsi="Times New Roman" w:cs="Times New Roman"/>
          <w:sz w:val="24"/>
          <w:szCs w:val="24"/>
          <w:lang w:val="en-GB"/>
        </w:rPr>
        <w:t>: Pen &amp; Sword</w:t>
      </w:r>
      <w:r w:rsidRPr="00D77346">
        <w:rPr>
          <w:rFonts w:ascii="Times New Roman" w:hAnsi="Times New Roman" w:cs="Times New Roman"/>
          <w:sz w:val="24"/>
          <w:szCs w:val="24"/>
          <w:lang w:val="en-GB"/>
        </w:rPr>
        <w:t>, 2006)</w:t>
      </w:r>
      <w:r w:rsidR="004B701A">
        <w:rPr>
          <w:rFonts w:ascii="Times New Roman" w:hAnsi="Times New Roman" w:cs="Times New Roman"/>
          <w:sz w:val="24"/>
          <w:szCs w:val="24"/>
          <w:lang w:val="en-GB"/>
        </w:rPr>
        <w:t>.</w:t>
      </w:r>
    </w:p>
    <w:p w:rsidR="007D4459" w:rsidRDefault="004A46F6" w:rsidP="00CF41FE">
      <w:pPr>
        <w:spacing w:after="0" w:line="480" w:lineRule="auto"/>
        <w:rPr>
          <w:rFonts w:ascii="Times New Roman" w:hAnsi="Times New Roman" w:cs="Times New Roman"/>
          <w:sz w:val="24"/>
          <w:szCs w:val="24"/>
          <w:lang w:val="en-GB"/>
        </w:rPr>
      </w:pPr>
      <w:proofErr w:type="spellStart"/>
      <w:r>
        <w:rPr>
          <w:rFonts w:ascii="Times New Roman" w:hAnsi="Times New Roman" w:cs="Times New Roman"/>
          <w:sz w:val="24"/>
          <w:szCs w:val="24"/>
          <w:lang w:val="en-GB"/>
        </w:rPr>
        <w:lastRenderedPageBreak/>
        <w:t>Wanklyn</w:t>
      </w:r>
      <w:proofErr w:type="spellEnd"/>
      <w:r>
        <w:rPr>
          <w:rFonts w:ascii="Times New Roman" w:hAnsi="Times New Roman" w:cs="Times New Roman"/>
          <w:sz w:val="24"/>
          <w:szCs w:val="24"/>
          <w:lang w:val="en-GB"/>
        </w:rPr>
        <w:t xml:space="preserve"> and </w:t>
      </w:r>
      <w:r w:rsidR="007D4459">
        <w:rPr>
          <w:rFonts w:ascii="Times New Roman" w:hAnsi="Times New Roman" w:cs="Times New Roman"/>
          <w:sz w:val="24"/>
          <w:szCs w:val="24"/>
          <w:lang w:val="en-GB"/>
        </w:rPr>
        <w:t xml:space="preserve">Jones, </w:t>
      </w:r>
      <w:r>
        <w:rPr>
          <w:rFonts w:ascii="Times New Roman" w:hAnsi="Times New Roman" w:cs="Times New Roman"/>
          <w:sz w:val="24"/>
          <w:szCs w:val="24"/>
          <w:lang w:val="en-GB"/>
        </w:rPr>
        <w:t xml:space="preserve">Frank, </w:t>
      </w:r>
      <w:r w:rsidR="007D4459" w:rsidRPr="007D4459">
        <w:rPr>
          <w:rFonts w:ascii="Times New Roman" w:hAnsi="Times New Roman" w:cs="Times New Roman"/>
          <w:i/>
          <w:sz w:val="24"/>
          <w:szCs w:val="24"/>
          <w:lang w:val="en-GB"/>
        </w:rPr>
        <w:t>A Military History of the English Civil War, 1642</w:t>
      </w:r>
      <w:r w:rsidR="007D4459">
        <w:rPr>
          <w:rFonts w:ascii="Times New Roman" w:hAnsi="Times New Roman" w:cs="Times New Roman"/>
          <w:i/>
          <w:sz w:val="24"/>
          <w:szCs w:val="24"/>
          <w:lang w:val="en-GB"/>
        </w:rPr>
        <w:t>–</w:t>
      </w:r>
      <w:r w:rsidR="007D4459" w:rsidRPr="007D4459">
        <w:rPr>
          <w:rFonts w:ascii="Times New Roman" w:hAnsi="Times New Roman" w:cs="Times New Roman"/>
          <w:i/>
          <w:sz w:val="24"/>
          <w:szCs w:val="24"/>
          <w:lang w:val="en-GB"/>
        </w:rPr>
        <w:t>1646: Strategy and Tactics</w:t>
      </w:r>
      <w:r w:rsidR="007D4459">
        <w:rPr>
          <w:rFonts w:ascii="Times New Roman" w:hAnsi="Times New Roman" w:cs="Times New Roman"/>
          <w:sz w:val="24"/>
          <w:szCs w:val="24"/>
          <w:lang w:val="en-GB"/>
        </w:rPr>
        <w:t xml:space="preserve"> (Harlow</w:t>
      </w:r>
      <w:r w:rsidR="007C399B">
        <w:rPr>
          <w:rFonts w:ascii="Times New Roman" w:hAnsi="Times New Roman" w:cs="Times New Roman"/>
          <w:sz w:val="24"/>
          <w:szCs w:val="24"/>
          <w:lang w:val="en-GB"/>
        </w:rPr>
        <w:t>: Longman</w:t>
      </w:r>
      <w:r w:rsidR="007D4459">
        <w:rPr>
          <w:rFonts w:ascii="Times New Roman" w:hAnsi="Times New Roman" w:cs="Times New Roman"/>
          <w:sz w:val="24"/>
          <w:szCs w:val="24"/>
          <w:lang w:val="en-GB"/>
        </w:rPr>
        <w:t>, 2005)</w:t>
      </w:r>
      <w:r w:rsidR="004B701A">
        <w:rPr>
          <w:rFonts w:ascii="Times New Roman" w:hAnsi="Times New Roman" w:cs="Times New Roman"/>
          <w:sz w:val="24"/>
          <w:szCs w:val="24"/>
          <w:lang w:val="en-GB"/>
        </w:rPr>
        <w:t>.</w:t>
      </w:r>
    </w:p>
    <w:p w:rsidR="00F72BA4" w:rsidRDefault="00F72BA4" w:rsidP="00CF41FE">
      <w:pPr>
        <w:spacing w:after="0" w:line="480" w:lineRule="auto"/>
        <w:rPr>
          <w:rFonts w:ascii="Times New Roman" w:hAnsi="Times New Roman" w:cs="Times New Roman"/>
          <w:sz w:val="24"/>
          <w:szCs w:val="24"/>
          <w:lang w:val="en-GB"/>
        </w:rPr>
      </w:pPr>
    </w:p>
    <w:p w:rsidR="00487D3E" w:rsidRDefault="00487D3E" w:rsidP="00CF41FE">
      <w:pPr>
        <w:spacing w:after="0" w:line="480" w:lineRule="auto"/>
        <w:rPr>
          <w:rFonts w:ascii="Times New Roman" w:hAnsi="Times New Roman" w:cs="Times New Roman"/>
          <w:sz w:val="24"/>
          <w:szCs w:val="24"/>
          <w:lang w:val="en-GB"/>
        </w:rPr>
      </w:pPr>
    </w:p>
    <w:p w:rsidR="00487D3E" w:rsidRDefault="00487D3E" w:rsidP="00CF41FE">
      <w:pPr>
        <w:spacing w:after="0" w:line="480" w:lineRule="auto"/>
        <w:rPr>
          <w:rFonts w:ascii="Times New Roman" w:hAnsi="Times New Roman" w:cs="Times New Roman"/>
          <w:sz w:val="24"/>
          <w:szCs w:val="24"/>
          <w:lang w:val="en-GB"/>
        </w:rPr>
      </w:pPr>
    </w:p>
    <w:p w:rsidR="00487D3E" w:rsidRDefault="00487D3E" w:rsidP="00CF41FE">
      <w:pPr>
        <w:spacing w:after="0" w:line="480" w:lineRule="auto"/>
        <w:rPr>
          <w:rFonts w:ascii="Times New Roman" w:hAnsi="Times New Roman" w:cs="Times New Roman"/>
          <w:sz w:val="24"/>
          <w:szCs w:val="24"/>
          <w:lang w:val="en-GB"/>
        </w:rPr>
      </w:pPr>
    </w:p>
    <w:p w:rsidR="00487D3E" w:rsidRDefault="00487D3E" w:rsidP="00CF41FE">
      <w:pPr>
        <w:spacing w:after="0" w:line="480" w:lineRule="auto"/>
        <w:rPr>
          <w:rFonts w:ascii="Times New Roman" w:hAnsi="Times New Roman" w:cs="Times New Roman"/>
          <w:sz w:val="24"/>
          <w:szCs w:val="24"/>
          <w:lang w:val="en-GB"/>
        </w:rPr>
      </w:pPr>
    </w:p>
    <w:p w:rsidR="00487D3E" w:rsidRDefault="00487D3E" w:rsidP="00CF41FE">
      <w:pPr>
        <w:spacing w:after="0" w:line="480" w:lineRule="auto"/>
        <w:rPr>
          <w:rFonts w:ascii="Times New Roman" w:hAnsi="Times New Roman" w:cs="Times New Roman"/>
          <w:sz w:val="24"/>
          <w:szCs w:val="24"/>
          <w:lang w:val="en-GB"/>
        </w:rPr>
      </w:pPr>
    </w:p>
    <w:p w:rsidR="00487D3E" w:rsidRDefault="00487D3E" w:rsidP="00CF41FE">
      <w:pPr>
        <w:spacing w:after="0" w:line="480" w:lineRule="auto"/>
        <w:rPr>
          <w:rFonts w:ascii="Times New Roman" w:hAnsi="Times New Roman" w:cs="Times New Roman"/>
          <w:sz w:val="24"/>
          <w:szCs w:val="24"/>
          <w:lang w:val="en-GB"/>
        </w:rPr>
      </w:pPr>
    </w:p>
    <w:p w:rsidR="0004711F" w:rsidRDefault="0004711F" w:rsidP="00CF41FE">
      <w:pPr>
        <w:spacing w:after="0" w:line="480" w:lineRule="auto"/>
        <w:rPr>
          <w:rFonts w:ascii="Times New Roman" w:hAnsi="Times New Roman" w:cs="Times New Roman"/>
          <w:sz w:val="24"/>
          <w:szCs w:val="24"/>
          <w:lang w:val="en-GB"/>
        </w:rPr>
      </w:pPr>
    </w:p>
    <w:p w:rsidR="00B93ECF" w:rsidRDefault="00B93ECF" w:rsidP="00CF41FE">
      <w:pPr>
        <w:spacing w:after="0" w:line="480" w:lineRule="auto"/>
        <w:rPr>
          <w:rFonts w:ascii="Times New Roman" w:hAnsi="Times New Roman" w:cs="Times New Roman"/>
          <w:sz w:val="24"/>
          <w:szCs w:val="24"/>
          <w:lang w:val="en-GB"/>
        </w:rPr>
      </w:pPr>
    </w:p>
    <w:p w:rsidR="00B93ECF" w:rsidRDefault="00B93ECF" w:rsidP="00CF41FE">
      <w:pPr>
        <w:spacing w:after="0" w:line="480" w:lineRule="auto"/>
        <w:rPr>
          <w:rFonts w:ascii="Times New Roman" w:hAnsi="Times New Roman" w:cs="Times New Roman"/>
          <w:sz w:val="24"/>
          <w:szCs w:val="24"/>
          <w:lang w:val="en-GB"/>
        </w:rPr>
      </w:pPr>
    </w:p>
    <w:p w:rsidR="00B93ECF" w:rsidRDefault="00B93ECF" w:rsidP="00CF41FE">
      <w:pPr>
        <w:spacing w:after="0" w:line="480" w:lineRule="auto"/>
        <w:rPr>
          <w:rFonts w:ascii="Times New Roman" w:hAnsi="Times New Roman" w:cs="Times New Roman"/>
          <w:sz w:val="24"/>
          <w:szCs w:val="24"/>
          <w:lang w:val="en-GB"/>
        </w:rPr>
      </w:pPr>
    </w:p>
    <w:p w:rsidR="00B93ECF" w:rsidRDefault="00B93ECF" w:rsidP="00CF41FE">
      <w:pPr>
        <w:spacing w:after="0" w:line="480" w:lineRule="auto"/>
        <w:rPr>
          <w:rFonts w:ascii="Times New Roman" w:hAnsi="Times New Roman" w:cs="Times New Roman"/>
          <w:sz w:val="24"/>
          <w:szCs w:val="24"/>
          <w:lang w:val="en-GB"/>
        </w:rPr>
      </w:pPr>
    </w:p>
    <w:p w:rsidR="00B93ECF" w:rsidRDefault="00B93ECF" w:rsidP="00CF41FE">
      <w:pPr>
        <w:spacing w:after="0" w:line="480" w:lineRule="auto"/>
        <w:rPr>
          <w:rFonts w:ascii="Times New Roman" w:hAnsi="Times New Roman" w:cs="Times New Roman"/>
          <w:sz w:val="24"/>
          <w:szCs w:val="24"/>
          <w:lang w:val="en-GB"/>
        </w:rPr>
      </w:pPr>
    </w:p>
    <w:p w:rsidR="00B93ECF" w:rsidRDefault="00B93ECF" w:rsidP="00CF41FE">
      <w:pPr>
        <w:spacing w:after="0" w:line="480" w:lineRule="auto"/>
        <w:rPr>
          <w:rFonts w:ascii="Times New Roman" w:hAnsi="Times New Roman" w:cs="Times New Roman"/>
          <w:sz w:val="24"/>
          <w:szCs w:val="24"/>
          <w:lang w:val="en-GB"/>
        </w:rPr>
      </w:pPr>
    </w:p>
    <w:p w:rsidR="00B93ECF" w:rsidRDefault="00B93ECF" w:rsidP="00CF41FE">
      <w:pPr>
        <w:spacing w:after="0" w:line="480" w:lineRule="auto"/>
        <w:rPr>
          <w:rFonts w:ascii="Times New Roman" w:hAnsi="Times New Roman" w:cs="Times New Roman"/>
          <w:sz w:val="24"/>
          <w:szCs w:val="24"/>
          <w:lang w:val="en-GB"/>
        </w:rPr>
      </w:pPr>
    </w:p>
    <w:p w:rsidR="00B93ECF" w:rsidRDefault="00B93ECF" w:rsidP="00CF41FE">
      <w:pPr>
        <w:spacing w:after="0" w:line="480" w:lineRule="auto"/>
        <w:rPr>
          <w:rFonts w:ascii="Times New Roman" w:hAnsi="Times New Roman" w:cs="Times New Roman"/>
          <w:sz w:val="24"/>
          <w:szCs w:val="24"/>
          <w:lang w:val="en-GB"/>
        </w:rPr>
      </w:pPr>
    </w:p>
    <w:p w:rsidR="00B93ECF" w:rsidRDefault="00B93ECF" w:rsidP="00CF41FE">
      <w:pPr>
        <w:spacing w:after="0" w:line="480" w:lineRule="auto"/>
        <w:rPr>
          <w:rFonts w:ascii="Times New Roman" w:hAnsi="Times New Roman" w:cs="Times New Roman"/>
          <w:sz w:val="24"/>
          <w:szCs w:val="24"/>
          <w:lang w:val="en-GB"/>
        </w:rPr>
      </w:pPr>
    </w:p>
    <w:sectPr w:rsidR="00B93ECF" w:rsidSect="005C36AA">
      <w:footerReference w:type="default" r:id="rId8"/>
      <w:endnotePr>
        <w:numFmt w:val="decimal"/>
      </w:endnotePr>
      <w:pgSz w:w="12240" w:h="15840"/>
      <w:pgMar w:top="2268" w:right="2268" w:bottom="2268"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F1F" w:rsidRDefault="00E13F1F" w:rsidP="007D4459">
      <w:pPr>
        <w:spacing w:after="0" w:line="240" w:lineRule="auto"/>
      </w:pPr>
      <w:r>
        <w:separator/>
      </w:r>
    </w:p>
  </w:endnote>
  <w:endnote w:type="continuationSeparator" w:id="0">
    <w:p w:rsidR="00E13F1F" w:rsidRDefault="00E13F1F" w:rsidP="007D4459">
      <w:pPr>
        <w:spacing w:after="0" w:line="240" w:lineRule="auto"/>
      </w:pPr>
      <w:r>
        <w:continuationSeparator/>
      </w:r>
    </w:p>
  </w:endnote>
  <w:endnote w:id="1">
    <w:p w:rsidR="000001BA" w:rsidRPr="00487D3E" w:rsidRDefault="000001BA" w:rsidP="00CF41FE">
      <w:pPr>
        <w:pStyle w:val="EndnoteText"/>
        <w:spacing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sz w:val="24"/>
          <w:szCs w:val="24"/>
          <w:lang w:val="en-GB"/>
        </w:rPr>
        <w:t xml:space="preserve">Malcolm </w:t>
      </w:r>
      <w:proofErr w:type="spellStart"/>
      <w:r w:rsidRPr="00487D3E">
        <w:rPr>
          <w:rFonts w:ascii="Times New Roman" w:hAnsi="Times New Roman" w:cs="Times New Roman"/>
          <w:sz w:val="24"/>
          <w:szCs w:val="24"/>
          <w:lang w:val="en-GB"/>
        </w:rPr>
        <w:t>Wanklyn</w:t>
      </w:r>
      <w:proofErr w:type="spellEnd"/>
      <w:r w:rsidRPr="00487D3E">
        <w:rPr>
          <w:rFonts w:ascii="Times New Roman" w:hAnsi="Times New Roman" w:cs="Times New Roman"/>
          <w:sz w:val="24"/>
          <w:szCs w:val="24"/>
          <w:lang w:val="en-GB"/>
        </w:rPr>
        <w:t xml:space="preserve"> and Frank Jones, </w:t>
      </w:r>
      <w:r w:rsidRPr="00487D3E">
        <w:rPr>
          <w:rFonts w:ascii="Times New Roman" w:hAnsi="Times New Roman" w:cs="Times New Roman"/>
          <w:i/>
          <w:sz w:val="24"/>
          <w:szCs w:val="24"/>
          <w:lang w:val="en-GB"/>
        </w:rPr>
        <w:t xml:space="preserve">A Military History of the English Civil War, 1642–1646 </w:t>
      </w:r>
      <w:r w:rsidRPr="00487D3E">
        <w:rPr>
          <w:rFonts w:ascii="Times New Roman" w:hAnsi="Times New Roman" w:cs="Times New Roman"/>
          <w:sz w:val="24"/>
          <w:szCs w:val="24"/>
          <w:lang w:val="en-GB"/>
        </w:rPr>
        <w:t>(H</w:t>
      </w:r>
      <w:r>
        <w:rPr>
          <w:rFonts w:ascii="Times New Roman" w:hAnsi="Times New Roman" w:cs="Times New Roman"/>
          <w:sz w:val="24"/>
          <w:szCs w:val="24"/>
          <w:lang w:val="en-GB"/>
        </w:rPr>
        <w:t>arlow: Longman, 2005), 24, 279.</w:t>
      </w:r>
    </w:p>
  </w:endnote>
  <w:endnote w:id="2">
    <w:p w:rsidR="000001BA" w:rsidRPr="00487D3E" w:rsidRDefault="000001BA" w:rsidP="00CF41FE">
      <w:pPr>
        <w:spacing w:after="0" w:line="480" w:lineRule="auto"/>
        <w:rPr>
          <w:rFonts w:ascii="Times New Roman" w:hAnsi="Times New Roman" w:cs="Times New Roman"/>
          <w:bCs/>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eastAsia="Calibri" w:hAnsi="Times New Roman" w:cs="Times New Roman"/>
          <w:bCs/>
          <w:sz w:val="24"/>
          <w:szCs w:val="24"/>
        </w:rPr>
        <w:t>G</w:t>
      </w:r>
      <w:r w:rsidRPr="00487D3E">
        <w:rPr>
          <w:rFonts w:ascii="Times New Roman" w:hAnsi="Times New Roman" w:cs="Times New Roman"/>
          <w:bCs/>
          <w:sz w:val="24"/>
          <w:szCs w:val="24"/>
        </w:rPr>
        <w:t>.E.</w:t>
      </w:r>
      <w:r w:rsidRPr="00487D3E">
        <w:rPr>
          <w:rFonts w:ascii="Times New Roman" w:eastAsia="Calibri" w:hAnsi="Times New Roman" w:cs="Times New Roman"/>
          <w:bCs/>
          <w:sz w:val="24"/>
          <w:szCs w:val="24"/>
        </w:rPr>
        <w:t xml:space="preserve"> Aylmer, ‘Collective </w:t>
      </w:r>
      <w:r>
        <w:rPr>
          <w:rFonts w:ascii="Times New Roman" w:eastAsia="Calibri" w:hAnsi="Times New Roman" w:cs="Times New Roman"/>
          <w:bCs/>
          <w:sz w:val="24"/>
          <w:szCs w:val="24"/>
        </w:rPr>
        <w:t>Mentalities in Mid-Seventeenth-Century England: 4 Cross Currents: Neutrals, Trimmers and O</w:t>
      </w:r>
      <w:r w:rsidRPr="00487D3E">
        <w:rPr>
          <w:rFonts w:ascii="Times New Roman" w:eastAsia="Calibri" w:hAnsi="Times New Roman" w:cs="Times New Roman"/>
          <w:bCs/>
          <w:sz w:val="24"/>
          <w:szCs w:val="24"/>
        </w:rPr>
        <w:t xml:space="preserve">thers’, </w:t>
      </w:r>
      <w:r w:rsidRPr="00487D3E">
        <w:rPr>
          <w:rFonts w:ascii="Times New Roman" w:eastAsia="Calibri" w:hAnsi="Times New Roman" w:cs="Times New Roman"/>
          <w:bCs/>
          <w:i/>
          <w:iCs/>
          <w:sz w:val="24"/>
          <w:szCs w:val="24"/>
        </w:rPr>
        <w:t>Transactions of the Royal Historical Society</w:t>
      </w:r>
      <w:r w:rsidRPr="00487D3E">
        <w:rPr>
          <w:rFonts w:ascii="Times New Roman" w:eastAsia="Calibri" w:hAnsi="Times New Roman" w:cs="Times New Roman"/>
          <w:bCs/>
          <w:sz w:val="24"/>
          <w:szCs w:val="24"/>
        </w:rPr>
        <w:t xml:space="preserve"> 5</w:t>
      </w:r>
      <w:r w:rsidRPr="00487D3E">
        <w:rPr>
          <w:rFonts w:ascii="Times New Roman" w:eastAsia="Calibri" w:hAnsi="Times New Roman" w:cs="Times New Roman"/>
          <w:bCs/>
          <w:sz w:val="24"/>
          <w:szCs w:val="24"/>
          <w:vertAlign w:val="superscript"/>
        </w:rPr>
        <w:t>th</w:t>
      </w:r>
      <w:r w:rsidRPr="00487D3E">
        <w:rPr>
          <w:rFonts w:ascii="Times New Roman" w:eastAsia="Calibri" w:hAnsi="Times New Roman" w:cs="Times New Roman"/>
          <w:bCs/>
          <w:sz w:val="24"/>
          <w:szCs w:val="24"/>
        </w:rPr>
        <w:t xml:space="preserve"> series, 39 (1989), 22; </w:t>
      </w:r>
      <w:r w:rsidRPr="00487D3E">
        <w:rPr>
          <w:rFonts w:ascii="Times New Roman" w:hAnsi="Times New Roman" w:cs="Times New Roman"/>
          <w:sz w:val="24"/>
          <w:szCs w:val="24"/>
        </w:rPr>
        <w:t xml:space="preserve">David </w:t>
      </w:r>
      <w:proofErr w:type="spellStart"/>
      <w:r w:rsidRPr="00487D3E">
        <w:rPr>
          <w:rFonts w:ascii="Times New Roman" w:hAnsi="Times New Roman" w:cs="Times New Roman"/>
          <w:sz w:val="24"/>
          <w:szCs w:val="24"/>
        </w:rPr>
        <w:t>Underdown</w:t>
      </w:r>
      <w:proofErr w:type="spellEnd"/>
      <w:r w:rsidRPr="00487D3E">
        <w:rPr>
          <w:rFonts w:ascii="Times New Roman" w:hAnsi="Times New Roman" w:cs="Times New Roman"/>
          <w:sz w:val="24"/>
          <w:szCs w:val="24"/>
        </w:rPr>
        <w:t xml:space="preserve">, </w:t>
      </w:r>
      <w:r w:rsidRPr="00487D3E">
        <w:rPr>
          <w:rFonts w:ascii="Times New Roman" w:hAnsi="Times New Roman" w:cs="Times New Roman"/>
          <w:i/>
          <w:sz w:val="24"/>
          <w:szCs w:val="24"/>
        </w:rPr>
        <w:t>Revel, Riot and Rebellion: Popular Politics and Culture in England, 1603–1660</w:t>
      </w:r>
      <w:r w:rsidRPr="00487D3E">
        <w:rPr>
          <w:rFonts w:ascii="Times New Roman" w:hAnsi="Times New Roman" w:cs="Times New Roman"/>
          <w:sz w:val="24"/>
          <w:szCs w:val="24"/>
        </w:rPr>
        <w:t xml:space="preserve"> (Oxford: Clarendon Press, 1985), 186; </w:t>
      </w:r>
      <w:r w:rsidRPr="00487D3E">
        <w:rPr>
          <w:rFonts w:ascii="Times New Roman" w:eastAsia="Calibri" w:hAnsi="Times New Roman" w:cs="Times New Roman"/>
          <w:bCs/>
          <w:sz w:val="24"/>
          <w:szCs w:val="24"/>
          <w:lang w:val="en-GB"/>
        </w:rPr>
        <w:t>Rachel</w:t>
      </w:r>
      <w:r w:rsidRPr="00487D3E">
        <w:rPr>
          <w:rFonts w:ascii="Times New Roman" w:hAnsi="Times New Roman" w:cs="Times New Roman"/>
          <w:bCs/>
          <w:sz w:val="24"/>
          <w:szCs w:val="24"/>
          <w:lang w:val="en-GB"/>
        </w:rPr>
        <w:t xml:space="preserve"> </w:t>
      </w:r>
      <w:r w:rsidRPr="00487D3E">
        <w:rPr>
          <w:rFonts w:ascii="Times New Roman" w:eastAsia="Calibri" w:hAnsi="Times New Roman" w:cs="Times New Roman"/>
          <w:bCs/>
          <w:sz w:val="24"/>
          <w:szCs w:val="24"/>
          <w:lang w:val="en-GB"/>
        </w:rPr>
        <w:t xml:space="preserve">Weil, ‘Thinking about </w:t>
      </w:r>
      <w:r w:rsidRPr="00487D3E">
        <w:rPr>
          <w:rFonts w:ascii="Times New Roman" w:hAnsi="Times New Roman" w:cs="Times New Roman"/>
          <w:bCs/>
          <w:sz w:val="24"/>
          <w:szCs w:val="24"/>
          <w:lang w:val="en-GB"/>
        </w:rPr>
        <w:t>A</w:t>
      </w:r>
      <w:r w:rsidRPr="00487D3E">
        <w:rPr>
          <w:rFonts w:ascii="Times New Roman" w:eastAsia="Calibri" w:hAnsi="Times New Roman" w:cs="Times New Roman"/>
          <w:bCs/>
          <w:sz w:val="24"/>
          <w:szCs w:val="24"/>
          <w:lang w:val="en-GB"/>
        </w:rPr>
        <w:t xml:space="preserve">llegiance in the English </w:t>
      </w:r>
      <w:r w:rsidRPr="00487D3E">
        <w:rPr>
          <w:rFonts w:ascii="Times New Roman" w:hAnsi="Times New Roman" w:cs="Times New Roman"/>
          <w:bCs/>
          <w:sz w:val="24"/>
          <w:szCs w:val="24"/>
          <w:lang w:val="en-GB"/>
        </w:rPr>
        <w:t>C</w:t>
      </w:r>
      <w:r w:rsidRPr="00487D3E">
        <w:rPr>
          <w:rFonts w:ascii="Times New Roman" w:eastAsia="Calibri" w:hAnsi="Times New Roman" w:cs="Times New Roman"/>
          <w:bCs/>
          <w:sz w:val="24"/>
          <w:szCs w:val="24"/>
          <w:lang w:val="en-GB"/>
        </w:rPr>
        <w:t xml:space="preserve">ivil </w:t>
      </w:r>
      <w:r w:rsidRPr="00487D3E">
        <w:rPr>
          <w:rFonts w:ascii="Times New Roman" w:hAnsi="Times New Roman" w:cs="Times New Roman"/>
          <w:bCs/>
          <w:sz w:val="24"/>
          <w:szCs w:val="24"/>
          <w:lang w:val="en-GB"/>
        </w:rPr>
        <w:t>W</w:t>
      </w:r>
      <w:r w:rsidRPr="00487D3E">
        <w:rPr>
          <w:rFonts w:ascii="Times New Roman" w:eastAsia="Calibri" w:hAnsi="Times New Roman" w:cs="Times New Roman"/>
          <w:bCs/>
          <w:sz w:val="24"/>
          <w:szCs w:val="24"/>
          <w:lang w:val="en-GB"/>
        </w:rPr>
        <w:t xml:space="preserve">ar’, </w:t>
      </w:r>
      <w:r w:rsidRPr="00487D3E">
        <w:rPr>
          <w:rFonts w:ascii="Times New Roman" w:eastAsia="Calibri" w:hAnsi="Times New Roman" w:cs="Times New Roman"/>
          <w:bCs/>
          <w:i/>
          <w:sz w:val="24"/>
          <w:szCs w:val="24"/>
          <w:lang w:val="en-GB"/>
        </w:rPr>
        <w:t>History Workshop Journal</w:t>
      </w:r>
      <w:r w:rsidRPr="00487D3E">
        <w:rPr>
          <w:rFonts w:ascii="Times New Roman" w:eastAsia="Calibri" w:hAnsi="Times New Roman" w:cs="Times New Roman"/>
          <w:bCs/>
          <w:sz w:val="24"/>
          <w:szCs w:val="24"/>
          <w:lang w:val="en-GB"/>
        </w:rPr>
        <w:t xml:space="preserve"> 61, no. 1 (Spring 2006), </w:t>
      </w:r>
      <w:r w:rsidRPr="00487D3E">
        <w:rPr>
          <w:rFonts w:ascii="Times New Roman" w:hAnsi="Times New Roman" w:cs="Times New Roman"/>
          <w:bCs/>
          <w:sz w:val="24"/>
          <w:szCs w:val="24"/>
          <w:lang w:val="en-GB"/>
        </w:rPr>
        <w:t xml:space="preserve">190; </w:t>
      </w:r>
      <w:r w:rsidRPr="00487D3E">
        <w:rPr>
          <w:rFonts w:ascii="Times New Roman" w:hAnsi="Times New Roman" w:cs="Times New Roman"/>
          <w:sz w:val="24"/>
          <w:szCs w:val="24"/>
        </w:rPr>
        <w:t xml:space="preserve">Michael </w:t>
      </w:r>
      <w:proofErr w:type="spellStart"/>
      <w:r w:rsidRPr="00487D3E">
        <w:rPr>
          <w:rFonts w:ascii="Times New Roman" w:hAnsi="Times New Roman" w:cs="Times New Roman"/>
          <w:sz w:val="24"/>
          <w:szCs w:val="24"/>
        </w:rPr>
        <w:t>Braddick</w:t>
      </w:r>
      <w:proofErr w:type="spellEnd"/>
      <w:r w:rsidRPr="00487D3E">
        <w:rPr>
          <w:rFonts w:ascii="Times New Roman" w:hAnsi="Times New Roman" w:cs="Times New Roman"/>
          <w:sz w:val="24"/>
          <w:szCs w:val="24"/>
        </w:rPr>
        <w:t xml:space="preserve">, </w:t>
      </w:r>
      <w:r w:rsidRPr="00487D3E">
        <w:rPr>
          <w:rFonts w:ascii="Times New Roman" w:hAnsi="Times New Roman" w:cs="Times New Roman"/>
          <w:i/>
          <w:sz w:val="24"/>
          <w:szCs w:val="24"/>
        </w:rPr>
        <w:t>God’s Fury, England’s Fire: A New History of the English Civil Wars</w:t>
      </w:r>
      <w:r w:rsidRPr="00487D3E">
        <w:rPr>
          <w:rFonts w:ascii="Times New Roman" w:hAnsi="Times New Roman" w:cs="Times New Roman"/>
          <w:sz w:val="24"/>
          <w:szCs w:val="24"/>
        </w:rPr>
        <w:t xml:space="preserve"> (London: Allen Lane, 2008),</w:t>
      </w:r>
      <w:r w:rsidRPr="00487D3E">
        <w:rPr>
          <w:rFonts w:ascii="Times New Roman" w:hAnsi="Times New Roman" w:cs="Times New Roman"/>
          <w:b/>
          <w:sz w:val="24"/>
          <w:szCs w:val="24"/>
        </w:rPr>
        <w:t xml:space="preserve"> </w:t>
      </w:r>
      <w:r w:rsidRPr="00487D3E">
        <w:rPr>
          <w:rFonts w:ascii="Times New Roman" w:hAnsi="Times New Roman" w:cs="Times New Roman"/>
          <w:sz w:val="24"/>
          <w:szCs w:val="24"/>
        </w:rPr>
        <w:t>233, 236.</w:t>
      </w:r>
    </w:p>
  </w:endnote>
  <w:endnote w:id="3">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sz w:val="24"/>
          <w:szCs w:val="24"/>
          <w:lang w:val="en-GB"/>
        </w:rPr>
        <w:t xml:space="preserve">Gavin Robinson, </w:t>
      </w:r>
      <w:r w:rsidRPr="00487D3E">
        <w:rPr>
          <w:rFonts w:ascii="Times New Roman" w:hAnsi="Times New Roman" w:cs="Times New Roman"/>
          <w:i/>
          <w:sz w:val="24"/>
          <w:szCs w:val="24"/>
          <w:lang w:val="en-GB"/>
        </w:rPr>
        <w:t>Horses, People and Parliament in the English Civil War: Extracting Resources and Constructing Allegiance</w:t>
      </w:r>
      <w:r w:rsidRPr="00487D3E">
        <w:rPr>
          <w:rFonts w:ascii="Times New Roman" w:hAnsi="Times New Roman" w:cs="Times New Roman"/>
          <w:sz w:val="24"/>
          <w:szCs w:val="24"/>
          <w:lang w:val="en-GB"/>
        </w:rPr>
        <w:t xml:space="preserve"> (Farnham: </w:t>
      </w:r>
      <w:proofErr w:type="spellStart"/>
      <w:r w:rsidRPr="00487D3E">
        <w:rPr>
          <w:rFonts w:ascii="Times New Roman" w:hAnsi="Times New Roman" w:cs="Times New Roman"/>
          <w:sz w:val="24"/>
          <w:szCs w:val="24"/>
          <w:lang w:val="en-GB"/>
        </w:rPr>
        <w:t>Ashgate</w:t>
      </w:r>
      <w:proofErr w:type="spellEnd"/>
      <w:r w:rsidRPr="00487D3E">
        <w:rPr>
          <w:rFonts w:ascii="Times New Roman" w:hAnsi="Times New Roman" w:cs="Times New Roman"/>
          <w:sz w:val="24"/>
          <w:szCs w:val="24"/>
          <w:lang w:val="en-GB"/>
        </w:rPr>
        <w:t>, 2012).</w:t>
      </w:r>
    </w:p>
  </w:endnote>
  <w:endnote w:id="4">
    <w:p w:rsidR="000001BA" w:rsidRPr="00487D3E" w:rsidRDefault="000001BA" w:rsidP="00CF41FE">
      <w:pPr>
        <w:pStyle w:val="EndnoteText"/>
        <w:spacing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Angela </w:t>
      </w:r>
      <w:proofErr w:type="spellStart"/>
      <w:r w:rsidRPr="00487D3E">
        <w:rPr>
          <w:rFonts w:ascii="Times New Roman" w:hAnsi="Times New Roman" w:cs="Times New Roman"/>
          <w:sz w:val="24"/>
          <w:szCs w:val="24"/>
        </w:rPr>
        <w:t>McShane</w:t>
      </w:r>
      <w:proofErr w:type="spellEnd"/>
      <w:r w:rsidRPr="00487D3E">
        <w:rPr>
          <w:rFonts w:ascii="Times New Roman" w:hAnsi="Times New Roman" w:cs="Times New Roman"/>
          <w:sz w:val="24"/>
          <w:szCs w:val="24"/>
        </w:rPr>
        <w:t xml:space="preserve">, ‘Recruiting Citizens for Soldiers in Seventeenth-Century English Ballads’, </w:t>
      </w:r>
      <w:r w:rsidRPr="00487D3E">
        <w:rPr>
          <w:rFonts w:ascii="Times New Roman" w:hAnsi="Times New Roman" w:cs="Times New Roman"/>
          <w:i/>
          <w:sz w:val="24"/>
          <w:szCs w:val="24"/>
        </w:rPr>
        <w:t>Journal of Early Modern History</w:t>
      </w:r>
      <w:r w:rsidRPr="00487D3E">
        <w:rPr>
          <w:rFonts w:ascii="Times New Roman" w:hAnsi="Times New Roman" w:cs="Times New Roman"/>
          <w:sz w:val="24"/>
          <w:szCs w:val="24"/>
        </w:rPr>
        <w:t xml:space="preserve"> 15 (2011), </w:t>
      </w:r>
      <w:r>
        <w:rPr>
          <w:rFonts w:ascii="Times New Roman" w:hAnsi="Times New Roman" w:cs="Times New Roman"/>
          <w:sz w:val="24"/>
          <w:szCs w:val="24"/>
        </w:rPr>
        <w:t xml:space="preserve">107; </w:t>
      </w:r>
      <w:r w:rsidRPr="00487D3E">
        <w:rPr>
          <w:rFonts w:ascii="Times New Roman" w:hAnsi="Times New Roman" w:cs="Times New Roman"/>
          <w:sz w:val="24"/>
          <w:szCs w:val="24"/>
          <w:lang w:val="en-GB"/>
        </w:rPr>
        <w:t xml:space="preserve">Ian Gentles, ‘The Civil Wars in England’, in John Kenyon and Jane </w:t>
      </w:r>
      <w:proofErr w:type="spellStart"/>
      <w:r w:rsidRPr="00487D3E">
        <w:rPr>
          <w:rFonts w:ascii="Times New Roman" w:hAnsi="Times New Roman" w:cs="Times New Roman"/>
          <w:sz w:val="24"/>
          <w:szCs w:val="24"/>
          <w:lang w:val="en-GB"/>
        </w:rPr>
        <w:t>Ohlmeyer</w:t>
      </w:r>
      <w:proofErr w:type="spellEnd"/>
      <w:r w:rsidRPr="00487D3E">
        <w:rPr>
          <w:rFonts w:ascii="Times New Roman" w:hAnsi="Times New Roman" w:cs="Times New Roman"/>
          <w:sz w:val="24"/>
          <w:szCs w:val="24"/>
          <w:lang w:val="en-GB"/>
        </w:rPr>
        <w:t xml:space="preserve">, </w:t>
      </w:r>
      <w:proofErr w:type="spellStart"/>
      <w:r w:rsidRPr="00487D3E">
        <w:rPr>
          <w:rFonts w:ascii="Times New Roman" w:hAnsi="Times New Roman" w:cs="Times New Roman"/>
          <w:sz w:val="24"/>
          <w:szCs w:val="24"/>
          <w:lang w:val="en-GB"/>
        </w:rPr>
        <w:t>eds</w:t>
      </w:r>
      <w:proofErr w:type="spellEnd"/>
      <w:r w:rsidRPr="00487D3E">
        <w:rPr>
          <w:rFonts w:ascii="Times New Roman" w:hAnsi="Times New Roman" w:cs="Times New Roman"/>
          <w:sz w:val="24"/>
          <w:szCs w:val="24"/>
          <w:lang w:val="en-GB"/>
        </w:rPr>
        <w:t xml:space="preserve">, </w:t>
      </w:r>
      <w:r w:rsidRPr="00487D3E">
        <w:rPr>
          <w:rFonts w:ascii="Times New Roman" w:hAnsi="Times New Roman" w:cs="Times New Roman"/>
          <w:i/>
          <w:sz w:val="24"/>
          <w:szCs w:val="24"/>
          <w:lang w:val="en-GB"/>
        </w:rPr>
        <w:t>The Civil Wars: A Military History of England, Scotland and Ireland, 1638–1660</w:t>
      </w:r>
      <w:r>
        <w:rPr>
          <w:rFonts w:ascii="Times New Roman" w:hAnsi="Times New Roman" w:cs="Times New Roman"/>
          <w:sz w:val="24"/>
          <w:szCs w:val="24"/>
          <w:lang w:val="en-GB"/>
        </w:rPr>
        <w:t xml:space="preserve"> (Oxford, 1998), 110.</w:t>
      </w:r>
    </w:p>
  </w:endnote>
  <w:endnote w:id="5">
    <w:p w:rsidR="000001BA" w:rsidRPr="00487D3E" w:rsidRDefault="000001BA" w:rsidP="00CF41FE">
      <w:pPr>
        <w:pStyle w:val="EndnoteText"/>
        <w:spacing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proofErr w:type="spellStart"/>
      <w:r w:rsidRPr="00487D3E">
        <w:rPr>
          <w:rFonts w:ascii="Times New Roman" w:eastAsia="Calibri" w:hAnsi="Times New Roman" w:cs="Times New Roman"/>
          <w:bCs/>
          <w:sz w:val="24"/>
          <w:szCs w:val="24"/>
          <w:lang w:val="en-GB"/>
        </w:rPr>
        <w:t>Micheàl</w:t>
      </w:r>
      <w:proofErr w:type="spellEnd"/>
      <w:r w:rsidRPr="00487D3E">
        <w:rPr>
          <w:rFonts w:ascii="Times New Roman" w:eastAsia="Calibri" w:hAnsi="Times New Roman" w:cs="Times New Roman"/>
          <w:bCs/>
          <w:sz w:val="24"/>
          <w:szCs w:val="24"/>
        </w:rPr>
        <w:t xml:space="preserve"> Ó </w:t>
      </w:r>
      <w:proofErr w:type="spellStart"/>
      <w:r w:rsidRPr="00487D3E">
        <w:rPr>
          <w:rFonts w:ascii="Times New Roman" w:eastAsia="Calibri" w:hAnsi="Times New Roman" w:cs="Times New Roman"/>
          <w:bCs/>
          <w:sz w:val="24"/>
          <w:szCs w:val="24"/>
        </w:rPr>
        <w:t>Siochrú</w:t>
      </w:r>
      <w:proofErr w:type="spellEnd"/>
      <w:r w:rsidRPr="00487D3E">
        <w:rPr>
          <w:rFonts w:ascii="Times New Roman" w:eastAsia="Calibri" w:hAnsi="Times New Roman" w:cs="Times New Roman"/>
          <w:bCs/>
          <w:sz w:val="24"/>
          <w:szCs w:val="24"/>
        </w:rPr>
        <w:t xml:space="preserve">, </w:t>
      </w:r>
      <w:r w:rsidRPr="00487D3E">
        <w:rPr>
          <w:rFonts w:ascii="Times New Roman" w:eastAsia="Calibri" w:hAnsi="Times New Roman" w:cs="Times New Roman"/>
          <w:bCs/>
          <w:i/>
          <w:sz w:val="24"/>
          <w:szCs w:val="24"/>
        </w:rPr>
        <w:t>God’s Executioner: Oliver Cromwell and the Conquest of Ireland</w:t>
      </w:r>
      <w:r w:rsidRPr="00487D3E">
        <w:rPr>
          <w:rFonts w:ascii="Times New Roman" w:eastAsia="Calibri" w:hAnsi="Times New Roman" w:cs="Times New Roman"/>
          <w:bCs/>
          <w:sz w:val="24"/>
          <w:szCs w:val="24"/>
        </w:rPr>
        <w:t xml:space="preserve"> (London: Faber and Faber, 2008)</w:t>
      </w:r>
      <w:r w:rsidRPr="00487D3E">
        <w:rPr>
          <w:rFonts w:ascii="Times New Roman" w:hAnsi="Times New Roman" w:cs="Times New Roman"/>
          <w:sz w:val="24"/>
          <w:szCs w:val="24"/>
        </w:rPr>
        <w:t>, 206–9.</w:t>
      </w:r>
    </w:p>
  </w:endnote>
  <w:endnote w:id="6">
    <w:p w:rsidR="000001BA" w:rsidRPr="00487D3E" w:rsidRDefault="000001BA" w:rsidP="00CF41FE">
      <w:pPr>
        <w:pStyle w:val="BodyText"/>
        <w:spacing w:after="0" w:line="480" w:lineRule="auto"/>
        <w:rPr>
          <w:rFonts w:ascii="Times New Roman" w:hAnsi="Times New Roman" w:cs="Times New Roman"/>
          <w:bCs/>
          <w:sz w:val="24"/>
          <w:szCs w:val="24"/>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bCs/>
          <w:sz w:val="24"/>
          <w:szCs w:val="24"/>
        </w:rPr>
        <w:t>G.E. Aylmer</w:t>
      </w:r>
      <w:r w:rsidRPr="00487D3E">
        <w:rPr>
          <w:rFonts w:ascii="Times New Roman" w:hAnsi="Times New Roman" w:cs="Times New Roman"/>
          <w:sz w:val="24"/>
          <w:szCs w:val="24"/>
        </w:rPr>
        <w:t xml:space="preserve">, ‘Collective Mentalities in Mid-Seventeenth-Century England: 2 Royalist Attitudes’, </w:t>
      </w:r>
      <w:r w:rsidRPr="00487D3E">
        <w:rPr>
          <w:rFonts w:ascii="Times New Roman" w:hAnsi="Times New Roman" w:cs="Times New Roman"/>
          <w:i/>
          <w:sz w:val="24"/>
          <w:szCs w:val="24"/>
        </w:rPr>
        <w:t>Transactions of the Royal Historical Society</w:t>
      </w:r>
      <w:r w:rsidRPr="00487D3E">
        <w:rPr>
          <w:rFonts w:ascii="Times New Roman" w:hAnsi="Times New Roman" w:cs="Times New Roman"/>
          <w:sz w:val="24"/>
          <w:szCs w:val="24"/>
        </w:rPr>
        <w:t xml:space="preserve"> 5</w:t>
      </w:r>
      <w:r w:rsidRPr="00487D3E">
        <w:rPr>
          <w:rFonts w:ascii="Times New Roman" w:hAnsi="Times New Roman" w:cs="Times New Roman"/>
          <w:sz w:val="24"/>
          <w:szCs w:val="24"/>
          <w:vertAlign w:val="superscript"/>
        </w:rPr>
        <w:t>th</w:t>
      </w:r>
      <w:r w:rsidRPr="00487D3E">
        <w:rPr>
          <w:rFonts w:ascii="Times New Roman" w:hAnsi="Times New Roman" w:cs="Times New Roman"/>
          <w:sz w:val="24"/>
          <w:szCs w:val="24"/>
        </w:rPr>
        <w:t xml:space="preserve"> series, 37 (1987),</w:t>
      </w:r>
      <w:r w:rsidRPr="00487D3E">
        <w:rPr>
          <w:rFonts w:ascii="Times New Roman" w:hAnsi="Times New Roman" w:cs="Times New Roman"/>
          <w:b/>
          <w:sz w:val="24"/>
          <w:szCs w:val="24"/>
        </w:rPr>
        <w:t xml:space="preserve"> </w:t>
      </w:r>
      <w:r w:rsidRPr="00487D3E">
        <w:rPr>
          <w:rFonts w:ascii="Times New Roman" w:hAnsi="Times New Roman" w:cs="Times New Roman"/>
          <w:bCs/>
          <w:sz w:val="24"/>
          <w:szCs w:val="24"/>
        </w:rPr>
        <w:t xml:space="preserve">29; Ronald Hutton, ‘Clarendon’s History of the Rebellion’, </w:t>
      </w:r>
      <w:r w:rsidRPr="00487D3E">
        <w:rPr>
          <w:rFonts w:ascii="Times New Roman" w:hAnsi="Times New Roman" w:cs="Times New Roman"/>
          <w:bCs/>
          <w:i/>
          <w:sz w:val="24"/>
          <w:szCs w:val="24"/>
        </w:rPr>
        <w:t>English Historical Review</w:t>
      </w:r>
      <w:r w:rsidRPr="00487D3E">
        <w:rPr>
          <w:rFonts w:ascii="Times New Roman" w:hAnsi="Times New Roman" w:cs="Times New Roman"/>
          <w:bCs/>
          <w:sz w:val="24"/>
          <w:szCs w:val="24"/>
        </w:rPr>
        <w:t xml:space="preserve"> 97, no. 382 (January 1982), 71, 74; </w:t>
      </w:r>
      <w:r w:rsidRPr="00487D3E">
        <w:rPr>
          <w:rFonts w:ascii="Times New Roman" w:eastAsia="Calibri" w:hAnsi="Times New Roman" w:cs="Times New Roman"/>
          <w:bCs/>
          <w:sz w:val="24"/>
          <w:szCs w:val="24"/>
          <w:lang w:val="en-GB"/>
        </w:rPr>
        <w:t xml:space="preserve">P.R. Newman, ‘The Royalist Officer Corps, 1642–1660: Army Command as a Reflexion of the Social Structure’, </w:t>
      </w:r>
      <w:r w:rsidRPr="00487D3E">
        <w:rPr>
          <w:rFonts w:ascii="Times New Roman" w:eastAsia="Calibri" w:hAnsi="Times New Roman" w:cs="Times New Roman"/>
          <w:bCs/>
          <w:i/>
          <w:sz w:val="24"/>
          <w:szCs w:val="24"/>
          <w:lang w:val="en-GB"/>
        </w:rPr>
        <w:t>Historical Journal</w:t>
      </w:r>
      <w:r w:rsidRPr="00487D3E">
        <w:rPr>
          <w:rFonts w:ascii="Times New Roman" w:eastAsia="Calibri" w:hAnsi="Times New Roman" w:cs="Times New Roman"/>
          <w:bCs/>
          <w:sz w:val="24"/>
          <w:szCs w:val="24"/>
          <w:lang w:val="en-GB"/>
        </w:rPr>
        <w:t xml:space="preserve"> 26, no. 4 (December 1983),</w:t>
      </w:r>
      <w:r w:rsidRPr="00487D3E">
        <w:rPr>
          <w:rFonts w:ascii="Times New Roman" w:eastAsia="Calibri" w:hAnsi="Times New Roman" w:cs="Times New Roman"/>
          <w:b/>
          <w:bCs/>
          <w:sz w:val="24"/>
          <w:szCs w:val="24"/>
          <w:lang w:val="en-GB"/>
        </w:rPr>
        <w:t xml:space="preserve"> </w:t>
      </w:r>
      <w:r w:rsidRPr="00487D3E">
        <w:rPr>
          <w:rFonts w:ascii="Times New Roman" w:eastAsia="Calibri" w:hAnsi="Times New Roman" w:cs="Times New Roman"/>
          <w:bCs/>
          <w:sz w:val="24"/>
          <w:szCs w:val="24"/>
          <w:lang w:val="en-GB"/>
        </w:rPr>
        <w:t>956</w:t>
      </w:r>
      <w:r w:rsidRPr="00487D3E">
        <w:rPr>
          <w:rFonts w:ascii="Times New Roman" w:hAnsi="Times New Roman" w:cs="Times New Roman"/>
          <w:bCs/>
          <w:sz w:val="24"/>
          <w:szCs w:val="24"/>
        </w:rPr>
        <w:t>; Lloyd Bowen, ‘</w:t>
      </w:r>
      <w:r w:rsidRPr="00487D3E">
        <w:rPr>
          <w:rFonts w:ascii="Times New Roman" w:hAnsi="Times New Roman" w:cs="Times New Roman"/>
          <w:sz w:val="24"/>
          <w:szCs w:val="24"/>
        </w:rPr>
        <w:t xml:space="preserve">Seditious Speech and Popular </w:t>
      </w:r>
      <w:proofErr w:type="spellStart"/>
      <w:r w:rsidRPr="00487D3E">
        <w:rPr>
          <w:rFonts w:ascii="Times New Roman" w:hAnsi="Times New Roman" w:cs="Times New Roman"/>
          <w:sz w:val="24"/>
          <w:szCs w:val="24"/>
        </w:rPr>
        <w:t>Royalism</w:t>
      </w:r>
      <w:proofErr w:type="spellEnd"/>
      <w:r w:rsidRPr="00487D3E">
        <w:rPr>
          <w:rFonts w:ascii="Times New Roman" w:hAnsi="Times New Roman" w:cs="Times New Roman"/>
          <w:sz w:val="24"/>
          <w:szCs w:val="24"/>
        </w:rPr>
        <w:t xml:space="preserve">, 1649–60’, in Jason </w:t>
      </w:r>
      <w:proofErr w:type="spellStart"/>
      <w:r w:rsidRPr="00487D3E">
        <w:rPr>
          <w:rFonts w:ascii="Times New Roman" w:hAnsi="Times New Roman" w:cs="Times New Roman"/>
          <w:sz w:val="24"/>
          <w:szCs w:val="24"/>
        </w:rPr>
        <w:t>McElligott</w:t>
      </w:r>
      <w:proofErr w:type="spellEnd"/>
      <w:r w:rsidRPr="00487D3E">
        <w:rPr>
          <w:rFonts w:ascii="Times New Roman" w:hAnsi="Times New Roman" w:cs="Times New Roman"/>
          <w:sz w:val="24"/>
          <w:szCs w:val="24"/>
        </w:rPr>
        <w:t xml:space="preserve"> and David L. Smith, </w:t>
      </w:r>
      <w:proofErr w:type="spellStart"/>
      <w:r w:rsidRPr="00487D3E">
        <w:rPr>
          <w:rFonts w:ascii="Times New Roman" w:hAnsi="Times New Roman" w:cs="Times New Roman"/>
          <w:sz w:val="24"/>
          <w:szCs w:val="24"/>
        </w:rPr>
        <w:t>eds</w:t>
      </w:r>
      <w:proofErr w:type="spellEnd"/>
      <w:r w:rsidRPr="00487D3E">
        <w:rPr>
          <w:rFonts w:ascii="Times New Roman" w:hAnsi="Times New Roman" w:cs="Times New Roman"/>
          <w:sz w:val="24"/>
          <w:szCs w:val="24"/>
        </w:rPr>
        <w:t xml:space="preserve">, </w:t>
      </w:r>
      <w:r w:rsidRPr="00487D3E">
        <w:rPr>
          <w:rFonts w:ascii="Times New Roman" w:hAnsi="Times New Roman" w:cs="Times New Roman"/>
          <w:i/>
          <w:sz w:val="24"/>
          <w:szCs w:val="24"/>
        </w:rPr>
        <w:t xml:space="preserve">Royalists and </w:t>
      </w:r>
      <w:proofErr w:type="spellStart"/>
      <w:r w:rsidRPr="00487D3E">
        <w:rPr>
          <w:rFonts w:ascii="Times New Roman" w:hAnsi="Times New Roman" w:cs="Times New Roman"/>
          <w:i/>
          <w:sz w:val="24"/>
          <w:szCs w:val="24"/>
        </w:rPr>
        <w:t>Royalism</w:t>
      </w:r>
      <w:proofErr w:type="spellEnd"/>
      <w:r w:rsidRPr="00487D3E">
        <w:rPr>
          <w:rFonts w:ascii="Times New Roman" w:hAnsi="Times New Roman" w:cs="Times New Roman"/>
          <w:i/>
          <w:sz w:val="24"/>
          <w:szCs w:val="24"/>
        </w:rPr>
        <w:t xml:space="preserve"> during the Interregnum</w:t>
      </w:r>
      <w:r w:rsidRPr="00487D3E">
        <w:rPr>
          <w:rFonts w:ascii="Times New Roman" w:hAnsi="Times New Roman" w:cs="Times New Roman"/>
          <w:sz w:val="24"/>
          <w:szCs w:val="24"/>
        </w:rPr>
        <w:t xml:space="preserve"> (Manchester: Manchester University Press, 2010), 44–66.</w:t>
      </w:r>
    </w:p>
  </w:endnote>
  <w:endnote w:id="7">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David </w:t>
      </w:r>
      <w:proofErr w:type="spellStart"/>
      <w:r w:rsidRPr="00487D3E">
        <w:rPr>
          <w:rFonts w:ascii="Times New Roman" w:hAnsi="Times New Roman" w:cs="Times New Roman"/>
          <w:sz w:val="24"/>
          <w:szCs w:val="24"/>
        </w:rPr>
        <w:t>Underdown</w:t>
      </w:r>
      <w:proofErr w:type="spellEnd"/>
      <w:r w:rsidRPr="00487D3E">
        <w:rPr>
          <w:rFonts w:ascii="Times New Roman" w:hAnsi="Times New Roman" w:cs="Times New Roman"/>
          <w:sz w:val="24"/>
          <w:szCs w:val="24"/>
        </w:rPr>
        <w:t xml:space="preserve">, </w:t>
      </w:r>
      <w:r w:rsidRPr="00487D3E">
        <w:rPr>
          <w:rFonts w:ascii="Times New Roman" w:hAnsi="Times New Roman" w:cs="Times New Roman"/>
          <w:i/>
          <w:sz w:val="24"/>
          <w:szCs w:val="24"/>
        </w:rPr>
        <w:t>Somerset in the Civil War and Interregnum</w:t>
      </w:r>
      <w:r w:rsidRPr="00487D3E">
        <w:rPr>
          <w:rFonts w:ascii="Times New Roman" w:hAnsi="Times New Roman" w:cs="Times New Roman"/>
          <w:sz w:val="24"/>
          <w:szCs w:val="24"/>
        </w:rPr>
        <w:t xml:space="preserve"> (Newton Abbot: David and Charles, 1973), 31; Mark </w:t>
      </w:r>
      <w:proofErr w:type="spellStart"/>
      <w:r w:rsidRPr="00487D3E">
        <w:rPr>
          <w:rFonts w:ascii="Times New Roman" w:hAnsi="Times New Roman" w:cs="Times New Roman"/>
          <w:sz w:val="24"/>
          <w:szCs w:val="24"/>
        </w:rPr>
        <w:t>Stoyle</w:t>
      </w:r>
      <w:proofErr w:type="spellEnd"/>
      <w:r w:rsidRPr="00487D3E">
        <w:rPr>
          <w:rFonts w:ascii="Times New Roman" w:hAnsi="Times New Roman" w:cs="Times New Roman"/>
          <w:sz w:val="24"/>
          <w:szCs w:val="24"/>
        </w:rPr>
        <w:t xml:space="preserve">, </w:t>
      </w:r>
      <w:r w:rsidRPr="00487D3E">
        <w:rPr>
          <w:rFonts w:ascii="Times New Roman" w:hAnsi="Times New Roman" w:cs="Times New Roman"/>
          <w:i/>
          <w:sz w:val="24"/>
          <w:szCs w:val="24"/>
        </w:rPr>
        <w:t>Loyalty and Locality: Popular Allegiance in Devon during the English Civil War</w:t>
      </w:r>
      <w:r w:rsidRPr="00487D3E">
        <w:rPr>
          <w:rFonts w:ascii="Times New Roman" w:hAnsi="Times New Roman" w:cs="Times New Roman"/>
          <w:sz w:val="24"/>
          <w:szCs w:val="24"/>
        </w:rPr>
        <w:t xml:space="preserve"> (Exeter: Exet</w:t>
      </w:r>
      <w:r>
        <w:rPr>
          <w:rFonts w:ascii="Times New Roman" w:hAnsi="Times New Roman" w:cs="Times New Roman"/>
          <w:sz w:val="24"/>
          <w:szCs w:val="24"/>
        </w:rPr>
        <w:t xml:space="preserve">er University Press, 1994), 143; British Library, Thomason Tract E116(9), </w:t>
      </w:r>
      <w:r w:rsidRPr="008D3022">
        <w:rPr>
          <w:rFonts w:ascii="Times New Roman" w:hAnsi="Times New Roman" w:cs="Times New Roman"/>
          <w:i/>
          <w:sz w:val="24"/>
          <w:szCs w:val="24"/>
        </w:rPr>
        <w:t>The</w:t>
      </w:r>
      <w:r>
        <w:rPr>
          <w:rFonts w:ascii="Times New Roman" w:hAnsi="Times New Roman" w:cs="Times New Roman"/>
          <w:sz w:val="24"/>
          <w:szCs w:val="24"/>
        </w:rPr>
        <w:t xml:space="preserve"> </w:t>
      </w:r>
      <w:r w:rsidRPr="008D3022">
        <w:rPr>
          <w:rFonts w:ascii="Times New Roman" w:hAnsi="Times New Roman" w:cs="Times New Roman"/>
          <w:i/>
          <w:sz w:val="24"/>
          <w:szCs w:val="24"/>
        </w:rPr>
        <w:t xml:space="preserve">Last True </w:t>
      </w:r>
      <w:proofErr w:type="spellStart"/>
      <w:r w:rsidRPr="008D3022">
        <w:rPr>
          <w:rFonts w:ascii="Times New Roman" w:hAnsi="Times New Roman" w:cs="Times New Roman"/>
          <w:i/>
          <w:sz w:val="24"/>
          <w:szCs w:val="24"/>
        </w:rPr>
        <w:t>Newes</w:t>
      </w:r>
      <w:proofErr w:type="spellEnd"/>
      <w:r w:rsidRPr="008D3022">
        <w:rPr>
          <w:rFonts w:ascii="Times New Roman" w:hAnsi="Times New Roman" w:cs="Times New Roman"/>
          <w:i/>
          <w:sz w:val="24"/>
          <w:szCs w:val="24"/>
        </w:rPr>
        <w:t xml:space="preserve"> from </w:t>
      </w:r>
      <w:proofErr w:type="spellStart"/>
      <w:r w:rsidRPr="008D3022">
        <w:rPr>
          <w:rFonts w:ascii="Times New Roman" w:hAnsi="Times New Roman" w:cs="Times New Roman"/>
          <w:i/>
          <w:sz w:val="24"/>
          <w:szCs w:val="24"/>
        </w:rPr>
        <w:t>Yorke</w:t>
      </w:r>
      <w:proofErr w:type="spellEnd"/>
      <w:r>
        <w:rPr>
          <w:rFonts w:ascii="Times New Roman" w:hAnsi="Times New Roman" w:cs="Times New Roman"/>
          <w:i/>
          <w:sz w:val="24"/>
          <w:szCs w:val="24"/>
        </w:rPr>
        <w:t xml:space="preserve">, Nottingham, Coventry and </w:t>
      </w:r>
      <w:proofErr w:type="spellStart"/>
      <w:r>
        <w:rPr>
          <w:rFonts w:ascii="Times New Roman" w:hAnsi="Times New Roman" w:cs="Times New Roman"/>
          <w:i/>
          <w:sz w:val="24"/>
          <w:szCs w:val="24"/>
        </w:rPr>
        <w:t>Warwicke</w:t>
      </w:r>
      <w:proofErr w:type="spellEnd"/>
      <w:r>
        <w:rPr>
          <w:rFonts w:ascii="Times New Roman" w:hAnsi="Times New Roman" w:cs="Times New Roman"/>
          <w:sz w:val="24"/>
          <w:szCs w:val="24"/>
        </w:rPr>
        <w:t>, 24 August – 4 September (London, 1642), sig.A3r.</w:t>
      </w:r>
    </w:p>
  </w:endnote>
  <w:endnote w:id="8">
    <w:p w:rsidR="000001BA" w:rsidRPr="00487D3E" w:rsidRDefault="000001BA" w:rsidP="00CF41FE">
      <w:pPr>
        <w:pStyle w:val="EndnoteText"/>
        <w:spacing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Clements R. Markham, </w:t>
      </w:r>
      <w:r w:rsidRPr="00487D3E">
        <w:rPr>
          <w:rFonts w:ascii="Times New Roman" w:hAnsi="Times New Roman" w:cs="Times New Roman"/>
          <w:i/>
          <w:sz w:val="24"/>
          <w:szCs w:val="24"/>
        </w:rPr>
        <w:t>A Life of the Great Lord Fairfax</w:t>
      </w:r>
      <w:r w:rsidRPr="00487D3E">
        <w:rPr>
          <w:rFonts w:ascii="Times New Roman" w:hAnsi="Times New Roman" w:cs="Times New Roman"/>
          <w:sz w:val="24"/>
          <w:szCs w:val="24"/>
        </w:rPr>
        <w:t xml:space="preserve"> (London: Macmillan and Co., 1870), 51</w:t>
      </w:r>
      <w:r w:rsidRPr="00487D3E">
        <w:rPr>
          <w:rFonts w:ascii="Times New Roman" w:hAnsi="Times New Roman" w:cs="Times New Roman"/>
          <w:sz w:val="24"/>
          <w:szCs w:val="24"/>
          <w:lang w:val="en-GB"/>
        </w:rPr>
        <w:t xml:space="preserve">; C.V. Wedgwood, </w:t>
      </w:r>
      <w:r w:rsidRPr="00487D3E">
        <w:rPr>
          <w:rFonts w:ascii="Times New Roman" w:hAnsi="Times New Roman" w:cs="Times New Roman"/>
          <w:i/>
          <w:iCs/>
          <w:sz w:val="24"/>
          <w:szCs w:val="24"/>
          <w:lang w:val="en-GB"/>
        </w:rPr>
        <w:t>The King’s War, 1641–1647</w:t>
      </w:r>
      <w:r w:rsidRPr="00487D3E">
        <w:rPr>
          <w:rFonts w:ascii="Times New Roman" w:hAnsi="Times New Roman" w:cs="Times New Roman"/>
          <w:sz w:val="24"/>
          <w:szCs w:val="24"/>
          <w:lang w:val="en-GB"/>
        </w:rPr>
        <w:t xml:space="preserve"> (London: Collins, 1958),</w:t>
      </w:r>
      <w:r w:rsidRPr="00487D3E">
        <w:rPr>
          <w:rFonts w:ascii="Times New Roman" w:hAnsi="Times New Roman" w:cs="Times New Roman"/>
          <w:b/>
          <w:sz w:val="24"/>
          <w:szCs w:val="24"/>
          <w:lang w:val="en-GB"/>
        </w:rPr>
        <w:t xml:space="preserve"> </w:t>
      </w:r>
      <w:r w:rsidRPr="00487D3E">
        <w:rPr>
          <w:rFonts w:ascii="Times New Roman" w:hAnsi="Times New Roman" w:cs="Times New Roman"/>
          <w:sz w:val="24"/>
          <w:szCs w:val="24"/>
        </w:rPr>
        <w:t xml:space="preserve">196; Andrew Hopper, </w:t>
      </w:r>
      <w:r w:rsidRPr="00487D3E">
        <w:rPr>
          <w:rFonts w:ascii="Times New Roman" w:hAnsi="Times New Roman" w:cs="Times New Roman"/>
          <w:i/>
          <w:sz w:val="24"/>
          <w:szCs w:val="24"/>
        </w:rPr>
        <w:t>‘Black Tom’: Sir Thomas Fairfax and the English Revolution</w:t>
      </w:r>
      <w:r w:rsidRPr="00487D3E">
        <w:rPr>
          <w:rFonts w:ascii="Times New Roman" w:hAnsi="Times New Roman" w:cs="Times New Roman"/>
          <w:sz w:val="24"/>
          <w:szCs w:val="24"/>
        </w:rPr>
        <w:t xml:space="preserve"> (Manchester: Manchester University Press, 2007), chapters 2 and 7; Andrew Hopper, ‘A Directory of Parliamentarian Allegiance in Yorkshire during the British Civil Wars’, </w:t>
      </w:r>
      <w:r w:rsidRPr="00487D3E">
        <w:rPr>
          <w:rFonts w:ascii="Times New Roman" w:hAnsi="Times New Roman" w:cs="Times New Roman"/>
          <w:i/>
          <w:sz w:val="24"/>
          <w:szCs w:val="24"/>
        </w:rPr>
        <w:t>Yorkshire Archaeological Journal</w:t>
      </w:r>
      <w:r w:rsidRPr="00487D3E">
        <w:rPr>
          <w:rFonts w:ascii="Times New Roman" w:hAnsi="Times New Roman" w:cs="Times New Roman"/>
          <w:sz w:val="24"/>
          <w:szCs w:val="24"/>
        </w:rPr>
        <w:t xml:space="preserve"> 73 (2001), 120–2; </w:t>
      </w:r>
      <w:r w:rsidRPr="00487D3E">
        <w:rPr>
          <w:rFonts w:ascii="Times New Roman" w:eastAsia="Calibri" w:hAnsi="Times New Roman" w:cs="Times New Roman"/>
          <w:bCs/>
          <w:sz w:val="24"/>
          <w:szCs w:val="24"/>
          <w:lang w:val="en-GB"/>
        </w:rPr>
        <w:t xml:space="preserve">Ann Hughes, </w:t>
      </w:r>
      <w:r w:rsidRPr="00487D3E">
        <w:rPr>
          <w:rFonts w:ascii="Times New Roman" w:eastAsia="Calibri" w:hAnsi="Times New Roman" w:cs="Times New Roman"/>
          <w:bCs/>
          <w:i/>
          <w:iCs/>
          <w:sz w:val="24"/>
          <w:szCs w:val="24"/>
          <w:lang w:val="en-GB"/>
        </w:rPr>
        <w:t>The Causes of the English Civil War</w:t>
      </w:r>
      <w:r w:rsidRPr="00487D3E">
        <w:rPr>
          <w:rFonts w:ascii="Times New Roman" w:eastAsia="Calibri" w:hAnsi="Times New Roman" w:cs="Times New Roman"/>
          <w:bCs/>
          <w:iCs/>
          <w:sz w:val="24"/>
          <w:szCs w:val="24"/>
          <w:lang w:val="en-GB"/>
        </w:rPr>
        <w:t xml:space="preserve"> </w:t>
      </w:r>
      <w:r w:rsidRPr="00487D3E">
        <w:rPr>
          <w:rFonts w:ascii="Times New Roman" w:eastAsia="Calibri" w:hAnsi="Times New Roman" w:cs="Times New Roman"/>
          <w:bCs/>
          <w:sz w:val="24"/>
          <w:szCs w:val="24"/>
          <w:lang w:val="en-GB"/>
        </w:rPr>
        <w:t>(2</w:t>
      </w:r>
      <w:r w:rsidRPr="00487D3E">
        <w:rPr>
          <w:rFonts w:ascii="Times New Roman" w:eastAsia="Calibri" w:hAnsi="Times New Roman" w:cs="Times New Roman"/>
          <w:bCs/>
          <w:sz w:val="24"/>
          <w:szCs w:val="24"/>
          <w:vertAlign w:val="superscript"/>
          <w:lang w:val="en-GB"/>
        </w:rPr>
        <w:t>nd</w:t>
      </w:r>
      <w:r w:rsidRPr="00487D3E">
        <w:rPr>
          <w:rFonts w:ascii="Times New Roman" w:hAnsi="Times New Roman" w:cs="Times New Roman"/>
          <w:bCs/>
          <w:sz w:val="24"/>
          <w:szCs w:val="24"/>
          <w:lang w:val="en-GB"/>
        </w:rPr>
        <w:t xml:space="preserve"> </w:t>
      </w:r>
      <w:proofErr w:type="spellStart"/>
      <w:r w:rsidRPr="00487D3E">
        <w:rPr>
          <w:rFonts w:ascii="Times New Roman" w:hAnsi="Times New Roman" w:cs="Times New Roman"/>
          <w:bCs/>
          <w:sz w:val="24"/>
          <w:szCs w:val="24"/>
          <w:lang w:val="en-GB"/>
        </w:rPr>
        <w:t>edn</w:t>
      </w:r>
      <w:proofErr w:type="spellEnd"/>
      <w:r w:rsidRPr="00487D3E">
        <w:rPr>
          <w:rFonts w:ascii="Times New Roman" w:eastAsia="Calibri" w:hAnsi="Times New Roman" w:cs="Times New Roman"/>
          <w:bCs/>
          <w:sz w:val="24"/>
          <w:szCs w:val="24"/>
          <w:lang w:val="en-GB"/>
        </w:rPr>
        <w:t>, Basingstoke: Palgrave</w:t>
      </w:r>
      <w:r w:rsidRPr="00487D3E">
        <w:rPr>
          <w:rFonts w:ascii="Times New Roman" w:hAnsi="Times New Roman" w:cs="Times New Roman"/>
          <w:bCs/>
          <w:sz w:val="24"/>
          <w:szCs w:val="24"/>
          <w:lang w:val="en-GB"/>
        </w:rPr>
        <w:t>, 1998), 140.</w:t>
      </w:r>
    </w:p>
  </w:endnote>
  <w:endnote w:id="9">
    <w:p w:rsidR="000001BA" w:rsidRPr="00487D3E" w:rsidRDefault="000001BA" w:rsidP="00CF41FE">
      <w:pPr>
        <w:spacing w:after="0" w:line="480" w:lineRule="auto"/>
        <w:rPr>
          <w:rFonts w:ascii="Times New Roman" w:eastAsia="Calibri" w:hAnsi="Times New Roman" w:cs="Times New Roman"/>
          <w:sz w:val="24"/>
          <w:szCs w:val="24"/>
          <w:lang w:val="en-GB"/>
        </w:rPr>
      </w:pPr>
      <w:r w:rsidRPr="00487D3E">
        <w:rPr>
          <w:rStyle w:val="EndnoteReference"/>
          <w:rFonts w:ascii="Times New Roman" w:eastAsia="Calibri" w:hAnsi="Times New Roman" w:cs="Times New Roman"/>
          <w:sz w:val="24"/>
          <w:szCs w:val="24"/>
        </w:rPr>
        <w:endnoteRef/>
      </w:r>
      <w:r w:rsidRPr="00487D3E">
        <w:rPr>
          <w:rFonts w:ascii="Times New Roman" w:eastAsia="Calibri" w:hAnsi="Times New Roman" w:cs="Times New Roman"/>
          <w:sz w:val="24"/>
          <w:szCs w:val="24"/>
        </w:rPr>
        <w:t xml:space="preserve"> </w:t>
      </w:r>
      <w:proofErr w:type="gramStart"/>
      <w:r w:rsidRPr="00487D3E">
        <w:rPr>
          <w:rFonts w:ascii="Times New Roman" w:eastAsia="Calibri" w:hAnsi="Times New Roman" w:cs="Times New Roman"/>
          <w:sz w:val="24"/>
          <w:szCs w:val="24"/>
        </w:rPr>
        <w:t>Andy Wood, ‘Beyond Post Revisionism?</w:t>
      </w:r>
      <w:proofErr w:type="gramEnd"/>
      <w:r w:rsidRPr="00487D3E">
        <w:rPr>
          <w:rFonts w:ascii="Times New Roman" w:eastAsia="Calibri" w:hAnsi="Times New Roman" w:cs="Times New Roman"/>
          <w:sz w:val="24"/>
          <w:szCs w:val="24"/>
        </w:rPr>
        <w:t xml:space="preserve"> The Civil War Allegiances of the Miners of the Derbyshire Peak Country’, </w:t>
      </w:r>
      <w:r w:rsidRPr="00487D3E">
        <w:rPr>
          <w:rFonts w:ascii="Times New Roman" w:eastAsia="Calibri" w:hAnsi="Times New Roman" w:cs="Times New Roman"/>
          <w:i/>
          <w:sz w:val="24"/>
          <w:szCs w:val="24"/>
        </w:rPr>
        <w:t>Historical Journal</w:t>
      </w:r>
      <w:r w:rsidRPr="00487D3E">
        <w:rPr>
          <w:rFonts w:ascii="Times New Roman" w:eastAsia="Calibri" w:hAnsi="Times New Roman" w:cs="Times New Roman"/>
          <w:sz w:val="24"/>
          <w:szCs w:val="24"/>
        </w:rPr>
        <w:t xml:space="preserve"> 40, no. 1</w:t>
      </w:r>
      <w:r w:rsidRPr="00487D3E">
        <w:rPr>
          <w:rFonts w:ascii="Times New Roman" w:eastAsia="Calibri" w:hAnsi="Times New Roman" w:cs="Times New Roman"/>
          <w:b/>
          <w:sz w:val="24"/>
          <w:szCs w:val="24"/>
        </w:rPr>
        <w:t xml:space="preserve"> </w:t>
      </w:r>
      <w:r w:rsidRPr="00487D3E">
        <w:rPr>
          <w:rFonts w:ascii="Times New Roman" w:eastAsia="Calibri" w:hAnsi="Times New Roman" w:cs="Times New Roman"/>
          <w:sz w:val="24"/>
          <w:szCs w:val="24"/>
        </w:rPr>
        <w:t>(March 1997), 23</w:t>
      </w:r>
      <w:r w:rsidRPr="00487D3E">
        <w:rPr>
          <w:rFonts w:ascii="Times New Roman" w:hAnsi="Times New Roman" w:cs="Times New Roman"/>
          <w:sz w:val="24"/>
          <w:szCs w:val="24"/>
        </w:rPr>
        <w:t>–</w:t>
      </w:r>
      <w:r w:rsidRPr="00487D3E">
        <w:rPr>
          <w:rFonts w:ascii="Times New Roman" w:eastAsia="Calibri" w:hAnsi="Times New Roman" w:cs="Times New Roman"/>
          <w:sz w:val="24"/>
          <w:szCs w:val="24"/>
        </w:rPr>
        <w:t xml:space="preserve">40; Mark </w:t>
      </w:r>
      <w:proofErr w:type="spellStart"/>
      <w:r w:rsidRPr="00487D3E">
        <w:rPr>
          <w:rFonts w:ascii="Times New Roman" w:eastAsia="Calibri" w:hAnsi="Times New Roman" w:cs="Times New Roman"/>
          <w:sz w:val="24"/>
          <w:szCs w:val="24"/>
          <w:lang w:val="en-GB"/>
        </w:rPr>
        <w:t>Stoyle</w:t>
      </w:r>
      <w:proofErr w:type="spellEnd"/>
      <w:r w:rsidRPr="00487D3E">
        <w:rPr>
          <w:rFonts w:ascii="Times New Roman" w:eastAsia="Calibri" w:hAnsi="Times New Roman" w:cs="Times New Roman"/>
          <w:sz w:val="24"/>
          <w:szCs w:val="24"/>
          <w:lang w:val="en-GB"/>
        </w:rPr>
        <w:t xml:space="preserve">, </w:t>
      </w:r>
      <w:r w:rsidRPr="00487D3E">
        <w:rPr>
          <w:rFonts w:ascii="Times New Roman" w:eastAsia="Calibri" w:hAnsi="Times New Roman" w:cs="Times New Roman"/>
          <w:i/>
          <w:sz w:val="24"/>
          <w:szCs w:val="24"/>
          <w:lang w:val="en-GB"/>
        </w:rPr>
        <w:t>West Britons: Cornish Identities and the Early Modern British State</w:t>
      </w:r>
      <w:r w:rsidRPr="00487D3E">
        <w:rPr>
          <w:rFonts w:ascii="Times New Roman" w:eastAsia="Calibri" w:hAnsi="Times New Roman" w:cs="Times New Roman"/>
          <w:sz w:val="24"/>
          <w:szCs w:val="24"/>
          <w:lang w:val="en-GB"/>
        </w:rPr>
        <w:t xml:space="preserve"> (Exeter: Exeter University Press, 2002), 91–112.</w:t>
      </w:r>
    </w:p>
  </w:endnote>
  <w:endnote w:id="10">
    <w:p w:rsidR="000001BA" w:rsidRPr="00487D3E" w:rsidRDefault="000001BA" w:rsidP="00CF41FE">
      <w:pPr>
        <w:spacing w:after="0" w:line="480" w:lineRule="auto"/>
        <w:rPr>
          <w:rFonts w:ascii="Times New Roman" w:hAnsi="Times New Roman" w:cs="Times New Roman"/>
          <w:sz w:val="24"/>
          <w:szCs w:val="24"/>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sz w:val="24"/>
          <w:szCs w:val="24"/>
          <w:lang w:val="en-GB"/>
        </w:rPr>
        <w:t xml:space="preserve">Anne Laurence, </w:t>
      </w:r>
      <w:r w:rsidRPr="00487D3E">
        <w:rPr>
          <w:rFonts w:ascii="Times New Roman" w:hAnsi="Times New Roman" w:cs="Times New Roman"/>
          <w:i/>
          <w:sz w:val="24"/>
          <w:szCs w:val="24"/>
          <w:lang w:val="en-GB"/>
        </w:rPr>
        <w:t>Parliamentary Army Chaplains, 1642–1651</w:t>
      </w:r>
      <w:r w:rsidRPr="00487D3E">
        <w:rPr>
          <w:rFonts w:ascii="Times New Roman" w:hAnsi="Times New Roman" w:cs="Times New Roman"/>
          <w:sz w:val="24"/>
          <w:szCs w:val="24"/>
          <w:lang w:val="en-GB"/>
        </w:rPr>
        <w:t xml:space="preserve"> (Woodbridge: </w:t>
      </w:r>
      <w:proofErr w:type="spellStart"/>
      <w:r w:rsidRPr="00487D3E">
        <w:rPr>
          <w:rFonts w:ascii="Times New Roman" w:hAnsi="Times New Roman" w:cs="Times New Roman"/>
          <w:sz w:val="24"/>
          <w:szCs w:val="24"/>
          <w:lang w:val="en-GB"/>
        </w:rPr>
        <w:t>Boydell</w:t>
      </w:r>
      <w:proofErr w:type="spellEnd"/>
      <w:r w:rsidRPr="00487D3E">
        <w:rPr>
          <w:rFonts w:ascii="Times New Roman" w:hAnsi="Times New Roman" w:cs="Times New Roman"/>
          <w:sz w:val="24"/>
          <w:szCs w:val="24"/>
          <w:lang w:val="en-GB"/>
        </w:rPr>
        <w:t xml:space="preserve">, 1991); </w:t>
      </w:r>
      <w:r w:rsidRPr="00487D3E">
        <w:rPr>
          <w:rFonts w:ascii="Times New Roman" w:hAnsi="Times New Roman" w:cs="Times New Roman"/>
          <w:sz w:val="24"/>
          <w:szCs w:val="24"/>
        </w:rPr>
        <w:t xml:space="preserve">Margaret Griffin, </w:t>
      </w:r>
      <w:r w:rsidRPr="00487D3E">
        <w:rPr>
          <w:rFonts w:ascii="Times New Roman" w:hAnsi="Times New Roman" w:cs="Times New Roman"/>
          <w:i/>
          <w:sz w:val="24"/>
          <w:szCs w:val="24"/>
        </w:rPr>
        <w:t>Regulating Religion and Morality in the King’s Armies, 1639–1646</w:t>
      </w:r>
      <w:r w:rsidRPr="00487D3E">
        <w:rPr>
          <w:rFonts w:ascii="Times New Roman" w:hAnsi="Times New Roman" w:cs="Times New Roman"/>
          <w:sz w:val="24"/>
          <w:szCs w:val="24"/>
        </w:rPr>
        <w:t xml:space="preserve"> (Leiden: Brill, 2004); Ann Hughes, </w:t>
      </w:r>
      <w:r w:rsidRPr="00487D3E">
        <w:rPr>
          <w:rFonts w:ascii="Times New Roman" w:hAnsi="Times New Roman" w:cs="Times New Roman"/>
          <w:i/>
          <w:sz w:val="24"/>
          <w:szCs w:val="24"/>
        </w:rPr>
        <w:t xml:space="preserve">Politics, Society and Civil War in Warwickshire, 1620–1660 </w:t>
      </w:r>
      <w:r w:rsidRPr="00487D3E">
        <w:rPr>
          <w:rFonts w:ascii="Times New Roman" w:hAnsi="Times New Roman" w:cs="Times New Roman"/>
          <w:sz w:val="24"/>
          <w:szCs w:val="24"/>
        </w:rPr>
        <w:t>(Cambridge: Cambridge University Press, 1987), 197.</w:t>
      </w:r>
    </w:p>
  </w:endnote>
  <w:endnote w:id="11">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sz w:val="24"/>
          <w:szCs w:val="24"/>
          <w:lang w:val="en-GB"/>
        </w:rPr>
        <w:t xml:space="preserve">William </w:t>
      </w:r>
      <w:proofErr w:type="spellStart"/>
      <w:r w:rsidRPr="00487D3E">
        <w:rPr>
          <w:rFonts w:ascii="Times New Roman" w:hAnsi="Times New Roman" w:cs="Times New Roman"/>
          <w:sz w:val="24"/>
          <w:szCs w:val="24"/>
          <w:lang w:val="en-GB"/>
        </w:rPr>
        <w:t>Sheils</w:t>
      </w:r>
      <w:proofErr w:type="spellEnd"/>
      <w:r w:rsidRPr="00487D3E">
        <w:rPr>
          <w:rFonts w:ascii="Times New Roman" w:hAnsi="Times New Roman" w:cs="Times New Roman"/>
          <w:sz w:val="24"/>
          <w:szCs w:val="24"/>
          <w:lang w:val="en-GB"/>
        </w:rPr>
        <w:t xml:space="preserve">, ‘Provincial Preaching on the Eve of the Civil War: Some West Riding Fast Sermons’, in Anthony Fletcher and Peter Roberts, </w:t>
      </w:r>
      <w:proofErr w:type="spellStart"/>
      <w:r w:rsidRPr="00487D3E">
        <w:rPr>
          <w:rFonts w:ascii="Times New Roman" w:hAnsi="Times New Roman" w:cs="Times New Roman"/>
          <w:sz w:val="24"/>
          <w:szCs w:val="24"/>
          <w:lang w:val="en-GB"/>
        </w:rPr>
        <w:t>eds</w:t>
      </w:r>
      <w:proofErr w:type="spellEnd"/>
      <w:r w:rsidRPr="00487D3E">
        <w:rPr>
          <w:rFonts w:ascii="Times New Roman" w:hAnsi="Times New Roman" w:cs="Times New Roman"/>
          <w:sz w:val="24"/>
          <w:szCs w:val="24"/>
          <w:lang w:val="en-GB"/>
        </w:rPr>
        <w:t xml:space="preserve">, </w:t>
      </w:r>
      <w:r w:rsidRPr="00487D3E">
        <w:rPr>
          <w:rFonts w:ascii="Times New Roman" w:hAnsi="Times New Roman" w:cs="Times New Roman"/>
          <w:i/>
          <w:sz w:val="24"/>
          <w:szCs w:val="24"/>
          <w:lang w:val="en-GB"/>
        </w:rPr>
        <w:t>Religion, Culture and Society in Early Modern Britain</w:t>
      </w:r>
      <w:r w:rsidRPr="00487D3E">
        <w:rPr>
          <w:rFonts w:ascii="Times New Roman" w:hAnsi="Times New Roman" w:cs="Times New Roman"/>
          <w:sz w:val="24"/>
          <w:szCs w:val="24"/>
          <w:lang w:val="en-GB"/>
        </w:rPr>
        <w:t xml:space="preserve"> (Cambridge: Cambridge University Press, 1994), 309–10; William </w:t>
      </w:r>
      <w:proofErr w:type="spellStart"/>
      <w:r w:rsidRPr="00487D3E">
        <w:rPr>
          <w:rFonts w:ascii="Times New Roman" w:hAnsi="Times New Roman" w:cs="Times New Roman"/>
          <w:sz w:val="24"/>
          <w:szCs w:val="24"/>
          <w:lang w:val="en-GB"/>
        </w:rPr>
        <w:t>Sheils</w:t>
      </w:r>
      <w:proofErr w:type="spellEnd"/>
      <w:r w:rsidRPr="00487D3E">
        <w:rPr>
          <w:rFonts w:ascii="Times New Roman" w:hAnsi="Times New Roman" w:cs="Times New Roman"/>
          <w:sz w:val="24"/>
          <w:szCs w:val="24"/>
          <w:lang w:val="en-GB"/>
        </w:rPr>
        <w:t xml:space="preserve">, ‘John </w:t>
      </w:r>
      <w:proofErr w:type="spellStart"/>
      <w:r w:rsidRPr="00487D3E">
        <w:rPr>
          <w:rFonts w:ascii="Times New Roman" w:hAnsi="Times New Roman" w:cs="Times New Roman"/>
          <w:sz w:val="24"/>
          <w:szCs w:val="24"/>
          <w:lang w:val="en-GB"/>
        </w:rPr>
        <w:t>Shawe</w:t>
      </w:r>
      <w:proofErr w:type="spellEnd"/>
      <w:r w:rsidRPr="00487D3E">
        <w:rPr>
          <w:rFonts w:ascii="Times New Roman" w:hAnsi="Times New Roman" w:cs="Times New Roman"/>
          <w:sz w:val="24"/>
          <w:szCs w:val="24"/>
          <w:lang w:val="en-GB"/>
        </w:rPr>
        <w:t xml:space="preserve"> and Edward Bowles: Civic Preachers at Peace and War’, in Peter Lake and Kenneth </w:t>
      </w:r>
      <w:proofErr w:type="spellStart"/>
      <w:r w:rsidRPr="00487D3E">
        <w:rPr>
          <w:rFonts w:ascii="Times New Roman" w:hAnsi="Times New Roman" w:cs="Times New Roman"/>
          <w:sz w:val="24"/>
          <w:szCs w:val="24"/>
          <w:lang w:val="en-GB"/>
        </w:rPr>
        <w:t>Fincham</w:t>
      </w:r>
      <w:proofErr w:type="spellEnd"/>
      <w:r w:rsidRPr="00487D3E">
        <w:rPr>
          <w:rFonts w:ascii="Times New Roman" w:hAnsi="Times New Roman" w:cs="Times New Roman"/>
          <w:sz w:val="24"/>
          <w:szCs w:val="24"/>
          <w:lang w:val="en-GB"/>
        </w:rPr>
        <w:t xml:space="preserve">, </w:t>
      </w:r>
      <w:proofErr w:type="spellStart"/>
      <w:r w:rsidRPr="00487D3E">
        <w:rPr>
          <w:rFonts w:ascii="Times New Roman" w:hAnsi="Times New Roman" w:cs="Times New Roman"/>
          <w:sz w:val="24"/>
          <w:szCs w:val="24"/>
          <w:lang w:val="en-GB"/>
        </w:rPr>
        <w:t>eds</w:t>
      </w:r>
      <w:proofErr w:type="spellEnd"/>
      <w:r w:rsidRPr="00487D3E">
        <w:rPr>
          <w:rFonts w:ascii="Times New Roman" w:hAnsi="Times New Roman" w:cs="Times New Roman"/>
          <w:sz w:val="24"/>
          <w:szCs w:val="24"/>
          <w:lang w:val="en-GB"/>
        </w:rPr>
        <w:t xml:space="preserve">, </w:t>
      </w:r>
      <w:r w:rsidRPr="00487D3E">
        <w:rPr>
          <w:rFonts w:ascii="Times New Roman" w:hAnsi="Times New Roman" w:cs="Times New Roman"/>
          <w:i/>
          <w:sz w:val="24"/>
          <w:szCs w:val="24"/>
          <w:lang w:val="en-GB"/>
        </w:rPr>
        <w:t>Religious Politic</w:t>
      </w:r>
      <w:r>
        <w:rPr>
          <w:rFonts w:ascii="Times New Roman" w:hAnsi="Times New Roman" w:cs="Times New Roman"/>
          <w:i/>
          <w:sz w:val="24"/>
          <w:szCs w:val="24"/>
          <w:lang w:val="en-GB"/>
        </w:rPr>
        <w:t>s in Post-Reformation England: Essays P</w:t>
      </w:r>
      <w:r w:rsidRPr="00487D3E">
        <w:rPr>
          <w:rFonts w:ascii="Times New Roman" w:hAnsi="Times New Roman" w:cs="Times New Roman"/>
          <w:i/>
          <w:sz w:val="24"/>
          <w:szCs w:val="24"/>
          <w:lang w:val="en-GB"/>
        </w:rPr>
        <w:t xml:space="preserve">resented to Nicholas </w:t>
      </w:r>
      <w:proofErr w:type="spellStart"/>
      <w:r w:rsidRPr="00487D3E">
        <w:rPr>
          <w:rFonts w:ascii="Times New Roman" w:hAnsi="Times New Roman" w:cs="Times New Roman"/>
          <w:i/>
          <w:sz w:val="24"/>
          <w:szCs w:val="24"/>
          <w:lang w:val="en-GB"/>
        </w:rPr>
        <w:t>Tyacke</w:t>
      </w:r>
      <w:proofErr w:type="spellEnd"/>
      <w:r w:rsidRPr="00487D3E">
        <w:rPr>
          <w:rFonts w:ascii="Times New Roman" w:hAnsi="Times New Roman" w:cs="Times New Roman"/>
          <w:sz w:val="24"/>
          <w:szCs w:val="24"/>
          <w:lang w:val="en-GB"/>
        </w:rPr>
        <w:t xml:space="preserve"> (Woodbridge: </w:t>
      </w:r>
      <w:proofErr w:type="spellStart"/>
      <w:r w:rsidRPr="00487D3E">
        <w:rPr>
          <w:rFonts w:ascii="Times New Roman" w:hAnsi="Times New Roman" w:cs="Times New Roman"/>
          <w:sz w:val="24"/>
          <w:szCs w:val="24"/>
          <w:lang w:val="en-GB"/>
        </w:rPr>
        <w:t>Boydell</w:t>
      </w:r>
      <w:proofErr w:type="spellEnd"/>
      <w:r w:rsidRPr="00487D3E">
        <w:rPr>
          <w:rFonts w:ascii="Times New Roman" w:hAnsi="Times New Roman" w:cs="Times New Roman"/>
          <w:sz w:val="24"/>
          <w:szCs w:val="24"/>
          <w:lang w:val="en-GB"/>
        </w:rPr>
        <w:t xml:space="preserve">, 2006), 213–4; Andrew Hopper, </w:t>
      </w:r>
      <w:r w:rsidRPr="00487D3E">
        <w:rPr>
          <w:rFonts w:ascii="Times New Roman" w:hAnsi="Times New Roman" w:cs="Times New Roman"/>
          <w:sz w:val="24"/>
          <w:szCs w:val="24"/>
        </w:rPr>
        <w:t xml:space="preserve">‘The Clubmen of the West Riding of Yorkshire during the First Civil War: “Bradford Club-Law” ’, </w:t>
      </w:r>
      <w:r w:rsidRPr="00487D3E">
        <w:rPr>
          <w:rFonts w:ascii="Times New Roman" w:hAnsi="Times New Roman" w:cs="Times New Roman"/>
          <w:i/>
          <w:sz w:val="24"/>
          <w:szCs w:val="24"/>
        </w:rPr>
        <w:t>Northern History</w:t>
      </w:r>
      <w:r w:rsidRPr="00487D3E">
        <w:rPr>
          <w:rFonts w:ascii="Times New Roman" w:hAnsi="Times New Roman" w:cs="Times New Roman"/>
          <w:sz w:val="24"/>
          <w:szCs w:val="24"/>
        </w:rPr>
        <w:t xml:space="preserve"> 36, no. 1 (May 2000), 68;</w:t>
      </w:r>
      <w:r w:rsidRPr="00487D3E">
        <w:rPr>
          <w:rFonts w:ascii="Times New Roman" w:hAnsi="Times New Roman" w:cs="Times New Roman"/>
          <w:sz w:val="24"/>
          <w:szCs w:val="24"/>
          <w:lang w:val="en-GB"/>
        </w:rPr>
        <w:t xml:space="preserve"> Jacqueline </w:t>
      </w:r>
      <w:proofErr w:type="spellStart"/>
      <w:r w:rsidRPr="00487D3E">
        <w:rPr>
          <w:rFonts w:ascii="Times New Roman" w:hAnsi="Times New Roman" w:cs="Times New Roman"/>
          <w:sz w:val="24"/>
          <w:szCs w:val="24"/>
          <w:lang w:val="en-GB"/>
        </w:rPr>
        <w:t>Eales</w:t>
      </w:r>
      <w:proofErr w:type="spellEnd"/>
      <w:r w:rsidRPr="00487D3E">
        <w:rPr>
          <w:rFonts w:ascii="Times New Roman" w:hAnsi="Times New Roman" w:cs="Times New Roman"/>
          <w:sz w:val="24"/>
          <w:szCs w:val="24"/>
          <w:lang w:val="en-GB"/>
        </w:rPr>
        <w:t xml:space="preserve">, ‘Provincial Preaching and Allegiance in the First English Civil War’, in Thomas </w:t>
      </w:r>
      <w:proofErr w:type="spellStart"/>
      <w:r w:rsidRPr="00487D3E">
        <w:rPr>
          <w:rFonts w:ascii="Times New Roman" w:hAnsi="Times New Roman" w:cs="Times New Roman"/>
          <w:sz w:val="24"/>
          <w:szCs w:val="24"/>
          <w:lang w:val="en-GB"/>
        </w:rPr>
        <w:t>Cogswell</w:t>
      </w:r>
      <w:proofErr w:type="spellEnd"/>
      <w:r w:rsidRPr="00487D3E">
        <w:rPr>
          <w:rFonts w:ascii="Times New Roman" w:hAnsi="Times New Roman" w:cs="Times New Roman"/>
          <w:sz w:val="24"/>
          <w:szCs w:val="24"/>
          <w:lang w:val="en-GB"/>
        </w:rPr>
        <w:t xml:space="preserve">, Richard </w:t>
      </w:r>
      <w:proofErr w:type="spellStart"/>
      <w:r w:rsidRPr="00487D3E">
        <w:rPr>
          <w:rFonts w:ascii="Times New Roman" w:hAnsi="Times New Roman" w:cs="Times New Roman"/>
          <w:sz w:val="24"/>
          <w:szCs w:val="24"/>
          <w:lang w:val="en-GB"/>
        </w:rPr>
        <w:t>Cust</w:t>
      </w:r>
      <w:proofErr w:type="spellEnd"/>
      <w:r w:rsidRPr="00487D3E">
        <w:rPr>
          <w:rFonts w:ascii="Times New Roman" w:hAnsi="Times New Roman" w:cs="Times New Roman"/>
          <w:sz w:val="24"/>
          <w:szCs w:val="24"/>
          <w:lang w:val="en-GB"/>
        </w:rPr>
        <w:t xml:space="preserve"> and Peter Lake, </w:t>
      </w:r>
      <w:proofErr w:type="spellStart"/>
      <w:r w:rsidRPr="00487D3E">
        <w:rPr>
          <w:rFonts w:ascii="Times New Roman" w:hAnsi="Times New Roman" w:cs="Times New Roman"/>
          <w:sz w:val="24"/>
          <w:szCs w:val="24"/>
          <w:lang w:val="en-GB"/>
        </w:rPr>
        <w:t>eds</w:t>
      </w:r>
      <w:proofErr w:type="spellEnd"/>
      <w:r w:rsidRPr="00487D3E">
        <w:rPr>
          <w:rFonts w:ascii="Times New Roman" w:hAnsi="Times New Roman" w:cs="Times New Roman"/>
          <w:sz w:val="24"/>
          <w:szCs w:val="24"/>
          <w:lang w:val="en-GB"/>
        </w:rPr>
        <w:t xml:space="preserve">, </w:t>
      </w:r>
      <w:r w:rsidRPr="00487D3E">
        <w:rPr>
          <w:rFonts w:ascii="Times New Roman" w:hAnsi="Times New Roman" w:cs="Times New Roman"/>
          <w:i/>
          <w:sz w:val="24"/>
          <w:szCs w:val="24"/>
          <w:lang w:val="en-GB"/>
        </w:rPr>
        <w:t>Politics, Religion and Popularity in Early Stuart Britain</w:t>
      </w:r>
      <w:r w:rsidRPr="00487D3E">
        <w:rPr>
          <w:rFonts w:ascii="Times New Roman" w:hAnsi="Times New Roman" w:cs="Times New Roman"/>
          <w:sz w:val="24"/>
          <w:szCs w:val="24"/>
          <w:lang w:val="en-GB"/>
        </w:rPr>
        <w:t xml:space="preserve"> (Cambridge: Cambridge University Press, 2002), 190, 196, 201, 207</w:t>
      </w:r>
      <w:r w:rsidRPr="00487D3E">
        <w:rPr>
          <w:rFonts w:ascii="Times New Roman" w:hAnsi="Times New Roman" w:cs="Times New Roman"/>
          <w:sz w:val="24"/>
          <w:szCs w:val="24"/>
        </w:rPr>
        <w:t>.</w:t>
      </w:r>
    </w:p>
  </w:endnote>
  <w:endnote w:id="12">
    <w:p w:rsidR="000001BA" w:rsidRPr="00487D3E" w:rsidRDefault="000001BA" w:rsidP="00CF41FE">
      <w:pPr>
        <w:pStyle w:val="EndnoteText"/>
        <w:spacing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sz w:val="24"/>
          <w:szCs w:val="24"/>
          <w:lang w:val="en-GB"/>
        </w:rPr>
        <w:t xml:space="preserve">Edward </w:t>
      </w:r>
      <w:proofErr w:type="spellStart"/>
      <w:r w:rsidRPr="00487D3E">
        <w:rPr>
          <w:rFonts w:ascii="Times New Roman" w:hAnsi="Times New Roman" w:cs="Times New Roman"/>
          <w:sz w:val="24"/>
          <w:szCs w:val="24"/>
          <w:lang w:val="en-GB"/>
        </w:rPr>
        <w:t>Furgol</w:t>
      </w:r>
      <w:proofErr w:type="spellEnd"/>
      <w:r w:rsidRPr="00487D3E">
        <w:rPr>
          <w:rFonts w:ascii="Times New Roman" w:hAnsi="Times New Roman" w:cs="Times New Roman"/>
          <w:sz w:val="24"/>
          <w:szCs w:val="24"/>
          <w:lang w:val="en-GB"/>
        </w:rPr>
        <w:t xml:space="preserve">, ‘The Civil Wars in Scotland’, in Kenyon and </w:t>
      </w:r>
      <w:proofErr w:type="spellStart"/>
      <w:r w:rsidRPr="00487D3E">
        <w:rPr>
          <w:rFonts w:ascii="Times New Roman" w:hAnsi="Times New Roman" w:cs="Times New Roman"/>
          <w:sz w:val="24"/>
          <w:szCs w:val="24"/>
          <w:lang w:val="en-GB"/>
        </w:rPr>
        <w:t>Ohlmeyer</w:t>
      </w:r>
      <w:proofErr w:type="spellEnd"/>
      <w:r w:rsidRPr="00487D3E">
        <w:rPr>
          <w:rFonts w:ascii="Times New Roman" w:hAnsi="Times New Roman" w:cs="Times New Roman"/>
          <w:sz w:val="24"/>
          <w:szCs w:val="24"/>
          <w:lang w:val="en-GB"/>
        </w:rPr>
        <w:t xml:space="preserve">, </w:t>
      </w:r>
      <w:proofErr w:type="spellStart"/>
      <w:r w:rsidRPr="00487D3E">
        <w:rPr>
          <w:rFonts w:ascii="Times New Roman" w:hAnsi="Times New Roman" w:cs="Times New Roman"/>
          <w:sz w:val="24"/>
          <w:szCs w:val="24"/>
          <w:lang w:val="en-GB"/>
        </w:rPr>
        <w:t>eds</w:t>
      </w:r>
      <w:proofErr w:type="spellEnd"/>
      <w:r w:rsidRPr="00487D3E">
        <w:rPr>
          <w:rFonts w:ascii="Times New Roman" w:hAnsi="Times New Roman" w:cs="Times New Roman"/>
          <w:sz w:val="24"/>
          <w:szCs w:val="24"/>
          <w:lang w:val="en-GB"/>
        </w:rPr>
        <w:t xml:space="preserve">, </w:t>
      </w:r>
      <w:r w:rsidRPr="00487D3E">
        <w:rPr>
          <w:rFonts w:ascii="Times New Roman" w:hAnsi="Times New Roman" w:cs="Times New Roman"/>
          <w:i/>
          <w:sz w:val="24"/>
          <w:szCs w:val="24"/>
          <w:lang w:val="en-GB"/>
        </w:rPr>
        <w:t>The Civil Wars</w:t>
      </w:r>
      <w:r w:rsidRPr="00487D3E">
        <w:rPr>
          <w:rFonts w:ascii="Times New Roman" w:hAnsi="Times New Roman" w:cs="Times New Roman"/>
          <w:sz w:val="24"/>
          <w:szCs w:val="24"/>
          <w:lang w:val="en-GB"/>
        </w:rPr>
        <w:t xml:space="preserve">, 42, 46, 63, 65; </w:t>
      </w:r>
      <w:r w:rsidRPr="00487D3E">
        <w:rPr>
          <w:rFonts w:ascii="Times New Roman" w:hAnsi="Times New Roman" w:cs="Times New Roman"/>
          <w:sz w:val="24"/>
          <w:szCs w:val="24"/>
        </w:rPr>
        <w:t xml:space="preserve">Laura Stewart, ‘Military Power and the Scottish Burghs, 1625–1651’, </w:t>
      </w:r>
      <w:r w:rsidRPr="00487D3E">
        <w:rPr>
          <w:rFonts w:ascii="Times New Roman" w:hAnsi="Times New Roman" w:cs="Times New Roman"/>
          <w:i/>
          <w:sz w:val="24"/>
          <w:szCs w:val="24"/>
        </w:rPr>
        <w:t>Journal of Early Modern History</w:t>
      </w:r>
      <w:r w:rsidRPr="00487D3E">
        <w:rPr>
          <w:rFonts w:ascii="Times New Roman" w:hAnsi="Times New Roman" w:cs="Times New Roman"/>
          <w:sz w:val="24"/>
          <w:szCs w:val="24"/>
        </w:rPr>
        <w:t xml:space="preserve"> 15, no. 1–2 (2011), 74.</w:t>
      </w:r>
    </w:p>
  </w:endnote>
  <w:endnote w:id="13">
    <w:p w:rsidR="000001BA" w:rsidRPr="00487D3E" w:rsidRDefault="000001BA" w:rsidP="00CF41FE">
      <w:pPr>
        <w:spacing w:after="0" w:line="480" w:lineRule="auto"/>
        <w:rPr>
          <w:rFonts w:ascii="Times New Roman" w:eastAsia="Calibri" w:hAnsi="Times New Roman" w:cs="Times New Roman"/>
          <w:sz w:val="24"/>
          <w:szCs w:val="24"/>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bCs/>
          <w:sz w:val="24"/>
          <w:szCs w:val="24"/>
        </w:rPr>
        <w:t xml:space="preserve">Lloyd Bowen, ‘Representations of Wales and the Welsh during the Civil Wars and Interregnum’, </w:t>
      </w:r>
      <w:r w:rsidRPr="00487D3E">
        <w:rPr>
          <w:rFonts w:ascii="Times New Roman" w:hAnsi="Times New Roman" w:cs="Times New Roman"/>
          <w:bCs/>
          <w:i/>
          <w:sz w:val="24"/>
          <w:szCs w:val="24"/>
        </w:rPr>
        <w:t>Historical Research</w:t>
      </w:r>
      <w:r w:rsidRPr="00487D3E">
        <w:rPr>
          <w:rFonts w:ascii="Times New Roman" w:hAnsi="Times New Roman" w:cs="Times New Roman"/>
          <w:bCs/>
          <w:sz w:val="24"/>
          <w:szCs w:val="24"/>
        </w:rPr>
        <w:t xml:space="preserve"> 77, no. 197 (August 2004), 362–4, 366; Mark </w:t>
      </w:r>
      <w:proofErr w:type="spellStart"/>
      <w:r w:rsidRPr="00487D3E">
        <w:rPr>
          <w:rFonts w:ascii="Times New Roman" w:hAnsi="Times New Roman" w:cs="Times New Roman"/>
          <w:bCs/>
          <w:sz w:val="24"/>
          <w:szCs w:val="24"/>
        </w:rPr>
        <w:t>Stoyle</w:t>
      </w:r>
      <w:proofErr w:type="spellEnd"/>
      <w:r w:rsidRPr="00487D3E">
        <w:rPr>
          <w:rFonts w:ascii="Times New Roman" w:hAnsi="Times New Roman" w:cs="Times New Roman"/>
          <w:bCs/>
          <w:sz w:val="24"/>
          <w:szCs w:val="24"/>
        </w:rPr>
        <w:t xml:space="preserve">, ‘Caricaturing </w:t>
      </w:r>
      <w:proofErr w:type="spellStart"/>
      <w:r w:rsidRPr="00487D3E">
        <w:rPr>
          <w:rFonts w:ascii="Times New Roman" w:hAnsi="Times New Roman" w:cs="Times New Roman"/>
          <w:bCs/>
          <w:sz w:val="24"/>
          <w:szCs w:val="24"/>
        </w:rPr>
        <w:t>Cymru</w:t>
      </w:r>
      <w:proofErr w:type="spellEnd"/>
      <w:r w:rsidRPr="00487D3E">
        <w:rPr>
          <w:rFonts w:ascii="Times New Roman" w:hAnsi="Times New Roman" w:cs="Times New Roman"/>
          <w:bCs/>
          <w:sz w:val="24"/>
          <w:szCs w:val="24"/>
        </w:rPr>
        <w:t xml:space="preserve">: Images of the Welsh in the London Press 1642–46’, in Diana Dunn, ed., </w:t>
      </w:r>
      <w:r w:rsidRPr="00487D3E">
        <w:rPr>
          <w:rFonts w:ascii="Times New Roman" w:hAnsi="Times New Roman" w:cs="Times New Roman"/>
          <w:bCs/>
          <w:i/>
          <w:sz w:val="24"/>
          <w:szCs w:val="24"/>
        </w:rPr>
        <w:t>War and Society in Medieval and Early Modern Britain</w:t>
      </w:r>
      <w:r w:rsidRPr="00487D3E">
        <w:rPr>
          <w:rFonts w:ascii="Times New Roman" w:hAnsi="Times New Roman" w:cs="Times New Roman"/>
          <w:bCs/>
          <w:sz w:val="24"/>
          <w:szCs w:val="24"/>
        </w:rPr>
        <w:t xml:space="preserve"> (Liverpool: Liverpool University Press, 2000), 162–3, 165; </w:t>
      </w:r>
      <w:r w:rsidRPr="00487D3E">
        <w:rPr>
          <w:rFonts w:ascii="Times New Roman" w:eastAsia="Calibri" w:hAnsi="Times New Roman" w:cs="Times New Roman"/>
          <w:bCs/>
          <w:sz w:val="24"/>
          <w:szCs w:val="24"/>
          <w:lang w:val="en-GB"/>
        </w:rPr>
        <w:t xml:space="preserve">Stephen K. Roberts, ‘How the West was Won: Parliamentary Politics, Religion and the Military in South Wales, 1642–9’, </w:t>
      </w:r>
      <w:r w:rsidRPr="00487D3E">
        <w:rPr>
          <w:rFonts w:ascii="Times New Roman" w:eastAsia="Calibri" w:hAnsi="Times New Roman" w:cs="Times New Roman"/>
          <w:bCs/>
          <w:i/>
          <w:sz w:val="24"/>
          <w:szCs w:val="24"/>
          <w:lang w:val="en-GB"/>
        </w:rPr>
        <w:t>Welsh History Review</w:t>
      </w:r>
      <w:r w:rsidRPr="00487D3E">
        <w:rPr>
          <w:rFonts w:ascii="Times New Roman" w:eastAsia="Calibri" w:hAnsi="Times New Roman" w:cs="Times New Roman"/>
          <w:bCs/>
          <w:sz w:val="24"/>
          <w:szCs w:val="24"/>
          <w:lang w:val="en-GB"/>
        </w:rPr>
        <w:t xml:space="preserve"> 21, no. 4 (December 2003), 648–9, 654</w:t>
      </w:r>
      <w:r w:rsidRPr="00487D3E">
        <w:rPr>
          <w:rFonts w:ascii="Times New Roman" w:hAnsi="Times New Roman" w:cs="Times New Roman"/>
          <w:bCs/>
          <w:sz w:val="24"/>
          <w:szCs w:val="24"/>
        </w:rPr>
        <w:t>.</w:t>
      </w:r>
    </w:p>
  </w:endnote>
  <w:endnote w:id="14">
    <w:p w:rsidR="000001BA" w:rsidRPr="00487D3E" w:rsidRDefault="000001BA" w:rsidP="00CF41FE">
      <w:pPr>
        <w:spacing w:after="0" w:line="480" w:lineRule="auto"/>
        <w:rPr>
          <w:rFonts w:ascii="Times New Roman" w:hAnsi="Times New Roman" w:cs="Times New Roman"/>
          <w:sz w:val="24"/>
          <w:szCs w:val="24"/>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proofErr w:type="spellStart"/>
      <w:r w:rsidRPr="00487D3E">
        <w:rPr>
          <w:rFonts w:ascii="Times New Roman" w:hAnsi="Times New Roman" w:cs="Times New Roman"/>
          <w:sz w:val="24"/>
          <w:szCs w:val="24"/>
        </w:rPr>
        <w:t>Stoyle</w:t>
      </w:r>
      <w:proofErr w:type="spellEnd"/>
      <w:r w:rsidRPr="00487D3E">
        <w:rPr>
          <w:rFonts w:ascii="Times New Roman" w:hAnsi="Times New Roman" w:cs="Times New Roman"/>
          <w:sz w:val="24"/>
          <w:szCs w:val="24"/>
        </w:rPr>
        <w:t xml:space="preserve">, </w:t>
      </w:r>
      <w:r w:rsidRPr="00487D3E">
        <w:rPr>
          <w:rFonts w:ascii="Times New Roman" w:eastAsia="Calibri" w:hAnsi="Times New Roman" w:cs="Times New Roman"/>
          <w:bCs/>
          <w:i/>
          <w:iCs/>
          <w:sz w:val="24"/>
          <w:szCs w:val="24"/>
        </w:rPr>
        <w:t>West Britons</w:t>
      </w:r>
      <w:r w:rsidRPr="00487D3E">
        <w:rPr>
          <w:rFonts w:ascii="Times New Roman" w:hAnsi="Times New Roman" w:cs="Times New Roman"/>
          <w:bCs/>
          <w:sz w:val="24"/>
          <w:szCs w:val="24"/>
        </w:rPr>
        <w:t>,</w:t>
      </w:r>
      <w:r w:rsidRPr="00487D3E">
        <w:rPr>
          <w:rFonts w:ascii="Times New Roman" w:hAnsi="Times New Roman" w:cs="Times New Roman"/>
          <w:b/>
          <w:bCs/>
          <w:sz w:val="24"/>
          <w:szCs w:val="24"/>
        </w:rPr>
        <w:t xml:space="preserve"> </w:t>
      </w:r>
      <w:r w:rsidRPr="00487D3E">
        <w:rPr>
          <w:rFonts w:ascii="Times New Roman" w:hAnsi="Times New Roman" w:cs="Times New Roman"/>
          <w:bCs/>
          <w:sz w:val="24"/>
          <w:szCs w:val="24"/>
        </w:rPr>
        <w:t xml:space="preserve">59, 70–1, 75, 84, 87, </w:t>
      </w:r>
      <w:r w:rsidRPr="00487D3E">
        <w:rPr>
          <w:rFonts w:ascii="Times New Roman" w:hAnsi="Times New Roman" w:cs="Times New Roman"/>
          <w:sz w:val="24"/>
          <w:szCs w:val="24"/>
        </w:rPr>
        <w:t xml:space="preserve">112; Mark </w:t>
      </w:r>
      <w:proofErr w:type="spellStart"/>
      <w:r w:rsidRPr="00487D3E">
        <w:rPr>
          <w:rFonts w:ascii="Times New Roman" w:hAnsi="Times New Roman" w:cs="Times New Roman"/>
          <w:sz w:val="24"/>
          <w:szCs w:val="24"/>
        </w:rPr>
        <w:t>Stoyle</w:t>
      </w:r>
      <w:proofErr w:type="spellEnd"/>
      <w:r w:rsidRPr="00487D3E">
        <w:rPr>
          <w:rFonts w:ascii="Times New Roman" w:hAnsi="Times New Roman" w:cs="Times New Roman"/>
          <w:sz w:val="24"/>
          <w:szCs w:val="24"/>
        </w:rPr>
        <w:t xml:space="preserve">, ‘Sir Richard Grenville’s Creatures: The New </w:t>
      </w:r>
      <w:r w:rsidRPr="00487D3E">
        <w:rPr>
          <w:rStyle w:val="highlight"/>
          <w:rFonts w:ascii="Times New Roman" w:hAnsi="Times New Roman" w:cs="Times New Roman"/>
          <w:sz w:val="24"/>
          <w:szCs w:val="24"/>
        </w:rPr>
        <w:t>Cornish</w:t>
      </w:r>
      <w:r w:rsidRPr="00487D3E">
        <w:rPr>
          <w:rFonts w:ascii="Times New Roman" w:hAnsi="Times New Roman" w:cs="Times New Roman"/>
          <w:sz w:val="24"/>
          <w:szCs w:val="24"/>
        </w:rPr>
        <w:t xml:space="preserve"> </w:t>
      </w:r>
      <w:proofErr w:type="spellStart"/>
      <w:r w:rsidRPr="00487D3E">
        <w:rPr>
          <w:rFonts w:ascii="Times New Roman" w:hAnsi="Times New Roman" w:cs="Times New Roman"/>
          <w:sz w:val="24"/>
          <w:szCs w:val="24"/>
        </w:rPr>
        <w:t>Tertia</w:t>
      </w:r>
      <w:proofErr w:type="spellEnd"/>
      <w:r w:rsidRPr="00487D3E">
        <w:rPr>
          <w:rFonts w:ascii="Times New Roman" w:hAnsi="Times New Roman" w:cs="Times New Roman"/>
          <w:sz w:val="24"/>
          <w:szCs w:val="24"/>
        </w:rPr>
        <w:t xml:space="preserve">, 1644–46’, </w:t>
      </w:r>
      <w:r w:rsidRPr="00487D3E">
        <w:rPr>
          <w:rFonts w:ascii="Times New Roman" w:hAnsi="Times New Roman" w:cs="Times New Roman"/>
          <w:i/>
          <w:sz w:val="24"/>
          <w:szCs w:val="24"/>
        </w:rPr>
        <w:t>Cornish Studies</w:t>
      </w:r>
      <w:r w:rsidRPr="00487D3E">
        <w:rPr>
          <w:rFonts w:ascii="Times New Roman" w:hAnsi="Times New Roman" w:cs="Times New Roman"/>
          <w:sz w:val="24"/>
          <w:szCs w:val="24"/>
        </w:rPr>
        <w:t xml:space="preserve"> 4 (1996), 26–44; </w:t>
      </w:r>
      <w:r w:rsidRPr="00487D3E">
        <w:rPr>
          <w:rFonts w:ascii="Times New Roman" w:eastAsia="Times New Roman" w:hAnsi="Times New Roman" w:cs="Times New Roman"/>
          <w:sz w:val="24"/>
          <w:szCs w:val="24"/>
        </w:rPr>
        <w:t xml:space="preserve">Mark </w:t>
      </w:r>
      <w:proofErr w:type="spellStart"/>
      <w:r w:rsidRPr="00487D3E">
        <w:rPr>
          <w:rFonts w:ascii="Times New Roman" w:eastAsia="Times New Roman" w:hAnsi="Times New Roman" w:cs="Times New Roman"/>
          <w:sz w:val="24"/>
          <w:szCs w:val="24"/>
        </w:rPr>
        <w:t>Stoyle</w:t>
      </w:r>
      <w:proofErr w:type="spellEnd"/>
      <w:r w:rsidRPr="00487D3E">
        <w:rPr>
          <w:rFonts w:ascii="Times New Roman" w:eastAsia="Times New Roman" w:hAnsi="Times New Roman" w:cs="Times New Roman"/>
          <w:sz w:val="24"/>
          <w:szCs w:val="24"/>
        </w:rPr>
        <w:t>, ‘</w:t>
      </w:r>
      <w:hyperlink r:id="rId1" w:history="1">
        <w:r w:rsidRPr="00487D3E">
          <w:rPr>
            <w:rFonts w:ascii="Times New Roman" w:eastAsia="Times New Roman" w:hAnsi="Times New Roman" w:cs="Times New Roman"/>
            <w:sz w:val="24"/>
            <w:szCs w:val="24"/>
          </w:rPr>
          <w:t>Afterlife of an Army: The Old Cornish Regiments, 1643–44</w:t>
        </w:r>
      </w:hyperlink>
      <w:r w:rsidRPr="00487D3E">
        <w:rPr>
          <w:rFonts w:ascii="Times New Roman" w:eastAsia="Times New Roman" w:hAnsi="Times New Roman" w:cs="Times New Roman"/>
          <w:sz w:val="24"/>
          <w:szCs w:val="24"/>
        </w:rPr>
        <w:t xml:space="preserve">’, </w:t>
      </w:r>
      <w:r w:rsidRPr="00487D3E">
        <w:rPr>
          <w:rFonts w:ascii="Times New Roman" w:eastAsia="Times New Roman" w:hAnsi="Times New Roman" w:cs="Times New Roman"/>
          <w:i/>
          <w:sz w:val="24"/>
          <w:szCs w:val="24"/>
        </w:rPr>
        <w:t>Cornish Studies</w:t>
      </w:r>
      <w:r w:rsidRPr="00487D3E">
        <w:rPr>
          <w:rFonts w:ascii="Times New Roman" w:eastAsia="Times New Roman" w:hAnsi="Times New Roman" w:cs="Times New Roman"/>
          <w:sz w:val="24"/>
          <w:szCs w:val="24"/>
        </w:rPr>
        <w:t xml:space="preserve"> 16 (2008), 26–47; </w:t>
      </w:r>
      <w:r w:rsidRPr="00487D3E">
        <w:rPr>
          <w:rFonts w:ascii="Times New Roman" w:eastAsia="Calibri" w:hAnsi="Times New Roman" w:cs="Times New Roman"/>
          <w:sz w:val="24"/>
          <w:szCs w:val="24"/>
        </w:rPr>
        <w:t xml:space="preserve">Mark </w:t>
      </w:r>
      <w:proofErr w:type="spellStart"/>
      <w:r w:rsidRPr="00487D3E">
        <w:rPr>
          <w:rFonts w:ascii="Times New Roman" w:eastAsia="Calibri" w:hAnsi="Times New Roman" w:cs="Times New Roman"/>
          <w:sz w:val="24"/>
          <w:szCs w:val="24"/>
        </w:rPr>
        <w:t>Stoyle</w:t>
      </w:r>
      <w:proofErr w:type="spellEnd"/>
      <w:r w:rsidRPr="00487D3E">
        <w:rPr>
          <w:rFonts w:ascii="Times New Roman" w:eastAsia="Calibri" w:hAnsi="Times New Roman" w:cs="Times New Roman"/>
          <w:sz w:val="24"/>
          <w:szCs w:val="24"/>
        </w:rPr>
        <w:t xml:space="preserve">, </w:t>
      </w:r>
      <w:r w:rsidRPr="00487D3E">
        <w:rPr>
          <w:rFonts w:ascii="Times New Roman" w:eastAsia="Calibri" w:hAnsi="Times New Roman" w:cs="Times New Roman"/>
          <w:i/>
          <w:sz w:val="24"/>
          <w:szCs w:val="24"/>
        </w:rPr>
        <w:t xml:space="preserve">Soldiers and Strangers: An Ethnic History of the English Civil War </w:t>
      </w:r>
      <w:r w:rsidRPr="00487D3E">
        <w:rPr>
          <w:rFonts w:ascii="Times New Roman" w:hAnsi="Times New Roman" w:cs="Times New Roman"/>
          <w:sz w:val="24"/>
          <w:szCs w:val="24"/>
        </w:rPr>
        <w:t>(New Haven: Yale University Press</w:t>
      </w:r>
      <w:r w:rsidRPr="00487D3E">
        <w:rPr>
          <w:rFonts w:ascii="Times New Roman" w:eastAsia="Calibri" w:hAnsi="Times New Roman" w:cs="Times New Roman"/>
          <w:sz w:val="24"/>
          <w:szCs w:val="24"/>
        </w:rPr>
        <w:t>, 2005)</w:t>
      </w:r>
      <w:r w:rsidRPr="00487D3E">
        <w:rPr>
          <w:rFonts w:ascii="Times New Roman" w:hAnsi="Times New Roman" w:cs="Times New Roman"/>
          <w:sz w:val="24"/>
          <w:szCs w:val="24"/>
        </w:rPr>
        <w:t>, 105–6, 109.</w:t>
      </w:r>
    </w:p>
  </w:endnote>
  <w:endnote w:id="15">
    <w:p w:rsidR="000001BA" w:rsidRPr="00487D3E" w:rsidRDefault="000001BA" w:rsidP="00CF41FE">
      <w:pPr>
        <w:spacing w:after="0" w:line="480" w:lineRule="auto"/>
        <w:rPr>
          <w:rFonts w:ascii="Times New Roman" w:eastAsia="Calibri" w:hAnsi="Times New Roman" w:cs="Times New Roman"/>
          <w:bCs/>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eastAsia="Calibri" w:hAnsi="Times New Roman" w:cs="Times New Roman"/>
          <w:bCs/>
          <w:sz w:val="24"/>
          <w:szCs w:val="24"/>
        </w:rPr>
        <w:t xml:space="preserve">Jane </w:t>
      </w:r>
      <w:proofErr w:type="spellStart"/>
      <w:r w:rsidRPr="00487D3E">
        <w:rPr>
          <w:rFonts w:ascii="Times New Roman" w:eastAsia="Calibri" w:hAnsi="Times New Roman" w:cs="Times New Roman"/>
          <w:bCs/>
          <w:sz w:val="24"/>
          <w:szCs w:val="24"/>
        </w:rPr>
        <w:t>Ohlmeyer</w:t>
      </w:r>
      <w:proofErr w:type="spellEnd"/>
      <w:r w:rsidRPr="00487D3E">
        <w:rPr>
          <w:rFonts w:ascii="Times New Roman" w:eastAsia="Calibri" w:hAnsi="Times New Roman" w:cs="Times New Roman"/>
          <w:bCs/>
          <w:sz w:val="24"/>
          <w:szCs w:val="24"/>
        </w:rPr>
        <w:t xml:space="preserve">, ‘The Baronial Context of the Irish Civil Wars’, </w:t>
      </w:r>
      <w:r w:rsidRPr="00487D3E">
        <w:rPr>
          <w:rFonts w:ascii="Times New Roman" w:hAnsi="Times New Roman" w:cs="Times New Roman"/>
          <w:bCs/>
          <w:sz w:val="24"/>
          <w:szCs w:val="24"/>
        </w:rPr>
        <w:t xml:space="preserve">in </w:t>
      </w:r>
      <w:r w:rsidRPr="00487D3E">
        <w:rPr>
          <w:rFonts w:ascii="Times New Roman" w:eastAsia="Calibri" w:hAnsi="Times New Roman" w:cs="Times New Roman"/>
          <w:bCs/>
          <w:sz w:val="24"/>
          <w:szCs w:val="24"/>
        </w:rPr>
        <w:t xml:space="preserve">John Adamson, ed., </w:t>
      </w:r>
      <w:r w:rsidRPr="00487D3E">
        <w:rPr>
          <w:rFonts w:ascii="Times New Roman" w:eastAsia="Calibri" w:hAnsi="Times New Roman" w:cs="Times New Roman"/>
          <w:bCs/>
          <w:i/>
          <w:sz w:val="24"/>
          <w:szCs w:val="24"/>
        </w:rPr>
        <w:t>The English Civil War: Conflict and Contexts, 1640</w:t>
      </w:r>
      <w:r w:rsidRPr="00487D3E">
        <w:rPr>
          <w:rFonts w:ascii="Times New Roman" w:hAnsi="Times New Roman" w:cs="Times New Roman"/>
          <w:bCs/>
          <w:i/>
          <w:sz w:val="24"/>
          <w:szCs w:val="24"/>
        </w:rPr>
        <w:t>–</w:t>
      </w:r>
      <w:r w:rsidRPr="00487D3E">
        <w:rPr>
          <w:rFonts w:ascii="Times New Roman" w:eastAsia="Calibri" w:hAnsi="Times New Roman" w:cs="Times New Roman"/>
          <w:bCs/>
          <w:i/>
          <w:sz w:val="24"/>
          <w:szCs w:val="24"/>
        </w:rPr>
        <w:t xml:space="preserve">1649 </w:t>
      </w:r>
      <w:r w:rsidRPr="00487D3E">
        <w:rPr>
          <w:rFonts w:ascii="Times New Roman" w:eastAsia="Calibri" w:hAnsi="Times New Roman" w:cs="Times New Roman"/>
          <w:bCs/>
          <w:sz w:val="24"/>
          <w:szCs w:val="24"/>
        </w:rPr>
        <w:t>(Basingstoke: Palgrave, 2009)</w:t>
      </w:r>
      <w:r w:rsidRPr="00487D3E">
        <w:rPr>
          <w:rFonts w:ascii="Times New Roman" w:hAnsi="Times New Roman" w:cs="Times New Roman"/>
          <w:bCs/>
          <w:sz w:val="24"/>
          <w:szCs w:val="24"/>
        </w:rPr>
        <w:t xml:space="preserve">, 117, 119; </w:t>
      </w:r>
      <w:r w:rsidRPr="00487D3E">
        <w:rPr>
          <w:rFonts w:ascii="Times New Roman" w:eastAsia="Calibri" w:hAnsi="Times New Roman" w:cs="Times New Roman"/>
          <w:bCs/>
          <w:sz w:val="24"/>
          <w:szCs w:val="24"/>
          <w:lang w:val="en-GB"/>
        </w:rPr>
        <w:t xml:space="preserve">Jane </w:t>
      </w:r>
      <w:proofErr w:type="spellStart"/>
      <w:r w:rsidRPr="00487D3E">
        <w:rPr>
          <w:rFonts w:ascii="Times New Roman" w:eastAsia="Calibri" w:hAnsi="Times New Roman" w:cs="Times New Roman"/>
          <w:bCs/>
          <w:sz w:val="24"/>
          <w:szCs w:val="24"/>
          <w:lang w:val="en-GB"/>
        </w:rPr>
        <w:t>Ohlmeyer</w:t>
      </w:r>
      <w:proofErr w:type="spellEnd"/>
      <w:r w:rsidRPr="00487D3E">
        <w:rPr>
          <w:rFonts w:ascii="Times New Roman" w:eastAsia="Calibri" w:hAnsi="Times New Roman" w:cs="Times New Roman"/>
          <w:bCs/>
          <w:sz w:val="24"/>
          <w:szCs w:val="24"/>
          <w:lang w:val="en-GB"/>
        </w:rPr>
        <w:t xml:space="preserve">, ‘The Marquis of Antrim: A Stuart Turn-Kilt?’, </w:t>
      </w:r>
      <w:r w:rsidRPr="00487D3E">
        <w:rPr>
          <w:rFonts w:ascii="Times New Roman" w:eastAsia="Calibri" w:hAnsi="Times New Roman" w:cs="Times New Roman"/>
          <w:bCs/>
          <w:i/>
          <w:sz w:val="24"/>
          <w:szCs w:val="24"/>
          <w:lang w:val="en-GB"/>
        </w:rPr>
        <w:t>History Today</w:t>
      </w:r>
      <w:r w:rsidRPr="00487D3E">
        <w:rPr>
          <w:rFonts w:ascii="Times New Roman" w:eastAsia="Calibri" w:hAnsi="Times New Roman" w:cs="Times New Roman"/>
          <w:bCs/>
          <w:sz w:val="24"/>
          <w:szCs w:val="24"/>
          <w:lang w:val="en-GB"/>
        </w:rPr>
        <w:t xml:space="preserve"> 43, no. 3 (March 1993), 13–18; </w:t>
      </w:r>
      <w:r w:rsidRPr="00487D3E">
        <w:rPr>
          <w:rFonts w:ascii="Times New Roman" w:hAnsi="Times New Roman" w:cs="Times New Roman"/>
          <w:sz w:val="24"/>
          <w:szCs w:val="24"/>
          <w:lang w:val="en-GB"/>
        </w:rPr>
        <w:t xml:space="preserve">Jane </w:t>
      </w:r>
      <w:proofErr w:type="spellStart"/>
      <w:r w:rsidRPr="00487D3E">
        <w:rPr>
          <w:rFonts w:ascii="Times New Roman" w:hAnsi="Times New Roman" w:cs="Times New Roman"/>
          <w:sz w:val="24"/>
          <w:szCs w:val="24"/>
          <w:lang w:val="en-GB"/>
        </w:rPr>
        <w:t>Ohlmeyer</w:t>
      </w:r>
      <w:proofErr w:type="spellEnd"/>
      <w:r w:rsidRPr="00487D3E">
        <w:rPr>
          <w:rFonts w:ascii="Times New Roman" w:hAnsi="Times New Roman" w:cs="Times New Roman"/>
          <w:sz w:val="24"/>
          <w:szCs w:val="24"/>
          <w:lang w:val="en-GB"/>
        </w:rPr>
        <w:t xml:space="preserve">, ‘The Civil Wars in Ireland’, in Kenyon and </w:t>
      </w:r>
      <w:proofErr w:type="spellStart"/>
      <w:r w:rsidRPr="00487D3E">
        <w:rPr>
          <w:rFonts w:ascii="Times New Roman" w:hAnsi="Times New Roman" w:cs="Times New Roman"/>
          <w:sz w:val="24"/>
          <w:szCs w:val="24"/>
          <w:lang w:val="en-GB"/>
        </w:rPr>
        <w:t>Ohlmeyer</w:t>
      </w:r>
      <w:proofErr w:type="spellEnd"/>
      <w:r w:rsidRPr="00487D3E">
        <w:rPr>
          <w:rFonts w:ascii="Times New Roman" w:hAnsi="Times New Roman" w:cs="Times New Roman"/>
          <w:sz w:val="24"/>
          <w:szCs w:val="24"/>
          <w:lang w:val="en-GB"/>
        </w:rPr>
        <w:t xml:space="preserve">, </w:t>
      </w:r>
      <w:proofErr w:type="spellStart"/>
      <w:r w:rsidRPr="00487D3E">
        <w:rPr>
          <w:rFonts w:ascii="Times New Roman" w:hAnsi="Times New Roman" w:cs="Times New Roman"/>
          <w:sz w:val="24"/>
          <w:szCs w:val="24"/>
          <w:lang w:val="en-GB"/>
        </w:rPr>
        <w:t>eds</w:t>
      </w:r>
      <w:proofErr w:type="spellEnd"/>
      <w:r w:rsidRPr="00487D3E">
        <w:rPr>
          <w:rFonts w:ascii="Times New Roman" w:hAnsi="Times New Roman" w:cs="Times New Roman"/>
          <w:sz w:val="24"/>
          <w:szCs w:val="24"/>
          <w:lang w:val="en-GB"/>
        </w:rPr>
        <w:t xml:space="preserve">, </w:t>
      </w:r>
      <w:r w:rsidRPr="00487D3E">
        <w:rPr>
          <w:rFonts w:ascii="Times New Roman" w:hAnsi="Times New Roman" w:cs="Times New Roman"/>
          <w:i/>
          <w:sz w:val="24"/>
          <w:szCs w:val="24"/>
          <w:lang w:val="en-GB"/>
        </w:rPr>
        <w:t>The Civil Wars</w:t>
      </w:r>
      <w:r w:rsidRPr="00487D3E">
        <w:rPr>
          <w:rFonts w:ascii="Times New Roman" w:hAnsi="Times New Roman" w:cs="Times New Roman"/>
          <w:sz w:val="24"/>
          <w:szCs w:val="24"/>
          <w:lang w:val="en-GB"/>
        </w:rPr>
        <w:t xml:space="preserve">, 77, 80–2, 86; </w:t>
      </w:r>
      <w:proofErr w:type="spellStart"/>
      <w:r w:rsidRPr="00487D3E">
        <w:rPr>
          <w:rFonts w:ascii="Times New Roman" w:eastAsia="Calibri" w:hAnsi="Times New Roman" w:cs="Times New Roman"/>
          <w:bCs/>
          <w:sz w:val="24"/>
          <w:szCs w:val="24"/>
          <w:lang w:val="en-GB"/>
        </w:rPr>
        <w:t>Micheál</w:t>
      </w:r>
      <w:proofErr w:type="spellEnd"/>
      <w:r w:rsidRPr="00487D3E">
        <w:rPr>
          <w:rFonts w:ascii="Times New Roman" w:eastAsia="Calibri" w:hAnsi="Times New Roman" w:cs="Times New Roman"/>
          <w:bCs/>
          <w:sz w:val="24"/>
          <w:szCs w:val="24"/>
          <w:lang w:val="en-GB"/>
        </w:rPr>
        <w:t xml:space="preserve"> Ó </w:t>
      </w:r>
      <w:proofErr w:type="spellStart"/>
      <w:r w:rsidRPr="00487D3E">
        <w:rPr>
          <w:rFonts w:ascii="Times New Roman" w:eastAsia="Calibri" w:hAnsi="Times New Roman" w:cs="Times New Roman"/>
          <w:bCs/>
          <w:sz w:val="24"/>
          <w:szCs w:val="24"/>
          <w:lang w:val="en-GB"/>
        </w:rPr>
        <w:t>Siochrú</w:t>
      </w:r>
      <w:proofErr w:type="spellEnd"/>
      <w:r w:rsidRPr="00487D3E">
        <w:rPr>
          <w:rFonts w:ascii="Times New Roman" w:eastAsia="Calibri" w:hAnsi="Times New Roman" w:cs="Times New Roman"/>
          <w:bCs/>
          <w:sz w:val="24"/>
          <w:szCs w:val="24"/>
          <w:lang w:val="en-GB"/>
        </w:rPr>
        <w:t xml:space="preserve">, ‘Atrocity, Codes of Conduct and the Irish in the British Civil Wars, 1641–1653’, </w:t>
      </w:r>
      <w:r w:rsidRPr="00487D3E">
        <w:rPr>
          <w:rFonts w:ascii="Times New Roman" w:eastAsia="Calibri" w:hAnsi="Times New Roman" w:cs="Times New Roman"/>
          <w:bCs/>
          <w:i/>
          <w:sz w:val="24"/>
          <w:szCs w:val="24"/>
          <w:lang w:val="en-GB"/>
        </w:rPr>
        <w:t>Past &amp; Present</w:t>
      </w:r>
      <w:r w:rsidRPr="00487D3E">
        <w:rPr>
          <w:rFonts w:ascii="Times New Roman" w:eastAsia="Calibri" w:hAnsi="Times New Roman" w:cs="Times New Roman"/>
          <w:bCs/>
          <w:sz w:val="24"/>
          <w:szCs w:val="24"/>
          <w:lang w:val="en-GB"/>
        </w:rPr>
        <w:t xml:space="preserve"> 195 (May 2007), 64–7; </w:t>
      </w:r>
      <w:proofErr w:type="spellStart"/>
      <w:r w:rsidRPr="00487D3E">
        <w:rPr>
          <w:rFonts w:ascii="Times New Roman" w:eastAsia="Calibri" w:hAnsi="Times New Roman" w:cs="Times New Roman"/>
          <w:bCs/>
          <w:sz w:val="24"/>
          <w:szCs w:val="24"/>
          <w:lang w:val="en-GB"/>
        </w:rPr>
        <w:t>Martyn</w:t>
      </w:r>
      <w:proofErr w:type="spellEnd"/>
      <w:r w:rsidRPr="00487D3E">
        <w:rPr>
          <w:rFonts w:ascii="Times New Roman" w:eastAsia="Calibri" w:hAnsi="Times New Roman" w:cs="Times New Roman"/>
          <w:bCs/>
          <w:sz w:val="24"/>
          <w:szCs w:val="24"/>
          <w:lang w:val="en-GB"/>
        </w:rPr>
        <w:t xml:space="preserve"> </w:t>
      </w:r>
      <w:r w:rsidRPr="00487D3E">
        <w:rPr>
          <w:rFonts w:ascii="Times New Roman" w:hAnsi="Times New Roman" w:cs="Times New Roman"/>
          <w:sz w:val="24"/>
          <w:szCs w:val="24"/>
          <w:lang w:val="en-GB"/>
        </w:rPr>
        <w:t xml:space="preserve">Bennett, </w:t>
      </w:r>
      <w:r w:rsidRPr="00487D3E">
        <w:rPr>
          <w:rFonts w:ascii="Times New Roman" w:hAnsi="Times New Roman" w:cs="Times New Roman"/>
          <w:i/>
          <w:sz w:val="24"/>
          <w:szCs w:val="24"/>
          <w:lang w:val="en-GB"/>
        </w:rPr>
        <w:t>The Civil Wars in Britain and Ireland, 1638–1651</w:t>
      </w:r>
      <w:r w:rsidRPr="00487D3E">
        <w:rPr>
          <w:rFonts w:ascii="Times New Roman" w:hAnsi="Times New Roman" w:cs="Times New Roman"/>
          <w:sz w:val="24"/>
          <w:szCs w:val="24"/>
          <w:lang w:val="en-GB"/>
        </w:rPr>
        <w:t xml:space="preserve"> (Oxford: Blackwell, 1997), 346.</w:t>
      </w:r>
    </w:p>
  </w:endnote>
  <w:endnote w:id="16">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Stewart, ‘Military Power and the Scottish Burghs’, 62; Allan I. </w:t>
      </w:r>
      <w:proofErr w:type="spellStart"/>
      <w:r w:rsidRPr="00487D3E">
        <w:rPr>
          <w:rFonts w:ascii="Times New Roman" w:hAnsi="Times New Roman" w:cs="Times New Roman"/>
          <w:sz w:val="24"/>
          <w:szCs w:val="24"/>
        </w:rPr>
        <w:t>Macinnes</w:t>
      </w:r>
      <w:proofErr w:type="spellEnd"/>
      <w:r w:rsidRPr="00487D3E">
        <w:rPr>
          <w:rFonts w:ascii="Times New Roman" w:hAnsi="Times New Roman" w:cs="Times New Roman"/>
          <w:sz w:val="24"/>
          <w:szCs w:val="24"/>
        </w:rPr>
        <w:t xml:space="preserve">, ‘The “Scottish Moment” 1638–45’, in Adamson, ed., </w:t>
      </w:r>
      <w:proofErr w:type="gramStart"/>
      <w:r w:rsidRPr="00487D3E">
        <w:rPr>
          <w:rFonts w:ascii="Times New Roman" w:hAnsi="Times New Roman" w:cs="Times New Roman"/>
          <w:i/>
          <w:sz w:val="24"/>
          <w:szCs w:val="24"/>
        </w:rPr>
        <w:t>The</w:t>
      </w:r>
      <w:proofErr w:type="gramEnd"/>
      <w:r w:rsidRPr="00487D3E">
        <w:rPr>
          <w:rFonts w:ascii="Times New Roman" w:hAnsi="Times New Roman" w:cs="Times New Roman"/>
          <w:i/>
          <w:sz w:val="24"/>
          <w:szCs w:val="24"/>
        </w:rPr>
        <w:t xml:space="preserve"> English Civil War</w:t>
      </w:r>
      <w:r w:rsidRPr="00487D3E">
        <w:rPr>
          <w:rFonts w:ascii="Times New Roman" w:hAnsi="Times New Roman" w:cs="Times New Roman"/>
          <w:sz w:val="24"/>
          <w:szCs w:val="24"/>
        </w:rPr>
        <w:t>, 131.</w:t>
      </w:r>
    </w:p>
  </w:endnote>
  <w:endnote w:id="17">
    <w:p w:rsidR="000001BA" w:rsidRPr="00487D3E" w:rsidRDefault="000001BA" w:rsidP="00CF41FE">
      <w:pPr>
        <w:spacing w:after="0" w:line="480" w:lineRule="auto"/>
        <w:rPr>
          <w:rFonts w:ascii="Times New Roman" w:hAnsi="Times New Roman" w:cs="Times New Roman"/>
          <w:sz w:val="24"/>
          <w:szCs w:val="24"/>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proofErr w:type="gramStart"/>
      <w:r w:rsidRPr="00487D3E">
        <w:rPr>
          <w:rFonts w:ascii="Times New Roman" w:hAnsi="Times New Roman" w:cs="Times New Roman"/>
          <w:sz w:val="24"/>
          <w:szCs w:val="24"/>
        </w:rPr>
        <w:t xml:space="preserve">Laura Stewart, ‘Fiscal Revolution and State Formation in Mid-Seventeenth-Century Scotland’, </w:t>
      </w:r>
      <w:r w:rsidRPr="00487D3E">
        <w:rPr>
          <w:rFonts w:ascii="Times New Roman" w:hAnsi="Times New Roman" w:cs="Times New Roman"/>
          <w:i/>
          <w:sz w:val="24"/>
          <w:szCs w:val="24"/>
        </w:rPr>
        <w:t>Historical Research</w:t>
      </w:r>
      <w:r w:rsidRPr="00487D3E">
        <w:rPr>
          <w:rFonts w:ascii="Times New Roman" w:hAnsi="Times New Roman" w:cs="Times New Roman"/>
          <w:sz w:val="24"/>
          <w:szCs w:val="24"/>
        </w:rPr>
        <w:t xml:space="preserve"> 84, no. 225 (August 2011), 443–69; </w:t>
      </w:r>
      <w:r w:rsidRPr="00487D3E">
        <w:rPr>
          <w:rFonts w:ascii="Times New Roman" w:hAnsi="Times New Roman" w:cs="Times New Roman"/>
          <w:sz w:val="24"/>
          <w:szCs w:val="24"/>
          <w:lang w:val="en-GB"/>
        </w:rPr>
        <w:t>Laura Stewart, ‘</w:t>
      </w:r>
      <w:r w:rsidRPr="00487D3E">
        <w:rPr>
          <w:rFonts w:ascii="Times New Roman" w:hAnsi="Times New Roman" w:cs="Times New Roman"/>
          <w:sz w:val="24"/>
          <w:szCs w:val="24"/>
        </w:rPr>
        <w:t xml:space="preserve">English Funding of the Scottish Armies in England and Ireland, 1640–1648’, </w:t>
      </w:r>
      <w:r w:rsidRPr="00487D3E">
        <w:rPr>
          <w:rFonts w:ascii="Times New Roman" w:hAnsi="Times New Roman" w:cs="Times New Roman"/>
          <w:i/>
          <w:sz w:val="24"/>
          <w:szCs w:val="24"/>
        </w:rPr>
        <w:t>Historical Journal</w:t>
      </w:r>
      <w:r w:rsidRPr="00487D3E">
        <w:rPr>
          <w:rFonts w:ascii="Times New Roman" w:hAnsi="Times New Roman" w:cs="Times New Roman"/>
          <w:sz w:val="24"/>
          <w:szCs w:val="24"/>
        </w:rPr>
        <w:t xml:space="preserve"> 52, no. 3 (September 2009), 583, 586; Stewart, ‘Military Power and the Scottish Burghs’; </w:t>
      </w:r>
      <w:proofErr w:type="spellStart"/>
      <w:r w:rsidRPr="00487D3E">
        <w:rPr>
          <w:rFonts w:ascii="Times New Roman" w:hAnsi="Times New Roman" w:cs="Times New Roman"/>
          <w:sz w:val="24"/>
          <w:szCs w:val="24"/>
        </w:rPr>
        <w:t>Macinnes</w:t>
      </w:r>
      <w:proofErr w:type="spellEnd"/>
      <w:r w:rsidRPr="00487D3E">
        <w:rPr>
          <w:rFonts w:ascii="Times New Roman" w:hAnsi="Times New Roman" w:cs="Times New Roman"/>
          <w:sz w:val="24"/>
          <w:szCs w:val="24"/>
        </w:rPr>
        <w:t>, ‘The “Scottish Moment”, 1638–45’, 152.</w:t>
      </w:r>
      <w:proofErr w:type="gramEnd"/>
    </w:p>
  </w:endnote>
  <w:endnote w:id="18">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sz w:val="24"/>
          <w:szCs w:val="24"/>
          <w:lang w:val="en-GB"/>
        </w:rPr>
        <w:t xml:space="preserve">Peter Edwards, ‘Logistics and Supply’, in Kenyon and </w:t>
      </w:r>
      <w:proofErr w:type="spellStart"/>
      <w:r w:rsidRPr="00487D3E">
        <w:rPr>
          <w:rFonts w:ascii="Times New Roman" w:hAnsi="Times New Roman" w:cs="Times New Roman"/>
          <w:sz w:val="24"/>
          <w:szCs w:val="24"/>
          <w:lang w:val="en-GB"/>
        </w:rPr>
        <w:t>Ohlmeyer</w:t>
      </w:r>
      <w:proofErr w:type="spellEnd"/>
      <w:r w:rsidRPr="00487D3E">
        <w:rPr>
          <w:rFonts w:ascii="Times New Roman" w:hAnsi="Times New Roman" w:cs="Times New Roman"/>
          <w:sz w:val="24"/>
          <w:szCs w:val="24"/>
          <w:lang w:val="en-GB"/>
        </w:rPr>
        <w:t xml:space="preserve">, </w:t>
      </w:r>
      <w:proofErr w:type="spellStart"/>
      <w:r w:rsidRPr="00487D3E">
        <w:rPr>
          <w:rFonts w:ascii="Times New Roman" w:hAnsi="Times New Roman" w:cs="Times New Roman"/>
          <w:sz w:val="24"/>
          <w:szCs w:val="24"/>
          <w:lang w:val="en-GB"/>
        </w:rPr>
        <w:t>eds</w:t>
      </w:r>
      <w:proofErr w:type="spellEnd"/>
      <w:r w:rsidRPr="00487D3E">
        <w:rPr>
          <w:rFonts w:ascii="Times New Roman" w:hAnsi="Times New Roman" w:cs="Times New Roman"/>
          <w:sz w:val="24"/>
          <w:szCs w:val="24"/>
          <w:lang w:val="en-GB"/>
        </w:rPr>
        <w:t xml:space="preserve">, </w:t>
      </w:r>
      <w:r w:rsidRPr="00487D3E">
        <w:rPr>
          <w:rFonts w:ascii="Times New Roman" w:hAnsi="Times New Roman" w:cs="Times New Roman"/>
          <w:i/>
          <w:sz w:val="24"/>
          <w:szCs w:val="24"/>
          <w:lang w:val="en-GB"/>
        </w:rPr>
        <w:t>The Civil Wars</w:t>
      </w:r>
      <w:r w:rsidRPr="00487D3E">
        <w:rPr>
          <w:rFonts w:ascii="Times New Roman" w:hAnsi="Times New Roman" w:cs="Times New Roman"/>
          <w:sz w:val="24"/>
          <w:szCs w:val="24"/>
          <w:lang w:val="en-GB"/>
        </w:rPr>
        <w:t xml:space="preserve">, 239, 251–2, 255, 257–8, 264–5, 269, 271; Peter Edwards, </w:t>
      </w:r>
      <w:r w:rsidRPr="00487D3E">
        <w:rPr>
          <w:rFonts w:ascii="Times New Roman" w:hAnsi="Times New Roman" w:cs="Times New Roman"/>
          <w:i/>
          <w:sz w:val="24"/>
          <w:szCs w:val="24"/>
          <w:lang w:val="en-GB"/>
        </w:rPr>
        <w:t>Dealing in Death: The Arms Trade and the British Civil Wars, 1638–52</w:t>
      </w:r>
      <w:r w:rsidRPr="00487D3E">
        <w:rPr>
          <w:rFonts w:ascii="Times New Roman" w:hAnsi="Times New Roman" w:cs="Times New Roman"/>
          <w:sz w:val="24"/>
          <w:szCs w:val="24"/>
          <w:lang w:val="en-GB"/>
        </w:rPr>
        <w:t xml:space="preserve"> (Stroud: Sutton Publishing, 2000), 40; </w:t>
      </w:r>
      <w:r w:rsidRPr="00487D3E">
        <w:rPr>
          <w:rFonts w:ascii="Times New Roman" w:hAnsi="Times New Roman" w:cs="Times New Roman"/>
          <w:sz w:val="24"/>
          <w:szCs w:val="24"/>
        </w:rPr>
        <w:t xml:space="preserve">Stewart, </w:t>
      </w:r>
      <w:r w:rsidRPr="00487D3E">
        <w:rPr>
          <w:rFonts w:ascii="Times New Roman" w:hAnsi="Times New Roman" w:cs="Times New Roman"/>
          <w:sz w:val="24"/>
          <w:szCs w:val="24"/>
          <w:lang w:val="en-GB"/>
        </w:rPr>
        <w:t>‘</w:t>
      </w:r>
      <w:r w:rsidRPr="00487D3E">
        <w:rPr>
          <w:rFonts w:ascii="Times New Roman" w:hAnsi="Times New Roman" w:cs="Times New Roman"/>
          <w:sz w:val="24"/>
          <w:szCs w:val="24"/>
        </w:rPr>
        <w:t>English Funding of the Scottish Armies’, 585.</w:t>
      </w:r>
    </w:p>
  </w:endnote>
  <w:endnote w:id="19">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proofErr w:type="gramStart"/>
      <w:r w:rsidRPr="00487D3E">
        <w:rPr>
          <w:rFonts w:ascii="Times New Roman" w:hAnsi="Times New Roman" w:cs="Times New Roman"/>
          <w:sz w:val="24"/>
          <w:szCs w:val="24"/>
          <w:lang w:val="en-GB"/>
        </w:rPr>
        <w:t xml:space="preserve">Gentles, ‘The Civil Wars in England’, 137; Edwards, </w:t>
      </w:r>
      <w:r w:rsidRPr="00487D3E">
        <w:rPr>
          <w:rFonts w:ascii="Times New Roman" w:hAnsi="Times New Roman" w:cs="Times New Roman"/>
          <w:i/>
          <w:sz w:val="24"/>
          <w:szCs w:val="24"/>
          <w:lang w:val="en-GB"/>
        </w:rPr>
        <w:t>Dealing in Death</w:t>
      </w:r>
      <w:r w:rsidRPr="00487D3E">
        <w:rPr>
          <w:rFonts w:ascii="Times New Roman" w:hAnsi="Times New Roman" w:cs="Times New Roman"/>
          <w:sz w:val="24"/>
          <w:szCs w:val="24"/>
          <w:lang w:val="en-GB"/>
        </w:rPr>
        <w:t>, 65, 210.</w:t>
      </w:r>
      <w:proofErr w:type="gramEnd"/>
    </w:p>
  </w:endnote>
  <w:endnote w:id="20">
    <w:p w:rsidR="000001BA" w:rsidRPr="00487D3E" w:rsidRDefault="000001BA" w:rsidP="00CF41FE">
      <w:pPr>
        <w:pStyle w:val="EndnoteText"/>
        <w:spacing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sz w:val="24"/>
          <w:szCs w:val="24"/>
          <w:lang w:val="en-GB"/>
        </w:rPr>
        <w:t xml:space="preserve">Bennett, </w:t>
      </w:r>
      <w:r w:rsidRPr="00487D3E">
        <w:rPr>
          <w:rFonts w:ascii="Times New Roman" w:hAnsi="Times New Roman" w:cs="Times New Roman"/>
          <w:i/>
          <w:sz w:val="24"/>
          <w:szCs w:val="24"/>
          <w:lang w:val="en-GB"/>
        </w:rPr>
        <w:t>The Civil Wars in Britain and Ireland</w:t>
      </w:r>
      <w:r w:rsidRPr="00487D3E">
        <w:rPr>
          <w:rFonts w:ascii="Times New Roman" w:hAnsi="Times New Roman" w:cs="Times New Roman"/>
          <w:sz w:val="24"/>
          <w:szCs w:val="24"/>
          <w:lang w:val="en-GB"/>
        </w:rPr>
        <w:t xml:space="preserve">, 179–84, 208; </w:t>
      </w:r>
      <w:proofErr w:type="spellStart"/>
      <w:r w:rsidRPr="00487D3E">
        <w:rPr>
          <w:rFonts w:ascii="Times New Roman" w:hAnsi="Times New Roman" w:cs="Times New Roman"/>
          <w:sz w:val="24"/>
          <w:szCs w:val="24"/>
          <w:lang w:val="en-GB"/>
        </w:rPr>
        <w:t>Martyn</w:t>
      </w:r>
      <w:proofErr w:type="spellEnd"/>
      <w:r w:rsidRPr="00487D3E">
        <w:rPr>
          <w:rFonts w:ascii="Times New Roman" w:hAnsi="Times New Roman" w:cs="Times New Roman"/>
          <w:sz w:val="24"/>
          <w:szCs w:val="24"/>
          <w:lang w:val="en-GB"/>
        </w:rPr>
        <w:t xml:space="preserve"> Bennett, </w:t>
      </w:r>
      <w:r w:rsidRPr="00487D3E">
        <w:rPr>
          <w:rFonts w:ascii="Times New Roman" w:hAnsi="Times New Roman" w:cs="Times New Roman"/>
          <w:i/>
          <w:sz w:val="24"/>
          <w:szCs w:val="24"/>
          <w:lang w:val="en-GB"/>
        </w:rPr>
        <w:t>The Civil Wars Experienced: Britain and Ireland, 1638–1661</w:t>
      </w:r>
      <w:r w:rsidRPr="00487D3E">
        <w:rPr>
          <w:rFonts w:ascii="Times New Roman" w:hAnsi="Times New Roman" w:cs="Times New Roman"/>
          <w:sz w:val="24"/>
          <w:szCs w:val="24"/>
          <w:lang w:val="en-GB"/>
        </w:rPr>
        <w:t xml:space="preserve"> (London: </w:t>
      </w:r>
      <w:proofErr w:type="spellStart"/>
      <w:r w:rsidRPr="00487D3E">
        <w:rPr>
          <w:rFonts w:ascii="Times New Roman" w:hAnsi="Times New Roman" w:cs="Times New Roman"/>
          <w:sz w:val="24"/>
          <w:szCs w:val="24"/>
          <w:lang w:val="en-GB"/>
        </w:rPr>
        <w:t>Routledge</w:t>
      </w:r>
      <w:proofErr w:type="spellEnd"/>
      <w:r w:rsidRPr="00487D3E">
        <w:rPr>
          <w:rFonts w:ascii="Times New Roman" w:hAnsi="Times New Roman" w:cs="Times New Roman"/>
          <w:sz w:val="24"/>
          <w:szCs w:val="24"/>
          <w:lang w:val="en-GB"/>
        </w:rPr>
        <w:t>, 2000), 25–8, 31–6; The National Archives, State Papers 19/ 8/248–52, 353–4; SP 19/120/</w:t>
      </w:r>
      <w:r>
        <w:rPr>
          <w:rFonts w:ascii="Times New Roman" w:hAnsi="Times New Roman" w:cs="Times New Roman"/>
          <w:sz w:val="24"/>
          <w:szCs w:val="24"/>
          <w:lang w:val="en-GB"/>
        </w:rPr>
        <w:t>72, 76, 84, 111, 120; SP 19/10/</w:t>
      </w:r>
      <w:r w:rsidRPr="00487D3E">
        <w:rPr>
          <w:rFonts w:ascii="Times New Roman" w:hAnsi="Times New Roman" w:cs="Times New Roman"/>
          <w:sz w:val="24"/>
          <w:szCs w:val="24"/>
          <w:lang w:val="en-GB"/>
        </w:rPr>
        <w:t xml:space="preserve">308; Ian Atherton, ‘Royalist Finances in the English Civil War: The Case of Lichfield Garrison, 1643–5’, </w:t>
      </w:r>
      <w:r w:rsidRPr="00487D3E">
        <w:rPr>
          <w:rFonts w:ascii="Times New Roman" w:hAnsi="Times New Roman" w:cs="Times New Roman"/>
          <w:i/>
          <w:sz w:val="24"/>
          <w:szCs w:val="24"/>
          <w:lang w:val="en-GB"/>
        </w:rPr>
        <w:t>Midland History</w:t>
      </w:r>
      <w:r w:rsidRPr="00487D3E">
        <w:rPr>
          <w:rFonts w:ascii="Times New Roman" w:hAnsi="Times New Roman" w:cs="Times New Roman"/>
          <w:sz w:val="24"/>
          <w:szCs w:val="24"/>
          <w:lang w:val="en-GB"/>
        </w:rPr>
        <w:t xml:space="preserve"> 33, no. 1 (Spring 2008), 43–67.</w:t>
      </w:r>
    </w:p>
  </w:endnote>
  <w:endnote w:id="21">
    <w:p w:rsidR="000001BA" w:rsidRPr="00487D3E" w:rsidRDefault="000001BA" w:rsidP="00CF41FE">
      <w:pPr>
        <w:spacing w:after="0" w:line="480" w:lineRule="auto"/>
        <w:rPr>
          <w:rFonts w:ascii="Times New Roman" w:eastAsia="Calibri" w:hAnsi="Times New Roman" w:cs="Times New Roman"/>
          <w:bCs/>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Pr>
          <w:rFonts w:ascii="Times New Roman" w:hAnsi="Times New Roman" w:cs="Times New Roman"/>
          <w:sz w:val="24"/>
          <w:szCs w:val="24"/>
        </w:rPr>
        <w:t xml:space="preserve">Gavin Robinson, ‘Horse Supply and the Development of the New Model Army, 1642–1646’, </w:t>
      </w:r>
      <w:r w:rsidRPr="00484390">
        <w:rPr>
          <w:rFonts w:ascii="Times New Roman" w:hAnsi="Times New Roman" w:cs="Times New Roman"/>
          <w:i/>
          <w:sz w:val="24"/>
          <w:szCs w:val="24"/>
        </w:rPr>
        <w:t>War in History</w:t>
      </w:r>
      <w:r>
        <w:rPr>
          <w:rFonts w:ascii="Times New Roman" w:hAnsi="Times New Roman" w:cs="Times New Roman"/>
          <w:sz w:val="24"/>
          <w:szCs w:val="24"/>
        </w:rPr>
        <w:t xml:space="preserve"> 15, no. 2 (April 2008), 121–40; </w:t>
      </w:r>
      <w:r w:rsidRPr="00487D3E">
        <w:rPr>
          <w:rFonts w:ascii="Times New Roman" w:hAnsi="Times New Roman" w:cs="Times New Roman"/>
          <w:bCs/>
          <w:sz w:val="24"/>
          <w:szCs w:val="24"/>
          <w:lang w:val="en-GB"/>
        </w:rPr>
        <w:t>Aaron</w:t>
      </w:r>
      <w:r w:rsidRPr="00487D3E">
        <w:rPr>
          <w:rFonts w:ascii="Times New Roman" w:eastAsia="Calibri" w:hAnsi="Times New Roman" w:cs="Times New Roman"/>
          <w:bCs/>
          <w:sz w:val="24"/>
          <w:szCs w:val="24"/>
          <w:lang w:val="en-GB"/>
        </w:rPr>
        <w:t xml:space="preserve"> Graham, ‘Finance, Localism and Military Representation in the Army of the Earl of Essex (June – December 1642)’, </w:t>
      </w:r>
      <w:r w:rsidRPr="00487D3E">
        <w:rPr>
          <w:rFonts w:ascii="Times New Roman" w:eastAsia="Calibri" w:hAnsi="Times New Roman" w:cs="Times New Roman"/>
          <w:bCs/>
          <w:i/>
          <w:sz w:val="24"/>
          <w:szCs w:val="24"/>
          <w:lang w:val="en-GB"/>
        </w:rPr>
        <w:t>Historical Journal</w:t>
      </w:r>
      <w:r w:rsidRPr="00487D3E">
        <w:rPr>
          <w:rFonts w:ascii="Times New Roman" w:eastAsia="Calibri" w:hAnsi="Times New Roman" w:cs="Times New Roman"/>
          <w:bCs/>
          <w:sz w:val="24"/>
          <w:szCs w:val="24"/>
          <w:lang w:val="en-GB"/>
        </w:rPr>
        <w:t xml:space="preserve"> 52, no. 4 (December 2009), 879–98; </w:t>
      </w:r>
      <w:r w:rsidRPr="00487D3E">
        <w:rPr>
          <w:rFonts w:ascii="Times New Roman" w:hAnsi="Times New Roman" w:cs="Times New Roman"/>
          <w:sz w:val="24"/>
          <w:szCs w:val="24"/>
        </w:rPr>
        <w:t xml:space="preserve">Tom </w:t>
      </w:r>
      <w:proofErr w:type="spellStart"/>
      <w:r w:rsidRPr="00487D3E">
        <w:rPr>
          <w:rFonts w:ascii="Times New Roman" w:hAnsi="Times New Roman" w:cs="Times New Roman"/>
          <w:sz w:val="24"/>
          <w:szCs w:val="24"/>
        </w:rPr>
        <w:t>Crawshaw</w:t>
      </w:r>
      <w:proofErr w:type="spellEnd"/>
      <w:r w:rsidRPr="00487D3E">
        <w:rPr>
          <w:rFonts w:ascii="Times New Roman" w:hAnsi="Times New Roman" w:cs="Times New Roman"/>
          <w:sz w:val="24"/>
          <w:szCs w:val="24"/>
        </w:rPr>
        <w:t xml:space="preserve">, ‘Military Finance and the Earl of </w:t>
      </w:r>
      <w:r w:rsidRPr="00487D3E">
        <w:rPr>
          <w:rStyle w:val="highlight"/>
          <w:rFonts w:ascii="Times New Roman" w:hAnsi="Times New Roman" w:cs="Times New Roman"/>
          <w:sz w:val="24"/>
          <w:szCs w:val="24"/>
        </w:rPr>
        <w:t>Essex’s</w:t>
      </w:r>
      <w:r w:rsidRPr="00487D3E">
        <w:rPr>
          <w:rFonts w:ascii="Times New Roman" w:hAnsi="Times New Roman" w:cs="Times New Roman"/>
          <w:sz w:val="24"/>
          <w:szCs w:val="24"/>
        </w:rPr>
        <w:t xml:space="preserve"> Infantry in 1642 – a Reinterpretation’, </w:t>
      </w:r>
      <w:r w:rsidRPr="00487D3E">
        <w:rPr>
          <w:rFonts w:ascii="Times New Roman" w:hAnsi="Times New Roman" w:cs="Times New Roman"/>
          <w:i/>
          <w:sz w:val="24"/>
          <w:szCs w:val="24"/>
        </w:rPr>
        <w:t>Historical Journal</w:t>
      </w:r>
      <w:r w:rsidRPr="00487D3E">
        <w:rPr>
          <w:rFonts w:ascii="Times New Roman" w:hAnsi="Times New Roman" w:cs="Times New Roman"/>
          <w:sz w:val="24"/>
          <w:szCs w:val="24"/>
        </w:rPr>
        <w:t xml:space="preserve"> 53, no. 4 (December 2010), 1037–48; </w:t>
      </w:r>
      <w:r w:rsidRPr="00487D3E">
        <w:rPr>
          <w:rFonts w:ascii="Times New Roman" w:eastAsia="Calibri" w:hAnsi="Times New Roman" w:cs="Times New Roman"/>
          <w:bCs/>
          <w:sz w:val="24"/>
          <w:szCs w:val="24"/>
          <w:lang w:val="en-GB"/>
        </w:rPr>
        <w:t xml:space="preserve">Aaron Graham, ‘The Earl of Essex and Parliament’s Army at the Battle of </w:t>
      </w:r>
      <w:proofErr w:type="spellStart"/>
      <w:r w:rsidRPr="00487D3E">
        <w:rPr>
          <w:rFonts w:ascii="Times New Roman" w:eastAsia="Calibri" w:hAnsi="Times New Roman" w:cs="Times New Roman"/>
          <w:bCs/>
          <w:sz w:val="24"/>
          <w:szCs w:val="24"/>
          <w:lang w:val="en-GB"/>
        </w:rPr>
        <w:t>Edgehill</w:t>
      </w:r>
      <w:proofErr w:type="spellEnd"/>
      <w:r w:rsidRPr="00487D3E">
        <w:rPr>
          <w:rFonts w:ascii="Times New Roman" w:eastAsia="Calibri" w:hAnsi="Times New Roman" w:cs="Times New Roman"/>
          <w:bCs/>
          <w:sz w:val="24"/>
          <w:szCs w:val="24"/>
          <w:lang w:val="en-GB"/>
        </w:rPr>
        <w:t xml:space="preserve">: A Reassessment’, </w:t>
      </w:r>
      <w:r w:rsidRPr="00487D3E">
        <w:rPr>
          <w:rFonts w:ascii="Times New Roman" w:eastAsia="Calibri" w:hAnsi="Times New Roman" w:cs="Times New Roman"/>
          <w:bCs/>
          <w:i/>
          <w:sz w:val="24"/>
          <w:szCs w:val="24"/>
          <w:lang w:val="en-GB"/>
        </w:rPr>
        <w:t>War in History</w:t>
      </w:r>
      <w:r w:rsidRPr="00487D3E">
        <w:rPr>
          <w:rFonts w:ascii="Times New Roman" w:eastAsia="Calibri" w:hAnsi="Times New Roman" w:cs="Times New Roman"/>
          <w:bCs/>
          <w:sz w:val="24"/>
          <w:szCs w:val="24"/>
          <w:lang w:val="en-GB"/>
        </w:rPr>
        <w:t xml:space="preserve"> 17, no. 3 (July 2010), 293.</w:t>
      </w:r>
    </w:p>
  </w:endnote>
  <w:endnote w:id="22">
    <w:p w:rsidR="000001BA" w:rsidRPr="00487D3E" w:rsidRDefault="000001BA" w:rsidP="00CF41FE">
      <w:pPr>
        <w:pStyle w:val="EndnoteText"/>
        <w:spacing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bCs/>
          <w:sz w:val="24"/>
          <w:szCs w:val="24"/>
          <w:lang w:val="en-GB"/>
        </w:rPr>
        <w:t xml:space="preserve">David Scott, ‘ “The Northern Gentlemen”, the Parliamentary Independents, and Anglo-Scottish Relations in the Long Parliament’, </w:t>
      </w:r>
      <w:r w:rsidRPr="00487D3E">
        <w:rPr>
          <w:rFonts w:ascii="Times New Roman" w:hAnsi="Times New Roman" w:cs="Times New Roman"/>
          <w:bCs/>
          <w:i/>
          <w:iCs/>
          <w:sz w:val="24"/>
          <w:szCs w:val="24"/>
          <w:lang w:val="en-GB"/>
        </w:rPr>
        <w:t>Historical Journal</w:t>
      </w:r>
      <w:r w:rsidRPr="00487D3E">
        <w:rPr>
          <w:rFonts w:ascii="Times New Roman" w:hAnsi="Times New Roman" w:cs="Times New Roman"/>
          <w:bCs/>
          <w:sz w:val="24"/>
          <w:szCs w:val="24"/>
          <w:lang w:val="en-GB"/>
        </w:rPr>
        <w:t xml:space="preserve"> 42, no. 2 (June 1999), 354–6;</w:t>
      </w:r>
      <w:r w:rsidRPr="00487D3E">
        <w:rPr>
          <w:rFonts w:ascii="Times New Roman" w:hAnsi="Times New Roman" w:cs="Times New Roman"/>
          <w:b/>
          <w:bCs/>
          <w:sz w:val="24"/>
          <w:szCs w:val="24"/>
          <w:lang w:val="en-GB"/>
        </w:rPr>
        <w:t xml:space="preserve"> </w:t>
      </w:r>
      <w:r w:rsidRPr="00487D3E">
        <w:rPr>
          <w:rFonts w:ascii="Times New Roman" w:hAnsi="Times New Roman" w:cs="Times New Roman"/>
          <w:sz w:val="24"/>
          <w:szCs w:val="24"/>
          <w:lang w:val="en-GB"/>
        </w:rPr>
        <w:t xml:space="preserve">David Scott, ‘The </w:t>
      </w:r>
      <w:proofErr w:type="spellStart"/>
      <w:r w:rsidRPr="00487D3E">
        <w:rPr>
          <w:rFonts w:ascii="Times New Roman" w:hAnsi="Times New Roman" w:cs="Times New Roman"/>
          <w:sz w:val="24"/>
          <w:szCs w:val="24"/>
          <w:lang w:val="en-GB"/>
        </w:rPr>
        <w:t>Barwis</w:t>
      </w:r>
      <w:proofErr w:type="spellEnd"/>
      <w:r w:rsidRPr="00487D3E">
        <w:rPr>
          <w:rFonts w:ascii="Times New Roman" w:hAnsi="Times New Roman" w:cs="Times New Roman"/>
          <w:sz w:val="24"/>
          <w:szCs w:val="24"/>
          <w:lang w:val="en-GB"/>
        </w:rPr>
        <w:t xml:space="preserve"> Affair: Political Allegiance and the Scots during the British Civil Wars’, </w:t>
      </w:r>
      <w:r w:rsidRPr="00487D3E">
        <w:rPr>
          <w:rFonts w:ascii="Times New Roman" w:hAnsi="Times New Roman" w:cs="Times New Roman"/>
          <w:i/>
          <w:sz w:val="24"/>
          <w:szCs w:val="24"/>
          <w:lang w:val="en-GB"/>
        </w:rPr>
        <w:t>English Historical Review</w:t>
      </w:r>
      <w:r w:rsidRPr="00487D3E">
        <w:rPr>
          <w:rFonts w:ascii="Times New Roman" w:hAnsi="Times New Roman" w:cs="Times New Roman"/>
          <w:sz w:val="24"/>
          <w:szCs w:val="24"/>
          <w:lang w:val="en-GB"/>
        </w:rPr>
        <w:t xml:space="preserve"> 115, no. 463 (September 2000), 849–50, 853, 855, 858–60; John Morrill, ‘Mutiny and Discontent in English Provincial Armies, 1645–1647’, </w:t>
      </w:r>
      <w:r w:rsidRPr="00487D3E">
        <w:rPr>
          <w:rFonts w:ascii="Times New Roman" w:hAnsi="Times New Roman" w:cs="Times New Roman"/>
          <w:i/>
          <w:sz w:val="24"/>
          <w:szCs w:val="24"/>
          <w:lang w:val="en-GB"/>
        </w:rPr>
        <w:t>Past &amp; Present</w:t>
      </w:r>
      <w:r w:rsidRPr="00487D3E">
        <w:rPr>
          <w:rFonts w:ascii="Times New Roman" w:hAnsi="Times New Roman" w:cs="Times New Roman"/>
          <w:sz w:val="24"/>
          <w:szCs w:val="24"/>
          <w:lang w:val="en-GB"/>
        </w:rPr>
        <w:t xml:space="preserve"> 56 (August 1972), 69. For complaints of the Scots ill-behaviour, including the use of bagpipe</w:t>
      </w:r>
      <w:r>
        <w:rPr>
          <w:rFonts w:ascii="Times New Roman" w:hAnsi="Times New Roman" w:cs="Times New Roman"/>
          <w:sz w:val="24"/>
          <w:szCs w:val="24"/>
          <w:lang w:val="en-GB"/>
        </w:rPr>
        <w:t xml:space="preserve">-related tortures </w:t>
      </w:r>
      <w:r w:rsidRPr="00487D3E">
        <w:rPr>
          <w:rFonts w:ascii="Times New Roman" w:hAnsi="Times New Roman" w:cs="Times New Roman"/>
          <w:sz w:val="24"/>
          <w:szCs w:val="24"/>
          <w:lang w:val="en-GB"/>
        </w:rPr>
        <w:t>to extort money from Yorkshire civilians, see The National Archives, State Papers 16/513/141.</w:t>
      </w:r>
    </w:p>
  </w:endnote>
  <w:endnote w:id="23">
    <w:p w:rsidR="000001BA" w:rsidRPr="00487D3E" w:rsidRDefault="000001BA" w:rsidP="00CF41FE">
      <w:pPr>
        <w:spacing w:after="0" w:line="480" w:lineRule="auto"/>
        <w:rPr>
          <w:rFonts w:ascii="Times New Roman" w:hAnsi="Times New Roman" w:cs="Times New Roman"/>
          <w:b/>
          <w:sz w:val="24"/>
          <w:szCs w:val="24"/>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Ruth Spalding, ed., </w:t>
      </w:r>
      <w:r w:rsidRPr="00487D3E">
        <w:rPr>
          <w:rFonts w:ascii="Times New Roman" w:hAnsi="Times New Roman" w:cs="Times New Roman"/>
          <w:i/>
          <w:sz w:val="24"/>
          <w:szCs w:val="24"/>
        </w:rPr>
        <w:t xml:space="preserve">The Diary of </w:t>
      </w:r>
      <w:proofErr w:type="spellStart"/>
      <w:r w:rsidRPr="00487D3E">
        <w:rPr>
          <w:rFonts w:ascii="Times New Roman" w:hAnsi="Times New Roman" w:cs="Times New Roman"/>
          <w:i/>
          <w:sz w:val="24"/>
          <w:szCs w:val="24"/>
        </w:rPr>
        <w:t>Bulstrode</w:t>
      </w:r>
      <w:proofErr w:type="spellEnd"/>
      <w:r w:rsidRPr="00487D3E">
        <w:rPr>
          <w:rFonts w:ascii="Times New Roman" w:hAnsi="Times New Roman" w:cs="Times New Roman"/>
          <w:i/>
          <w:sz w:val="24"/>
          <w:szCs w:val="24"/>
        </w:rPr>
        <w:t xml:space="preserve"> </w:t>
      </w:r>
      <w:proofErr w:type="spellStart"/>
      <w:r w:rsidRPr="00487D3E">
        <w:rPr>
          <w:rFonts w:ascii="Times New Roman" w:hAnsi="Times New Roman" w:cs="Times New Roman"/>
          <w:i/>
          <w:sz w:val="24"/>
          <w:szCs w:val="24"/>
        </w:rPr>
        <w:t>Whitelocke</w:t>
      </w:r>
      <w:proofErr w:type="spellEnd"/>
      <w:r w:rsidRPr="00487D3E">
        <w:rPr>
          <w:rFonts w:ascii="Times New Roman" w:hAnsi="Times New Roman" w:cs="Times New Roman"/>
          <w:i/>
          <w:sz w:val="24"/>
          <w:szCs w:val="24"/>
        </w:rPr>
        <w:t>, 1605–1675</w:t>
      </w:r>
      <w:r w:rsidRPr="00487D3E">
        <w:rPr>
          <w:rFonts w:ascii="Times New Roman" w:hAnsi="Times New Roman" w:cs="Times New Roman"/>
          <w:sz w:val="24"/>
          <w:szCs w:val="24"/>
        </w:rPr>
        <w:t xml:space="preserve"> (Records of Social and Economic History, new series, 13, Oxford, 1990), 217; </w:t>
      </w:r>
      <w:r w:rsidRPr="00487D3E">
        <w:rPr>
          <w:rFonts w:ascii="Times New Roman" w:hAnsi="Times New Roman" w:cs="Times New Roman"/>
          <w:sz w:val="24"/>
          <w:szCs w:val="24"/>
          <w:lang w:val="en-GB"/>
        </w:rPr>
        <w:t xml:space="preserve">James Scott Wheeler, </w:t>
      </w:r>
      <w:r w:rsidRPr="00487D3E">
        <w:rPr>
          <w:rFonts w:ascii="Times New Roman" w:hAnsi="Times New Roman" w:cs="Times New Roman"/>
          <w:i/>
          <w:sz w:val="24"/>
          <w:szCs w:val="24"/>
          <w:lang w:val="en-GB"/>
        </w:rPr>
        <w:t>The Making of a World Power: War and the Military Revolution in Seventeenth-Century England</w:t>
      </w:r>
      <w:r w:rsidRPr="00487D3E">
        <w:rPr>
          <w:rFonts w:ascii="Times New Roman" w:hAnsi="Times New Roman" w:cs="Times New Roman"/>
          <w:sz w:val="24"/>
          <w:szCs w:val="24"/>
          <w:lang w:val="en-GB"/>
        </w:rPr>
        <w:t xml:space="preserve"> (Stroud: Sutton Publishing, 1999); F.M.S. McDonald, ‘The Timing of General George Monck’s March into England, 1 January 1660’, </w:t>
      </w:r>
      <w:r w:rsidRPr="00487D3E">
        <w:rPr>
          <w:rFonts w:ascii="Times New Roman" w:hAnsi="Times New Roman" w:cs="Times New Roman"/>
          <w:i/>
          <w:sz w:val="24"/>
          <w:szCs w:val="24"/>
          <w:lang w:val="en-GB"/>
        </w:rPr>
        <w:t>English Historical Review</w:t>
      </w:r>
      <w:r w:rsidRPr="00487D3E">
        <w:rPr>
          <w:rFonts w:ascii="Times New Roman" w:hAnsi="Times New Roman" w:cs="Times New Roman"/>
          <w:sz w:val="24"/>
          <w:szCs w:val="24"/>
          <w:lang w:val="en-GB"/>
        </w:rPr>
        <w:t xml:space="preserve"> 105, no. 415 (April 1990), 367.</w:t>
      </w:r>
    </w:p>
  </w:endnote>
  <w:endnote w:id="24">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proofErr w:type="gramStart"/>
      <w:r w:rsidRPr="00487D3E">
        <w:rPr>
          <w:rFonts w:ascii="Times New Roman" w:eastAsia="Calibri" w:hAnsi="Times New Roman" w:cs="Times New Roman"/>
          <w:sz w:val="24"/>
          <w:szCs w:val="24"/>
          <w:lang w:val="en-GB"/>
        </w:rPr>
        <w:t xml:space="preserve">Morrill, ‘Mutiny and Discontent in English Provincial Armies’, 52, 62, 66; </w:t>
      </w:r>
      <w:r w:rsidRPr="00487D3E">
        <w:rPr>
          <w:rFonts w:ascii="Times New Roman" w:hAnsi="Times New Roman" w:cs="Times New Roman"/>
          <w:sz w:val="24"/>
          <w:szCs w:val="24"/>
          <w:lang w:val="en-GB"/>
        </w:rPr>
        <w:t>Gentles, ‘The Civil Wars in England’, 147.</w:t>
      </w:r>
      <w:proofErr w:type="gramEnd"/>
    </w:p>
  </w:endnote>
  <w:endnote w:id="25">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bCs/>
          <w:sz w:val="24"/>
          <w:szCs w:val="24"/>
          <w:lang w:val="en-GB"/>
        </w:rPr>
        <w:t xml:space="preserve">Ian Gentles, ‘The Politics of Fairfax’s Army, 1645–9’, in Adamson, ed., </w:t>
      </w:r>
      <w:r w:rsidRPr="00487D3E">
        <w:rPr>
          <w:rFonts w:ascii="Times New Roman" w:hAnsi="Times New Roman" w:cs="Times New Roman"/>
          <w:bCs/>
          <w:i/>
          <w:sz w:val="24"/>
          <w:szCs w:val="24"/>
          <w:lang w:val="en-GB"/>
        </w:rPr>
        <w:t>The</w:t>
      </w:r>
      <w:r w:rsidRPr="00487D3E">
        <w:rPr>
          <w:rFonts w:ascii="Times New Roman" w:hAnsi="Times New Roman" w:cs="Times New Roman"/>
          <w:bCs/>
          <w:sz w:val="24"/>
          <w:szCs w:val="24"/>
          <w:lang w:val="en-GB"/>
        </w:rPr>
        <w:t xml:space="preserve"> </w:t>
      </w:r>
      <w:r w:rsidRPr="00487D3E">
        <w:rPr>
          <w:rFonts w:ascii="Times New Roman" w:hAnsi="Times New Roman" w:cs="Times New Roman"/>
          <w:bCs/>
          <w:i/>
          <w:sz w:val="24"/>
          <w:szCs w:val="24"/>
          <w:lang w:val="en-GB"/>
        </w:rPr>
        <w:t>English Civil War</w:t>
      </w:r>
      <w:r w:rsidRPr="00487D3E">
        <w:rPr>
          <w:rFonts w:ascii="Times New Roman" w:hAnsi="Times New Roman" w:cs="Times New Roman"/>
          <w:bCs/>
          <w:sz w:val="24"/>
          <w:szCs w:val="24"/>
          <w:lang w:val="en-GB"/>
        </w:rPr>
        <w:t xml:space="preserve">, 175–6, 188, 191, 200; </w:t>
      </w:r>
      <w:r w:rsidRPr="00487D3E">
        <w:rPr>
          <w:rFonts w:ascii="Times New Roman" w:hAnsi="Times New Roman" w:cs="Times New Roman"/>
          <w:sz w:val="24"/>
          <w:szCs w:val="24"/>
          <w:lang w:val="en-GB"/>
        </w:rPr>
        <w:t xml:space="preserve">Elliot Vernon and Philip Baker, ‘What was the first Agreement of the People?’, </w:t>
      </w:r>
      <w:r w:rsidRPr="00487D3E">
        <w:rPr>
          <w:rFonts w:ascii="Times New Roman" w:hAnsi="Times New Roman" w:cs="Times New Roman"/>
          <w:i/>
          <w:sz w:val="24"/>
          <w:szCs w:val="24"/>
          <w:lang w:val="en-GB"/>
        </w:rPr>
        <w:t>Historical Journal</w:t>
      </w:r>
      <w:r w:rsidRPr="00487D3E">
        <w:rPr>
          <w:rFonts w:ascii="Times New Roman" w:hAnsi="Times New Roman" w:cs="Times New Roman"/>
          <w:sz w:val="24"/>
          <w:szCs w:val="24"/>
          <w:lang w:val="en-GB"/>
        </w:rPr>
        <w:t xml:space="preserve"> </w:t>
      </w:r>
      <w:r w:rsidRPr="00487D3E">
        <w:rPr>
          <w:rFonts w:ascii="Times New Roman" w:hAnsi="Times New Roman" w:cs="Times New Roman"/>
          <w:sz w:val="24"/>
          <w:szCs w:val="24"/>
        </w:rPr>
        <w:t>53, no. 1 (March 2010), 46, 58</w:t>
      </w:r>
      <w:r w:rsidRPr="00487D3E">
        <w:rPr>
          <w:rFonts w:ascii="Times New Roman" w:hAnsi="Times New Roman" w:cs="Times New Roman"/>
          <w:bCs/>
          <w:sz w:val="24"/>
          <w:szCs w:val="24"/>
          <w:lang w:val="en-GB"/>
        </w:rPr>
        <w:t>.</w:t>
      </w:r>
    </w:p>
  </w:endnote>
  <w:endnote w:id="26">
    <w:p w:rsidR="000001BA" w:rsidRPr="00487D3E" w:rsidRDefault="000001BA" w:rsidP="00CF41FE">
      <w:pPr>
        <w:pStyle w:val="EndnoteText"/>
        <w:spacing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Sean Kelsey, ‘The Death of Charles I’, </w:t>
      </w:r>
      <w:r w:rsidRPr="00487D3E">
        <w:rPr>
          <w:rFonts w:ascii="Times New Roman" w:hAnsi="Times New Roman" w:cs="Times New Roman"/>
          <w:i/>
          <w:sz w:val="24"/>
          <w:szCs w:val="24"/>
        </w:rPr>
        <w:t>Historical Journal</w:t>
      </w:r>
      <w:r w:rsidRPr="00487D3E">
        <w:rPr>
          <w:rFonts w:ascii="Times New Roman" w:hAnsi="Times New Roman" w:cs="Times New Roman"/>
          <w:sz w:val="24"/>
          <w:szCs w:val="24"/>
        </w:rPr>
        <w:t xml:space="preserve"> </w:t>
      </w:r>
      <w:r>
        <w:rPr>
          <w:rFonts w:ascii="Times New Roman" w:hAnsi="Times New Roman" w:cs="Times New Roman"/>
          <w:sz w:val="24"/>
          <w:szCs w:val="24"/>
        </w:rPr>
        <w:t>45, no. 4 (December 2002), 727–</w:t>
      </w:r>
      <w:r w:rsidRPr="00487D3E">
        <w:rPr>
          <w:rFonts w:ascii="Times New Roman" w:hAnsi="Times New Roman" w:cs="Times New Roman"/>
          <w:sz w:val="24"/>
          <w:szCs w:val="24"/>
        </w:rPr>
        <w:t xml:space="preserve">54; Sean Kelsey, ‘The Trial of Charles I’, </w:t>
      </w:r>
      <w:r w:rsidRPr="00487D3E">
        <w:rPr>
          <w:rFonts w:ascii="Times New Roman" w:hAnsi="Times New Roman" w:cs="Times New Roman"/>
          <w:i/>
          <w:sz w:val="24"/>
          <w:szCs w:val="24"/>
        </w:rPr>
        <w:t>English Historical Review</w:t>
      </w:r>
      <w:r w:rsidRPr="00487D3E">
        <w:rPr>
          <w:rFonts w:ascii="Times New Roman" w:hAnsi="Times New Roman" w:cs="Times New Roman"/>
          <w:sz w:val="24"/>
          <w:szCs w:val="24"/>
        </w:rPr>
        <w:t xml:space="preserve"> 118, no. 477 (June 2003), 583–616; Sean Kelsey, ‘Politics and Procedure in the Trial of Charles I’, </w:t>
      </w:r>
      <w:r w:rsidRPr="00487D3E">
        <w:rPr>
          <w:rFonts w:ascii="Times New Roman" w:hAnsi="Times New Roman" w:cs="Times New Roman"/>
          <w:i/>
          <w:sz w:val="24"/>
          <w:szCs w:val="24"/>
        </w:rPr>
        <w:t>Law and History Review</w:t>
      </w:r>
      <w:r w:rsidRPr="00487D3E">
        <w:rPr>
          <w:rFonts w:ascii="Times New Roman" w:hAnsi="Times New Roman" w:cs="Times New Roman"/>
          <w:sz w:val="24"/>
          <w:szCs w:val="24"/>
        </w:rPr>
        <w:t xml:space="preserve"> 22, no. 1 (Spring 2004); </w:t>
      </w:r>
      <w:r w:rsidRPr="00487D3E">
        <w:rPr>
          <w:rFonts w:ascii="Times New Roman" w:hAnsi="Times New Roman" w:cs="Times New Roman"/>
          <w:sz w:val="24"/>
          <w:szCs w:val="24"/>
          <w:lang w:val="en-GB"/>
        </w:rPr>
        <w:t xml:space="preserve">Gentles, ‘The Civil Wars in England’, 154; </w:t>
      </w:r>
      <w:r w:rsidRPr="00487D3E">
        <w:rPr>
          <w:rFonts w:ascii="Times New Roman" w:hAnsi="Times New Roman" w:cs="Times New Roman"/>
          <w:bCs/>
          <w:sz w:val="24"/>
          <w:szCs w:val="24"/>
          <w:lang w:val="en-GB"/>
        </w:rPr>
        <w:t xml:space="preserve">Gentles, ‘The Politics of Fairfax’s Army, 1645–9’, 194–5; </w:t>
      </w:r>
      <w:r w:rsidRPr="00487D3E">
        <w:rPr>
          <w:rFonts w:ascii="Times New Roman" w:hAnsi="Times New Roman" w:cs="Times New Roman"/>
          <w:sz w:val="24"/>
          <w:szCs w:val="24"/>
          <w:lang w:val="en-GB"/>
        </w:rPr>
        <w:t xml:space="preserve">Bennett, </w:t>
      </w:r>
      <w:r w:rsidRPr="00487D3E">
        <w:rPr>
          <w:rFonts w:ascii="Times New Roman" w:hAnsi="Times New Roman" w:cs="Times New Roman"/>
          <w:i/>
          <w:sz w:val="24"/>
          <w:szCs w:val="24"/>
          <w:lang w:val="en-GB"/>
        </w:rPr>
        <w:t>The Civil Wars in Britain and Ireland</w:t>
      </w:r>
      <w:r w:rsidRPr="00487D3E">
        <w:rPr>
          <w:rFonts w:ascii="Times New Roman" w:hAnsi="Times New Roman" w:cs="Times New Roman"/>
          <w:sz w:val="24"/>
          <w:szCs w:val="24"/>
          <w:lang w:val="en-GB"/>
        </w:rPr>
        <w:t>, 318.</w:t>
      </w:r>
    </w:p>
  </w:endnote>
  <w:endnote w:id="27">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sz w:val="24"/>
          <w:szCs w:val="24"/>
          <w:lang w:val="en-GB"/>
        </w:rPr>
        <w:t xml:space="preserve">Austin </w:t>
      </w:r>
      <w:proofErr w:type="spellStart"/>
      <w:r w:rsidRPr="00487D3E">
        <w:rPr>
          <w:rFonts w:ascii="Times New Roman" w:hAnsi="Times New Roman" w:cs="Times New Roman"/>
          <w:sz w:val="24"/>
          <w:szCs w:val="24"/>
          <w:lang w:val="en-GB"/>
        </w:rPr>
        <w:t>Woolrych</w:t>
      </w:r>
      <w:proofErr w:type="spellEnd"/>
      <w:r w:rsidRPr="00487D3E">
        <w:rPr>
          <w:rFonts w:ascii="Times New Roman" w:hAnsi="Times New Roman" w:cs="Times New Roman"/>
          <w:sz w:val="24"/>
          <w:szCs w:val="24"/>
          <w:lang w:val="en-GB"/>
        </w:rPr>
        <w:t xml:space="preserve">, </w:t>
      </w:r>
      <w:r w:rsidRPr="00487D3E">
        <w:rPr>
          <w:rFonts w:ascii="Times New Roman" w:hAnsi="Times New Roman" w:cs="Times New Roman"/>
          <w:i/>
          <w:sz w:val="24"/>
          <w:szCs w:val="24"/>
          <w:lang w:val="en-GB"/>
        </w:rPr>
        <w:t>Britain in Revolution, 1625–1660</w:t>
      </w:r>
      <w:r w:rsidRPr="00487D3E">
        <w:rPr>
          <w:rFonts w:ascii="Times New Roman" w:hAnsi="Times New Roman" w:cs="Times New Roman"/>
          <w:sz w:val="24"/>
          <w:szCs w:val="24"/>
          <w:lang w:val="en-GB"/>
        </w:rPr>
        <w:t xml:space="preserve"> (Oxford: Oxford University Press, 2002), 721; Alan Marshall, </w:t>
      </w:r>
      <w:proofErr w:type="gramStart"/>
      <w:r w:rsidRPr="00487D3E">
        <w:rPr>
          <w:rFonts w:ascii="Times New Roman" w:hAnsi="Times New Roman" w:cs="Times New Roman"/>
          <w:sz w:val="24"/>
          <w:szCs w:val="24"/>
          <w:lang w:val="en-GB"/>
        </w:rPr>
        <w:t>‘ “</w:t>
      </w:r>
      <w:proofErr w:type="spellStart"/>
      <w:proofErr w:type="gramEnd"/>
      <w:r w:rsidRPr="00487D3E">
        <w:rPr>
          <w:rFonts w:ascii="Times New Roman" w:hAnsi="Times New Roman" w:cs="Times New Roman"/>
          <w:sz w:val="24"/>
          <w:szCs w:val="24"/>
          <w:lang w:val="en-GB"/>
        </w:rPr>
        <w:t>Pax</w:t>
      </w:r>
      <w:proofErr w:type="spellEnd"/>
      <w:r w:rsidRPr="00487D3E">
        <w:rPr>
          <w:rFonts w:ascii="Times New Roman" w:hAnsi="Times New Roman" w:cs="Times New Roman"/>
          <w:sz w:val="24"/>
          <w:szCs w:val="24"/>
          <w:lang w:val="en-GB"/>
        </w:rPr>
        <w:t xml:space="preserve"> </w:t>
      </w:r>
      <w:proofErr w:type="spellStart"/>
      <w:r w:rsidRPr="00487D3E">
        <w:rPr>
          <w:rFonts w:ascii="Times New Roman" w:hAnsi="Times New Roman" w:cs="Times New Roman"/>
          <w:sz w:val="24"/>
          <w:szCs w:val="24"/>
          <w:lang w:val="en-GB"/>
        </w:rPr>
        <w:t>Quaeritur</w:t>
      </w:r>
      <w:proofErr w:type="spellEnd"/>
      <w:r w:rsidRPr="00487D3E">
        <w:rPr>
          <w:rFonts w:ascii="Times New Roman" w:hAnsi="Times New Roman" w:cs="Times New Roman"/>
          <w:sz w:val="24"/>
          <w:szCs w:val="24"/>
          <w:lang w:val="en-GB"/>
        </w:rPr>
        <w:t xml:space="preserve"> Bello”: The </w:t>
      </w:r>
      <w:proofErr w:type="spellStart"/>
      <w:r w:rsidRPr="00487D3E">
        <w:rPr>
          <w:rFonts w:ascii="Times New Roman" w:hAnsi="Times New Roman" w:cs="Times New Roman"/>
          <w:sz w:val="24"/>
          <w:szCs w:val="24"/>
          <w:lang w:val="en-GB"/>
        </w:rPr>
        <w:t>Cromwellian</w:t>
      </w:r>
      <w:proofErr w:type="spellEnd"/>
      <w:r w:rsidRPr="00487D3E">
        <w:rPr>
          <w:rFonts w:ascii="Times New Roman" w:hAnsi="Times New Roman" w:cs="Times New Roman"/>
          <w:sz w:val="24"/>
          <w:szCs w:val="24"/>
          <w:lang w:val="en-GB"/>
        </w:rPr>
        <w:t xml:space="preserve"> Military Legacy’, in Jane Mills, ed., </w:t>
      </w:r>
      <w:r w:rsidRPr="00487D3E">
        <w:rPr>
          <w:rFonts w:ascii="Times New Roman" w:hAnsi="Times New Roman" w:cs="Times New Roman"/>
          <w:i/>
          <w:sz w:val="24"/>
          <w:szCs w:val="24"/>
          <w:lang w:val="en-GB"/>
        </w:rPr>
        <w:t>Cromwell’s Legacy</w:t>
      </w:r>
      <w:r w:rsidRPr="00487D3E">
        <w:rPr>
          <w:rFonts w:ascii="Times New Roman" w:hAnsi="Times New Roman" w:cs="Times New Roman"/>
          <w:sz w:val="24"/>
          <w:szCs w:val="24"/>
          <w:lang w:val="en-GB"/>
        </w:rPr>
        <w:t xml:space="preserve"> (Manchester: Manchester University Press, 2012), 116.</w:t>
      </w:r>
    </w:p>
  </w:endnote>
  <w:endnote w:id="28">
    <w:p w:rsidR="000001BA" w:rsidRPr="00487D3E" w:rsidRDefault="000001BA" w:rsidP="00CF41FE">
      <w:pPr>
        <w:pStyle w:val="EndnoteText"/>
        <w:spacing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eastAsia="Calibri" w:hAnsi="Times New Roman" w:cs="Times New Roman"/>
          <w:bCs/>
          <w:sz w:val="24"/>
          <w:szCs w:val="24"/>
        </w:rPr>
        <w:t>David Scott, ‘Rethinking Royalist Politics 1642</w:t>
      </w:r>
      <w:r w:rsidRPr="00487D3E">
        <w:rPr>
          <w:rFonts w:ascii="Times New Roman" w:hAnsi="Times New Roman" w:cs="Times New Roman"/>
          <w:bCs/>
          <w:sz w:val="24"/>
          <w:szCs w:val="24"/>
        </w:rPr>
        <w:t>–</w:t>
      </w:r>
      <w:r w:rsidRPr="00487D3E">
        <w:rPr>
          <w:rFonts w:ascii="Times New Roman" w:eastAsia="Calibri" w:hAnsi="Times New Roman" w:cs="Times New Roman"/>
          <w:bCs/>
          <w:sz w:val="24"/>
          <w:szCs w:val="24"/>
        </w:rPr>
        <w:t>9</w:t>
      </w:r>
      <w:r w:rsidRPr="00487D3E">
        <w:rPr>
          <w:rFonts w:ascii="Times New Roman" w:hAnsi="Times New Roman" w:cs="Times New Roman"/>
          <w:bCs/>
          <w:sz w:val="24"/>
          <w:szCs w:val="24"/>
        </w:rPr>
        <w:t>’</w:t>
      </w:r>
      <w:r w:rsidRPr="00487D3E">
        <w:rPr>
          <w:rFonts w:ascii="Times New Roman" w:eastAsia="Calibri" w:hAnsi="Times New Roman" w:cs="Times New Roman"/>
          <w:bCs/>
          <w:sz w:val="24"/>
          <w:szCs w:val="24"/>
        </w:rPr>
        <w:t>,</w:t>
      </w:r>
      <w:r w:rsidRPr="00487D3E">
        <w:rPr>
          <w:rFonts w:ascii="Times New Roman" w:hAnsi="Times New Roman" w:cs="Times New Roman"/>
          <w:bCs/>
          <w:sz w:val="24"/>
          <w:szCs w:val="24"/>
        </w:rPr>
        <w:t xml:space="preserve"> in </w:t>
      </w:r>
      <w:r w:rsidRPr="00487D3E">
        <w:rPr>
          <w:rFonts w:ascii="Times New Roman" w:eastAsia="Calibri" w:hAnsi="Times New Roman" w:cs="Times New Roman"/>
          <w:bCs/>
          <w:sz w:val="24"/>
          <w:szCs w:val="24"/>
        </w:rPr>
        <w:t xml:space="preserve">Adamson, ed., </w:t>
      </w:r>
      <w:proofErr w:type="gramStart"/>
      <w:r w:rsidRPr="00487D3E">
        <w:rPr>
          <w:rFonts w:ascii="Times New Roman" w:eastAsia="Calibri" w:hAnsi="Times New Roman" w:cs="Times New Roman"/>
          <w:bCs/>
          <w:i/>
          <w:sz w:val="24"/>
          <w:szCs w:val="24"/>
        </w:rPr>
        <w:t>The</w:t>
      </w:r>
      <w:proofErr w:type="gramEnd"/>
      <w:r w:rsidRPr="00487D3E">
        <w:rPr>
          <w:rFonts w:ascii="Times New Roman" w:eastAsia="Calibri" w:hAnsi="Times New Roman" w:cs="Times New Roman"/>
          <w:bCs/>
          <w:i/>
          <w:sz w:val="24"/>
          <w:szCs w:val="24"/>
        </w:rPr>
        <w:t xml:space="preserve"> English Civil War</w:t>
      </w:r>
      <w:r w:rsidRPr="00487D3E">
        <w:rPr>
          <w:rFonts w:ascii="Times New Roman" w:hAnsi="Times New Roman" w:cs="Times New Roman"/>
          <w:bCs/>
          <w:sz w:val="24"/>
          <w:szCs w:val="24"/>
        </w:rPr>
        <w:t xml:space="preserve">, 48; </w:t>
      </w:r>
      <w:r w:rsidRPr="00487D3E">
        <w:rPr>
          <w:rFonts w:ascii="Times New Roman" w:hAnsi="Times New Roman" w:cs="Times New Roman"/>
          <w:sz w:val="24"/>
          <w:szCs w:val="24"/>
          <w:lang w:val="en-GB"/>
        </w:rPr>
        <w:t xml:space="preserve">John Adamson, ‘The </w:t>
      </w:r>
      <w:proofErr w:type="spellStart"/>
      <w:r w:rsidRPr="00487D3E">
        <w:rPr>
          <w:rFonts w:ascii="Times New Roman" w:hAnsi="Times New Roman" w:cs="Times New Roman"/>
          <w:sz w:val="24"/>
          <w:szCs w:val="24"/>
          <w:lang w:val="en-GB"/>
        </w:rPr>
        <w:t>Frighted</w:t>
      </w:r>
      <w:proofErr w:type="spellEnd"/>
      <w:r w:rsidRPr="00487D3E">
        <w:rPr>
          <w:rFonts w:ascii="Times New Roman" w:hAnsi="Times New Roman" w:cs="Times New Roman"/>
          <w:sz w:val="24"/>
          <w:szCs w:val="24"/>
          <w:lang w:val="en-GB"/>
        </w:rPr>
        <w:t xml:space="preserve"> </w:t>
      </w:r>
      <w:proofErr w:type="spellStart"/>
      <w:r w:rsidRPr="00487D3E">
        <w:rPr>
          <w:rFonts w:ascii="Times New Roman" w:hAnsi="Times New Roman" w:cs="Times New Roman"/>
          <w:sz w:val="24"/>
          <w:szCs w:val="24"/>
          <w:lang w:val="en-GB"/>
        </w:rPr>
        <w:t>Junto</w:t>
      </w:r>
      <w:proofErr w:type="spellEnd"/>
      <w:r w:rsidRPr="00487D3E">
        <w:rPr>
          <w:rFonts w:ascii="Times New Roman" w:hAnsi="Times New Roman" w:cs="Times New Roman"/>
          <w:sz w:val="24"/>
          <w:szCs w:val="24"/>
          <w:lang w:val="en-GB"/>
        </w:rPr>
        <w:t xml:space="preserve">: Perceptions of Ireland and the Last Attempts at Settlement with Charles I’, in Jason </w:t>
      </w:r>
      <w:proofErr w:type="spellStart"/>
      <w:r w:rsidRPr="00487D3E">
        <w:rPr>
          <w:rFonts w:ascii="Times New Roman" w:hAnsi="Times New Roman" w:cs="Times New Roman"/>
          <w:sz w:val="24"/>
          <w:szCs w:val="24"/>
          <w:lang w:val="en-GB"/>
        </w:rPr>
        <w:t>Peacey</w:t>
      </w:r>
      <w:proofErr w:type="spellEnd"/>
      <w:r w:rsidRPr="00487D3E">
        <w:rPr>
          <w:rFonts w:ascii="Times New Roman" w:hAnsi="Times New Roman" w:cs="Times New Roman"/>
          <w:sz w:val="24"/>
          <w:szCs w:val="24"/>
          <w:lang w:val="en-GB"/>
        </w:rPr>
        <w:t xml:space="preserve">, ed., </w:t>
      </w:r>
      <w:r w:rsidRPr="00487D3E">
        <w:rPr>
          <w:rFonts w:ascii="Times New Roman" w:hAnsi="Times New Roman" w:cs="Times New Roman"/>
          <w:i/>
          <w:sz w:val="24"/>
          <w:szCs w:val="24"/>
          <w:lang w:val="en-GB"/>
        </w:rPr>
        <w:t>The Regicides and the Execution of Charles I</w:t>
      </w:r>
      <w:r w:rsidRPr="00487D3E">
        <w:rPr>
          <w:rFonts w:ascii="Times New Roman" w:hAnsi="Times New Roman" w:cs="Times New Roman"/>
          <w:bCs/>
          <w:sz w:val="24"/>
          <w:szCs w:val="24"/>
          <w:lang w:val="en-GB"/>
        </w:rPr>
        <w:t xml:space="preserve"> (Basingstoke, 2001), 36–70.</w:t>
      </w:r>
    </w:p>
  </w:endnote>
  <w:endnote w:id="29">
    <w:p w:rsidR="000001BA" w:rsidRPr="00487D3E" w:rsidRDefault="000001BA" w:rsidP="00CF41FE">
      <w:pPr>
        <w:pStyle w:val="EndnoteText"/>
        <w:spacing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sz w:val="24"/>
          <w:szCs w:val="24"/>
          <w:lang w:val="en-GB"/>
        </w:rPr>
        <w:t>P.R. Newman and P.R. Roberts,</w:t>
      </w:r>
      <w:r w:rsidRPr="00487D3E">
        <w:rPr>
          <w:rFonts w:ascii="Times New Roman" w:hAnsi="Times New Roman" w:cs="Times New Roman"/>
          <w:i/>
          <w:sz w:val="24"/>
          <w:szCs w:val="24"/>
          <w:lang w:val="en-GB"/>
        </w:rPr>
        <w:t xml:space="preserve"> Marston Moor, 1644: The Battle of the Five Armies</w:t>
      </w:r>
      <w:r w:rsidRPr="00487D3E">
        <w:rPr>
          <w:rFonts w:ascii="Times New Roman" w:hAnsi="Times New Roman" w:cs="Times New Roman"/>
          <w:sz w:val="24"/>
          <w:szCs w:val="24"/>
          <w:lang w:val="en-GB"/>
        </w:rPr>
        <w:t xml:space="preserve"> (Pic</w:t>
      </w:r>
      <w:r>
        <w:rPr>
          <w:rFonts w:ascii="Times New Roman" w:hAnsi="Times New Roman" w:cs="Times New Roman"/>
          <w:sz w:val="24"/>
          <w:szCs w:val="24"/>
          <w:lang w:val="en-GB"/>
        </w:rPr>
        <w:t>kering: Blackthorn Press, 2003)</w:t>
      </w:r>
      <w:r w:rsidRPr="00487D3E">
        <w:rPr>
          <w:rFonts w:ascii="Times New Roman" w:hAnsi="Times New Roman" w:cs="Times New Roman"/>
          <w:sz w:val="24"/>
          <w:szCs w:val="24"/>
          <w:lang w:val="en-GB"/>
        </w:rPr>
        <w:t xml:space="preserve">, xiv–xviii; Glenn </w:t>
      </w:r>
      <w:proofErr w:type="spellStart"/>
      <w:r w:rsidRPr="00487D3E">
        <w:rPr>
          <w:rFonts w:ascii="Times New Roman" w:hAnsi="Times New Roman" w:cs="Times New Roman"/>
          <w:sz w:val="24"/>
          <w:szCs w:val="24"/>
          <w:lang w:val="en-GB"/>
        </w:rPr>
        <w:t>Foard</w:t>
      </w:r>
      <w:proofErr w:type="spellEnd"/>
      <w:r w:rsidRPr="00487D3E">
        <w:rPr>
          <w:rFonts w:ascii="Times New Roman" w:hAnsi="Times New Roman" w:cs="Times New Roman"/>
          <w:sz w:val="24"/>
          <w:szCs w:val="24"/>
          <w:lang w:val="en-GB"/>
        </w:rPr>
        <w:t xml:space="preserve">, </w:t>
      </w:r>
      <w:r w:rsidRPr="00487D3E">
        <w:rPr>
          <w:rFonts w:ascii="Times New Roman" w:hAnsi="Times New Roman" w:cs="Times New Roman"/>
          <w:i/>
          <w:sz w:val="24"/>
          <w:szCs w:val="24"/>
          <w:lang w:val="en-GB"/>
        </w:rPr>
        <w:t xml:space="preserve">Naseby: </w:t>
      </w:r>
      <w:proofErr w:type="gramStart"/>
      <w:r w:rsidRPr="00487D3E">
        <w:rPr>
          <w:rFonts w:ascii="Times New Roman" w:hAnsi="Times New Roman" w:cs="Times New Roman"/>
          <w:i/>
          <w:sz w:val="24"/>
          <w:szCs w:val="24"/>
          <w:lang w:val="en-GB"/>
        </w:rPr>
        <w:t>The</w:t>
      </w:r>
      <w:proofErr w:type="gramEnd"/>
      <w:r w:rsidRPr="00487D3E">
        <w:rPr>
          <w:rFonts w:ascii="Times New Roman" w:hAnsi="Times New Roman" w:cs="Times New Roman"/>
          <w:i/>
          <w:sz w:val="24"/>
          <w:szCs w:val="24"/>
          <w:lang w:val="en-GB"/>
        </w:rPr>
        <w:t xml:space="preserve"> Decisive Campaign</w:t>
      </w:r>
      <w:r w:rsidRPr="00487D3E">
        <w:rPr>
          <w:rFonts w:ascii="Times New Roman" w:hAnsi="Times New Roman" w:cs="Times New Roman"/>
          <w:sz w:val="24"/>
          <w:szCs w:val="24"/>
          <w:lang w:val="en-GB"/>
        </w:rPr>
        <w:t xml:space="preserve"> (Whitstable, 1995); David Johnson, </w:t>
      </w:r>
      <w:proofErr w:type="spellStart"/>
      <w:r w:rsidRPr="00487D3E">
        <w:rPr>
          <w:rFonts w:ascii="Times New Roman" w:hAnsi="Times New Roman" w:cs="Times New Roman"/>
          <w:i/>
          <w:sz w:val="24"/>
          <w:szCs w:val="24"/>
          <w:lang w:val="en-GB"/>
        </w:rPr>
        <w:t>Adwalton</w:t>
      </w:r>
      <w:proofErr w:type="spellEnd"/>
      <w:r w:rsidRPr="00487D3E">
        <w:rPr>
          <w:rFonts w:ascii="Times New Roman" w:hAnsi="Times New Roman" w:cs="Times New Roman"/>
          <w:i/>
          <w:sz w:val="24"/>
          <w:szCs w:val="24"/>
          <w:lang w:val="en-GB"/>
        </w:rPr>
        <w:t xml:space="preserve"> Moor, 1643. The Battle that Changed a War</w:t>
      </w:r>
      <w:r w:rsidRPr="00487D3E">
        <w:rPr>
          <w:rFonts w:ascii="Times New Roman" w:hAnsi="Times New Roman" w:cs="Times New Roman"/>
          <w:sz w:val="24"/>
          <w:szCs w:val="24"/>
          <w:lang w:val="en-GB"/>
        </w:rPr>
        <w:t xml:space="preserve"> (Pickering: Blackthorn Press, 2003).</w:t>
      </w:r>
    </w:p>
  </w:endnote>
  <w:endnote w:id="30">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Eric Gruber von </w:t>
      </w:r>
      <w:proofErr w:type="spellStart"/>
      <w:r w:rsidRPr="00487D3E">
        <w:rPr>
          <w:rFonts w:ascii="Times New Roman" w:hAnsi="Times New Roman" w:cs="Times New Roman"/>
          <w:sz w:val="24"/>
          <w:szCs w:val="24"/>
        </w:rPr>
        <w:t>Arni</w:t>
      </w:r>
      <w:proofErr w:type="spellEnd"/>
      <w:r w:rsidRPr="00487D3E">
        <w:rPr>
          <w:rFonts w:ascii="Times New Roman" w:hAnsi="Times New Roman" w:cs="Times New Roman"/>
          <w:sz w:val="24"/>
          <w:szCs w:val="24"/>
        </w:rPr>
        <w:t xml:space="preserve">, </w:t>
      </w:r>
      <w:r w:rsidRPr="00487D3E">
        <w:rPr>
          <w:rFonts w:ascii="Times New Roman" w:hAnsi="Times New Roman" w:cs="Times New Roman"/>
          <w:i/>
          <w:sz w:val="24"/>
          <w:szCs w:val="24"/>
        </w:rPr>
        <w:t>Justice to the Maimed Soldier: Nursing, Medical Care and Welfare for Sick and Wounded Soldiers and their Families during the English Civil Wars and Interregnum, 1642–1660</w:t>
      </w:r>
      <w:r w:rsidRPr="00487D3E">
        <w:rPr>
          <w:rFonts w:ascii="Times New Roman" w:hAnsi="Times New Roman" w:cs="Times New Roman"/>
          <w:sz w:val="24"/>
          <w:szCs w:val="24"/>
        </w:rPr>
        <w:t xml:space="preserve"> (</w:t>
      </w:r>
      <w:proofErr w:type="spellStart"/>
      <w:r w:rsidRPr="00487D3E">
        <w:rPr>
          <w:rFonts w:ascii="Times New Roman" w:hAnsi="Times New Roman" w:cs="Times New Roman"/>
          <w:sz w:val="24"/>
          <w:szCs w:val="24"/>
        </w:rPr>
        <w:t>Aldershot</w:t>
      </w:r>
      <w:proofErr w:type="spellEnd"/>
      <w:r w:rsidRPr="00487D3E">
        <w:rPr>
          <w:rFonts w:ascii="Times New Roman" w:hAnsi="Times New Roman" w:cs="Times New Roman"/>
          <w:sz w:val="24"/>
          <w:szCs w:val="24"/>
        </w:rPr>
        <w:t xml:space="preserve">: </w:t>
      </w:r>
      <w:proofErr w:type="spellStart"/>
      <w:r w:rsidRPr="00487D3E">
        <w:rPr>
          <w:rFonts w:ascii="Times New Roman" w:hAnsi="Times New Roman" w:cs="Times New Roman"/>
          <w:sz w:val="24"/>
          <w:szCs w:val="24"/>
        </w:rPr>
        <w:t>Ashgate</w:t>
      </w:r>
      <w:proofErr w:type="spellEnd"/>
      <w:r w:rsidRPr="00487D3E">
        <w:rPr>
          <w:rFonts w:ascii="Times New Roman" w:hAnsi="Times New Roman" w:cs="Times New Roman"/>
          <w:sz w:val="24"/>
          <w:szCs w:val="24"/>
        </w:rPr>
        <w:t xml:space="preserve">, 2001); Geoffrey L. Hudson, ‘Negotiating for Blood Money: War Widows and the Courts in Seventeenth-Century England’, in Jennifer Kermode and </w:t>
      </w:r>
      <w:proofErr w:type="spellStart"/>
      <w:r w:rsidRPr="00487D3E">
        <w:rPr>
          <w:rFonts w:ascii="Times New Roman" w:hAnsi="Times New Roman" w:cs="Times New Roman"/>
          <w:sz w:val="24"/>
          <w:szCs w:val="24"/>
        </w:rPr>
        <w:t>Garthine</w:t>
      </w:r>
      <w:proofErr w:type="spellEnd"/>
      <w:r w:rsidRPr="00487D3E">
        <w:rPr>
          <w:rFonts w:ascii="Times New Roman" w:hAnsi="Times New Roman" w:cs="Times New Roman"/>
          <w:sz w:val="24"/>
          <w:szCs w:val="24"/>
        </w:rPr>
        <w:t xml:space="preserve"> Walker, </w:t>
      </w:r>
      <w:proofErr w:type="spellStart"/>
      <w:r w:rsidRPr="00487D3E">
        <w:rPr>
          <w:rFonts w:ascii="Times New Roman" w:hAnsi="Times New Roman" w:cs="Times New Roman"/>
          <w:sz w:val="24"/>
          <w:szCs w:val="24"/>
        </w:rPr>
        <w:t>eds</w:t>
      </w:r>
      <w:proofErr w:type="spellEnd"/>
      <w:r w:rsidRPr="00487D3E">
        <w:rPr>
          <w:rFonts w:ascii="Times New Roman" w:hAnsi="Times New Roman" w:cs="Times New Roman"/>
          <w:sz w:val="24"/>
          <w:szCs w:val="24"/>
        </w:rPr>
        <w:t xml:space="preserve">, </w:t>
      </w:r>
      <w:r w:rsidRPr="00487D3E">
        <w:rPr>
          <w:rFonts w:ascii="Times New Roman" w:hAnsi="Times New Roman" w:cs="Times New Roman"/>
          <w:i/>
          <w:sz w:val="24"/>
          <w:szCs w:val="24"/>
        </w:rPr>
        <w:t>Women, Crime and the Courts in Early Modern England</w:t>
      </w:r>
      <w:r w:rsidRPr="00487D3E">
        <w:rPr>
          <w:rFonts w:ascii="Times New Roman" w:hAnsi="Times New Roman" w:cs="Times New Roman"/>
          <w:sz w:val="24"/>
          <w:szCs w:val="24"/>
        </w:rPr>
        <w:t xml:space="preserve"> (London: University College, 1994), 146–69; David Appleby, ‘Unnecessary Persons? Maimed Soldiers and War Widows in Essex 1642–1662’, </w:t>
      </w:r>
      <w:r w:rsidRPr="00487D3E">
        <w:rPr>
          <w:rFonts w:ascii="Times New Roman" w:hAnsi="Times New Roman" w:cs="Times New Roman"/>
          <w:i/>
          <w:sz w:val="24"/>
          <w:szCs w:val="24"/>
        </w:rPr>
        <w:t>Essex Archaeology &amp; History</w:t>
      </w:r>
      <w:r w:rsidRPr="00487D3E">
        <w:rPr>
          <w:rFonts w:ascii="Times New Roman" w:hAnsi="Times New Roman" w:cs="Times New Roman"/>
          <w:sz w:val="24"/>
          <w:szCs w:val="24"/>
        </w:rPr>
        <w:t xml:space="preserve"> 32 (2001), 209–21; Mark </w:t>
      </w:r>
      <w:proofErr w:type="spellStart"/>
      <w:r w:rsidRPr="00487D3E">
        <w:rPr>
          <w:rFonts w:ascii="Times New Roman" w:hAnsi="Times New Roman" w:cs="Times New Roman"/>
          <w:sz w:val="24"/>
          <w:szCs w:val="24"/>
        </w:rPr>
        <w:t>Stoyle</w:t>
      </w:r>
      <w:proofErr w:type="spellEnd"/>
      <w:r w:rsidRPr="00487D3E">
        <w:rPr>
          <w:rFonts w:ascii="Times New Roman" w:hAnsi="Times New Roman" w:cs="Times New Roman"/>
          <w:sz w:val="24"/>
          <w:szCs w:val="24"/>
        </w:rPr>
        <w:t xml:space="preserve">, ‘Memories of the Maimed: The Testimony of Charles I’s Former Soldiers, 1660–1730’, </w:t>
      </w:r>
      <w:r w:rsidRPr="00487D3E">
        <w:rPr>
          <w:rFonts w:ascii="Times New Roman" w:hAnsi="Times New Roman" w:cs="Times New Roman"/>
          <w:i/>
          <w:sz w:val="24"/>
          <w:szCs w:val="24"/>
        </w:rPr>
        <w:t>History</w:t>
      </w:r>
      <w:r w:rsidRPr="00487D3E">
        <w:rPr>
          <w:rFonts w:ascii="Times New Roman" w:hAnsi="Times New Roman" w:cs="Times New Roman"/>
          <w:sz w:val="24"/>
          <w:szCs w:val="24"/>
        </w:rPr>
        <w:t xml:space="preserve"> 88, no. 290 (April 2003), 204–26.</w:t>
      </w:r>
    </w:p>
  </w:endnote>
  <w:endnote w:id="31">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w:t>
      </w:r>
      <w:r w:rsidRPr="00487D3E">
        <w:rPr>
          <w:rFonts w:ascii="Times New Roman" w:hAnsi="Times New Roman" w:cs="Times New Roman"/>
          <w:sz w:val="24"/>
          <w:szCs w:val="24"/>
          <w:lang w:val="en-GB"/>
        </w:rPr>
        <w:t xml:space="preserve">Barbara </w:t>
      </w:r>
      <w:proofErr w:type="spellStart"/>
      <w:r w:rsidRPr="00487D3E">
        <w:rPr>
          <w:rFonts w:ascii="Times New Roman" w:hAnsi="Times New Roman" w:cs="Times New Roman"/>
          <w:sz w:val="24"/>
          <w:szCs w:val="24"/>
          <w:lang w:val="en-GB"/>
        </w:rPr>
        <w:t>Donagan</w:t>
      </w:r>
      <w:proofErr w:type="spellEnd"/>
      <w:r w:rsidRPr="00487D3E">
        <w:rPr>
          <w:rFonts w:ascii="Times New Roman" w:hAnsi="Times New Roman" w:cs="Times New Roman"/>
          <w:sz w:val="24"/>
          <w:szCs w:val="24"/>
          <w:lang w:val="en-GB"/>
        </w:rPr>
        <w:t xml:space="preserve">, </w:t>
      </w:r>
      <w:r w:rsidRPr="00487D3E">
        <w:rPr>
          <w:rFonts w:ascii="Times New Roman" w:hAnsi="Times New Roman" w:cs="Times New Roman"/>
          <w:i/>
          <w:sz w:val="24"/>
          <w:szCs w:val="24"/>
          <w:lang w:val="en-GB"/>
        </w:rPr>
        <w:t>War in England 1642–1649</w:t>
      </w:r>
      <w:r w:rsidRPr="00487D3E">
        <w:rPr>
          <w:rFonts w:ascii="Times New Roman" w:hAnsi="Times New Roman" w:cs="Times New Roman"/>
          <w:sz w:val="24"/>
          <w:szCs w:val="24"/>
          <w:lang w:val="en-GB"/>
        </w:rPr>
        <w:t xml:space="preserve"> (Oxford: Oxford University Press, 2008); Barbara </w:t>
      </w:r>
      <w:proofErr w:type="spellStart"/>
      <w:r w:rsidRPr="00487D3E">
        <w:rPr>
          <w:rFonts w:ascii="Times New Roman" w:hAnsi="Times New Roman" w:cs="Times New Roman"/>
          <w:sz w:val="24"/>
          <w:szCs w:val="24"/>
          <w:lang w:val="en-GB"/>
        </w:rPr>
        <w:t>Donagan</w:t>
      </w:r>
      <w:proofErr w:type="spellEnd"/>
      <w:r w:rsidRPr="00487D3E">
        <w:rPr>
          <w:rFonts w:ascii="Times New Roman" w:hAnsi="Times New Roman" w:cs="Times New Roman"/>
          <w:sz w:val="24"/>
          <w:szCs w:val="24"/>
          <w:lang w:val="en-GB"/>
        </w:rPr>
        <w:t xml:space="preserve">, ‘Codes and Conduct in the English Civil War’, </w:t>
      </w:r>
      <w:r w:rsidRPr="00487D3E">
        <w:rPr>
          <w:rFonts w:ascii="Times New Roman" w:hAnsi="Times New Roman" w:cs="Times New Roman"/>
          <w:i/>
          <w:sz w:val="24"/>
          <w:szCs w:val="24"/>
          <w:lang w:val="en-GB"/>
        </w:rPr>
        <w:t>Past &amp; Present</w:t>
      </w:r>
      <w:r w:rsidRPr="00487D3E">
        <w:rPr>
          <w:rFonts w:ascii="Times New Roman" w:hAnsi="Times New Roman" w:cs="Times New Roman"/>
          <w:sz w:val="24"/>
          <w:szCs w:val="24"/>
          <w:lang w:val="en-GB"/>
        </w:rPr>
        <w:t xml:space="preserve"> 118 (February 1988), 65–95; </w:t>
      </w:r>
      <w:r w:rsidRPr="00487D3E">
        <w:rPr>
          <w:rFonts w:ascii="Times New Roman" w:eastAsia="Calibri" w:hAnsi="Times New Roman" w:cs="Times New Roman"/>
          <w:sz w:val="24"/>
          <w:szCs w:val="24"/>
          <w:lang w:val="en-GB"/>
        </w:rPr>
        <w:t xml:space="preserve">Barbara </w:t>
      </w:r>
      <w:proofErr w:type="spellStart"/>
      <w:r w:rsidRPr="00487D3E">
        <w:rPr>
          <w:rFonts w:ascii="Times New Roman" w:eastAsia="Calibri" w:hAnsi="Times New Roman" w:cs="Times New Roman"/>
          <w:sz w:val="24"/>
          <w:szCs w:val="24"/>
          <w:lang w:val="en-GB"/>
        </w:rPr>
        <w:t>Donagan</w:t>
      </w:r>
      <w:proofErr w:type="spellEnd"/>
      <w:r w:rsidRPr="00487D3E">
        <w:rPr>
          <w:rFonts w:ascii="Times New Roman" w:eastAsia="Calibri" w:hAnsi="Times New Roman" w:cs="Times New Roman"/>
          <w:sz w:val="24"/>
          <w:szCs w:val="24"/>
          <w:lang w:val="en-GB"/>
        </w:rPr>
        <w:t xml:space="preserve">, ‘Atrocity, War Crime, and Treason in the English Civil War’, </w:t>
      </w:r>
      <w:r w:rsidRPr="00487D3E">
        <w:rPr>
          <w:rFonts w:ascii="Times New Roman" w:eastAsia="Calibri" w:hAnsi="Times New Roman" w:cs="Times New Roman"/>
          <w:i/>
          <w:sz w:val="24"/>
          <w:szCs w:val="24"/>
          <w:lang w:val="en-GB"/>
        </w:rPr>
        <w:t>The American Historical Review</w:t>
      </w:r>
      <w:r w:rsidRPr="00487D3E">
        <w:rPr>
          <w:rFonts w:ascii="Times New Roman" w:eastAsia="Calibri" w:hAnsi="Times New Roman" w:cs="Times New Roman"/>
          <w:sz w:val="24"/>
          <w:szCs w:val="24"/>
          <w:lang w:val="en-GB"/>
        </w:rPr>
        <w:t xml:space="preserve"> 99, no. 4 (October 1994), 1137–66</w:t>
      </w:r>
      <w:r w:rsidRPr="00487D3E">
        <w:rPr>
          <w:rFonts w:ascii="Times New Roman" w:hAnsi="Times New Roman" w:cs="Times New Roman"/>
          <w:sz w:val="24"/>
          <w:szCs w:val="24"/>
          <w:lang w:val="en-GB"/>
        </w:rPr>
        <w:t xml:space="preserve">; </w:t>
      </w:r>
      <w:proofErr w:type="spellStart"/>
      <w:r w:rsidRPr="00487D3E">
        <w:rPr>
          <w:rFonts w:ascii="Times New Roman" w:eastAsia="Calibri" w:hAnsi="Times New Roman" w:cs="Times New Roman"/>
          <w:bCs/>
          <w:sz w:val="24"/>
          <w:szCs w:val="24"/>
          <w:lang w:val="en-GB"/>
        </w:rPr>
        <w:t>Siochrú</w:t>
      </w:r>
      <w:proofErr w:type="spellEnd"/>
      <w:r w:rsidRPr="00487D3E">
        <w:rPr>
          <w:rFonts w:ascii="Times New Roman" w:eastAsia="Calibri" w:hAnsi="Times New Roman" w:cs="Times New Roman"/>
          <w:bCs/>
          <w:sz w:val="24"/>
          <w:szCs w:val="24"/>
          <w:lang w:val="en-GB"/>
        </w:rPr>
        <w:t>, ‘Atrocity, Codes of Conduct and the Irish’, 55</w:t>
      </w:r>
      <w:r w:rsidRPr="00487D3E">
        <w:rPr>
          <w:rFonts w:ascii="Times New Roman" w:hAnsi="Times New Roman" w:cs="Times New Roman"/>
          <w:bCs/>
          <w:sz w:val="24"/>
          <w:szCs w:val="24"/>
          <w:lang w:val="en-GB"/>
        </w:rPr>
        <w:t>–</w:t>
      </w:r>
      <w:r w:rsidRPr="00487D3E">
        <w:rPr>
          <w:rFonts w:ascii="Times New Roman" w:eastAsia="Calibri" w:hAnsi="Times New Roman" w:cs="Times New Roman"/>
          <w:bCs/>
          <w:sz w:val="24"/>
          <w:szCs w:val="24"/>
          <w:lang w:val="en-GB"/>
        </w:rPr>
        <w:t>86</w:t>
      </w:r>
      <w:r w:rsidRPr="00487D3E">
        <w:rPr>
          <w:rFonts w:ascii="Times New Roman" w:hAnsi="Times New Roman" w:cs="Times New Roman"/>
          <w:bCs/>
          <w:sz w:val="24"/>
          <w:szCs w:val="24"/>
          <w:lang w:val="en-GB"/>
        </w:rPr>
        <w:t>; Mark</w:t>
      </w:r>
      <w:r w:rsidRPr="00487D3E">
        <w:rPr>
          <w:rFonts w:ascii="Times New Roman" w:eastAsia="Calibri" w:hAnsi="Times New Roman" w:cs="Times New Roman"/>
          <w:bCs/>
          <w:sz w:val="24"/>
          <w:szCs w:val="24"/>
          <w:lang w:val="en-GB"/>
        </w:rPr>
        <w:t xml:space="preserve"> </w:t>
      </w:r>
      <w:proofErr w:type="spellStart"/>
      <w:r w:rsidRPr="00487D3E">
        <w:rPr>
          <w:rFonts w:ascii="Times New Roman" w:eastAsia="Calibri" w:hAnsi="Times New Roman" w:cs="Times New Roman"/>
          <w:bCs/>
          <w:sz w:val="24"/>
          <w:szCs w:val="24"/>
          <w:lang w:val="en-GB"/>
        </w:rPr>
        <w:t>Stoyle</w:t>
      </w:r>
      <w:proofErr w:type="spellEnd"/>
      <w:r w:rsidRPr="00487D3E">
        <w:rPr>
          <w:rFonts w:ascii="Times New Roman" w:eastAsia="Calibri" w:hAnsi="Times New Roman" w:cs="Times New Roman"/>
          <w:bCs/>
          <w:sz w:val="24"/>
          <w:szCs w:val="24"/>
          <w:lang w:val="en-GB"/>
        </w:rPr>
        <w:t xml:space="preserve">, ‘The Road to </w:t>
      </w:r>
      <w:proofErr w:type="spellStart"/>
      <w:r w:rsidRPr="00487D3E">
        <w:rPr>
          <w:rFonts w:ascii="Times New Roman" w:eastAsia="Calibri" w:hAnsi="Times New Roman" w:cs="Times New Roman"/>
          <w:bCs/>
          <w:sz w:val="24"/>
          <w:szCs w:val="24"/>
          <w:lang w:val="en-GB"/>
        </w:rPr>
        <w:t>Farndon</w:t>
      </w:r>
      <w:proofErr w:type="spellEnd"/>
      <w:r w:rsidRPr="00487D3E">
        <w:rPr>
          <w:rFonts w:ascii="Times New Roman" w:eastAsia="Calibri" w:hAnsi="Times New Roman" w:cs="Times New Roman"/>
          <w:bCs/>
          <w:sz w:val="24"/>
          <w:szCs w:val="24"/>
          <w:lang w:val="en-GB"/>
        </w:rPr>
        <w:t xml:space="preserve"> Field: Explaining the Massacre of the Royalist Women at Naseby’, </w:t>
      </w:r>
      <w:r w:rsidRPr="00487D3E">
        <w:rPr>
          <w:rFonts w:ascii="Times New Roman" w:eastAsia="Calibri" w:hAnsi="Times New Roman" w:cs="Times New Roman"/>
          <w:bCs/>
          <w:i/>
          <w:sz w:val="24"/>
          <w:szCs w:val="24"/>
          <w:lang w:val="en-GB"/>
        </w:rPr>
        <w:t>English Historical Review</w:t>
      </w:r>
      <w:r w:rsidRPr="00487D3E">
        <w:rPr>
          <w:rFonts w:ascii="Times New Roman" w:eastAsia="Calibri" w:hAnsi="Times New Roman" w:cs="Times New Roman"/>
          <w:bCs/>
          <w:sz w:val="24"/>
          <w:szCs w:val="24"/>
          <w:lang w:val="en-GB"/>
        </w:rPr>
        <w:t xml:space="preserve"> 123, no. 503 (August 2008), 895–923; </w:t>
      </w:r>
      <w:r w:rsidRPr="00487D3E">
        <w:rPr>
          <w:rFonts w:ascii="Times New Roman" w:hAnsi="Times New Roman" w:cs="Times New Roman"/>
          <w:sz w:val="24"/>
          <w:szCs w:val="24"/>
          <w:lang w:val="en-GB"/>
        </w:rPr>
        <w:t xml:space="preserve">John Ellis, </w:t>
      </w:r>
      <w:r w:rsidRPr="00487D3E">
        <w:rPr>
          <w:rFonts w:ascii="Times New Roman" w:hAnsi="Times New Roman" w:cs="Times New Roman"/>
          <w:i/>
          <w:sz w:val="24"/>
          <w:szCs w:val="24"/>
          <w:lang w:val="en-GB"/>
        </w:rPr>
        <w:t>‘To Walk in the Dark’: Military Intelligence during the English Civil War, 1642–1646</w:t>
      </w:r>
      <w:r w:rsidRPr="00487D3E">
        <w:rPr>
          <w:rFonts w:ascii="Times New Roman" w:hAnsi="Times New Roman" w:cs="Times New Roman"/>
          <w:sz w:val="24"/>
          <w:szCs w:val="24"/>
          <w:lang w:val="en-GB"/>
        </w:rPr>
        <w:t xml:space="preserve"> (Stroud: Sutton Publishing, 2011), 53, 165, 197</w:t>
      </w:r>
      <w:r w:rsidRPr="00487D3E">
        <w:rPr>
          <w:rFonts w:ascii="Times New Roman" w:eastAsia="Calibri" w:hAnsi="Times New Roman" w:cs="Times New Roman"/>
          <w:bCs/>
          <w:sz w:val="24"/>
          <w:szCs w:val="24"/>
          <w:lang w:val="en-GB"/>
        </w:rPr>
        <w:t>.</w:t>
      </w:r>
    </w:p>
  </w:endnote>
  <w:endnote w:id="32">
    <w:p w:rsidR="000001BA" w:rsidRPr="00487D3E" w:rsidRDefault="000001BA" w:rsidP="00CF41FE">
      <w:pPr>
        <w:spacing w:after="0" w:line="480" w:lineRule="auto"/>
        <w:rPr>
          <w:rFonts w:ascii="Times New Roman" w:hAnsi="Times New Roman" w:cs="Times New Roman"/>
          <w:sz w:val="24"/>
          <w:szCs w:val="24"/>
          <w:lang w:val="en-GB"/>
        </w:rPr>
      </w:pPr>
      <w:r w:rsidRPr="00487D3E">
        <w:rPr>
          <w:rStyle w:val="EndnoteReference"/>
          <w:rFonts w:ascii="Times New Roman" w:hAnsi="Times New Roman" w:cs="Times New Roman"/>
          <w:sz w:val="24"/>
          <w:szCs w:val="24"/>
        </w:rPr>
        <w:endnoteRef/>
      </w:r>
      <w:r w:rsidRPr="00487D3E">
        <w:rPr>
          <w:rFonts w:ascii="Times New Roman" w:hAnsi="Times New Roman" w:cs="Times New Roman"/>
          <w:sz w:val="24"/>
          <w:szCs w:val="24"/>
        </w:rPr>
        <w:t xml:space="preserve"> For examples of the possibilities here, see Andrew Hopper, </w:t>
      </w:r>
      <w:r w:rsidRPr="00487D3E">
        <w:rPr>
          <w:rFonts w:ascii="Times New Roman" w:hAnsi="Times New Roman" w:cs="Times New Roman"/>
          <w:i/>
          <w:sz w:val="24"/>
          <w:szCs w:val="24"/>
        </w:rPr>
        <w:t xml:space="preserve">Turncoats and </w:t>
      </w:r>
      <w:proofErr w:type="spellStart"/>
      <w:r w:rsidRPr="00487D3E">
        <w:rPr>
          <w:rFonts w:ascii="Times New Roman" w:hAnsi="Times New Roman" w:cs="Times New Roman"/>
          <w:i/>
          <w:sz w:val="24"/>
          <w:szCs w:val="24"/>
        </w:rPr>
        <w:t>Renegadoes</w:t>
      </w:r>
      <w:proofErr w:type="spellEnd"/>
      <w:r w:rsidRPr="00487D3E">
        <w:rPr>
          <w:rFonts w:ascii="Times New Roman" w:hAnsi="Times New Roman" w:cs="Times New Roman"/>
          <w:i/>
          <w:sz w:val="24"/>
          <w:szCs w:val="24"/>
        </w:rPr>
        <w:t>: Changing Sides in the English Civil Wars</w:t>
      </w:r>
      <w:r w:rsidRPr="00487D3E">
        <w:rPr>
          <w:rFonts w:ascii="Times New Roman" w:hAnsi="Times New Roman" w:cs="Times New Roman"/>
          <w:sz w:val="24"/>
          <w:szCs w:val="24"/>
        </w:rPr>
        <w:t xml:space="preserve"> (Oxford: Oxford University Press, 2012); Alan R. Young, ed., </w:t>
      </w:r>
      <w:r w:rsidRPr="00487D3E">
        <w:rPr>
          <w:rFonts w:ascii="Times New Roman" w:hAnsi="Times New Roman" w:cs="Times New Roman"/>
          <w:i/>
          <w:sz w:val="24"/>
          <w:szCs w:val="24"/>
        </w:rPr>
        <w:t>The English Emblem Tradition: 3. Emblematic Flag Devices of the English Civil Wars 1642–1660</w:t>
      </w:r>
      <w:r w:rsidRPr="00487D3E">
        <w:rPr>
          <w:rFonts w:ascii="Times New Roman" w:hAnsi="Times New Roman" w:cs="Times New Roman"/>
          <w:sz w:val="24"/>
          <w:szCs w:val="24"/>
        </w:rPr>
        <w:t xml:space="preserve"> (Toronto: University of Toronto Press, 1995); Ian Gentles, ‘The Iconography of Revolution: England 1642–1649’, in Ian Gentles, John Morrill, and Blair Worden, </w:t>
      </w:r>
      <w:proofErr w:type="spellStart"/>
      <w:r w:rsidRPr="00487D3E">
        <w:rPr>
          <w:rFonts w:ascii="Times New Roman" w:hAnsi="Times New Roman" w:cs="Times New Roman"/>
          <w:sz w:val="24"/>
          <w:szCs w:val="24"/>
        </w:rPr>
        <w:t>eds</w:t>
      </w:r>
      <w:proofErr w:type="spellEnd"/>
      <w:r w:rsidRPr="00487D3E">
        <w:rPr>
          <w:rFonts w:ascii="Times New Roman" w:hAnsi="Times New Roman" w:cs="Times New Roman"/>
          <w:sz w:val="24"/>
          <w:szCs w:val="24"/>
        </w:rPr>
        <w:t xml:space="preserve">, </w:t>
      </w:r>
      <w:r w:rsidRPr="00487D3E">
        <w:rPr>
          <w:rFonts w:ascii="Times New Roman" w:hAnsi="Times New Roman" w:cs="Times New Roman"/>
          <w:i/>
          <w:sz w:val="24"/>
          <w:szCs w:val="24"/>
        </w:rPr>
        <w:t xml:space="preserve">Soldiers, Writers and Statesmen of </w:t>
      </w:r>
      <w:r>
        <w:rPr>
          <w:rFonts w:ascii="Times New Roman" w:hAnsi="Times New Roman" w:cs="Times New Roman"/>
          <w:i/>
          <w:sz w:val="24"/>
          <w:szCs w:val="24"/>
        </w:rPr>
        <w:t>the English Revolution: Essays P</w:t>
      </w:r>
      <w:r w:rsidRPr="00487D3E">
        <w:rPr>
          <w:rFonts w:ascii="Times New Roman" w:hAnsi="Times New Roman" w:cs="Times New Roman"/>
          <w:i/>
          <w:sz w:val="24"/>
          <w:szCs w:val="24"/>
        </w:rPr>
        <w:t xml:space="preserve">resented to Austin </w:t>
      </w:r>
      <w:proofErr w:type="spellStart"/>
      <w:r w:rsidRPr="00487D3E">
        <w:rPr>
          <w:rFonts w:ascii="Times New Roman" w:hAnsi="Times New Roman" w:cs="Times New Roman"/>
          <w:i/>
          <w:sz w:val="24"/>
          <w:szCs w:val="24"/>
        </w:rPr>
        <w:t>Woolrych</w:t>
      </w:r>
      <w:proofErr w:type="spellEnd"/>
      <w:r w:rsidRPr="00487D3E">
        <w:rPr>
          <w:rFonts w:ascii="Times New Roman" w:hAnsi="Times New Roman" w:cs="Times New Roman"/>
          <w:sz w:val="24"/>
          <w:szCs w:val="24"/>
        </w:rPr>
        <w:t xml:space="preserve"> (Cambridge: Cambridge University Press, 1998), 91–113; </w:t>
      </w:r>
      <w:proofErr w:type="spellStart"/>
      <w:r w:rsidRPr="00487D3E">
        <w:rPr>
          <w:rFonts w:ascii="Times New Roman" w:hAnsi="Times New Roman" w:cs="Times New Roman"/>
          <w:sz w:val="24"/>
          <w:szCs w:val="24"/>
        </w:rPr>
        <w:t>McShane</w:t>
      </w:r>
      <w:proofErr w:type="spellEnd"/>
      <w:r w:rsidRPr="00487D3E">
        <w:rPr>
          <w:rFonts w:ascii="Times New Roman" w:hAnsi="Times New Roman" w:cs="Times New Roman"/>
          <w:sz w:val="24"/>
          <w:szCs w:val="24"/>
        </w:rPr>
        <w:t>, ‘Recruiting Citizens for Soldiers in Sevent</w:t>
      </w:r>
      <w:r>
        <w:rPr>
          <w:rFonts w:ascii="Times New Roman" w:hAnsi="Times New Roman" w:cs="Times New Roman"/>
          <w:sz w:val="24"/>
          <w:szCs w:val="24"/>
        </w:rPr>
        <w:t>eenth-Century English Ballads’</w:t>
      </w:r>
      <w:r w:rsidRPr="00487D3E">
        <w:rPr>
          <w:rFonts w:ascii="Times New Roman" w:hAnsi="Times New Roman" w:cs="Times New Roman"/>
          <w:sz w:val="24"/>
          <w:szCs w:val="24"/>
        </w:rPr>
        <w:t>, 105–37.</w:t>
      </w:r>
    </w:p>
  </w:endnote>
  <w:endnote w:id="33">
    <w:p w:rsidR="000001BA" w:rsidRPr="00D16B9F" w:rsidRDefault="000001BA" w:rsidP="00D16B9F">
      <w:pPr>
        <w:pStyle w:val="EndnoteText"/>
        <w:spacing w:line="480" w:lineRule="auto"/>
        <w:rPr>
          <w:rFonts w:ascii="Times New Roman" w:hAnsi="Times New Roman" w:cs="Times New Roman"/>
          <w:sz w:val="24"/>
          <w:szCs w:val="24"/>
          <w:lang w:val="en-GB"/>
        </w:rPr>
      </w:pPr>
      <w:r w:rsidRPr="00D16B9F">
        <w:rPr>
          <w:rStyle w:val="EndnoteReference"/>
          <w:rFonts w:ascii="Times New Roman" w:hAnsi="Times New Roman" w:cs="Times New Roman"/>
          <w:sz w:val="24"/>
          <w:szCs w:val="24"/>
        </w:rPr>
        <w:endnoteRef/>
      </w:r>
      <w:r w:rsidRPr="00D16B9F">
        <w:rPr>
          <w:rFonts w:ascii="Times New Roman" w:hAnsi="Times New Roman" w:cs="Times New Roman"/>
          <w:sz w:val="24"/>
          <w:szCs w:val="24"/>
        </w:rPr>
        <w:t xml:space="preserve"> </w:t>
      </w:r>
      <w:r>
        <w:rPr>
          <w:rFonts w:ascii="Times New Roman" w:hAnsi="Times New Roman" w:cs="Times New Roman"/>
          <w:sz w:val="24"/>
          <w:szCs w:val="24"/>
        </w:rPr>
        <w:t xml:space="preserve">By January 1648, Ian Gentles argues that over 15 per cent of the New Model’s officers ranked captain and above had risen from the ranks: The National Archives, E121, Certificates for the Sale of Crown Lands; </w:t>
      </w:r>
      <w:r w:rsidRPr="00487D3E">
        <w:rPr>
          <w:rFonts w:ascii="Times New Roman" w:hAnsi="Times New Roman" w:cs="Times New Roman"/>
          <w:sz w:val="24"/>
          <w:szCs w:val="24"/>
          <w:lang w:val="en-GB"/>
        </w:rPr>
        <w:t xml:space="preserve">Ian Gentles, ‘The New Model Officer Corps in 1647: A Collective Portrait’, </w:t>
      </w:r>
      <w:r w:rsidRPr="00487D3E">
        <w:rPr>
          <w:rFonts w:ascii="Times New Roman" w:hAnsi="Times New Roman" w:cs="Times New Roman"/>
          <w:i/>
          <w:sz w:val="24"/>
          <w:szCs w:val="24"/>
          <w:lang w:val="en-GB"/>
        </w:rPr>
        <w:t>Social History</w:t>
      </w:r>
      <w:r w:rsidRPr="00487D3E">
        <w:rPr>
          <w:rFonts w:ascii="Times New Roman" w:hAnsi="Times New Roman" w:cs="Times New Roman"/>
          <w:sz w:val="24"/>
          <w:szCs w:val="24"/>
          <w:lang w:val="en-GB"/>
        </w:rPr>
        <w:t xml:space="preserve"> 22, no. 2 (May 1997), 1</w:t>
      </w:r>
      <w:r>
        <w:rPr>
          <w:rFonts w:ascii="Times New Roman" w:hAnsi="Times New Roman" w:cs="Times New Roman"/>
          <w:sz w:val="24"/>
          <w:szCs w:val="24"/>
          <w:lang w:val="en-GB"/>
        </w:rPr>
        <w:t>37, 141.</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31081"/>
      <w:docPartObj>
        <w:docPartGallery w:val="Page Numbers (Bottom of Page)"/>
        <w:docPartUnique/>
      </w:docPartObj>
    </w:sdtPr>
    <w:sdtContent>
      <w:p w:rsidR="000001BA" w:rsidRDefault="000001BA">
        <w:pPr>
          <w:pStyle w:val="Footer"/>
          <w:jc w:val="center"/>
        </w:pPr>
        <w:fldSimple w:instr=" PAGE   \* MERGEFORMAT ">
          <w:r w:rsidR="00B93ECF">
            <w:rPr>
              <w:noProof/>
            </w:rPr>
            <w:t>1</w:t>
          </w:r>
        </w:fldSimple>
      </w:p>
    </w:sdtContent>
  </w:sdt>
  <w:p w:rsidR="000001BA" w:rsidRDefault="000001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F1F" w:rsidRDefault="00E13F1F" w:rsidP="007D4459">
      <w:pPr>
        <w:spacing w:after="0" w:line="240" w:lineRule="auto"/>
      </w:pPr>
      <w:r>
        <w:separator/>
      </w:r>
    </w:p>
  </w:footnote>
  <w:footnote w:type="continuationSeparator" w:id="0">
    <w:p w:rsidR="00E13F1F" w:rsidRDefault="00E13F1F" w:rsidP="007D44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53E04E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BE244B9"/>
    <w:multiLevelType w:val="hybridMultilevel"/>
    <w:tmpl w:val="94A4C2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E26474"/>
    <w:multiLevelType w:val="hybridMultilevel"/>
    <w:tmpl w:val="476A33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footnotePr>
    <w:footnote w:id="-1"/>
    <w:footnote w:id="0"/>
  </w:footnotePr>
  <w:endnotePr>
    <w:numFmt w:val="decimal"/>
    <w:endnote w:id="-1"/>
    <w:endnote w:id="0"/>
  </w:endnotePr>
  <w:compat/>
  <w:rsids>
    <w:rsidRoot w:val="007D4459"/>
    <w:rsid w:val="000001BA"/>
    <w:rsid w:val="000165B6"/>
    <w:rsid w:val="000226A6"/>
    <w:rsid w:val="000315B6"/>
    <w:rsid w:val="00032331"/>
    <w:rsid w:val="00035266"/>
    <w:rsid w:val="000448E6"/>
    <w:rsid w:val="0004711F"/>
    <w:rsid w:val="00051F82"/>
    <w:rsid w:val="000552E8"/>
    <w:rsid w:val="00056984"/>
    <w:rsid w:val="00065FC8"/>
    <w:rsid w:val="0007065C"/>
    <w:rsid w:val="00070B92"/>
    <w:rsid w:val="00071F2B"/>
    <w:rsid w:val="00073BEE"/>
    <w:rsid w:val="00076C33"/>
    <w:rsid w:val="000A08AC"/>
    <w:rsid w:val="000A57FC"/>
    <w:rsid w:val="000B7189"/>
    <w:rsid w:val="000B731A"/>
    <w:rsid w:val="000C17BF"/>
    <w:rsid w:val="000C3E51"/>
    <w:rsid w:val="000C3EA3"/>
    <w:rsid w:val="000D0E00"/>
    <w:rsid w:val="000D0EFF"/>
    <w:rsid w:val="000E51E2"/>
    <w:rsid w:val="000E5C4A"/>
    <w:rsid w:val="000F0F7B"/>
    <w:rsid w:val="000F21ED"/>
    <w:rsid w:val="001039F4"/>
    <w:rsid w:val="00104FA8"/>
    <w:rsid w:val="0011276C"/>
    <w:rsid w:val="00124099"/>
    <w:rsid w:val="0012739E"/>
    <w:rsid w:val="00132F0D"/>
    <w:rsid w:val="001405B7"/>
    <w:rsid w:val="001440EC"/>
    <w:rsid w:val="001514D1"/>
    <w:rsid w:val="00154610"/>
    <w:rsid w:val="00156BA9"/>
    <w:rsid w:val="00160917"/>
    <w:rsid w:val="00163EF4"/>
    <w:rsid w:val="00174D18"/>
    <w:rsid w:val="00177829"/>
    <w:rsid w:val="0018074C"/>
    <w:rsid w:val="0018545A"/>
    <w:rsid w:val="00186973"/>
    <w:rsid w:val="001957F8"/>
    <w:rsid w:val="001B1936"/>
    <w:rsid w:val="001B316B"/>
    <w:rsid w:val="001C4C5C"/>
    <w:rsid w:val="001D54D2"/>
    <w:rsid w:val="001E749A"/>
    <w:rsid w:val="001E7EC8"/>
    <w:rsid w:val="001F069A"/>
    <w:rsid w:val="001F1AF5"/>
    <w:rsid w:val="001F41B7"/>
    <w:rsid w:val="002003D7"/>
    <w:rsid w:val="0021028B"/>
    <w:rsid w:val="002147FA"/>
    <w:rsid w:val="00225341"/>
    <w:rsid w:val="00226077"/>
    <w:rsid w:val="0022709C"/>
    <w:rsid w:val="0023124D"/>
    <w:rsid w:val="00240965"/>
    <w:rsid w:val="00245681"/>
    <w:rsid w:val="0025380A"/>
    <w:rsid w:val="00255EB2"/>
    <w:rsid w:val="00282783"/>
    <w:rsid w:val="00283FD2"/>
    <w:rsid w:val="00297F42"/>
    <w:rsid w:val="002A1328"/>
    <w:rsid w:val="002C05FC"/>
    <w:rsid w:val="002C58E0"/>
    <w:rsid w:val="002D534D"/>
    <w:rsid w:val="003143A9"/>
    <w:rsid w:val="00327E73"/>
    <w:rsid w:val="0034174C"/>
    <w:rsid w:val="00344634"/>
    <w:rsid w:val="00347458"/>
    <w:rsid w:val="003571BE"/>
    <w:rsid w:val="00361498"/>
    <w:rsid w:val="0036687D"/>
    <w:rsid w:val="00367811"/>
    <w:rsid w:val="00385233"/>
    <w:rsid w:val="0038691A"/>
    <w:rsid w:val="00387266"/>
    <w:rsid w:val="00387C66"/>
    <w:rsid w:val="003902AA"/>
    <w:rsid w:val="00395F86"/>
    <w:rsid w:val="003B0F52"/>
    <w:rsid w:val="003B2180"/>
    <w:rsid w:val="003D779B"/>
    <w:rsid w:val="003E2973"/>
    <w:rsid w:val="003E767A"/>
    <w:rsid w:val="003E7D7F"/>
    <w:rsid w:val="003F27C9"/>
    <w:rsid w:val="003F58C1"/>
    <w:rsid w:val="003F7809"/>
    <w:rsid w:val="0041225D"/>
    <w:rsid w:val="0042096E"/>
    <w:rsid w:val="00421054"/>
    <w:rsid w:val="00437B07"/>
    <w:rsid w:val="004404BA"/>
    <w:rsid w:val="00442254"/>
    <w:rsid w:val="004510A1"/>
    <w:rsid w:val="004555F3"/>
    <w:rsid w:val="00455B20"/>
    <w:rsid w:val="00455BE1"/>
    <w:rsid w:val="004610C1"/>
    <w:rsid w:val="00473644"/>
    <w:rsid w:val="004771D2"/>
    <w:rsid w:val="00480B8C"/>
    <w:rsid w:val="00481C2C"/>
    <w:rsid w:val="00481F85"/>
    <w:rsid w:val="00484390"/>
    <w:rsid w:val="00487B2D"/>
    <w:rsid w:val="00487D3E"/>
    <w:rsid w:val="004A31AE"/>
    <w:rsid w:val="004A46F6"/>
    <w:rsid w:val="004A57B8"/>
    <w:rsid w:val="004B378F"/>
    <w:rsid w:val="004B38F2"/>
    <w:rsid w:val="004B4A79"/>
    <w:rsid w:val="004B701A"/>
    <w:rsid w:val="004C00DA"/>
    <w:rsid w:val="004C6346"/>
    <w:rsid w:val="004D59B3"/>
    <w:rsid w:val="004E1F65"/>
    <w:rsid w:val="004F02D0"/>
    <w:rsid w:val="004F3C33"/>
    <w:rsid w:val="004F45E4"/>
    <w:rsid w:val="004F7201"/>
    <w:rsid w:val="005003DE"/>
    <w:rsid w:val="005236C2"/>
    <w:rsid w:val="005258A1"/>
    <w:rsid w:val="005340D1"/>
    <w:rsid w:val="00543976"/>
    <w:rsid w:val="00546AFD"/>
    <w:rsid w:val="00550919"/>
    <w:rsid w:val="005649EF"/>
    <w:rsid w:val="00565EB3"/>
    <w:rsid w:val="0057352C"/>
    <w:rsid w:val="00574599"/>
    <w:rsid w:val="0058737E"/>
    <w:rsid w:val="00591361"/>
    <w:rsid w:val="0059179A"/>
    <w:rsid w:val="005933FA"/>
    <w:rsid w:val="005940F0"/>
    <w:rsid w:val="0059726E"/>
    <w:rsid w:val="0059749A"/>
    <w:rsid w:val="005A23BB"/>
    <w:rsid w:val="005A7C96"/>
    <w:rsid w:val="005B23DC"/>
    <w:rsid w:val="005B3F78"/>
    <w:rsid w:val="005B4C49"/>
    <w:rsid w:val="005C0C79"/>
    <w:rsid w:val="005C36AA"/>
    <w:rsid w:val="005C4765"/>
    <w:rsid w:val="005C727E"/>
    <w:rsid w:val="005D776B"/>
    <w:rsid w:val="005F609A"/>
    <w:rsid w:val="005F6508"/>
    <w:rsid w:val="006126B0"/>
    <w:rsid w:val="00623ABF"/>
    <w:rsid w:val="00625673"/>
    <w:rsid w:val="00626E47"/>
    <w:rsid w:val="00630AA5"/>
    <w:rsid w:val="00633C5D"/>
    <w:rsid w:val="00634C32"/>
    <w:rsid w:val="00636370"/>
    <w:rsid w:val="00661556"/>
    <w:rsid w:val="00671BF2"/>
    <w:rsid w:val="00681062"/>
    <w:rsid w:val="0069037A"/>
    <w:rsid w:val="00690725"/>
    <w:rsid w:val="00695E58"/>
    <w:rsid w:val="006A10F5"/>
    <w:rsid w:val="006A418A"/>
    <w:rsid w:val="006A4325"/>
    <w:rsid w:val="006B14C8"/>
    <w:rsid w:val="006B6651"/>
    <w:rsid w:val="006C09CF"/>
    <w:rsid w:val="006C1059"/>
    <w:rsid w:val="006C6210"/>
    <w:rsid w:val="006D135C"/>
    <w:rsid w:val="006D47AC"/>
    <w:rsid w:val="006E2EA0"/>
    <w:rsid w:val="006E421E"/>
    <w:rsid w:val="006F4BDE"/>
    <w:rsid w:val="006F73BA"/>
    <w:rsid w:val="007003C6"/>
    <w:rsid w:val="0070060A"/>
    <w:rsid w:val="00702075"/>
    <w:rsid w:val="007109ED"/>
    <w:rsid w:val="00712ED1"/>
    <w:rsid w:val="00715B8A"/>
    <w:rsid w:val="0073124B"/>
    <w:rsid w:val="00732510"/>
    <w:rsid w:val="0074045F"/>
    <w:rsid w:val="00742DC8"/>
    <w:rsid w:val="007503CB"/>
    <w:rsid w:val="007510CD"/>
    <w:rsid w:val="00752B52"/>
    <w:rsid w:val="00760747"/>
    <w:rsid w:val="0076125E"/>
    <w:rsid w:val="00764120"/>
    <w:rsid w:val="00764510"/>
    <w:rsid w:val="00766784"/>
    <w:rsid w:val="00767631"/>
    <w:rsid w:val="00781316"/>
    <w:rsid w:val="00783292"/>
    <w:rsid w:val="00796D70"/>
    <w:rsid w:val="007A6152"/>
    <w:rsid w:val="007C0923"/>
    <w:rsid w:val="007C31F9"/>
    <w:rsid w:val="007C399B"/>
    <w:rsid w:val="007D0159"/>
    <w:rsid w:val="007D06BF"/>
    <w:rsid w:val="007D1AC7"/>
    <w:rsid w:val="007D4459"/>
    <w:rsid w:val="007E32D0"/>
    <w:rsid w:val="007E742C"/>
    <w:rsid w:val="007E7712"/>
    <w:rsid w:val="007F01A6"/>
    <w:rsid w:val="007F0968"/>
    <w:rsid w:val="0081776C"/>
    <w:rsid w:val="00823AE3"/>
    <w:rsid w:val="008300B7"/>
    <w:rsid w:val="00831924"/>
    <w:rsid w:val="00835E8B"/>
    <w:rsid w:val="00842E0B"/>
    <w:rsid w:val="008471B5"/>
    <w:rsid w:val="008555FA"/>
    <w:rsid w:val="0086557A"/>
    <w:rsid w:val="0087142E"/>
    <w:rsid w:val="00871931"/>
    <w:rsid w:val="008751D1"/>
    <w:rsid w:val="008B09D4"/>
    <w:rsid w:val="008C432C"/>
    <w:rsid w:val="008D3022"/>
    <w:rsid w:val="008E3D8F"/>
    <w:rsid w:val="008E579D"/>
    <w:rsid w:val="008E5F89"/>
    <w:rsid w:val="008F002C"/>
    <w:rsid w:val="00914026"/>
    <w:rsid w:val="0094377F"/>
    <w:rsid w:val="00950EDC"/>
    <w:rsid w:val="00952E8E"/>
    <w:rsid w:val="00964E08"/>
    <w:rsid w:val="0096636F"/>
    <w:rsid w:val="00974A7A"/>
    <w:rsid w:val="009768CB"/>
    <w:rsid w:val="0098355B"/>
    <w:rsid w:val="00990351"/>
    <w:rsid w:val="009973FA"/>
    <w:rsid w:val="009A0499"/>
    <w:rsid w:val="009A1701"/>
    <w:rsid w:val="009B6C77"/>
    <w:rsid w:val="009C31A4"/>
    <w:rsid w:val="009D048D"/>
    <w:rsid w:val="009D7FA5"/>
    <w:rsid w:val="009F527A"/>
    <w:rsid w:val="00A02123"/>
    <w:rsid w:val="00A04303"/>
    <w:rsid w:val="00A20504"/>
    <w:rsid w:val="00A24806"/>
    <w:rsid w:val="00A41E72"/>
    <w:rsid w:val="00A513D0"/>
    <w:rsid w:val="00A6265A"/>
    <w:rsid w:val="00A71938"/>
    <w:rsid w:val="00A71B78"/>
    <w:rsid w:val="00A7647D"/>
    <w:rsid w:val="00A77271"/>
    <w:rsid w:val="00A95016"/>
    <w:rsid w:val="00A9751C"/>
    <w:rsid w:val="00AC076E"/>
    <w:rsid w:val="00AC3AFA"/>
    <w:rsid w:val="00AC47DA"/>
    <w:rsid w:val="00AC71E9"/>
    <w:rsid w:val="00AD07DD"/>
    <w:rsid w:val="00AD5118"/>
    <w:rsid w:val="00AD6DA6"/>
    <w:rsid w:val="00AE5C4A"/>
    <w:rsid w:val="00B02586"/>
    <w:rsid w:val="00B12244"/>
    <w:rsid w:val="00B12D0C"/>
    <w:rsid w:val="00B2220B"/>
    <w:rsid w:val="00B24366"/>
    <w:rsid w:val="00B2496A"/>
    <w:rsid w:val="00B24B49"/>
    <w:rsid w:val="00B25C6C"/>
    <w:rsid w:val="00B27E6B"/>
    <w:rsid w:val="00B339AC"/>
    <w:rsid w:val="00B41727"/>
    <w:rsid w:val="00B46D08"/>
    <w:rsid w:val="00B524DF"/>
    <w:rsid w:val="00B52764"/>
    <w:rsid w:val="00B545C3"/>
    <w:rsid w:val="00B54A3D"/>
    <w:rsid w:val="00B5756B"/>
    <w:rsid w:val="00B668B8"/>
    <w:rsid w:val="00B76C82"/>
    <w:rsid w:val="00B84E72"/>
    <w:rsid w:val="00B84FE4"/>
    <w:rsid w:val="00B87F7B"/>
    <w:rsid w:val="00B91C2D"/>
    <w:rsid w:val="00B93ECF"/>
    <w:rsid w:val="00B95451"/>
    <w:rsid w:val="00BA2964"/>
    <w:rsid w:val="00BA2B9A"/>
    <w:rsid w:val="00BA7B86"/>
    <w:rsid w:val="00BC0DC0"/>
    <w:rsid w:val="00BC5531"/>
    <w:rsid w:val="00BC6F29"/>
    <w:rsid w:val="00BD0C85"/>
    <w:rsid w:val="00BD7C16"/>
    <w:rsid w:val="00BE5A69"/>
    <w:rsid w:val="00C013E7"/>
    <w:rsid w:val="00C12763"/>
    <w:rsid w:val="00C16A20"/>
    <w:rsid w:val="00C178DB"/>
    <w:rsid w:val="00C23D30"/>
    <w:rsid w:val="00C36236"/>
    <w:rsid w:val="00C36D47"/>
    <w:rsid w:val="00C450F4"/>
    <w:rsid w:val="00C53253"/>
    <w:rsid w:val="00C53995"/>
    <w:rsid w:val="00C53F50"/>
    <w:rsid w:val="00C66979"/>
    <w:rsid w:val="00C70DA7"/>
    <w:rsid w:val="00C7786A"/>
    <w:rsid w:val="00C87D5E"/>
    <w:rsid w:val="00C90EA5"/>
    <w:rsid w:val="00C93FF4"/>
    <w:rsid w:val="00C96D5F"/>
    <w:rsid w:val="00CA47F9"/>
    <w:rsid w:val="00CB0EAD"/>
    <w:rsid w:val="00CB5166"/>
    <w:rsid w:val="00CC0FDE"/>
    <w:rsid w:val="00CC1BCF"/>
    <w:rsid w:val="00CC3048"/>
    <w:rsid w:val="00CC31B7"/>
    <w:rsid w:val="00CC5D38"/>
    <w:rsid w:val="00CC6290"/>
    <w:rsid w:val="00CC6FED"/>
    <w:rsid w:val="00CE05CB"/>
    <w:rsid w:val="00CE3B4B"/>
    <w:rsid w:val="00CF41FE"/>
    <w:rsid w:val="00D01AEB"/>
    <w:rsid w:val="00D0497A"/>
    <w:rsid w:val="00D05759"/>
    <w:rsid w:val="00D16B9F"/>
    <w:rsid w:val="00D23690"/>
    <w:rsid w:val="00D24DBF"/>
    <w:rsid w:val="00D2782C"/>
    <w:rsid w:val="00D346D4"/>
    <w:rsid w:val="00D417FC"/>
    <w:rsid w:val="00D473DA"/>
    <w:rsid w:val="00D50198"/>
    <w:rsid w:val="00D53E2D"/>
    <w:rsid w:val="00D5565F"/>
    <w:rsid w:val="00D64185"/>
    <w:rsid w:val="00D651D9"/>
    <w:rsid w:val="00D67DF0"/>
    <w:rsid w:val="00D70465"/>
    <w:rsid w:val="00D73B5E"/>
    <w:rsid w:val="00D77346"/>
    <w:rsid w:val="00D8094C"/>
    <w:rsid w:val="00D8556D"/>
    <w:rsid w:val="00D90130"/>
    <w:rsid w:val="00D974E5"/>
    <w:rsid w:val="00D97527"/>
    <w:rsid w:val="00DA0662"/>
    <w:rsid w:val="00DA1387"/>
    <w:rsid w:val="00DA2DF3"/>
    <w:rsid w:val="00DA47AE"/>
    <w:rsid w:val="00DA4D81"/>
    <w:rsid w:val="00DB18B2"/>
    <w:rsid w:val="00DB3B8F"/>
    <w:rsid w:val="00DC1048"/>
    <w:rsid w:val="00DD06E2"/>
    <w:rsid w:val="00DD0700"/>
    <w:rsid w:val="00DD072C"/>
    <w:rsid w:val="00DD4BC4"/>
    <w:rsid w:val="00DD4BF7"/>
    <w:rsid w:val="00E0271C"/>
    <w:rsid w:val="00E0585E"/>
    <w:rsid w:val="00E104DA"/>
    <w:rsid w:val="00E13F1F"/>
    <w:rsid w:val="00E24981"/>
    <w:rsid w:val="00E309D9"/>
    <w:rsid w:val="00E33953"/>
    <w:rsid w:val="00E35AC5"/>
    <w:rsid w:val="00E35D03"/>
    <w:rsid w:val="00E36331"/>
    <w:rsid w:val="00E448E0"/>
    <w:rsid w:val="00E45AD5"/>
    <w:rsid w:val="00E46950"/>
    <w:rsid w:val="00E47D04"/>
    <w:rsid w:val="00E54BFA"/>
    <w:rsid w:val="00E6112A"/>
    <w:rsid w:val="00E70BA7"/>
    <w:rsid w:val="00E824CA"/>
    <w:rsid w:val="00E875D0"/>
    <w:rsid w:val="00E879B1"/>
    <w:rsid w:val="00E9674F"/>
    <w:rsid w:val="00E973FC"/>
    <w:rsid w:val="00EA3EA5"/>
    <w:rsid w:val="00EA52D7"/>
    <w:rsid w:val="00EA6E7C"/>
    <w:rsid w:val="00EA6FF8"/>
    <w:rsid w:val="00EB2C22"/>
    <w:rsid w:val="00EB7032"/>
    <w:rsid w:val="00ED76DA"/>
    <w:rsid w:val="00EE342B"/>
    <w:rsid w:val="00EF1F35"/>
    <w:rsid w:val="00EF47A5"/>
    <w:rsid w:val="00EF5DE4"/>
    <w:rsid w:val="00F012BC"/>
    <w:rsid w:val="00F02390"/>
    <w:rsid w:val="00F07CFF"/>
    <w:rsid w:val="00F225F0"/>
    <w:rsid w:val="00F33B55"/>
    <w:rsid w:val="00F363E2"/>
    <w:rsid w:val="00F42CE0"/>
    <w:rsid w:val="00F518BC"/>
    <w:rsid w:val="00F51C17"/>
    <w:rsid w:val="00F57811"/>
    <w:rsid w:val="00F72BA4"/>
    <w:rsid w:val="00F81964"/>
    <w:rsid w:val="00F81B8F"/>
    <w:rsid w:val="00F8277D"/>
    <w:rsid w:val="00F87216"/>
    <w:rsid w:val="00F912F6"/>
    <w:rsid w:val="00FB141A"/>
    <w:rsid w:val="00FC5F89"/>
    <w:rsid w:val="00FD1885"/>
    <w:rsid w:val="00FE1AD1"/>
    <w:rsid w:val="00FE5F8D"/>
    <w:rsid w:val="00FE7255"/>
    <w:rsid w:val="00FF59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6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459"/>
    <w:pPr>
      <w:ind w:left="720"/>
      <w:contextualSpacing/>
    </w:pPr>
  </w:style>
  <w:style w:type="paragraph" w:styleId="Header">
    <w:name w:val="header"/>
    <w:basedOn w:val="Normal"/>
    <w:link w:val="HeaderChar"/>
    <w:uiPriority w:val="99"/>
    <w:unhideWhenUsed/>
    <w:rsid w:val="007D44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459"/>
  </w:style>
  <w:style w:type="paragraph" w:styleId="Footer">
    <w:name w:val="footer"/>
    <w:basedOn w:val="Normal"/>
    <w:link w:val="FooterChar"/>
    <w:uiPriority w:val="99"/>
    <w:unhideWhenUsed/>
    <w:rsid w:val="007D44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459"/>
  </w:style>
  <w:style w:type="paragraph" w:styleId="FootnoteText">
    <w:name w:val="footnote text"/>
    <w:basedOn w:val="Normal"/>
    <w:link w:val="FootnoteTextChar"/>
    <w:rsid w:val="00BD7C16"/>
    <w:pPr>
      <w:spacing w:after="0" w:line="240" w:lineRule="auto"/>
    </w:pPr>
    <w:rPr>
      <w:rFonts w:ascii="Times New Roman" w:eastAsia="Times New Roman" w:hAnsi="Times New Roman" w:cs="Times New Roman"/>
      <w:bCs/>
      <w:sz w:val="20"/>
      <w:szCs w:val="20"/>
    </w:rPr>
  </w:style>
  <w:style w:type="character" w:customStyle="1" w:styleId="FootnoteTextChar">
    <w:name w:val="Footnote Text Char"/>
    <w:basedOn w:val="DefaultParagraphFont"/>
    <w:link w:val="FootnoteText"/>
    <w:rsid w:val="00BD7C16"/>
    <w:rPr>
      <w:rFonts w:ascii="Times New Roman" w:eastAsia="Times New Roman" w:hAnsi="Times New Roman" w:cs="Times New Roman"/>
      <w:bCs/>
      <w:sz w:val="20"/>
      <w:szCs w:val="20"/>
    </w:rPr>
  </w:style>
  <w:style w:type="character" w:styleId="FootnoteReference">
    <w:name w:val="footnote reference"/>
    <w:basedOn w:val="DefaultParagraphFont"/>
    <w:rsid w:val="00BD7C16"/>
    <w:rPr>
      <w:vertAlign w:val="superscript"/>
    </w:rPr>
  </w:style>
  <w:style w:type="paragraph" w:styleId="BodyTextIndent">
    <w:name w:val="Body Text Indent"/>
    <w:basedOn w:val="Normal"/>
    <w:link w:val="BodyTextIndentChar"/>
    <w:rsid w:val="004C6346"/>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4C6346"/>
    <w:rPr>
      <w:rFonts w:ascii="Times New Roman" w:eastAsia="Times New Roman" w:hAnsi="Times New Roman" w:cs="Times New Roman"/>
      <w:sz w:val="24"/>
      <w:szCs w:val="24"/>
    </w:rPr>
  </w:style>
  <w:style w:type="character" w:styleId="Emphasis">
    <w:name w:val="Emphasis"/>
    <w:basedOn w:val="DefaultParagraphFont"/>
    <w:qFormat/>
    <w:rsid w:val="004C6346"/>
    <w:rPr>
      <w:i/>
      <w:iCs/>
    </w:rPr>
  </w:style>
  <w:style w:type="paragraph" w:styleId="ListBullet">
    <w:name w:val="List Bullet"/>
    <w:basedOn w:val="Normal"/>
    <w:autoRedefine/>
    <w:rsid w:val="005C727E"/>
    <w:pPr>
      <w:numPr>
        <w:numId w:val="3"/>
      </w:numPr>
      <w:spacing w:after="0"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F72BA4"/>
  </w:style>
  <w:style w:type="paragraph" w:styleId="BodyText">
    <w:name w:val="Body Text"/>
    <w:basedOn w:val="Normal"/>
    <w:link w:val="BodyTextChar"/>
    <w:uiPriority w:val="99"/>
    <w:unhideWhenUsed/>
    <w:rsid w:val="00831924"/>
    <w:pPr>
      <w:spacing w:after="120"/>
    </w:pPr>
  </w:style>
  <w:style w:type="character" w:customStyle="1" w:styleId="BodyTextChar">
    <w:name w:val="Body Text Char"/>
    <w:basedOn w:val="DefaultParagraphFont"/>
    <w:link w:val="BodyText"/>
    <w:uiPriority w:val="99"/>
    <w:rsid w:val="00831924"/>
  </w:style>
  <w:style w:type="paragraph" w:styleId="EndnoteText">
    <w:name w:val="endnote text"/>
    <w:basedOn w:val="Normal"/>
    <w:link w:val="EndnoteTextChar"/>
    <w:uiPriority w:val="99"/>
    <w:semiHidden/>
    <w:unhideWhenUsed/>
    <w:rsid w:val="00634C3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34C32"/>
    <w:rPr>
      <w:sz w:val="20"/>
      <w:szCs w:val="20"/>
    </w:rPr>
  </w:style>
  <w:style w:type="character" w:styleId="EndnoteReference">
    <w:name w:val="endnote reference"/>
    <w:basedOn w:val="DefaultParagraphFont"/>
    <w:uiPriority w:val="99"/>
    <w:semiHidden/>
    <w:unhideWhenUsed/>
    <w:rsid w:val="00634C32"/>
    <w:rPr>
      <w:vertAlign w:val="superscript"/>
    </w:rPr>
  </w:style>
  <w:style w:type="character" w:customStyle="1" w:styleId="personname">
    <w:name w:val="person_name"/>
    <w:basedOn w:val="DefaultParagraphFont"/>
    <w:rsid w:val="00D974E5"/>
  </w:style>
  <w:style w:type="character" w:customStyle="1" w:styleId="date2">
    <w:name w:val="date2"/>
    <w:basedOn w:val="DefaultParagraphFont"/>
    <w:rsid w:val="00D974E5"/>
  </w:style>
  <w:style w:type="character" w:customStyle="1" w:styleId="title">
    <w:name w:val="title"/>
    <w:basedOn w:val="DefaultParagraphFont"/>
    <w:rsid w:val="00D974E5"/>
  </w:style>
  <w:style w:type="character" w:customStyle="1" w:styleId="publication">
    <w:name w:val="publication"/>
    <w:basedOn w:val="DefaultParagraphFont"/>
    <w:rsid w:val="00D974E5"/>
  </w:style>
  <w:style w:type="character" w:customStyle="1" w:styleId="volume">
    <w:name w:val="volume"/>
    <w:basedOn w:val="DefaultParagraphFont"/>
    <w:rsid w:val="00D974E5"/>
  </w:style>
  <w:style w:type="character" w:customStyle="1" w:styleId="pagerange">
    <w:name w:val="pagerange"/>
    <w:basedOn w:val="DefaultParagraphFont"/>
    <w:rsid w:val="00D974E5"/>
  </w:style>
</w:styles>
</file>

<file path=word/webSettings.xml><?xml version="1.0" encoding="utf-8"?>
<w:webSettings xmlns:r="http://schemas.openxmlformats.org/officeDocument/2006/relationships" xmlns:w="http://schemas.openxmlformats.org/wordprocessingml/2006/main">
  <w:divs>
    <w:div w:id="1443308888">
      <w:bodyDiv w:val="1"/>
      <w:marLeft w:val="0"/>
      <w:marRight w:val="0"/>
      <w:marTop w:val="0"/>
      <w:marBottom w:val="0"/>
      <w:divBdr>
        <w:top w:val="none" w:sz="0" w:space="0" w:color="auto"/>
        <w:left w:val="none" w:sz="0" w:space="0" w:color="auto"/>
        <w:bottom w:val="none" w:sz="0" w:space="0" w:color="auto"/>
        <w:right w:val="none" w:sz="0" w:space="0" w:color="auto"/>
      </w:divBdr>
      <w:divsChild>
        <w:div w:id="1990473030">
          <w:marLeft w:val="0"/>
          <w:marRight w:val="0"/>
          <w:marTop w:val="0"/>
          <w:marBottom w:val="0"/>
          <w:divBdr>
            <w:top w:val="none" w:sz="0" w:space="0" w:color="auto"/>
            <w:left w:val="none" w:sz="0" w:space="0" w:color="auto"/>
            <w:bottom w:val="none" w:sz="0" w:space="0" w:color="auto"/>
            <w:right w:val="none" w:sz="0" w:space="0" w:color="auto"/>
          </w:divBdr>
          <w:divsChild>
            <w:div w:id="497236459">
              <w:marLeft w:val="0"/>
              <w:marRight w:val="0"/>
              <w:marTop w:val="0"/>
              <w:marBottom w:val="0"/>
              <w:divBdr>
                <w:top w:val="none" w:sz="0" w:space="0" w:color="auto"/>
                <w:left w:val="none" w:sz="0" w:space="0" w:color="auto"/>
                <w:bottom w:val="none" w:sz="0" w:space="0" w:color="auto"/>
                <w:right w:val="none" w:sz="0" w:space="0" w:color="auto"/>
              </w:divBdr>
              <w:divsChild>
                <w:div w:id="63190517">
                  <w:marLeft w:val="0"/>
                  <w:marRight w:val="0"/>
                  <w:marTop w:val="0"/>
                  <w:marBottom w:val="0"/>
                  <w:divBdr>
                    <w:top w:val="none" w:sz="0" w:space="0" w:color="auto"/>
                    <w:left w:val="none" w:sz="0" w:space="0" w:color="auto"/>
                    <w:bottom w:val="none" w:sz="0" w:space="0" w:color="auto"/>
                    <w:right w:val="none" w:sz="0" w:space="0" w:color="auto"/>
                  </w:divBdr>
                  <w:divsChild>
                    <w:div w:id="599721474">
                      <w:marLeft w:val="0"/>
                      <w:marRight w:val="0"/>
                      <w:marTop w:val="480"/>
                      <w:marBottom w:val="0"/>
                      <w:divBdr>
                        <w:top w:val="none" w:sz="0" w:space="0" w:color="auto"/>
                        <w:left w:val="none" w:sz="0" w:space="0" w:color="auto"/>
                        <w:bottom w:val="none" w:sz="0" w:space="0" w:color="auto"/>
                        <w:right w:val="none" w:sz="0" w:space="0" w:color="auto"/>
                      </w:divBdr>
                      <w:divsChild>
                        <w:div w:id="2131631954">
                          <w:marLeft w:val="257"/>
                          <w:marRight w:val="0"/>
                          <w:marTop w:val="0"/>
                          <w:marBottom w:val="0"/>
                          <w:divBdr>
                            <w:top w:val="none" w:sz="0" w:space="0" w:color="auto"/>
                            <w:left w:val="none" w:sz="0" w:space="0" w:color="auto"/>
                            <w:bottom w:val="none" w:sz="0" w:space="0" w:color="auto"/>
                            <w:right w:val="none" w:sz="0" w:space="0" w:color="auto"/>
                          </w:divBdr>
                          <w:divsChild>
                            <w:div w:id="4133969">
                              <w:marLeft w:val="0"/>
                              <w:marRight w:val="0"/>
                              <w:marTop w:val="0"/>
                              <w:marBottom w:val="0"/>
                              <w:divBdr>
                                <w:top w:val="none" w:sz="0" w:space="0" w:color="auto"/>
                                <w:left w:val="none" w:sz="0" w:space="0" w:color="auto"/>
                                <w:bottom w:val="none" w:sz="0" w:space="0" w:color="auto"/>
                                <w:right w:val="none" w:sz="0" w:space="0" w:color="auto"/>
                              </w:divBdr>
                              <w:divsChild>
                                <w:div w:id="350376792">
                                  <w:marLeft w:val="0"/>
                                  <w:marRight w:val="0"/>
                                  <w:marTop w:val="0"/>
                                  <w:marBottom w:val="0"/>
                                  <w:divBdr>
                                    <w:top w:val="none" w:sz="0" w:space="0" w:color="auto"/>
                                    <w:left w:val="none" w:sz="0" w:space="0" w:color="auto"/>
                                    <w:bottom w:val="none" w:sz="0" w:space="0" w:color="auto"/>
                                    <w:right w:val="none" w:sz="0" w:space="0" w:color="auto"/>
                                  </w:divBdr>
                                  <w:divsChild>
                                    <w:div w:id="2058314656">
                                      <w:marLeft w:val="0"/>
                                      <w:marRight w:val="0"/>
                                      <w:marTop w:val="0"/>
                                      <w:marBottom w:val="0"/>
                                      <w:divBdr>
                                        <w:top w:val="none" w:sz="0" w:space="0" w:color="auto"/>
                                        <w:left w:val="none" w:sz="0" w:space="0" w:color="auto"/>
                                        <w:bottom w:val="none" w:sz="0" w:space="0" w:color="auto"/>
                                        <w:right w:val="none" w:sz="0" w:space="0" w:color="auto"/>
                                      </w:divBdr>
                                      <w:divsChild>
                                        <w:div w:id="1709135314">
                                          <w:marLeft w:val="0"/>
                                          <w:marRight w:val="0"/>
                                          <w:marTop w:val="0"/>
                                          <w:marBottom w:val="0"/>
                                          <w:divBdr>
                                            <w:top w:val="none" w:sz="0" w:space="0" w:color="auto"/>
                                            <w:left w:val="none" w:sz="0" w:space="0" w:color="auto"/>
                                            <w:bottom w:val="none" w:sz="0" w:space="0" w:color="auto"/>
                                            <w:right w:val="none" w:sz="0" w:space="0" w:color="auto"/>
                                          </w:divBdr>
                                          <w:divsChild>
                                            <w:div w:id="542639547">
                                              <w:marLeft w:val="0"/>
                                              <w:marRight w:val="0"/>
                                              <w:marTop w:val="0"/>
                                              <w:marBottom w:val="240"/>
                                              <w:divBdr>
                                                <w:top w:val="single" w:sz="4" w:space="6" w:color="CCCCCC"/>
                                                <w:left w:val="single" w:sz="4" w:space="13" w:color="CCCCCC"/>
                                                <w:bottom w:val="single" w:sz="18" w:space="6" w:color="CCCCCC"/>
                                                <w:right w:val="single" w:sz="18" w:space="13" w:color="CCCCCC"/>
                                              </w:divBdr>
                                              <w:divsChild>
                                                <w:div w:id="183859106">
                                                  <w:marLeft w:val="0"/>
                                                  <w:marRight w:val="0"/>
                                                  <w:marTop w:val="0"/>
                                                  <w:marBottom w:val="0"/>
                                                  <w:divBdr>
                                                    <w:top w:val="none" w:sz="0" w:space="0" w:color="auto"/>
                                                    <w:left w:val="none" w:sz="0" w:space="0" w:color="auto"/>
                                                    <w:bottom w:val="none" w:sz="0" w:space="0" w:color="auto"/>
                                                    <w:right w:val="none" w:sz="0" w:space="0" w:color="auto"/>
                                                  </w:divBdr>
                                                  <w:divsChild>
                                                    <w:div w:id="19872768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eprints.soton.ac.uk/1455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4E302-0592-4825-A888-4A2AF16D3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2429</TotalTime>
  <Pages>40</Pages>
  <Words>6108</Words>
  <Characters>34818</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40845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Hopper</dc:creator>
  <cp:keywords/>
  <dc:description/>
  <cp:lastModifiedBy>Dr Hopper</cp:lastModifiedBy>
  <cp:revision>377</cp:revision>
  <dcterms:created xsi:type="dcterms:W3CDTF">2011-12-05T11:32:00Z</dcterms:created>
  <dcterms:modified xsi:type="dcterms:W3CDTF">2012-07-24T15:25:00Z</dcterms:modified>
</cp:coreProperties>
</file>