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5B4158" w14:textId="77777777" w:rsidR="004C2B1F" w:rsidRDefault="004C2B1F" w:rsidP="00AD0419">
      <w:pPr>
        <w:pStyle w:val="Heading1"/>
        <w:rPr>
          <w:rFonts w:asciiTheme="minorHAnsi" w:eastAsiaTheme="minorHAnsi" w:hAnsiTheme="minorHAnsi" w:cstheme="minorBidi"/>
          <w:bCs w:val="0"/>
          <w:color w:val="auto"/>
          <w:sz w:val="22"/>
          <w:szCs w:val="22"/>
        </w:rPr>
      </w:pPr>
    </w:p>
    <w:p w14:paraId="2D909056" w14:textId="523E9514" w:rsidR="004C2B1F" w:rsidRDefault="004C2B1F" w:rsidP="00AD0419">
      <w:pPr>
        <w:pStyle w:val="Heading1"/>
        <w:rPr>
          <w:rFonts w:asciiTheme="minorHAnsi" w:eastAsiaTheme="minorHAnsi" w:hAnsiTheme="minorHAnsi" w:cstheme="minorBidi"/>
          <w:bCs w:val="0"/>
          <w:color w:val="auto"/>
          <w:sz w:val="22"/>
          <w:szCs w:val="22"/>
        </w:rPr>
      </w:pPr>
      <w:r>
        <w:rPr>
          <w:rFonts w:asciiTheme="minorHAnsi" w:eastAsiaTheme="minorHAnsi" w:hAnsiTheme="minorHAnsi" w:cstheme="minorBidi"/>
          <w:bCs w:val="0"/>
          <w:color w:val="auto"/>
          <w:sz w:val="22"/>
          <w:szCs w:val="22"/>
        </w:rPr>
        <w:t>WEBHEAD:</w:t>
      </w:r>
      <w:r w:rsidR="00D82AC4">
        <w:rPr>
          <w:rFonts w:asciiTheme="minorHAnsi" w:eastAsiaTheme="minorHAnsi" w:hAnsiTheme="minorHAnsi" w:cstheme="minorBidi"/>
          <w:bCs w:val="0"/>
          <w:color w:val="auto"/>
          <w:sz w:val="22"/>
          <w:szCs w:val="22"/>
        </w:rPr>
        <w:t xml:space="preserve"> EQUALITY</w:t>
      </w:r>
      <w:r>
        <w:rPr>
          <w:rFonts w:asciiTheme="minorHAnsi" w:eastAsiaTheme="minorHAnsi" w:hAnsiTheme="minorHAnsi" w:cstheme="minorBidi"/>
          <w:bCs w:val="0"/>
          <w:color w:val="auto"/>
          <w:sz w:val="22"/>
          <w:szCs w:val="22"/>
        </w:rPr>
        <w:t xml:space="preserve"> </w:t>
      </w:r>
      <w:r w:rsidR="004A1A4B">
        <w:rPr>
          <w:rFonts w:asciiTheme="minorHAnsi" w:eastAsiaTheme="minorHAnsi" w:hAnsiTheme="minorHAnsi" w:cstheme="minorBidi"/>
          <w:bCs w:val="0"/>
          <w:color w:val="auto"/>
          <w:sz w:val="22"/>
          <w:szCs w:val="22"/>
        </w:rPr>
        <w:t>&lt;this is just one word added to the beginning of the headline online, but not in print]</w:t>
      </w:r>
    </w:p>
    <w:p w14:paraId="1C6FCE70" w14:textId="558D61DD" w:rsidR="00276154" w:rsidRPr="00A31F7C" w:rsidRDefault="004C2B1F" w:rsidP="00AD0419">
      <w:pPr>
        <w:pStyle w:val="Heading1"/>
        <w:rPr>
          <w:rFonts w:asciiTheme="minorHAnsi" w:eastAsiaTheme="minorHAnsi" w:hAnsiTheme="minorHAnsi" w:cstheme="minorBidi"/>
          <w:bCs w:val="0"/>
          <w:color w:val="auto"/>
          <w:sz w:val="22"/>
          <w:szCs w:val="22"/>
        </w:rPr>
      </w:pPr>
      <w:r>
        <w:rPr>
          <w:rFonts w:asciiTheme="minorHAnsi" w:eastAsiaTheme="minorHAnsi" w:hAnsiTheme="minorHAnsi" w:cstheme="minorBidi"/>
          <w:bCs w:val="0"/>
          <w:color w:val="auto"/>
          <w:sz w:val="22"/>
          <w:szCs w:val="22"/>
        </w:rPr>
        <w:t xml:space="preserve">HEADLINE: </w:t>
      </w:r>
      <w:r w:rsidR="00684643" w:rsidRPr="00A31F7C">
        <w:rPr>
          <w:rFonts w:asciiTheme="minorHAnsi" w:eastAsiaTheme="minorHAnsi" w:hAnsiTheme="minorHAnsi" w:cstheme="minorBidi"/>
          <w:bCs w:val="0"/>
          <w:color w:val="auto"/>
          <w:sz w:val="22"/>
          <w:szCs w:val="22"/>
        </w:rPr>
        <w:t>Women more fairly funded in social science</w:t>
      </w:r>
    </w:p>
    <w:p w14:paraId="084F5610" w14:textId="34104861" w:rsidR="00001C45" w:rsidRPr="00A31F7C" w:rsidRDefault="004C2B1F">
      <w:pPr>
        <w:rPr>
          <w:b/>
        </w:rPr>
      </w:pPr>
      <w:r>
        <w:rPr>
          <w:b/>
        </w:rPr>
        <w:t xml:space="preserve">STANDFIRST: </w:t>
      </w:r>
      <w:r w:rsidR="00684643" w:rsidRPr="00A31F7C">
        <w:rPr>
          <w:b/>
        </w:rPr>
        <w:t xml:space="preserve">Learn from other disciplines how to close the gender gap in bioscience grant applications, success and size, urge Paul Boyle and colleagues. </w:t>
      </w:r>
    </w:p>
    <w:p w14:paraId="66A56034" w14:textId="77777777" w:rsidR="00E738B8" w:rsidRDefault="00AD0419">
      <w:r>
        <w:t>Boyle P</w:t>
      </w:r>
      <w:r w:rsidR="00E738B8">
        <w:t>aul</w:t>
      </w:r>
      <w:r w:rsidR="00DD6A0A">
        <w:t xml:space="preserve"> J</w:t>
      </w:r>
      <w:r w:rsidR="00E738B8">
        <w:t xml:space="preserve">, </w:t>
      </w:r>
      <w:r w:rsidR="00137863">
        <w:t>President and Vice Chancellor</w:t>
      </w:r>
      <w:r w:rsidR="00E738B8">
        <w:t>, University of Leicester</w:t>
      </w:r>
    </w:p>
    <w:p w14:paraId="7168942A" w14:textId="2BF03773" w:rsidR="00E738B8" w:rsidRDefault="00AD0419">
      <w:r>
        <w:t>Smith L</w:t>
      </w:r>
      <w:r w:rsidR="00E738B8">
        <w:t xml:space="preserve">ucy </w:t>
      </w:r>
      <w:r>
        <w:t>K</w:t>
      </w:r>
      <w:r w:rsidR="00E738B8">
        <w:t xml:space="preserve">, </w:t>
      </w:r>
      <w:r w:rsidR="00A31F7C">
        <w:t xml:space="preserve">Senior </w:t>
      </w:r>
      <w:r w:rsidR="00E738B8">
        <w:t>Research Fellow, Department of Health Sciences, University of Leicester</w:t>
      </w:r>
    </w:p>
    <w:p w14:paraId="5408F0F7" w14:textId="77777777" w:rsidR="00E738B8" w:rsidRDefault="00E738B8">
      <w:r>
        <w:t xml:space="preserve">Cooper Nicola J, </w:t>
      </w:r>
      <w:r w:rsidRPr="00E738B8">
        <w:t>Professor of Health Care Evaluation Research</w:t>
      </w:r>
      <w:r>
        <w:t>, Department of Health Sciences, University of Leicester</w:t>
      </w:r>
    </w:p>
    <w:p w14:paraId="2EBCC22C" w14:textId="45C4A947" w:rsidR="00C64AAE" w:rsidRDefault="00C64AAE">
      <w:r>
        <w:t>O’Connor Henrietta, Professor of Sociology, Department of Sociology, University of Leicester</w:t>
      </w:r>
    </w:p>
    <w:p w14:paraId="7611082C" w14:textId="1F074EF3" w:rsidR="00667743" w:rsidRDefault="00AD0419">
      <w:r>
        <w:t>Williams K</w:t>
      </w:r>
      <w:r w:rsidR="00E738B8">
        <w:t>at</w:t>
      </w:r>
      <w:r w:rsidR="00707F3F">
        <w:t>e</w:t>
      </w:r>
      <w:r w:rsidR="00E738B8">
        <w:t xml:space="preserve"> </w:t>
      </w:r>
      <w:r>
        <w:t>S</w:t>
      </w:r>
      <w:r w:rsidR="00E738B8">
        <w:t>, Senior Research Fellow, Department of Health Sciences, University of Leicester</w:t>
      </w:r>
    </w:p>
    <w:p w14:paraId="06737507" w14:textId="77777777" w:rsidR="00E738B8" w:rsidRDefault="00E738B8" w:rsidP="00667743"/>
    <w:p w14:paraId="165D3688" w14:textId="77777777" w:rsidR="00DD6A0A" w:rsidRDefault="00DD6A0A" w:rsidP="00667743">
      <w:r>
        <w:t>Corresponding author</w:t>
      </w:r>
      <w:r w:rsidR="00137863">
        <w:t>: Paul J Boyle Email: vc</w:t>
      </w:r>
      <w:r>
        <w:t>@leicester.ac.uk</w:t>
      </w:r>
    </w:p>
    <w:p w14:paraId="1101C099" w14:textId="77777777" w:rsidR="00392A04" w:rsidRDefault="00667743" w:rsidP="00667743">
      <w:pPr>
        <w:rPr>
          <w:noProof/>
          <w:lang w:eastAsia="en-GB"/>
        </w:rPr>
      </w:pPr>
      <w:r>
        <w:t>Subject terms: Gender; Grant</w:t>
      </w:r>
      <w:r w:rsidR="00392A04">
        <w:t xml:space="preserve"> success; Grant </w:t>
      </w:r>
      <w:r>
        <w:t>funding</w:t>
      </w:r>
    </w:p>
    <w:p w14:paraId="3CB84E83" w14:textId="10150953" w:rsidR="001025F9" w:rsidRDefault="001025F9" w:rsidP="00444A81">
      <w:r>
        <w:rPr>
          <w:noProof/>
          <w:lang w:eastAsia="en-GB"/>
        </w:rPr>
        <w:t xml:space="preserve">Despite the </w:t>
      </w:r>
      <w:r>
        <w:t>i</w:t>
      </w:r>
      <w:r w:rsidRPr="00556C1D">
        <w:t xml:space="preserve">ncreasing commentary </w:t>
      </w:r>
      <w:r>
        <w:t xml:space="preserve">and debate </w:t>
      </w:r>
      <w:r w:rsidRPr="00556C1D">
        <w:t>on gender disparities in science</w:t>
      </w:r>
      <w:r>
        <w:fldChar w:fldCharType="begin">
          <w:fldData xml:space="preserve">PEVuZE5vdGU+PENpdGU+PFllYXI+MjAxNTwvWWVhcj48UmVjTnVtPjE3NDwvUmVjTnVtPjxEaXNw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=
</w:fldData>
        </w:fldChar>
      </w:r>
      <w:r w:rsidR="00A31F7C">
        <w:instrText xml:space="preserve"> ADDIN EN.CITE </w:instrText>
      </w:r>
      <w:r w:rsidR="00A31F7C">
        <w:fldChar w:fldCharType="begin">
          <w:fldData xml:space="preserve">PEVuZE5vdGU+PENpdGU+PFllYXI+MjAxNTwvWWVhcj48UmVjTnVtPjE3NDwvUmVjTnVtPjxEaXNw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=
</w:fldData>
        </w:fldChar>
      </w:r>
      <w:r w:rsidR="00A31F7C">
        <w:instrText xml:space="preserve"> ADDIN EN.CITE.DATA </w:instrText>
      </w:r>
      <w:r w:rsidR="00A31F7C">
        <w:fldChar w:fldCharType="end"/>
      </w:r>
      <w:r>
        <w:fldChar w:fldCharType="separate"/>
      </w:r>
      <w:r w:rsidR="00A31F7C">
        <w:rPr>
          <w:noProof/>
        </w:rPr>
        <w:t>[</w:t>
      </w:r>
      <w:hyperlink w:anchor="_ENREF_1" w:tooltip=", 2015 #174" w:history="1">
        <w:r w:rsidR="00A31F7C">
          <w:rPr>
            <w:noProof/>
          </w:rPr>
          <w:t>1-4</w:t>
        </w:r>
      </w:hyperlink>
      <w:r w:rsidR="00A31F7C">
        <w:rPr>
          <w:noProof/>
        </w:rPr>
        <w:t>]</w:t>
      </w:r>
      <w:r>
        <w:fldChar w:fldCharType="end"/>
      </w:r>
      <w:hyperlink w:anchor="_ENREF_10" w:tooltip="Shen, 2013 #162" w:history="1"/>
      <w:r>
        <w:t xml:space="preserve"> </w:t>
      </w:r>
      <w:r w:rsidR="008F593A">
        <w:rPr>
          <w:noProof/>
          <w:lang w:eastAsia="en-GB"/>
        </w:rPr>
        <w:t xml:space="preserve">equality </w:t>
      </w:r>
      <w:r>
        <w:rPr>
          <w:noProof/>
          <w:lang w:eastAsia="en-GB"/>
        </w:rPr>
        <w:t>will not be achieved without proactive support from key institutions</w:t>
      </w:r>
      <w:r w:rsidRPr="00556C1D">
        <w:t xml:space="preserve">. </w:t>
      </w:r>
    </w:p>
    <w:p w14:paraId="6A9A51EC" w14:textId="7FABE8F8" w:rsidR="00684643" w:rsidRDefault="00C455F5" w:rsidP="00444A81">
      <w:pPr>
        <w:rPr>
          <w:noProof/>
          <w:lang w:eastAsia="en-GB"/>
        </w:rPr>
      </w:pPr>
      <w:r>
        <w:rPr>
          <w:noProof/>
          <w:lang w:eastAsia="en-GB"/>
        </w:rPr>
        <w:t xml:space="preserve">One of the key </w:t>
      </w:r>
      <w:r w:rsidR="00C51E47">
        <w:rPr>
          <w:noProof/>
          <w:lang w:eastAsia="en-GB"/>
        </w:rPr>
        <w:t xml:space="preserve">drivers </w:t>
      </w:r>
      <w:r>
        <w:rPr>
          <w:noProof/>
          <w:lang w:eastAsia="en-GB"/>
        </w:rPr>
        <w:t xml:space="preserve">of </w:t>
      </w:r>
      <w:r w:rsidR="006E6B6C">
        <w:rPr>
          <w:noProof/>
          <w:lang w:eastAsia="en-GB"/>
        </w:rPr>
        <w:t>academic</w:t>
      </w:r>
      <w:r>
        <w:rPr>
          <w:noProof/>
          <w:lang w:eastAsia="en-GB"/>
        </w:rPr>
        <w:t xml:space="preserve"> </w:t>
      </w:r>
      <w:r w:rsidR="00D82AC4">
        <w:rPr>
          <w:noProof/>
          <w:lang w:eastAsia="en-GB"/>
        </w:rPr>
        <w:t xml:space="preserve">inequality </w:t>
      </w:r>
      <w:r>
        <w:rPr>
          <w:noProof/>
          <w:lang w:eastAsia="en-GB"/>
        </w:rPr>
        <w:t xml:space="preserve">is the </w:t>
      </w:r>
      <w:r w:rsidR="00684643">
        <w:rPr>
          <w:noProof/>
          <w:lang w:eastAsia="en-GB"/>
        </w:rPr>
        <w:t xml:space="preserve">receipt </w:t>
      </w:r>
      <w:r>
        <w:rPr>
          <w:noProof/>
          <w:lang w:eastAsia="en-GB"/>
        </w:rPr>
        <w:t xml:space="preserve">of competitive grant funding. </w:t>
      </w:r>
      <w:r w:rsidR="00137863">
        <w:rPr>
          <w:noProof/>
          <w:lang w:eastAsia="en-GB"/>
        </w:rPr>
        <w:t>I</w:t>
      </w:r>
      <w:r w:rsidR="00667743" w:rsidRPr="004311F8">
        <w:rPr>
          <w:noProof/>
          <w:lang w:eastAsia="en-GB"/>
        </w:rPr>
        <w:t>n the biomedical sciences women rec</w:t>
      </w:r>
      <w:r w:rsidR="00A2211D">
        <w:rPr>
          <w:noProof/>
          <w:lang w:eastAsia="en-GB"/>
        </w:rPr>
        <w:t>ei</w:t>
      </w:r>
      <w:r w:rsidR="00667743" w:rsidRPr="004311F8">
        <w:rPr>
          <w:noProof/>
          <w:lang w:eastAsia="en-GB"/>
        </w:rPr>
        <w:t xml:space="preserve">ve smaller grants than men in </w:t>
      </w:r>
      <w:r w:rsidR="00C51E47">
        <w:rPr>
          <w:noProof/>
          <w:lang w:eastAsia="en-GB"/>
        </w:rPr>
        <w:t>both the US</w:t>
      </w:r>
      <w:r w:rsidR="00500197">
        <w:rPr>
          <w:noProof/>
          <w:lang w:eastAsia="en-GB"/>
        </w:rPr>
        <w:fldChar w:fldCharType="begin"/>
      </w:r>
      <w:r w:rsidR="00A31F7C">
        <w:rPr>
          <w:noProof/>
          <w:lang w:eastAsia="en-GB"/>
        </w:rPr>
        <w:instrText xml:space="preserve"> ADDIN EN.CITE &lt;EndNote&gt;&lt;Cite&gt;&lt;Author&gt;Reineke Pohlhaus&lt;/Author&gt;&lt;Year&gt;2011&lt;/Year&gt;&lt;RecNum&gt;121&lt;/RecNum&gt;&lt;DisplayText&gt;[5]&lt;/DisplayText&gt;&lt;record&gt;&lt;rec-number&gt;121&lt;/rec-number&gt;&lt;foreign-keys&gt;&lt;key app="EN" db-id="225swxdxlprz2peerwsvza23za9sarezrtav"&gt;121&lt;/key&gt;&lt;/foreign-keys&gt;&lt;ref-type name="Journal Article"&gt;17&lt;/ref-type&gt;&lt;contributors&gt;&lt;authors&gt;&lt;author&gt;Reineke Pohlhaus, J. &lt;/author&gt;&lt;author&gt;Jiang, H. &lt;/author&gt;&lt;author&gt;Wagner, RM.&lt;/author&gt;&lt;author&gt;Schaffer, WT. &lt;/author&gt;&lt;author&gt;Pinn, VW.&lt;/author&gt;&lt;/authors&gt;&lt;/contributors&gt;&lt;titles&gt;&lt;title&gt;Sex differences in application, success, and funding rates for NIH extramural programs.&lt;/title&gt;&lt;secondary-title&gt;Academic Medicine&lt;/secondary-title&gt;&lt;/titles&gt;&lt;periodical&gt;&lt;full-title&gt;Academic Medicine&lt;/full-title&gt;&lt;/periodical&gt;&lt;pages&gt;759-67&lt;/pages&gt;&lt;volume&gt;86&lt;/volume&gt;&lt;number&gt;6&lt;/number&gt;&lt;dates&gt;&lt;year&gt;2011&lt;/year&gt;&lt;/dates&gt;&lt;urls&gt;&lt;/urls&gt;&lt;/record&gt;&lt;/Cite&gt;&lt;/EndNote&gt;</w:instrText>
      </w:r>
      <w:r w:rsidR="00500197">
        <w:rPr>
          <w:noProof/>
          <w:lang w:eastAsia="en-GB"/>
        </w:rPr>
        <w:fldChar w:fldCharType="separate"/>
      </w:r>
      <w:r w:rsidR="00A31F7C">
        <w:rPr>
          <w:noProof/>
          <w:lang w:eastAsia="en-GB"/>
        </w:rPr>
        <w:t>[</w:t>
      </w:r>
      <w:hyperlink w:anchor="_ENREF_5" w:tooltip="Reineke Pohlhaus, 2011 #121" w:history="1">
        <w:r w:rsidR="00A31F7C">
          <w:rPr>
            <w:noProof/>
            <w:lang w:eastAsia="en-GB"/>
          </w:rPr>
          <w:t>5</w:t>
        </w:r>
      </w:hyperlink>
      <w:r w:rsidR="00A31F7C">
        <w:rPr>
          <w:noProof/>
          <w:lang w:eastAsia="en-GB"/>
        </w:rPr>
        <w:t>]</w:t>
      </w:r>
      <w:r w:rsidR="00500197">
        <w:rPr>
          <w:noProof/>
          <w:lang w:eastAsia="en-GB"/>
        </w:rPr>
        <w:fldChar w:fldCharType="end"/>
      </w:r>
      <w:r w:rsidR="00C51E47">
        <w:rPr>
          <w:noProof/>
          <w:lang w:eastAsia="en-GB"/>
        </w:rPr>
        <w:t xml:space="preserve"> and </w:t>
      </w:r>
      <w:r w:rsidR="00667743" w:rsidRPr="004311F8">
        <w:rPr>
          <w:noProof/>
          <w:lang w:eastAsia="en-GB"/>
        </w:rPr>
        <w:t>the UK</w:t>
      </w:r>
      <w:r w:rsidR="00500197">
        <w:rPr>
          <w:noProof/>
          <w:lang w:eastAsia="en-GB"/>
        </w:rPr>
        <w:fldChar w:fldCharType="begin"/>
      </w:r>
      <w:r w:rsidR="00A31F7C">
        <w:rPr>
          <w:noProof/>
          <w:lang w:eastAsia="en-GB"/>
        </w:rPr>
        <w:instrText xml:space="preserve"> ADDIN EN.CITE &lt;EndNote&gt;&lt;Cite&gt;&lt;Author&gt;Bedi&lt;/Author&gt;&lt;Year&gt;2012&lt;/Year&gt;&lt;RecNum&gt;141&lt;/RecNum&gt;&lt;DisplayText&gt;[6]&lt;/DisplayText&gt;&lt;record&gt;&lt;rec-number&gt;141&lt;/rec-number&gt;&lt;foreign-keys&gt;&lt;key app="EN" db-id="225swxdxlprz2peerwsvza23za9sarezrtav"&gt;141&lt;/key&gt;&lt;/foreign-keys&gt;&lt;ref-type name="Journal Article"&gt;17&lt;/ref-type&gt;&lt;contributors&gt;&lt;authors&gt;&lt;author&gt;Bedi, G.&lt;/author&gt;&lt;author&gt;Van Dam, N. T.&lt;/author&gt;&lt;author&gt;Munafo, M.&lt;/author&gt;&lt;/authors&gt;&lt;/contributors&gt;&lt;titles&gt;&lt;title&gt;Gender inequality in awarded research grants&lt;/title&gt;&lt;secondary-title&gt;Lancet&lt;/secondary-title&gt;&lt;alt-title&gt;Lancet&lt;/alt-title&gt;&lt;/titles&gt;&lt;periodical&gt;&lt;full-title&gt;Lancet&lt;/full-title&gt;&lt;abbr-1&gt;Lancet&lt;/abbr-1&gt;&lt;/periodical&gt;&lt;alt-periodical&gt;&lt;full-title&gt;Lancet&lt;/full-title&gt;&lt;abbr-1&gt;Lancet&lt;/abbr-1&gt;&lt;/alt-periodical&gt;&lt;pages&gt;474&lt;/pages&gt;&lt;volume&gt;380&lt;/volume&gt;&lt;number&gt;9840&lt;/number&gt;&lt;edition&gt;2012/08/07&lt;/edition&gt;&lt;keywords&gt;&lt;keyword&gt;Female&lt;/keyword&gt;&lt;keyword&gt;Financing, Organized/*economics/trends&lt;/keyword&gt;&lt;keyword&gt;*Gender Identity&lt;/keyword&gt;&lt;keyword&gt;Great Britain&lt;/keyword&gt;&lt;keyword&gt;Humans&lt;/keyword&gt;&lt;keyword&gt;Male&lt;/keyword&gt;&lt;keyword&gt;Research Support as Topic/*economics/trends&lt;/keyword&gt;&lt;keyword&gt;*Socioeconomic Factors&lt;/keyword&gt;&lt;keyword&gt;United States&lt;/keyword&gt;&lt;/keywords&gt;&lt;dates&gt;&lt;year&gt;2012&lt;/year&gt;&lt;pub-dates&gt;&lt;date&gt;Aug 4&lt;/date&gt;&lt;/pub-dates&gt;&lt;/dates&gt;&lt;isbn&gt;1474-547X (Electronic)&amp;#xD;0140-6736 (Linking)&lt;/isbn&gt;&lt;accession-num&gt;22863053&lt;/accession-num&gt;&lt;work-type&gt;Letter&lt;/work-type&gt;&lt;urls&gt;&lt;related-urls&gt;&lt;url&gt;http://www.ncbi.nlm.nih.gov/pubmed/22863053&lt;/url&gt;&lt;/related-urls&gt;&lt;/urls&gt;&lt;electronic-resource-num&gt;10.1016/S0140-6736(12)61292-6&lt;/electronic-resource-num&gt;&lt;language&gt;eng&lt;/language&gt;&lt;/record&gt;&lt;/Cite&gt;&lt;/EndNote&gt;</w:instrText>
      </w:r>
      <w:r w:rsidR="00500197">
        <w:rPr>
          <w:noProof/>
          <w:lang w:eastAsia="en-GB"/>
        </w:rPr>
        <w:fldChar w:fldCharType="separate"/>
      </w:r>
      <w:r w:rsidR="00A31F7C">
        <w:rPr>
          <w:noProof/>
          <w:lang w:eastAsia="en-GB"/>
        </w:rPr>
        <w:t>[</w:t>
      </w:r>
      <w:hyperlink w:anchor="_ENREF_6" w:tooltip="Bedi, 2012 #141" w:history="1">
        <w:r w:rsidR="00A31F7C">
          <w:rPr>
            <w:noProof/>
            <w:lang w:eastAsia="en-GB"/>
          </w:rPr>
          <w:t>6</w:t>
        </w:r>
      </w:hyperlink>
      <w:r w:rsidR="00A31F7C">
        <w:rPr>
          <w:noProof/>
          <w:lang w:eastAsia="en-GB"/>
        </w:rPr>
        <w:t>]</w:t>
      </w:r>
      <w:r w:rsidR="00500197">
        <w:rPr>
          <w:noProof/>
          <w:lang w:eastAsia="en-GB"/>
        </w:rPr>
        <w:fldChar w:fldCharType="end"/>
      </w:r>
      <w:r w:rsidR="00C51E47">
        <w:rPr>
          <w:noProof/>
          <w:lang w:eastAsia="en-GB"/>
        </w:rPr>
        <w:t>.</w:t>
      </w:r>
      <w:r w:rsidR="00A33A80">
        <w:rPr>
          <w:noProof/>
          <w:lang w:eastAsia="en-GB"/>
        </w:rPr>
        <w:t xml:space="preserve"> </w:t>
      </w:r>
      <w:r w:rsidR="00A2211D">
        <w:rPr>
          <w:noProof/>
          <w:lang w:eastAsia="en-GB"/>
        </w:rPr>
        <w:t>F</w:t>
      </w:r>
      <w:r w:rsidR="003873F2">
        <w:rPr>
          <w:noProof/>
          <w:lang w:eastAsia="en-GB"/>
        </w:rPr>
        <w:t>igures from the European Research Council</w:t>
      </w:r>
      <w:r w:rsidR="00DB6331">
        <w:rPr>
          <w:noProof/>
          <w:lang w:eastAsia="en-GB"/>
        </w:rPr>
        <w:t xml:space="preserve"> (ERC)</w:t>
      </w:r>
      <w:r w:rsidR="003873F2">
        <w:rPr>
          <w:noProof/>
          <w:lang w:eastAsia="en-GB"/>
        </w:rPr>
        <w:t xml:space="preserve"> </w:t>
      </w:r>
      <w:r w:rsidR="0097795F">
        <w:rPr>
          <w:noProof/>
          <w:lang w:eastAsia="en-GB"/>
        </w:rPr>
        <w:t xml:space="preserve">for 2007-13 </w:t>
      </w:r>
      <w:r w:rsidR="00DB6331">
        <w:rPr>
          <w:noProof/>
          <w:lang w:eastAsia="en-GB"/>
        </w:rPr>
        <w:t>show</w:t>
      </w:r>
      <w:r w:rsidR="003873F2" w:rsidRPr="00F738B0">
        <w:rPr>
          <w:noProof/>
          <w:lang w:eastAsia="en-GB"/>
        </w:rPr>
        <w:t xml:space="preserve"> </w:t>
      </w:r>
      <w:r w:rsidR="00234764">
        <w:rPr>
          <w:noProof/>
          <w:lang w:eastAsia="en-GB"/>
        </w:rPr>
        <w:t xml:space="preserve">that </w:t>
      </w:r>
      <w:r w:rsidR="001D5E5E">
        <w:rPr>
          <w:noProof/>
          <w:lang w:eastAsia="en-GB"/>
        </w:rPr>
        <w:t xml:space="preserve">only </w:t>
      </w:r>
      <w:r w:rsidR="00F207BD" w:rsidRPr="00F738B0">
        <w:rPr>
          <w:noProof/>
          <w:lang w:eastAsia="en-GB"/>
        </w:rPr>
        <w:t>25% of grant</w:t>
      </w:r>
      <w:r w:rsidR="00F207BD">
        <w:rPr>
          <w:noProof/>
          <w:lang w:eastAsia="en-GB"/>
        </w:rPr>
        <w:t xml:space="preserve"> </w:t>
      </w:r>
      <w:r w:rsidR="00F207BD" w:rsidRPr="00F738B0">
        <w:rPr>
          <w:noProof/>
          <w:lang w:eastAsia="en-GB"/>
        </w:rPr>
        <w:t>submi</w:t>
      </w:r>
      <w:r w:rsidR="00F207BD">
        <w:rPr>
          <w:noProof/>
          <w:lang w:eastAsia="en-GB"/>
        </w:rPr>
        <w:t xml:space="preserve">ssions are made by </w:t>
      </w:r>
      <w:r w:rsidR="003873F2">
        <w:rPr>
          <w:noProof/>
          <w:lang w:eastAsia="en-GB"/>
        </w:rPr>
        <w:t>women</w:t>
      </w:r>
      <w:r w:rsidR="00DB6331">
        <w:rPr>
          <w:noProof/>
          <w:lang w:eastAsia="en-GB"/>
        </w:rPr>
        <w:t xml:space="preserve">, </w:t>
      </w:r>
      <w:r w:rsidR="00CA2345">
        <w:rPr>
          <w:noProof/>
          <w:lang w:eastAsia="en-GB"/>
        </w:rPr>
        <w:t xml:space="preserve">and </w:t>
      </w:r>
      <w:r w:rsidR="00F207BD">
        <w:rPr>
          <w:noProof/>
          <w:lang w:eastAsia="en-GB"/>
        </w:rPr>
        <w:t xml:space="preserve">they </w:t>
      </w:r>
      <w:r w:rsidR="00137863">
        <w:rPr>
          <w:noProof/>
          <w:lang w:eastAsia="en-GB"/>
        </w:rPr>
        <w:t xml:space="preserve">receive </w:t>
      </w:r>
      <w:r w:rsidR="001D5E5E">
        <w:rPr>
          <w:noProof/>
          <w:lang w:eastAsia="en-GB"/>
        </w:rPr>
        <w:t>an even lower proportion</w:t>
      </w:r>
      <w:r w:rsidR="00CA2345">
        <w:rPr>
          <w:noProof/>
          <w:lang w:eastAsia="en-GB"/>
        </w:rPr>
        <w:t xml:space="preserve"> of awards</w:t>
      </w:r>
      <w:r w:rsidR="001D5E5E">
        <w:rPr>
          <w:noProof/>
          <w:lang w:eastAsia="en-GB"/>
        </w:rPr>
        <w:t xml:space="preserve"> (20%)</w:t>
      </w:r>
      <w:r w:rsidR="00F207BD">
        <w:rPr>
          <w:noProof/>
          <w:lang w:eastAsia="en-GB"/>
        </w:rPr>
        <w:t xml:space="preserve">. </w:t>
      </w:r>
    </w:p>
    <w:p w14:paraId="6BEA3BBB" w14:textId="2C0E5EF8" w:rsidR="003873F2" w:rsidRDefault="00F207BD" w:rsidP="00444A81">
      <w:pPr>
        <w:rPr>
          <w:noProof/>
          <w:lang w:eastAsia="en-GB"/>
        </w:rPr>
      </w:pPr>
      <w:r>
        <w:rPr>
          <w:noProof/>
          <w:lang w:eastAsia="en-GB"/>
        </w:rPr>
        <w:t>T</w:t>
      </w:r>
      <w:r w:rsidR="003873F2">
        <w:rPr>
          <w:noProof/>
          <w:lang w:eastAsia="en-GB"/>
        </w:rPr>
        <w:t xml:space="preserve">his pattern </w:t>
      </w:r>
      <w:r w:rsidR="00DB6331">
        <w:rPr>
          <w:noProof/>
          <w:lang w:eastAsia="en-GB"/>
        </w:rPr>
        <w:t xml:space="preserve">is </w:t>
      </w:r>
      <w:r w:rsidR="003873F2">
        <w:rPr>
          <w:noProof/>
          <w:lang w:eastAsia="en-GB"/>
        </w:rPr>
        <w:t>evident</w:t>
      </w:r>
      <w:r w:rsidR="00D023E7">
        <w:rPr>
          <w:noProof/>
          <w:lang w:eastAsia="en-GB"/>
        </w:rPr>
        <w:t>, albeit at different rates,</w:t>
      </w:r>
      <w:r w:rsidR="003873F2">
        <w:rPr>
          <w:noProof/>
          <w:lang w:eastAsia="en-GB"/>
        </w:rPr>
        <w:t xml:space="preserve"> </w:t>
      </w:r>
      <w:r w:rsidR="00670D91">
        <w:rPr>
          <w:noProof/>
          <w:lang w:eastAsia="en-GB"/>
        </w:rPr>
        <w:t xml:space="preserve">across all three ERC disciplinary domains </w:t>
      </w:r>
      <w:r w:rsidR="00444A81">
        <w:rPr>
          <w:noProof/>
          <w:lang w:eastAsia="en-GB"/>
        </w:rPr>
        <w:t>(Physical Sciences and Engineering 17%, 15%; Life Sciences 30%, 21%; Social S</w:t>
      </w:r>
      <w:r w:rsidR="00137863">
        <w:rPr>
          <w:noProof/>
          <w:lang w:eastAsia="en-GB"/>
        </w:rPr>
        <w:t xml:space="preserve">ciences and Humanities 35%, 30% </w:t>
      </w:r>
      <w:hyperlink r:id="rId6" w:history="1">
        <w:r w:rsidR="00444A81" w:rsidRPr="001A2E97">
          <w:rPr>
            <w:rStyle w:val="Hyperlink"/>
            <w:noProof/>
            <w:lang w:eastAsia="en-GB"/>
          </w:rPr>
          <w:t>http://erc.europa.eu/sites/default/files/document/file/Gender_statistics_April_2014.pdf</w:t>
        </w:r>
      </w:hyperlink>
      <w:r w:rsidR="00DD6A0A" w:rsidRPr="00DD6A0A">
        <w:t xml:space="preserve"> </w:t>
      </w:r>
      <w:r w:rsidR="00DD6A0A" w:rsidRPr="00DD6A0A">
        <w:rPr>
          <w:noProof/>
          <w:lang w:eastAsia="en-GB"/>
        </w:rPr>
        <w:t>accessed 26/03/2015</w:t>
      </w:r>
      <w:r w:rsidR="00DD6A0A">
        <w:rPr>
          <w:noProof/>
          <w:lang w:eastAsia="en-GB"/>
        </w:rPr>
        <w:t>)</w:t>
      </w:r>
      <w:r w:rsidR="003873F2" w:rsidRPr="00F738B0">
        <w:rPr>
          <w:noProof/>
          <w:lang w:eastAsia="en-GB"/>
        </w:rPr>
        <w:t>.</w:t>
      </w:r>
      <w:r w:rsidR="00444A81">
        <w:rPr>
          <w:noProof/>
          <w:lang w:eastAsia="en-GB"/>
        </w:rPr>
        <w:t xml:space="preserve"> Interestingly, the gap is </w:t>
      </w:r>
      <w:r w:rsidR="00684643">
        <w:rPr>
          <w:noProof/>
          <w:lang w:eastAsia="en-GB"/>
        </w:rPr>
        <w:t>smaller</w:t>
      </w:r>
      <w:r w:rsidR="00444A81">
        <w:rPr>
          <w:noProof/>
          <w:lang w:eastAsia="en-GB"/>
        </w:rPr>
        <w:t xml:space="preserve"> for UK applicants to </w:t>
      </w:r>
      <w:r w:rsidR="0097795F">
        <w:rPr>
          <w:noProof/>
          <w:lang w:eastAsia="en-GB"/>
        </w:rPr>
        <w:t xml:space="preserve">the </w:t>
      </w:r>
      <w:r w:rsidR="00444A81">
        <w:rPr>
          <w:noProof/>
          <w:lang w:eastAsia="en-GB"/>
        </w:rPr>
        <w:t>ERC (Physical Sciences and Engineering 16%, 19%; Life Sciences 27%, 20%; Social Sciences and Humanities 40%, 37%).</w:t>
      </w:r>
    </w:p>
    <w:p w14:paraId="3618B5EC" w14:textId="253B292B" w:rsidR="001025F9" w:rsidRDefault="001025F9" w:rsidP="00DB004A">
      <w:pPr>
        <w:rPr>
          <w:lang w:val="en"/>
        </w:rPr>
      </w:pPr>
      <w:r>
        <w:rPr>
          <w:lang w:val="en"/>
        </w:rPr>
        <w:t>W</w:t>
      </w:r>
      <w:r w:rsidR="00F36B47">
        <w:rPr>
          <w:lang w:val="en"/>
        </w:rPr>
        <w:t xml:space="preserve">e </w:t>
      </w:r>
      <w:r>
        <w:rPr>
          <w:lang w:val="en"/>
        </w:rPr>
        <w:t xml:space="preserve">find that </w:t>
      </w:r>
      <w:r w:rsidR="00684643">
        <w:rPr>
          <w:lang w:val="en"/>
        </w:rPr>
        <w:t xml:space="preserve">UK </w:t>
      </w:r>
      <w:r w:rsidR="00684643" w:rsidRPr="004311F8">
        <w:rPr>
          <w:lang w:val="en"/>
        </w:rPr>
        <w:t xml:space="preserve">social science funding </w:t>
      </w:r>
      <w:r w:rsidR="00684643">
        <w:rPr>
          <w:lang w:val="en"/>
        </w:rPr>
        <w:t xml:space="preserve">does not show such </w:t>
      </w:r>
      <w:r w:rsidR="003873F2" w:rsidRPr="004311F8">
        <w:rPr>
          <w:lang w:val="en"/>
        </w:rPr>
        <w:t>gender bias</w:t>
      </w:r>
      <w:r w:rsidR="003873F2">
        <w:rPr>
          <w:lang w:val="en"/>
        </w:rPr>
        <w:t xml:space="preserve">. </w:t>
      </w:r>
      <w:commentRangeStart w:id="0"/>
      <w:r w:rsidR="00065350">
        <w:rPr>
          <w:lang w:val="en"/>
        </w:rPr>
        <w:t>There is little difference in application rate, success rate and grant size between female and male social scientists in our study</w:t>
      </w:r>
      <w:commentRangeEnd w:id="0"/>
      <w:r w:rsidR="005B0EBB">
        <w:rPr>
          <w:rStyle w:val="CommentReference"/>
        </w:rPr>
        <w:commentReference w:id="0"/>
      </w:r>
      <w:r w:rsidR="00065350">
        <w:rPr>
          <w:lang w:val="en"/>
        </w:rPr>
        <w:t xml:space="preserve">. </w:t>
      </w:r>
      <w:r w:rsidR="00065350">
        <w:t>These results suggest that t</w:t>
      </w:r>
      <w:r w:rsidR="00065350">
        <w:rPr>
          <w:noProof/>
          <w:lang w:eastAsia="en-GB"/>
        </w:rPr>
        <w:t xml:space="preserve">he biomedical sciences may be able to learn some lessons from the social sciences, as we discuss here. </w:t>
      </w:r>
    </w:p>
    <w:p w14:paraId="63DB27F7" w14:textId="56850CB1" w:rsidR="001025F9" w:rsidRPr="00A31F7C" w:rsidRDefault="001025F9">
      <w:pPr>
        <w:rPr>
          <w:b/>
        </w:rPr>
      </w:pPr>
      <w:r w:rsidRPr="00A31F7C">
        <w:rPr>
          <w:b/>
        </w:rPr>
        <w:t>CROSSHEAD</w:t>
      </w:r>
    </w:p>
    <w:p w14:paraId="14025C1D" w14:textId="5EED3C8C" w:rsidR="00EB3281" w:rsidRPr="00DB004A" w:rsidRDefault="00333252" w:rsidP="00DB004A">
      <w:pPr>
        <w:rPr>
          <w:lang w:val="en"/>
        </w:rPr>
      </w:pPr>
      <w:r>
        <w:rPr>
          <w:lang w:val="en"/>
        </w:rPr>
        <w:lastRenderedPageBreak/>
        <w:t>W</w:t>
      </w:r>
      <w:r w:rsidRPr="00333252">
        <w:rPr>
          <w:lang w:val="en"/>
        </w:rPr>
        <w:t xml:space="preserve">e </w:t>
      </w:r>
      <w:r w:rsidR="003F0F93">
        <w:rPr>
          <w:lang w:val="en"/>
        </w:rPr>
        <w:t>considered</w:t>
      </w:r>
      <w:r w:rsidRPr="00333252">
        <w:rPr>
          <w:lang w:val="en"/>
        </w:rPr>
        <w:t xml:space="preserve"> applications </w:t>
      </w:r>
      <w:r w:rsidR="003F0F93">
        <w:rPr>
          <w:lang w:val="en"/>
        </w:rPr>
        <w:t xml:space="preserve">to </w:t>
      </w:r>
      <w:r>
        <w:rPr>
          <w:lang w:val="en"/>
        </w:rPr>
        <w:t xml:space="preserve">the </w:t>
      </w:r>
      <w:r w:rsidR="00EB3281" w:rsidRPr="004311F8">
        <w:rPr>
          <w:noProof/>
          <w:lang w:eastAsia="en-GB"/>
        </w:rPr>
        <w:t>Economic and Social Research Council (</w:t>
      </w:r>
      <w:r w:rsidR="00EB3281" w:rsidRPr="004311F8">
        <w:rPr>
          <w:lang w:val="en"/>
        </w:rPr>
        <w:t>ESRC)</w:t>
      </w:r>
      <w:r w:rsidR="00EB3281">
        <w:rPr>
          <w:lang w:val="en"/>
        </w:rPr>
        <w:t xml:space="preserve"> </w:t>
      </w:r>
      <w:r w:rsidR="00EB3281" w:rsidRPr="00F738B0">
        <w:rPr>
          <w:lang w:val="en"/>
        </w:rPr>
        <w:t>Research Grants Open Call scheme between 2008</w:t>
      </w:r>
      <w:r w:rsidR="00C87F69">
        <w:rPr>
          <w:lang w:val="en"/>
        </w:rPr>
        <w:t>-20</w:t>
      </w:r>
      <w:r w:rsidR="00EB3281" w:rsidRPr="00F738B0">
        <w:rPr>
          <w:lang w:val="en"/>
        </w:rPr>
        <w:t>13</w:t>
      </w:r>
      <w:r w:rsidR="003F0F93">
        <w:rPr>
          <w:lang w:val="en"/>
        </w:rPr>
        <w:t xml:space="preserve">, examining whether women and men submitted </w:t>
      </w:r>
      <w:r w:rsidR="005B0EBB">
        <w:rPr>
          <w:lang w:val="en"/>
        </w:rPr>
        <w:t xml:space="preserve">a </w:t>
      </w:r>
      <w:r w:rsidR="003F0F93">
        <w:rPr>
          <w:lang w:val="en"/>
        </w:rPr>
        <w:t xml:space="preserve">similar number of grants, </w:t>
      </w:r>
      <w:r>
        <w:rPr>
          <w:lang w:val="en"/>
        </w:rPr>
        <w:t xml:space="preserve">were </w:t>
      </w:r>
      <w:r w:rsidR="003F0F93">
        <w:rPr>
          <w:lang w:val="en"/>
        </w:rPr>
        <w:t xml:space="preserve">as </w:t>
      </w:r>
      <w:r>
        <w:rPr>
          <w:lang w:val="en"/>
        </w:rPr>
        <w:t>successful</w:t>
      </w:r>
      <w:r w:rsidR="00D023E7">
        <w:rPr>
          <w:lang w:val="en"/>
        </w:rPr>
        <w:t>,</w:t>
      </w:r>
      <w:r w:rsidR="003F0F93">
        <w:rPr>
          <w:lang w:val="en"/>
        </w:rPr>
        <w:t xml:space="preserve"> and were aw</w:t>
      </w:r>
      <w:r w:rsidR="00073CAF">
        <w:rPr>
          <w:lang w:val="en"/>
        </w:rPr>
        <w:t>a</w:t>
      </w:r>
      <w:r w:rsidR="003F0F93">
        <w:rPr>
          <w:lang w:val="en"/>
        </w:rPr>
        <w:t>rded grants of similar size</w:t>
      </w:r>
      <w:r w:rsidR="00EB3281" w:rsidRPr="004311F8">
        <w:rPr>
          <w:lang w:val="en"/>
        </w:rPr>
        <w:t>.</w:t>
      </w:r>
      <w:r>
        <w:rPr>
          <w:lang w:val="en"/>
        </w:rPr>
        <w:t xml:space="preserve"> </w:t>
      </w:r>
      <w:r w:rsidR="00522A76">
        <w:rPr>
          <w:lang w:val="en"/>
        </w:rPr>
        <w:t xml:space="preserve">We </w:t>
      </w:r>
      <w:r w:rsidR="003F0F93">
        <w:rPr>
          <w:lang w:val="en"/>
        </w:rPr>
        <w:t>used</w:t>
      </w:r>
      <w:r w:rsidR="00522A76">
        <w:rPr>
          <w:lang w:val="en"/>
        </w:rPr>
        <w:t xml:space="preserve"> </w:t>
      </w:r>
      <w:r w:rsidR="00EB3281" w:rsidRPr="004311F8">
        <w:rPr>
          <w:lang w:val="en"/>
        </w:rPr>
        <w:t xml:space="preserve">Higher Education Statistics Agency </w:t>
      </w:r>
      <w:r w:rsidR="00522A76">
        <w:rPr>
          <w:lang w:val="en"/>
        </w:rPr>
        <w:t xml:space="preserve">data </w:t>
      </w:r>
      <w:r w:rsidR="00EB3281" w:rsidRPr="004311F8">
        <w:rPr>
          <w:lang w:val="en"/>
        </w:rPr>
        <w:t xml:space="preserve">(HESA) </w:t>
      </w:r>
      <w:r w:rsidR="003F0F93">
        <w:rPr>
          <w:lang w:val="en"/>
        </w:rPr>
        <w:t>for figures on the numbers of men and women in social science</w:t>
      </w:r>
      <w:r w:rsidR="00FF4058">
        <w:rPr>
          <w:lang w:val="en"/>
        </w:rPr>
        <w:t xml:space="preserve"> </w:t>
      </w:r>
      <w:r w:rsidR="00D023E7">
        <w:rPr>
          <w:lang w:val="en"/>
        </w:rPr>
        <w:t xml:space="preserve">academic </w:t>
      </w:r>
      <w:r w:rsidR="00FF4058">
        <w:rPr>
          <w:lang w:val="en"/>
        </w:rPr>
        <w:t>jobs in the UK.</w:t>
      </w:r>
      <w:r w:rsidR="00EB3281" w:rsidRPr="004311F8">
        <w:rPr>
          <w:lang w:val="en"/>
        </w:rPr>
        <w:t xml:space="preserve"> </w:t>
      </w:r>
      <w:r w:rsidR="00F808FC">
        <w:rPr>
          <w:lang w:val="en"/>
        </w:rPr>
        <w:t xml:space="preserve">The descriptive results presented here are underpinned by </w:t>
      </w:r>
      <w:r w:rsidR="00265005">
        <w:rPr>
          <w:lang w:val="en"/>
        </w:rPr>
        <w:t>robust multivariate analyses (available on request).</w:t>
      </w:r>
    </w:p>
    <w:p w14:paraId="107F14BF" w14:textId="77777777" w:rsidR="00386CA5" w:rsidRDefault="00AB252A" w:rsidP="00667743">
      <w:r>
        <w:rPr>
          <w:noProof/>
          <w:lang w:eastAsia="en-GB"/>
        </w:rPr>
        <w:t>Reassuringly, w</w:t>
      </w:r>
      <w:r w:rsidR="00667743">
        <w:rPr>
          <w:noProof/>
          <w:lang w:eastAsia="en-GB"/>
        </w:rPr>
        <w:t xml:space="preserve">e found that </w:t>
      </w:r>
      <w:r w:rsidRPr="004311F8">
        <w:t xml:space="preserve">women </w:t>
      </w:r>
      <w:r>
        <w:t xml:space="preserve">and men were equally </w:t>
      </w:r>
      <w:r w:rsidRPr="004311F8">
        <w:t>successful</w:t>
      </w:r>
      <w:r>
        <w:t xml:space="preserve"> in being</w:t>
      </w:r>
      <w:r w:rsidRPr="004311F8">
        <w:t xml:space="preserve"> awarded ESRC grant</w:t>
      </w:r>
      <w:r>
        <w:t>s</w:t>
      </w:r>
      <w:r w:rsidRPr="004311F8">
        <w:t xml:space="preserve"> </w:t>
      </w:r>
      <w:r>
        <w:t>(18% for both). However, while</w:t>
      </w:r>
      <w:r w:rsidR="00805749">
        <w:rPr>
          <w:noProof/>
          <w:lang w:eastAsia="en-GB"/>
        </w:rPr>
        <w:t xml:space="preserve"> there we</w:t>
      </w:r>
      <w:r w:rsidR="00073CAF">
        <w:rPr>
          <w:noProof/>
          <w:lang w:eastAsia="en-GB"/>
        </w:rPr>
        <w:t xml:space="preserve">re only slightly fewer women than men in academic posts in </w:t>
      </w:r>
      <w:r w:rsidR="00073CAF" w:rsidRPr="004311F8">
        <w:rPr>
          <w:noProof/>
          <w:lang w:eastAsia="en-GB"/>
        </w:rPr>
        <w:t xml:space="preserve">social sciences (HESA </w:t>
      </w:r>
      <w:r w:rsidR="00073CAF">
        <w:rPr>
          <w:noProof/>
          <w:lang w:eastAsia="en-GB"/>
        </w:rPr>
        <w:t xml:space="preserve">data: </w:t>
      </w:r>
      <w:r w:rsidR="00073CAF" w:rsidRPr="004311F8">
        <w:rPr>
          <w:noProof/>
          <w:lang w:eastAsia="en-GB"/>
        </w:rPr>
        <w:t>48%)</w:t>
      </w:r>
      <w:r w:rsidR="00073CAF">
        <w:rPr>
          <w:noProof/>
          <w:lang w:eastAsia="en-GB"/>
        </w:rPr>
        <w:t xml:space="preserve">, women were </w:t>
      </w:r>
      <w:r w:rsidR="00667743">
        <w:rPr>
          <w:noProof/>
          <w:lang w:eastAsia="en-GB"/>
        </w:rPr>
        <w:t>less lik</w:t>
      </w:r>
      <w:r w:rsidR="00386CA5">
        <w:rPr>
          <w:noProof/>
          <w:lang w:eastAsia="en-GB"/>
        </w:rPr>
        <w:t>ely to apply for grant funding</w:t>
      </w:r>
      <w:r w:rsidR="00073CAF">
        <w:rPr>
          <w:noProof/>
          <w:lang w:eastAsia="en-GB"/>
        </w:rPr>
        <w:t xml:space="preserve"> at 41% of applications (Figure 1)</w:t>
      </w:r>
      <w:r w:rsidR="00386CA5">
        <w:rPr>
          <w:noProof/>
          <w:lang w:eastAsia="en-GB"/>
        </w:rPr>
        <w:t>.</w:t>
      </w:r>
      <w:r w:rsidR="00946D07">
        <w:rPr>
          <w:noProof/>
          <w:lang w:eastAsia="en-GB"/>
        </w:rPr>
        <w:t xml:space="preserve"> </w:t>
      </w:r>
    </w:p>
    <w:p w14:paraId="764BA373" w14:textId="77777777" w:rsidR="00257808" w:rsidRDefault="00257808" w:rsidP="00386CA5">
      <w:r>
        <w:rPr>
          <w:noProof/>
          <w:lang w:val="en-US"/>
        </w:rPr>
        <w:drawing>
          <wp:inline distT="0" distB="0" distL="0" distR="0" wp14:anchorId="6ADB0A56" wp14:editId="02EBAED8">
            <wp:extent cx="3502702" cy="163908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13392" cy="1644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CA583B" w14:textId="389CCE23" w:rsidR="006466CA" w:rsidRPr="00C7252F" w:rsidRDefault="00AB252A" w:rsidP="006466CA">
      <w:r>
        <w:t>C</w:t>
      </w:r>
      <w:r w:rsidR="006466CA">
        <w:t>loser inspection</w:t>
      </w:r>
      <w:r>
        <w:t xml:space="preserve"> shows that</w:t>
      </w:r>
      <w:r w:rsidR="006466CA">
        <w:t xml:space="preserve"> women’s applications and funding success decline</w:t>
      </w:r>
      <w:r w:rsidR="00805749">
        <w:t>d</w:t>
      </w:r>
      <w:r w:rsidR="006466CA">
        <w:t xml:space="preserve"> with age</w:t>
      </w:r>
      <w:r w:rsidR="00494DC3">
        <w:t xml:space="preserve">, while men </w:t>
      </w:r>
      <w:r w:rsidR="00805749">
        <w:t>in all age groups had</w:t>
      </w:r>
      <w:r w:rsidR="00494DC3">
        <w:t xml:space="preserve"> </w:t>
      </w:r>
      <w:r w:rsidR="006466CA">
        <w:t xml:space="preserve">a similar success rate. Younger women </w:t>
      </w:r>
      <w:r w:rsidR="00805749">
        <w:t>applied</w:t>
      </w:r>
      <w:r w:rsidR="00494DC3">
        <w:t xml:space="preserve"> for as many grants and </w:t>
      </w:r>
      <w:r w:rsidR="00805749">
        <w:t>we</w:t>
      </w:r>
      <w:r w:rsidR="006466CA">
        <w:t>re</w:t>
      </w:r>
      <w:r>
        <w:t xml:space="preserve"> actually</w:t>
      </w:r>
      <w:r w:rsidR="006466CA">
        <w:t xml:space="preserve"> more successful than men, while older women</w:t>
      </w:r>
      <w:r w:rsidR="0097795F">
        <w:t>,</w:t>
      </w:r>
      <w:r w:rsidR="006466CA">
        <w:t xml:space="preserve"> 50 years and over</w:t>
      </w:r>
      <w:r w:rsidR="0097795F">
        <w:t>,</w:t>
      </w:r>
      <w:r w:rsidR="006466CA">
        <w:t xml:space="preserve"> </w:t>
      </w:r>
      <w:r w:rsidR="00805749">
        <w:t>applied</w:t>
      </w:r>
      <w:r w:rsidR="00494DC3">
        <w:t xml:space="preserve"> for fewer </w:t>
      </w:r>
      <w:r w:rsidR="0053305C">
        <w:t xml:space="preserve">grants </w:t>
      </w:r>
      <w:r w:rsidR="00494DC3">
        <w:t xml:space="preserve">and </w:t>
      </w:r>
      <w:r w:rsidR="0053305C">
        <w:t>we</w:t>
      </w:r>
      <w:r w:rsidR="006466CA">
        <w:t>re less successful</w:t>
      </w:r>
      <w:r w:rsidR="006466CA" w:rsidRPr="00701D49">
        <w:t xml:space="preserve"> </w:t>
      </w:r>
      <w:r w:rsidR="006466CA">
        <w:t xml:space="preserve">(Figure </w:t>
      </w:r>
      <w:r>
        <w:t>2</w:t>
      </w:r>
      <w:r w:rsidR="006466CA" w:rsidRPr="00701D49">
        <w:t>).</w:t>
      </w:r>
      <w:r w:rsidR="006466CA">
        <w:t xml:space="preserve"> </w:t>
      </w:r>
    </w:p>
    <w:p w14:paraId="43A7A72D" w14:textId="77777777" w:rsidR="006466CA" w:rsidRDefault="007D58D4" w:rsidP="006466CA">
      <w:pPr>
        <w:rPr>
          <w:noProof/>
          <w:lang w:eastAsia="en-GB"/>
        </w:rPr>
      </w:pPr>
      <w:r>
        <w:rPr>
          <w:noProof/>
          <w:lang w:val="en-US"/>
        </w:rPr>
        <w:drawing>
          <wp:inline distT="0" distB="0" distL="0" distR="0" wp14:anchorId="59304AA7" wp14:editId="7EB7294E">
            <wp:extent cx="3502702" cy="2302951"/>
            <wp:effectExtent l="0" t="0" r="2540" b="254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02277" cy="2302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C537BA" w14:textId="0667D291" w:rsidR="003876DE" w:rsidRDefault="00381BEF" w:rsidP="003876DE">
      <w:r>
        <w:t>Comparing</w:t>
      </w:r>
      <w:r w:rsidR="00B970EA">
        <w:t xml:space="preserve"> applications and succes</w:t>
      </w:r>
      <w:r w:rsidR="00FC5A45">
        <w:t>s by academic position (Figure 3</w:t>
      </w:r>
      <w:r w:rsidR="00B970EA">
        <w:t xml:space="preserve">), we find that </w:t>
      </w:r>
      <w:r w:rsidR="00FC5A45">
        <w:t xml:space="preserve">it is </w:t>
      </w:r>
      <w:r w:rsidR="00B970EA">
        <w:t xml:space="preserve">the smaller number of women professors </w:t>
      </w:r>
      <w:r w:rsidR="00FC5A45">
        <w:t xml:space="preserve">that </w:t>
      </w:r>
      <w:r w:rsidR="00B970EA">
        <w:t>accounts for the overall difference in grant applications between men and women</w:t>
      </w:r>
      <w:r w:rsidR="00AE2BA9">
        <w:t xml:space="preserve"> (Figure 1)</w:t>
      </w:r>
      <w:r w:rsidR="00FC5A45">
        <w:t>, and the greater success of older men</w:t>
      </w:r>
      <w:r w:rsidR="00B970EA">
        <w:t xml:space="preserve"> </w:t>
      </w:r>
      <w:r w:rsidR="00AE2BA9">
        <w:t>(</w:t>
      </w:r>
      <w:r w:rsidR="00B970EA">
        <w:t xml:space="preserve">Figure </w:t>
      </w:r>
      <w:r w:rsidR="00FC5A45">
        <w:t>2</w:t>
      </w:r>
      <w:r w:rsidR="00AE2BA9">
        <w:t>)</w:t>
      </w:r>
      <w:r w:rsidR="00B970EA">
        <w:t>.</w:t>
      </w:r>
      <w:r w:rsidR="00C30818">
        <w:t xml:space="preserve">  Thus, men and women professors were equally successful, and women at lower grades were actually slightly more successful th</w:t>
      </w:r>
      <w:r w:rsidR="00575168">
        <w:t>a</w:t>
      </w:r>
      <w:r w:rsidR="00C30818">
        <w:t>n men</w:t>
      </w:r>
      <w:r w:rsidR="0097795F">
        <w:t xml:space="preserve"> at the equivalent grade</w:t>
      </w:r>
      <w:r w:rsidR="00C30818">
        <w:t xml:space="preserve">. </w:t>
      </w:r>
      <w:r w:rsidR="00D2635C">
        <w:t xml:space="preserve">Indeed, </w:t>
      </w:r>
      <w:r w:rsidR="00265005">
        <w:t xml:space="preserve">at professorial level </w:t>
      </w:r>
      <w:r w:rsidR="00D2635C">
        <w:t>f</w:t>
      </w:r>
      <w:r w:rsidR="00D2635C" w:rsidRPr="00701D49">
        <w:t>emale</w:t>
      </w:r>
      <w:r w:rsidR="00265005">
        <w:t>s</w:t>
      </w:r>
      <w:r w:rsidR="00D2635C" w:rsidRPr="00701D49">
        <w:t xml:space="preserve"> </w:t>
      </w:r>
      <w:r w:rsidR="00D2635C">
        <w:t xml:space="preserve">were </w:t>
      </w:r>
      <w:r w:rsidR="00D2635C" w:rsidRPr="00701D49">
        <w:t xml:space="preserve">more </w:t>
      </w:r>
      <w:r w:rsidR="005226CD">
        <w:t>likely to bid</w:t>
      </w:r>
      <w:r w:rsidR="00D2635C" w:rsidRPr="00701D49">
        <w:t xml:space="preserve"> than their male count</w:t>
      </w:r>
      <w:r w:rsidR="00A2211D">
        <w:t>erparts; w</w:t>
      </w:r>
      <w:r w:rsidR="00D2635C">
        <w:t xml:space="preserve">hile </w:t>
      </w:r>
      <w:r w:rsidR="00265005">
        <w:t>females</w:t>
      </w:r>
      <w:r w:rsidR="00D2635C">
        <w:t xml:space="preserve"> </w:t>
      </w:r>
      <w:r w:rsidR="00D2635C" w:rsidRPr="00701D49">
        <w:t xml:space="preserve">represented 30% of </w:t>
      </w:r>
      <w:r w:rsidR="00265005">
        <w:t>a</w:t>
      </w:r>
      <w:r w:rsidR="00D2635C" w:rsidRPr="00701D49">
        <w:t>pplications</w:t>
      </w:r>
      <w:r w:rsidR="00D2635C">
        <w:t>,</w:t>
      </w:r>
      <w:r w:rsidR="00265005">
        <w:t xml:space="preserve"> nationally</w:t>
      </w:r>
      <w:r w:rsidR="00D2635C" w:rsidRPr="00701D49">
        <w:t xml:space="preserve"> only 24% of </w:t>
      </w:r>
      <w:r w:rsidR="00265005">
        <w:t xml:space="preserve">these </w:t>
      </w:r>
      <w:r w:rsidR="00D2635C" w:rsidRPr="00701D49">
        <w:t>professorial posts</w:t>
      </w:r>
      <w:r w:rsidR="0053305C">
        <w:t xml:space="preserve"> we</w:t>
      </w:r>
      <w:r w:rsidR="00D2635C">
        <w:t>re held by women.</w:t>
      </w:r>
      <w:r w:rsidR="003876DE">
        <w:t xml:space="preserve"> </w:t>
      </w:r>
    </w:p>
    <w:p w14:paraId="55F78DE5" w14:textId="77777777" w:rsidR="00B970EA" w:rsidRDefault="00B47AE9" w:rsidP="00386CA5">
      <w:r>
        <w:rPr>
          <w:noProof/>
          <w:lang w:val="en-US"/>
        </w:rPr>
        <w:lastRenderedPageBreak/>
        <w:drawing>
          <wp:inline distT="0" distB="0" distL="0" distR="0" wp14:anchorId="7AA3476A" wp14:editId="64F79761">
            <wp:extent cx="3382682" cy="1561599"/>
            <wp:effectExtent l="0" t="0" r="8255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82726" cy="1561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0B744B" w14:textId="77777777" w:rsidR="00B970EA" w:rsidRPr="00EC590D" w:rsidRDefault="00C30818" w:rsidP="00386CA5">
      <w:pPr>
        <w:rPr>
          <w:rFonts w:asciiTheme="majorHAnsi" w:hAnsiTheme="majorHAnsi"/>
          <w:b/>
          <w:color w:val="4F81BD" w:themeColor="accent1"/>
        </w:rPr>
      </w:pPr>
      <w:r w:rsidRPr="00EC590D">
        <w:rPr>
          <w:rFonts w:asciiTheme="majorHAnsi" w:hAnsiTheme="majorHAnsi"/>
          <w:b/>
          <w:color w:val="4F81BD" w:themeColor="accent1"/>
        </w:rPr>
        <w:t>£</w:t>
      </w:r>
      <w:r w:rsidR="00DD6A0A">
        <w:rPr>
          <w:rFonts w:asciiTheme="majorHAnsi" w:hAnsiTheme="majorHAnsi"/>
          <w:b/>
          <w:color w:val="4F81BD" w:themeColor="accent1"/>
        </w:rPr>
        <w:t>’</w:t>
      </w:r>
      <w:r w:rsidRPr="00EC590D">
        <w:rPr>
          <w:rFonts w:asciiTheme="majorHAnsi" w:hAnsiTheme="majorHAnsi"/>
          <w:b/>
          <w:color w:val="4F81BD" w:themeColor="accent1"/>
        </w:rPr>
        <w:t>s awarded</w:t>
      </w:r>
    </w:p>
    <w:p w14:paraId="73791C83" w14:textId="1EB79DE3" w:rsidR="00386CA5" w:rsidRDefault="00F808FC" w:rsidP="00386CA5">
      <w:r>
        <w:t>Previous</w:t>
      </w:r>
      <w:r w:rsidR="004B4753">
        <w:t xml:space="preserve"> results from Wellcome Trust data in the biomedical sciences showed that women were awarded smaller grants than men</w:t>
      </w:r>
      <w:r w:rsidR="00500197">
        <w:rPr>
          <w:noProof/>
          <w:lang w:eastAsia="en-GB"/>
        </w:rPr>
        <w:fldChar w:fldCharType="begin"/>
      </w:r>
      <w:r w:rsidR="00A31F7C">
        <w:rPr>
          <w:noProof/>
          <w:lang w:eastAsia="en-GB"/>
        </w:rPr>
        <w:instrText xml:space="preserve"> ADDIN EN.CITE &lt;EndNote&gt;&lt;Cite&gt;&lt;Author&gt;Bedi&lt;/Author&gt;&lt;Year&gt;2012&lt;/Year&gt;&lt;RecNum&gt;141&lt;/RecNum&gt;&lt;DisplayText&gt;[6]&lt;/DisplayText&gt;&lt;record&gt;&lt;rec-number&gt;141&lt;/rec-number&gt;&lt;foreign-keys&gt;&lt;key app="EN" db-id="225swxdxlprz2peerwsvza23za9sarezrtav"&gt;141&lt;/key&gt;&lt;/foreign-keys&gt;&lt;ref-type name="Journal Article"&gt;17&lt;/ref-type&gt;&lt;contributors&gt;&lt;authors&gt;&lt;author&gt;Bedi, G.&lt;/author&gt;&lt;author&gt;Van Dam, N. T.&lt;/author&gt;&lt;author&gt;Munafo, M.&lt;/author&gt;&lt;/authors&gt;&lt;/contributors&gt;&lt;titles&gt;&lt;title&gt;Gender inequality in awarded research grants&lt;/title&gt;&lt;secondary-title&gt;Lancet&lt;/secondary-title&gt;&lt;alt-title&gt;Lancet&lt;/alt-title&gt;&lt;/titles&gt;&lt;periodical&gt;&lt;full-title&gt;Lancet&lt;/full-title&gt;&lt;abbr-1&gt;Lancet&lt;/abbr-1&gt;&lt;/periodical&gt;&lt;alt-periodical&gt;&lt;full-title&gt;Lancet&lt;/full-title&gt;&lt;abbr-1&gt;Lancet&lt;/abbr-1&gt;&lt;/alt-periodical&gt;&lt;pages&gt;474&lt;/pages&gt;&lt;volume&gt;380&lt;/volume&gt;&lt;number&gt;9840&lt;/number&gt;&lt;edition&gt;2012/08/07&lt;/edition&gt;&lt;keywords&gt;&lt;keyword&gt;Female&lt;/keyword&gt;&lt;keyword&gt;Financing, Organized/*economics/trends&lt;/keyword&gt;&lt;keyword&gt;*Gender Identity&lt;/keyword&gt;&lt;keyword&gt;Great Britain&lt;/keyword&gt;&lt;keyword&gt;Humans&lt;/keyword&gt;&lt;keyword&gt;Male&lt;/keyword&gt;&lt;keyword&gt;Research Support as Topic/*economics/trends&lt;/keyword&gt;&lt;keyword&gt;*Socioeconomic Factors&lt;/keyword&gt;&lt;keyword&gt;United States&lt;/keyword&gt;&lt;/keywords&gt;&lt;dates&gt;&lt;year&gt;2012&lt;/year&gt;&lt;pub-dates&gt;&lt;date&gt;Aug 4&lt;/date&gt;&lt;/pub-dates&gt;&lt;/dates&gt;&lt;isbn&gt;1474-547X (Electronic)&amp;#xD;0140-6736 (Linking)&lt;/isbn&gt;&lt;accession-num&gt;22863053&lt;/accession-num&gt;&lt;work-type&gt;Letter&lt;/work-type&gt;&lt;urls&gt;&lt;related-urls&gt;&lt;url&gt;http://www.ncbi.nlm.nih.gov/pubmed/22863053&lt;/url&gt;&lt;/related-urls&gt;&lt;/urls&gt;&lt;electronic-resource-num&gt;10.1016/S0140-6736(12)61292-6&lt;/electronic-resource-num&gt;&lt;language&gt;eng&lt;/language&gt;&lt;/record&gt;&lt;/Cite&gt;&lt;/EndNote&gt;</w:instrText>
      </w:r>
      <w:r w:rsidR="00500197">
        <w:rPr>
          <w:noProof/>
          <w:lang w:eastAsia="en-GB"/>
        </w:rPr>
        <w:fldChar w:fldCharType="separate"/>
      </w:r>
      <w:r w:rsidR="00A31F7C">
        <w:rPr>
          <w:noProof/>
          <w:lang w:eastAsia="en-GB"/>
        </w:rPr>
        <w:t>[</w:t>
      </w:r>
      <w:hyperlink w:anchor="_ENREF_6" w:tooltip="Bedi, 2012 #141" w:history="1">
        <w:r w:rsidR="00A31F7C">
          <w:rPr>
            <w:noProof/>
            <w:lang w:eastAsia="en-GB"/>
          </w:rPr>
          <w:t>6</w:t>
        </w:r>
      </w:hyperlink>
      <w:r w:rsidR="00A31F7C">
        <w:rPr>
          <w:noProof/>
          <w:lang w:eastAsia="en-GB"/>
        </w:rPr>
        <w:t>]</w:t>
      </w:r>
      <w:r w:rsidR="00500197">
        <w:rPr>
          <w:noProof/>
          <w:lang w:eastAsia="en-GB"/>
        </w:rPr>
        <w:fldChar w:fldCharType="end"/>
      </w:r>
      <w:r w:rsidR="004B4753">
        <w:t>. This is not the case for social science awards from th</w:t>
      </w:r>
      <w:r w:rsidR="00946D07">
        <w:t>e ESRC, as</w:t>
      </w:r>
      <w:r w:rsidR="004B4753">
        <w:t xml:space="preserve"> </w:t>
      </w:r>
      <w:r w:rsidR="00386CA5">
        <w:t>the me</w:t>
      </w:r>
      <w:r w:rsidR="00AE33BC">
        <w:t>di</w:t>
      </w:r>
      <w:r w:rsidR="00386CA5">
        <w:t>an amount awarded was</w:t>
      </w:r>
      <w:r w:rsidR="00257808">
        <w:t xml:space="preserve"> </w:t>
      </w:r>
      <w:r w:rsidR="00455EAE">
        <w:t>not significantly different</w:t>
      </w:r>
      <w:r w:rsidR="00257808">
        <w:t xml:space="preserve"> for women and men</w:t>
      </w:r>
      <w:r w:rsidR="00386CA5">
        <w:t xml:space="preserve"> (</w:t>
      </w:r>
      <w:r w:rsidR="00257808">
        <w:t xml:space="preserve">Figure </w:t>
      </w:r>
      <w:r w:rsidR="00FC5A45">
        <w:t>4</w:t>
      </w:r>
      <w:r w:rsidR="00257808">
        <w:t>)</w:t>
      </w:r>
      <w:r w:rsidR="00234764">
        <w:t>;</w:t>
      </w:r>
      <w:r w:rsidR="00575168">
        <w:t xml:space="preserve"> </w:t>
      </w:r>
      <w:r w:rsidR="00234764">
        <w:t>indeed,</w:t>
      </w:r>
      <w:r w:rsidR="00575168">
        <w:t xml:space="preserve"> women professors </w:t>
      </w:r>
      <w:r w:rsidR="00234764">
        <w:t xml:space="preserve">were </w:t>
      </w:r>
      <w:r w:rsidR="00575168">
        <w:t xml:space="preserve">actually </w:t>
      </w:r>
      <w:r w:rsidR="0060180C">
        <w:t xml:space="preserve">awarded slightly higher amounts </w:t>
      </w:r>
      <w:r>
        <w:t>than male professors</w:t>
      </w:r>
      <w:r w:rsidR="00234764">
        <w:t xml:space="preserve"> </w:t>
      </w:r>
      <w:r w:rsidR="0060180C">
        <w:t>on average</w:t>
      </w:r>
      <w:r w:rsidR="00386CA5">
        <w:t xml:space="preserve">. </w:t>
      </w:r>
      <w:r w:rsidR="004B4753">
        <w:t>However</w:t>
      </w:r>
      <w:r w:rsidR="00455EAE">
        <w:t>, w</w:t>
      </w:r>
      <w:r w:rsidR="00A1215D">
        <w:t>hil</w:t>
      </w:r>
      <w:r w:rsidR="00455EAE">
        <w:t>e</w:t>
      </w:r>
      <w:r w:rsidR="00A1215D">
        <w:t xml:space="preserve"> women </w:t>
      </w:r>
      <w:r w:rsidR="00805749">
        <w:t>we</w:t>
      </w:r>
      <w:r w:rsidR="00A1215D">
        <w:t>re equally successful</w:t>
      </w:r>
      <w:r w:rsidR="00455EAE">
        <w:t>,</w:t>
      </w:r>
      <w:r w:rsidR="00A1215D">
        <w:t xml:space="preserve"> </w:t>
      </w:r>
      <w:r w:rsidR="00805749">
        <w:t>and we</w:t>
      </w:r>
      <w:r w:rsidR="00946D07">
        <w:t xml:space="preserve">re awarded grants of similar size, </w:t>
      </w:r>
      <w:r w:rsidR="00A1215D">
        <w:t>their lower number of applications mean</w:t>
      </w:r>
      <w:r w:rsidR="00805749">
        <w:t>t</w:t>
      </w:r>
      <w:r w:rsidR="00A1215D">
        <w:t xml:space="preserve"> that of the £127 million </w:t>
      </w:r>
      <w:r w:rsidR="00455EAE">
        <w:t xml:space="preserve">allocated over the five year period </w:t>
      </w:r>
      <w:r w:rsidR="00A1215D">
        <w:t xml:space="preserve">59% </w:t>
      </w:r>
      <w:r w:rsidR="00805749">
        <w:t>wa</w:t>
      </w:r>
      <w:r w:rsidR="00455EAE">
        <w:t>s allocated to men</w:t>
      </w:r>
      <w:r w:rsidR="00386CA5">
        <w:t>.</w:t>
      </w:r>
      <w:r w:rsidR="00A1215D">
        <w:t xml:space="preserve"> </w:t>
      </w:r>
    </w:p>
    <w:p w14:paraId="0847C16F" w14:textId="77777777" w:rsidR="00257808" w:rsidRDefault="007824B5" w:rsidP="00386CA5">
      <w:r w:rsidRPr="007824B5">
        <w:rPr>
          <w:noProof/>
          <w:lang w:eastAsia="en-GB"/>
        </w:rPr>
        <w:t xml:space="preserve"> </w:t>
      </w:r>
      <w:r>
        <w:rPr>
          <w:noProof/>
          <w:lang w:val="en-US"/>
        </w:rPr>
        <w:drawing>
          <wp:inline distT="0" distB="0" distL="0" distR="0" wp14:anchorId="09775768" wp14:editId="4260EB3A">
            <wp:extent cx="3234267" cy="2148832"/>
            <wp:effectExtent l="0" t="0" r="4445" b="444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35593" cy="2149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3C800B" w14:textId="2D38FC81" w:rsidR="007F5AD2" w:rsidRDefault="001025F9" w:rsidP="00C46447">
      <w:pPr>
        <w:rPr>
          <w:noProof/>
          <w:lang w:eastAsia="en-GB"/>
        </w:rPr>
      </w:pPr>
      <w:r>
        <w:rPr>
          <w:noProof/>
          <w:lang w:eastAsia="en-GB"/>
        </w:rPr>
        <w:t xml:space="preserve">Our </w:t>
      </w:r>
      <w:r w:rsidR="0053305C">
        <w:rPr>
          <w:noProof/>
          <w:lang w:eastAsia="en-GB"/>
        </w:rPr>
        <w:t>results show that women</w:t>
      </w:r>
      <w:r w:rsidR="000D3474">
        <w:rPr>
          <w:noProof/>
          <w:lang w:eastAsia="en-GB"/>
        </w:rPr>
        <w:t xml:space="preserve"> </w:t>
      </w:r>
      <w:r w:rsidR="0053305C">
        <w:rPr>
          <w:noProof/>
          <w:lang w:eastAsia="en-GB"/>
        </w:rPr>
        <w:t>were less likely to apply for grants than men</w:t>
      </w:r>
      <w:r w:rsidR="00F207BD">
        <w:rPr>
          <w:noProof/>
          <w:lang w:eastAsia="en-GB"/>
        </w:rPr>
        <w:t>, and this was most evident in those aged 50 and over</w:t>
      </w:r>
      <w:r w:rsidR="0053305C">
        <w:rPr>
          <w:noProof/>
          <w:lang w:eastAsia="en-GB"/>
        </w:rPr>
        <w:t xml:space="preserve">. </w:t>
      </w:r>
      <w:r w:rsidR="00F207BD">
        <w:rPr>
          <w:noProof/>
          <w:lang w:eastAsia="en-GB"/>
        </w:rPr>
        <w:t>T</w:t>
      </w:r>
      <w:r w:rsidR="0053305C">
        <w:rPr>
          <w:noProof/>
          <w:lang w:eastAsia="en-GB"/>
        </w:rPr>
        <w:t>his difference can be explained by the smaller proportion of women in professorial positions</w:t>
      </w:r>
      <w:r w:rsidR="000D3474">
        <w:rPr>
          <w:noProof/>
          <w:lang w:eastAsia="en-GB"/>
        </w:rPr>
        <w:t>. Once we account for this, we find that women’s application and success rates were comparable to men’s; indeed, younger women do at least as well as younger men</w:t>
      </w:r>
      <w:r w:rsidR="0097795F">
        <w:rPr>
          <w:noProof/>
          <w:lang w:eastAsia="en-GB"/>
        </w:rPr>
        <w:t>,</w:t>
      </w:r>
      <w:r w:rsidR="00702CCF">
        <w:rPr>
          <w:noProof/>
          <w:lang w:eastAsia="en-GB"/>
        </w:rPr>
        <w:t xml:space="preserve"> and women professors apply more </w:t>
      </w:r>
      <w:r w:rsidR="00FC2295">
        <w:rPr>
          <w:noProof/>
          <w:lang w:eastAsia="en-GB"/>
        </w:rPr>
        <w:t>often</w:t>
      </w:r>
      <w:r w:rsidR="00F104E9">
        <w:rPr>
          <w:noProof/>
          <w:lang w:eastAsia="en-GB"/>
        </w:rPr>
        <w:t xml:space="preserve"> </w:t>
      </w:r>
      <w:r w:rsidR="00702CCF">
        <w:rPr>
          <w:noProof/>
          <w:lang w:eastAsia="en-GB"/>
        </w:rPr>
        <w:t>than men</w:t>
      </w:r>
      <w:r w:rsidR="000D3474">
        <w:rPr>
          <w:noProof/>
          <w:lang w:eastAsia="en-GB"/>
        </w:rPr>
        <w:t xml:space="preserve">. </w:t>
      </w:r>
    </w:p>
    <w:p w14:paraId="7C5CF84B" w14:textId="76BB5DDA" w:rsidR="00065350" w:rsidRDefault="000D3474" w:rsidP="00B46185">
      <w:pPr>
        <w:rPr>
          <w:noProof/>
          <w:lang w:eastAsia="en-GB"/>
        </w:rPr>
      </w:pPr>
      <w:r>
        <w:rPr>
          <w:noProof/>
          <w:lang w:eastAsia="en-GB"/>
        </w:rPr>
        <w:t xml:space="preserve">Reassuringly, </w:t>
      </w:r>
      <w:r w:rsidR="00F104E9">
        <w:rPr>
          <w:noProof/>
          <w:lang w:eastAsia="en-GB"/>
        </w:rPr>
        <w:t xml:space="preserve">successful </w:t>
      </w:r>
      <w:r>
        <w:rPr>
          <w:noProof/>
          <w:lang w:eastAsia="en-GB"/>
        </w:rPr>
        <w:t>women secure grants of comparable size to men.</w:t>
      </w:r>
      <w:r w:rsidR="007F5AD2" w:rsidRPr="007F5AD2">
        <w:rPr>
          <w:noProof/>
          <w:lang w:eastAsia="en-GB"/>
        </w:rPr>
        <w:t xml:space="preserve"> </w:t>
      </w:r>
      <w:r w:rsidR="007F5AD2">
        <w:rPr>
          <w:noProof/>
          <w:lang w:eastAsia="en-GB"/>
        </w:rPr>
        <w:t>This is in contrast to previous results using Wellcome Trust data</w:t>
      </w:r>
      <w:r w:rsidR="00500197">
        <w:rPr>
          <w:noProof/>
          <w:lang w:eastAsia="en-GB"/>
        </w:rPr>
        <w:fldChar w:fldCharType="begin"/>
      </w:r>
      <w:r w:rsidR="00A31F7C">
        <w:rPr>
          <w:noProof/>
          <w:lang w:eastAsia="en-GB"/>
        </w:rPr>
        <w:instrText xml:space="preserve"> ADDIN EN.CITE &lt;EndNote&gt;&lt;Cite&gt;&lt;Author&gt;Bedi&lt;/Author&gt;&lt;Year&gt;2012&lt;/Year&gt;&lt;RecNum&gt;141&lt;/RecNum&gt;&lt;DisplayText&gt;[6]&lt;/DisplayText&gt;&lt;record&gt;&lt;rec-number&gt;141&lt;/rec-number&gt;&lt;foreign-keys&gt;&lt;key app="EN" db-id="225swxdxlprz2peerwsvza23za9sarezrtav"&gt;141&lt;/key&gt;&lt;/foreign-keys&gt;&lt;ref-type name="Journal Article"&gt;17&lt;/ref-type&gt;&lt;contributors&gt;&lt;authors&gt;&lt;author&gt;Bedi, G.&lt;/author&gt;&lt;author&gt;Van Dam, N. T.&lt;/author&gt;&lt;author&gt;Munafo, M.&lt;/author&gt;&lt;/authors&gt;&lt;/contributors&gt;&lt;titles&gt;&lt;title&gt;Gender inequality in awarded research grants&lt;/title&gt;&lt;secondary-title&gt;Lancet&lt;/secondary-title&gt;&lt;alt-title&gt;Lancet&lt;/alt-title&gt;&lt;/titles&gt;&lt;periodical&gt;&lt;full-title&gt;Lancet&lt;/full-title&gt;&lt;abbr-1&gt;Lancet&lt;/abbr-1&gt;&lt;/periodical&gt;&lt;alt-periodical&gt;&lt;full-title&gt;Lancet&lt;/full-title&gt;&lt;abbr-1&gt;Lancet&lt;/abbr-1&gt;&lt;/alt-periodical&gt;&lt;pages&gt;474&lt;/pages&gt;&lt;volume&gt;380&lt;/volume&gt;&lt;number&gt;9840&lt;/number&gt;&lt;edition&gt;2012/08/07&lt;/edition&gt;&lt;keywords&gt;&lt;keyword&gt;Female&lt;/keyword&gt;&lt;keyword&gt;Financing, Organized/*economics/trends&lt;/keyword&gt;&lt;keyword&gt;*Gender Identity&lt;/keyword&gt;&lt;keyword&gt;Great Britain&lt;/keyword&gt;&lt;keyword&gt;Humans&lt;/keyword&gt;&lt;keyword&gt;Male&lt;/keyword&gt;&lt;keyword&gt;Research Support as Topic/*economics/trends&lt;/keyword&gt;&lt;keyword&gt;*Socioeconomic Factors&lt;/keyword&gt;&lt;keyword&gt;United States&lt;/keyword&gt;&lt;/keywords&gt;&lt;dates&gt;&lt;year&gt;2012&lt;/year&gt;&lt;pub-dates&gt;&lt;date&gt;Aug 4&lt;/date&gt;&lt;/pub-dates&gt;&lt;/dates&gt;&lt;isbn&gt;1474-547X (Electronic)&amp;#xD;0140-6736 (Linking)&lt;/isbn&gt;&lt;accession-num&gt;22863053&lt;/accession-num&gt;&lt;work-type&gt;Letter&lt;/work-type&gt;&lt;urls&gt;&lt;related-urls&gt;&lt;url&gt;http://www.ncbi.nlm.nih.gov/pubmed/22863053&lt;/url&gt;&lt;/related-urls&gt;&lt;/urls&gt;&lt;electronic-resource-num&gt;10.1016/S0140-6736(12)61292-6&lt;/electronic-resource-num&gt;&lt;language&gt;eng&lt;/language&gt;&lt;/record&gt;&lt;/Cite&gt;&lt;/EndNote&gt;</w:instrText>
      </w:r>
      <w:r w:rsidR="00500197">
        <w:rPr>
          <w:noProof/>
          <w:lang w:eastAsia="en-GB"/>
        </w:rPr>
        <w:fldChar w:fldCharType="separate"/>
      </w:r>
      <w:r w:rsidR="00A31F7C">
        <w:rPr>
          <w:noProof/>
          <w:lang w:eastAsia="en-GB"/>
        </w:rPr>
        <w:t>[</w:t>
      </w:r>
      <w:hyperlink w:anchor="_ENREF_6" w:tooltip="Bedi, 2012 #141" w:history="1">
        <w:r w:rsidR="00A31F7C">
          <w:rPr>
            <w:noProof/>
            <w:lang w:eastAsia="en-GB"/>
          </w:rPr>
          <w:t>6</w:t>
        </w:r>
      </w:hyperlink>
      <w:r w:rsidR="00A31F7C">
        <w:rPr>
          <w:noProof/>
          <w:lang w:eastAsia="en-GB"/>
        </w:rPr>
        <w:t>]</w:t>
      </w:r>
      <w:r w:rsidR="00500197">
        <w:rPr>
          <w:noProof/>
          <w:lang w:eastAsia="en-GB"/>
        </w:rPr>
        <w:fldChar w:fldCharType="end"/>
      </w:r>
      <w:r w:rsidR="007F5AD2">
        <w:rPr>
          <w:noProof/>
          <w:lang w:eastAsia="en-GB"/>
        </w:rPr>
        <w:t xml:space="preserve"> </w:t>
      </w:r>
      <w:r w:rsidR="001025F9">
        <w:rPr>
          <w:noProof/>
          <w:lang w:eastAsia="en-GB"/>
        </w:rPr>
        <w:t xml:space="preserve">finding </w:t>
      </w:r>
      <w:r w:rsidR="00415C0C">
        <w:rPr>
          <w:noProof/>
          <w:lang w:eastAsia="en-GB"/>
        </w:rPr>
        <w:t>that award sizes were on average over £40K higher for men than women</w:t>
      </w:r>
      <w:r w:rsidR="007F5AD2" w:rsidRPr="00D551A5">
        <w:rPr>
          <w:noProof/>
          <w:lang w:eastAsia="en-GB"/>
        </w:rPr>
        <w:t xml:space="preserve"> in biomedicine</w:t>
      </w:r>
      <w:r w:rsidR="005A61CE">
        <w:rPr>
          <w:noProof/>
          <w:lang w:eastAsia="en-GB"/>
        </w:rPr>
        <w:t xml:space="preserve">, </w:t>
      </w:r>
      <w:commentRangeStart w:id="1"/>
      <w:r w:rsidR="005A61CE">
        <w:rPr>
          <w:noProof/>
          <w:lang w:eastAsia="en-GB"/>
        </w:rPr>
        <w:t xml:space="preserve">which the authors attributed to women being </w:t>
      </w:r>
      <w:r w:rsidR="006966BB">
        <w:rPr>
          <w:noProof/>
          <w:lang w:eastAsia="en-GB"/>
        </w:rPr>
        <w:t>‘</w:t>
      </w:r>
      <w:r w:rsidR="005A61CE">
        <w:rPr>
          <w:noProof/>
          <w:lang w:eastAsia="en-GB"/>
        </w:rPr>
        <w:t>less ambitious</w:t>
      </w:r>
      <w:commentRangeEnd w:id="1"/>
      <w:r w:rsidR="006966BB">
        <w:rPr>
          <w:rStyle w:val="CommentReference"/>
        </w:rPr>
        <w:commentReference w:id="1"/>
      </w:r>
      <w:r w:rsidR="006966BB">
        <w:rPr>
          <w:noProof/>
          <w:lang w:eastAsia="en-GB"/>
        </w:rPr>
        <w:t>’</w:t>
      </w:r>
      <w:r w:rsidR="007F5AD2">
        <w:rPr>
          <w:noProof/>
          <w:lang w:eastAsia="en-GB"/>
        </w:rPr>
        <w:t xml:space="preserve">. </w:t>
      </w:r>
      <w:r w:rsidR="00702CCF">
        <w:rPr>
          <w:noProof/>
          <w:lang w:eastAsia="en-GB"/>
        </w:rPr>
        <w:t>W</w:t>
      </w:r>
      <w:r w:rsidR="007F5AD2">
        <w:rPr>
          <w:noProof/>
          <w:lang w:eastAsia="en-GB"/>
        </w:rPr>
        <w:t xml:space="preserve">hether </w:t>
      </w:r>
      <w:r w:rsidR="004C2B1F">
        <w:rPr>
          <w:noProof/>
          <w:lang w:eastAsia="en-GB"/>
        </w:rPr>
        <w:t xml:space="preserve">these </w:t>
      </w:r>
      <w:r w:rsidR="007F5AD2">
        <w:rPr>
          <w:noProof/>
          <w:lang w:eastAsia="en-GB"/>
        </w:rPr>
        <w:t xml:space="preserve">results were </w:t>
      </w:r>
      <w:r w:rsidR="0023216A">
        <w:rPr>
          <w:noProof/>
          <w:lang w:eastAsia="en-GB"/>
        </w:rPr>
        <w:t xml:space="preserve">more </w:t>
      </w:r>
      <w:r w:rsidR="007F5AD2" w:rsidRPr="00D551A5">
        <w:rPr>
          <w:noProof/>
          <w:lang w:eastAsia="en-GB"/>
        </w:rPr>
        <w:t xml:space="preserve">due to </w:t>
      </w:r>
      <w:r w:rsidR="00065350">
        <w:rPr>
          <w:noProof/>
          <w:lang w:eastAsia="en-GB"/>
        </w:rPr>
        <w:t>endemic</w:t>
      </w:r>
      <w:r w:rsidR="00065350" w:rsidRPr="00D551A5">
        <w:rPr>
          <w:noProof/>
          <w:lang w:eastAsia="en-GB"/>
        </w:rPr>
        <w:t xml:space="preserve"> </w:t>
      </w:r>
      <w:r w:rsidR="007F5AD2" w:rsidRPr="00D551A5">
        <w:rPr>
          <w:noProof/>
          <w:lang w:eastAsia="en-GB"/>
        </w:rPr>
        <w:t xml:space="preserve">discriminatory practices that discourage women </w:t>
      </w:r>
      <w:r w:rsidR="007F5AD2">
        <w:rPr>
          <w:noProof/>
          <w:lang w:eastAsia="en-GB"/>
        </w:rPr>
        <w:t xml:space="preserve">from applying for </w:t>
      </w:r>
      <w:r w:rsidR="0031119A">
        <w:rPr>
          <w:noProof/>
          <w:lang w:eastAsia="en-GB"/>
        </w:rPr>
        <w:t xml:space="preserve">larger </w:t>
      </w:r>
      <w:r w:rsidR="007F5AD2">
        <w:rPr>
          <w:noProof/>
          <w:lang w:eastAsia="en-GB"/>
        </w:rPr>
        <w:t>awards in biomedical</w:t>
      </w:r>
      <w:r w:rsidR="007F5AD2" w:rsidRPr="00D551A5">
        <w:rPr>
          <w:noProof/>
          <w:lang w:eastAsia="en-GB"/>
        </w:rPr>
        <w:t xml:space="preserve"> discipline</w:t>
      </w:r>
      <w:r w:rsidR="007F5AD2">
        <w:rPr>
          <w:noProof/>
          <w:lang w:eastAsia="en-GB"/>
        </w:rPr>
        <w:t>s</w:t>
      </w:r>
      <w:r w:rsidR="001A54C7">
        <w:rPr>
          <w:noProof/>
          <w:lang w:eastAsia="en-GB"/>
        </w:rPr>
        <w:t xml:space="preserve"> is</w:t>
      </w:r>
      <w:r w:rsidR="00BE210D">
        <w:rPr>
          <w:noProof/>
          <w:lang w:eastAsia="en-GB"/>
        </w:rPr>
        <w:t xml:space="preserve"> deb</w:t>
      </w:r>
      <w:r w:rsidR="0060180C">
        <w:rPr>
          <w:noProof/>
          <w:lang w:eastAsia="en-GB"/>
        </w:rPr>
        <w:t>a</w:t>
      </w:r>
      <w:r w:rsidR="00BE210D">
        <w:rPr>
          <w:noProof/>
          <w:lang w:eastAsia="en-GB"/>
        </w:rPr>
        <w:t>teable</w:t>
      </w:r>
      <w:r w:rsidR="00065350">
        <w:rPr>
          <w:noProof/>
          <w:lang w:eastAsia="en-GB"/>
        </w:rPr>
        <w:t>. R</w:t>
      </w:r>
      <w:r w:rsidR="0088585A">
        <w:rPr>
          <w:noProof/>
          <w:lang w:eastAsia="en-GB"/>
        </w:rPr>
        <w:t>egardless</w:t>
      </w:r>
      <w:r w:rsidR="00BE210D">
        <w:rPr>
          <w:noProof/>
          <w:lang w:eastAsia="en-GB"/>
        </w:rPr>
        <w:t>,</w:t>
      </w:r>
      <w:r w:rsidR="001A54C7">
        <w:rPr>
          <w:noProof/>
          <w:lang w:eastAsia="en-GB"/>
        </w:rPr>
        <w:t xml:space="preserve"> it is</w:t>
      </w:r>
      <w:r w:rsidR="007C752B">
        <w:rPr>
          <w:noProof/>
          <w:lang w:eastAsia="en-GB"/>
        </w:rPr>
        <w:t xml:space="preserve"> clear </w:t>
      </w:r>
      <w:r w:rsidR="00BE210D">
        <w:rPr>
          <w:noProof/>
          <w:lang w:eastAsia="en-GB"/>
        </w:rPr>
        <w:t>comparing</w:t>
      </w:r>
      <w:r w:rsidR="0088585A">
        <w:rPr>
          <w:noProof/>
          <w:lang w:eastAsia="en-GB"/>
        </w:rPr>
        <w:t xml:space="preserve"> our results </w:t>
      </w:r>
      <w:r w:rsidR="00A2211D">
        <w:rPr>
          <w:noProof/>
          <w:lang w:eastAsia="en-GB"/>
        </w:rPr>
        <w:t xml:space="preserve">that </w:t>
      </w:r>
      <w:r w:rsidR="007C752B">
        <w:rPr>
          <w:noProof/>
          <w:lang w:eastAsia="en-GB"/>
        </w:rPr>
        <w:t>there are disciplinary differences in women’s funding success</w:t>
      </w:r>
      <w:r w:rsidR="007F5AD2" w:rsidRPr="00D551A5">
        <w:rPr>
          <w:noProof/>
          <w:lang w:eastAsia="en-GB"/>
        </w:rPr>
        <w:t>.</w:t>
      </w:r>
      <w:r w:rsidR="00BE210D" w:rsidRPr="00BE210D">
        <w:rPr>
          <w:noProof/>
          <w:lang w:eastAsia="en-GB"/>
        </w:rPr>
        <w:t xml:space="preserve"> </w:t>
      </w:r>
      <w:r w:rsidR="00AE58E5">
        <w:rPr>
          <w:noProof/>
          <w:lang w:eastAsia="en-GB"/>
        </w:rPr>
        <w:t>F</w:t>
      </w:r>
      <w:r w:rsidR="000E3588">
        <w:rPr>
          <w:noProof/>
          <w:lang w:eastAsia="en-GB"/>
        </w:rPr>
        <w:t xml:space="preserve">igures </w:t>
      </w:r>
      <w:r w:rsidR="0040571F">
        <w:rPr>
          <w:noProof/>
          <w:lang w:eastAsia="en-GB"/>
        </w:rPr>
        <w:t xml:space="preserve">comparing </w:t>
      </w:r>
      <w:r w:rsidR="00B46A3A">
        <w:rPr>
          <w:noProof/>
          <w:lang w:eastAsia="en-GB"/>
        </w:rPr>
        <w:t xml:space="preserve">the Medical Research Council (MRC) </w:t>
      </w:r>
      <w:r w:rsidR="0040571F">
        <w:rPr>
          <w:noProof/>
          <w:lang w:eastAsia="en-GB"/>
        </w:rPr>
        <w:t xml:space="preserve">and ESRC </w:t>
      </w:r>
      <w:r w:rsidR="000E3588">
        <w:rPr>
          <w:noProof/>
          <w:lang w:eastAsia="en-GB"/>
        </w:rPr>
        <w:t xml:space="preserve">show that while the proportion of women in </w:t>
      </w:r>
      <w:r w:rsidR="00C733D4">
        <w:rPr>
          <w:noProof/>
          <w:lang w:eastAsia="en-GB"/>
        </w:rPr>
        <w:t>biomedical</w:t>
      </w:r>
      <w:r w:rsidR="000E3588">
        <w:rPr>
          <w:noProof/>
          <w:lang w:eastAsia="en-GB"/>
        </w:rPr>
        <w:t xml:space="preserve"> </w:t>
      </w:r>
      <w:r w:rsidR="0040571F">
        <w:rPr>
          <w:noProof/>
          <w:lang w:eastAsia="en-GB"/>
        </w:rPr>
        <w:t xml:space="preserve">and social science </w:t>
      </w:r>
      <w:r w:rsidR="00B46A3A">
        <w:rPr>
          <w:noProof/>
          <w:lang w:eastAsia="en-GB"/>
        </w:rPr>
        <w:t xml:space="preserve">disciplines is similar </w:t>
      </w:r>
      <w:r w:rsidR="000E3588">
        <w:rPr>
          <w:noProof/>
          <w:lang w:eastAsia="en-GB"/>
        </w:rPr>
        <w:t xml:space="preserve">(43% and 45% respectively), the proportion of grant applicants </w:t>
      </w:r>
      <w:r w:rsidR="00B46A3A">
        <w:rPr>
          <w:noProof/>
          <w:lang w:eastAsia="en-GB"/>
        </w:rPr>
        <w:t xml:space="preserve">submitted by women </w:t>
      </w:r>
      <w:r w:rsidR="000E3588">
        <w:rPr>
          <w:noProof/>
          <w:lang w:eastAsia="en-GB"/>
        </w:rPr>
        <w:t xml:space="preserve">in 2012/13 differed </w:t>
      </w:r>
      <w:r w:rsidR="000E3588">
        <w:rPr>
          <w:noProof/>
          <w:lang w:eastAsia="en-GB"/>
        </w:rPr>
        <w:lastRenderedPageBreak/>
        <w:t xml:space="preserve">substantially </w:t>
      </w:r>
      <w:r w:rsidR="00B46A3A">
        <w:rPr>
          <w:noProof/>
          <w:lang w:eastAsia="en-GB"/>
        </w:rPr>
        <w:t xml:space="preserve">between the two research councils </w:t>
      </w:r>
      <w:r w:rsidR="000E3588">
        <w:rPr>
          <w:noProof/>
          <w:lang w:eastAsia="en-GB"/>
        </w:rPr>
        <w:t xml:space="preserve">(27% and 42% respectively) </w:t>
      </w:r>
      <w:r w:rsidR="000E3588">
        <w:t>(</w:t>
      </w:r>
      <w:hyperlink r:id="rId12" w:history="1">
        <w:r w:rsidR="000E3588" w:rsidRPr="00F330E7">
          <w:rPr>
            <w:rStyle w:val="Hyperlink"/>
          </w:rPr>
          <w:t>http://www.rcuk.ac.uk/RCUK-prod/assets/documents/skills/RCUKDiversityNarrativesanddata.pdf accessed 14/05/15</w:t>
        </w:r>
      </w:hyperlink>
      <w:r w:rsidR="000E3588">
        <w:t>)</w:t>
      </w:r>
      <w:r w:rsidR="00BE210D">
        <w:rPr>
          <w:noProof/>
          <w:lang w:eastAsia="en-GB"/>
        </w:rPr>
        <w:t>.</w:t>
      </w:r>
      <w:r w:rsidR="00CC5282">
        <w:rPr>
          <w:noProof/>
          <w:lang w:eastAsia="en-GB"/>
        </w:rPr>
        <w:t xml:space="preserve"> </w:t>
      </w:r>
    </w:p>
    <w:p w14:paraId="0B95499C" w14:textId="3716F820" w:rsidR="00415C0C" w:rsidRPr="0048123E" w:rsidRDefault="00415C0C" w:rsidP="00B46185">
      <w:pPr>
        <w:rPr>
          <w:noProof/>
          <w:lang w:eastAsia="en-GB"/>
        </w:rPr>
      </w:pPr>
      <w:r w:rsidRPr="0048123E">
        <w:rPr>
          <w:noProof/>
          <w:lang w:eastAsia="en-GB"/>
        </w:rPr>
        <w:t>Evidently</w:t>
      </w:r>
      <w:r w:rsidR="007E1080">
        <w:rPr>
          <w:noProof/>
          <w:lang w:eastAsia="en-GB"/>
        </w:rPr>
        <w:t>,</w:t>
      </w:r>
      <w:r w:rsidRPr="0048123E">
        <w:rPr>
          <w:noProof/>
          <w:lang w:eastAsia="en-GB"/>
        </w:rPr>
        <w:t xml:space="preserve"> </w:t>
      </w:r>
      <w:r w:rsidR="00660DE9">
        <w:rPr>
          <w:noProof/>
          <w:lang w:eastAsia="en-GB"/>
        </w:rPr>
        <w:t>the</w:t>
      </w:r>
      <w:r w:rsidRPr="0048123E">
        <w:rPr>
          <w:noProof/>
          <w:lang w:eastAsia="en-GB"/>
        </w:rPr>
        <w:t xml:space="preserve"> analyses </w:t>
      </w:r>
      <w:r w:rsidR="00660DE9">
        <w:rPr>
          <w:noProof/>
          <w:lang w:eastAsia="en-GB"/>
        </w:rPr>
        <w:t xml:space="preserve">we present here </w:t>
      </w:r>
      <w:r w:rsidRPr="0048123E">
        <w:rPr>
          <w:noProof/>
          <w:lang w:eastAsia="en-GB"/>
        </w:rPr>
        <w:t>are based on standard routinely ava</w:t>
      </w:r>
      <w:r w:rsidR="0048123E">
        <w:rPr>
          <w:noProof/>
          <w:lang w:eastAsia="en-GB"/>
        </w:rPr>
        <w:t>i</w:t>
      </w:r>
      <w:r w:rsidRPr="0048123E">
        <w:rPr>
          <w:noProof/>
          <w:lang w:eastAsia="en-GB"/>
        </w:rPr>
        <w:t xml:space="preserve">lable data and so there are several caveats that should be born in </w:t>
      </w:r>
      <w:r w:rsidR="009D7B17" w:rsidRPr="009D7B17">
        <w:rPr>
          <w:noProof/>
          <w:lang w:eastAsia="en-GB"/>
        </w:rPr>
        <w:t>mind</w:t>
      </w:r>
      <w:r w:rsidR="009D7B17">
        <w:rPr>
          <w:noProof/>
          <w:lang w:eastAsia="en-GB"/>
        </w:rPr>
        <w:t xml:space="preserve"> including</w:t>
      </w:r>
      <w:r w:rsidR="007E1080">
        <w:rPr>
          <w:noProof/>
          <w:lang w:eastAsia="en-GB"/>
        </w:rPr>
        <w:t>:</w:t>
      </w:r>
      <w:r w:rsidR="009D7B17">
        <w:rPr>
          <w:noProof/>
          <w:lang w:eastAsia="en-GB"/>
        </w:rPr>
        <w:t xml:space="preserve"> the </w:t>
      </w:r>
      <w:r w:rsidR="0048123E">
        <w:rPr>
          <w:noProof/>
          <w:lang w:eastAsia="en-GB"/>
        </w:rPr>
        <w:t>difficulties of</w:t>
      </w:r>
      <w:r w:rsidR="009D7B17">
        <w:rPr>
          <w:noProof/>
          <w:lang w:eastAsia="en-GB"/>
        </w:rPr>
        <w:t xml:space="preserve"> combin</w:t>
      </w:r>
      <w:r w:rsidR="0048123E">
        <w:rPr>
          <w:noProof/>
          <w:lang w:eastAsia="en-GB"/>
        </w:rPr>
        <w:t>ing</w:t>
      </w:r>
      <w:r w:rsidR="009D7B17">
        <w:rPr>
          <w:noProof/>
          <w:lang w:eastAsia="en-GB"/>
        </w:rPr>
        <w:t xml:space="preserve"> different data sources on staff eligible to apply for awards and actual applications</w:t>
      </w:r>
      <w:r w:rsidR="007E1080">
        <w:rPr>
          <w:noProof/>
          <w:lang w:eastAsia="en-GB"/>
        </w:rPr>
        <w:t>;</w:t>
      </w:r>
      <w:r w:rsidR="009D7B17">
        <w:rPr>
          <w:noProof/>
          <w:lang w:eastAsia="en-GB"/>
        </w:rPr>
        <w:t xml:space="preserve"> a difference in the time periods covered by our work and that reported in biomedicine</w:t>
      </w:r>
      <w:r w:rsidR="007E1080">
        <w:rPr>
          <w:noProof/>
          <w:lang w:eastAsia="en-GB"/>
        </w:rPr>
        <w:t>;</w:t>
      </w:r>
      <w:r w:rsidR="009D7B17">
        <w:rPr>
          <w:noProof/>
          <w:lang w:eastAsia="en-GB"/>
        </w:rPr>
        <w:t xml:space="preserve"> and a lack of </w:t>
      </w:r>
      <w:r w:rsidR="00C57E48">
        <w:rPr>
          <w:noProof/>
          <w:lang w:eastAsia="en-GB"/>
        </w:rPr>
        <w:t xml:space="preserve">further </w:t>
      </w:r>
      <w:r w:rsidR="009D7B17">
        <w:rPr>
          <w:noProof/>
          <w:lang w:eastAsia="en-GB"/>
        </w:rPr>
        <w:t xml:space="preserve">detailed information on applications such as </w:t>
      </w:r>
      <w:r w:rsidR="00BC275E">
        <w:rPr>
          <w:noProof/>
          <w:lang w:eastAsia="en-GB"/>
        </w:rPr>
        <w:t xml:space="preserve">the number and gender of </w:t>
      </w:r>
      <w:r w:rsidR="009D7B17">
        <w:rPr>
          <w:noProof/>
          <w:lang w:eastAsia="en-GB"/>
        </w:rPr>
        <w:t>co-applicants.</w:t>
      </w:r>
      <w:r w:rsidR="007E1080">
        <w:rPr>
          <w:noProof/>
          <w:lang w:eastAsia="en-GB"/>
        </w:rPr>
        <w:t xml:space="preserve"> </w:t>
      </w:r>
      <w:r w:rsidR="00BC275E">
        <w:rPr>
          <w:noProof/>
          <w:lang w:eastAsia="en-GB"/>
        </w:rPr>
        <w:t>Even so, we believe these results presented here are robust</w:t>
      </w:r>
      <w:r w:rsidR="0048123E">
        <w:rPr>
          <w:noProof/>
          <w:lang w:eastAsia="en-GB"/>
        </w:rPr>
        <w:t>.</w:t>
      </w:r>
      <w:r w:rsidR="009D7B17">
        <w:rPr>
          <w:noProof/>
          <w:lang w:eastAsia="en-GB"/>
        </w:rPr>
        <w:t xml:space="preserve"> </w:t>
      </w:r>
    </w:p>
    <w:p w14:paraId="13C9E293" w14:textId="4305D9D3" w:rsidR="00065350" w:rsidRPr="0048123E" w:rsidRDefault="00065350" w:rsidP="00B46185">
      <w:pPr>
        <w:rPr>
          <w:b/>
          <w:noProof/>
          <w:lang w:eastAsia="en-GB"/>
        </w:rPr>
      </w:pPr>
      <w:r w:rsidRPr="0048123E">
        <w:rPr>
          <w:b/>
          <w:noProof/>
          <w:lang w:eastAsia="en-GB"/>
        </w:rPr>
        <w:t>CROSSHEAD</w:t>
      </w:r>
    </w:p>
    <w:p w14:paraId="2E8DCEF3" w14:textId="10C54B9D" w:rsidR="00976132" w:rsidRDefault="00065350" w:rsidP="00B46185">
      <w:r>
        <w:rPr>
          <w:noProof/>
          <w:lang w:eastAsia="en-GB"/>
        </w:rPr>
        <w:t>I</w:t>
      </w:r>
      <w:r w:rsidR="0040571F">
        <w:rPr>
          <w:noProof/>
          <w:lang w:eastAsia="en-GB"/>
        </w:rPr>
        <w:t>t is interesting to consider why women are better served in the social sciences</w:t>
      </w:r>
      <w:r w:rsidR="000E3588">
        <w:rPr>
          <w:noProof/>
          <w:lang w:eastAsia="en-GB"/>
        </w:rPr>
        <w:t xml:space="preserve">. </w:t>
      </w:r>
      <w:r w:rsidR="00976132" w:rsidRPr="007E2C56">
        <w:t>The positive consequences of higher levels of female representation within social science disciplines</w:t>
      </w:r>
      <w:r w:rsidR="00976132">
        <w:t xml:space="preserve"> include </w:t>
      </w:r>
      <w:r w:rsidR="00690C8A">
        <w:t>greater gender diversity</w:t>
      </w:r>
      <w:r w:rsidR="00976132" w:rsidRPr="007E2C56">
        <w:t xml:space="preserve"> </w:t>
      </w:r>
      <w:r w:rsidR="00690C8A">
        <w:t xml:space="preserve">and a move away from </w:t>
      </w:r>
      <w:r w:rsidR="00976132" w:rsidRPr="007E2C56">
        <w:t>‘conventional gender expectations’</w:t>
      </w:r>
      <w:r w:rsidR="00500197">
        <w:fldChar w:fldCharType="begin"/>
      </w:r>
      <w:r w:rsidR="00A31F7C">
        <w:instrText xml:space="preserve"> ADDIN EN.CITE &lt;EndNote&gt;&lt;Cite&gt;&lt;Author&gt;Glass&lt;/Author&gt;&lt;Year&gt;2013&lt;/Year&gt;&lt;RecNum&gt;175&lt;/RecNum&gt;&lt;DisplayText&gt;[7]&lt;/DisplayText&gt;&lt;record&gt;&lt;rec-number&gt;175&lt;/rec-number&gt;&lt;foreign-keys&gt;&lt;key app="EN" db-id="225swxdxlprz2peerwsvza23za9sarezrtav"&gt;175&lt;/key&gt;&lt;/foreign-keys&gt;&lt;ref-type name="Journal Article"&gt;17&lt;/ref-type&gt;&lt;contributors&gt;&lt;authors&gt;&lt;author&gt;Glass, J.&lt;/author&gt;&lt;author&gt;Sassler, S.&lt;/author&gt;&lt;author&gt;Levitte, Y.&lt;/author&gt;&lt;author&gt;Michelmore, C. &lt;/author&gt;&lt;/authors&gt;&lt;/contributors&gt;&lt;titles&gt;&lt;title&gt;What’s So Special about STEM? A Comparison of Women’s Retention in STEM and Professional Occupations&lt;/title&gt;&lt;secondary-title&gt;Social Forces&lt;/secondary-title&gt;&lt;/titles&gt;&lt;periodical&gt;&lt;full-title&gt;Social Forces&lt;/full-title&gt;&lt;/periodical&gt;&lt;pages&gt;723-756&lt;/pages&gt;&lt;volume&gt;92&lt;/volume&gt;&lt;dates&gt;&lt;year&gt;2013&lt;/year&gt;&lt;/dates&gt;&lt;urls&gt;&lt;/urls&gt;&lt;/record&gt;&lt;/Cite&gt;&lt;/EndNote&gt;</w:instrText>
      </w:r>
      <w:r w:rsidR="00500197">
        <w:fldChar w:fldCharType="separate"/>
      </w:r>
      <w:r w:rsidR="00A31F7C">
        <w:rPr>
          <w:noProof/>
        </w:rPr>
        <w:t>[</w:t>
      </w:r>
      <w:hyperlink w:anchor="_ENREF_7" w:tooltip="Glass, 2013 #175" w:history="1">
        <w:r w:rsidR="00A31F7C">
          <w:rPr>
            <w:noProof/>
          </w:rPr>
          <w:t>7</w:t>
        </w:r>
      </w:hyperlink>
      <w:r w:rsidR="00A31F7C">
        <w:rPr>
          <w:noProof/>
        </w:rPr>
        <w:t>]</w:t>
      </w:r>
      <w:r w:rsidR="00500197">
        <w:fldChar w:fldCharType="end"/>
      </w:r>
      <w:r w:rsidR="00690C8A">
        <w:t xml:space="preserve"> </w:t>
      </w:r>
      <w:r w:rsidR="00976132" w:rsidRPr="007E2C56">
        <w:t>that align with hierarchical, individualistic and competitive behaviours</w:t>
      </w:r>
      <w:r w:rsidR="00690C8A">
        <w:t>. S</w:t>
      </w:r>
      <w:r w:rsidR="00976132" w:rsidRPr="007E2C56">
        <w:t xml:space="preserve">ocial scientists have long been engaged with </w:t>
      </w:r>
      <w:r w:rsidR="00976132" w:rsidRPr="00770607">
        <w:t xml:space="preserve">feminist research </w:t>
      </w:r>
      <w:r w:rsidR="00770607">
        <w:t xml:space="preserve">management </w:t>
      </w:r>
      <w:r w:rsidR="00976132" w:rsidRPr="00770607">
        <w:t>practices</w:t>
      </w:r>
      <w:r w:rsidR="00770607">
        <w:t>,</w:t>
      </w:r>
      <w:r w:rsidR="00976132" w:rsidRPr="00770607">
        <w:t xml:space="preserve"> </w:t>
      </w:r>
      <w:r w:rsidR="00770607">
        <w:t>with</w:t>
      </w:r>
      <w:r w:rsidR="00770607" w:rsidRPr="00770607">
        <w:t xml:space="preserve"> the guiding principles </w:t>
      </w:r>
      <w:r w:rsidR="00770607">
        <w:t xml:space="preserve">of </w:t>
      </w:r>
      <w:r w:rsidR="00770607" w:rsidRPr="00770607">
        <w:t>consultation, collaboration and social equity</w:t>
      </w:r>
      <w:r w:rsidR="00770607">
        <w:t>,</w:t>
      </w:r>
      <w:r w:rsidR="00770607" w:rsidRPr="00770607">
        <w:t xml:space="preserve"> </w:t>
      </w:r>
      <w:r w:rsidR="00770607">
        <w:t xml:space="preserve">which </w:t>
      </w:r>
      <w:r w:rsidR="00976132" w:rsidRPr="00770607">
        <w:t>have</w:t>
      </w:r>
      <w:r w:rsidR="00976132" w:rsidRPr="007E2C56">
        <w:t xml:space="preserve"> served to disrupt male hierarchies</w:t>
      </w:r>
      <w:r w:rsidR="00500197">
        <w:fldChar w:fldCharType="begin"/>
      </w:r>
      <w:r w:rsidR="00A31F7C">
        <w:instrText xml:space="preserve"> ADDIN EN.CITE &lt;EndNote&gt;&lt;Cite&gt;&lt;Author&gt;Mauthner&lt;/Author&gt;&lt;Year&gt;2010&lt;/Year&gt;&lt;RecNum&gt;172&lt;/RecNum&gt;&lt;DisplayText&gt;[8]&lt;/DisplayText&gt;&lt;record&gt;&lt;rec-number&gt;172&lt;/rec-number&gt;&lt;foreign-keys&gt;&lt;key app="EN" db-id="225swxdxlprz2peerwsvza23za9sarezrtav"&gt;172&lt;/key&gt;&lt;/foreign-keys&gt;&lt;ref-type name="Journal Article"&gt;17&lt;/ref-type&gt;&lt;contributors&gt;&lt;authors&gt;&lt;author&gt;Mauthner, N. S.&lt;/author&gt;&lt;author&gt;Edwards, R.&lt;/author&gt;&lt;/authors&gt;&lt;/contributors&gt;&lt;auth-address&gt;Mauthner, NS&amp;#xD;Univ Aberdeen, Sch Business, Edward Wright Bldg,Dunbar St, Aberdeen AB24 3QY, Scotland&amp;#xD;Univ Aberdeen, Sch Business, Edward Wright Bldg,Dunbar St, Aberdeen AB24 3QY, Scotland&amp;#xD;Univ Aberdeen, Sch Business, Aberdeen AB24 3QY, Scotland&lt;/auth-address&gt;&lt;titles&gt;&lt;title&gt;Feminist Research Management in Higher Education in Britain: Possibilities and Practices&lt;/title&gt;&lt;secondary-title&gt;Gender Work and Organization&lt;/secondary-title&gt;&lt;alt-title&gt;Gender Work Organ&lt;/alt-title&gt;&lt;/titles&gt;&lt;periodical&gt;&lt;full-title&gt;Gender Work and Organization&lt;/full-title&gt;&lt;abbr-1&gt;Gender Work Organ&lt;/abbr-1&gt;&lt;/periodical&gt;&lt;alt-periodical&gt;&lt;full-title&gt;Gender Work and Organization&lt;/full-title&gt;&lt;abbr-1&gt;Gender Work Organ&lt;/abbr-1&gt;&lt;/alt-periodical&gt;&lt;pages&gt;481-502&lt;/pages&gt;&lt;volume&gt;17&lt;/volume&gt;&lt;number&gt;5&lt;/number&gt;&lt;keywords&gt;&lt;keyword&gt;feminist management&lt;/keyword&gt;&lt;keyword&gt;research management&lt;/keyword&gt;&lt;keyword&gt;divisions of labour&lt;/keyword&gt;&lt;keyword&gt;research teams&lt;/keyword&gt;&lt;keyword&gt;power&lt;/keyword&gt;&lt;keyword&gt;women&lt;/keyword&gt;&lt;keyword&gt;power&lt;/keyword&gt;&lt;keyword&gt;collaboration&lt;/keyword&gt;&lt;keyword&gt;universities&lt;/keyword&gt;&lt;keyword&gt;academy&lt;/keyword&gt;&lt;keyword&gt;work&lt;/keyword&gt;&lt;/keywords&gt;&lt;dates&gt;&lt;year&gt;2010&lt;/year&gt;&lt;pub-dates&gt;&lt;date&gt;Sep&lt;/date&gt;&lt;/pub-dates&gt;&lt;/dates&gt;&lt;isbn&gt;0968-6673&lt;/isbn&gt;&lt;accession-num&gt;ISI:000281063200002&lt;/accession-num&gt;&lt;urls&gt;&lt;related-urls&gt;&lt;url&gt;&amp;lt;Go to ISI&amp;gt;://000281063200002&lt;/url&gt;&lt;/related-urls&gt;&lt;/urls&gt;&lt;language&gt;English&lt;/language&gt;&lt;/record&gt;&lt;/Cite&gt;&lt;/EndNote&gt;</w:instrText>
      </w:r>
      <w:r w:rsidR="00500197">
        <w:fldChar w:fldCharType="separate"/>
      </w:r>
      <w:r w:rsidR="00A31F7C">
        <w:rPr>
          <w:noProof/>
        </w:rPr>
        <w:t>[</w:t>
      </w:r>
      <w:hyperlink w:anchor="_ENREF_8" w:tooltip="Mauthner, 2010 #172" w:history="1">
        <w:r w:rsidR="00A31F7C">
          <w:rPr>
            <w:noProof/>
          </w:rPr>
          <w:t>8</w:t>
        </w:r>
      </w:hyperlink>
      <w:r w:rsidR="00A31F7C">
        <w:rPr>
          <w:noProof/>
        </w:rPr>
        <w:t>]</w:t>
      </w:r>
      <w:r w:rsidR="00500197">
        <w:fldChar w:fldCharType="end"/>
      </w:r>
      <w:r w:rsidR="00976132" w:rsidRPr="007E2C56">
        <w:t xml:space="preserve">. </w:t>
      </w:r>
      <w:r w:rsidR="00976132">
        <w:rPr>
          <w:noProof/>
          <w:lang w:eastAsia="en-GB"/>
        </w:rPr>
        <w:t xml:space="preserve"> </w:t>
      </w:r>
      <w:r w:rsidR="004C2B1F">
        <w:t>C</w:t>
      </w:r>
      <w:r w:rsidR="00976132" w:rsidRPr="007E2C56">
        <w:t>ritiques of knowledge creation that exclude women as both researchers and participants ha</w:t>
      </w:r>
      <w:r w:rsidR="0009736B">
        <w:t>ve</w:t>
      </w:r>
      <w:r w:rsidR="00976132" w:rsidRPr="007E2C56">
        <w:t xml:space="preserve"> ensured that men in social sciences have long been aware of the ingrained, institutionalised male culture of universities</w:t>
      </w:r>
      <w:r w:rsidR="00500197">
        <w:fldChar w:fldCharType="begin"/>
      </w:r>
      <w:r w:rsidR="00A31F7C">
        <w:instrText xml:space="preserve"> ADDIN EN.CITE &lt;EndNote&gt;&lt;Cite&gt;&lt;Author&gt;Morgan&lt;/Author&gt;&lt;Year&gt;1981&lt;/Year&gt;&lt;RecNum&gt;173&lt;/RecNum&gt;&lt;DisplayText&gt;[9]&lt;/DisplayText&gt;&lt;record&gt;&lt;rec-number&gt;173&lt;/rec-number&gt;&lt;foreign-keys&gt;&lt;key app="EN" db-id="225swxdxlprz2peerwsvza23za9sarezrtav"&gt;173&lt;/key&gt;&lt;/foreign-keys&gt;&lt;ref-type name="Book Section"&gt;5&lt;/ref-type&gt;&lt;contributors&gt;&lt;authors&gt;&lt;author&gt;Morgan, D.&lt;/author&gt;&lt;/authors&gt;&lt;secondary-authors&gt;&lt;author&gt;Roberts, H.&lt;/author&gt;&lt;/secondary-authors&gt;&lt;/contributors&gt;&lt;titles&gt;&lt;title&gt;Men, masculinity and the process of sociological enquiry&lt;/title&gt;&lt;secondary-title&gt;Doing Feminist Research&lt;/secondary-title&gt;&lt;/titles&gt;&lt;dates&gt;&lt;year&gt;1981&lt;/year&gt;&lt;/dates&gt;&lt;pub-location&gt;London&lt;/pub-location&gt;&lt;publisher&gt;Routledge and Kegan Paul&lt;/publisher&gt;&lt;urls&gt;&lt;/urls&gt;&lt;/record&gt;&lt;/Cite&gt;&lt;/EndNote&gt;</w:instrText>
      </w:r>
      <w:r w:rsidR="00500197">
        <w:fldChar w:fldCharType="separate"/>
      </w:r>
      <w:r w:rsidR="00A31F7C">
        <w:rPr>
          <w:noProof/>
        </w:rPr>
        <w:t>[</w:t>
      </w:r>
      <w:hyperlink w:anchor="_ENREF_9" w:tooltip="Morgan, 1981 #173" w:history="1">
        <w:r w:rsidR="00A31F7C">
          <w:rPr>
            <w:noProof/>
          </w:rPr>
          <w:t>9</w:t>
        </w:r>
      </w:hyperlink>
      <w:r w:rsidR="00A31F7C">
        <w:rPr>
          <w:noProof/>
        </w:rPr>
        <w:t>]</w:t>
      </w:r>
      <w:r w:rsidR="00500197">
        <w:fldChar w:fldCharType="end"/>
      </w:r>
      <w:r w:rsidR="00976132" w:rsidRPr="007E2C56">
        <w:t xml:space="preserve"> – an awareness that </w:t>
      </w:r>
      <w:r w:rsidR="00104C45">
        <w:t>may</w:t>
      </w:r>
      <w:r w:rsidR="00976132" w:rsidRPr="007E2C56">
        <w:t xml:space="preserve"> be taking longer to permeate the </w:t>
      </w:r>
      <w:r w:rsidR="00D66AF4">
        <w:t>STEM disciplines</w:t>
      </w:r>
      <w:r w:rsidR="00976132" w:rsidRPr="007E2C56">
        <w:t>.</w:t>
      </w:r>
    </w:p>
    <w:p w14:paraId="00FDCA1E" w14:textId="2626B301" w:rsidR="004C2B1F" w:rsidRPr="00770607" w:rsidRDefault="00601E32" w:rsidP="00C46447">
      <w:pPr>
        <w:rPr>
          <w:lang w:val="en"/>
        </w:rPr>
      </w:pPr>
      <w:r>
        <w:rPr>
          <w:noProof/>
          <w:lang w:eastAsia="en-GB"/>
        </w:rPr>
        <w:t>Even so, w</w:t>
      </w:r>
      <w:r w:rsidR="0088585A">
        <w:rPr>
          <w:noProof/>
          <w:lang w:eastAsia="en-GB"/>
        </w:rPr>
        <w:t>hile women fair compar</w:t>
      </w:r>
      <w:r w:rsidR="0097795F">
        <w:rPr>
          <w:noProof/>
          <w:lang w:eastAsia="en-GB"/>
        </w:rPr>
        <w:t>a</w:t>
      </w:r>
      <w:r w:rsidR="0088585A">
        <w:rPr>
          <w:noProof/>
          <w:lang w:eastAsia="en-GB"/>
        </w:rPr>
        <w:t>tively well in ESRC funding, the lack of women in professorial roles means that</w:t>
      </w:r>
      <w:r w:rsidR="00EC15BE">
        <w:rPr>
          <w:noProof/>
          <w:lang w:eastAsia="en-GB"/>
        </w:rPr>
        <w:t xml:space="preserve"> around 60% of</w:t>
      </w:r>
      <w:r w:rsidR="0088585A">
        <w:rPr>
          <w:noProof/>
          <w:lang w:eastAsia="en-GB"/>
        </w:rPr>
        <w:t xml:space="preserve"> the</w:t>
      </w:r>
      <w:r w:rsidR="00702CCF">
        <w:rPr>
          <w:noProof/>
          <w:lang w:eastAsia="en-GB"/>
        </w:rPr>
        <w:t xml:space="preserve"> total</w:t>
      </w:r>
      <w:r w:rsidR="0088585A">
        <w:rPr>
          <w:noProof/>
          <w:lang w:eastAsia="en-GB"/>
        </w:rPr>
        <w:t xml:space="preserve"> budget </w:t>
      </w:r>
      <w:r w:rsidR="00EC15BE">
        <w:rPr>
          <w:noProof/>
          <w:lang w:eastAsia="en-GB"/>
        </w:rPr>
        <w:t xml:space="preserve">is </w:t>
      </w:r>
      <w:r w:rsidR="0088585A">
        <w:rPr>
          <w:noProof/>
          <w:lang w:eastAsia="en-GB"/>
        </w:rPr>
        <w:t xml:space="preserve">allocated to men. </w:t>
      </w:r>
      <w:r w:rsidR="00BE210D">
        <w:rPr>
          <w:noProof/>
          <w:lang w:eastAsia="en-GB"/>
        </w:rPr>
        <w:t>I</w:t>
      </w:r>
      <w:r w:rsidR="0088585A">
        <w:rPr>
          <w:noProof/>
          <w:lang w:eastAsia="en-GB"/>
        </w:rPr>
        <w:t xml:space="preserve">t is quite possible that the young women social scientists </w:t>
      </w:r>
      <w:r w:rsidR="00BE210D">
        <w:rPr>
          <w:noProof/>
          <w:lang w:eastAsia="en-GB"/>
        </w:rPr>
        <w:t xml:space="preserve">of today </w:t>
      </w:r>
      <w:r w:rsidR="0088585A">
        <w:rPr>
          <w:noProof/>
          <w:lang w:eastAsia="en-GB"/>
        </w:rPr>
        <w:t xml:space="preserve">who </w:t>
      </w:r>
      <w:r w:rsidR="001A54C7">
        <w:rPr>
          <w:noProof/>
          <w:lang w:eastAsia="en-GB"/>
        </w:rPr>
        <w:t>submit</w:t>
      </w:r>
      <w:r w:rsidR="0088585A">
        <w:rPr>
          <w:noProof/>
          <w:lang w:eastAsia="en-GB"/>
        </w:rPr>
        <w:t xml:space="preserve"> similar numbers of </w:t>
      </w:r>
      <w:r w:rsidR="004E034D">
        <w:rPr>
          <w:noProof/>
          <w:lang w:eastAsia="en-GB"/>
        </w:rPr>
        <w:t xml:space="preserve">ESRC </w:t>
      </w:r>
      <w:r w:rsidR="0088585A">
        <w:rPr>
          <w:noProof/>
          <w:lang w:eastAsia="en-GB"/>
        </w:rPr>
        <w:t>applications, are</w:t>
      </w:r>
      <w:r w:rsidR="004E034D">
        <w:rPr>
          <w:noProof/>
          <w:lang w:eastAsia="en-GB"/>
        </w:rPr>
        <w:t xml:space="preserve"> </w:t>
      </w:r>
      <w:r w:rsidR="001A54C7">
        <w:rPr>
          <w:noProof/>
          <w:lang w:eastAsia="en-GB"/>
        </w:rPr>
        <w:t>as successful</w:t>
      </w:r>
      <w:r w:rsidR="0088585A">
        <w:rPr>
          <w:noProof/>
          <w:lang w:eastAsia="en-GB"/>
        </w:rPr>
        <w:t>, and are awarded grants of comparable size</w:t>
      </w:r>
      <w:r w:rsidR="001A54C7">
        <w:rPr>
          <w:noProof/>
          <w:lang w:eastAsia="en-GB"/>
        </w:rPr>
        <w:t xml:space="preserve"> to </w:t>
      </w:r>
      <w:r w:rsidR="00104C45">
        <w:rPr>
          <w:noProof/>
          <w:lang w:eastAsia="en-GB"/>
        </w:rPr>
        <w:t xml:space="preserve">equivalent </w:t>
      </w:r>
      <w:r w:rsidR="001A54C7">
        <w:rPr>
          <w:noProof/>
          <w:lang w:eastAsia="en-GB"/>
        </w:rPr>
        <w:t>men</w:t>
      </w:r>
      <w:r w:rsidR="0097795F">
        <w:rPr>
          <w:noProof/>
          <w:lang w:eastAsia="en-GB"/>
        </w:rPr>
        <w:t>,</w:t>
      </w:r>
      <w:r w:rsidR="0088585A">
        <w:rPr>
          <w:noProof/>
          <w:lang w:eastAsia="en-GB"/>
        </w:rPr>
        <w:t xml:space="preserve"> will </w:t>
      </w:r>
      <w:r w:rsidR="00A2211D">
        <w:rPr>
          <w:noProof/>
          <w:lang w:eastAsia="en-GB"/>
        </w:rPr>
        <w:t>maintain their success</w:t>
      </w:r>
      <w:r w:rsidR="004E034D">
        <w:rPr>
          <w:noProof/>
          <w:lang w:eastAsia="en-GB"/>
        </w:rPr>
        <w:t xml:space="preserve"> as they age</w:t>
      </w:r>
      <w:r w:rsidR="00702CCF">
        <w:rPr>
          <w:noProof/>
          <w:lang w:eastAsia="en-GB"/>
        </w:rPr>
        <w:t xml:space="preserve">.  </w:t>
      </w:r>
      <w:r w:rsidR="001A54C7">
        <w:rPr>
          <w:lang w:val="en"/>
        </w:rPr>
        <w:t>Yet this is unlikely to transpire</w:t>
      </w:r>
      <w:r w:rsidR="00702CCF">
        <w:rPr>
          <w:lang w:val="en"/>
        </w:rPr>
        <w:t xml:space="preserve"> if they fail to reach the more senior positions that men have dominated to date.  </w:t>
      </w:r>
      <w:r w:rsidR="004C2B1F">
        <w:rPr>
          <w:lang w:val="en"/>
        </w:rPr>
        <w:t xml:space="preserve">And </w:t>
      </w:r>
      <w:r w:rsidR="004C2B1F">
        <w:rPr>
          <w:noProof/>
          <w:lang w:eastAsia="en-GB"/>
        </w:rPr>
        <w:t>a</w:t>
      </w:r>
      <w:r w:rsidR="0088585A">
        <w:rPr>
          <w:noProof/>
          <w:lang w:eastAsia="en-GB"/>
        </w:rPr>
        <w:t>s these young women age they will not experience similar work/life balances, child or parental care responsibilities</w:t>
      </w:r>
      <w:r w:rsidR="00AD7EF9">
        <w:rPr>
          <w:noProof/>
          <w:lang w:eastAsia="en-GB"/>
        </w:rPr>
        <w:t>,</w:t>
      </w:r>
      <w:r w:rsidR="0088585A">
        <w:rPr>
          <w:noProof/>
          <w:lang w:eastAsia="en-GB"/>
        </w:rPr>
        <w:t xml:space="preserve"> or cultural attitudes to the importance of their labour market work as men</w:t>
      </w:r>
      <w:r w:rsidR="00E86B49">
        <w:rPr>
          <w:noProof/>
          <w:lang w:eastAsia="en-GB"/>
        </w:rPr>
        <w:t xml:space="preserve">. </w:t>
      </w:r>
      <w:r w:rsidR="000D700B">
        <w:rPr>
          <w:noProof/>
          <w:lang w:eastAsia="en-GB"/>
        </w:rPr>
        <w:t xml:space="preserve">Consequently, </w:t>
      </w:r>
      <w:r w:rsidR="00AD7EF9">
        <w:rPr>
          <w:noProof/>
          <w:lang w:eastAsia="en-GB"/>
        </w:rPr>
        <w:t>they will be more likely to have part time or fixed term contracts and to take career breaks</w:t>
      </w:r>
      <w:r w:rsidR="00500197">
        <w:rPr>
          <w:noProof/>
          <w:lang w:eastAsia="en-GB"/>
        </w:rPr>
        <w:fldChar w:fldCharType="begin"/>
      </w:r>
      <w:r w:rsidR="00A31F7C">
        <w:rPr>
          <w:noProof/>
          <w:lang w:eastAsia="en-GB"/>
        </w:rPr>
        <w:instrText xml:space="preserve"> ADDIN EN.CITE &lt;EndNote&gt;&lt;Cite&gt;&lt;Author&gt;Blake&lt;/Author&gt;&lt;Year&gt;2000&lt;/Year&gt;&lt;RecNum&gt;155&lt;/RecNum&gt;&lt;DisplayText&gt;[10]&lt;/DisplayText&gt;&lt;record&gt;&lt;rec-number&gt;155&lt;/rec-number&gt;&lt;foreign-keys&gt;&lt;key app="EN" db-id="225swxdxlprz2peerwsvza23za9sarezrtav"&gt;155&lt;/key&gt;&lt;/foreign-keys&gt;&lt;ref-type name="Report"&gt;27&lt;/ref-type&gt;&lt;contributors&gt;&lt;authors&gt;&lt;author&gt;Blake, M. &lt;/author&gt;&lt;author&gt;La Valle, I. &lt;/author&gt;&lt;/authors&gt;&lt;/contributors&gt;&lt;titles&gt;&lt;title&gt;Who Applies for Research Funding? Key factors shaping funding ap-plication behaviour among women and men in British higher education institutions&lt;/title&gt;&lt;/titles&gt;&lt;dates&gt;&lt;year&gt;2000&lt;/year&gt;&lt;/dates&gt;&lt;pub-location&gt;London&lt;/pub-location&gt;&lt;publisher&gt;The Wellcome Trust&lt;/publisher&gt;&lt;urls&gt;&lt;/urls&gt;&lt;/record&gt;&lt;/Cite&gt;&lt;/EndNote&gt;</w:instrText>
      </w:r>
      <w:r w:rsidR="00500197">
        <w:rPr>
          <w:noProof/>
          <w:lang w:eastAsia="en-GB"/>
        </w:rPr>
        <w:fldChar w:fldCharType="separate"/>
      </w:r>
      <w:r w:rsidR="00A31F7C">
        <w:rPr>
          <w:noProof/>
          <w:lang w:eastAsia="en-GB"/>
        </w:rPr>
        <w:t>[</w:t>
      </w:r>
      <w:hyperlink w:anchor="_ENREF_10" w:tooltip="Blake, 2000 #155" w:history="1">
        <w:r w:rsidR="00A31F7C">
          <w:rPr>
            <w:noProof/>
            <w:lang w:eastAsia="en-GB"/>
          </w:rPr>
          <w:t>10</w:t>
        </w:r>
      </w:hyperlink>
      <w:r w:rsidR="00A31F7C">
        <w:rPr>
          <w:noProof/>
          <w:lang w:eastAsia="en-GB"/>
        </w:rPr>
        <w:t>]</w:t>
      </w:r>
      <w:r w:rsidR="00500197">
        <w:rPr>
          <w:noProof/>
          <w:lang w:eastAsia="en-GB"/>
        </w:rPr>
        <w:fldChar w:fldCharType="end"/>
      </w:r>
      <w:r w:rsidR="0088585A">
        <w:rPr>
          <w:noProof/>
          <w:lang w:eastAsia="en-GB"/>
        </w:rPr>
        <w:t xml:space="preserve">.  </w:t>
      </w:r>
    </w:p>
    <w:p w14:paraId="3CEEBD66" w14:textId="1FE47EA0" w:rsidR="0088585A" w:rsidRDefault="004C2B1F" w:rsidP="00C46447">
      <w:pPr>
        <w:rPr>
          <w:noProof/>
          <w:lang w:eastAsia="en-GB"/>
        </w:rPr>
      </w:pPr>
      <w:r>
        <w:rPr>
          <w:noProof/>
          <w:lang w:eastAsia="en-GB"/>
        </w:rPr>
        <w:t>In other words, y</w:t>
      </w:r>
      <w:r w:rsidR="004E034D">
        <w:rPr>
          <w:noProof/>
          <w:lang w:eastAsia="en-GB"/>
        </w:rPr>
        <w:t>oung women perform well today, but they will only continue to match men if structural changes are imple</w:t>
      </w:r>
      <w:r w:rsidR="001A54C7">
        <w:rPr>
          <w:noProof/>
          <w:lang w:eastAsia="en-GB"/>
        </w:rPr>
        <w:t>me</w:t>
      </w:r>
      <w:r w:rsidR="004E034D">
        <w:rPr>
          <w:noProof/>
          <w:lang w:eastAsia="en-GB"/>
        </w:rPr>
        <w:t xml:space="preserve">nted within Universities and </w:t>
      </w:r>
      <w:r w:rsidR="00AD7EF9">
        <w:rPr>
          <w:noProof/>
          <w:lang w:eastAsia="en-GB"/>
        </w:rPr>
        <w:t>funding agencies</w:t>
      </w:r>
      <w:r w:rsidR="0031119A">
        <w:rPr>
          <w:noProof/>
          <w:lang w:eastAsia="en-GB"/>
        </w:rPr>
        <w:t>; i</w:t>
      </w:r>
      <w:r w:rsidR="006E17BD">
        <w:rPr>
          <w:noProof/>
          <w:lang w:eastAsia="en-GB"/>
        </w:rPr>
        <w:t xml:space="preserve">f the current pace of change continues, it will take 39 years for women to </w:t>
      </w:r>
      <w:r w:rsidR="006E17BD">
        <w:rPr>
          <w:rFonts w:eastAsia="Times New Roman" w:cs="Times New Roman"/>
        </w:rPr>
        <w:t xml:space="preserve">be represented equally among the </w:t>
      </w:r>
      <w:r w:rsidR="002A3942">
        <w:rPr>
          <w:rFonts w:eastAsia="Times New Roman" w:cs="Times New Roman"/>
        </w:rPr>
        <w:t xml:space="preserve">UK </w:t>
      </w:r>
      <w:r w:rsidR="006E17BD">
        <w:rPr>
          <w:rFonts w:eastAsia="Times New Roman" w:cs="Times New Roman"/>
        </w:rPr>
        <w:t>professoriate</w:t>
      </w:r>
      <w:r w:rsidR="006E17BD" w:rsidRPr="006E17BD">
        <w:rPr>
          <w:noProof/>
          <w:lang w:eastAsia="en-GB"/>
        </w:rPr>
        <w:t xml:space="preserve"> </w:t>
      </w:r>
      <w:r w:rsidR="00770607">
        <w:rPr>
          <w:noProof/>
          <w:lang w:eastAsia="en-GB"/>
        </w:rPr>
        <w:t xml:space="preserve">although this is likely to vary widely by discipline </w:t>
      </w:r>
      <w:r w:rsidR="006E17BD" w:rsidRPr="006E17BD">
        <w:rPr>
          <w:noProof/>
          <w:lang w:eastAsia="en-GB"/>
        </w:rPr>
        <w:t>(</w:t>
      </w:r>
      <w:r w:rsidR="006E17BD">
        <w:rPr>
          <w:noProof/>
          <w:lang w:eastAsia="en-GB"/>
        </w:rPr>
        <w:t xml:space="preserve">ref: </w:t>
      </w:r>
      <w:r w:rsidR="006E17BD" w:rsidRPr="006E17BD">
        <w:rPr>
          <w:noProof/>
          <w:lang w:eastAsia="en-GB"/>
        </w:rPr>
        <w:t xml:space="preserve">UCU: </w:t>
      </w:r>
      <w:r w:rsidR="006E17BD">
        <w:rPr>
          <w:noProof/>
          <w:lang w:eastAsia="en-GB"/>
        </w:rPr>
        <w:t>“</w:t>
      </w:r>
      <w:r w:rsidR="006E17BD" w:rsidRPr="009F7D8E">
        <w:rPr>
          <w:rFonts w:eastAsia="Times New Roman" w:cs="Times New Roman"/>
        </w:rPr>
        <w:t>The position of women and BME staff in professorial roles in UK HEIs</w:t>
      </w:r>
      <w:r w:rsidR="006E17BD">
        <w:rPr>
          <w:rFonts w:eastAsia="Times New Roman" w:cs="Times New Roman"/>
        </w:rPr>
        <w:t>” 2012</w:t>
      </w:r>
      <w:r w:rsidR="002A3942">
        <w:rPr>
          <w:rFonts w:eastAsia="Times New Roman" w:cs="Times New Roman"/>
        </w:rPr>
        <w:t xml:space="preserve">: </w:t>
      </w:r>
      <w:hyperlink r:id="rId13" w:history="1">
        <w:r w:rsidR="002A3942" w:rsidRPr="00E46353">
          <w:rPr>
            <w:rStyle w:val="Hyperlink"/>
            <w:rFonts w:eastAsia="Times New Roman" w:cs="Times New Roman"/>
          </w:rPr>
          <w:t>http://www.ucu.org.uk/bmewomenreport</w:t>
        </w:r>
      </w:hyperlink>
      <w:r w:rsidR="002A3942">
        <w:rPr>
          <w:rFonts w:eastAsia="Times New Roman" w:cs="Times New Roman"/>
        </w:rPr>
        <w:t xml:space="preserve"> accessed 26/03/2015</w:t>
      </w:r>
      <w:r w:rsidR="006E17BD">
        <w:rPr>
          <w:rFonts w:eastAsia="Times New Roman" w:cs="Times New Roman"/>
        </w:rPr>
        <w:t>).</w:t>
      </w:r>
    </w:p>
    <w:p w14:paraId="2DE4C00E" w14:textId="44D7B6BC" w:rsidR="00E13C64" w:rsidRPr="00407AC5" w:rsidRDefault="00CA30AE" w:rsidP="00CA30AE">
      <w:r w:rsidRPr="00407AC5">
        <w:rPr>
          <w:noProof/>
          <w:lang w:eastAsia="en-GB"/>
        </w:rPr>
        <w:t xml:space="preserve">It would be wrong to assume that nothing is being done. </w:t>
      </w:r>
      <w:r w:rsidR="00104C45">
        <w:rPr>
          <w:noProof/>
          <w:lang w:eastAsia="en-GB"/>
        </w:rPr>
        <w:t xml:space="preserve">Through </w:t>
      </w:r>
      <w:r w:rsidR="00AE58E5" w:rsidRPr="00407AC5">
        <w:t xml:space="preserve">Research Councils UK (RCUK) </w:t>
      </w:r>
      <w:r w:rsidR="00407AC5">
        <w:t xml:space="preserve">all seven funding councils have </w:t>
      </w:r>
      <w:r w:rsidR="00AE58E5" w:rsidRPr="00407AC5">
        <w:t xml:space="preserve">published their expectations for </w:t>
      </w:r>
      <w:r w:rsidR="00B235E7">
        <w:t xml:space="preserve">themselves and for </w:t>
      </w:r>
      <w:r w:rsidR="00AE58E5" w:rsidRPr="00407AC5">
        <w:t>institutions in receipt of their funding</w:t>
      </w:r>
      <w:r w:rsidR="00407AC5">
        <w:t>,</w:t>
      </w:r>
      <w:r w:rsidR="00AE58E5" w:rsidRPr="00407AC5">
        <w:t xml:space="preserve"> which include </w:t>
      </w:r>
      <w:r w:rsidR="00941542">
        <w:t>a</w:t>
      </w:r>
      <w:r w:rsidR="00B235E7">
        <w:t>n ongoing</w:t>
      </w:r>
      <w:r w:rsidR="00941542">
        <w:t xml:space="preserve"> </w:t>
      </w:r>
      <w:r w:rsidR="00AE58E5" w:rsidRPr="00407AC5">
        <w:t>commit</w:t>
      </w:r>
      <w:r w:rsidR="00941542">
        <w:t>ment</w:t>
      </w:r>
      <w:r w:rsidR="00AE58E5" w:rsidRPr="00407AC5">
        <w:t xml:space="preserve"> to</w:t>
      </w:r>
      <w:r w:rsidR="00B235E7">
        <w:t xml:space="preserve"> </w:t>
      </w:r>
      <w:r w:rsidR="00AE58E5" w:rsidRPr="00407AC5">
        <w:t xml:space="preserve">promote cultural change in relation to equality and diversity </w:t>
      </w:r>
      <w:r w:rsidR="00AE58E5" w:rsidRPr="00B46185">
        <w:t>(</w:t>
      </w:r>
      <w:hyperlink r:id="rId14" w:history="1">
        <w:r w:rsidR="00AE58E5" w:rsidRPr="00B46185">
          <w:rPr>
            <w:rStyle w:val="Hyperlink"/>
          </w:rPr>
          <w:t>http://www.rcuk.ac.uk/RCUK-prod/assets/documents/skills/EqualityStatement.pdf accessed 14/05/15</w:t>
        </w:r>
      </w:hyperlink>
      <w:r w:rsidR="00502E9F">
        <w:t xml:space="preserve">). </w:t>
      </w:r>
      <w:r w:rsidR="00502E9F">
        <w:rPr>
          <w:noProof/>
          <w:lang w:eastAsia="en-GB"/>
        </w:rPr>
        <w:t>Further, the Athena Swan initiative (</w:t>
      </w:r>
      <w:hyperlink r:id="rId15" w:history="1">
        <w:r w:rsidR="00F477A7" w:rsidRPr="00D5230F">
          <w:rPr>
            <w:rStyle w:val="Hyperlink"/>
            <w:noProof/>
            <w:lang w:eastAsia="en-GB"/>
          </w:rPr>
          <w:t>http://www.ecu.ac.uk/equality-charter-marks/athena-swan/</w:t>
        </w:r>
      </w:hyperlink>
      <w:r w:rsidR="00F477A7">
        <w:rPr>
          <w:noProof/>
          <w:lang w:eastAsia="en-GB"/>
        </w:rPr>
        <w:t xml:space="preserve"> </w:t>
      </w:r>
      <w:r w:rsidR="00F477A7" w:rsidRPr="00852A8C">
        <w:t>accessed 15/03/2015</w:t>
      </w:r>
      <w:r w:rsidR="00502E9F">
        <w:rPr>
          <w:noProof/>
          <w:lang w:eastAsia="en-GB"/>
        </w:rPr>
        <w:t xml:space="preserve">), which provides a framework for addressing gender imbalances in biomedicine, has been a catalyst for </w:t>
      </w:r>
      <w:r w:rsidR="00502E9F">
        <w:rPr>
          <w:noProof/>
          <w:lang w:eastAsia="en-GB"/>
        </w:rPr>
        <w:lastRenderedPageBreak/>
        <w:t xml:space="preserve">action, particularly since the National Institute for Health Research (NIHR) </w:t>
      </w:r>
      <w:r w:rsidR="001A253D">
        <w:rPr>
          <w:noProof/>
          <w:lang w:eastAsia="en-GB"/>
        </w:rPr>
        <w:t>has made</w:t>
      </w:r>
      <w:r w:rsidR="00502E9F">
        <w:rPr>
          <w:noProof/>
          <w:lang w:eastAsia="en-GB"/>
        </w:rPr>
        <w:t xml:space="preserve"> a</w:t>
      </w:r>
      <w:r w:rsidR="001A253D">
        <w:rPr>
          <w:noProof/>
          <w:lang w:eastAsia="en-GB"/>
        </w:rPr>
        <w:t>ttainment of an</w:t>
      </w:r>
      <w:r w:rsidR="00502E9F">
        <w:rPr>
          <w:noProof/>
          <w:lang w:eastAsia="en-GB"/>
        </w:rPr>
        <w:t xml:space="preserve"> Athena Swan </w:t>
      </w:r>
      <w:r w:rsidR="001A253D">
        <w:rPr>
          <w:noProof/>
          <w:lang w:eastAsia="en-GB"/>
        </w:rPr>
        <w:t>silver award a requirement for certain large scale funding</w:t>
      </w:r>
      <w:r w:rsidR="00502E9F">
        <w:rPr>
          <w:noProof/>
          <w:lang w:eastAsia="en-GB"/>
        </w:rPr>
        <w:t>.</w:t>
      </w:r>
    </w:p>
    <w:p w14:paraId="318329BC" w14:textId="189E7F1A" w:rsidR="00957215" w:rsidRPr="00B916D6" w:rsidRDefault="009374CC" w:rsidP="00CA30AE">
      <w:pPr>
        <w:rPr>
          <w:b/>
        </w:rPr>
      </w:pPr>
      <w:r w:rsidRPr="00D54EBD">
        <w:rPr>
          <w:noProof/>
          <w:lang w:eastAsia="en-GB"/>
        </w:rPr>
        <w:t xml:space="preserve">Remarkable progress has been made </w:t>
      </w:r>
      <w:r w:rsidR="00502E9F" w:rsidRPr="00D54EBD">
        <w:rPr>
          <w:noProof/>
          <w:lang w:eastAsia="en-GB"/>
        </w:rPr>
        <w:t>elsewhere</w:t>
      </w:r>
      <w:r w:rsidRPr="00D54EBD">
        <w:rPr>
          <w:noProof/>
          <w:lang w:eastAsia="en-GB"/>
        </w:rPr>
        <w:t>, most notably in Scandinavian countries where</w:t>
      </w:r>
      <w:r w:rsidR="00552E44" w:rsidRPr="00D54EBD">
        <w:rPr>
          <w:noProof/>
          <w:lang w:eastAsia="en-GB"/>
        </w:rPr>
        <w:t xml:space="preserve"> </w:t>
      </w:r>
      <w:r w:rsidR="00552E44" w:rsidRPr="00D54EBD">
        <w:t xml:space="preserve">a range of measures </w:t>
      </w:r>
      <w:r w:rsidR="00065350" w:rsidRPr="00D54EBD">
        <w:t xml:space="preserve">has </w:t>
      </w:r>
      <w:r w:rsidR="00552E44" w:rsidRPr="00D54EBD">
        <w:t>been adopted, including quotas for the number of women on senior boards</w:t>
      </w:r>
      <w:r w:rsidR="00354AAB" w:rsidRPr="00B916D6">
        <w:t xml:space="preserve">.  </w:t>
      </w:r>
      <w:r w:rsidR="00354AAB" w:rsidRPr="00B916D6">
        <w:rPr>
          <w:rFonts w:eastAsia="Times New Roman" w:cs="Times New Roman"/>
          <w:color w:val="000000"/>
          <w:shd w:val="clear" w:color="auto" w:fill="FFFFFF"/>
        </w:rPr>
        <w:t xml:space="preserve">In Finland, for example, equality legislation introduced 20 years ago </w:t>
      </w:r>
      <w:r w:rsidR="007F711C" w:rsidRPr="00B916D6">
        <w:rPr>
          <w:rFonts w:eastAsia="Times New Roman" w:cs="Times New Roman"/>
          <w:color w:val="000000"/>
          <w:shd w:val="clear" w:color="auto" w:fill="FFFFFF"/>
        </w:rPr>
        <w:t xml:space="preserve">requires a minimum </w:t>
      </w:r>
      <w:r w:rsidR="0030757B">
        <w:rPr>
          <w:rFonts w:eastAsia="Times New Roman" w:cs="Times New Roman"/>
          <w:color w:val="000000"/>
          <w:shd w:val="clear" w:color="auto" w:fill="FFFFFF"/>
        </w:rPr>
        <w:t xml:space="preserve">representation </w:t>
      </w:r>
      <w:r w:rsidR="007F711C" w:rsidRPr="00B916D6">
        <w:rPr>
          <w:rFonts w:eastAsia="Times New Roman" w:cs="Times New Roman"/>
          <w:color w:val="000000"/>
          <w:shd w:val="clear" w:color="auto" w:fill="FFFFFF"/>
        </w:rPr>
        <w:t>of 40</w:t>
      </w:r>
      <w:r w:rsidR="00354AAB" w:rsidRPr="00B916D6">
        <w:rPr>
          <w:rFonts w:eastAsia="Times New Roman" w:cs="Times New Roman"/>
          <w:color w:val="000000"/>
          <w:shd w:val="clear" w:color="auto" w:fill="FFFFFF"/>
        </w:rPr>
        <w:t xml:space="preserve">% </w:t>
      </w:r>
      <w:r w:rsidR="0030757B">
        <w:rPr>
          <w:rFonts w:eastAsia="Times New Roman" w:cs="Times New Roman"/>
          <w:color w:val="000000"/>
          <w:shd w:val="clear" w:color="auto" w:fill="FFFFFF"/>
        </w:rPr>
        <w:t>of either sex</w:t>
      </w:r>
      <w:r w:rsidR="00354AAB" w:rsidRPr="00B916D6">
        <w:rPr>
          <w:rFonts w:eastAsia="Times New Roman" w:cs="Times New Roman"/>
          <w:color w:val="000000"/>
          <w:shd w:val="clear" w:color="auto" w:fill="FFFFFF"/>
        </w:rPr>
        <w:t xml:space="preserve"> on any committee </w:t>
      </w:r>
      <w:r w:rsidR="0030757B">
        <w:rPr>
          <w:rFonts w:eastAsia="Times New Roman" w:cs="Times New Roman"/>
          <w:color w:val="000000"/>
          <w:shd w:val="clear" w:color="auto" w:fill="FFFFFF"/>
        </w:rPr>
        <w:t>responsible for</w:t>
      </w:r>
      <w:r w:rsidR="00354AAB" w:rsidRPr="00B916D6">
        <w:rPr>
          <w:rFonts w:eastAsia="Times New Roman" w:cs="Times New Roman"/>
          <w:color w:val="000000"/>
          <w:shd w:val="clear" w:color="auto" w:fill="FFFFFF"/>
        </w:rPr>
        <w:t xml:space="preserve"> public spen</w:t>
      </w:r>
      <w:r w:rsidR="0030757B">
        <w:rPr>
          <w:rFonts w:eastAsia="Times New Roman" w:cs="Times New Roman"/>
          <w:color w:val="000000"/>
          <w:shd w:val="clear" w:color="auto" w:fill="FFFFFF"/>
        </w:rPr>
        <w:t>ding</w:t>
      </w:r>
      <w:r w:rsidR="00354AAB" w:rsidRPr="00B916D6">
        <w:rPr>
          <w:rFonts w:eastAsia="Times New Roman" w:cs="Times New Roman"/>
          <w:color w:val="000000"/>
          <w:shd w:val="clear" w:color="auto" w:fill="FFFFFF"/>
        </w:rPr>
        <w:t xml:space="preserve">, including research funding.  </w:t>
      </w:r>
      <w:r w:rsidR="00354AAB" w:rsidRPr="00D54EBD">
        <w:t xml:space="preserve">While controversial, even among some ardent proponents of gender equality, it has resulted in </w:t>
      </w:r>
      <w:r w:rsidR="007F711C" w:rsidRPr="00B916D6">
        <w:t>significant</w:t>
      </w:r>
      <w:r w:rsidR="00354AAB" w:rsidRPr="00D54EBD">
        <w:t xml:space="preserve"> change</w:t>
      </w:r>
      <w:r w:rsidR="00354AAB" w:rsidRPr="00B916D6">
        <w:rPr>
          <w:rFonts w:eastAsia="Times New Roman" w:cs="Times New Roman"/>
          <w:color w:val="000000"/>
          <w:shd w:val="clear" w:color="auto" w:fill="FFFFFF"/>
        </w:rPr>
        <w:t xml:space="preserve"> with women making up </w:t>
      </w:r>
      <w:r w:rsidR="00354AAB" w:rsidRPr="00D54EBD">
        <w:t xml:space="preserve">50% of the Academy of Finland board and scientific committees in 2010. </w:t>
      </w:r>
      <w:r w:rsidR="00B432C8" w:rsidRPr="00B916D6">
        <w:rPr>
          <w:rFonts w:eastAsia="Times New Roman" w:cs="Times New Roman"/>
        </w:rPr>
        <w:t xml:space="preserve"> </w:t>
      </w:r>
      <w:r w:rsidR="007F711C" w:rsidRPr="00D54EBD">
        <w:t xml:space="preserve">The number of </w:t>
      </w:r>
      <w:r w:rsidR="001A54C7" w:rsidRPr="00D54EBD">
        <w:t xml:space="preserve">women holding academy professorships </w:t>
      </w:r>
      <w:r w:rsidR="007F711C" w:rsidRPr="00D54EBD">
        <w:t xml:space="preserve">has also </w:t>
      </w:r>
      <w:r w:rsidR="001A54C7" w:rsidRPr="00D54EBD">
        <w:t>r</w:t>
      </w:r>
      <w:r w:rsidR="007F711C" w:rsidRPr="00D54EBD">
        <w:t>i</w:t>
      </w:r>
      <w:r w:rsidR="001A54C7" w:rsidRPr="00D54EBD">
        <w:t>se</w:t>
      </w:r>
      <w:r w:rsidR="007F711C" w:rsidRPr="00D54EBD">
        <w:t>n</w:t>
      </w:r>
      <w:r w:rsidR="001A54C7" w:rsidRPr="00D54EBD">
        <w:t xml:space="preserve"> from 13% to 22% between 2009-10</w:t>
      </w:r>
      <w:r w:rsidR="007F711C" w:rsidRPr="00D54EBD">
        <w:t>.</w:t>
      </w:r>
      <w:r w:rsidR="001A54C7" w:rsidRPr="00D54EBD">
        <w:t xml:space="preserve"> It is no surprise that </w:t>
      </w:r>
      <w:r w:rsidR="001A54C7" w:rsidRPr="00D54EBD">
        <w:rPr>
          <w:i/>
        </w:rPr>
        <w:t>The Economist</w:t>
      </w:r>
      <w:r w:rsidR="001A54C7" w:rsidRPr="00073F7C">
        <w:t xml:space="preserve"> ranks Finland number one in its ‘Glass-ceiling Index’ (</w:t>
      </w:r>
      <w:r w:rsidR="007A3FCD" w:rsidRPr="00AD4D38">
        <w:t>http://www.economist.com/blogs/graphicdetail/2015/03/daily-chart-1 accessed 15/03/2015</w:t>
      </w:r>
      <w:r w:rsidR="001A54C7" w:rsidRPr="00AD4D38">
        <w:t>).</w:t>
      </w:r>
      <w:r w:rsidR="00A32A44" w:rsidRPr="00AD4D38">
        <w:t xml:space="preserve">  </w:t>
      </w:r>
    </w:p>
    <w:p w14:paraId="172692C6" w14:textId="2DEB70FD" w:rsidR="004C2B1F" w:rsidRPr="006D319C" w:rsidRDefault="003378FA" w:rsidP="004C2B1F">
      <w:pPr>
        <w:widowControl w:val="0"/>
        <w:autoSpaceDE w:val="0"/>
        <w:autoSpaceDN w:val="0"/>
        <w:adjustRightInd w:val="0"/>
        <w:spacing w:after="240"/>
        <w:rPr>
          <w:noProof/>
          <w:lang w:eastAsia="en-GB"/>
        </w:rPr>
      </w:pPr>
      <w:commentRangeStart w:id="2"/>
      <w:r>
        <w:rPr>
          <w:noProof/>
          <w:lang w:eastAsia="en-GB"/>
        </w:rPr>
        <w:t>Also</w:t>
      </w:r>
      <w:r w:rsidR="003949B0">
        <w:rPr>
          <w:noProof/>
          <w:lang w:eastAsia="en-GB"/>
        </w:rPr>
        <w:t>,</w:t>
      </w:r>
      <w:r>
        <w:rPr>
          <w:noProof/>
          <w:lang w:eastAsia="en-GB"/>
        </w:rPr>
        <w:t xml:space="preserve"> internationally the g</w:t>
      </w:r>
      <w:r w:rsidRPr="00D023E7">
        <w:rPr>
          <w:noProof/>
          <w:lang w:eastAsia="en-GB"/>
        </w:rPr>
        <w:t xml:space="preserve">ender </w:t>
      </w:r>
      <w:r>
        <w:rPr>
          <w:noProof/>
          <w:lang w:eastAsia="en-GB"/>
        </w:rPr>
        <w:t xml:space="preserve">gap </w:t>
      </w:r>
      <w:r w:rsidRPr="00D023E7">
        <w:rPr>
          <w:noProof/>
          <w:lang w:eastAsia="en-GB"/>
        </w:rPr>
        <w:t xml:space="preserve">in educational attainment </w:t>
      </w:r>
      <w:r>
        <w:rPr>
          <w:noProof/>
          <w:lang w:eastAsia="en-GB"/>
        </w:rPr>
        <w:t>for young people today is</w:t>
      </w:r>
      <w:r w:rsidRPr="00D023E7">
        <w:rPr>
          <w:noProof/>
          <w:lang w:eastAsia="en-GB"/>
        </w:rPr>
        <w:t xml:space="preserve"> changing. </w:t>
      </w:r>
      <w:r>
        <w:rPr>
          <w:noProof/>
          <w:lang w:eastAsia="en-GB"/>
        </w:rPr>
        <w:t xml:space="preserve"> </w:t>
      </w:r>
      <w:r w:rsidR="004C2B1F">
        <w:rPr>
          <w:noProof/>
          <w:lang w:eastAsia="en-GB"/>
        </w:rPr>
        <w:t>OECD figures highlight that g</w:t>
      </w:r>
      <w:r w:rsidR="004C2B1F" w:rsidRPr="00D023E7">
        <w:rPr>
          <w:noProof/>
          <w:lang w:eastAsia="en-GB"/>
        </w:rPr>
        <w:t>irls, who once trailed behind boys in school outcomes</w:t>
      </w:r>
      <w:r w:rsidR="004C2B1F">
        <w:rPr>
          <w:noProof/>
          <w:lang w:eastAsia="en-GB"/>
        </w:rPr>
        <w:t>,</w:t>
      </w:r>
      <w:r w:rsidR="004C2B1F" w:rsidRPr="00D023E7">
        <w:rPr>
          <w:noProof/>
          <w:lang w:eastAsia="en-GB"/>
        </w:rPr>
        <w:t xml:space="preserve"> </w:t>
      </w:r>
      <w:r w:rsidR="004C2B1F" w:rsidRPr="001A54C7">
        <w:rPr>
          <w:noProof/>
          <w:lang w:eastAsia="en-GB"/>
        </w:rPr>
        <w:t xml:space="preserve">have now caught up in </w:t>
      </w:r>
      <w:r w:rsidR="004C2B1F" w:rsidRPr="006D319C">
        <w:rPr>
          <w:noProof/>
          <w:lang w:eastAsia="en-GB"/>
        </w:rPr>
        <w:t xml:space="preserve">science </w:t>
      </w:r>
      <w:r w:rsidR="004C2B1F">
        <w:rPr>
          <w:noProof/>
          <w:lang w:eastAsia="en-GB"/>
        </w:rPr>
        <w:t xml:space="preserve">and are ahead in reading </w:t>
      </w:r>
      <w:r w:rsidR="004C2B1F" w:rsidRPr="006D319C">
        <w:rPr>
          <w:noProof/>
          <w:lang w:eastAsia="en-GB"/>
        </w:rPr>
        <w:t>in many countries</w:t>
      </w:r>
      <w:r w:rsidR="004C2B1F">
        <w:rPr>
          <w:noProof/>
          <w:lang w:eastAsia="en-GB"/>
        </w:rPr>
        <w:fldChar w:fldCharType="begin"/>
      </w:r>
      <w:r w:rsidR="00A31F7C">
        <w:rPr>
          <w:noProof/>
          <w:lang w:eastAsia="en-GB"/>
        </w:rPr>
        <w:instrText xml:space="preserve"> ADDIN EN.CITE &lt;EndNote&gt;&lt;Cite&gt;&lt;Author&gt;OECD&lt;/Author&gt;&lt;Year&gt;2015&lt;/Year&gt;&lt;RecNum&gt;169&lt;/RecNum&gt;&lt;DisplayText&gt;[11]&lt;/DisplayText&gt;&lt;record&gt;&lt;rec-number&gt;169&lt;/rec-number&gt;&lt;foreign-keys&gt;&lt;key app="EN" db-id="225swxdxlprz2peerwsvza23za9sarezrtav"&gt;169&lt;/key&gt;&lt;/foreign-keys&gt;&lt;ref-type name="Report"&gt;27&lt;/ref-type&gt;&lt;contributors&gt;&lt;authors&gt;&lt;author&gt;OECD&lt;/author&gt;&lt;/authors&gt;&lt;/contributors&gt;&lt;titles&gt;&lt;title&gt;The ABC of Gender Equality in Education: Aptitude, Behaviour, Confidence, PISA&lt;/title&gt;&lt;/titles&gt;&lt;dates&gt;&lt;year&gt;2015&lt;/year&gt;&lt;/dates&gt;&lt;publisher&gt;OECD Publishing&lt;/publisher&gt;&lt;urls&gt;&lt;/urls&gt;&lt;/record&gt;&lt;/Cite&gt;&lt;/EndNote&gt;</w:instrText>
      </w:r>
      <w:r w:rsidR="004C2B1F">
        <w:rPr>
          <w:noProof/>
          <w:lang w:eastAsia="en-GB"/>
        </w:rPr>
        <w:fldChar w:fldCharType="separate"/>
      </w:r>
      <w:r w:rsidR="00A31F7C">
        <w:rPr>
          <w:noProof/>
          <w:lang w:eastAsia="en-GB"/>
        </w:rPr>
        <w:t>[</w:t>
      </w:r>
      <w:hyperlink w:anchor="_ENREF_11" w:tooltip="OECD, 2015 #169" w:history="1">
        <w:r w:rsidR="00A31F7C">
          <w:rPr>
            <w:noProof/>
            <w:lang w:eastAsia="en-GB"/>
          </w:rPr>
          <w:t>11</w:t>
        </w:r>
      </w:hyperlink>
      <w:r w:rsidR="00A31F7C">
        <w:rPr>
          <w:noProof/>
          <w:lang w:eastAsia="en-GB"/>
        </w:rPr>
        <w:t>]</w:t>
      </w:r>
      <w:r w:rsidR="004C2B1F">
        <w:rPr>
          <w:noProof/>
          <w:lang w:eastAsia="en-GB"/>
        </w:rPr>
        <w:fldChar w:fldCharType="end"/>
      </w:r>
      <w:r w:rsidR="004C2B1F" w:rsidRPr="006D319C">
        <w:rPr>
          <w:noProof/>
          <w:lang w:eastAsia="en-GB"/>
        </w:rPr>
        <w:t>. In higher education women now make up 56% of students enrolled across the OECD countries (</w:t>
      </w:r>
      <w:r w:rsidR="004C2B1F" w:rsidRPr="00EE1265">
        <w:rPr>
          <w:noProof/>
          <w:lang w:eastAsia="en-GB"/>
        </w:rPr>
        <w:t>up from 46% in 1986</w:t>
      </w:r>
      <w:r w:rsidR="004C2B1F" w:rsidRPr="006D319C">
        <w:rPr>
          <w:noProof/>
          <w:lang w:eastAsia="en-GB"/>
        </w:rPr>
        <w:t>)</w:t>
      </w:r>
      <w:r w:rsidR="004C2B1F">
        <w:rPr>
          <w:noProof/>
          <w:lang w:eastAsia="en-GB"/>
        </w:rPr>
        <w:t>,</w:t>
      </w:r>
      <w:r w:rsidR="004C2B1F" w:rsidRPr="006D319C">
        <w:rPr>
          <w:noProof/>
          <w:lang w:eastAsia="en-GB"/>
        </w:rPr>
        <w:t xml:space="preserve"> and in the US women have overtaken men in the receipt of social science PhDs.</w:t>
      </w:r>
      <w:commentRangeEnd w:id="2"/>
      <w:r w:rsidR="003949B0">
        <w:rPr>
          <w:rStyle w:val="CommentReference"/>
        </w:rPr>
        <w:commentReference w:id="2"/>
      </w:r>
    </w:p>
    <w:p w14:paraId="453906BE" w14:textId="137ECA76" w:rsidR="004C2B1F" w:rsidRDefault="00D82AC4" w:rsidP="004C2B1F">
      <w:pPr>
        <w:rPr>
          <w:noProof/>
          <w:lang w:eastAsia="en-GB"/>
        </w:rPr>
      </w:pPr>
      <w:r w:rsidRPr="00A4086A">
        <w:rPr>
          <w:noProof/>
          <w:lang w:eastAsia="en-GB"/>
        </w:rPr>
        <w:t xml:space="preserve">Despite </w:t>
      </w:r>
      <w:r>
        <w:rPr>
          <w:noProof/>
          <w:lang w:eastAsia="en-GB"/>
        </w:rPr>
        <w:t>such</w:t>
      </w:r>
      <w:r w:rsidRPr="00A4086A">
        <w:rPr>
          <w:noProof/>
          <w:lang w:eastAsia="en-GB"/>
        </w:rPr>
        <w:t xml:space="preserve"> signs of improvement, </w:t>
      </w:r>
      <w:r>
        <w:rPr>
          <w:noProof/>
          <w:lang w:eastAsia="en-GB"/>
        </w:rPr>
        <w:t>g</w:t>
      </w:r>
      <w:r w:rsidR="004C2B1F" w:rsidRPr="00D023E7">
        <w:rPr>
          <w:noProof/>
          <w:lang w:eastAsia="en-GB"/>
        </w:rPr>
        <w:t xml:space="preserve">ender inequality </w:t>
      </w:r>
      <w:r w:rsidR="004C2B1F">
        <w:rPr>
          <w:noProof/>
          <w:lang w:eastAsia="en-GB"/>
        </w:rPr>
        <w:t xml:space="preserve">along </w:t>
      </w:r>
      <w:r w:rsidR="004C2B1F" w:rsidRPr="00D023E7">
        <w:rPr>
          <w:noProof/>
          <w:lang w:eastAsia="en-GB"/>
        </w:rPr>
        <w:t xml:space="preserve">the scientific career trajectory </w:t>
      </w:r>
      <w:r w:rsidR="004C2B1F">
        <w:rPr>
          <w:noProof/>
          <w:lang w:eastAsia="en-GB"/>
        </w:rPr>
        <w:t xml:space="preserve">continues to </w:t>
      </w:r>
      <w:r w:rsidR="004C2B1F" w:rsidRPr="00D023E7">
        <w:rPr>
          <w:noProof/>
          <w:lang w:eastAsia="en-GB"/>
        </w:rPr>
        <w:t>pervade</w:t>
      </w:r>
      <w:r>
        <w:rPr>
          <w:noProof/>
          <w:lang w:eastAsia="en-GB"/>
        </w:rPr>
        <w:t xml:space="preserve">. </w:t>
      </w:r>
      <w:r>
        <w:rPr>
          <w:rFonts w:cs="Times"/>
          <w:lang w:val="en-US"/>
        </w:rPr>
        <w:t>Men earn</w:t>
      </w:r>
      <w:r w:rsidR="004C2B1F" w:rsidRPr="006D319C">
        <w:rPr>
          <w:rFonts w:cs="Times"/>
          <w:lang w:val="en-US"/>
        </w:rPr>
        <w:t xml:space="preserve"> more tha</w:t>
      </w:r>
      <w:r w:rsidR="004C2B1F">
        <w:rPr>
          <w:rFonts w:cs="Times"/>
          <w:lang w:val="en-US"/>
        </w:rPr>
        <w:t>n</w:t>
      </w:r>
      <w:r w:rsidR="004C2B1F" w:rsidRPr="006D319C">
        <w:rPr>
          <w:rFonts w:cs="Times"/>
          <w:lang w:val="en-US"/>
        </w:rPr>
        <w:t xml:space="preserve"> women</w:t>
      </w:r>
      <w:r w:rsidR="004C2B1F">
        <w:rPr>
          <w:rFonts w:cs="Times"/>
          <w:lang w:val="en-US"/>
        </w:rPr>
        <w:fldChar w:fldCharType="begin">
          <w:fldData xml:space="preserve">PEVuZE5vdGU+PENpdGU+PEF1dGhvcj5Nb3NzLVJhY3VzaW48L0F1dGhvcj48WWVhcj4yMDEyPC9Z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</w:fldData>
        </w:fldChar>
      </w:r>
      <w:r w:rsidR="00A31F7C">
        <w:rPr>
          <w:rFonts w:cs="Times"/>
          <w:lang w:val="en-US"/>
        </w:rPr>
        <w:instrText xml:space="preserve"> ADDIN EN.CITE </w:instrText>
      </w:r>
      <w:r w:rsidR="00A31F7C">
        <w:rPr>
          <w:rFonts w:cs="Times"/>
          <w:lang w:val="en-US"/>
        </w:rPr>
        <w:fldChar w:fldCharType="begin">
          <w:fldData xml:space="preserve">PEVuZE5vdGU+PENpdGU+PEF1dGhvcj5Nb3NzLVJhY3VzaW48L0F1dGhvcj48WWVhcj4yMDEyPC9Z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</w:fldData>
        </w:fldChar>
      </w:r>
      <w:r w:rsidR="00A31F7C">
        <w:rPr>
          <w:rFonts w:cs="Times"/>
          <w:lang w:val="en-US"/>
        </w:rPr>
        <w:instrText xml:space="preserve"> ADDIN EN.CITE.DATA </w:instrText>
      </w:r>
      <w:r w:rsidR="00A31F7C">
        <w:rPr>
          <w:rFonts w:cs="Times"/>
          <w:lang w:val="en-US"/>
        </w:rPr>
      </w:r>
      <w:r w:rsidR="00A31F7C">
        <w:rPr>
          <w:rFonts w:cs="Times"/>
          <w:lang w:val="en-US"/>
        </w:rPr>
        <w:fldChar w:fldCharType="end"/>
      </w:r>
      <w:r w:rsidR="004C2B1F">
        <w:rPr>
          <w:rFonts w:cs="Times"/>
          <w:lang w:val="en-US"/>
        </w:rPr>
      </w:r>
      <w:r w:rsidR="004C2B1F">
        <w:rPr>
          <w:rFonts w:cs="Times"/>
          <w:lang w:val="en-US"/>
        </w:rPr>
        <w:fldChar w:fldCharType="separate"/>
      </w:r>
      <w:r w:rsidR="00A31F7C">
        <w:rPr>
          <w:rFonts w:cs="Times"/>
          <w:noProof/>
          <w:lang w:val="en-US"/>
        </w:rPr>
        <w:t>[</w:t>
      </w:r>
      <w:hyperlink w:anchor="_ENREF_12" w:tooltip="Moss-Racusin, 2012 #36" w:history="1">
        <w:r w:rsidR="00A31F7C">
          <w:rPr>
            <w:rFonts w:cs="Times"/>
            <w:noProof/>
            <w:lang w:val="en-US"/>
          </w:rPr>
          <w:t>12</w:t>
        </w:r>
      </w:hyperlink>
      <w:r w:rsidR="00A31F7C">
        <w:rPr>
          <w:rFonts w:cs="Times"/>
          <w:noProof/>
          <w:lang w:val="en-US"/>
        </w:rPr>
        <w:t>]</w:t>
      </w:r>
      <w:r w:rsidR="004C2B1F">
        <w:rPr>
          <w:rFonts w:cs="Times"/>
          <w:lang w:val="en-US"/>
        </w:rPr>
        <w:fldChar w:fldCharType="end"/>
      </w:r>
      <w:r w:rsidR="00D54EBD">
        <w:rPr>
          <w:rFonts w:cs="Times"/>
          <w:lang w:val="en-US"/>
        </w:rPr>
        <w:t>; a</w:t>
      </w:r>
      <w:r w:rsidR="004C2B1F" w:rsidRPr="006D319C">
        <w:rPr>
          <w:rFonts w:cs="Times"/>
          <w:lang w:val="en-US"/>
        </w:rPr>
        <w:t>cademic mothers are less likely to be promoted and have lower salaries than non-mothers</w:t>
      </w:r>
      <w:r w:rsidR="004C2B1F">
        <w:rPr>
          <w:rFonts w:cs="Times"/>
          <w:lang w:val="en-US"/>
        </w:rPr>
        <w:fldChar w:fldCharType="begin"/>
      </w:r>
      <w:r w:rsidR="00A31F7C">
        <w:rPr>
          <w:rFonts w:cs="Times"/>
          <w:lang w:val="en-US"/>
        </w:rPr>
        <w:instrText xml:space="preserve"> ADDIN EN.CITE &lt;EndNote&gt;&lt;Cite&gt;&lt;Author&gt;Correll&lt;/Author&gt;&lt;Year&gt;2007&lt;/Year&gt;&lt;RecNum&gt;79&lt;/RecNum&gt;&lt;DisplayText&gt;[13]&lt;/DisplayText&gt;&lt;record&gt;&lt;rec-number&gt;79&lt;/rec-number&gt;&lt;foreign-keys&gt;&lt;key app="EN" db-id="225swxdxlprz2peerwsvza23za9sarezrtav"&gt;79&lt;/key&gt;&lt;/foreign-keys&gt;&lt;ref-type name="Journal Article"&gt;17&lt;/ref-type&gt;&lt;contributors&gt;&lt;authors&gt;&lt;author&gt;Correll, SJ. &lt;/author&gt;&lt;author&gt;Benard, S.&lt;/author&gt;&lt;author&gt;Paik, I.&lt;/author&gt;&lt;/authors&gt;&lt;/contributors&gt;&lt;titles&gt;&lt;title&gt;Getting a Job: Is There a Motherhood Penalty?&lt;/title&gt;&lt;secondary-title&gt;American Journal of Sociology&lt;/secondary-title&gt;&lt;/titles&gt;&lt;periodical&gt;&lt;full-title&gt;American Journal of Sociology&lt;/full-title&gt;&lt;/periodical&gt;&lt;pages&gt;1297-1339&lt;/pages&gt;&lt;volume&gt;112&lt;/volume&gt;&lt;number&gt;5&lt;/number&gt;&lt;dates&gt;&lt;year&gt;2007&lt;/year&gt;&lt;/dates&gt;&lt;urls&gt;&lt;/urls&gt;&lt;electronic-resource-num&gt;10.1086/511799&lt;/electronic-resource-num&gt;&lt;/record&gt;&lt;/Cite&gt;&lt;/EndNote&gt;</w:instrText>
      </w:r>
      <w:r w:rsidR="004C2B1F">
        <w:rPr>
          <w:rFonts w:cs="Times"/>
          <w:lang w:val="en-US"/>
        </w:rPr>
        <w:fldChar w:fldCharType="separate"/>
      </w:r>
      <w:r w:rsidR="00A31F7C">
        <w:rPr>
          <w:rFonts w:cs="Times"/>
          <w:noProof/>
          <w:lang w:val="en-US"/>
        </w:rPr>
        <w:t>[</w:t>
      </w:r>
      <w:hyperlink w:anchor="_ENREF_13" w:tooltip="Correll, 2007 #79" w:history="1">
        <w:r w:rsidR="00A31F7C">
          <w:rPr>
            <w:rFonts w:cs="Times"/>
            <w:noProof/>
            <w:lang w:val="en-US"/>
          </w:rPr>
          <w:t>13</w:t>
        </w:r>
      </w:hyperlink>
      <w:r w:rsidR="00A31F7C">
        <w:rPr>
          <w:rFonts w:cs="Times"/>
          <w:noProof/>
          <w:lang w:val="en-US"/>
        </w:rPr>
        <w:t>]</w:t>
      </w:r>
      <w:r w:rsidR="004C2B1F">
        <w:rPr>
          <w:rFonts w:cs="Times"/>
          <w:lang w:val="en-US"/>
        </w:rPr>
        <w:fldChar w:fldCharType="end"/>
      </w:r>
      <w:r>
        <w:rPr>
          <w:rFonts w:cs="Times"/>
          <w:lang w:val="en-US"/>
        </w:rPr>
        <w:t xml:space="preserve">; </w:t>
      </w:r>
      <w:r w:rsidR="00D54EBD">
        <w:rPr>
          <w:rFonts w:cs="Times"/>
          <w:lang w:val="en-US"/>
        </w:rPr>
        <w:t xml:space="preserve">and </w:t>
      </w:r>
      <w:r w:rsidR="004C2B1F" w:rsidRPr="006D319C">
        <w:rPr>
          <w:rFonts w:cs="Times"/>
          <w:lang w:val="en-US"/>
        </w:rPr>
        <w:t>‘Brian’ is more likely to be hired than ‘Karen’ as a Professor, despite identical applications</w:t>
      </w:r>
      <w:r w:rsidR="004C2B1F">
        <w:rPr>
          <w:rFonts w:cs="Times"/>
          <w:lang w:val="en-US"/>
        </w:rPr>
        <w:fldChar w:fldCharType="begin"/>
      </w:r>
      <w:r w:rsidR="00A31F7C">
        <w:rPr>
          <w:rFonts w:cs="Times"/>
          <w:lang w:val="en-US"/>
        </w:rPr>
        <w:instrText xml:space="preserve"> ADDIN EN.CITE &lt;EndNote&gt;&lt;Cite&gt;&lt;Author&gt;Steinpreis&lt;/Author&gt;&lt;Year&gt;1999&lt;/Year&gt;&lt;RecNum&gt;85&lt;/RecNum&gt;&lt;DisplayText&gt;[14]&lt;/DisplayText&gt;&lt;record&gt;&lt;rec-number&gt;85&lt;/rec-number&gt;&lt;foreign-keys&gt;&lt;key app="EN" db-id="225swxdxlprz2peerwsvza23za9sarezrtav"&gt;85&lt;/key&gt;&lt;/foreign-keys&gt;&lt;ref-type name="Journal Article"&gt;17&lt;/ref-type&gt;&lt;contributors&gt;&lt;authors&gt;&lt;author&gt;Steinpreis, RE.&lt;/author&gt;&lt;author&gt;Anders, KA.&lt;/author&gt;&lt;author&gt;Ritzke, D.&lt;/author&gt;&lt;/authors&gt;&lt;/contributors&gt;&lt;titles&gt;&lt;title&gt;The Impact of Gender on the Review of the Curricula Vitae of Job Applicants and Tenure Candidates: A National Empirical Study&lt;/title&gt;&lt;secondary-title&gt;Sex Roles&lt;/secondary-title&gt;&lt;/titles&gt;&lt;periodical&gt;&lt;full-title&gt;Sex Roles&lt;/full-title&gt;&lt;/periodical&gt;&lt;pages&gt;509-528&lt;/pages&gt;&lt;volume&gt;41&lt;/volume&gt;&lt;dates&gt;&lt;year&gt;1999&lt;/year&gt;&lt;/dates&gt;&lt;urls&gt;&lt;/urls&gt;&lt;/record&gt;&lt;/Cite&gt;&lt;/EndNote&gt;</w:instrText>
      </w:r>
      <w:r w:rsidR="004C2B1F">
        <w:rPr>
          <w:rFonts w:cs="Times"/>
          <w:lang w:val="en-US"/>
        </w:rPr>
        <w:fldChar w:fldCharType="separate"/>
      </w:r>
      <w:r w:rsidR="00A31F7C">
        <w:rPr>
          <w:rFonts w:cs="Times"/>
          <w:noProof/>
          <w:lang w:val="en-US"/>
        </w:rPr>
        <w:t>[</w:t>
      </w:r>
      <w:hyperlink w:anchor="_ENREF_14" w:tooltip="Steinpreis, 1999 #85" w:history="1">
        <w:r w:rsidR="00A31F7C">
          <w:rPr>
            <w:rFonts w:cs="Times"/>
            <w:noProof/>
            <w:lang w:val="en-US"/>
          </w:rPr>
          <w:t>14</w:t>
        </w:r>
      </w:hyperlink>
      <w:r w:rsidR="00A31F7C">
        <w:rPr>
          <w:rFonts w:cs="Times"/>
          <w:noProof/>
          <w:lang w:val="en-US"/>
        </w:rPr>
        <w:t>]</w:t>
      </w:r>
      <w:r w:rsidR="004C2B1F">
        <w:rPr>
          <w:rFonts w:cs="Times"/>
          <w:lang w:val="en-US"/>
        </w:rPr>
        <w:fldChar w:fldCharType="end"/>
      </w:r>
      <w:r w:rsidR="004C2B1F" w:rsidRPr="006D319C">
        <w:rPr>
          <w:rFonts w:cs="Times"/>
          <w:lang w:val="en-US"/>
        </w:rPr>
        <w:t xml:space="preserve">. </w:t>
      </w:r>
      <w:r w:rsidR="004C2B1F" w:rsidRPr="006D319C">
        <w:rPr>
          <w:noProof/>
          <w:lang w:eastAsia="en-GB"/>
        </w:rPr>
        <w:t>Consequently, t</w:t>
      </w:r>
      <w:r w:rsidR="004C2B1F" w:rsidRPr="00EE1265">
        <w:rPr>
          <w:noProof/>
          <w:lang w:eastAsia="en-GB"/>
        </w:rPr>
        <w:t xml:space="preserve">here </w:t>
      </w:r>
      <w:r w:rsidR="004C2B1F" w:rsidRPr="00D023E7">
        <w:rPr>
          <w:noProof/>
          <w:lang w:eastAsia="en-GB"/>
        </w:rPr>
        <w:t xml:space="preserve">are fewer women in senior </w:t>
      </w:r>
      <w:r w:rsidR="004C2B1F" w:rsidRPr="001A54C7">
        <w:rPr>
          <w:noProof/>
          <w:lang w:eastAsia="en-GB"/>
        </w:rPr>
        <w:t>Professorial, administrat</w:t>
      </w:r>
      <w:r w:rsidR="004C2B1F">
        <w:rPr>
          <w:noProof/>
          <w:lang w:eastAsia="en-GB"/>
        </w:rPr>
        <w:t>ive</w:t>
      </w:r>
      <w:r w:rsidR="004C2B1F" w:rsidRPr="001A54C7">
        <w:rPr>
          <w:noProof/>
          <w:lang w:eastAsia="en-GB"/>
        </w:rPr>
        <w:t xml:space="preserve"> and University President </w:t>
      </w:r>
      <w:r w:rsidR="004C2B1F" w:rsidRPr="006D319C">
        <w:rPr>
          <w:noProof/>
          <w:lang w:eastAsia="en-GB"/>
        </w:rPr>
        <w:t xml:space="preserve">roles. </w:t>
      </w:r>
      <w:r w:rsidR="004C2B1F">
        <w:rPr>
          <w:noProof/>
          <w:lang w:eastAsia="en-GB"/>
        </w:rPr>
        <w:t xml:space="preserve">While women make up 47% of non-professorial higher education positions in the UK, they account for less than 20% of Professorial </w:t>
      </w:r>
      <w:r w:rsidR="004C2B1F" w:rsidRPr="006E17BD">
        <w:rPr>
          <w:noProof/>
          <w:lang w:eastAsia="en-GB"/>
        </w:rPr>
        <w:t>appointments (</w:t>
      </w:r>
      <w:r w:rsidR="004C2B1F">
        <w:rPr>
          <w:noProof/>
          <w:lang w:eastAsia="en-GB"/>
        </w:rPr>
        <w:t xml:space="preserve">ref: </w:t>
      </w:r>
      <w:r w:rsidR="004C2B1F" w:rsidRPr="006E17BD">
        <w:rPr>
          <w:noProof/>
          <w:lang w:eastAsia="en-GB"/>
        </w:rPr>
        <w:t xml:space="preserve">UCU: </w:t>
      </w:r>
      <w:r w:rsidR="004C2B1F">
        <w:rPr>
          <w:noProof/>
          <w:lang w:eastAsia="en-GB"/>
        </w:rPr>
        <w:t>“</w:t>
      </w:r>
      <w:r w:rsidR="004C2B1F" w:rsidRPr="00E738B8">
        <w:rPr>
          <w:rFonts w:eastAsia="Times New Roman" w:cs="Times New Roman"/>
        </w:rPr>
        <w:t>The position of women and BME staff in professorial roles in UK HEIs</w:t>
      </w:r>
      <w:r w:rsidR="004C2B1F">
        <w:rPr>
          <w:rFonts w:eastAsia="Times New Roman" w:cs="Times New Roman"/>
        </w:rPr>
        <w:t xml:space="preserve">” 2012: </w:t>
      </w:r>
      <w:hyperlink r:id="rId16" w:history="1">
        <w:r w:rsidR="004C2B1F" w:rsidRPr="00E46353">
          <w:rPr>
            <w:rStyle w:val="Hyperlink"/>
            <w:rFonts w:eastAsia="Times New Roman" w:cs="Times New Roman"/>
          </w:rPr>
          <w:t>http://www.ucu.org.uk/bmewomenreport</w:t>
        </w:r>
      </w:hyperlink>
      <w:r w:rsidR="004C2B1F">
        <w:rPr>
          <w:rFonts w:eastAsia="Times New Roman" w:cs="Times New Roman"/>
        </w:rPr>
        <w:t xml:space="preserve"> accessed 26/03/2015)</w:t>
      </w:r>
      <w:r w:rsidR="004C2B1F">
        <w:rPr>
          <w:noProof/>
          <w:lang w:eastAsia="en-GB"/>
        </w:rPr>
        <w:t xml:space="preserve">. </w:t>
      </w:r>
    </w:p>
    <w:p w14:paraId="775C8F9E" w14:textId="06A411A4" w:rsidR="00CC5282" w:rsidRPr="00B235E7" w:rsidRDefault="004C2B1F" w:rsidP="00B235E7">
      <w:pPr>
        <w:rPr>
          <w:rFonts w:cs="Times"/>
          <w:lang w:val="en-US"/>
        </w:rPr>
      </w:pPr>
      <w:r>
        <w:rPr>
          <w:noProof/>
          <w:lang w:eastAsia="en-GB"/>
        </w:rPr>
        <w:t>S</w:t>
      </w:r>
      <w:r w:rsidRPr="006D319C">
        <w:rPr>
          <w:noProof/>
          <w:lang w:eastAsia="en-GB"/>
        </w:rPr>
        <w:t xml:space="preserve">ignificant change </w:t>
      </w:r>
      <w:r>
        <w:rPr>
          <w:noProof/>
          <w:lang w:eastAsia="en-GB"/>
        </w:rPr>
        <w:t>is unlikely</w:t>
      </w:r>
      <w:r w:rsidRPr="006D319C">
        <w:rPr>
          <w:noProof/>
          <w:lang w:eastAsia="en-GB"/>
        </w:rPr>
        <w:t xml:space="preserve">, without some bold </w:t>
      </w:r>
      <w:r>
        <w:rPr>
          <w:noProof/>
          <w:lang w:eastAsia="en-GB"/>
        </w:rPr>
        <w:t>re-</w:t>
      </w:r>
      <w:r w:rsidRPr="006D319C">
        <w:rPr>
          <w:noProof/>
          <w:lang w:eastAsia="en-GB"/>
        </w:rPr>
        <w:t>structur</w:t>
      </w:r>
      <w:r>
        <w:rPr>
          <w:noProof/>
          <w:lang w:eastAsia="en-GB"/>
        </w:rPr>
        <w:t>ing</w:t>
      </w:r>
      <w:r w:rsidRPr="006D319C">
        <w:rPr>
          <w:noProof/>
          <w:lang w:eastAsia="en-GB"/>
        </w:rPr>
        <w:t xml:space="preserve">. </w:t>
      </w:r>
    </w:p>
    <w:p w14:paraId="2D44D3ED" w14:textId="70D18353" w:rsidR="008F593A" w:rsidRPr="00B235E7" w:rsidRDefault="008F593A" w:rsidP="00B46185">
      <w:pPr>
        <w:pStyle w:val="CommentText"/>
        <w:rPr>
          <w:b/>
          <w:noProof/>
          <w:sz w:val="22"/>
          <w:szCs w:val="22"/>
          <w:lang w:eastAsia="en-GB"/>
        </w:rPr>
      </w:pPr>
      <w:r w:rsidRPr="00B235E7">
        <w:rPr>
          <w:b/>
          <w:noProof/>
          <w:sz w:val="22"/>
          <w:szCs w:val="22"/>
          <w:lang w:eastAsia="en-GB"/>
        </w:rPr>
        <w:t>CROSSHEAD</w:t>
      </w:r>
    </w:p>
    <w:p w14:paraId="44830131" w14:textId="73EF4BBD" w:rsidR="008F593A" w:rsidRPr="00A4086A" w:rsidRDefault="008F593A" w:rsidP="00B46185">
      <w:pPr>
        <w:pStyle w:val="CommentText"/>
        <w:rPr>
          <w:noProof/>
          <w:sz w:val="22"/>
          <w:szCs w:val="22"/>
          <w:lang w:eastAsia="en-GB"/>
        </w:rPr>
      </w:pPr>
      <w:r>
        <w:rPr>
          <w:noProof/>
          <w:sz w:val="22"/>
          <w:szCs w:val="22"/>
          <w:lang w:eastAsia="en-GB"/>
        </w:rPr>
        <w:t>Funding agencies world</w:t>
      </w:r>
      <w:r w:rsidR="003949B0">
        <w:rPr>
          <w:noProof/>
          <w:sz w:val="22"/>
          <w:szCs w:val="22"/>
          <w:lang w:eastAsia="en-GB"/>
        </w:rPr>
        <w:t>wide should take the following</w:t>
      </w:r>
      <w:r>
        <w:rPr>
          <w:noProof/>
          <w:sz w:val="22"/>
          <w:szCs w:val="22"/>
          <w:lang w:eastAsia="en-GB"/>
        </w:rPr>
        <w:t xml:space="preserve"> steps: </w:t>
      </w:r>
    </w:p>
    <w:p w14:paraId="34FE86AD" w14:textId="2BBC1F37" w:rsidR="00A7120B" w:rsidRPr="00B46185" w:rsidRDefault="008F593A" w:rsidP="00B46185">
      <w:pPr>
        <w:pStyle w:val="ListParagraph"/>
        <w:numPr>
          <w:ilvl w:val="0"/>
          <w:numId w:val="4"/>
        </w:numPr>
        <w:rPr>
          <w:noProof/>
          <w:lang w:eastAsia="en-GB"/>
        </w:rPr>
      </w:pPr>
      <w:r>
        <w:rPr>
          <w:noProof/>
          <w:lang w:eastAsia="en-GB"/>
        </w:rPr>
        <w:t>C</w:t>
      </w:r>
      <w:r w:rsidR="00A7120B">
        <w:rPr>
          <w:noProof/>
          <w:lang w:eastAsia="en-GB"/>
        </w:rPr>
        <w:t xml:space="preserve">ommit to bold expectations regarding </w:t>
      </w:r>
      <w:r w:rsidR="00A720CE">
        <w:rPr>
          <w:noProof/>
          <w:lang w:eastAsia="en-GB"/>
        </w:rPr>
        <w:t>gender performance which link to eligibility for receiving awards</w:t>
      </w:r>
      <w:r>
        <w:rPr>
          <w:noProof/>
          <w:lang w:eastAsia="en-GB"/>
        </w:rPr>
        <w:t xml:space="preserve">, following the NIHR’s lead </w:t>
      </w:r>
    </w:p>
    <w:p w14:paraId="704964F8" w14:textId="77777777" w:rsidR="00B33109" w:rsidRDefault="00B33109" w:rsidP="00B33109">
      <w:pPr>
        <w:pStyle w:val="ListParagraph"/>
        <w:numPr>
          <w:ilvl w:val="0"/>
          <w:numId w:val="4"/>
        </w:numPr>
        <w:rPr>
          <w:noProof/>
          <w:lang w:eastAsia="en-GB"/>
        </w:rPr>
      </w:pPr>
      <w:r>
        <w:t>Introduce targets for minimum gender representation on funding panels</w:t>
      </w:r>
    </w:p>
    <w:p w14:paraId="5F6364FF" w14:textId="77777777" w:rsidR="00B33109" w:rsidRDefault="00B33109" w:rsidP="00B33109">
      <w:pPr>
        <w:pStyle w:val="ListParagraph"/>
        <w:numPr>
          <w:ilvl w:val="0"/>
          <w:numId w:val="4"/>
        </w:numPr>
        <w:rPr>
          <w:noProof/>
          <w:lang w:eastAsia="en-GB"/>
        </w:rPr>
      </w:pPr>
      <w:r>
        <w:rPr>
          <w:noProof/>
          <w:lang w:eastAsia="en-GB"/>
        </w:rPr>
        <w:t>Train their selection panels on gender equality issues including unconscious selection bias</w:t>
      </w:r>
    </w:p>
    <w:p w14:paraId="23817271" w14:textId="57DEE545" w:rsidR="00A7120B" w:rsidRPr="00B46185" w:rsidRDefault="008F593A" w:rsidP="00B46185">
      <w:pPr>
        <w:pStyle w:val="ListParagraph"/>
        <w:numPr>
          <w:ilvl w:val="0"/>
          <w:numId w:val="4"/>
        </w:numPr>
        <w:rPr>
          <w:noProof/>
          <w:lang w:eastAsia="en-GB"/>
        </w:rPr>
      </w:pPr>
      <w:r>
        <w:rPr>
          <w:rFonts w:cs="Helvetica Neue"/>
          <w:lang w:val="en-US"/>
        </w:rPr>
        <w:t>S</w:t>
      </w:r>
      <w:r w:rsidR="00CC5282" w:rsidRPr="00B46185">
        <w:rPr>
          <w:rFonts w:cs="Helvetica Neue"/>
          <w:lang w:val="en-US"/>
        </w:rPr>
        <w:t>ubmit their data annually to independent scrutiny</w:t>
      </w:r>
      <w:r w:rsidR="00A7120B">
        <w:rPr>
          <w:rFonts w:cs="Helvetica Neue"/>
          <w:lang w:val="en-US"/>
        </w:rPr>
        <w:t xml:space="preserve"> of gender differences in applications, success rates and award sizes</w:t>
      </w:r>
    </w:p>
    <w:p w14:paraId="5CAEB257" w14:textId="68713A73" w:rsidR="00A7120B" w:rsidRPr="00B46185" w:rsidRDefault="008F593A">
      <w:pPr>
        <w:pStyle w:val="ListParagraph"/>
        <w:numPr>
          <w:ilvl w:val="0"/>
          <w:numId w:val="4"/>
        </w:numPr>
        <w:rPr>
          <w:noProof/>
          <w:lang w:eastAsia="en-GB"/>
        </w:rPr>
      </w:pPr>
      <w:r>
        <w:rPr>
          <w:rFonts w:cs="Helvetica Neue"/>
          <w:lang w:val="en-US"/>
        </w:rPr>
        <w:t xml:space="preserve">Publish </w:t>
      </w:r>
      <w:r w:rsidR="00A7120B">
        <w:rPr>
          <w:rFonts w:cs="Helvetica Neue"/>
          <w:lang w:val="en-US"/>
        </w:rPr>
        <w:t xml:space="preserve">these figures </w:t>
      </w:r>
      <w:r w:rsidR="003378FA">
        <w:rPr>
          <w:rFonts w:cs="Helvetica Neue"/>
          <w:lang w:val="en-US"/>
        </w:rPr>
        <w:t>to</w:t>
      </w:r>
      <w:r w:rsidR="00CC5282" w:rsidRPr="00B46185">
        <w:rPr>
          <w:rFonts w:cs="Helvetica Neue"/>
          <w:lang w:val="en-US"/>
        </w:rPr>
        <w:t xml:space="preserve"> al</w:t>
      </w:r>
      <w:r w:rsidR="00A7120B" w:rsidRPr="00084C03">
        <w:rPr>
          <w:rFonts w:cs="Helvetica Neue"/>
          <w:lang w:val="en-US"/>
        </w:rPr>
        <w:t>low cross-</w:t>
      </w:r>
      <w:r w:rsidR="00084C03">
        <w:rPr>
          <w:rFonts w:cs="Helvetica Neue"/>
          <w:lang w:val="en-US"/>
        </w:rPr>
        <w:t>agency and cross-</w:t>
      </w:r>
      <w:r w:rsidR="00A7120B" w:rsidRPr="00084C03">
        <w:rPr>
          <w:rFonts w:cs="Helvetica Neue"/>
          <w:lang w:val="en-US"/>
        </w:rPr>
        <w:t xml:space="preserve">national </w:t>
      </w:r>
      <w:r w:rsidR="00CC5282" w:rsidRPr="00B46185">
        <w:rPr>
          <w:rFonts w:cs="Helvetica Neue"/>
          <w:lang w:val="en-US"/>
        </w:rPr>
        <w:t xml:space="preserve">comparison </w:t>
      </w:r>
      <w:r w:rsidR="003378FA">
        <w:rPr>
          <w:rFonts w:cs="Helvetica Neue"/>
          <w:lang w:val="en-US"/>
        </w:rPr>
        <w:t>by discipline</w:t>
      </w:r>
    </w:p>
    <w:p w14:paraId="5A1E2550" w14:textId="41EB399E" w:rsidR="00A720CE" w:rsidRDefault="00A35D30" w:rsidP="00CA30AE">
      <w:pPr>
        <w:rPr>
          <w:noProof/>
          <w:lang w:eastAsia="en-GB"/>
        </w:rPr>
      </w:pPr>
      <w:r>
        <w:rPr>
          <w:noProof/>
          <w:lang w:eastAsia="en-GB"/>
        </w:rPr>
        <w:t>Universities</w:t>
      </w:r>
      <w:r w:rsidR="008F593A">
        <w:rPr>
          <w:noProof/>
          <w:lang w:eastAsia="en-GB"/>
        </w:rPr>
        <w:t xml:space="preserve"> </w:t>
      </w:r>
      <w:r w:rsidR="00D82AC4">
        <w:rPr>
          <w:noProof/>
          <w:lang w:eastAsia="en-GB"/>
        </w:rPr>
        <w:t xml:space="preserve">worldwide </w:t>
      </w:r>
      <w:r w:rsidR="004C2B1F">
        <w:rPr>
          <w:noProof/>
          <w:lang w:eastAsia="en-GB"/>
        </w:rPr>
        <w:t xml:space="preserve">should </w:t>
      </w:r>
      <w:r w:rsidR="008F593A">
        <w:rPr>
          <w:noProof/>
          <w:lang w:eastAsia="en-GB"/>
        </w:rPr>
        <w:t>take these steps</w:t>
      </w:r>
      <w:r w:rsidR="00A720CE">
        <w:rPr>
          <w:noProof/>
          <w:lang w:eastAsia="en-GB"/>
        </w:rPr>
        <w:t>:</w:t>
      </w:r>
    </w:p>
    <w:p w14:paraId="518A64C0" w14:textId="3AE2BD14" w:rsidR="00A720CE" w:rsidRPr="00B46185" w:rsidRDefault="008F593A" w:rsidP="00A720CE">
      <w:pPr>
        <w:pStyle w:val="ListParagraph"/>
        <w:numPr>
          <w:ilvl w:val="0"/>
          <w:numId w:val="4"/>
        </w:numPr>
        <w:rPr>
          <w:noProof/>
          <w:lang w:eastAsia="en-GB"/>
        </w:rPr>
      </w:pPr>
      <w:r>
        <w:rPr>
          <w:rFonts w:cs="Helvetica Neue"/>
          <w:lang w:val="en-US"/>
        </w:rPr>
        <w:t xml:space="preserve">Provide </w:t>
      </w:r>
      <w:r w:rsidR="0093185A">
        <w:rPr>
          <w:rFonts w:cs="Helvetica Neue"/>
          <w:lang w:val="en-US"/>
        </w:rPr>
        <w:t>public access to</w:t>
      </w:r>
      <w:r w:rsidR="00A720CE" w:rsidRPr="00FF35FE">
        <w:rPr>
          <w:rFonts w:cs="Helvetica Neue"/>
          <w:lang w:val="en-US"/>
        </w:rPr>
        <w:t xml:space="preserve"> gender breakdowns </w:t>
      </w:r>
      <w:r w:rsidR="0093185A">
        <w:rPr>
          <w:rFonts w:cs="Helvetica Neue"/>
          <w:lang w:val="en-US"/>
        </w:rPr>
        <w:t>in key areas including promotions, appointments and reward</w:t>
      </w:r>
      <w:r w:rsidR="00A720CE" w:rsidRPr="00CC5127">
        <w:rPr>
          <w:rFonts w:cs="Helvetica Neue"/>
          <w:lang w:val="en-US"/>
        </w:rPr>
        <w:t xml:space="preserve"> in a consistent way</w:t>
      </w:r>
      <w:r w:rsidR="00A720CE">
        <w:rPr>
          <w:rFonts w:cs="Helvetica Neue"/>
          <w:lang w:val="en-US"/>
        </w:rPr>
        <w:t>,</w:t>
      </w:r>
      <w:r w:rsidR="00A720CE" w:rsidRPr="00CC5127">
        <w:rPr>
          <w:rFonts w:cs="Helvetica Neue"/>
          <w:lang w:val="en-US"/>
        </w:rPr>
        <w:t xml:space="preserve"> allowing for cross-institution comparison</w:t>
      </w:r>
      <w:r w:rsidR="00A853CA">
        <w:rPr>
          <w:rFonts w:cs="Helvetica Neue"/>
          <w:lang w:val="en-US"/>
        </w:rPr>
        <w:t xml:space="preserve">; </w:t>
      </w:r>
      <w:r w:rsidR="00941542">
        <w:rPr>
          <w:rFonts w:cs="Helvetica Neue"/>
          <w:lang w:val="en-US"/>
        </w:rPr>
        <w:lastRenderedPageBreak/>
        <w:t>s</w:t>
      </w:r>
      <w:r w:rsidR="0093185A">
        <w:rPr>
          <w:rFonts w:cs="Helvetica Neue"/>
          <w:lang w:val="en-US"/>
        </w:rPr>
        <w:t>uch transparency would allow prospective employees and students to assess the institutional culture</w:t>
      </w:r>
    </w:p>
    <w:p w14:paraId="4547E8CD" w14:textId="7527B6C1" w:rsidR="00A720CE" w:rsidRDefault="004C2B1F" w:rsidP="00A720CE">
      <w:pPr>
        <w:pStyle w:val="ListParagraph"/>
        <w:numPr>
          <w:ilvl w:val="0"/>
          <w:numId w:val="4"/>
        </w:numPr>
        <w:rPr>
          <w:noProof/>
          <w:lang w:eastAsia="en-GB"/>
        </w:rPr>
      </w:pPr>
      <w:r>
        <w:rPr>
          <w:noProof/>
          <w:lang w:eastAsia="en-GB"/>
        </w:rPr>
        <w:t>E</w:t>
      </w:r>
      <w:r w:rsidR="0093185A">
        <w:rPr>
          <w:noProof/>
          <w:lang w:eastAsia="en-GB"/>
        </w:rPr>
        <w:t>nsure gender equality issues are embedded in work practice</w:t>
      </w:r>
      <w:r w:rsidR="00CA5788">
        <w:rPr>
          <w:noProof/>
          <w:lang w:eastAsia="en-GB"/>
        </w:rPr>
        <w:t>, making them</w:t>
      </w:r>
      <w:r w:rsidR="0093185A">
        <w:rPr>
          <w:noProof/>
          <w:lang w:eastAsia="en-GB"/>
        </w:rPr>
        <w:t xml:space="preserve"> beacon</w:t>
      </w:r>
      <w:r w:rsidR="00CA5788">
        <w:rPr>
          <w:noProof/>
          <w:lang w:eastAsia="en-GB"/>
        </w:rPr>
        <w:t>s</w:t>
      </w:r>
      <w:r w:rsidR="0093185A">
        <w:rPr>
          <w:noProof/>
          <w:lang w:eastAsia="en-GB"/>
        </w:rPr>
        <w:t xml:space="preserve"> of good practice to other </w:t>
      </w:r>
      <w:r w:rsidR="005755AD">
        <w:rPr>
          <w:noProof/>
          <w:lang w:eastAsia="en-GB"/>
        </w:rPr>
        <w:t>public sector and private employers</w:t>
      </w:r>
    </w:p>
    <w:p w14:paraId="436442DF" w14:textId="79690D2C" w:rsidR="004C2B1F" w:rsidRDefault="008F593A" w:rsidP="00B46185">
      <w:pPr>
        <w:pStyle w:val="ListParagraph"/>
        <w:numPr>
          <w:ilvl w:val="0"/>
          <w:numId w:val="4"/>
        </w:numPr>
        <w:rPr>
          <w:noProof/>
          <w:lang w:eastAsia="en-GB"/>
        </w:rPr>
      </w:pPr>
      <w:r>
        <w:rPr>
          <w:noProof/>
          <w:lang w:eastAsia="en-GB"/>
        </w:rPr>
        <w:t xml:space="preserve">Ensure </w:t>
      </w:r>
      <w:r w:rsidR="005755AD">
        <w:rPr>
          <w:noProof/>
          <w:lang w:eastAsia="en-GB"/>
        </w:rPr>
        <w:t xml:space="preserve">women’s career progression is supported through the ongoing development of </w:t>
      </w:r>
      <w:r w:rsidR="00665F14">
        <w:rPr>
          <w:noProof/>
          <w:lang w:eastAsia="en-GB"/>
        </w:rPr>
        <w:t>promotion criteria that focus on quality rather than quantity</w:t>
      </w:r>
    </w:p>
    <w:p w14:paraId="5BDB67AA" w14:textId="5ADC45D0" w:rsidR="003378FA" w:rsidRDefault="004C2B1F" w:rsidP="00B46185">
      <w:pPr>
        <w:pStyle w:val="ListParagraph"/>
        <w:numPr>
          <w:ilvl w:val="0"/>
          <w:numId w:val="4"/>
        </w:numPr>
        <w:rPr>
          <w:noProof/>
          <w:lang w:eastAsia="en-GB"/>
        </w:rPr>
      </w:pPr>
      <w:r>
        <w:rPr>
          <w:noProof/>
          <w:lang w:eastAsia="en-GB"/>
        </w:rPr>
        <w:t xml:space="preserve">Drive </w:t>
      </w:r>
      <w:r w:rsidR="005755AD">
        <w:rPr>
          <w:noProof/>
          <w:lang w:eastAsia="en-GB"/>
        </w:rPr>
        <w:t>the increased engagement of</w:t>
      </w:r>
      <w:r w:rsidR="00665F14">
        <w:rPr>
          <w:noProof/>
          <w:lang w:eastAsia="en-GB"/>
        </w:rPr>
        <w:t xml:space="preserve"> men in championing gender equality</w:t>
      </w:r>
      <w:r>
        <w:rPr>
          <w:noProof/>
          <w:lang w:eastAsia="en-GB"/>
        </w:rPr>
        <w:t xml:space="preserve"> </w:t>
      </w:r>
      <w:r w:rsidR="00993AB2">
        <w:rPr>
          <w:noProof/>
          <w:lang w:eastAsia="en-GB"/>
        </w:rPr>
        <w:t xml:space="preserve">including </w:t>
      </w:r>
      <w:r>
        <w:rPr>
          <w:noProof/>
          <w:lang w:eastAsia="en-GB"/>
        </w:rPr>
        <w:t xml:space="preserve">a </w:t>
      </w:r>
      <w:r w:rsidR="005755AD">
        <w:rPr>
          <w:noProof/>
          <w:lang w:eastAsia="en-GB"/>
        </w:rPr>
        <w:t xml:space="preserve">clear commitment to </w:t>
      </w:r>
      <w:r w:rsidR="00A720CE">
        <w:rPr>
          <w:noProof/>
          <w:lang w:eastAsia="en-GB"/>
        </w:rPr>
        <w:t xml:space="preserve"> </w:t>
      </w:r>
      <w:r w:rsidR="00665F14">
        <w:rPr>
          <w:noProof/>
          <w:lang w:eastAsia="en-GB"/>
        </w:rPr>
        <w:t>the principles and uptake of shared parental leave</w:t>
      </w:r>
    </w:p>
    <w:p w14:paraId="743E3A29" w14:textId="0832B795" w:rsidR="00665F14" w:rsidRDefault="003378FA" w:rsidP="00B46185">
      <w:pPr>
        <w:pStyle w:val="ListParagraph"/>
        <w:numPr>
          <w:ilvl w:val="0"/>
          <w:numId w:val="4"/>
        </w:numPr>
        <w:rPr>
          <w:noProof/>
          <w:lang w:eastAsia="en-GB"/>
        </w:rPr>
      </w:pPr>
      <w:r>
        <w:rPr>
          <w:noProof/>
          <w:lang w:eastAsia="en-GB"/>
        </w:rPr>
        <w:t>R</w:t>
      </w:r>
      <w:r w:rsidR="005755AD">
        <w:rPr>
          <w:noProof/>
          <w:lang w:eastAsia="en-GB"/>
        </w:rPr>
        <w:t>evers</w:t>
      </w:r>
      <w:r>
        <w:rPr>
          <w:noProof/>
          <w:lang w:eastAsia="en-GB"/>
        </w:rPr>
        <w:t>e</w:t>
      </w:r>
      <w:r w:rsidR="005755AD">
        <w:rPr>
          <w:noProof/>
          <w:lang w:eastAsia="en-GB"/>
        </w:rPr>
        <w:t xml:space="preserve"> the traditional culture so that</w:t>
      </w:r>
      <w:r w:rsidR="00665F14">
        <w:rPr>
          <w:noProof/>
          <w:lang w:eastAsia="en-GB"/>
        </w:rPr>
        <w:t xml:space="preserve"> women’s achiev</w:t>
      </w:r>
      <w:r w:rsidR="00993AB2">
        <w:rPr>
          <w:noProof/>
          <w:lang w:eastAsia="en-GB"/>
        </w:rPr>
        <w:t>e</w:t>
      </w:r>
      <w:r w:rsidR="00665F14">
        <w:rPr>
          <w:noProof/>
          <w:lang w:eastAsia="en-GB"/>
        </w:rPr>
        <w:t xml:space="preserve">ments </w:t>
      </w:r>
      <w:r w:rsidR="005755AD">
        <w:rPr>
          <w:noProof/>
          <w:lang w:eastAsia="en-GB"/>
        </w:rPr>
        <w:t xml:space="preserve">are </w:t>
      </w:r>
      <w:r w:rsidR="00993AB2">
        <w:rPr>
          <w:noProof/>
          <w:lang w:eastAsia="en-GB"/>
        </w:rPr>
        <w:t xml:space="preserve">equally celebrated in a </w:t>
      </w:r>
      <w:r w:rsidR="00665F14">
        <w:rPr>
          <w:noProof/>
          <w:lang w:eastAsia="en-GB"/>
        </w:rPr>
        <w:t>public</w:t>
      </w:r>
      <w:r w:rsidR="005755AD">
        <w:rPr>
          <w:noProof/>
          <w:lang w:eastAsia="en-GB"/>
        </w:rPr>
        <w:t xml:space="preserve"> way</w:t>
      </w:r>
    </w:p>
    <w:p w14:paraId="43C350BE" w14:textId="6EB7A2E1" w:rsidR="00453635" w:rsidRDefault="008F593A" w:rsidP="00CA30AE">
      <w:pPr>
        <w:rPr>
          <w:noProof/>
          <w:lang w:eastAsia="en-GB"/>
        </w:rPr>
      </w:pPr>
      <w:r>
        <w:rPr>
          <w:noProof/>
          <w:lang w:eastAsia="en-GB"/>
        </w:rPr>
        <w:t>B</w:t>
      </w:r>
      <w:r w:rsidR="00453635">
        <w:rPr>
          <w:noProof/>
          <w:lang w:eastAsia="en-GB"/>
        </w:rPr>
        <w:t xml:space="preserve">ringing funding agencies and </w:t>
      </w:r>
      <w:r w:rsidR="000D700B">
        <w:rPr>
          <w:noProof/>
          <w:lang w:eastAsia="en-GB"/>
        </w:rPr>
        <w:t xml:space="preserve">a </w:t>
      </w:r>
      <w:r w:rsidR="000D700B">
        <w:t xml:space="preserve">consortium of prominent universities </w:t>
      </w:r>
      <w:r w:rsidR="000D700B">
        <w:rPr>
          <w:noProof/>
          <w:lang w:eastAsia="en-GB"/>
        </w:rPr>
        <w:t>who have shown commitment to th</w:t>
      </w:r>
      <w:r w:rsidR="00CA5788">
        <w:rPr>
          <w:noProof/>
          <w:lang w:eastAsia="en-GB"/>
        </w:rPr>
        <w:t>ese</w:t>
      </w:r>
      <w:r w:rsidR="000D700B">
        <w:rPr>
          <w:noProof/>
          <w:lang w:eastAsia="en-GB"/>
        </w:rPr>
        <w:t xml:space="preserve"> issue</w:t>
      </w:r>
      <w:r w:rsidR="00CA5788">
        <w:rPr>
          <w:noProof/>
          <w:lang w:eastAsia="en-GB"/>
        </w:rPr>
        <w:t>s</w:t>
      </w:r>
      <w:r w:rsidR="000D700B">
        <w:rPr>
          <w:noProof/>
          <w:lang w:eastAsia="en-GB"/>
        </w:rPr>
        <w:t xml:space="preserve"> </w:t>
      </w:r>
      <w:r w:rsidR="00453635">
        <w:rPr>
          <w:noProof/>
          <w:lang w:eastAsia="en-GB"/>
        </w:rPr>
        <w:t xml:space="preserve">together to develop coordinated approaches </w:t>
      </w:r>
      <w:r w:rsidR="000D700B">
        <w:rPr>
          <w:noProof/>
          <w:lang w:eastAsia="en-GB"/>
        </w:rPr>
        <w:t>could have a significant impact</w:t>
      </w:r>
      <w:r>
        <w:rPr>
          <w:noProof/>
          <w:lang w:eastAsia="en-GB"/>
        </w:rPr>
        <w:t xml:space="preserve">. For example </w:t>
      </w:r>
      <w:r w:rsidR="000D700B">
        <w:rPr>
          <w:noProof/>
          <w:lang w:eastAsia="en-GB"/>
        </w:rPr>
        <w:t>organisations such as Science Europe and</w:t>
      </w:r>
      <w:r w:rsidR="00453635">
        <w:rPr>
          <w:noProof/>
          <w:lang w:eastAsia="en-GB"/>
        </w:rPr>
        <w:t xml:space="preserve"> the Global Research Council </w:t>
      </w:r>
      <w:r w:rsidR="00195DB0">
        <w:rPr>
          <w:noProof/>
          <w:lang w:eastAsia="en-GB"/>
        </w:rPr>
        <w:t>have</w:t>
      </w:r>
      <w:r w:rsidR="000D700B">
        <w:rPr>
          <w:noProof/>
          <w:lang w:eastAsia="en-GB"/>
        </w:rPr>
        <w:t xml:space="preserve"> already commited to </w:t>
      </w:r>
      <w:r w:rsidR="00452353">
        <w:rPr>
          <w:noProof/>
          <w:lang w:eastAsia="en-GB"/>
        </w:rPr>
        <w:t>helping</w:t>
      </w:r>
      <w:r w:rsidR="00195DB0">
        <w:rPr>
          <w:noProof/>
          <w:lang w:eastAsia="en-GB"/>
        </w:rPr>
        <w:t xml:space="preserve"> </w:t>
      </w:r>
      <w:r w:rsidR="00452353">
        <w:rPr>
          <w:noProof/>
          <w:lang w:eastAsia="en-GB"/>
        </w:rPr>
        <w:t>reduce</w:t>
      </w:r>
      <w:r w:rsidR="008A7F16">
        <w:rPr>
          <w:noProof/>
          <w:lang w:eastAsia="en-GB"/>
        </w:rPr>
        <w:t xml:space="preserve"> gender inequalities</w:t>
      </w:r>
      <w:r w:rsidR="00195DB0">
        <w:rPr>
          <w:noProof/>
          <w:lang w:eastAsia="en-GB"/>
        </w:rPr>
        <w:t xml:space="preserve"> in </w:t>
      </w:r>
      <w:r w:rsidR="008A7F16">
        <w:rPr>
          <w:noProof/>
          <w:lang w:eastAsia="en-GB"/>
        </w:rPr>
        <w:t>science</w:t>
      </w:r>
      <w:r w:rsidR="00195DB0">
        <w:rPr>
          <w:noProof/>
          <w:lang w:eastAsia="en-GB"/>
        </w:rPr>
        <w:t xml:space="preserve"> </w:t>
      </w:r>
      <w:r w:rsidR="000D700B">
        <w:rPr>
          <w:noProof/>
          <w:lang w:eastAsia="en-GB"/>
        </w:rPr>
        <w:t xml:space="preserve">and </w:t>
      </w:r>
      <w:r w:rsidR="00195DB0">
        <w:rPr>
          <w:noProof/>
          <w:lang w:eastAsia="en-GB"/>
        </w:rPr>
        <w:t xml:space="preserve">they </w:t>
      </w:r>
      <w:r w:rsidR="000D700B">
        <w:rPr>
          <w:noProof/>
          <w:lang w:eastAsia="en-GB"/>
        </w:rPr>
        <w:t xml:space="preserve">could take a leading role in coordinating </w:t>
      </w:r>
      <w:r w:rsidR="002C6FEF">
        <w:rPr>
          <w:noProof/>
          <w:lang w:eastAsia="en-GB"/>
        </w:rPr>
        <w:t>such engagement</w:t>
      </w:r>
      <w:r w:rsidR="00453635">
        <w:rPr>
          <w:noProof/>
          <w:lang w:eastAsia="en-GB"/>
        </w:rPr>
        <w:t>.</w:t>
      </w:r>
    </w:p>
    <w:p w14:paraId="409C81EB" w14:textId="77777777" w:rsidR="001025F9" w:rsidRDefault="001025F9" w:rsidP="00AD0419"/>
    <w:p w14:paraId="57DF0C0D" w14:textId="22DE3B5F" w:rsidR="00BB2872" w:rsidRDefault="00BB2872" w:rsidP="00AD0419">
      <w:r>
        <w:t>References</w:t>
      </w:r>
    </w:p>
    <w:p w14:paraId="49C202F0" w14:textId="77777777" w:rsidR="00A31F7C" w:rsidRPr="00A31F7C" w:rsidRDefault="00E468EB" w:rsidP="00A31F7C">
      <w:pPr>
        <w:pStyle w:val="EndNoteBibliography"/>
        <w:spacing w:after="0"/>
        <w:ind w:left="720" w:hanging="720"/>
      </w:pPr>
      <w:r>
        <w:fldChar w:fldCharType="begin"/>
      </w:r>
      <w:r>
        <w:instrText xml:space="preserve"> ADDIN EN.REFLIST </w:instrText>
      </w:r>
      <w:r>
        <w:fldChar w:fldCharType="separate"/>
      </w:r>
      <w:bookmarkStart w:id="4" w:name="_ENREF_1"/>
      <w:r w:rsidR="00A31F7C" w:rsidRPr="00A31F7C">
        <w:t>1.</w:t>
      </w:r>
      <w:r w:rsidR="00A31F7C" w:rsidRPr="00A31F7C">
        <w:tab/>
      </w:r>
      <w:r w:rsidR="00A31F7C" w:rsidRPr="00A31F7C">
        <w:rPr>
          <w:i/>
        </w:rPr>
        <w:t>Sexism has no place in science.</w:t>
      </w:r>
      <w:r w:rsidR="00A31F7C" w:rsidRPr="00A31F7C">
        <w:t xml:space="preserve"> Nature, 2015. </w:t>
      </w:r>
      <w:r w:rsidR="00A31F7C" w:rsidRPr="00A31F7C">
        <w:rPr>
          <w:b/>
        </w:rPr>
        <w:t>522</w:t>
      </w:r>
      <w:r w:rsidR="00A31F7C" w:rsidRPr="00A31F7C">
        <w:t>: p. 255.</w:t>
      </w:r>
      <w:bookmarkEnd w:id="4"/>
    </w:p>
    <w:p w14:paraId="5CB7678F" w14:textId="77777777" w:rsidR="00A31F7C" w:rsidRPr="00B916D6" w:rsidRDefault="00A31F7C" w:rsidP="00A31F7C">
      <w:pPr>
        <w:pStyle w:val="EndNoteBibliography"/>
        <w:spacing w:after="0"/>
        <w:ind w:left="720" w:hanging="720"/>
        <w:rPr>
          <w:lang w:val="fr-FR"/>
        </w:rPr>
      </w:pPr>
      <w:bookmarkStart w:id="5" w:name="_ENREF_2"/>
      <w:r w:rsidRPr="00A31F7C">
        <w:t>2.</w:t>
      </w:r>
      <w:r w:rsidRPr="00A31F7C">
        <w:tab/>
        <w:t xml:space="preserve">Shen, H., </w:t>
      </w:r>
      <w:r w:rsidRPr="00A31F7C">
        <w:rPr>
          <w:i/>
        </w:rPr>
        <w:t>Inequality quantified: Mind the gender gap.</w:t>
      </w:r>
      <w:r w:rsidRPr="00A31F7C">
        <w:t xml:space="preserve"> </w:t>
      </w:r>
      <w:r w:rsidRPr="00B916D6">
        <w:rPr>
          <w:lang w:val="fr-FR"/>
        </w:rPr>
        <w:t xml:space="preserve">Nature, 2013. </w:t>
      </w:r>
      <w:r w:rsidRPr="00B916D6">
        <w:rPr>
          <w:b/>
          <w:lang w:val="fr-FR"/>
        </w:rPr>
        <w:t>495</w:t>
      </w:r>
      <w:r w:rsidRPr="00B916D6">
        <w:rPr>
          <w:lang w:val="fr-FR"/>
        </w:rPr>
        <w:t>(7439): p. 22-4.</w:t>
      </w:r>
      <w:bookmarkEnd w:id="5"/>
    </w:p>
    <w:p w14:paraId="4F7952E5" w14:textId="77777777" w:rsidR="00A31F7C" w:rsidRPr="00A31F7C" w:rsidRDefault="00A31F7C" w:rsidP="00A31F7C">
      <w:pPr>
        <w:pStyle w:val="EndNoteBibliography"/>
        <w:spacing w:after="0"/>
        <w:ind w:left="720" w:hanging="720"/>
      </w:pPr>
      <w:bookmarkStart w:id="6" w:name="_ENREF_3"/>
      <w:r w:rsidRPr="00B916D6">
        <w:rPr>
          <w:lang w:val="fr-FR"/>
        </w:rPr>
        <w:t>3.</w:t>
      </w:r>
      <w:r w:rsidRPr="00B916D6">
        <w:rPr>
          <w:lang w:val="fr-FR"/>
        </w:rPr>
        <w:tab/>
        <w:t xml:space="preserve">Lariviere, V., et al., </w:t>
      </w:r>
      <w:r w:rsidRPr="00B916D6">
        <w:rPr>
          <w:i/>
          <w:lang w:val="fr-FR"/>
        </w:rPr>
        <w:t>Bibliometrics: global gender disparities in science.</w:t>
      </w:r>
      <w:r w:rsidRPr="00B916D6">
        <w:rPr>
          <w:lang w:val="fr-FR"/>
        </w:rPr>
        <w:t xml:space="preserve"> </w:t>
      </w:r>
      <w:r w:rsidRPr="00A31F7C">
        <w:t xml:space="preserve">Nature, 2013. </w:t>
      </w:r>
      <w:r w:rsidRPr="00A31F7C">
        <w:rPr>
          <w:b/>
        </w:rPr>
        <w:t>504</w:t>
      </w:r>
      <w:r w:rsidRPr="00A31F7C">
        <w:t>(7479): p. 211-3.</w:t>
      </w:r>
      <w:bookmarkEnd w:id="6"/>
    </w:p>
    <w:p w14:paraId="228EB7DF" w14:textId="77777777" w:rsidR="00A31F7C" w:rsidRPr="00A31F7C" w:rsidRDefault="00A31F7C" w:rsidP="00A31F7C">
      <w:pPr>
        <w:pStyle w:val="EndNoteBibliography"/>
        <w:spacing w:after="0"/>
        <w:ind w:left="720" w:hanging="720"/>
      </w:pPr>
      <w:bookmarkStart w:id="7" w:name="_ENREF_4"/>
      <w:r w:rsidRPr="00A31F7C">
        <w:t>4.</w:t>
      </w:r>
      <w:r w:rsidRPr="00A31F7C">
        <w:tab/>
        <w:t xml:space="preserve">Vernos, I., </w:t>
      </w:r>
      <w:r w:rsidRPr="00A31F7C">
        <w:rPr>
          <w:i/>
        </w:rPr>
        <w:t>Research management: Quotas are questionable.</w:t>
      </w:r>
      <w:r w:rsidRPr="00A31F7C">
        <w:t xml:space="preserve"> Nature, 2013. </w:t>
      </w:r>
      <w:r w:rsidRPr="00A31F7C">
        <w:rPr>
          <w:b/>
        </w:rPr>
        <w:t>495</w:t>
      </w:r>
      <w:r w:rsidRPr="00A31F7C">
        <w:t>(7439): p. 39.</w:t>
      </w:r>
      <w:bookmarkEnd w:id="7"/>
    </w:p>
    <w:p w14:paraId="1748BF58" w14:textId="77777777" w:rsidR="00A31F7C" w:rsidRPr="00A31F7C" w:rsidRDefault="00A31F7C" w:rsidP="00A31F7C">
      <w:pPr>
        <w:pStyle w:val="EndNoteBibliography"/>
        <w:spacing w:after="0"/>
        <w:ind w:left="720" w:hanging="720"/>
      </w:pPr>
      <w:bookmarkStart w:id="8" w:name="_ENREF_5"/>
      <w:r w:rsidRPr="00A31F7C">
        <w:t>5.</w:t>
      </w:r>
      <w:r w:rsidRPr="00A31F7C">
        <w:tab/>
        <w:t xml:space="preserve">Reineke Pohlhaus, J., et al., </w:t>
      </w:r>
      <w:r w:rsidRPr="00A31F7C">
        <w:rPr>
          <w:i/>
        </w:rPr>
        <w:t>Sex differences in application, success, and funding rates for NIH extramural programs.</w:t>
      </w:r>
      <w:r w:rsidRPr="00A31F7C">
        <w:t xml:space="preserve"> Academic Medicine, 2011. </w:t>
      </w:r>
      <w:r w:rsidRPr="00A31F7C">
        <w:rPr>
          <w:b/>
        </w:rPr>
        <w:t>86</w:t>
      </w:r>
      <w:r w:rsidRPr="00A31F7C">
        <w:t>(6): p. 759-67.</w:t>
      </w:r>
      <w:bookmarkEnd w:id="8"/>
    </w:p>
    <w:p w14:paraId="4D660666" w14:textId="77777777" w:rsidR="00A31F7C" w:rsidRPr="00A31F7C" w:rsidRDefault="00A31F7C" w:rsidP="00A31F7C">
      <w:pPr>
        <w:pStyle w:val="EndNoteBibliography"/>
        <w:spacing w:after="0"/>
        <w:ind w:left="720" w:hanging="720"/>
      </w:pPr>
      <w:bookmarkStart w:id="9" w:name="_ENREF_6"/>
      <w:r w:rsidRPr="00A31F7C">
        <w:t>6.</w:t>
      </w:r>
      <w:r w:rsidRPr="00A31F7C">
        <w:tab/>
        <w:t xml:space="preserve">Bedi, G., N.T. Van Dam, and M. Munafo, </w:t>
      </w:r>
      <w:r w:rsidRPr="00A31F7C">
        <w:rPr>
          <w:i/>
        </w:rPr>
        <w:t>Gender inequality in awarded research grants.</w:t>
      </w:r>
      <w:r w:rsidRPr="00A31F7C">
        <w:t xml:space="preserve"> Lancet, 2012. </w:t>
      </w:r>
      <w:r w:rsidRPr="00A31F7C">
        <w:rPr>
          <w:b/>
        </w:rPr>
        <w:t>380</w:t>
      </w:r>
      <w:r w:rsidRPr="00A31F7C">
        <w:t>(9840): p. 474.</w:t>
      </w:r>
      <w:bookmarkEnd w:id="9"/>
    </w:p>
    <w:p w14:paraId="27A663FA" w14:textId="77777777" w:rsidR="00A31F7C" w:rsidRPr="00A31F7C" w:rsidRDefault="00A31F7C" w:rsidP="00A31F7C">
      <w:pPr>
        <w:pStyle w:val="EndNoteBibliography"/>
        <w:spacing w:after="0"/>
        <w:ind w:left="720" w:hanging="720"/>
      </w:pPr>
      <w:bookmarkStart w:id="10" w:name="_ENREF_7"/>
      <w:r w:rsidRPr="00A31F7C">
        <w:t>7.</w:t>
      </w:r>
      <w:r w:rsidRPr="00A31F7C">
        <w:tab/>
        <w:t xml:space="preserve">Glass, J., et al., </w:t>
      </w:r>
      <w:r w:rsidRPr="00A31F7C">
        <w:rPr>
          <w:i/>
        </w:rPr>
        <w:t>What’s So Special about STEM? A Comparison of Women’s Retention in STEM and Professional Occupations.</w:t>
      </w:r>
      <w:r w:rsidRPr="00A31F7C">
        <w:t xml:space="preserve"> Social Forces, 2013. </w:t>
      </w:r>
      <w:r w:rsidRPr="00A31F7C">
        <w:rPr>
          <w:b/>
        </w:rPr>
        <w:t>92</w:t>
      </w:r>
      <w:r w:rsidRPr="00A31F7C">
        <w:t>: p. 723-756.</w:t>
      </w:r>
      <w:bookmarkEnd w:id="10"/>
    </w:p>
    <w:p w14:paraId="488C8123" w14:textId="77777777" w:rsidR="00A31F7C" w:rsidRPr="00A31F7C" w:rsidRDefault="00A31F7C" w:rsidP="00A31F7C">
      <w:pPr>
        <w:pStyle w:val="EndNoteBibliography"/>
        <w:spacing w:after="0"/>
        <w:ind w:left="720" w:hanging="720"/>
      </w:pPr>
      <w:bookmarkStart w:id="11" w:name="_ENREF_8"/>
      <w:r w:rsidRPr="00A31F7C">
        <w:t>8.</w:t>
      </w:r>
      <w:r w:rsidRPr="00A31F7C">
        <w:tab/>
        <w:t xml:space="preserve">Mauthner, N.S. and R. Edwards, </w:t>
      </w:r>
      <w:r w:rsidRPr="00A31F7C">
        <w:rPr>
          <w:i/>
        </w:rPr>
        <w:t>Feminist Research Management in Higher Education in Britain: Possibilities and Practices.</w:t>
      </w:r>
      <w:r w:rsidRPr="00A31F7C">
        <w:t xml:space="preserve"> Gender Work and Organization, 2010. </w:t>
      </w:r>
      <w:r w:rsidRPr="00A31F7C">
        <w:rPr>
          <w:b/>
        </w:rPr>
        <w:t>17</w:t>
      </w:r>
      <w:r w:rsidRPr="00A31F7C">
        <w:t>(5): p. 481-502.</w:t>
      </w:r>
      <w:bookmarkEnd w:id="11"/>
    </w:p>
    <w:p w14:paraId="194AC1F7" w14:textId="77777777" w:rsidR="00A31F7C" w:rsidRPr="00A31F7C" w:rsidRDefault="00A31F7C" w:rsidP="00A31F7C">
      <w:pPr>
        <w:pStyle w:val="EndNoteBibliography"/>
        <w:spacing w:after="0"/>
        <w:ind w:left="720" w:hanging="720"/>
      </w:pPr>
      <w:bookmarkStart w:id="12" w:name="_ENREF_9"/>
      <w:r w:rsidRPr="00A31F7C">
        <w:t>9.</w:t>
      </w:r>
      <w:r w:rsidRPr="00A31F7C">
        <w:tab/>
        <w:t xml:space="preserve">Morgan, D., </w:t>
      </w:r>
      <w:r w:rsidRPr="00A31F7C">
        <w:rPr>
          <w:i/>
        </w:rPr>
        <w:t>Men, masculinity and the process of sociological enquiry</w:t>
      </w:r>
      <w:r w:rsidRPr="00A31F7C">
        <w:t xml:space="preserve">, in </w:t>
      </w:r>
      <w:r w:rsidRPr="00A31F7C">
        <w:rPr>
          <w:i/>
        </w:rPr>
        <w:t>Doing Feminist Research</w:t>
      </w:r>
      <w:r w:rsidRPr="00A31F7C">
        <w:t>, H. Roberts, Editor. 1981, Routledge and Kegan Paul: London.</w:t>
      </w:r>
      <w:bookmarkEnd w:id="12"/>
    </w:p>
    <w:p w14:paraId="0B8C0B6C" w14:textId="77777777" w:rsidR="00A31F7C" w:rsidRPr="00A31F7C" w:rsidRDefault="00A31F7C" w:rsidP="00A31F7C">
      <w:pPr>
        <w:pStyle w:val="EndNoteBibliography"/>
        <w:spacing w:after="0"/>
        <w:ind w:left="720" w:hanging="720"/>
      </w:pPr>
      <w:bookmarkStart w:id="13" w:name="_ENREF_10"/>
      <w:r w:rsidRPr="00A31F7C">
        <w:t>10.</w:t>
      </w:r>
      <w:r w:rsidRPr="00A31F7C">
        <w:tab/>
        <w:t xml:space="preserve">Blake, M. and I. La Valle, </w:t>
      </w:r>
      <w:r w:rsidRPr="00A31F7C">
        <w:rPr>
          <w:i/>
        </w:rPr>
        <w:t>Who Applies for Research Funding? Key factors shaping funding ap-plication behaviour among women and men in British higher education institutions</w:t>
      </w:r>
      <w:r w:rsidRPr="00A31F7C">
        <w:t>. 2000, The Wellcome Trust: London.</w:t>
      </w:r>
      <w:bookmarkEnd w:id="13"/>
    </w:p>
    <w:p w14:paraId="6A793B70" w14:textId="77777777" w:rsidR="00A31F7C" w:rsidRPr="00A31F7C" w:rsidRDefault="00A31F7C" w:rsidP="00A31F7C">
      <w:pPr>
        <w:pStyle w:val="EndNoteBibliography"/>
        <w:spacing w:after="0"/>
        <w:ind w:left="720" w:hanging="720"/>
      </w:pPr>
      <w:bookmarkStart w:id="14" w:name="_ENREF_11"/>
      <w:r w:rsidRPr="00A31F7C">
        <w:t>11.</w:t>
      </w:r>
      <w:r w:rsidRPr="00A31F7C">
        <w:tab/>
        <w:t xml:space="preserve">OECD, </w:t>
      </w:r>
      <w:r w:rsidRPr="00A31F7C">
        <w:rPr>
          <w:i/>
        </w:rPr>
        <w:t>The ABC of Gender Equality in Education: Aptitude, Behaviour, Confidence, PISA</w:t>
      </w:r>
      <w:r w:rsidRPr="00A31F7C">
        <w:t>. 2015, OECD Publishing.</w:t>
      </w:r>
      <w:bookmarkEnd w:id="14"/>
    </w:p>
    <w:p w14:paraId="39BFB29C" w14:textId="77777777" w:rsidR="00A31F7C" w:rsidRPr="00A31F7C" w:rsidRDefault="00A31F7C" w:rsidP="00A31F7C">
      <w:pPr>
        <w:pStyle w:val="EndNoteBibliography"/>
        <w:spacing w:after="0"/>
        <w:ind w:left="720" w:hanging="720"/>
      </w:pPr>
      <w:bookmarkStart w:id="15" w:name="_ENREF_12"/>
      <w:r w:rsidRPr="00A31F7C">
        <w:t>12.</w:t>
      </w:r>
      <w:r w:rsidRPr="00A31F7C">
        <w:tab/>
        <w:t xml:space="preserve">Moss-Racusin, C.A., et al., </w:t>
      </w:r>
      <w:r w:rsidRPr="00A31F7C">
        <w:rPr>
          <w:i/>
        </w:rPr>
        <w:t>Science faculty's subtle gender biases favor male students.</w:t>
      </w:r>
      <w:r w:rsidRPr="00A31F7C">
        <w:t xml:space="preserve"> Proc Natl Acad Sci U S A, 2012. </w:t>
      </w:r>
      <w:r w:rsidRPr="00A31F7C">
        <w:rPr>
          <w:b/>
        </w:rPr>
        <w:t>109</w:t>
      </w:r>
      <w:r w:rsidRPr="00A31F7C">
        <w:t>(41): p. 16474-9.</w:t>
      </w:r>
      <w:bookmarkEnd w:id="15"/>
    </w:p>
    <w:p w14:paraId="002EF12B" w14:textId="77777777" w:rsidR="00A31F7C" w:rsidRPr="00A31F7C" w:rsidRDefault="00A31F7C" w:rsidP="00A31F7C">
      <w:pPr>
        <w:pStyle w:val="EndNoteBibliography"/>
        <w:spacing w:after="0"/>
        <w:ind w:left="720" w:hanging="720"/>
      </w:pPr>
      <w:bookmarkStart w:id="16" w:name="_ENREF_13"/>
      <w:r w:rsidRPr="00A31F7C">
        <w:t>13.</w:t>
      </w:r>
      <w:r w:rsidRPr="00A31F7C">
        <w:tab/>
        <w:t xml:space="preserve">Correll, S., S. Benard, and I. Paik, </w:t>
      </w:r>
      <w:r w:rsidRPr="00A31F7C">
        <w:rPr>
          <w:i/>
        </w:rPr>
        <w:t>Getting a Job: Is There a Motherhood Penalty?</w:t>
      </w:r>
      <w:r w:rsidRPr="00A31F7C">
        <w:t xml:space="preserve"> American Journal of Sociology, 2007. </w:t>
      </w:r>
      <w:r w:rsidRPr="00A31F7C">
        <w:rPr>
          <w:b/>
        </w:rPr>
        <w:t>112</w:t>
      </w:r>
      <w:r w:rsidRPr="00A31F7C">
        <w:t>(5): p. 1297-1339.</w:t>
      </w:r>
      <w:bookmarkEnd w:id="16"/>
    </w:p>
    <w:p w14:paraId="0BF20D7B" w14:textId="77777777" w:rsidR="00A31F7C" w:rsidRPr="00A31F7C" w:rsidRDefault="00A31F7C" w:rsidP="00A31F7C">
      <w:pPr>
        <w:pStyle w:val="EndNoteBibliography"/>
        <w:ind w:left="720" w:hanging="720"/>
      </w:pPr>
      <w:bookmarkStart w:id="17" w:name="_ENREF_14"/>
      <w:r w:rsidRPr="00A31F7C">
        <w:t>14.</w:t>
      </w:r>
      <w:r w:rsidRPr="00A31F7C">
        <w:tab/>
        <w:t xml:space="preserve">Steinpreis, R., K. Anders, and D. Ritzke, </w:t>
      </w:r>
      <w:r w:rsidRPr="00A31F7C">
        <w:rPr>
          <w:i/>
        </w:rPr>
        <w:t>The Impact of Gender on the Review of the Curricula Vitae of Job Applicants and Tenure Candidates: A National Empirical Study.</w:t>
      </w:r>
      <w:r w:rsidRPr="00A31F7C">
        <w:t xml:space="preserve"> Sex Roles, 1999. </w:t>
      </w:r>
      <w:r w:rsidRPr="00A31F7C">
        <w:rPr>
          <w:b/>
        </w:rPr>
        <w:t>41</w:t>
      </w:r>
      <w:r w:rsidRPr="00A31F7C">
        <w:t>: p. 509-528.</w:t>
      </w:r>
      <w:bookmarkEnd w:id="17"/>
    </w:p>
    <w:p w14:paraId="447F8340" w14:textId="631A8876" w:rsidR="00445B44" w:rsidRPr="00445B44" w:rsidRDefault="00E468EB" w:rsidP="00AD0419">
      <w:r>
        <w:fldChar w:fldCharType="end"/>
      </w:r>
    </w:p>
    <w:sectPr w:rsidR="00445B44" w:rsidRPr="00445B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Paul Boyle" w:date="2015-08-09T10:38:00Z" w:initials="PB">
    <w:p w14:paraId="26016498" w14:textId="2B460EF8" w:rsidR="00660DE9" w:rsidRDefault="00660DE9">
      <w:pPr>
        <w:pStyle w:val="CommentText"/>
        <w:rPr>
          <w:lang w:val="en"/>
        </w:rPr>
      </w:pPr>
      <w:r>
        <w:rPr>
          <w:rStyle w:val="CommentReference"/>
        </w:rPr>
        <w:annotationRef/>
      </w:r>
      <w:r>
        <w:t xml:space="preserve">Sara, we were tempted to chnge this to: ‘Accounting for academic position, </w:t>
      </w:r>
      <w:r>
        <w:rPr>
          <w:lang w:val="en"/>
        </w:rPr>
        <w:t>there is little difference in application rate, success rate and grant size between female and male social scientists in our study</w:t>
      </w:r>
      <w:r>
        <w:rPr>
          <w:rStyle w:val="CommentReference"/>
        </w:rPr>
        <w:annotationRef/>
      </w:r>
      <w:r>
        <w:rPr>
          <w:lang w:val="en"/>
        </w:rPr>
        <w:t>’</w:t>
      </w:r>
    </w:p>
    <w:p w14:paraId="64A21FAE" w14:textId="77777777" w:rsidR="00660DE9" w:rsidRDefault="00660DE9">
      <w:pPr>
        <w:pStyle w:val="CommentText"/>
        <w:rPr>
          <w:lang w:val="en"/>
        </w:rPr>
      </w:pPr>
    </w:p>
    <w:p w14:paraId="27F30E52" w14:textId="05D7D09B" w:rsidR="00660DE9" w:rsidRDefault="00660DE9">
      <w:pPr>
        <w:pStyle w:val="CommentText"/>
      </w:pPr>
      <w:r>
        <w:t>However, perhaps the simple line is ok here given the explanation that follows later in the paper?</w:t>
      </w:r>
    </w:p>
  </w:comment>
  <w:comment w:id="1" w:author="Paul Boyle" w:date="2015-08-09T10:57:00Z" w:initials="PB">
    <w:p w14:paraId="50C4E340" w14:textId="213BFDC5" w:rsidR="00660DE9" w:rsidRDefault="00660DE9">
      <w:pPr>
        <w:pStyle w:val="CommentText"/>
      </w:pPr>
      <w:r>
        <w:rPr>
          <w:rStyle w:val="CommentReference"/>
        </w:rPr>
        <w:annotationRef/>
      </w:r>
      <w:r>
        <w:t>Sara, you had dropped this point from our original version. Without it the following sentence is left hanging a little. So, either we reinsert the conclusion from bedi et al (as we have done here) or, if not, we would need to edit the following sentence again</w:t>
      </w:r>
    </w:p>
  </w:comment>
  <w:comment w:id="2" w:author="Paul Boyle" w:date="2015-08-09T11:10:00Z" w:initials="PB">
    <w:p w14:paraId="251CC3FC" w14:textId="6101C227" w:rsidR="003949B0" w:rsidRDefault="003949B0">
      <w:pPr>
        <w:pStyle w:val="CommentText"/>
      </w:pPr>
      <w:r>
        <w:rPr>
          <w:rStyle w:val="CommentReference"/>
        </w:rPr>
        <w:annotationRef/>
      </w:r>
      <w:r>
        <w:t>Sara, with the various edits, I wonder whether we</w:t>
      </w:r>
      <w:r w:rsidR="00DB5DCA">
        <w:t xml:space="preserve"> still</w:t>
      </w:r>
      <w:bookmarkStart w:id="3" w:name="_GoBack"/>
      <w:bookmarkEnd w:id="3"/>
      <w:r>
        <w:t xml:space="preserve"> need this paragraph?  It might be better suited to the introduction? If we do decide to delete it altogether, note that the oecd reference would also need to be deleted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44BA0"/>
    <w:multiLevelType w:val="hybridMultilevel"/>
    <w:tmpl w:val="15B8867E"/>
    <w:lvl w:ilvl="0" w:tplc="F6C0DE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0D419F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7E42C5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DC634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654190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BDE66F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768C2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F004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1E6C4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3862488F"/>
    <w:multiLevelType w:val="hybridMultilevel"/>
    <w:tmpl w:val="C7C80122"/>
    <w:lvl w:ilvl="0" w:tplc="CC183D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98E6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B4E72A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FF0BE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F47BD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8FA7F6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672D3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3AFA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3180FC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4B98529D"/>
    <w:multiLevelType w:val="hybridMultilevel"/>
    <w:tmpl w:val="23667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A85E27"/>
    <w:multiLevelType w:val="hybridMultilevel"/>
    <w:tmpl w:val="A7B8C9A8"/>
    <w:lvl w:ilvl="0" w:tplc="E81644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7B0B2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362D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BBAFF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372223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48ECA9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EB88C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9E32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2027A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umbere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D81608"/>
    <w:rsid w:val="00001C45"/>
    <w:rsid w:val="0001613C"/>
    <w:rsid w:val="00043A38"/>
    <w:rsid w:val="00053A47"/>
    <w:rsid w:val="00065350"/>
    <w:rsid w:val="00073CAF"/>
    <w:rsid w:val="00073F7C"/>
    <w:rsid w:val="00084C03"/>
    <w:rsid w:val="000869D8"/>
    <w:rsid w:val="00087BB6"/>
    <w:rsid w:val="0009736B"/>
    <w:rsid w:val="000B625C"/>
    <w:rsid w:val="000C6360"/>
    <w:rsid w:val="000C736C"/>
    <w:rsid w:val="000D3474"/>
    <w:rsid w:val="000D700B"/>
    <w:rsid w:val="000E3588"/>
    <w:rsid w:val="000E74B8"/>
    <w:rsid w:val="000F5CE8"/>
    <w:rsid w:val="001025F9"/>
    <w:rsid w:val="00104C45"/>
    <w:rsid w:val="00121AD0"/>
    <w:rsid w:val="00125705"/>
    <w:rsid w:val="00132FB7"/>
    <w:rsid w:val="00137863"/>
    <w:rsid w:val="00171237"/>
    <w:rsid w:val="00183B69"/>
    <w:rsid w:val="00195DB0"/>
    <w:rsid w:val="001A253D"/>
    <w:rsid w:val="001A54C7"/>
    <w:rsid w:val="001B474A"/>
    <w:rsid w:val="001C510E"/>
    <w:rsid w:val="001D5E5E"/>
    <w:rsid w:val="002028EE"/>
    <w:rsid w:val="00207E0A"/>
    <w:rsid w:val="00226673"/>
    <w:rsid w:val="00231D1D"/>
    <w:rsid w:val="0023216A"/>
    <w:rsid w:val="00234764"/>
    <w:rsid w:val="00256B13"/>
    <w:rsid w:val="00257808"/>
    <w:rsid w:val="00264F51"/>
    <w:rsid w:val="00265005"/>
    <w:rsid w:val="00276154"/>
    <w:rsid w:val="002A3942"/>
    <w:rsid w:val="002C1708"/>
    <w:rsid w:val="002C2CC4"/>
    <w:rsid w:val="002C3E94"/>
    <w:rsid w:val="002C6C62"/>
    <w:rsid w:val="002C6FEF"/>
    <w:rsid w:val="002D7E24"/>
    <w:rsid w:val="002E0841"/>
    <w:rsid w:val="002F6509"/>
    <w:rsid w:val="0030757B"/>
    <w:rsid w:val="0031119A"/>
    <w:rsid w:val="00312258"/>
    <w:rsid w:val="00316C26"/>
    <w:rsid w:val="00333252"/>
    <w:rsid w:val="003378FA"/>
    <w:rsid w:val="00354AAB"/>
    <w:rsid w:val="00362EC9"/>
    <w:rsid w:val="00377F45"/>
    <w:rsid w:val="00381BEF"/>
    <w:rsid w:val="00386CA5"/>
    <w:rsid w:val="003873F2"/>
    <w:rsid w:val="003876DE"/>
    <w:rsid w:val="00390132"/>
    <w:rsid w:val="00392A04"/>
    <w:rsid w:val="003949B0"/>
    <w:rsid w:val="003E2FEC"/>
    <w:rsid w:val="003F0F93"/>
    <w:rsid w:val="00402ED8"/>
    <w:rsid w:val="0040300A"/>
    <w:rsid w:val="0040571F"/>
    <w:rsid w:val="00407AC5"/>
    <w:rsid w:val="00415C0C"/>
    <w:rsid w:val="004210F5"/>
    <w:rsid w:val="0042214D"/>
    <w:rsid w:val="0042794B"/>
    <w:rsid w:val="00444A81"/>
    <w:rsid w:val="00445B44"/>
    <w:rsid w:val="00452353"/>
    <w:rsid w:val="00453635"/>
    <w:rsid w:val="00455EAE"/>
    <w:rsid w:val="00466B7C"/>
    <w:rsid w:val="0048123E"/>
    <w:rsid w:val="00494DC3"/>
    <w:rsid w:val="00495CF9"/>
    <w:rsid w:val="004A1A4B"/>
    <w:rsid w:val="004B4753"/>
    <w:rsid w:val="004C2B1F"/>
    <w:rsid w:val="004C5130"/>
    <w:rsid w:val="004C52C0"/>
    <w:rsid w:val="004E034D"/>
    <w:rsid w:val="004E05D2"/>
    <w:rsid w:val="00500197"/>
    <w:rsid w:val="00502E9F"/>
    <w:rsid w:val="00513942"/>
    <w:rsid w:val="00514110"/>
    <w:rsid w:val="005226CD"/>
    <w:rsid w:val="00522A76"/>
    <w:rsid w:val="0053305C"/>
    <w:rsid w:val="00552E44"/>
    <w:rsid w:val="00556C1D"/>
    <w:rsid w:val="005633DA"/>
    <w:rsid w:val="00573911"/>
    <w:rsid w:val="00575168"/>
    <w:rsid w:val="005755AD"/>
    <w:rsid w:val="0058663A"/>
    <w:rsid w:val="0059732B"/>
    <w:rsid w:val="005A61CE"/>
    <w:rsid w:val="005B0EBB"/>
    <w:rsid w:val="005B30CC"/>
    <w:rsid w:val="005E2A72"/>
    <w:rsid w:val="005F2F64"/>
    <w:rsid w:val="0060180C"/>
    <w:rsid w:val="00601E32"/>
    <w:rsid w:val="006235B2"/>
    <w:rsid w:val="0064098E"/>
    <w:rsid w:val="006466CA"/>
    <w:rsid w:val="00650D75"/>
    <w:rsid w:val="00654877"/>
    <w:rsid w:val="00660DE9"/>
    <w:rsid w:val="00665F14"/>
    <w:rsid w:val="00667743"/>
    <w:rsid w:val="00667E98"/>
    <w:rsid w:val="00670D91"/>
    <w:rsid w:val="00683501"/>
    <w:rsid w:val="00684643"/>
    <w:rsid w:val="00690062"/>
    <w:rsid w:val="00690C8A"/>
    <w:rsid w:val="00695CF4"/>
    <w:rsid w:val="006966BB"/>
    <w:rsid w:val="006A21EE"/>
    <w:rsid w:val="006A2D49"/>
    <w:rsid w:val="006B0FEF"/>
    <w:rsid w:val="006D319C"/>
    <w:rsid w:val="006E17BD"/>
    <w:rsid w:val="006E209D"/>
    <w:rsid w:val="006E6B6C"/>
    <w:rsid w:val="00701D49"/>
    <w:rsid w:val="00702CCF"/>
    <w:rsid w:val="00707F3F"/>
    <w:rsid w:val="00770607"/>
    <w:rsid w:val="007824B5"/>
    <w:rsid w:val="007A3FCD"/>
    <w:rsid w:val="007B1DE9"/>
    <w:rsid w:val="007B581B"/>
    <w:rsid w:val="007B7C87"/>
    <w:rsid w:val="007C221D"/>
    <w:rsid w:val="007C752B"/>
    <w:rsid w:val="007D0A4C"/>
    <w:rsid w:val="007D58D4"/>
    <w:rsid w:val="007D7D01"/>
    <w:rsid w:val="007E1080"/>
    <w:rsid w:val="007F5AD2"/>
    <w:rsid w:val="007F711C"/>
    <w:rsid w:val="008044AA"/>
    <w:rsid w:val="00805749"/>
    <w:rsid w:val="0081109B"/>
    <w:rsid w:val="00811722"/>
    <w:rsid w:val="00817CD5"/>
    <w:rsid w:val="00851572"/>
    <w:rsid w:val="00853570"/>
    <w:rsid w:val="0086683F"/>
    <w:rsid w:val="008668D8"/>
    <w:rsid w:val="008707CC"/>
    <w:rsid w:val="008712C6"/>
    <w:rsid w:val="0087185B"/>
    <w:rsid w:val="0088585A"/>
    <w:rsid w:val="008A7F16"/>
    <w:rsid w:val="008C7B5D"/>
    <w:rsid w:val="008E2F52"/>
    <w:rsid w:val="008E39DB"/>
    <w:rsid w:val="008E4BC0"/>
    <w:rsid w:val="008E6031"/>
    <w:rsid w:val="008F593A"/>
    <w:rsid w:val="009016B4"/>
    <w:rsid w:val="00913CB5"/>
    <w:rsid w:val="00914B0E"/>
    <w:rsid w:val="00920406"/>
    <w:rsid w:val="00922602"/>
    <w:rsid w:val="0093185A"/>
    <w:rsid w:val="009374CC"/>
    <w:rsid w:val="00941542"/>
    <w:rsid w:val="00946D07"/>
    <w:rsid w:val="00957215"/>
    <w:rsid w:val="00960D98"/>
    <w:rsid w:val="00976132"/>
    <w:rsid w:val="0097795F"/>
    <w:rsid w:val="00980D03"/>
    <w:rsid w:val="00985402"/>
    <w:rsid w:val="00993AB2"/>
    <w:rsid w:val="009B6921"/>
    <w:rsid w:val="009D3802"/>
    <w:rsid w:val="009D7B17"/>
    <w:rsid w:val="009E0E5B"/>
    <w:rsid w:val="00A072E7"/>
    <w:rsid w:val="00A1215D"/>
    <w:rsid w:val="00A2211D"/>
    <w:rsid w:val="00A25184"/>
    <w:rsid w:val="00A31F7C"/>
    <w:rsid w:val="00A32A44"/>
    <w:rsid w:val="00A33A80"/>
    <w:rsid w:val="00A35D30"/>
    <w:rsid w:val="00A4086A"/>
    <w:rsid w:val="00A465B0"/>
    <w:rsid w:val="00A508D1"/>
    <w:rsid w:val="00A517F7"/>
    <w:rsid w:val="00A562E7"/>
    <w:rsid w:val="00A7120B"/>
    <w:rsid w:val="00A720CE"/>
    <w:rsid w:val="00A853CA"/>
    <w:rsid w:val="00AB252A"/>
    <w:rsid w:val="00AC190C"/>
    <w:rsid w:val="00AC373C"/>
    <w:rsid w:val="00AC3A77"/>
    <w:rsid w:val="00AD0419"/>
    <w:rsid w:val="00AD4D38"/>
    <w:rsid w:val="00AD7EF9"/>
    <w:rsid w:val="00AE2BA9"/>
    <w:rsid w:val="00AE33BC"/>
    <w:rsid w:val="00AE58E5"/>
    <w:rsid w:val="00B1070D"/>
    <w:rsid w:val="00B13055"/>
    <w:rsid w:val="00B235E7"/>
    <w:rsid w:val="00B33109"/>
    <w:rsid w:val="00B334C2"/>
    <w:rsid w:val="00B432C8"/>
    <w:rsid w:val="00B46185"/>
    <w:rsid w:val="00B46A3A"/>
    <w:rsid w:val="00B47AE9"/>
    <w:rsid w:val="00B6166E"/>
    <w:rsid w:val="00B72A36"/>
    <w:rsid w:val="00B81041"/>
    <w:rsid w:val="00B916D6"/>
    <w:rsid w:val="00B970EA"/>
    <w:rsid w:val="00BA2EDE"/>
    <w:rsid w:val="00BA5D71"/>
    <w:rsid w:val="00BB2872"/>
    <w:rsid w:val="00BB2D5C"/>
    <w:rsid w:val="00BC275E"/>
    <w:rsid w:val="00BD2CF0"/>
    <w:rsid w:val="00BE210D"/>
    <w:rsid w:val="00BE3805"/>
    <w:rsid w:val="00BE3849"/>
    <w:rsid w:val="00C05920"/>
    <w:rsid w:val="00C30818"/>
    <w:rsid w:val="00C33385"/>
    <w:rsid w:val="00C3421B"/>
    <w:rsid w:val="00C36A4F"/>
    <w:rsid w:val="00C455F5"/>
    <w:rsid w:val="00C46447"/>
    <w:rsid w:val="00C51E47"/>
    <w:rsid w:val="00C57E48"/>
    <w:rsid w:val="00C64AAE"/>
    <w:rsid w:val="00C7252F"/>
    <w:rsid w:val="00C733D4"/>
    <w:rsid w:val="00C8566F"/>
    <w:rsid w:val="00C862C9"/>
    <w:rsid w:val="00C87F69"/>
    <w:rsid w:val="00C9226C"/>
    <w:rsid w:val="00CA2345"/>
    <w:rsid w:val="00CA30AE"/>
    <w:rsid w:val="00CA4AC2"/>
    <w:rsid w:val="00CA5788"/>
    <w:rsid w:val="00CA6457"/>
    <w:rsid w:val="00CC5127"/>
    <w:rsid w:val="00CC5282"/>
    <w:rsid w:val="00CD2A01"/>
    <w:rsid w:val="00D023E7"/>
    <w:rsid w:val="00D03FDF"/>
    <w:rsid w:val="00D0569D"/>
    <w:rsid w:val="00D2635C"/>
    <w:rsid w:val="00D35EE1"/>
    <w:rsid w:val="00D405B9"/>
    <w:rsid w:val="00D54EBD"/>
    <w:rsid w:val="00D551A5"/>
    <w:rsid w:val="00D554D9"/>
    <w:rsid w:val="00D66AF4"/>
    <w:rsid w:val="00D72BFB"/>
    <w:rsid w:val="00D75EED"/>
    <w:rsid w:val="00D81608"/>
    <w:rsid w:val="00D82AC4"/>
    <w:rsid w:val="00D9326F"/>
    <w:rsid w:val="00DB004A"/>
    <w:rsid w:val="00DB11F9"/>
    <w:rsid w:val="00DB5DCA"/>
    <w:rsid w:val="00DB6331"/>
    <w:rsid w:val="00DC4E3F"/>
    <w:rsid w:val="00DD6A0A"/>
    <w:rsid w:val="00DE1D95"/>
    <w:rsid w:val="00E07F11"/>
    <w:rsid w:val="00E11458"/>
    <w:rsid w:val="00E13C64"/>
    <w:rsid w:val="00E238A9"/>
    <w:rsid w:val="00E468EB"/>
    <w:rsid w:val="00E738B8"/>
    <w:rsid w:val="00E806C5"/>
    <w:rsid w:val="00E8152D"/>
    <w:rsid w:val="00E86B49"/>
    <w:rsid w:val="00E918E8"/>
    <w:rsid w:val="00E9291F"/>
    <w:rsid w:val="00EB3281"/>
    <w:rsid w:val="00EB5213"/>
    <w:rsid w:val="00EC15BE"/>
    <w:rsid w:val="00EC590D"/>
    <w:rsid w:val="00ED2B4D"/>
    <w:rsid w:val="00EE0921"/>
    <w:rsid w:val="00EE1265"/>
    <w:rsid w:val="00EE1622"/>
    <w:rsid w:val="00EE69AF"/>
    <w:rsid w:val="00F104E9"/>
    <w:rsid w:val="00F207BD"/>
    <w:rsid w:val="00F2185C"/>
    <w:rsid w:val="00F36B47"/>
    <w:rsid w:val="00F4274C"/>
    <w:rsid w:val="00F477A7"/>
    <w:rsid w:val="00F808FC"/>
    <w:rsid w:val="00F8120A"/>
    <w:rsid w:val="00F91A8A"/>
    <w:rsid w:val="00FA5C5A"/>
    <w:rsid w:val="00FC2295"/>
    <w:rsid w:val="00FC5A45"/>
    <w:rsid w:val="00FC753F"/>
    <w:rsid w:val="00FF04D4"/>
    <w:rsid w:val="00FF4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CB20C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AD0"/>
  </w:style>
  <w:style w:type="paragraph" w:styleId="Heading1">
    <w:name w:val="heading 1"/>
    <w:basedOn w:val="Normal"/>
    <w:next w:val="Normal"/>
    <w:link w:val="Heading1Char"/>
    <w:uiPriority w:val="9"/>
    <w:qFormat/>
    <w:rsid w:val="00AD04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6774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6774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677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6774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EB3281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rsid w:val="005139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13942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0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40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D04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C455F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55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55F5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44A8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6235B2"/>
    <w:pPr>
      <w:spacing w:after="0" w:line="240" w:lineRule="auto"/>
    </w:pPr>
  </w:style>
  <w:style w:type="paragraph" w:customStyle="1" w:styleId="EndNoteBibliographyTitle">
    <w:name w:val="EndNote Bibliography Title"/>
    <w:basedOn w:val="Normal"/>
    <w:link w:val="EndNoteBibliographyTitleChar"/>
    <w:rsid w:val="00A31F7C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A31F7C"/>
    <w:rPr>
      <w:rFonts w:ascii="Calibri" w:hAnsi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A31F7C"/>
    <w:pPr>
      <w:spacing w:line="240" w:lineRule="auto"/>
    </w:pPr>
    <w:rPr>
      <w:rFonts w:ascii="Calibri" w:hAnsi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A31F7C"/>
    <w:rPr>
      <w:rFonts w:ascii="Calibri" w:hAnsi="Calibri"/>
      <w:noProof/>
      <w:lang w:val="en-US"/>
    </w:rPr>
  </w:style>
  <w:style w:type="paragraph" w:styleId="Revision">
    <w:name w:val="Revision"/>
    <w:hidden/>
    <w:uiPriority w:val="99"/>
    <w:semiHidden/>
    <w:rsid w:val="00A31F7C"/>
    <w:pPr>
      <w:spacing w:after="0" w:line="240" w:lineRule="auto"/>
    </w:pPr>
  </w:style>
  <w:style w:type="character" w:styleId="Emphasis">
    <w:name w:val="Emphasis"/>
    <w:basedOn w:val="DefaultParagraphFont"/>
    <w:uiPriority w:val="20"/>
    <w:qFormat/>
    <w:rsid w:val="0048123E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77060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AD0"/>
  </w:style>
  <w:style w:type="paragraph" w:styleId="Heading1">
    <w:name w:val="heading 1"/>
    <w:basedOn w:val="Normal"/>
    <w:next w:val="Normal"/>
    <w:link w:val="Heading1Char"/>
    <w:uiPriority w:val="9"/>
    <w:qFormat/>
    <w:rsid w:val="00AD04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6774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6774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677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6774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EB3281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rsid w:val="005139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13942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0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40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D04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C455F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55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55F5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44A8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6235B2"/>
    <w:pPr>
      <w:spacing w:after="0" w:line="240" w:lineRule="auto"/>
    </w:pPr>
  </w:style>
  <w:style w:type="paragraph" w:customStyle="1" w:styleId="EndNoteBibliographyTitle">
    <w:name w:val="EndNote Bibliography Title"/>
    <w:basedOn w:val="Normal"/>
    <w:link w:val="EndNoteBibliographyTitleChar"/>
    <w:rsid w:val="00A31F7C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A31F7C"/>
    <w:rPr>
      <w:rFonts w:ascii="Calibri" w:hAnsi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A31F7C"/>
    <w:pPr>
      <w:spacing w:line="240" w:lineRule="auto"/>
    </w:pPr>
    <w:rPr>
      <w:rFonts w:ascii="Calibri" w:hAnsi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A31F7C"/>
    <w:rPr>
      <w:rFonts w:ascii="Calibri" w:hAnsi="Calibri"/>
      <w:noProof/>
      <w:lang w:val="en-US"/>
    </w:rPr>
  </w:style>
  <w:style w:type="paragraph" w:styleId="Revision">
    <w:name w:val="Revision"/>
    <w:hidden/>
    <w:uiPriority w:val="99"/>
    <w:semiHidden/>
    <w:rsid w:val="00A31F7C"/>
    <w:pPr>
      <w:spacing w:after="0" w:line="240" w:lineRule="auto"/>
    </w:pPr>
  </w:style>
  <w:style w:type="character" w:styleId="Emphasis">
    <w:name w:val="Emphasis"/>
    <w:basedOn w:val="DefaultParagraphFont"/>
    <w:uiPriority w:val="20"/>
    <w:qFormat/>
    <w:rsid w:val="0048123E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77060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5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93469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1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82947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0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8209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5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hyperlink" Target="http://www.rcuk.ac.uk/RCUK-prod/assets/documents/skills/RCUKDiversityNarrativesanddata.pdf%20accessed%2014/05/15" TargetMode="External"/><Relationship Id="rId13" Type="http://schemas.openxmlformats.org/officeDocument/2006/relationships/hyperlink" Target="http://www.ucu.org.uk/bmewomenreport" TargetMode="External"/><Relationship Id="rId14" Type="http://schemas.openxmlformats.org/officeDocument/2006/relationships/hyperlink" Target="http://www.rcuk.ac.uk/RCUK-prod/assets/documents/skills/EqualityStatement.pdf%20accessed%2014/05/15" TargetMode="External"/><Relationship Id="rId15" Type="http://schemas.openxmlformats.org/officeDocument/2006/relationships/hyperlink" Target="http://www.ecu.ac.uk/equality-charter-marks/athena-swan/" TargetMode="External"/><Relationship Id="rId16" Type="http://schemas.openxmlformats.org/officeDocument/2006/relationships/hyperlink" Target="http://www.ucu.org.uk/bmewomenreport" TargetMode="Externa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erc.europa.eu/sites/default/files/document/file/Gender_statistics_April_2014.pdf" TargetMode="External"/><Relationship Id="rId7" Type="http://schemas.openxmlformats.org/officeDocument/2006/relationships/comments" Target="comment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4336</Words>
  <Characters>24721</Characters>
  <Application>Microsoft Macintosh Word</Application>
  <DocSecurity>0</DocSecurity>
  <Lines>206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Leicester</Company>
  <LinksUpToDate>false</LinksUpToDate>
  <CharactersWithSpaces>29000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ksw6</dc:creator>
  <cp:lastModifiedBy>Paul Boyle</cp:lastModifiedBy>
  <cp:revision>7</cp:revision>
  <cp:lastPrinted>2015-02-25T14:44:00Z</cp:lastPrinted>
  <dcterms:created xsi:type="dcterms:W3CDTF">2015-08-09T09:58:00Z</dcterms:created>
  <dcterms:modified xsi:type="dcterms:W3CDTF">2015-08-09T10:10:00Z</dcterms:modified>
</cp:coreProperties>
</file>