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270" w:rsidRPr="00D508CA" w:rsidRDefault="00D4230B" w:rsidP="006F6045">
      <w:pPr>
        <w:jc w:val="center"/>
      </w:pPr>
      <w:r w:rsidRPr="00D508CA">
        <w:rPr>
          <w:i/>
        </w:rPr>
        <w:t>Ecclesia</w:t>
      </w:r>
      <w:r w:rsidR="004443E2" w:rsidRPr="00D508CA">
        <w:t xml:space="preserve">, </w:t>
      </w:r>
      <w:r w:rsidR="004443E2" w:rsidRPr="00D508CA">
        <w:rPr>
          <w:i/>
        </w:rPr>
        <w:t xml:space="preserve">Anima </w:t>
      </w:r>
      <w:r w:rsidRPr="00D508CA">
        <w:t>and Spiritual Priesthood in</w:t>
      </w:r>
    </w:p>
    <w:p w:rsidR="00BB32F8" w:rsidRPr="00D508CA" w:rsidRDefault="006D2776" w:rsidP="006F6045">
      <w:pPr>
        <w:jc w:val="center"/>
      </w:pPr>
      <w:r w:rsidRPr="00D508CA">
        <w:t>Aemi</w:t>
      </w:r>
      <w:r w:rsidR="00D4230B" w:rsidRPr="00D508CA">
        <w:t>lia Lanyer</w:t>
      </w:r>
      <w:r w:rsidR="005D5C38" w:rsidRPr="00D508CA">
        <w:t>’</w:t>
      </w:r>
      <w:r w:rsidR="00D4230B" w:rsidRPr="00D508CA">
        <w:t xml:space="preserve">s </w:t>
      </w:r>
      <w:r w:rsidR="00D4230B" w:rsidRPr="00D508CA">
        <w:rPr>
          <w:i/>
        </w:rPr>
        <w:t xml:space="preserve">Salve </w:t>
      </w:r>
      <w:r w:rsidR="00BB32F8" w:rsidRPr="00D508CA">
        <w:rPr>
          <w:i/>
        </w:rPr>
        <w:t xml:space="preserve">Deus </w:t>
      </w:r>
      <w:r w:rsidR="002128E0" w:rsidRPr="00D508CA">
        <w:rPr>
          <w:i/>
        </w:rPr>
        <w:t>Rex Judaeor</w:t>
      </w:r>
      <w:r w:rsidR="000B01C0" w:rsidRPr="00D508CA">
        <w:rPr>
          <w:i/>
        </w:rPr>
        <w:t>u</w:t>
      </w:r>
      <w:r w:rsidR="00D4230B" w:rsidRPr="00D508CA">
        <w:rPr>
          <w:i/>
        </w:rPr>
        <w:t>m</w:t>
      </w:r>
    </w:p>
    <w:p w:rsidR="00BA1748" w:rsidRPr="00D508CA" w:rsidRDefault="00BA1748" w:rsidP="009A270C">
      <w:pPr>
        <w:jc w:val="left"/>
      </w:pPr>
    </w:p>
    <w:p w:rsidR="00484189" w:rsidRPr="00D508CA" w:rsidRDefault="00BA1748" w:rsidP="009A270C">
      <w:pPr>
        <w:ind w:left="720"/>
        <w:jc w:val="left"/>
      </w:pPr>
      <w:r w:rsidRPr="00D508CA">
        <w:t>For that in those things wherein man</w:t>
      </w:r>
      <w:r w:rsidR="005D5C38" w:rsidRPr="00D508CA">
        <w:t>’</w:t>
      </w:r>
      <w:r w:rsidR="002E26BB" w:rsidRPr="00D508CA">
        <w:t>s great</w:t>
      </w:r>
      <w:r w:rsidRPr="00D508CA">
        <w:t xml:space="preserve">st excellency consists, the Soul, and its Faculties, we are told by Scripture-philosophy, that all souls are equal, made so by God, all come out of the Hand of God with equal Faculties, and when they return to God, shall in their degrees, be Crowned with equal Glory … </w:t>
      </w:r>
      <w:r w:rsidR="00A55542" w:rsidRPr="00D508CA">
        <w:t xml:space="preserve">All souls are of the same Kind and Order; Souls know no Sexes … </w:t>
      </w:r>
      <w:r w:rsidRPr="00D508CA">
        <w:t>In Christ Jesus neither Male nor Female, all</w:t>
      </w:r>
      <w:r w:rsidR="006E0A7F" w:rsidRPr="00D508CA">
        <w:t xml:space="preserve"> stand alike related to Christ … </w:t>
      </w:r>
      <w:r w:rsidRPr="00D508CA">
        <w:t>stand in equality of relation in identity of Sex.</w:t>
      </w:r>
      <w:r w:rsidR="00484189" w:rsidRPr="00D508CA">
        <w:rPr>
          <w:rStyle w:val="EndnoteReference"/>
        </w:rPr>
        <w:endnoteReference w:id="1"/>
      </w:r>
      <w:r w:rsidR="00484189" w:rsidRPr="00D508CA">
        <w:t xml:space="preserve">  </w:t>
      </w:r>
    </w:p>
    <w:p w:rsidR="00484189" w:rsidRPr="00D508CA" w:rsidRDefault="00484189" w:rsidP="009A270C">
      <w:pPr>
        <w:jc w:val="left"/>
      </w:pPr>
    </w:p>
    <w:p w:rsidR="00F918ED" w:rsidRPr="00D508CA" w:rsidRDefault="00484189" w:rsidP="009A270C">
      <w:pPr>
        <w:autoSpaceDE w:val="0"/>
        <w:autoSpaceDN w:val="0"/>
        <w:adjustRightInd w:val="0"/>
        <w:jc w:val="left"/>
      </w:pPr>
      <w:r w:rsidRPr="00D508CA">
        <w:t xml:space="preserve">It has been suggested </w:t>
      </w:r>
      <w:r w:rsidR="00382EBB" w:rsidRPr="00D508CA">
        <w:t xml:space="preserve">that </w:t>
      </w:r>
      <w:r w:rsidRPr="00D508CA">
        <w:t xml:space="preserve">Aemilia Lanyer challenges the Anglican consensus of her time at several points in </w:t>
      </w:r>
      <w:r w:rsidRPr="00D508CA">
        <w:rPr>
          <w:i/>
        </w:rPr>
        <w:t>Salve Deus Rex Judaeorum</w:t>
      </w:r>
      <w:r w:rsidR="00382EBB" w:rsidRPr="00D508CA">
        <w:rPr>
          <w:i/>
        </w:rPr>
        <w:t xml:space="preserve"> </w:t>
      </w:r>
      <w:r w:rsidR="00382EBB" w:rsidRPr="00D508CA">
        <w:t>(1611)</w:t>
      </w:r>
      <w:r w:rsidRPr="00D508CA">
        <w:t>, particularly in the title poem, where, in an apparently ‘transgressive’ act, she seems to ascribe ‘</w:t>
      </w:r>
      <w:r w:rsidRPr="00D508CA">
        <w:rPr>
          <w:lang w:val="en-GB" w:eastAsia="en-GB"/>
        </w:rPr>
        <w:t>those Keyes Saint Peter did possesse’ (109.1369)</w:t>
      </w:r>
      <w:r w:rsidRPr="00D508CA">
        <w:t xml:space="preserve"> to her patron, Margaret Clifford, Countess Dowager of Cumberland.</w:t>
      </w:r>
      <w:r w:rsidRPr="00D508CA">
        <w:rPr>
          <w:rStyle w:val="EndnoteReference"/>
        </w:rPr>
        <w:endnoteReference w:id="2"/>
      </w:r>
      <w:r w:rsidRPr="00D508CA">
        <w:t xml:space="preserve">  According to Micheline White, this vision of ‘a woman wielding the spiritual power of St. Peter’s keys must surely have startled Lanyer’s readers’.  White suggests Lanyer’s interpretation of the </w:t>
      </w:r>
      <w:r w:rsidRPr="00D508CA">
        <w:rPr>
          <w:i/>
        </w:rPr>
        <w:t>potestas clavium</w:t>
      </w:r>
      <w:r w:rsidR="005835BE" w:rsidRPr="00D508CA">
        <w:t xml:space="preserve"> (</w:t>
      </w:r>
      <w:r w:rsidR="003A0CA4" w:rsidRPr="00D508CA">
        <w:t>‘</w:t>
      </w:r>
      <w:r w:rsidR="009A270C" w:rsidRPr="00D508CA">
        <w:t>authority of the keys</w:t>
      </w:r>
      <w:r w:rsidR="003A0CA4" w:rsidRPr="00D508CA">
        <w:t>’</w:t>
      </w:r>
      <w:r w:rsidR="005835BE" w:rsidRPr="00D508CA">
        <w:t>)</w:t>
      </w:r>
      <w:r w:rsidR="00167B1D" w:rsidRPr="00D508CA">
        <w:t xml:space="preserve">, </w:t>
      </w:r>
      <w:r w:rsidR="00F918ED" w:rsidRPr="00D508CA">
        <w:t>draws on</w:t>
      </w:r>
      <w:r w:rsidRPr="00D508CA">
        <w:t xml:space="preserve"> a ‘tradition of dissent regarding women’s supposed inability to access the gifts associated with the Christian priesthood’, and her ‘representation of women’s hieratic gifts contributes to this tradition of dissent’.</w:t>
      </w:r>
      <w:r w:rsidRPr="00D508CA">
        <w:rPr>
          <w:rStyle w:val="EndnoteReference"/>
        </w:rPr>
        <w:endnoteReference w:id="3"/>
      </w:r>
      <w:r w:rsidRPr="00D508CA">
        <w:t xml:space="preserve">  </w:t>
      </w:r>
      <w:r w:rsidR="005E717A" w:rsidRPr="00D508CA">
        <w:t>However</w:t>
      </w:r>
      <w:r w:rsidR="00F918ED" w:rsidRPr="00D508CA">
        <w:t xml:space="preserve">, Lanyer’s treatment of these themes </w:t>
      </w:r>
      <w:r w:rsidR="00557A95" w:rsidRPr="00D508CA">
        <w:t>i</w:t>
      </w:r>
      <w:r w:rsidR="00F918ED" w:rsidRPr="00D508CA">
        <w:t xml:space="preserve">s in many ways conventional, grounded in the Protestant insistence on the devolution of </w:t>
      </w:r>
      <w:r w:rsidR="00557A95" w:rsidRPr="00D508CA">
        <w:t>spiritual</w:t>
      </w:r>
      <w:r w:rsidR="00F918ED" w:rsidRPr="00D508CA">
        <w:t xml:space="preserve"> priesthood onto all </w:t>
      </w:r>
      <w:r w:rsidR="00557A95" w:rsidRPr="00D508CA">
        <w:t xml:space="preserve">believers </w:t>
      </w:r>
      <w:r w:rsidR="00F918ED" w:rsidRPr="00D508CA">
        <w:t xml:space="preserve">as members of the Church that is the </w:t>
      </w:r>
      <w:r w:rsidR="003A0CA4" w:rsidRPr="00D508CA">
        <w:rPr>
          <w:i/>
        </w:rPr>
        <w:t>sponsa Christi</w:t>
      </w:r>
      <w:r w:rsidR="003A0CA4" w:rsidRPr="00D508CA">
        <w:t xml:space="preserve"> (‘b</w:t>
      </w:r>
      <w:r w:rsidR="00F918ED" w:rsidRPr="00D508CA">
        <w:t>ride of Christ</w:t>
      </w:r>
      <w:r w:rsidR="003A0CA4" w:rsidRPr="00D508CA">
        <w:t>’)</w:t>
      </w:r>
      <w:r w:rsidR="00F918ED" w:rsidRPr="00D508CA">
        <w:t>, which finds allegorical expression in</w:t>
      </w:r>
      <w:r w:rsidR="005E717A" w:rsidRPr="00D508CA">
        <w:t xml:space="preserve"> the soul of Margaret Clifford.  Moreover, Lanyer draws</w:t>
      </w:r>
      <w:r w:rsidR="009A270C" w:rsidRPr="00D508CA">
        <w:t xml:space="preserve"> upon </w:t>
      </w:r>
      <w:r w:rsidR="005E717A" w:rsidRPr="00D508CA">
        <w:t xml:space="preserve">eminently orthodox </w:t>
      </w:r>
      <w:r w:rsidR="009A270C" w:rsidRPr="00D508CA">
        <w:t xml:space="preserve">patristic and </w:t>
      </w:r>
      <w:r w:rsidR="00F918ED" w:rsidRPr="00D508CA">
        <w:t xml:space="preserve">medieval </w:t>
      </w:r>
      <w:r w:rsidR="00C7209F" w:rsidRPr="00D508CA">
        <w:t xml:space="preserve">exegetical traditons which </w:t>
      </w:r>
      <w:r w:rsidR="00F918ED" w:rsidRPr="00D508CA">
        <w:t xml:space="preserve">would have been </w:t>
      </w:r>
      <w:r w:rsidR="00C7209F" w:rsidRPr="00D508CA">
        <w:t>extremely</w:t>
      </w:r>
      <w:r w:rsidR="00F918ED" w:rsidRPr="00D508CA">
        <w:t xml:space="preserve"> familiar, at least to her more learned Anglican readers.</w:t>
      </w:r>
      <w:r w:rsidR="00C7209F" w:rsidRPr="00D508CA">
        <w:t xml:space="preserve"> </w:t>
      </w:r>
      <w:r w:rsidR="00F918ED" w:rsidRPr="00D508CA">
        <w:t xml:space="preserve"> What is perhaps more significant for an understanding of </w:t>
      </w:r>
      <w:r w:rsidR="00E25BBE" w:rsidRPr="00D508CA">
        <w:t xml:space="preserve">Lanyer’s </w:t>
      </w:r>
      <w:r w:rsidR="00E25BBE" w:rsidRPr="00D508CA">
        <w:lastRenderedPageBreak/>
        <w:t xml:space="preserve">purpose in </w:t>
      </w:r>
      <w:r w:rsidR="00E25BBE" w:rsidRPr="00D508CA">
        <w:rPr>
          <w:i/>
        </w:rPr>
        <w:t xml:space="preserve">Salve Deus Rex Judaeorum </w:t>
      </w:r>
      <w:r w:rsidR="00F918ED" w:rsidRPr="00D508CA">
        <w:t xml:space="preserve">is not </w:t>
      </w:r>
      <w:r w:rsidR="00E25BBE" w:rsidRPr="00D508CA">
        <w:t xml:space="preserve">her </w:t>
      </w:r>
      <w:r w:rsidR="00F26D3A" w:rsidRPr="00D508CA">
        <w:t xml:space="preserve">alleged theological radicalism, </w:t>
      </w:r>
      <w:r w:rsidR="00F918ED" w:rsidRPr="00D508CA">
        <w:t>but the depth and sophistication of h</w:t>
      </w:r>
      <w:r w:rsidR="00CE3FC9" w:rsidRPr="00D508CA">
        <w:t xml:space="preserve">er theological engagement with the nature of the </w:t>
      </w:r>
      <w:r w:rsidR="00CE3FC9" w:rsidRPr="00D508CA">
        <w:rPr>
          <w:i/>
        </w:rPr>
        <w:t>potestas clavium</w:t>
      </w:r>
      <w:r w:rsidR="00CE3FC9" w:rsidRPr="00D508CA">
        <w:t xml:space="preserve">, and contemporary </w:t>
      </w:r>
      <w:r w:rsidR="00E45EB8" w:rsidRPr="00D508CA">
        <w:t>polemics</w:t>
      </w:r>
      <w:r w:rsidR="00CE3FC9" w:rsidRPr="00D508CA">
        <w:t xml:space="preserve"> </w:t>
      </w:r>
      <w:r w:rsidR="00E45EB8" w:rsidRPr="00D508CA">
        <w:t>concerning</w:t>
      </w:r>
      <w:r w:rsidR="00CE3FC9" w:rsidRPr="00D508CA">
        <w:t xml:space="preserve"> the spiritual priesthood of women in </w:t>
      </w:r>
      <w:r w:rsidR="00F26D3A" w:rsidRPr="00D508CA">
        <w:t xml:space="preserve">an </w:t>
      </w:r>
      <w:r w:rsidR="00CE3FC9" w:rsidRPr="00D508CA">
        <w:t>Anglican context</w:t>
      </w:r>
      <w:r w:rsidR="00E25BBE" w:rsidRPr="00D508CA">
        <w:t xml:space="preserve">.  This engagement results in </w:t>
      </w:r>
      <w:r w:rsidR="00F26D3A" w:rsidRPr="00D508CA">
        <w:t xml:space="preserve">an eminently Protestant reappropriation of </w:t>
      </w:r>
      <w:r w:rsidR="00E45EB8" w:rsidRPr="00D508CA">
        <w:t xml:space="preserve">the veneration of </w:t>
      </w:r>
      <w:r w:rsidR="00F26D3A" w:rsidRPr="00D508CA">
        <w:t xml:space="preserve">Mary as </w:t>
      </w:r>
      <w:r w:rsidR="00F26D3A" w:rsidRPr="00D508CA">
        <w:rPr>
          <w:i/>
        </w:rPr>
        <w:t>spiritualis sacerdos</w:t>
      </w:r>
      <w:r w:rsidR="006F6045" w:rsidRPr="00D508CA">
        <w:t xml:space="preserve"> (</w:t>
      </w:r>
      <w:r w:rsidR="003A0CA4" w:rsidRPr="00D508CA">
        <w:t>‘</w:t>
      </w:r>
      <w:r w:rsidR="00167B1D" w:rsidRPr="00D508CA">
        <w:t>spiritual priest</w:t>
      </w:r>
      <w:r w:rsidR="003A0CA4" w:rsidRPr="00D508CA">
        <w:t>’</w:t>
      </w:r>
      <w:r w:rsidR="006F6045" w:rsidRPr="00D508CA">
        <w:t>)</w:t>
      </w:r>
      <w:r w:rsidR="00167B1D" w:rsidRPr="00D508CA">
        <w:t xml:space="preserve">.  </w:t>
      </w:r>
    </w:p>
    <w:p w:rsidR="00484189" w:rsidRPr="00D508CA" w:rsidRDefault="00F918ED" w:rsidP="009A270C">
      <w:pPr>
        <w:autoSpaceDE w:val="0"/>
        <w:autoSpaceDN w:val="0"/>
        <w:adjustRightInd w:val="0"/>
        <w:ind w:firstLine="360"/>
        <w:jc w:val="left"/>
        <w:rPr>
          <w:iCs/>
          <w:lang w:val="en-GB"/>
        </w:rPr>
      </w:pPr>
      <w:r w:rsidRPr="00D508CA">
        <w:t xml:space="preserve">Certainly, the title poem is distinguished by a subtle interrogation of the Petrine texts: Matthew 16:17-19; Luke 22:32; John 21:15-17, interpreted as evidence of the primacy of Peter in the apostolic Church on both sides of the confessional divide throughout the Reformation.  </w:t>
      </w:r>
      <w:r w:rsidR="00484189" w:rsidRPr="00D508CA">
        <w:t xml:space="preserve">That the </w:t>
      </w:r>
      <w:r w:rsidR="00484189" w:rsidRPr="00D508CA">
        <w:rPr>
          <w:i/>
        </w:rPr>
        <w:t>potestas clavium</w:t>
      </w:r>
      <w:r w:rsidR="00484189" w:rsidRPr="00D508CA">
        <w:t xml:space="preserve"> conferred on Peter by Christ (Matthew 16:19), but promised by him to all of the apostles (Matthew 18:18), and conferred on them by the power of the spirit (John 20:22-3) was the exclusive preserve of a sacramentally ordained priesthood was reaffirmed for </w:t>
      </w:r>
      <w:r w:rsidR="00484189" w:rsidRPr="00D508CA">
        <w:rPr>
          <w:iCs/>
          <w:lang w:val="en-GB"/>
        </w:rPr>
        <w:t>Roman Catholic Europe</w:t>
      </w:r>
      <w:r w:rsidR="00484189" w:rsidRPr="00D508CA">
        <w:t xml:space="preserve"> in the sixth dogmatic chapter of session fourteen of the Council of Trent (25 November 1551).</w:t>
      </w:r>
      <w:r w:rsidR="00484189" w:rsidRPr="00D508CA">
        <w:rPr>
          <w:rStyle w:val="EndnoteReference"/>
        </w:rPr>
        <w:endnoteReference w:id="4"/>
      </w:r>
      <w:r w:rsidR="00484189" w:rsidRPr="00D508CA">
        <w:t xml:space="preserve">  However, Anglicanism eschewed a sacramentally ordained priesthood, but accepted the sacerdotal interpretation of Matthew 16:19.</w:t>
      </w:r>
      <w:r w:rsidR="00484189" w:rsidRPr="00D508CA">
        <w:rPr>
          <w:vertAlign w:val="superscript"/>
        </w:rPr>
        <w:endnoteReference w:id="5"/>
      </w:r>
      <w:r w:rsidR="00484189" w:rsidRPr="00D508CA">
        <w:t xml:space="preserve">  While such Papalists as Bellarmine emphasize the </w:t>
      </w:r>
      <w:r w:rsidR="00484189" w:rsidRPr="00D508CA">
        <w:rPr>
          <w:i/>
        </w:rPr>
        <w:t>plenitudo apostolicae potestatis</w:t>
      </w:r>
      <w:r w:rsidR="005835BE" w:rsidRPr="00D508CA">
        <w:t xml:space="preserve"> (</w:t>
      </w:r>
      <w:r w:rsidR="003A0CA4" w:rsidRPr="00D508CA">
        <w:t>‘</w:t>
      </w:r>
      <w:r w:rsidR="00484189" w:rsidRPr="00D508CA">
        <w:t>fullness of apostolic power</w:t>
      </w:r>
      <w:r w:rsidR="003A0CA4" w:rsidRPr="00D508CA">
        <w:t>’</w:t>
      </w:r>
      <w:r w:rsidR="005835BE" w:rsidRPr="00D508CA">
        <w:t>)</w:t>
      </w:r>
      <w:r w:rsidR="006A4084" w:rsidRPr="00D508CA">
        <w:t xml:space="preserve"> </w:t>
      </w:r>
      <w:r w:rsidR="00484189" w:rsidRPr="00D508CA">
        <w:t xml:space="preserve">invested in Peter as the first bishop of Rome, Lanyer, in keeping with Anglican doctrine, rejects that </w:t>
      </w:r>
      <w:r w:rsidR="00484189" w:rsidRPr="00D508CA">
        <w:rPr>
          <w:lang w:val="en-GB"/>
        </w:rPr>
        <w:t xml:space="preserve">this power inheres in the Pope because of his </w:t>
      </w:r>
      <w:r w:rsidR="003A0CA4" w:rsidRPr="00D508CA">
        <w:rPr>
          <w:lang w:val="en-GB"/>
        </w:rPr>
        <w:t>primacy</w:t>
      </w:r>
      <w:r w:rsidR="0052781E" w:rsidRPr="00D508CA">
        <w:rPr>
          <w:lang w:val="en-GB"/>
        </w:rPr>
        <w:t xml:space="preserve"> in succession to Peter</w:t>
      </w:r>
      <w:r w:rsidR="00484189" w:rsidRPr="00D508CA">
        <w:rPr>
          <w:lang w:val="en-GB"/>
        </w:rPr>
        <w:t>.</w:t>
      </w:r>
      <w:r w:rsidR="00484189" w:rsidRPr="00D508CA">
        <w:t xml:space="preserve">  However, </w:t>
      </w:r>
      <w:r w:rsidR="00484189" w:rsidRPr="00D508CA">
        <w:rPr>
          <w:iCs/>
          <w:lang w:val="en-GB"/>
        </w:rPr>
        <w:t xml:space="preserve">through adroit employment of the exegetical tradition, particularly sapiential and Mariological imagery, Lanyer sidesteps the controversies surrounding the nature and extent of the </w:t>
      </w:r>
      <w:r w:rsidR="00484189" w:rsidRPr="00D508CA">
        <w:rPr>
          <w:i/>
        </w:rPr>
        <w:t>potestas clavium</w:t>
      </w:r>
      <w:r w:rsidR="00484189" w:rsidRPr="00D508CA">
        <w:rPr>
          <w:iCs/>
          <w:lang w:val="en-GB"/>
        </w:rPr>
        <w:t xml:space="preserve">, and the precise interpretation of Matthew 16:19, which dogged the Anglican Church during her lifetime, culminating in the Aristotelian niceties of the Westminster Assembly.  These controversies centred on whether the </w:t>
      </w:r>
      <w:r w:rsidR="00484189" w:rsidRPr="00D508CA">
        <w:rPr>
          <w:i/>
        </w:rPr>
        <w:t>potestas clavium</w:t>
      </w:r>
      <w:r w:rsidR="00484189" w:rsidRPr="00D508CA">
        <w:rPr>
          <w:iCs/>
          <w:lang w:val="en-GB"/>
        </w:rPr>
        <w:t xml:space="preserve"> conveyed ‘</w:t>
      </w:r>
      <w:r w:rsidR="00484189" w:rsidRPr="00D508CA">
        <w:rPr>
          <w:shd w:val="clear" w:color="auto" w:fill="FFFFFF"/>
        </w:rPr>
        <w:t>a generalized</w:t>
      </w:r>
      <w:r w:rsidR="00484189" w:rsidRPr="00D508CA">
        <w:rPr>
          <w:rStyle w:val="apple-converted-space"/>
          <w:shd w:val="clear" w:color="auto" w:fill="FFFFFF"/>
        </w:rPr>
        <w:t xml:space="preserve"> </w:t>
      </w:r>
      <w:r w:rsidR="00484189" w:rsidRPr="00D508CA">
        <w:rPr>
          <w:rStyle w:val="Emphasis"/>
          <w:bCs/>
          <w:i w:val="0"/>
          <w:iCs w:val="0"/>
          <w:shd w:val="clear" w:color="auto" w:fill="FFFFFF"/>
        </w:rPr>
        <w:t>power</w:t>
      </w:r>
      <w:r w:rsidR="00484189" w:rsidRPr="00D508CA">
        <w:rPr>
          <w:rStyle w:val="apple-converted-space"/>
          <w:shd w:val="clear" w:color="auto" w:fill="FFFFFF"/>
        </w:rPr>
        <w:t xml:space="preserve"> </w:t>
      </w:r>
      <w:r w:rsidR="00484189" w:rsidRPr="00D508CA">
        <w:rPr>
          <w:shd w:val="clear" w:color="auto" w:fill="FFFFFF"/>
        </w:rPr>
        <w:t>of the universal church,</w:t>
      </w:r>
      <w:r w:rsidR="00484189" w:rsidRPr="00D508CA">
        <w:rPr>
          <w:rStyle w:val="apple-converted-space"/>
          <w:shd w:val="clear" w:color="auto" w:fill="FFFFFF"/>
        </w:rPr>
        <w:t xml:space="preserve"> </w:t>
      </w:r>
      <w:r w:rsidR="00484189" w:rsidRPr="00D508CA">
        <w:rPr>
          <w:rStyle w:val="Emphasis"/>
          <w:bCs/>
          <w:i w:val="0"/>
          <w:iCs w:val="0"/>
          <w:shd w:val="clear" w:color="auto" w:fill="FFFFFF"/>
        </w:rPr>
        <w:t>a power reserved to the Apostles, a power given to all believers, or a power delegated</w:t>
      </w:r>
      <w:r w:rsidR="00484189" w:rsidRPr="00D508CA">
        <w:rPr>
          <w:rStyle w:val="apple-converted-space"/>
          <w:shd w:val="clear" w:color="auto" w:fill="FFFFFF"/>
        </w:rPr>
        <w:t xml:space="preserve"> </w:t>
      </w:r>
      <w:r w:rsidR="00484189" w:rsidRPr="00D508CA">
        <w:rPr>
          <w:shd w:val="clear" w:color="auto" w:fill="FFFFFF"/>
        </w:rPr>
        <w:t xml:space="preserve">or </w:t>
      </w:r>
      <w:r w:rsidR="00484189" w:rsidRPr="00D508CA">
        <w:rPr>
          <w:rStyle w:val="Emphasis"/>
          <w:bCs/>
          <w:i w:val="0"/>
          <w:iCs w:val="0"/>
          <w:shd w:val="clear" w:color="auto" w:fill="FFFFFF"/>
        </w:rPr>
        <w:t>communicated</w:t>
      </w:r>
      <w:r w:rsidR="00484189" w:rsidRPr="00D508CA">
        <w:rPr>
          <w:shd w:val="clear" w:color="auto" w:fill="FFFFFF"/>
        </w:rPr>
        <w:t xml:space="preserve"> </w:t>
      </w:r>
      <w:r w:rsidR="00484189" w:rsidRPr="00D508CA">
        <w:rPr>
          <w:iCs/>
          <w:lang w:val="en-GB"/>
        </w:rPr>
        <w:t>by believers to the pastors of the church’.</w:t>
      </w:r>
      <w:r w:rsidR="00484189" w:rsidRPr="00D508CA">
        <w:rPr>
          <w:rStyle w:val="EndnoteReference"/>
          <w:iCs/>
          <w:lang w:val="en-GB"/>
        </w:rPr>
        <w:endnoteReference w:id="6"/>
      </w:r>
      <w:r w:rsidR="00484189" w:rsidRPr="00D508CA">
        <w:rPr>
          <w:iCs/>
          <w:lang w:val="en-GB"/>
        </w:rPr>
        <w:t xml:space="preserve">  Lanyer accepts </w:t>
      </w:r>
      <w:r w:rsidR="00484189" w:rsidRPr="00D508CA">
        <w:t xml:space="preserve">Peter as </w:t>
      </w:r>
      <w:r w:rsidR="00484189" w:rsidRPr="00D508CA">
        <w:rPr>
          <w:i/>
        </w:rPr>
        <w:t>primum subjectum</w:t>
      </w:r>
      <w:r w:rsidR="005835BE" w:rsidRPr="00D508CA">
        <w:t xml:space="preserve"> (</w:t>
      </w:r>
      <w:r w:rsidR="003A0CA4" w:rsidRPr="00D508CA">
        <w:t>‘</w:t>
      </w:r>
      <w:r w:rsidR="0052781E" w:rsidRPr="00D508CA">
        <w:t>first subject</w:t>
      </w:r>
      <w:r w:rsidR="003A0CA4" w:rsidRPr="00D508CA">
        <w:t>’</w:t>
      </w:r>
      <w:r w:rsidR="005835BE" w:rsidRPr="00D508CA">
        <w:t xml:space="preserve">) </w:t>
      </w:r>
      <w:r w:rsidR="00484189" w:rsidRPr="00D508CA">
        <w:t xml:space="preserve">of this power, but throughout the volume </w:t>
      </w:r>
      <w:r w:rsidR="00484189" w:rsidRPr="00D508CA">
        <w:rPr>
          <w:iCs/>
          <w:lang w:val="en-GB"/>
        </w:rPr>
        <w:t xml:space="preserve">she focusses on the subsequent dispensation of the </w:t>
      </w:r>
      <w:r w:rsidR="00484189" w:rsidRPr="00D508CA">
        <w:rPr>
          <w:i/>
        </w:rPr>
        <w:t>potestas clavium</w:t>
      </w:r>
      <w:r w:rsidR="00484189" w:rsidRPr="00D508CA">
        <w:rPr>
          <w:iCs/>
          <w:lang w:val="en-GB"/>
        </w:rPr>
        <w:t xml:space="preserve"> to the entire Church, figured forth in the title poem by the soul of Margaret Clifford, itself an allegory of </w:t>
      </w:r>
      <w:r w:rsidR="00484189" w:rsidRPr="00D508CA">
        <w:rPr>
          <w:i/>
          <w:iCs/>
          <w:lang w:val="en-GB"/>
        </w:rPr>
        <w:t>Ecclesia</w:t>
      </w:r>
      <w:r w:rsidR="00484189" w:rsidRPr="00D508CA">
        <w:rPr>
          <w:iCs/>
          <w:lang w:val="en-GB"/>
        </w:rPr>
        <w:t xml:space="preserve"> as </w:t>
      </w:r>
      <w:r w:rsidR="00484189" w:rsidRPr="00D508CA">
        <w:rPr>
          <w:i/>
          <w:iCs/>
          <w:lang w:val="en-GB"/>
        </w:rPr>
        <w:t>sponsa Christi</w:t>
      </w:r>
      <w:r w:rsidR="00484189" w:rsidRPr="00D508CA">
        <w:rPr>
          <w:iCs/>
          <w:lang w:val="en-GB"/>
        </w:rPr>
        <w:t xml:space="preserve">.  This portrait of a soul draws on the attendant imagery of the </w:t>
      </w:r>
      <w:r w:rsidR="00484189" w:rsidRPr="00D508CA">
        <w:rPr>
          <w:i/>
          <w:iCs/>
          <w:lang w:val="en-GB"/>
        </w:rPr>
        <w:t>thalamus</w:t>
      </w:r>
      <w:r w:rsidR="005835BE" w:rsidRPr="00D508CA">
        <w:rPr>
          <w:iCs/>
          <w:lang w:val="en-GB"/>
        </w:rPr>
        <w:t xml:space="preserve"> (</w:t>
      </w:r>
      <w:r w:rsidR="003A0CA4" w:rsidRPr="00D508CA">
        <w:rPr>
          <w:iCs/>
          <w:lang w:val="en-GB"/>
        </w:rPr>
        <w:t>‘</w:t>
      </w:r>
      <w:r w:rsidR="00484189" w:rsidRPr="00D508CA">
        <w:rPr>
          <w:iCs/>
          <w:lang w:val="en-GB"/>
        </w:rPr>
        <w:t>nuptial bedchamber</w:t>
      </w:r>
      <w:r w:rsidR="003A0CA4" w:rsidRPr="00D508CA">
        <w:rPr>
          <w:iCs/>
          <w:lang w:val="en-GB"/>
        </w:rPr>
        <w:t>’</w:t>
      </w:r>
      <w:r w:rsidR="005835BE" w:rsidRPr="00D508CA">
        <w:rPr>
          <w:iCs/>
          <w:lang w:val="en-GB"/>
        </w:rPr>
        <w:t>)</w:t>
      </w:r>
      <w:r w:rsidR="006A4084" w:rsidRPr="00D508CA">
        <w:rPr>
          <w:iCs/>
          <w:lang w:val="en-GB"/>
        </w:rPr>
        <w:t xml:space="preserve"> </w:t>
      </w:r>
      <w:r w:rsidR="00484189" w:rsidRPr="00D508CA">
        <w:rPr>
          <w:iCs/>
          <w:lang w:val="en-GB"/>
        </w:rPr>
        <w:t xml:space="preserve">in the Song of Songs and the concept of </w:t>
      </w:r>
      <w:r w:rsidR="006F6045" w:rsidRPr="00D508CA">
        <w:rPr>
          <w:i/>
          <w:iCs/>
          <w:lang w:val="en-GB"/>
        </w:rPr>
        <w:t xml:space="preserve">Maria Ecclesia, </w:t>
      </w:r>
      <w:r w:rsidR="006F6045" w:rsidRPr="00D508CA">
        <w:rPr>
          <w:iCs/>
          <w:lang w:val="en-GB"/>
        </w:rPr>
        <w:t>or Mary as the Church</w:t>
      </w:r>
      <w:r w:rsidR="006F6045" w:rsidRPr="00D508CA">
        <w:rPr>
          <w:i/>
          <w:iCs/>
          <w:lang w:val="en-GB"/>
        </w:rPr>
        <w:t xml:space="preserve"> </w:t>
      </w:r>
      <w:r w:rsidR="00484189" w:rsidRPr="00D508CA">
        <w:rPr>
          <w:iCs/>
          <w:lang w:val="en-GB"/>
        </w:rPr>
        <w:t xml:space="preserve">as </w:t>
      </w:r>
      <w:r w:rsidR="006F6045" w:rsidRPr="00D508CA">
        <w:rPr>
          <w:i/>
          <w:iCs/>
          <w:lang w:val="en-GB"/>
        </w:rPr>
        <w:t xml:space="preserve">sponsa </w:t>
      </w:r>
      <w:r w:rsidR="007171E6" w:rsidRPr="00D508CA">
        <w:rPr>
          <w:i/>
          <w:iCs/>
          <w:lang w:val="en-GB"/>
        </w:rPr>
        <w:t xml:space="preserve">Christi, </w:t>
      </w:r>
      <w:r w:rsidR="00484189" w:rsidRPr="00D508CA">
        <w:rPr>
          <w:iCs/>
          <w:lang w:val="en-GB"/>
        </w:rPr>
        <w:t xml:space="preserve">in patristic and medieval exegesis, albeit deployed in a distinctly Anglican context.  However, Lanyer does not address the ecclesiological implications of the fullness of the </w:t>
      </w:r>
      <w:r w:rsidR="00484189" w:rsidRPr="00D508CA">
        <w:rPr>
          <w:i/>
        </w:rPr>
        <w:t>potestas clavium</w:t>
      </w:r>
      <w:r w:rsidR="00484189" w:rsidRPr="00D508CA">
        <w:rPr>
          <w:iCs/>
          <w:lang w:val="en-GB"/>
        </w:rPr>
        <w:t xml:space="preserve"> as given to all Christians in spiritual priesthood, including women.  </w:t>
      </w:r>
    </w:p>
    <w:p w:rsidR="00484189" w:rsidRPr="00D508CA" w:rsidRDefault="00484189" w:rsidP="009A270C">
      <w:pPr>
        <w:ind w:firstLine="360"/>
        <w:jc w:val="left"/>
        <w:rPr>
          <w:bCs/>
        </w:rPr>
      </w:pPr>
      <w:r w:rsidRPr="00D508CA">
        <w:rPr>
          <w:iCs/>
          <w:lang w:val="en-GB"/>
        </w:rPr>
        <w:t xml:space="preserve">The ministral jurisdiction of the Anglican Church was a contentious issue throughout Lanyer’s lifetime.  Notwithstanding the fissiparous characteristics of sixteenth and seventeenth-century Anglicanism, that a woman had exercised </w:t>
      </w:r>
      <w:r w:rsidRPr="00D508CA">
        <w:rPr>
          <w:rStyle w:val="Strong"/>
          <w:b w:val="0"/>
        </w:rPr>
        <w:t xml:space="preserve">civil, if not spiritual, jurisdiction under </w:t>
      </w:r>
      <w:r w:rsidRPr="00D508CA">
        <w:rPr>
          <w:iCs/>
          <w:lang w:val="en-GB"/>
        </w:rPr>
        <w:t xml:space="preserve">the Elizabethan Settlement led to persistent and widespread charges </w:t>
      </w:r>
      <w:r w:rsidR="00AE5D0B" w:rsidRPr="00D508CA">
        <w:rPr>
          <w:iCs/>
          <w:lang w:val="en-GB"/>
        </w:rPr>
        <w:t xml:space="preserve">across Roman Catholic Europe </w:t>
      </w:r>
      <w:r w:rsidRPr="00D508CA">
        <w:rPr>
          <w:iCs/>
          <w:lang w:val="en-GB"/>
        </w:rPr>
        <w:t xml:space="preserve">of </w:t>
      </w:r>
      <w:r w:rsidR="008A0D64" w:rsidRPr="00D508CA">
        <w:rPr>
          <w:iCs/>
          <w:lang w:val="en-GB"/>
        </w:rPr>
        <w:t>a</w:t>
      </w:r>
      <w:r w:rsidR="00AC1478" w:rsidRPr="00D508CA">
        <w:rPr>
          <w:iCs/>
          <w:lang w:val="en-GB"/>
        </w:rPr>
        <w:t xml:space="preserve"> </w:t>
      </w:r>
      <w:r w:rsidR="00AE5D0B" w:rsidRPr="00D508CA">
        <w:rPr>
          <w:iCs/>
          <w:lang w:val="en-GB"/>
        </w:rPr>
        <w:t xml:space="preserve">recrudescence </w:t>
      </w:r>
      <w:r w:rsidR="008A0D64" w:rsidRPr="00D508CA">
        <w:rPr>
          <w:iCs/>
          <w:lang w:val="en-GB"/>
        </w:rPr>
        <w:t xml:space="preserve">in the Church of England </w:t>
      </w:r>
      <w:r w:rsidR="00AE5D0B" w:rsidRPr="00D508CA">
        <w:rPr>
          <w:iCs/>
          <w:lang w:val="en-GB"/>
        </w:rPr>
        <w:t>of Montanism</w:t>
      </w:r>
      <w:r w:rsidR="007171E6" w:rsidRPr="00D508CA">
        <w:rPr>
          <w:iCs/>
          <w:lang w:val="en-GB"/>
        </w:rPr>
        <w:t xml:space="preserve">, </w:t>
      </w:r>
      <w:r w:rsidR="00AC1478" w:rsidRPr="00D508CA">
        <w:rPr>
          <w:iCs/>
          <w:lang w:val="en-GB"/>
        </w:rPr>
        <w:t>often referred to as Pepuz</w:t>
      </w:r>
      <w:r w:rsidR="007171E6" w:rsidRPr="00D508CA">
        <w:rPr>
          <w:iCs/>
          <w:lang w:val="en-GB"/>
        </w:rPr>
        <w:t>ianism</w:t>
      </w:r>
      <w:r w:rsidR="00AC1478" w:rsidRPr="00D508CA">
        <w:rPr>
          <w:iCs/>
          <w:lang w:val="en-GB"/>
        </w:rPr>
        <w:t xml:space="preserve"> due to its geographical origin</w:t>
      </w:r>
      <w:r w:rsidR="007171E6" w:rsidRPr="00D508CA">
        <w:rPr>
          <w:iCs/>
          <w:lang w:val="en-GB"/>
        </w:rPr>
        <w:t xml:space="preserve">.  </w:t>
      </w:r>
      <w:r w:rsidR="000E2353" w:rsidRPr="00D508CA">
        <w:rPr>
          <w:iCs/>
          <w:lang w:val="en-GB"/>
        </w:rPr>
        <w:t xml:space="preserve">According to </w:t>
      </w:r>
      <w:r w:rsidR="008A3AD5" w:rsidRPr="00D508CA">
        <w:rPr>
          <w:iCs/>
          <w:lang w:val="en-GB"/>
        </w:rPr>
        <w:t>contemporary</w:t>
      </w:r>
      <w:r w:rsidR="007171E6" w:rsidRPr="00D508CA">
        <w:rPr>
          <w:iCs/>
          <w:lang w:val="en-GB"/>
        </w:rPr>
        <w:t xml:space="preserve"> </w:t>
      </w:r>
      <w:r w:rsidR="000E2353" w:rsidRPr="00D508CA">
        <w:rPr>
          <w:iCs/>
          <w:lang w:val="en-GB"/>
        </w:rPr>
        <w:t>sectarian</w:t>
      </w:r>
      <w:r w:rsidR="008A3AD5" w:rsidRPr="00D508CA">
        <w:rPr>
          <w:iCs/>
          <w:lang w:val="en-GB"/>
        </w:rPr>
        <w:t xml:space="preserve"> polemic, Anglicans </w:t>
      </w:r>
      <w:r w:rsidR="00AC1478" w:rsidRPr="00D508CA">
        <w:rPr>
          <w:iCs/>
          <w:lang w:val="en-GB"/>
        </w:rPr>
        <w:t xml:space="preserve">walk in the </w:t>
      </w:r>
      <w:r w:rsidR="00AC1478" w:rsidRPr="00D508CA">
        <w:rPr>
          <w:lang w:val="en"/>
        </w:rPr>
        <w:t xml:space="preserve">heterodox shadow </w:t>
      </w:r>
      <w:r w:rsidR="00F812D1" w:rsidRPr="00D508CA">
        <w:rPr>
          <w:iCs/>
          <w:lang w:val="en-GB"/>
        </w:rPr>
        <w:t xml:space="preserve">of </w:t>
      </w:r>
      <w:r w:rsidR="008A3AD5" w:rsidRPr="00D508CA">
        <w:rPr>
          <w:iCs/>
          <w:lang w:val="en-GB"/>
        </w:rPr>
        <w:t xml:space="preserve">Montanus and his </w:t>
      </w:r>
      <w:r w:rsidR="008A3AD5" w:rsidRPr="00D508CA">
        <w:t>fellow prophets, Maximilla and Prisca (or Priscilla)</w:t>
      </w:r>
      <w:r w:rsidR="00F812D1" w:rsidRPr="00D508CA">
        <w:t xml:space="preserve">, </w:t>
      </w:r>
      <w:r w:rsidR="008F6434" w:rsidRPr="00D508CA">
        <w:rPr>
          <w:iCs/>
          <w:lang w:val="en-GB"/>
        </w:rPr>
        <w:t xml:space="preserve">because </w:t>
      </w:r>
      <w:r w:rsidR="00F812D1" w:rsidRPr="00D508CA">
        <w:rPr>
          <w:iCs/>
          <w:lang w:val="en-GB"/>
        </w:rPr>
        <w:t xml:space="preserve">these second-century ‘Peputian Hereticks’ </w:t>
      </w:r>
      <w:r w:rsidR="00F525B6" w:rsidRPr="00D508CA">
        <w:rPr>
          <w:iCs/>
          <w:lang w:val="en-GB"/>
        </w:rPr>
        <w:t>preach</w:t>
      </w:r>
      <w:r w:rsidRPr="00D508CA">
        <w:rPr>
          <w:iCs/>
          <w:lang w:val="en-GB"/>
        </w:rPr>
        <w:t xml:space="preserve"> that women are possessed ‘of such souls, as that they may be Priests’</w:t>
      </w:r>
      <w:r w:rsidR="00F812D1" w:rsidRPr="00D508CA">
        <w:rPr>
          <w:iCs/>
          <w:lang w:val="en-GB"/>
        </w:rPr>
        <w:t>, as Donne puts it</w:t>
      </w:r>
      <w:r w:rsidRPr="00D508CA">
        <w:rPr>
          <w:iCs/>
          <w:lang w:val="en-GB"/>
        </w:rPr>
        <w:t>.</w:t>
      </w:r>
      <w:r w:rsidRPr="00D508CA">
        <w:rPr>
          <w:rStyle w:val="EndnoteReference"/>
          <w:iCs/>
          <w:lang w:val="en-GB"/>
        </w:rPr>
        <w:endnoteReference w:id="7"/>
      </w:r>
      <w:r w:rsidRPr="00D508CA">
        <w:rPr>
          <w:iCs/>
          <w:lang w:val="en-GB"/>
        </w:rPr>
        <w:t xml:space="preserve">  Given this hotly contested accusation of heresy, </w:t>
      </w:r>
      <w:r w:rsidRPr="00D508CA">
        <w:t xml:space="preserve">Lanyer is careful to depict the soul of her patron, in contradistinction to Margaret Clifford herself, as an allegorical personification of </w:t>
      </w:r>
      <w:r w:rsidRPr="00D508CA">
        <w:rPr>
          <w:i/>
        </w:rPr>
        <w:t>Ecclesia</w:t>
      </w:r>
      <w:r w:rsidRPr="00D508CA">
        <w:t xml:space="preserve"> as </w:t>
      </w:r>
      <w:r w:rsidRPr="00D508CA">
        <w:rPr>
          <w:i/>
        </w:rPr>
        <w:t>sponsa</w:t>
      </w:r>
      <w:r w:rsidR="00771870" w:rsidRPr="00D508CA">
        <w:t xml:space="preserve">.  It is hardly the case, as Catherine Keohane has claimed, that </w:t>
      </w:r>
      <w:r w:rsidRPr="00D508CA">
        <w:t xml:space="preserve">Lanyer ‘literalizes’ the relationship between the </w:t>
      </w:r>
      <w:r w:rsidRPr="00D508CA">
        <w:rPr>
          <w:i/>
        </w:rPr>
        <w:t>sponsus</w:t>
      </w:r>
      <w:r w:rsidRPr="00D508CA">
        <w:t xml:space="preserve"> and his beloved, ‘substituting a real woman for Christ’s figurative bride, the Church’.</w:t>
      </w:r>
      <w:r w:rsidRPr="00D508CA">
        <w:rPr>
          <w:rStyle w:val="EndnoteReference"/>
        </w:rPr>
        <w:endnoteReference w:id="8"/>
      </w:r>
      <w:r w:rsidRPr="00D508CA">
        <w:t xml:space="preserve">  Rather, she draws on </w:t>
      </w:r>
      <w:r w:rsidR="008F6434" w:rsidRPr="00D508CA">
        <w:t xml:space="preserve">long-standing exegetical traditions, specifically the </w:t>
      </w:r>
      <w:r w:rsidRPr="00D508CA">
        <w:t xml:space="preserve">hermeneutic topos of the soul as </w:t>
      </w:r>
      <w:r w:rsidRPr="00D508CA">
        <w:rPr>
          <w:i/>
        </w:rPr>
        <w:t>sponsa</w:t>
      </w:r>
      <w:r w:rsidRPr="00D508CA">
        <w:t xml:space="preserve">, crystallized by Ambrose in Western Christendom, but more familiar to a Jacobean, Protestant audience in the pithy definition ascribed to Hugh of St Victor: </w:t>
      </w:r>
      <w:bookmarkStart w:id="0" w:name="OLE_LINK1"/>
      <w:bookmarkStart w:id="1" w:name="OLE_LINK2"/>
      <w:r w:rsidRPr="00D508CA">
        <w:rPr>
          <w:i/>
        </w:rPr>
        <w:t>Sponsus est Deus; sponsa est anima</w:t>
      </w:r>
      <w:bookmarkEnd w:id="0"/>
      <w:bookmarkEnd w:id="1"/>
      <w:r w:rsidR="003A0CA4" w:rsidRPr="00D508CA">
        <w:rPr>
          <w:i/>
        </w:rPr>
        <w:t xml:space="preserve"> </w:t>
      </w:r>
      <w:r w:rsidR="003A0CA4" w:rsidRPr="00D508CA">
        <w:t>(‘the Bridegroom is God; the bride is the soul’)</w:t>
      </w:r>
      <w:r w:rsidRPr="00D508CA">
        <w:rPr>
          <w:i/>
        </w:rPr>
        <w:t>.</w:t>
      </w:r>
      <w:r w:rsidRPr="00D508CA">
        <w:rPr>
          <w:rStyle w:val="EndnoteReference"/>
        </w:rPr>
        <w:endnoteReference w:id="9"/>
      </w:r>
      <w:r w:rsidRPr="00D508CA">
        <w:rPr>
          <w:i/>
        </w:rPr>
        <w:t xml:space="preserve">  </w:t>
      </w:r>
      <w:r w:rsidRPr="00D508CA">
        <w:t xml:space="preserve">This concept of the </w:t>
      </w:r>
      <w:r w:rsidRPr="00D508CA">
        <w:rPr>
          <w:i/>
        </w:rPr>
        <w:t>sponsa</w:t>
      </w:r>
      <w:r w:rsidR="00F525B6" w:rsidRPr="00D508CA">
        <w:t xml:space="preserve"> as </w:t>
      </w:r>
      <w:r w:rsidRPr="00D508CA">
        <w:rPr>
          <w:i/>
        </w:rPr>
        <w:t>anima sitiens deum</w:t>
      </w:r>
      <w:r w:rsidR="00F525B6" w:rsidRPr="00D508CA">
        <w:t xml:space="preserve"> (</w:t>
      </w:r>
      <w:r w:rsidR="003A0CA4" w:rsidRPr="00D508CA">
        <w:t>‘</w:t>
      </w:r>
      <w:r w:rsidRPr="00D508CA">
        <w:t>the soul thirsting for God</w:t>
      </w:r>
      <w:r w:rsidR="003A0CA4" w:rsidRPr="00D508CA">
        <w:t>’</w:t>
      </w:r>
      <w:r w:rsidR="00F525B6" w:rsidRPr="00D508CA">
        <w:t>)</w:t>
      </w:r>
      <w:r w:rsidRPr="00D508CA">
        <w:t>, is also found in Bernard of Clairvaux’s eighty-six sermons on the Song of Songs, which retained their popularity throughout Protestant Europe, including England.</w:t>
      </w:r>
      <w:r w:rsidRPr="00D508CA">
        <w:rPr>
          <w:rStyle w:val="EndnoteReference"/>
        </w:rPr>
        <w:endnoteReference w:id="10"/>
      </w:r>
      <w:r w:rsidRPr="00D508CA">
        <w:t xml:space="preserve">  Indeed, ‘</w:t>
      </w:r>
      <w:r w:rsidRPr="00D508CA">
        <w:rPr>
          <w:bCs/>
        </w:rPr>
        <w:t>the continuity of the tradition between the Middle Ages and the Reformation is strikingly evident from an examination of the authorities utilized by the English commentators’, as ‘in commentary after commentary’, the ‘dominant explicit influence of Augustine and Bernard’ is discernible, allied to the ‘favorable citation’ of such patristic authorities as ‘Gregory the Great, Ambrose, Jerome’, and such medieval exegetes as Rupert of Deutz and Hugh of St Victor.</w:t>
      </w:r>
      <w:r w:rsidRPr="00D508CA">
        <w:rPr>
          <w:rStyle w:val="EndnoteReference"/>
          <w:bCs/>
        </w:rPr>
        <w:endnoteReference w:id="11"/>
      </w:r>
      <w:r w:rsidRPr="00D508CA">
        <w:rPr>
          <w:bCs/>
        </w:rPr>
        <w:t xml:space="preserve">  </w:t>
      </w:r>
    </w:p>
    <w:p w:rsidR="00484189" w:rsidRPr="00D508CA" w:rsidRDefault="00484189" w:rsidP="009A270C">
      <w:pPr>
        <w:ind w:firstLine="360"/>
        <w:jc w:val="left"/>
      </w:pPr>
      <w:r w:rsidRPr="00D508CA">
        <w:rPr>
          <w:bCs/>
        </w:rPr>
        <w:t xml:space="preserve">This exegetical tradition was summarized for </w:t>
      </w:r>
      <w:r w:rsidRPr="00D508CA">
        <w:t xml:space="preserve">sixteenth-century readers across the sectarian divide in two great alphabetical compendia: the </w:t>
      </w:r>
      <w:r w:rsidRPr="00D508CA">
        <w:rPr>
          <w:bCs/>
          <w:i/>
        </w:rPr>
        <w:t xml:space="preserve">Isagoge ad </w:t>
      </w:r>
      <w:r w:rsidRPr="00D508CA">
        <w:rPr>
          <w:i/>
          <w:iCs/>
          <w:lang w:val="en"/>
        </w:rPr>
        <w:t xml:space="preserve">sacras literas </w:t>
      </w:r>
      <w:r w:rsidRPr="00D508CA">
        <w:t xml:space="preserve">of Xanthus Pagninus, first published in Cologne in 1511, and the highly influential </w:t>
      </w:r>
      <w:r w:rsidRPr="00D508CA">
        <w:rPr>
          <w:i/>
        </w:rPr>
        <w:t>Silva allegoriarum otius sacrae scripturae</w:t>
      </w:r>
      <w:r w:rsidRPr="00D508CA">
        <w:t xml:space="preserve"> of Hieronymus Lauretus, first published in Barcelona in 1570.</w:t>
      </w:r>
      <w:r w:rsidRPr="00D508CA">
        <w:rPr>
          <w:rStyle w:val="EndnoteReference"/>
        </w:rPr>
        <w:endnoteReference w:id="12"/>
      </w:r>
      <w:r w:rsidRPr="00D508CA">
        <w:t xml:space="preserve">  </w:t>
      </w:r>
      <w:r w:rsidRPr="00D508CA">
        <w:rPr>
          <w:lang w:val="en-GB" w:eastAsia="en-GB"/>
        </w:rPr>
        <w:t xml:space="preserve">Allied to the Origenistic concept that the </w:t>
      </w:r>
      <w:r w:rsidRPr="00D508CA">
        <w:t xml:space="preserve">soul of a just person is the bride of the Divine Word, is the concept of the </w:t>
      </w:r>
      <w:r w:rsidRPr="00D508CA">
        <w:rPr>
          <w:i/>
        </w:rPr>
        <w:t>anima ecclesiastica</w:t>
      </w:r>
      <w:r w:rsidR="00F525B6" w:rsidRPr="00D508CA">
        <w:rPr>
          <w:i/>
        </w:rPr>
        <w:t xml:space="preserve"> </w:t>
      </w:r>
      <w:r w:rsidR="00F525B6" w:rsidRPr="00D508CA">
        <w:t>(</w:t>
      </w:r>
      <w:r w:rsidR="007D403A" w:rsidRPr="00D508CA">
        <w:t>‘</w:t>
      </w:r>
      <w:r w:rsidR="007B14B8" w:rsidRPr="00D508CA">
        <w:t>ecclesial soul</w:t>
      </w:r>
      <w:r w:rsidR="007D403A" w:rsidRPr="00D508CA">
        <w:t>’</w:t>
      </w:r>
      <w:r w:rsidR="00F525B6" w:rsidRPr="00D508CA">
        <w:t>)</w:t>
      </w:r>
      <w:r w:rsidRPr="00D508CA">
        <w:t xml:space="preserve">, </w:t>
      </w:r>
      <w:r w:rsidRPr="00D508CA">
        <w:rPr>
          <w:lang w:val="en-GB" w:eastAsia="en-GB"/>
        </w:rPr>
        <w:t xml:space="preserve">whereby the individual soul dilates to become one with the </w:t>
      </w:r>
      <w:r w:rsidRPr="00D508CA">
        <w:rPr>
          <w:i/>
        </w:rPr>
        <w:t>sponsa</w:t>
      </w:r>
      <w:r w:rsidRPr="00D508CA">
        <w:t xml:space="preserve"> as </w:t>
      </w:r>
      <w:r w:rsidRPr="00D508CA">
        <w:rPr>
          <w:i/>
        </w:rPr>
        <w:t>Ecclesia</w:t>
      </w:r>
      <w:r w:rsidRPr="00D508CA">
        <w:rPr>
          <w:lang w:val="en-GB" w:eastAsia="en-GB"/>
        </w:rPr>
        <w:t xml:space="preserve">.  This is reflected in John Harmar’s translation of </w:t>
      </w:r>
      <w:r w:rsidRPr="00D508CA">
        <w:rPr>
          <w:shd w:val="clear" w:color="auto" w:fill="FFFFFF"/>
        </w:rPr>
        <w:t xml:space="preserve">Beza’s commentary on the Song of Songs: </w:t>
      </w:r>
      <w:r w:rsidRPr="00D508CA">
        <w:rPr>
          <w:lang w:val="en-GB" w:eastAsia="en-GB"/>
        </w:rPr>
        <w:t>‘</w:t>
      </w:r>
      <w:r w:rsidRPr="00D508CA">
        <w:rPr>
          <w:shd w:val="clear" w:color="auto" w:fill="FFFFFF"/>
        </w:rPr>
        <w:t>Euery faithful soule’ is found ‘in the person of the spouse (by whom is vnderstood al the company of the faithfull)’.</w:t>
      </w:r>
      <w:r w:rsidRPr="00D508CA">
        <w:rPr>
          <w:rStyle w:val="EndnoteReference"/>
          <w:lang w:val="en-GB" w:eastAsia="en-GB"/>
        </w:rPr>
        <w:endnoteReference w:id="13"/>
      </w:r>
      <w:r w:rsidRPr="00D508CA">
        <w:rPr>
          <w:lang w:val="en-GB" w:eastAsia="en-GB"/>
        </w:rPr>
        <w:t xml:space="preserve">  Moreover, </w:t>
      </w:r>
      <w:r w:rsidRPr="00D508CA">
        <w:t xml:space="preserve">Origen’s identification of the </w:t>
      </w:r>
      <w:r w:rsidRPr="00D508CA">
        <w:rPr>
          <w:i/>
        </w:rPr>
        <w:t>sponsa</w:t>
      </w:r>
      <w:r w:rsidRPr="00D508CA">
        <w:t xml:space="preserve"> as </w:t>
      </w:r>
      <w:r w:rsidRPr="00D508CA">
        <w:rPr>
          <w:i/>
        </w:rPr>
        <w:t>anima ecclesiastica</w:t>
      </w:r>
      <w:r w:rsidRPr="00D508CA">
        <w:t xml:space="preserve"> gradually became associated with the Ambrosian concept of </w:t>
      </w:r>
      <w:r w:rsidRPr="00D508CA">
        <w:rPr>
          <w:i/>
        </w:rPr>
        <w:t>Maria</w:t>
      </w:r>
      <w:r w:rsidRPr="00D508CA">
        <w:t xml:space="preserve"> </w:t>
      </w:r>
      <w:r w:rsidRPr="00D508CA">
        <w:rPr>
          <w:i/>
        </w:rPr>
        <w:t xml:space="preserve">Ecclesia </w:t>
      </w:r>
      <w:r w:rsidRPr="00D508CA">
        <w:t xml:space="preserve">in patristic and medieval exegesis, still </w:t>
      </w:r>
      <w:r w:rsidR="00F26D3A" w:rsidRPr="00D508CA">
        <w:t xml:space="preserve">readily </w:t>
      </w:r>
      <w:r w:rsidRPr="00D508CA">
        <w:t>accessible to a Jacobean, Protestant audience.  In fact, most Protesants continued to interpret the Song of Songs as a dialogue between Christ and the faithful soul, or the faithful as the soul of the Church, or a dialogue between Christ and the Church, if not Mary as that Church</w:t>
      </w:r>
      <w:r w:rsidRPr="00D508CA">
        <w:rPr>
          <w:i/>
        </w:rPr>
        <w:t>.</w:t>
      </w:r>
      <w:r w:rsidRPr="00D508CA">
        <w:rPr>
          <w:rStyle w:val="EndnoteReference"/>
        </w:rPr>
        <w:endnoteReference w:id="14"/>
      </w:r>
      <w:r w:rsidRPr="00D508CA">
        <w:t xml:space="preserve">  </w:t>
      </w:r>
    </w:p>
    <w:p w:rsidR="00484189" w:rsidRPr="00D508CA" w:rsidRDefault="00484189" w:rsidP="009A270C">
      <w:pPr>
        <w:ind w:firstLine="360"/>
        <w:jc w:val="left"/>
      </w:pPr>
      <w:r w:rsidRPr="00D508CA">
        <w:t>It is highly likely that Lanyer had sufficient Latin to consult such alphabetical compendia as Pagninus and Lauretius, in addition to the numerous glossed versions of the Latin bible, from postillated editions of the Vulgate to the so-called Protestant Vulgate, first published in London in 1579-80, with significant revisions to both text and gloss in 1590, 1596, and 1693.</w:t>
      </w:r>
      <w:r w:rsidRPr="00D508CA">
        <w:rPr>
          <w:rStyle w:val="EndnoteReference"/>
        </w:rPr>
        <w:endnoteReference w:id="15"/>
      </w:r>
      <w:r w:rsidRPr="00D508CA">
        <w:t xml:space="preserve">  Indeed, the very title of Lanyer’s volume, </w:t>
      </w:r>
      <w:r w:rsidRPr="00D508CA">
        <w:rPr>
          <w:i/>
        </w:rPr>
        <w:t>Salve Deus Rex Judaeor</w:t>
      </w:r>
      <w:r w:rsidR="00382EBB" w:rsidRPr="00D508CA">
        <w:rPr>
          <w:i/>
        </w:rPr>
        <w:t>u</w:t>
      </w:r>
      <w:r w:rsidRPr="00D508CA">
        <w:rPr>
          <w:i/>
        </w:rPr>
        <w:t>m</w:t>
      </w:r>
      <w:r w:rsidRPr="00D508CA">
        <w:t xml:space="preserve">, is neither a direct quotation from the Vulgate, as some critics have assumed, nor a botched conflation of 2 Kings 16:16; 18:28 (‘Salve rex’) and Matthew 27:29; Mark 15:26; John 19:21 (‘Ave rex </w:t>
      </w:r>
      <w:r w:rsidRPr="00D508CA">
        <w:rPr>
          <w:bCs/>
        </w:rPr>
        <w:t>Judaeorum</w:t>
      </w:r>
      <w:r w:rsidRPr="00D508CA">
        <w:t>’), which might suggest that Lanyer’s latinity was exiguous.</w:t>
      </w:r>
      <w:r w:rsidRPr="00D508CA">
        <w:rPr>
          <w:rStyle w:val="EndnoteReference"/>
        </w:rPr>
        <w:endnoteReference w:id="16"/>
      </w:r>
      <w:r w:rsidRPr="00D508CA">
        <w:t xml:space="preserve">  </w:t>
      </w:r>
      <w:r w:rsidR="00797A7A" w:rsidRPr="00D508CA">
        <w:t xml:space="preserve">Rather, this title suggests a nexus of Latin allusions hitherto overlooked.  </w:t>
      </w:r>
      <w:r w:rsidRPr="00D508CA">
        <w:t xml:space="preserve">In addition to a possible echo of the </w:t>
      </w:r>
      <w:r w:rsidR="00172F06" w:rsidRPr="00D508CA">
        <w:t xml:space="preserve">parentation </w:t>
      </w:r>
      <w:r w:rsidRPr="00D508CA">
        <w:t>in honour of Romulus in Livy 1.16.3, ‘</w:t>
      </w:r>
      <w:r w:rsidRPr="00D508CA">
        <w:rPr>
          <w:rStyle w:val="Emphasis"/>
          <w:bCs/>
          <w:i w:val="0"/>
          <w:shd w:val="clear" w:color="auto" w:fill="FFFFFF"/>
        </w:rPr>
        <w:t>salve deus</w:t>
      </w:r>
      <w:r w:rsidRPr="00D508CA">
        <w:rPr>
          <w:i/>
          <w:shd w:val="clear" w:color="auto" w:fill="FFFFFF"/>
        </w:rPr>
        <w:t>,</w:t>
      </w:r>
      <w:r w:rsidRPr="00D508CA">
        <w:rPr>
          <w:shd w:val="clear" w:color="auto" w:fill="FFFFFF"/>
        </w:rPr>
        <w:t xml:space="preserve"> salve rex, salve parens urbis Romanae</w:t>
      </w:r>
      <w:r w:rsidRPr="00D508CA">
        <w:t>’, Lanyer’s salutatio</w:t>
      </w:r>
      <w:r w:rsidR="003B2251" w:rsidRPr="00D508CA">
        <w:t>n</w:t>
      </w:r>
      <w:r w:rsidRPr="00D508CA">
        <w:t xml:space="preserve"> echoes those found in Latin liturgical drama, epitomized by the acclamation of Christ by the Magi in the twelfth-century </w:t>
      </w:r>
      <w:r w:rsidRPr="00D508CA">
        <w:rPr>
          <w:bCs/>
          <w:i/>
          <w:kern w:val="36"/>
          <w:lang w:eastAsia="en-GB"/>
        </w:rPr>
        <w:t>Le Jeu d’Hérode</w:t>
      </w:r>
      <w:r w:rsidRPr="00D508CA">
        <w:t>, preserved in the so-called Fleurie playbook.</w:t>
      </w:r>
      <w:r w:rsidRPr="00D508CA">
        <w:rPr>
          <w:rStyle w:val="EndnoteReference"/>
        </w:rPr>
        <w:endnoteReference w:id="17"/>
      </w:r>
      <w:r w:rsidRPr="00D508CA">
        <w:t xml:space="preserve">  This type of </w:t>
      </w:r>
      <w:r w:rsidRPr="00D508CA">
        <w:rPr>
          <w:i/>
        </w:rPr>
        <w:t>salutatio</w:t>
      </w:r>
      <w:r w:rsidRPr="00D508CA">
        <w:t xml:space="preserve"> not only informed the opening line of the </w:t>
      </w:r>
      <w:r w:rsidRPr="00D508CA">
        <w:rPr>
          <w:i/>
        </w:rPr>
        <w:t>Oratio ad sanctam crucem</w:t>
      </w:r>
      <w:r w:rsidRPr="00D508CA">
        <w:t xml:space="preserve"> according to Sarum use, ‘Salve, salve rex sanctorum’, and such Catholic motets as </w:t>
      </w:r>
      <w:r w:rsidRPr="00D508CA">
        <w:rPr>
          <w:i/>
          <w:shd w:val="clear" w:color="auto" w:fill="FFFFFF"/>
        </w:rPr>
        <w:t>Salve rex regum</w:t>
      </w:r>
      <w:r w:rsidRPr="00D508CA">
        <w:rPr>
          <w:shd w:val="clear" w:color="auto" w:fill="FFFFFF"/>
        </w:rPr>
        <w:t xml:space="preserve"> by </w:t>
      </w:r>
      <w:r w:rsidRPr="00D508CA">
        <w:t xml:space="preserve">Orlando di Lasso, but also the numerous </w:t>
      </w:r>
      <w:r w:rsidRPr="00D508CA">
        <w:rPr>
          <w:shd w:val="clear" w:color="auto" w:fill="FFFFFF"/>
        </w:rPr>
        <w:t xml:space="preserve">Lutheran </w:t>
      </w:r>
      <w:r w:rsidRPr="00D508CA">
        <w:rPr>
          <w:rStyle w:val="Emphasis"/>
          <w:bCs/>
          <w:i w:val="0"/>
          <w:iCs w:val="0"/>
          <w:shd w:val="clear" w:color="auto" w:fill="FFFFFF"/>
        </w:rPr>
        <w:t>contrafacta</w:t>
      </w:r>
      <w:r w:rsidRPr="00D508CA">
        <w:rPr>
          <w:shd w:val="clear" w:color="auto" w:fill="FFFFFF"/>
        </w:rPr>
        <w:t xml:space="preserve"> of the Marian hymn, </w:t>
      </w:r>
      <w:r w:rsidRPr="00D508CA">
        <w:rPr>
          <w:i/>
          <w:shd w:val="clear" w:color="auto" w:fill="FFFFFF"/>
        </w:rPr>
        <w:t>Salve Regina</w:t>
      </w:r>
      <w:r w:rsidRPr="00D508CA">
        <w:rPr>
          <w:shd w:val="clear" w:color="auto" w:fill="FFFFFF"/>
        </w:rPr>
        <w:t xml:space="preserve">, including that given by George Joye in his </w:t>
      </w:r>
      <w:r w:rsidRPr="00D508CA">
        <w:rPr>
          <w:i/>
          <w:shd w:val="clear" w:color="auto" w:fill="FFFFFF"/>
        </w:rPr>
        <w:t>Ortulus anime</w:t>
      </w:r>
      <w:r w:rsidRPr="00D508CA">
        <w:rPr>
          <w:shd w:val="clear" w:color="auto" w:fill="FFFFFF"/>
        </w:rPr>
        <w:t xml:space="preserve"> of 1530.</w:t>
      </w:r>
      <w:r w:rsidRPr="00D508CA">
        <w:rPr>
          <w:rStyle w:val="EndnoteReference"/>
          <w:shd w:val="clear" w:color="auto" w:fill="FFFFFF"/>
        </w:rPr>
        <w:endnoteReference w:id="18"/>
      </w:r>
      <w:r w:rsidRPr="00D508CA">
        <w:rPr>
          <w:shd w:val="clear" w:color="auto" w:fill="FFFFFF"/>
        </w:rPr>
        <w:t xml:space="preserve">  </w:t>
      </w:r>
    </w:p>
    <w:p w:rsidR="00484189" w:rsidRPr="00D508CA" w:rsidRDefault="00484189" w:rsidP="009A270C">
      <w:pPr>
        <w:autoSpaceDE w:val="0"/>
        <w:autoSpaceDN w:val="0"/>
        <w:adjustRightInd w:val="0"/>
        <w:ind w:firstLine="360"/>
        <w:jc w:val="left"/>
      </w:pPr>
      <w:r w:rsidRPr="00D508CA">
        <w:rPr>
          <w:lang w:val="en-GB"/>
        </w:rPr>
        <w:t xml:space="preserve">Indeed, Lanyer’s </w:t>
      </w:r>
      <w:r w:rsidR="008F6434" w:rsidRPr="00D508CA">
        <w:rPr>
          <w:lang w:val="en-GB"/>
        </w:rPr>
        <w:t>text is saturated with themes and im</w:t>
      </w:r>
      <w:r w:rsidR="003B2251" w:rsidRPr="00D508CA">
        <w:rPr>
          <w:lang w:val="en-GB"/>
        </w:rPr>
        <w:t xml:space="preserve">ages informed by the classical </w:t>
      </w:r>
      <w:r w:rsidR="008F6434" w:rsidRPr="00D508CA">
        <w:rPr>
          <w:lang w:val="en-GB"/>
        </w:rPr>
        <w:t xml:space="preserve">tradition, and patristic and medieval exegesis.  Her title poem </w:t>
      </w:r>
      <w:r w:rsidRPr="00D508CA">
        <w:rPr>
          <w:lang w:val="en-GB"/>
        </w:rPr>
        <w:t xml:space="preserve">opens with a celestial vision of Elizabeth as Cynthia, amounting to a visual contrafactum of the </w:t>
      </w:r>
      <w:r w:rsidRPr="00D508CA">
        <w:rPr>
          <w:i/>
          <w:lang w:val="en-GB"/>
        </w:rPr>
        <w:t>Maria Synthronos</w:t>
      </w:r>
      <w:r w:rsidRPr="00D508CA">
        <w:rPr>
          <w:lang w:val="en-GB"/>
        </w:rPr>
        <w:t xml:space="preserve"> </w:t>
      </w:r>
      <w:r w:rsidR="0097088C" w:rsidRPr="00D508CA">
        <w:rPr>
          <w:lang w:val="en-GB"/>
        </w:rPr>
        <w:t>(</w:t>
      </w:r>
      <w:r w:rsidR="00CE6039" w:rsidRPr="00D508CA">
        <w:rPr>
          <w:lang w:val="en-GB"/>
        </w:rPr>
        <w:t>‘</w:t>
      </w:r>
      <w:r w:rsidR="0097088C" w:rsidRPr="00D508CA">
        <w:rPr>
          <w:lang w:val="en-GB"/>
        </w:rPr>
        <w:t>Mary enthroned with Christ</w:t>
      </w:r>
      <w:r w:rsidR="00040E08" w:rsidRPr="00D508CA">
        <w:rPr>
          <w:lang w:val="en-GB"/>
        </w:rPr>
        <w:t xml:space="preserve"> the King</w:t>
      </w:r>
      <w:r w:rsidR="00CE6039" w:rsidRPr="00D508CA">
        <w:rPr>
          <w:lang w:val="en-GB"/>
        </w:rPr>
        <w:t>’</w:t>
      </w:r>
      <w:r w:rsidR="0097088C" w:rsidRPr="00D508CA">
        <w:rPr>
          <w:lang w:val="en-GB"/>
        </w:rPr>
        <w:t xml:space="preserve">) </w:t>
      </w:r>
      <w:r w:rsidRPr="00D508CA">
        <w:rPr>
          <w:lang w:val="en-GB"/>
        </w:rPr>
        <w:t xml:space="preserve">motif that emerged in the West in the mid twelfth-century, in which </w:t>
      </w:r>
      <w:r w:rsidR="0097088C" w:rsidRPr="00D508CA">
        <w:rPr>
          <w:lang w:val="en-GB"/>
        </w:rPr>
        <w:t xml:space="preserve">the </w:t>
      </w:r>
      <w:r w:rsidR="0097088C" w:rsidRPr="00D508CA">
        <w:rPr>
          <w:i/>
          <w:lang w:val="en-GB"/>
        </w:rPr>
        <w:t>sponsus</w:t>
      </w:r>
      <w:r w:rsidR="0097088C" w:rsidRPr="00D508CA">
        <w:rPr>
          <w:lang w:val="en-GB"/>
        </w:rPr>
        <w:t xml:space="preserve"> </w:t>
      </w:r>
      <w:r w:rsidRPr="00D508CA">
        <w:rPr>
          <w:lang w:val="en-GB"/>
        </w:rPr>
        <w:t xml:space="preserve">shares his throne with his mother as </w:t>
      </w:r>
      <w:r w:rsidRPr="00D508CA">
        <w:rPr>
          <w:i/>
          <w:lang w:val="en-GB"/>
        </w:rPr>
        <w:t>sponsa</w:t>
      </w:r>
      <w:r w:rsidRPr="00D508CA">
        <w:rPr>
          <w:lang w:val="en-GB"/>
        </w:rPr>
        <w:t>.</w:t>
      </w:r>
      <w:r w:rsidRPr="00D508CA">
        <w:rPr>
          <w:rStyle w:val="EndnoteReference"/>
          <w:lang w:val="en-GB"/>
        </w:rPr>
        <w:endnoteReference w:id="19"/>
      </w:r>
      <w:r w:rsidRPr="00D508CA">
        <w:rPr>
          <w:lang w:val="en-GB"/>
        </w:rPr>
        <w:t xml:space="preserve">  In a conscious evocation of the Virgin Mary ‘crown’d with glory from above’ (98.1089), the Virgin Queen </w:t>
      </w:r>
      <w:r w:rsidRPr="00D508CA">
        <w:t xml:space="preserve">assumes the role of the </w:t>
      </w:r>
      <w:r w:rsidRPr="00D508CA">
        <w:rPr>
          <w:i/>
        </w:rPr>
        <w:t>sponsa</w:t>
      </w:r>
      <w:r w:rsidRPr="00D508CA">
        <w:t xml:space="preserve"> in glory who figures forth the </w:t>
      </w:r>
      <w:r w:rsidR="0097088C" w:rsidRPr="00D508CA">
        <w:t>Church Triumphant</w:t>
      </w:r>
      <w:r w:rsidRPr="00D508CA">
        <w:t>, ‘</w:t>
      </w:r>
      <w:r w:rsidRPr="00D508CA">
        <w:rPr>
          <w:lang w:val="en-GB"/>
        </w:rPr>
        <w:t xml:space="preserve">crown’d with everlasting Sov’raigntie’: </w:t>
      </w:r>
    </w:p>
    <w:p w:rsidR="00484189" w:rsidRPr="00D508CA" w:rsidRDefault="00484189" w:rsidP="009A270C">
      <w:pPr>
        <w:jc w:val="left"/>
        <w:rPr>
          <w:lang w:val="en-GB"/>
        </w:rPr>
      </w:pPr>
    </w:p>
    <w:p w:rsidR="00484189" w:rsidRPr="00D508CA" w:rsidRDefault="00484189" w:rsidP="009A270C">
      <w:pPr>
        <w:ind w:firstLine="720"/>
        <w:jc w:val="left"/>
        <w:rPr>
          <w:lang w:val="en-GB"/>
        </w:rPr>
      </w:pPr>
      <w:r w:rsidRPr="00D508CA">
        <w:rPr>
          <w:lang w:val="en-GB"/>
        </w:rPr>
        <w:t xml:space="preserve">Where Saints and Angells do attend her Throne, </w:t>
      </w:r>
    </w:p>
    <w:p w:rsidR="00484189" w:rsidRPr="00D508CA" w:rsidRDefault="00484189" w:rsidP="009A270C">
      <w:pPr>
        <w:ind w:firstLine="720"/>
        <w:jc w:val="left"/>
        <w:rPr>
          <w:lang w:val="en-GB"/>
        </w:rPr>
      </w:pPr>
      <w:r w:rsidRPr="00D508CA">
        <w:rPr>
          <w:lang w:val="en-GB"/>
        </w:rPr>
        <w:t>And she gives glorie unto God alone.  (51.7-8)</w:t>
      </w:r>
    </w:p>
    <w:p w:rsidR="00484189" w:rsidRPr="00D508CA" w:rsidRDefault="00484189" w:rsidP="009A270C">
      <w:pPr>
        <w:jc w:val="left"/>
        <w:rPr>
          <w:lang w:val="en-GB"/>
        </w:rPr>
      </w:pPr>
    </w:p>
    <w:p w:rsidR="00484189" w:rsidRPr="00D508CA" w:rsidRDefault="00484189" w:rsidP="009A270C">
      <w:pPr>
        <w:jc w:val="left"/>
      </w:pPr>
      <w:r w:rsidRPr="00D508CA">
        <w:rPr>
          <w:lang w:val="en-GB"/>
        </w:rPr>
        <w:t xml:space="preserve">Our gaze is then directed earthward to the </w:t>
      </w:r>
      <w:r w:rsidR="00D12084" w:rsidRPr="00D508CA">
        <w:rPr>
          <w:lang w:val="en-GB"/>
        </w:rPr>
        <w:t xml:space="preserve">Church Militant </w:t>
      </w:r>
      <w:r w:rsidRPr="00D508CA">
        <w:rPr>
          <w:lang w:val="en-GB"/>
        </w:rPr>
        <w:t>figured forth in the ‘blessed Soule’ (51.11) of Margaret Clifford, who attended Elizabeth in death.</w:t>
      </w:r>
      <w:r w:rsidRPr="00D508CA">
        <w:rPr>
          <w:rStyle w:val="EndnoteReference"/>
          <w:lang w:val="en-GB"/>
        </w:rPr>
        <w:endnoteReference w:id="20"/>
      </w:r>
      <w:r w:rsidRPr="00D508CA">
        <w:rPr>
          <w:lang w:val="en-GB"/>
        </w:rPr>
        <w:t xml:space="preserve">  Lanyer’s ejaculation, ‘Long may thy Soule be pleasing in his sight’ (53.66) is echoed at a later juncture, where the Countess herself is described as </w:t>
      </w:r>
      <w:r w:rsidRPr="00D508CA">
        <w:t xml:space="preserve">‘pleasing in thy Maker’s sight’ (62.249-50).  At certain points in the title poem Lanyer speaks to Margaret Clifford directly, giving a literal, albeit </w:t>
      </w:r>
      <w:r w:rsidRPr="00D508CA">
        <w:rPr>
          <w:lang w:val="en-GB"/>
        </w:rPr>
        <w:t>panegyric</w:t>
      </w:r>
      <w:r w:rsidRPr="00D508CA">
        <w:t xml:space="preserve">, description of her attributes to the audience as bystanders, but we are also presented with an abstract personification of her soul as the </w:t>
      </w:r>
      <w:r w:rsidRPr="00D508CA">
        <w:rPr>
          <w:i/>
        </w:rPr>
        <w:t>anima ecclesiastica</w:t>
      </w:r>
      <w:r w:rsidRPr="00D508CA">
        <w:t xml:space="preserve">: the ‘Deere Spouse of Christ’ (101.1170).  </w:t>
      </w:r>
    </w:p>
    <w:p w:rsidR="00484189" w:rsidRPr="00D508CA" w:rsidRDefault="00484189" w:rsidP="009A270C">
      <w:pPr>
        <w:ind w:firstLine="360"/>
        <w:jc w:val="left"/>
      </w:pPr>
      <w:r w:rsidRPr="00D508CA">
        <w:t>Lanyer’s address to her patron initially refers to ‘thy sad soule’ (52.34) and ‘the sorrowes of thy Soul’ (53.50), recalling, albeit obliquely, the unhappy state of the Countess’s earthly marriage to the buccaneering George Clifford, in the manner of her later reference to ‘Octaviaes wrongs, and his neglects’ (60.216).  Here, Lanyer echoes Samuel Daniel’s ‘A Letter sent from Octavia to her husband Marcus Anthonius into Egipt’, entered in the Stationers’ Register on 9 January 1599, with its dedicatory sonnet ‘</w:t>
      </w:r>
      <w:r w:rsidRPr="00D508CA">
        <w:rPr>
          <w:rStyle w:val="medformal1"/>
          <w:bCs/>
          <w:color w:val="auto"/>
          <w:sz w:val="24"/>
          <w:szCs w:val="24"/>
        </w:rPr>
        <w:t>To the right Honourable and most vertuous Ladie, the Ladie Margaret Countesse of Cumberland</w:t>
      </w:r>
      <w:r w:rsidRPr="00D508CA">
        <w:t>.’  The particular significance of Lanyer’s examples of Cleopatra and Rosamund Clifford find notable parallels in Daniel’s ‘The Complaint of Rosamond’</w:t>
      </w:r>
      <w:r w:rsidRPr="00D508CA">
        <w:rPr>
          <w:i/>
        </w:rPr>
        <w:t xml:space="preserve"> </w:t>
      </w:r>
      <w:r w:rsidRPr="00D508CA">
        <w:t>and ‘Octavia’, even though ‘The Complaint of Rosamond’ is dedicated to Mary, Countess of Pembroke.</w:t>
      </w:r>
      <w:r w:rsidRPr="00D508CA">
        <w:rPr>
          <w:rStyle w:val="EndnoteReference"/>
        </w:rPr>
        <w:endnoteReference w:id="21"/>
      </w:r>
      <w:r w:rsidRPr="00D508CA">
        <w:t xml:space="preserve">  However, this sorrow dissipates with the indwelling of the heavenly ‘Bridegroome’ (54.77) in ‘his Tabernacle’ (56.129).  Lanyer assures her patron th</w:t>
      </w:r>
      <w:r w:rsidR="008F6434" w:rsidRPr="00D508CA">
        <w:t>at th</w:t>
      </w:r>
      <w:r w:rsidRPr="00D508CA">
        <w:t xml:space="preserve">e </w:t>
      </w:r>
      <w:r w:rsidRPr="00D508CA">
        <w:rPr>
          <w:i/>
        </w:rPr>
        <w:t>sponsus</w:t>
      </w:r>
      <w:r w:rsidRPr="00D508CA">
        <w:t xml:space="preserve"> has ‘full possession of thine heart, / From whose sweet love thy Soule can never part’ (116.1519-20).  Similarly, she </w:t>
      </w:r>
      <w:r w:rsidR="008A0D64" w:rsidRPr="00D508CA">
        <w:t>enjoins</w:t>
      </w:r>
      <w:r w:rsidRPr="00D508CA">
        <w:t xml:space="preserve"> the dedicatee </w:t>
      </w:r>
      <w:r w:rsidRPr="00D508CA">
        <w:rPr>
          <w:lang w:val="en-GB" w:eastAsia="en-GB"/>
        </w:rPr>
        <w:t xml:space="preserve">to ‘Take this faire Bridegroom in your soules pure bed’ (20.42) in ‘To the Ladie Susan’, and there is further recourse to the </w:t>
      </w:r>
      <w:r w:rsidRPr="00D508CA">
        <w:rPr>
          <w:i/>
          <w:lang w:val="en-GB" w:eastAsia="en-GB"/>
        </w:rPr>
        <w:t>thalamus</w:t>
      </w:r>
      <w:r w:rsidRPr="00D508CA">
        <w:rPr>
          <w:lang w:val="en-GB" w:eastAsia="en-GB"/>
        </w:rPr>
        <w:t xml:space="preserve"> imagery of the Song of Songs in ‘To the Ladie Lucie’.  Lanyer promises the Countess of Bedford ‘your faire soule may sure and safely rest, / When he is sweetly seated in your brest’ (33.20-1).  </w:t>
      </w:r>
      <w:r w:rsidRPr="00D508CA">
        <w:t>It is between the ‘brests’ of Margaret Clifford’s ‘constant soule’ (108.1344), in marked contrast to the ‘perjur’d soule’ (61.230) of her earthly husband’s putative, albeit equally wanton, kinswoman, ‘Faire Rosamund’ (61.225), th</w:t>
      </w:r>
      <w:r w:rsidR="008F6434" w:rsidRPr="00D508CA">
        <w:t>at th</w:t>
      </w:r>
      <w:r w:rsidRPr="00D508CA">
        <w:t>is ‘</w:t>
      </w:r>
      <w:r w:rsidRPr="00D508CA">
        <w:rPr>
          <w:lang w:val="en-GB" w:eastAsia="en-GB"/>
        </w:rPr>
        <w:t>Sweet of sweets’ (108.1344) abides.</w:t>
      </w:r>
      <w:r w:rsidRPr="00D508CA">
        <w:rPr>
          <w:rStyle w:val="EndnoteReference"/>
          <w:lang w:val="en-GB" w:eastAsia="en-GB"/>
        </w:rPr>
        <w:endnoteReference w:id="22"/>
      </w:r>
      <w:r w:rsidRPr="00D508CA">
        <w:rPr>
          <w:lang w:val="en-GB" w:eastAsia="en-GB"/>
        </w:rPr>
        <w:t xml:space="preserve">  This image of </w:t>
      </w:r>
      <w:r w:rsidRPr="00D508CA">
        <w:rPr>
          <w:i/>
        </w:rPr>
        <w:t>divinae suavitatis</w:t>
      </w:r>
      <w:r w:rsidRPr="00D508CA">
        <w:t xml:space="preserve"> </w:t>
      </w:r>
      <w:r w:rsidR="00E1394B" w:rsidRPr="00D508CA">
        <w:t>(</w:t>
      </w:r>
      <w:r w:rsidR="00CE6039" w:rsidRPr="00D508CA">
        <w:t>‘</w:t>
      </w:r>
      <w:r w:rsidR="00E1394B" w:rsidRPr="00D508CA">
        <w:t>divine sweetness</w:t>
      </w:r>
      <w:r w:rsidR="00CE6039" w:rsidRPr="00D508CA">
        <w:t>’</w:t>
      </w:r>
      <w:r w:rsidR="00E1394B" w:rsidRPr="00D508CA">
        <w:t xml:space="preserve">) </w:t>
      </w:r>
      <w:r w:rsidRPr="00D508CA">
        <w:rPr>
          <w:lang w:val="en-GB" w:eastAsia="en-GB"/>
        </w:rPr>
        <w:t xml:space="preserve">draws on the motif of Christ as the </w:t>
      </w:r>
      <w:r w:rsidRPr="00D508CA">
        <w:rPr>
          <w:i/>
        </w:rPr>
        <w:t>fasciculus myrrhae</w:t>
      </w:r>
      <w:r w:rsidRPr="00D508CA">
        <w:t xml:space="preserve"> </w:t>
      </w:r>
      <w:r w:rsidRPr="00D508CA">
        <w:rPr>
          <w:lang w:val="en-GB" w:eastAsia="en-GB"/>
        </w:rPr>
        <w:t xml:space="preserve">or bittersweet bundle of ‘pure mirrhe’ (107.1319), resting in the bosom of the </w:t>
      </w:r>
      <w:r w:rsidRPr="00D508CA">
        <w:rPr>
          <w:i/>
          <w:lang w:val="en-GB" w:eastAsia="en-GB"/>
        </w:rPr>
        <w:t>sponsa</w:t>
      </w:r>
      <w:r w:rsidRPr="00D508CA">
        <w:rPr>
          <w:lang w:val="en-GB" w:eastAsia="en-GB"/>
        </w:rPr>
        <w:t xml:space="preserve">, who is generally interpreted as </w:t>
      </w:r>
      <w:r w:rsidRPr="00D508CA">
        <w:rPr>
          <w:i/>
        </w:rPr>
        <w:t>Maria</w:t>
      </w:r>
      <w:r w:rsidRPr="00D508CA">
        <w:t xml:space="preserve"> </w:t>
      </w:r>
      <w:r w:rsidRPr="00D508CA">
        <w:rPr>
          <w:i/>
        </w:rPr>
        <w:t>Ecclesia</w:t>
      </w:r>
      <w:r w:rsidRPr="00D508CA">
        <w:t>, welcoming ‘Her Sonne, her Husband, Father, Saviour, King’ (95.1023).</w:t>
      </w:r>
      <w:r w:rsidRPr="00D508CA">
        <w:rPr>
          <w:rStyle w:val="EndnoteReference"/>
        </w:rPr>
        <w:endnoteReference w:id="23"/>
      </w:r>
      <w:r w:rsidRPr="00D508CA">
        <w:t xml:space="preserve">  Because of her identification with the Church, Mary has long been venerated as </w:t>
      </w:r>
      <w:r w:rsidRPr="00D508CA">
        <w:rPr>
          <w:i/>
        </w:rPr>
        <w:t>spiritualis sacerdos</w:t>
      </w:r>
      <w:r w:rsidRPr="00D508CA">
        <w:t xml:space="preserve">, and never more so than in post-Tridentine devotional works.  By contrast, Lanyer’s concept of </w:t>
      </w:r>
      <w:r w:rsidRPr="00D508CA">
        <w:rPr>
          <w:i/>
        </w:rPr>
        <w:t>Ecclesia</w:t>
      </w:r>
      <w:r w:rsidRPr="00D508CA">
        <w:t xml:space="preserve"> is uncompromisingly Anglican, but she projects the concept of the spiritual priesthood of </w:t>
      </w:r>
      <w:r w:rsidRPr="00D508CA">
        <w:rPr>
          <w:i/>
        </w:rPr>
        <w:t>Maria Ecclesia</w:t>
      </w:r>
      <w:r w:rsidRPr="00D508CA">
        <w:t xml:space="preserve">, stemming from patristic and medieval exegesis, onto the soul of Margaret Clifford in an artful reappropriation of this uncompromisingly Roman Catholic concept.  Similarly, the ‘righteous Soules’ (55.106) of the aristocratic women known to the Countess, if not Lanyer personally, are also associated with the spiritual priesthood of Mary, albeit deployed in an Anglican context which endorses the </w:t>
      </w:r>
      <w:r w:rsidRPr="00D508CA">
        <w:rPr>
          <w:lang w:val="en-GB"/>
        </w:rPr>
        <w:t>universal priesthood of believers</w:t>
      </w:r>
      <w:r w:rsidRPr="00D508CA">
        <w:rPr>
          <w:rStyle w:val="st1"/>
        </w:rPr>
        <w:t xml:space="preserve">.  </w:t>
      </w:r>
      <w:r w:rsidRPr="00D508CA">
        <w:t xml:space="preserve">Mary’s spiritual priesthood is represented as potentially open to her female readers, in contradistinction to her matchless position as </w:t>
      </w:r>
      <w:r w:rsidRPr="00D508CA">
        <w:rPr>
          <w:i/>
        </w:rPr>
        <w:t>spiritualis sacerdos</w:t>
      </w:r>
      <w:r w:rsidRPr="00D508CA">
        <w:t xml:space="preserve"> in contemporary Roman Catholic devotion.  However, Lanyer does not speculate on the ecclesiological implications of the </w:t>
      </w:r>
      <w:r w:rsidRPr="00D508CA">
        <w:rPr>
          <w:i/>
        </w:rPr>
        <w:t>potestas clavium</w:t>
      </w:r>
      <w:r w:rsidRPr="00D508CA">
        <w:t xml:space="preserve"> being given to all Christians, including women, in spiritual priesthood.  </w:t>
      </w:r>
    </w:p>
    <w:p w:rsidR="00484189" w:rsidRPr="00D508CA" w:rsidRDefault="00484189" w:rsidP="009A270C">
      <w:pPr>
        <w:autoSpaceDE w:val="0"/>
        <w:autoSpaceDN w:val="0"/>
        <w:adjustRightInd w:val="0"/>
        <w:ind w:firstLine="360"/>
        <w:jc w:val="left"/>
        <w:rPr>
          <w:rStyle w:val="Strong"/>
          <w:b w:val="0"/>
        </w:rPr>
      </w:pPr>
      <w:r w:rsidRPr="00D508CA">
        <w:rPr>
          <w:lang w:val="en-GB"/>
        </w:rPr>
        <w:t xml:space="preserve">There are certain parallels between Lanyer’s concept of the </w:t>
      </w:r>
      <w:r w:rsidRPr="00D508CA">
        <w:rPr>
          <w:i/>
          <w:lang w:val="en-GB"/>
        </w:rPr>
        <w:t>potestas clavium</w:t>
      </w:r>
      <w:r w:rsidRPr="00D508CA">
        <w:rPr>
          <w:lang w:val="en-GB"/>
        </w:rPr>
        <w:t xml:space="preserve">, and her ascription of the spiritual power to heal and shepherd to the </w:t>
      </w:r>
      <w:r w:rsidRPr="00D508CA">
        <w:rPr>
          <w:i/>
          <w:lang w:val="en-GB"/>
        </w:rPr>
        <w:t>sponsa</w:t>
      </w:r>
      <w:r w:rsidRPr="00D508CA">
        <w:rPr>
          <w:lang w:val="en-GB"/>
        </w:rPr>
        <w:t xml:space="preserve">, in patristic and medieval ordinals and </w:t>
      </w:r>
      <w:r w:rsidRPr="00D508CA">
        <w:rPr>
          <w:shd w:val="clear" w:color="auto" w:fill="FFFFFF"/>
        </w:rPr>
        <w:t>consuetudinaries</w:t>
      </w:r>
      <w:r w:rsidRPr="00D508CA">
        <w:rPr>
          <w:lang w:val="en-GB"/>
        </w:rPr>
        <w:t xml:space="preserve">.  However, her allusions to women exercising </w:t>
      </w:r>
      <w:r w:rsidRPr="00D508CA">
        <w:t xml:space="preserve">episcopal and presbytal </w:t>
      </w:r>
      <w:r w:rsidRPr="00D508CA">
        <w:rPr>
          <w:lang w:val="en-GB"/>
        </w:rPr>
        <w:t xml:space="preserve">powers, albeit mediated through the typology of </w:t>
      </w:r>
      <w:r w:rsidRPr="00D508CA">
        <w:rPr>
          <w:i/>
          <w:lang w:val="en-GB"/>
        </w:rPr>
        <w:t>Ecclesia</w:t>
      </w:r>
      <w:r w:rsidRPr="00D508CA">
        <w:rPr>
          <w:lang w:val="en-GB"/>
        </w:rPr>
        <w:t xml:space="preserve"> as </w:t>
      </w:r>
      <w:r w:rsidRPr="00D508CA">
        <w:rPr>
          <w:i/>
          <w:lang w:val="en-GB"/>
        </w:rPr>
        <w:t>sponsa</w:t>
      </w:r>
      <w:r w:rsidRPr="00D508CA">
        <w:rPr>
          <w:lang w:val="en-GB"/>
        </w:rPr>
        <w:t xml:space="preserve">, are more readily informed by contemporary sectarian polemic concerning the role of women in the Anglican Church on both sides of the confessional divide.  </w:t>
      </w:r>
      <w:r w:rsidRPr="00D508CA">
        <w:t>It is simply not the case that Lanyer’s ‘work is all the more remarkable since there was no significant discussion about women and the priesthood in mainstream Elizabethan or Jacobean discourse’.</w:t>
      </w:r>
      <w:r w:rsidRPr="00D508CA">
        <w:rPr>
          <w:rStyle w:val="EndnoteReference"/>
        </w:rPr>
        <w:endnoteReference w:id="24"/>
      </w:r>
      <w:r w:rsidRPr="00D508CA">
        <w:t xml:space="preserve">  </w:t>
      </w:r>
      <w:r w:rsidRPr="00D508CA">
        <w:rPr>
          <w:lang w:val="en-GB"/>
        </w:rPr>
        <w:t>Moreover, this discussion redounds to a</w:t>
      </w:r>
      <w:r w:rsidRPr="00D508CA">
        <w:t xml:space="preserve"> decisive turning point in the attitude of the </w:t>
      </w:r>
      <w:r w:rsidR="000B01C0" w:rsidRPr="00D508CA">
        <w:t>early</w:t>
      </w:r>
      <w:r w:rsidR="009446AA" w:rsidRPr="00D508CA">
        <w:t xml:space="preserve"> church </w:t>
      </w:r>
      <w:r w:rsidRPr="00D508CA">
        <w:t>toward women in ecclesiastical orders, and episcopal and presbytal office in particular: the emergence of the New Prophesy in Asia Minor in the late second century (156-72).  This movement, known as Montanism from the mid fourth century, spread throughout the Roman Empire until the sixth century.  During this p</w:t>
      </w:r>
      <w:r w:rsidR="00F812D1" w:rsidRPr="00D508CA">
        <w:t>eriod, the followers of Montanus</w:t>
      </w:r>
      <w:r w:rsidRPr="00D508CA">
        <w:t>, Maximilla and Prisca, were referred to by a number of disparaging epithets which became bywords for heresy.</w:t>
      </w:r>
      <w:r w:rsidRPr="00D508CA">
        <w:rPr>
          <w:rStyle w:val="EndnoteReference"/>
        </w:rPr>
        <w:endnoteReference w:id="25"/>
      </w:r>
      <w:r w:rsidRPr="00D508CA">
        <w:t xml:space="preserve">  A</w:t>
      </w:r>
      <w:r w:rsidRPr="00D508CA">
        <w:rPr>
          <w:rStyle w:val="Strong"/>
          <w:b w:val="0"/>
        </w:rPr>
        <w:t xml:space="preserve">s the eighteenth-century </w:t>
      </w:r>
      <w:r w:rsidRPr="00D508CA">
        <w:rPr>
          <w:rStyle w:val="occ"/>
        </w:rPr>
        <w:t>patristic scholar</w:t>
      </w:r>
      <w:r w:rsidRPr="00D508CA">
        <w:t>,</w:t>
      </w:r>
      <w:r w:rsidRPr="00D508CA">
        <w:rPr>
          <w:rStyle w:val="Strong"/>
          <w:b w:val="0"/>
        </w:rPr>
        <w:t xml:space="preserve"> Nathaniel Lardner, explains, they were ‘called Montanists from Montanus; Phrygians and Cata-Phrygians from the country where they sprang up; Pepuzians from a village in Phrygia, which was respected</w:t>
      </w:r>
      <w:bookmarkStart w:id="2" w:name="bn1"/>
      <w:r w:rsidRPr="00D508CA">
        <w:rPr>
          <w:rStyle w:val="Strong"/>
          <w:b w:val="0"/>
        </w:rPr>
        <w:t xml:space="preserve"> by them as another Jerusalem.’</w:t>
      </w:r>
      <w:bookmarkEnd w:id="2"/>
      <w:r w:rsidRPr="00D508CA">
        <w:rPr>
          <w:rStyle w:val="EndnoteReference"/>
          <w:bCs/>
        </w:rPr>
        <w:endnoteReference w:id="26"/>
      </w:r>
      <w:r w:rsidRPr="00D508CA">
        <w:rPr>
          <w:rStyle w:val="Strong"/>
          <w:b w:val="0"/>
        </w:rPr>
        <w:t xml:space="preserve">  The initial eschatological impetus of the New Prophesy centred on the villages of Pepuza and Tymio: </w:t>
      </w:r>
      <w:r w:rsidRPr="00D508CA">
        <w:t xml:space="preserve">the location of the imminent Parousia according to the prophets.  </w:t>
      </w:r>
      <w:r w:rsidRPr="00D508CA">
        <w:rPr>
          <w:rStyle w:val="Strong"/>
          <w:b w:val="0"/>
        </w:rPr>
        <w:t xml:space="preserve">However, the term </w:t>
      </w:r>
      <w:r w:rsidRPr="00D508CA">
        <w:rPr>
          <w:rStyle w:val="Strong"/>
          <w:b w:val="0"/>
          <w:i/>
        </w:rPr>
        <w:t>Peputiani</w:t>
      </w:r>
      <w:r w:rsidRPr="00D508CA">
        <w:rPr>
          <w:rStyle w:val="Strong"/>
          <w:b w:val="0"/>
        </w:rPr>
        <w:t xml:space="preserve"> (‘Pepuzians’ or ‘Peputians’), used to describe Anglicans in sectarian polemic during sixteenth and seventeenth centuries, was not employed in the context of </w:t>
      </w:r>
      <w:r w:rsidRPr="00D508CA">
        <w:rPr>
          <w:bCs/>
        </w:rPr>
        <w:t>apocalypticism</w:t>
      </w:r>
      <w:r w:rsidRPr="00D508CA">
        <w:rPr>
          <w:rStyle w:val="Strong"/>
          <w:b w:val="0"/>
        </w:rPr>
        <w:t xml:space="preserve">; rather, the heretical governance of the Anglican Church by a woman in the matter of </w:t>
      </w:r>
      <w:r w:rsidRPr="00D508CA">
        <w:t>Maximilla and Prisca</w:t>
      </w:r>
      <w:r w:rsidRPr="00D508CA">
        <w:rPr>
          <w:rStyle w:val="Strong"/>
          <w:b w:val="0"/>
        </w:rPr>
        <w:t xml:space="preserve">.  </w:t>
      </w:r>
    </w:p>
    <w:p w:rsidR="00484189" w:rsidRPr="00D508CA" w:rsidRDefault="00484189" w:rsidP="009A270C">
      <w:pPr>
        <w:autoSpaceDE w:val="0"/>
        <w:autoSpaceDN w:val="0"/>
        <w:adjustRightInd w:val="0"/>
        <w:ind w:firstLine="360"/>
        <w:jc w:val="left"/>
      </w:pPr>
      <w:r w:rsidRPr="00D508CA">
        <w:rPr>
          <w:rStyle w:val="Strong"/>
          <w:b w:val="0"/>
        </w:rPr>
        <w:t>By the early third century, t</w:t>
      </w:r>
      <w:r w:rsidRPr="00D508CA">
        <w:t xml:space="preserve">he New Prophesy </w:t>
      </w:r>
      <w:r w:rsidRPr="00D508CA">
        <w:rPr>
          <w:rStyle w:val="Strong"/>
          <w:b w:val="0"/>
        </w:rPr>
        <w:t xml:space="preserve">exercised a particular hold on the North African church, evinced by </w:t>
      </w:r>
      <w:r w:rsidRPr="00D508CA">
        <w:rPr>
          <w:i/>
          <w:lang w:val="en-GB"/>
        </w:rPr>
        <w:t>The</w:t>
      </w:r>
      <w:r w:rsidRPr="00D508CA">
        <w:rPr>
          <w:lang w:val="en-GB"/>
        </w:rPr>
        <w:t xml:space="preserve"> </w:t>
      </w:r>
      <w:r w:rsidRPr="00D508CA">
        <w:rPr>
          <w:i/>
          <w:iCs/>
        </w:rPr>
        <w:t>Passion of Saints Perpetua and Felicitas</w:t>
      </w:r>
      <w:r w:rsidRPr="00D508CA">
        <w:rPr>
          <w:lang w:val="en-GB"/>
        </w:rPr>
        <w:t xml:space="preserve">, and </w:t>
      </w:r>
      <w:r w:rsidR="009446AA" w:rsidRPr="00D508CA">
        <w:rPr>
          <w:lang w:val="en-GB"/>
        </w:rPr>
        <w:t>the works of</w:t>
      </w:r>
      <w:r w:rsidRPr="00D508CA">
        <w:rPr>
          <w:rStyle w:val="Strong"/>
          <w:b w:val="0"/>
        </w:rPr>
        <w:t xml:space="preserve"> Tertullian.  Contrary to later heresiologists, it seems likely Tertullian never actually seceded from the Christian Church in Carthage, though for a while at least he regarded </w:t>
      </w:r>
      <w:r w:rsidRPr="00D508CA">
        <w:t xml:space="preserve">the New Prophesy as orthodox in most matters of doctrine and praxis.  Yet although he accepted the prophetic calling of women, as </w:t>
      </w:r>
      <w:r w:rsidRPr="00D508CA">
        <w:rPr>
          <w:i/>
        </w:rPr>
        <w:t>Against Marcion</w:t>
      </w:r>
      <w:r w:rsidRPr="00D508CA">
        <w:t xml:space="preserve"> evinces, he consistently </w:t>
      </w:r>
      <w:r w:rsidRPr="00D508CA">
        <w:rPr>
          <w:rStyle w:val="Strong"/>
          <w:b w:val="0"/>
        </w:rPr>
        <w:t xml:space="preserve">condemned the appointment of women to </w:t>
      </w:r>
      <w:r w:rsidRPr="00D508CA">
        <w:rPr>
          <w:lang w:val="en-GB" w:eastAsia="en-GB"/>
        </w:rPr>
        <w:t>episcopal and presbyteral</w:t>
      </w:r>
      <w:r w:rsidRPr="00D508CA">
        <w:rPr>
          <w:rStyle w:val="Strong"/>
          <w:b w:val="0"/>
        </w:rPr>
        <w:t xml:space="preserve"> office.</w:t>
      </w:r>
      <w:r w:rsidRPr="00D508CA">
        <w:rPr>
          <w:rStyle w:val="EndnoteReference"/>
          <w:bCs/>
        </w:rPr>
        <w:endnoteReference w:id="27"/>
      </w:r>
      <w:r w:rsidRPr="00D508CA">
        <w:rPr>
          <w:rStyle w:val="Strong"/>
          <w:b w:val="0"/>
        </w:rPr>
        <w:t xml:space="preserve">  </w:t>
      </w:r>
      <w:r w:rsidRPr="00D508CA">
        <w:rPr>
          <w:lang w:val="en-GB"/>
        </w:rPr>
        <w:t xml:space="preserve">In </w:t>
      </w:r>
      <w:r w:rsidRPr="00D508CA">
        <w:rPr>
          <w:i/>
          <w:lang w:val="en-GB"/>
        </w:rPr>
        <w:t>The</w:t>
      </w:r>
      <w:r w:rsidRPr="00D508CA">
        <w:rPr>
          <w:lang w:val="en-GB"/>
        </w:rPr>
        <w:t xml:space="preserve"> </w:t>
      </w:r>
      <w:r w:rsidRPr="00D508CA">
        <w:rPr>
          <w:i/>
          <w:iCs/>
          <w:lang w:val="en-GB" w:eastAsia="en-GB"/>
        </w:rPr>
        <w:t>Prescription Against Heretics</w:t>
      </w:r>
      <w:r w:rsidRPr="00D508CA">
        <w:rPr>
          <w:iCs/>
          <w:lang w:val="en-GB" w:eastAsia="en-GB"/>
        </w:rPr>
        <w:t xml:space="preserve"> he </w:t>
      </w:r>
      <w:r w:rsidR="008A0D64" w:rsidRPr="00D508CA">
        <w:rPr>
          <w:iCs/>
          <w:lang w:val="en-GB" w:eastAsia="en-GB"/>
        </w:rPr>
        <w:t>inveighs</w:t>
      </w:r>
      <w:r w:rsidRPr="00D508CA">
        <w:rPr>
          <w:iCs/>
          <w:lang w:val="en-GB" w:eastAsia="en-GB"/>
        </w:rPr>
        <w:t xml:space="preserve"> against </w:t>
      </w:r>
      <w:r w:rsidRPr="00D508CA">
        <w:rPr>
          <w:lang w:val="en-GB"/>
        </w:rPr>
        <w:t xml:space="preserve">women, probably </w:t>
      </w:r>
      <w:r w:rsidRPr="00D508CA">
        <w:rPr>
          <w:iCs/>
          <w:lang w:val="en-GB" w:eastAsia="en-GB"/>
        </w:rPr>
        <w:t xml:space="preserve">Marcionites, </w:t>
      </w:r>
      <w:r w:rsidRPr="00D508CA">
        <w:rPr>
          <w:lang w:val="en-GB"/>
        </w:rPr>
        <w:t>who teach (</w:t>
      </w:r>
      <w:r w:rsidRPr="00D508CA">
        <w:rPr>
          <w:i/>
          <w:lang w:val="en-GB"/>
        </w:rPr>
        <w:t>docere</w:t>
      </w:r>
      <w:r w:rsidRPr="00D508CA">
        <w:rPr>
          <w:lang w:val="en-GB"/>
        </w:rPr>
        <w:t>)</w:t>
      </w:r>
      <w:r w:rsidRPr="00D508CA">
        <w:t>, dispute (</w:t>
      </w:r>
      <w:r w:rsidRPr="00D508CA">
        <w:rPr>
          <w:i/>
        </w:rPr>
        <w:t>contendere</w:t>
      </w:r>
      <w:r w:rsidRPr="00D508CA">
        <w:t>), conduct exorcisms (</w:t>
      </w:r>
      <w:r w:rsidRPr="00D508CA">
        <w:rPr>
          <w:i/>
        </w:rPr>
        <w:t>exorcismos agere</w:t>
      </w:r>
      <w:r w:rsidRPr="00D508CA">
        <w:t>), undertake</w:t>
      </w:r>
      <w:r w:rsidRPr="00D508CA">
        <w:rPr>
          <w:vertAlign w:val="superscript"/>
        </w:rPr>
        <w:t xml:space="preserve"> </w:t>
      </w:r>
      <w:r w:rsidRPr="00D508CA">
        <w:t>cures (</w:t>
      </w:r>
      <w:r w:rsidRPr="00D508CA">
        <w:rPr>
          <w:i/>
        </w:rPr>
        <w:t>curationes repromittere</w:t>
      </w:r>
      <w:r w:rsidRPr="00D508CA">
        <w:t>), and even baptize (</w:t>
      </w:r>
      <w:r w:rsidRPr="00D508CA">
        <w:rPr>
          <w:i/>
        </w:rPr>
        <w:t>tingere</w:t>
      </w:r>
      <w:r w:rsidRPr="00D508CA">
        <w:t>)</w:t>
      </w:r>
      <w:r w:rsidRPr="00D508CA">
        <w:rPr>
          <w:lang w:val="en-GB" w:eastAsia="en-GB"/>
        </w:rPr>
        <w:t>.</w:t>
      </w:r>
      <w:r w:rsidRPr="00D508CA">
        <w:rPr>
          <w:rStyle w:val="EndnoteReference"/>
          <w:lang w:val="en-GB" w:eastAsia="en-GB"/>
        </w:rPr>
        <w:endnoteReference w:id="28"/>
      </w:r>
      <w:r w:rsidRPr="00D508CA">
        <w:rPr>
          <w:lang w:eastAsia="en-GB"/>
        </w:rPr>
        <w:t xml:space="preserve">  </w:t>
      </w:r>
      <w:r w:rsidRPr="00D508CA">
        <w:rPr>
          <w:lang w:val="en-GB"/>
        </w:rPr>
        <w:t xml:space="preserve">Paradoxically, </w:t>
      </w:r>
      <w:r w:rsidRPr="00D508CA">
        <w:rPr>
          <w:lang w:eastAsia="en-GB"/>
        </w:rPr>
        <w:t xml:space="preserve">his views on women in ministral offices did not change under the influence of the New Prophesy, at a time when </w:t>
      </w:r>
      <w:r w:rsidRPr="00D508CA">
        <w:rPr>
          <w:lang w:val="en-GB"/>
        </w:rPr>
        <w:t>women taught, healed, baptized, and offered the Eucharist</w:t>
      </w:r>
      <w:r w:rsidRPr="00D508CA">
        <w:rPr>
          <w:rStyle w:val="Strong"/>
          <w:b w:val="0"/>
        </w:rPr>
        <w:t xml:space="preserve"> within the movement.</w:t>
      </w:r>
      <w:r w:rsidRPr="00D508CA">
        <w:rPr>
          <w:lang w:eastAsia="en-GB"/>
        </w:rPr>
        <w:t xml:space="preserve">  According to </w:t>
      </w:r>
      <w:r w:rsidRPr="00D508CA">
        <w:rPr>
          <w:i/>
          <w:iCs/>
          <w:lang w:val="en-GB" w:eastAsia="en-GB"/>
        </w:rPr>
        <w:t>On the Veiling of Virgins</w:t>
      </w:r>
      <w:r w:rsidRPr="00D508CA">
        <w:rPr>
          <w:iCs/>
          <w:lang w:val="en-GB" w:eastAsia="en-GB"/>
        </w:rPr>
        <w:t xml:space="preserve">, </w:t>
      </w:r>
      <w:r w:rsidRPr="00D508CA">
        <w:t>a woman must not speak in church, teach, baptize, offer the Eucharist, or claim any manly function,</w:t>
      </w:r>
      <w:r w:rsidRPr="00D508CA">
        <w:rPr>
          <w:lang w:val="en-GB" w:eastAsia="en-GB"/>
        </w:rPr>
        <w:t xml:space="preserve"> let alone the </w:t>
      </w:r>
      <w:r w:rsidRPr="00D508CA">
        <w:rPr>
          <w:i/>
          <w:iCs/>
          <w:lang w:val="en-GB"/>
        </w:rPr>
        <w:t xml:space="preserve">sacerdotale officium </w:t>
      </w:r>
      <w:r w:rsidR="00CD608B" w:rsidRPr="00D508CA">
        <w:rPr>
          <w:iCs/>
          <w:lang w:val="en-GB"/>
        </w:rPr>
        <w:t>(</w:t>
      </w:r>
      <w:r w:rsidR="00A7161E" w:rsidRPr="00D508CA">
        <w:rPr>
          <w:iCs/>
          <w:lang w:val="en-GB"/>
        </w:rPr>
        <w:t>‘</w:t>
      </w:r>
      <w:r w:rsidR="00CD608B" w:rsidRPr="00D508CA">
        <w:rPr>
          <w:iCs/>
          <w:lang w:val="en-GB"/>
        </w:rPr>
        <w:t>priestly office</w:t>
      </w:r>
      <w:r w:rsidR="00A7161E" w:rsidRPr="00D508CA">
        <w:rPr>
          <w:iCs/>
          <w:lang w:val="en-GB"/>
        </w:rPr>
        <w:t>’</w:t>
      </w:r>
      <w:r w:rsidR="00CD608B" w:rsidRPr="00D508CA">
        <w:rPr>
          <w:iCs/>
          <w:lang w:val="en-GB"/>
        </w:rPr>
        <w:t xml:space="preserve">) </w:t>
      </w:r>
      <w:r w:rsidRPr="00D508CA">
        <w:rPr>
          <w:iCs/>
          <w:lang w:val="en-GB"/>
        </w:rPr>
        <w:t>of the</w:t>
      </w:r>
      <w:r w:rsidRPr="00D508CA">
        <w:rPr>
          <w:i/>
          <w:iCs/>
          <w:lang w:val="en-GB"/>
        </w:rPr>
        <w:t xml:space="preserve"> </w:t>
      </w:r>
      <w:r w:rsidRPr="00D508CA">
        <w:rPr>
          <w:lang w:val="en-GB"/>
        </w:rPr>
        <w:t xml:space="preserve">episcopate and </w:t>
      </w:r>
      <w:r w:rsidRPr="00D508CA">
        <w:t>presbyterate</w:t>
      </w:r>
      <w:r w:rsidRPr="00D508CA">
        <w:rPr>
          <w:lang w:val="en-GB" w:eastAsia="en-GB"/>
        </w:rPr>
        <w:t>.</w:t>
      </w:r>
      <w:r w:rsidRPr="00D508CA">
        <w:rPr>
          <w:rStyle w:val="EndnoteReference"/>
          <w:lang w:val="en-GB" w:eastAsia="en-GB"/>
        </w:rPr>
        <w:endnoteReference w:id="29"/>
      </w:r>
      <w:r w:rsidRPr="00D508CA">
        <w:rPr>
          <w:lang w:val="en-GB" w:eastAsia="en-GB"/>
        </w:rPr>
        <w:t xml:space="preserve">  </w:t>
      </w:r>
      <w:r w:rsidRPr="00D508CA">
        <w:rPr>
          <w:lang w:val="en-GB"/>
        </w:rPr>
        <w:t xml:space="preserve">Here, </w:t>
      </w:r>
      <w:r w:rsidRPr="00D508CA">
        <w:t>Tertullian</w:t>
      </w:r>
      <w:r w:rsidRPr="00D508CA">
        <w:rPr>
          <w:lang w:val="en-GB"/>
        </w:rPr>
        <w:t xml:space="preserve"> neglects to mention </w:t>
      </w:r>
      <w:r w:rsidRPr="00D508CA">
        <w:rPr>
          <w:i/>
          <w:lang w:val="en-GB"/>
        </w:rPr>
        <w:t>exomologesis</w:t>
      </w:r>
      <w:r w:rsidRPr="00D508CA">
        <w:rPr>
          <w:lang w:val="en-GB"/>
        </w:rPr>
        <w:t xml:space="preserve"> </w:t>
      </w:r>
      <w:r w:rsidR="00A7161E" w:rsidRPr="00D508CA">
        <w:rPr>
          <w:lang w:val="en-GB"/>
        </w:rPr>
        <w:t>(‘</w:t>
      </w:r>
      <w:r w:rsidRPr="00D508CA">
        <w:rPr>
          <w:lang w:val="en-GB"/>
        </w:rPr>
        <w:t>confession</w:t>
      </w:r>
      <w:r w:rsidR="00A7161E" w:rsidRPr="00D508CA">
        <w:rPr>
          <w:lang w:val="en-GB"/>
        </w:rPr>
        <w:t>’): t</w:t>
      </w:r>
      <w:r w:rsidRPr="00D508CA">
        <w:rPr>
          <w:lang w:val="en-GB"/>
        </w:rPr>
        <w:t xml:space="preserve">he penitential rite involving public discipline and ecclesiastical absolution, but elsewhere he identifies the remission and retention of sins, which he equates with </w:t>
      </w:r>
      <w:r w:rsidRPr="00D508CA">
        <w:t xml:space="preserve">the </w:t>
      </w:r>
      <w:r w:rsidRPr="00D508CA">
        <w:rPr>
          <w:i/>
        </w:rPr>
        <w:t>potestas clavium</w:t>
      </w:r>
      <w:r w:rsidRPr="00D508CA">
        <w:t xml:space="preserve">, </w:t>
      </w:r>
      <w:r w:rsidRPr="00D508CA">
        <w:rPr>
          <w:lang w:val="en-GB"/>
        </w:rPr>
        <w:t>as one of those functions proper to men alone.</w:t>
      </w:r>
      <w:r w:rsidRPr="00D508CA">
        <w:rPr>
          <w:rStyle w:val="EndnoteReference"/>
          <w:lang w:val="en-GB"/>
        </w:rPr>
        <w:endnoteReference w:id="30"/>
      </w:r>
      <w:r w:rsidRPr="00D508CA">
        <w:rPr>
          <w:lang w:val="en-GB"/>
        </w:rPr>
        <w:t xml:space="preserve">  </w:t>
      </w:r>
      <w:r w:rsidRPr="00D508CA">
        <w:t>Certainly, later heresiologists, especially Epiphanus and Augustine, took</w:t>
      </w:r>
      <w:r w:rsidR="00A6108B" w:rsidRPr="00D508CA">
        <w:t xml:space="preserve"> pains to create the impression that </w:t>
      </w:r>
      <w:r w:rsidRPr="00D508CA">
        <w:t xml:space="preserve">the sacramental ordination of women was confined to heterodox Christians, especially followers of the New Prophesy.  Epiphanus focuses on the mariolatrous </w:t>
      </w:r>
      <w:r w:rsidRPr="00D508CA">
        <w:rPr>
          <w:rStyle w:val="st1"/>
        </w:rPr>
        <w:t xml:space="preserve">Collyridians and what he </w:t>
      </w:r>
      <w:r w:rsidRPr="00D508CA">
        <w:rPr>
          <w:bCs/>
        </w:rPr>
        <w:t xml:space="preserve">erroneously identified as a Tertullianist sect of Montanism known as the Pepuzians, Quintillians or Artotyrites, best known to a Jacobean, Protestant audience through Bullinger’s </w:t>
      </w:r>
      <w:r w:rsidRPr="00D508CA">
        <w:rPr>
          <w:bCs/>
          <w:i/>
        </w:rPr>
        <w:t>Decades</w:t>
      </w:r>
      <w:r w:rsidRPr="00D508CA">
        <w:t>.</w:t>
      </w:r>
      <w:r w:rsidRPr="00D508CA">
        <w:rPr>
          <w:rStyle w:val="EndnoteReference"/>
        </w:rPr>
        <w:endnoteReference w:id="31"/>
      </w:r>
      <w:r w:rsidRPr="00D508CA">
        <w:t xml:space="preserve">  </w:t>
      </w:r>
    </w:p>
    <w:p w:rsidR="00484189" w:rsidRPr="00D508CA" w:rsidRDefault="00484189" w:rsidP="009A270C">
      <w:pPr>
        <w:autoSpaceDE w:val="0"/>
        <w:autoSpaceDN w:val="0"/>
        <w:adjustRightInd w:val="0"/>
        <w:ind w:firstLine="360"/>
        <w:jc w:val="left"/>
        <w:rPr>
          <w:lang w:val="en-GB"/>
        </w:rPr>
      </w:pPr>
      <w:r w:rsidRPr="00D508CA">
        <w:t>Moreover, the vestigial memory of women bishops and presbyters was associated with Montanism throughout the middle ages on Augustine’s authority.</w:t>
      </w:r>
      <w:r w:rsidRPr="00D508CA">
        <w:rPr>
          <w:rStyle w:val="EndnoteReference"/>
        </w:rPr>
        <w:endnoteReference w:id="32"/>
      </w:r>
      <w:r w:rsidRPr="00D508CA">
        <w:t xml:space="preserve">  This culminated in the charge levelled against Elizabeth by Counter-Reformation commentators across Europe that she had presumed to declare herself </w:t>
      </w:r>
      <w:r w:rsidR="00D11CEE" w:rsidRPr="00D508CA">
        <w:rPr>
          <w:rFonts w:eastAsia="DejaVuSerif"/>
          <w:i/>
        </w:rPr>
        <w:t>Supremum Caput Ecclesiae Anglicanae</w:t>
      </w:r>
      <w:r w:rsidR="00D11CEE" w:rsidRPr="00D508CA">
        <w:t xml:space="preserve"> (‘</w:t>
      </w:r>
      <w:r w:rsidRPr="00D508CA">
        <w:t>Supreme Head of the Anglican Church</w:t>
      </w:r>
      <w:r w:rsidR="00D11CEE" w:rsidRPr="00D508CA">
        <w:t>’)</w:t>
      </w:r>
      <w:r w:rsidRPr="00D508CA">
        <w:t>, even though Elizabeth herself settled on the title of Supreme Governor in the final wording of the Act of Supremacy 1558 (i Eliz.c.i), eventually passed on 29 April 1559.</w:t>
      </w:r>
      <w:r w:rsidRPr="00D508CA">
        <w:rPr>
          <w:rStyle w:val="EndnoteReference"/>
        </w:rPr>
        <w:endnoteReference w:id="33"/>
      </w:r>
      <w:r w:rsidRPr="00D508CA">
        <w:t xml:space="preserve">  That her dominion had embraced Pepuzianism remained the topic of considerable sectarian debate, not only during Elizabeth’s reign, but throughout the seventeenth century.</w:t>
      </w:r>
      <w:r w:rsidRPr="00D508CA">
        <w:rPr>
          <w:rStyle w:val="EndnoteReference"/>
        </w:rPr>
        <w:endnoteReference w:id="34"/>
      </w:r>
      <w:r w:rsidRPr="00D508CA">
        <w:t xml:space="preserve">  In England, the debate was sparked by a speech addressed to the House of Lords by </w:t>
      </w:r>
      <w:r w:rsidRPr="00D508CA">
        <w:rPr>
          <w:bCs/>
        </w:rPr>
        <w:t>Nicholas Heath</w:t>
      </w:r>
      <w:r w:rsidRPr="00D508CA">
        <w:t xml:space="preserve">, Archbishop of York (1555-9), opposing the Second Bill of Supremacy which did refer to Elizabeth as </w:t>
      </w:r>
      <w:r w:rsidRPr="00D508CA">
        <w:rPr>
          <w:rFonts w:eastAsia="DejaVuSerif"/>
          <w:i/>
        </w:rPr>
        <w:t>Supremum Caput Ecclesiae Anglicanae</w:t>
      </w:r>
      <w:r w:rsidRPr="00D508CA">
        <w:t>.</w:t>
      </w:r>
      <w:r w:rsidRPr="00D508CA">
        <w:rPr>
          <w:rStyle w:val="EndnoteReference"/>
        </w:rPr>
        <w:endnoteReference w:id="35"/>
      </w:r>
      <w:r w:rsidRPr="00D508CA">
        <w:t xml:space="preserve">  In his speech, usually dated to 18 March 1559, Heath states he is against the bill because it would bestow a ‘</w:t>
      </w:r>
      <w:r w:rsidRPr="00D508CA">
        <w:rPr>
          <w:lang w:val="en-GB"/>
        </w:rPr>
        <w:t>spirituall government’</w:t>
      </w:r>
      <w:r w:rsidRPr="00D508CA">
        <w:t xml:space="preserve"> on Elizabeth as ‘</w:t>
      </w:r>
      <w:r w:rsidRPr="00D508CA">
        <w:rPr>
          <w:lang w:val="en-GB"/>
        </w:rPr>
        <w:t>supream head of the churche of England, ymmediat and next under God’.  This ‘spirituall government’</w:t>
      </w:r>
      <w:r w:rsidRPr="00D508CA">
        <w:t xml:space="preserve"> </w:t>
      </w:r>
      <w:r w:rsidRPr="00D508CA">
        <w:rPr>
          <w:lang w:val="en-GB"/>
        </w:rPr>
        <w:t>consists of four principal functions, ‘wherof the first is to loose and binde, when our Saviour Jesus Christ, in ordeyninge Peter to be the cheffe governor of his church’, said ‘</w:t>
      </w:r>
      <w:r w:rsidRPr="00D508CA">
        <w:rPr>
          <w:rStyle w:val="Emphasis"/>
        </w:rPr>
        <w:t>Tibi</w:t>
      </w:r>
      <w:r w:rsidRPr="00D508CA">
        <w:rPr>
          <w:rStyle w:val="st"/>
        </w:rPr>
        <w:t xml:space="preserve"> </w:t>
      </w:r>
      <w:r w:rsidRPr="00D508CA">
        <w:rPr>
          <w:rStyle w:val="st"/>
          <w:i/>
        </w:rPr>
        <w:t>dabo</w:t>
      </w:r>
      <w:r w:rsidRPr="00D508CA">
        <w:rPr>
          <w:rStyle w:val="st"/>
        </w:rPr>
        <w:t xml:space="preserve"> </w:t>
      </w:r>
      <w:r w:rsidRPr="00D508CA">
        <w:rPr>
          <w:rStyle w:val="Emphasis"/>
        </w:rPr>
        <w:t>claves regni caelorum</w:t>
      </w:r>
      <w:r w:rsidR="00117349" w:rsidRPr="00D508CA">
        <w:rPr>
          <w:lang w:val="en-GB"/>
        </w:rPr>
        <w:t xml:space="preserve">’ </w:t>
      </w:r>
      <w:r w:rsidR="00627828" w:rsidRPr="00D508CA">
        <w:rPr>
          <w:lang w:val="en-GB"/>
        </w:rPr>
        <w:t>(</w:t>
      </w:r>
      <w:r w:rsidR="00117349" w:rsidRPr="00D508CA">
        <w:rPr>
          <w:lang w:val="en-GB"/>
        </w:rPr>
        <w:t>Matthew 16:19: ‘</w:t>
      </w:r>
      <w:r w:rsidR="00117349" w:rsidRPr="00D508CA">
        <w:t>I will give to thee the keys of the kingdom of heaven’</w:t>
      </w:r>
      <w:r w:rsidRPr="00D508CA">
        <w:rPr>
          <w:lang w:val="en-GB"/>
        </w:rPr>
        <w:t>).</w:t>
      </w:r>
      <w:r w:rsidR="00FE7317" w:rsidRPr="00D508CA">
        <w:rPr>
          <w:rStyle w:val="EndnoteReference"/>
          <w:lang w:val="en-GB"/>
        </w:rPr>
        <w:endnoteReference w:id="36"/>
      </w:r>
      <w:r w:rsidRPr="00D508CA">
        <w:rPr>
          <w:lang w:val="en-GB"/>
        </w:rPr>
        <w:t xml:space="preserve">  Regarding the ‘second pointe of spiritual government’, Heath refers to ‘these words of our Saviour Jesus Christ, spoken unto Peter’ in John 21:15-17, </w:t>
      </w:r>
      <w:r w:rsidRPr="00D508CA">
        <w:rPr>
          <w:i/>
          <w:lang w:val="en-GB"/>
        </w:rPr>
        <w:t>Pasce, pasce, pasce</w:t>
      </w:r>
      <w:r w:rsidRPr="00D508CA">
        <w:rPr>
          <w:lang w:val="en-GB"/>
        </w:rPr>
        <w:t xml:space="preserve">’, before pointing out that ‘her highness, beyinge a woman by birthe and nature, is not qualyfied by God’s worde to feed the flock of Chryst’, at least according to ‘Paul’s doctryne’.  Heath cites 1 Corinthians 14:34-5, and 1 Timothy 2:12, concluding ‘her highness may not entermeddle her self’ with feeding Christ’s </w:t>
      </w:r>
      <w:r w:rsidR="007E2251" w:rsidRPr="00D508CA">
        <w:rPr>
          <w:lang w:val="en-GB"/>
        </w:rPr>
        <w:t xml:space="preserve">lambs and </w:t>
      </w:r>
      <w:r w:rsidRPr="00D508CA">
        <w:rPr>
          <w:lang w:val="en-GB"/>
        </w:rPr>
        <w:t>sheep, ‘therefore she cannot be supreame head of Chryst’s church here in this realme.’  Heath moves on to the ‘third and cheffe pointe of spiritual government’, grounded in ‘the wordes of our Saviour Jesus Christ, spoken unto Peter’ in Luke 22:32, whereby he is charged ‘to confirme his brethren, and ratifie them bothe by holsome doctryne, and administracion of the blessed sacraments.  But to preach or mynister the holy sacraments, a woman may not; neither may she be supreme head of the churche of Chryst.’  Finally, Heath turns to the ‘fourthe and last pointe of spiritual government’, the ‘excommunication and spiritual punishment of all such as shall approve themselves not to be the obedient children of Chryst’s churche’.  Citing Matthew 18:17 and Ephesians 4:11-12, he concludes that ‘</w:t>
      </w:r>
      <w:r w:rsidRPr="00D508CA">
        <w:t>a woman, in the degrees of Chryst’s churche, is not called to be an apostel, nor evangelst, nor to be a shepherd, neyther a doctor or preacher.  Therfor she cannot be supreme head of Christ’s militant churche, nor yet of any part therof.’</w:t>
      </w:r>
      <w:r w:rsidRPr="00D508CA">
        <w:rPr>
          <w:rStyle w:val="EndnoteReference"/>
          <w:lang w:val="en-GB"/>
        </w:rPr>
        <w:endnoteReference w:id="37"/>
      </w:r>
      <w:r w:rsidRPr="00D508CA">
        <w:rPr>
          <w:lang w:val="en-GB"/>
        </w:rPr>
        <w:t xml:space="preserve">  </w:t>
      </w:r>
    </w:p>
    <w:p w:rsidR="00484189" w:rsidRPr="00D508CA" w:rsidRDefault="00484189" w:rsidP="009A270C">
      <w:pPr>
        <w:autoSpaceDE w:val="0"/>
        <w:autoSpaceDN w:val="0"/>
        <w:adjustRightInd w:val="0"/>
        <w:ind w:firstLine="360"/>
        <w:jc w:val="left"/>
        <w:rPr>
          <w:lang w:val="en-GB"/>
        </w:rPr>
      </w:pPr>
      <w:r w:rsidRPr="00D508CA">
        <w:rPr>
          <w:lang w:val="en-GB"/>
        </w:rPr>
        <w:t xml:space="preserve">In </w:t>
      </w:r>
      <w:r w:rsidRPr="00D508CA">
        <w:rPr>
          <w:i/>
          <w:lang w:val="en-GB"/>
        </w:rPr>
        <w:t>Salve Deus Rex Judaeorum</w:t>
      </w:r>
      <w:r w:rsidRPr="00D508CA">
        <w:rPr>
          <w:lang w:val="en-GB"/>
        </w:rPr>
        <w:t xml:space="preserve"> Lanyer not only ascribes the functions of shepherd, doctor and preacher to the soul of Margaret Clifford as a figure of </w:t>
      </w:r>
      <w:r w:rsidRPr="00D508CA">
        <w:rPr>
          <w:i/>
          <w:lang w:val="en-GB"/>
        </w:rPr>
        <w:t>Ecclesia</w:t>
      </w:r>
      <w:r w:rsidRPr="00D508CA">
        <w:rPr>
          <w:lang w:val="en-GB"/>
        </w:rPr>
        <w:t xml:space="preserve">, but also that of apostolic, evangelical healer to ‘the soules of those that doe transgresse’.  This gives rise to the progress of these souls by mimesis, ‘Such as thou art, such they desire to be’: </w:t>
      </w:r>
    </w:p>
    <w:p w:rsidR="00484189" w:rsidRPr="00D508CA" w:rsidRDefault="00484189" w:rsidP="009A270C">
      <w:pPr>
        <w:jc w:val="left"/>
        <w:rPr>
          <w:lang w:val="en-GB"/>
        </w:rPr>
      </w:pPr>
    </w:p>
    <w:p w:rsidR="00484189" w:rsidRPr="00D508CA" w:rsidRDefault="00484189" w:rsidP="009A270C">
      <w:pPr>
        <w:ind w:left="360" w:firstLine="360"/>
        <w:jc w:val="left"/>
        <w:rPr>
          <w:lang w:val="en-GB" w:eastAsia="en-GB"/>
        </w:rPr>
      </w:pPr>
      <w:r w:rsidRPr="00D508CA">
        <w:rPr>
          <w:lang w:val="en-GB" w:eastAsia="en-GB"/>
        </w:rPr>
        <w:t xml:space="preserve">If they be blind, thou giv’st to them their sight; </w:t>
      </w:r>
    </w:p>
    <w:p w:rsidR="00484189" w:rsidRPr="00D508CA" w:rsidRDefault="00484189" w:rsidP="009A270C">
      <w:pPr>
        <w:ind w:left="360" w:firstLine="360"/>
        <w:jc w:val="left"/>
        <w:rPr>
          <w:lang w:val="en-GB" w:eastAsia="en-GB"/>
        </w:rPr>
      </w:pPr>
      <w:r w:rsidRPr="00D508CA">
        <w:rPr>
          <w:lang w:val="en-GB" w:eastAsia="en-GB"/>
        </w:rPr>
        <w:t>If deafe or lame, they heare, and goe upright.  (110.1374-6)</w:t>
      </w:r>
    </w:p>
    <w:p w:rsidR="00484189" w:rsidRPr="00D508CA" w:rsidRDefault="00484189" w:rsidP="009A270C">
      <w:pPr>
        <w:autoSpaceDE w:val="0"/>
        <w:autoSpaceDN w:val="0"/>
        <w:adjustRightInd w:val="0"/>
        <w:jc w:val="left"/>
        <w:rPr>
          <w:lang w:val="en-GB"/>
        </w:rPr>
      </w:pPr>
    </w:p>
    <w:p w:rsidR="00484189" w:rsidRPr="00D508CA" w:rsidRDefault="00484189" w:rsidP="009A270C">
      <w:pPr>
        <w:autoSpaceDE w:val="0"/>
        <w:autoSpaceDN w:val="0"/>
        <w:adjustRightInd w:val="0"/>
        <w:jc w:val="left"/>
        <w:rPr>
          <w:lang w:val="en-GB"/>
        </w:rPr>
      </w:pPr>
      <w:r w:rsidRPr="00D508CA">
        <w:rPr>
          <w:lang w:val="en-GB" w:eastAsia="en-GB"/>
        </w:rPr>
        <w:t xml:space="preserve">The </w:t>
      </w:r>
      <w:r w:rsidRPr="00D508CA">
        <w:rPr>
          <w:i/>
          <w:lang w:val="en-GB" w:eastAsia="en-GB"/>
        </w:rPr>
        <w:t>sponsa</w:t>
      </w:r>
      <w:r w:rsidRPr="00D508CA">
        <w:rPr>
          <w:lang w:val="en-GB" w:eastAsia="en-GB"/>
        </w:rPr>
        <w:t xml:space="preserve"> as </w:t>
      </w:r>
      <w:r w:rsidRPr="00D508CA">
        <w:rPr>
          <w:i/>
        </w:rPr>
        <w:t>anima ecclesiastica</w:t>
      </w:r>
      <w:r w:rsidRPr="00D508CA">
        <w:t xml:space="preserve"> </w:t>
      </w:r>
      <w:r w:rsidRPr="00D508CA">
        <w:rPr>
          <w:lang w:val="en-GB" w:eastAsia="en-GB"/>
        </w:rPr>
        <w:t xml:space="preserve">ministers to these ‘soules so pain’d’, exorcising ‘any evill spirits’ (110.1377), but also exercises pastoral authority which ‘mai’st in time recover / Those weake lost sheepe that did so long transgresse, </w:t>
      </w:r>
      <w:r w:rsidRPr="00D508CA">
        <w:rPr>
          <w:lang w:val="en-GB"/>
        </w:rPr>
        <w:t xml:space="preserve">/ </w:t>
      </w:r>
      <w:r w:rsidRPr="00D508CA">
        <w:rPr>
          <w:lang w:val="en-GB" w:eastAsia="en-GB"/>
        </w:rPr>
        <w:t xml:space="preserve">Presenting them unto thy deerest Lover’ (111.1396-8).  </w:t>
      </w:r>
      <w:r w:rsidRPr="00D508CA">
        <w:rPr>
          <w:lang w:val="en-GB"/>
        </w:rPr>
        <w:t xml:space="preserve">In reassuring the Countess that Christ is ‘the Husband of thy Soule’ (62.253), Lanyer introduces an extended allegorical treatment of the </w:t>
      </w:r>
      <w:r w:rsidRPr="00D508CA">
        <w:rPr>
          <w:i/>
          <w:lang w:val="en-GB"/>
        </w:rPr>
        <w:t>anima ecclesiastica</w:t>
      </w:r>
      <w:r w:rsidRPr="00D508CA">
        <w:rPr>
          <w:lang w:val="en-GB"/>
        </w:rPr>
        <w:t xml:space="preserve"> as ‘his faithfull Wife’, revealed as ‘holy Church’ (106.1291-2), who pours forth the spiritual healing signified by the application of oil in Mark 6:13 and James 5:14:</w:t>
      </w:r>
    </w:p>
    <w:p w:rsidR="00484189" w:rsidRPr="00D508CA" w:rsidRDefault="00484189" w:rsidP="009A270C">
      <w:pPr>
        <w:autoSpaceDE w:val="0"/>
        <w:autoSpaceDN w:val="0"/>
        <w:adjustRightInd w:val="0"/>
        <w:jc w:val="left"/>
        <w:rPr>
          <w:lang w:val="en-GB"/>
        </w:rPr>
      </w:pPr>
    </w:p>
    <w:p w:rsidR="00484189" w:rsidRPr="00D508CA" w:rsidRDefault="00484189" w:rsidP="009A270C">
      <w:pPr>
        <w:autoSpaceDE w:val="0"/>
        <w:autoSpaceDN w:val="0"/>
        <w:adjustRightInd w:val="0"/>
        <w:ind w:left="720"/>
        <w:jc w:val="left"/>
        <w:rPr>
          <w:lang w:val="en-GB" w:eastAsia="en-GB"/>
        </w:rPr>
      </w:pPr>
      <w:r w:rsidRPr="00D508CA">
        <w:rPr>
          <w:lang w:val="en-GB" w:eastAsia="en-GB"/>
        </w:rPr>
        <w:t>The oyles of Mercie, Charitie, and Faith,</w:t>
      </w:r>
    </w:p>
    <w:p w:rsidR="00484189" w:rsidRPr="00D508CA" w:rsidRDefault="00484189" w:rsidP="009A270C">
      <w:pPr>
        <w:autoSpaceDE w:val="0"/>
        <w:autoSpaceDN w:val="0"/>
        <w:adjustRightInd w:val="0"/>
        <w:ind w:left="720"/>
        <w:jc w:val="left"/>
        <w:rPr>
          <w:lang w:val="en-GB" w:eastAsia="en-GB"/>
        </w:rPr>
      </w:pPr>
      <w:r w:rsidRPr="00D508CA">
        <w:rPr>
          <w:lang w:val="en-GB" w:eastAsia="en-GB"/>
        </w:rPr>
        <w:t xml:space="preserve">Shee onely gives that which no other hath. (106.1295-6).  </w:t>
      </w:r>
    </w:p>
    <w:p w:rsidR="00484189" w:rsidRPr="00D508CA" w:rsidRDefault="00484189" w:rsidP="009A270C">
      <w:pPr>
        <w:autoSpaceDE w:val="0"/>
        <w:autoSpaceDN w:val="0"/>
        <w:adjustRightInd w:val="0"/>
        <w:jc w:val="left"/>
        <w:rPr>
          <w:lang w:val="en-GB" w:eastAsia="en-GB"/>
        </w:rPr>
      </w:pPr>
    </w:p>
    <w:p w:rsidR="00484189" w:rsidRPr="00D508CA" w:rsidRDefault="00484189" w:rsidP="009A270C">
      <w:pPr>
        <w:autoSpaceDE w:val="0"/>
        <w:autoSpaceDN w:val="0"/>
        <w:adjustRightInd w:val="0"/>
        <w:jc w:val="left"/>
      </w:pPr>
      <w:r w:rsidRPr="00D508CA">
        <w:rPr>
          <w:lang w:val="en-GB"/>
        </w:rPr>
        <w:t>On one level, this vignette, which owes a debt to Caesarius of Arles’s exegesis of the Wise and Foolish virgins,</w:t>
      </w:r>
      <w:r w:rsidRPr="00D508CA">
        <w:rPr>
          <w:rStyle w:val="EndnoteReference"/>
          <w:lang w:val="en-GB"/>
        </w:rPr>
        <w:endnoteReference w:id="38"/>
      </w:r>
      <w:r w:rsidRPr="00D508CA">
        <w:rPr>
          <w:lang w:val="en-GB"/>
        </w:rPr>
        <w:t xml:space="preserve"> could be read as an </w:t>
      </w:r>
      <w:r w:rsidRPr="00D508CA">
        <w:t xml:space="preserve">encomiastic </w:t>
      </w:r>
      <w:r w:rsidRPr="00D508CA">
        <w:rPr>
          <w:lang w:val="en-GB"/>
        </w:rPr>
        <w:t xml:space="preserve">allusion to Margaret Clifford’s interest in therapeutic healing and </w:t>
      </w:r>
      <w:r w:rsidRPr="00D508CA">
        <w:rPr>
          <w:bCs/>
        </w:rPr>
        <w:t>Paracelsian medicine</w:t>
      </w:r>
      <w:r w:rsidRPr="00D508CA">
        <w:rPr>
          <w:lang w:val="en-GB"/>
        </w:rPr>
        <w:t>, evinced by the ‘Great Picture’ commissioned by Anne Clifford in 1646, and her memoirs of her mother.</w:t>
      </w:r>
      <w:r w:rsidRPr="00D508CA">
        <w:rPr>
          <w:rStyle w:val="EndnoteReference"/>
          <w:lang w:val="en-GB"/>
        </w:rPr>
        <w:endnoteReference w:id="39"/>
      </w:r>
      <w:r w:rsidRPr="00D508CA">
        <w:rPr>
          <w:lang w:val="en-GB"/>
        </w:rPr>
        <w:t xml:space="preserve">  However, Lanyer makes it clear that the healing of the spirit through mercy, charity and faith is reserved to </w:t>
      </w:r>
      <w:r w:rsidRPr="00D508CA">
        <w:rPr>
          <w:i/>
          <w:lang w:val="en-GB"/>
        </w:rPr>
        <w:t>Ecclesia</w:t>
      </w:r>
      <w:r w:rsidRPr="00D508CA">
        <w:rPr>
          <w:lang w:val="en-GB"/>
        </w:rPr>
        <w:t xml:space="preserve"> as </w:t>
      </w:r>
      <w:r w:rsidRPr="00D508CA">
        <w:rPr>
          <w:i/>
          <w:lang w:val="en-GB"/>
        </w:rPr>
        <w:t xml:space="preserve">sponsa, </w:t>
      </w:r>
      <w:r w:rsidRPr="00D508CA">
        <w:rPr>
          <w:lang w:val="en-GB"/>
        </w:rPr>
        <w:t xml:space="preserve">while simultaneously rejecting </w:t>
      </w:r>
      <w:r w:rsidRPr="00D508CA">
        <w:t xml:space="preserve">the power and efficacy of physical anointing, in keeping with contemporary Anglican practice.  In </w:t>
      </w:r>
      <w:r w:rsidRPr="00D508CA">
        <w:rPr>
          <w:i/>
        </w:rPr>
        <w:t>A Treatise of the Sacraments</w:t>
      </w:r>
      <w:r w:rsidRPr="00D508CA">
        <w:t>, published in 1583, Bishop Jewel employs the Caesarian metaphor also employed by Lanyer to describe the spiritual anointing espoused by the Anglican Church, ‘Thus are the sick among us anointed with the inner and invisible oil of the mercy of God.  Thus are they put in mind to have the oil of faith, and of a good conscience, and that their lamps may ever be burning, that so they may enter in with the bridegroom</w:t>
      </w:r>
      <w:r w:rsidRPr="00D508CA">
        <w:rPr>
          <w:lang w:val="en-GB"/>
        </w:rPr>
        <w:t>.’</w:t>
      </w:r>
      <w:r w:rsidRPr="00D508CA">
        <w:rPr>
          <w:rStyle w:val="EndnoteReference"/>
          <w:lang w:val="en-GB"/>
        </w:rPr>
        <w:endnoteReference w:id="40"/>
      </w:r>
      <w:r w:rsidRPr="00D508CA">
        <w:rPr>
          <w:lang w:val="en-GB"/>
        </w:rPr>
        <w:t xml:space="preserve">  In applying the ‘pretious oyntements’ of spiritual healing to the ‘grevious woundes’ (107.1297) inflicted on Christ by the sins of the world, </w:t>
      </w:r>
      <w:r w:rsidRPr="00D508CA">
        <w:rPr>
          <w:i/>
          <w:lang w:val="en-GB"/>
        </w:rPr>
        <w:t>Ecclesia</w:t>
      </w:r>
      <w:r w:rsidRPr="00D508CA">
        <w:rPr>
          <w:lang w:val="en-GB"/>
        </w:rPr>
        <w:t xml:space="preserve"> fulfils the ministry of the </w:t>
      </w:r>
      <w:r w:rsidRPr="00D508CA">
        <w:rPr>
          <w:i/>
          <w:iCs/>
          <w:lang w:val="en"/>
        </w:rPr>
        <w:t>Myrophorae</w:t>
      </w:r>
      <w:r w:rsidRPr="00D508CA">
        <w:rPr>
          <w:iCs/>
          <w:lang w:val="en"/>
        </w:rPr>
        <w:t xml:space="preserve"> </w:t>
      </w:r>
      <w:r w:rsidR="00627A69" w:rsidRPr="00D508CA">
        <w:rPr>
          <w:iCs/>
          <w:lang w:val="en"/>
        </w:rPr>
        <w:t>(</w:t>
      </w:r>
      <w:r w:rsidR="00EC7BDB" w:rsidRPr="00D508CA">
        <w:rPr>
          <w:iCs/>
          <w:lang w:val="en"/>
        </w:rPr>
        <w:t>‘</w:t>
      </w:r>
      <w:r w:rsidRPr="00D508CA">
        <w:rPr>
          <w:iCs/>
          <w:lang w:val="en"/>
        </w:rPr>
        <w:t>Myrrhbearers</w:t>
      </w:r>
      <w:r w:rsidR="00EC7BDB" w:rsidRPr="00D508CA">
        <w:rPr>
          <w:iCs/>
          <w:lang w:val="en"/>
        </w:rPr>
        <w:t>’</w:t>
      </w:r>
      <w:r w:rsidR="00627A69" w:rsidRPr="00D508CA">
        <w:rPr>
          <w:iCs/>
          <w:lang w:val="en"/>
        </w:rPr>
        <w:t>)</w:t>
      </w:r>
      <w:r w:rsidRPr="00D508CA">
        <w:rPr>
          <w:iCs/>
          <w:lang w:val="en"/>
        </w:rPr>
        <w:t>, in this instance the Three Marys, whose visit to the open tomb points to the sacramental nullity of Extreme Unction</w:t>
      </w:r>
      <w:r w:rsidRPr="00D508CA">
        <w:rPr>
          <w:lang w:val="en-GB"/>
        </w:rPr>
        <w:t>:</w:t>
      </w:r>
    </w:p>
    <w:p w:rsidR="00484189" w:rsidRPr="00D508CA" w:rsidRDefault="00484189" w:rsidP="009A270C">
      <w:pPr>
        <w:autoSpaceDE w:val="0"/>
        <w:autoSpaceDN w:val="0"/>
        <w:adjustRightInd w:val="0"/>
        <w:jc w:val="left"/>
        <w:rPr>
          <w:lang w:val="en-GB"/>
        </w:rPr>
      </w:pPr>
    </w:p>
    <w:p w:rsidR="00484189" w:rsidRPr="00D508CA" w:rsidRDefault="00484189" w:rsidP="009A270C">
      <w:pPr>
        <w:autoSpaceDE w:val="0"/>
        <w:autoSpaceDN w:val="0"/>
        <w:adjustRightInd w:val="0"/>
        <w:ind w:left="720"/>
        <w:jc w:val="left"/>
        <w:rPr>
          <w:lang w:val="en-GB"/>
        </w:rPr>
      </w:pPr>
      <w:r w:rsidRPr="00D508CA">
        <w:rPr>
          <w:lang w:val="en-GB"/>
        </w:rPr>
        <w:t xml:space="preserve">The </w:t>
      </w:r>
      <w:r w:rsidRPr="00D508CA">
        <w:rPr>
          <w:i/>
          <w:lang w:val="en-GB"/>
        </w:rPr>
        <w:t>Maries</w:t>
      </w:r>
      <w:r w:rsidRPr="00D508CA">
        <w:rPr>
          <w:lang w:val="en-GB"/>
        </w:rPr>
        <w:t xml:space="preserve"> doe with pretious balmes attend, </w:t>
      </w:r>
    </w:p>
    <w:p w:rsidR="00484189" w:rsidRPr="00D508CA" w:rsidRDefault="00484189" w:rsidP="009A270C">
      <w:pPr>
        <w:autoSpaceDE w:val="0"/>
        <w:autoSpaceDN w:val="0"/>
        <w:adjustRightInd w:val="0"/>
        <w:ind w:left="720"/>
        <w:jc w:val="left"/>
        <w:rPr>
          <w:lang w:val="en-GB"/>
        </w:rPr>
      </w:pPr>
      <w:r w:rsidRPr="00D508CA">
        <w:rPr>
          <w:lang w:val="en-GB"/>
        </w:rPr>
        <w:t>But beeing come, they find it to no end. (106.1287-8)</w:t>
      </w:r>
    </w:p>
    <w:p w:rsidR="00484189" w:rsidRPr="00D508CA" w:rsidRDefault="00484189" w:rsidP="009A270C">
      <w:pPr>
        <w:autoSpaceDE w:val="0"/>
        <w:autoSpaceDN w:val="0"/>
        <w:adjustRightInd w:val="0"/>
        <w:jc w:val="left"/>
        <w:rPr>
          <w:lang w:val="en-GB"/>
        </w:rPr>
      </w:pPr>
    </w:p>
    <w:p w:rsidR="00484189" w:rsidRPr="00D508CA" w:rsidRDefault="00484189" w:rsidP="009A270C">
      <w:pPr>
        <w:autoSpaceDE w:val="0"/>
        <w:autoSpaceDN w:val="0"/>
        <w:adjustRightInd w:val="0"/>
        <w:ind w:firstLine="360"/>
        <w:jc w:val="left"/>
        <w:rPr>
          <w:lang w:val="en-GB"/>
        </w:rPr>
      </w:pPr>
      <w:r w:rsidRPr="00D508CA">
        <w:rPr>
          <w:lang w:val="en-GB"/>
        </w:rPr>
        <w:t>In eschewing the adiaphora of Popish sacramentalism, the Anglican Church reveals herself in all her unvarnished glory as ‘the spouse of Christ’, and true believers bear witness ‘that Christ alone is the bridegroom of this spouse’, as Jewel puts it.</w:t>
      </w:r>
      <w:r w:rsidRPr="00D508CA">
        <w:rPr>
          <w:rStyle w:val="EndnoteReference"/>
          <w:lang w:val="en-GB"/>
        </w:rPr>
        <w:endnoteReference w:id="41"/>
      </w:r>
      <w:r w:rsidRPr="00D508CA">
        <w:rPr>
          <w:lang w:val="en-GB"/>
        </w:rPr>
        <w:t xml:space="preserve">  In Lanyer’s title poem, </w:t>
      </w:r>
      <w:r w:rsidRPr="00D508CA">
        <w:rPr>
          <w:i/>
          <w:lang w:val="en-GB"/>
        </w:rPr>
        <w:t>Ecclesia</w:t>
      </w:r>
      <w:r w:rsidRPr="00D508CA">
        <w:rPr>
          <w:lang w:val="en-GB"/>
        </w:rPr>
        <w:t xml:space="preserve"> as </w:t>
      </w:r>
      <w:r w:rsidRPr="00D508CA">
        <w:rPr>
          <w:i/>
          <w:lang w:val="en-GB"/>
        </w:rPr>
        <w:t>sponsa</w:t>
      </w:r>
      <w:r w:rsidRPr="00D508CA">
        <w:rPr>
          <w:lang w:val="en-GB"/>
        </w:rPr>
        <w:t xml:space="preserve"> becomes increasingly identified with </w:t>
      </w:r>
      <w:r w:rsidR="00EC7BDB" w:rsidRPr="00D508CA">
        <w:rPr>
          <w:lang w:val="en-GB"/>
        </w:rPr>
        <w:t xml:space="preserve">the soul of Margaret Clifford.  </w:t>
      </w:r>
      <w:r w:rsidRPr="00D508CA">
        <w:rPr>
          <w:lang w:val="en-GB"/>
        </w:rPr>
        <w:t xml:space="preserve">She tells her patron, ‘Thy Soule conceaves that he is truely wise’, even when the </w:t>
      </w:r>
      <w:r w:rsidRPr="00D508CA">
        <w:rPr>
          <w:i/>
          <w:lang w:val="en-GB"/>
        </w:rPr>
        <w:t>sponsus</w:t>
      </w:r>
      <w:r w:rsidRPr="00D508CA">
        <w:rPr>
          <w:lang w:val="en-GB"/>
        </w:rPr>
        <w:t xml:space="preserve"> descends on the </w:t>
      </w:r>
      <w:r w:rsidRPr="00D508CA">
        <w:rPr>
          <w:i/>
          <w:lang w:val="en-GB"/>
        </w:rPr>
        <w:t>anima</w:t>
      </w:r>
      <w:r w:rsidRPr="00D508CA">
        <w:rPr>
          <w:lang w:val="en-GB"/>
        </w:rPr>
        <w:t xml:space="preserve"> </w:t>
      </w:r>
      <w:r w:rsidRPr="00D508CA">
        <w:rPr>
          <w:i/>
          <w:lang w:val="en-GB"/>
        </w:rPr>
        <w:t>ecclesiastica</w:t>
      </w:r>
      <w:r w:rsidRPr="00D508CA">
        <w:rPr>
          <w:lang w:val="en-GB"/>
        </w:rPr>
        <w:t xml:space="preserve"> in the guise of the ‘imprison’d, naked, poore and bare’: </w:t>
      </w:r>
    </w:p>
    <w:p w:rsidR="00484189" w:rsidRPr="00D508CA" w:rsidRDefault="00484189" w:rsidP="009A270C">
      <w:pPr>
        <w:autoSpaceDE w:val="0"/>
        <w:autoSpaceDN w:val="0"/>
        <w:adjustRightInd w:val="0"/>
        <w:jc w:val="left"/>
        <w:rPr>
          <w:lang w:val="en-GB"/>
        </w:rPr>
      </w:pPr>
    </w:p>
    <w:p w:rsidR="00484189" w:rsidRPr="00D508CA" w:rsidRDefault="00484189" w:rsidP="009A270C">
      <w:pPr>
        <w:autoSpaceDE w:val="0"/>
        <w:autoSpaceDN w:val="0"/>
        <w:adjustRightInd w:val="0"/>
        <w:ind w:left="720"/>
        <w:jc w:val="left"/>
        <w:rPr>
          <w:lang w:val="en-GB"/>
        </w:rPr>
      </w:pPr>
      <w:r w:rsidRPr="00D508CA">
        <w:rPr>
          <w:lang w:val="en-GB"/>
        </w:rPr>
        <w:t xml:space="preserve">Full of diseases, impotent, and lame, </w:t>
      </w:r>
    </w:p>
    <w:p w:rsidR="00484189" w:rsidRPr="00D508CA" w:rsidRDefault="00484189" w:rsidP="009A270C">
      <w:pPr>
        <w:autoSpaceDE w:val="0"/>
        <w:autoSpaceDN w:val="0"/>
        <w:adjustRightInd w:val="0"/>
        <w:ind w:left="720"/>
        <w:jc w:val="left"/>
        <w:rPr>
          <w:lang w:val="en-GB"/>
        </w:rPr>
      </w:pPr>
      <w:r w:rsidRPr="00D508CA">
        <w:rPr>
          <w:lang w:val="en-GB"/>
        </w:rPr>
        <w:t xml:space="preserve">Blind, deafe, and dumbe, he comes unto his faire, </w:t>
      </w:r>
    </w:p>
    <w:p w:rsidR="00484189" w:rsidRPr="00D508CA" w:rsidRDefault="00484189" w:rsidP="009A270C">
      <w:pPr>
        <w:autoSpaceDE w:val="0"/>
        <w:autoSpaceDN w:val="0"/>
        <w:adjustRightInd w:val="0"/>
        <w:ind w:left="720"/>
        <w:jc w:val="left"/>
        <w:rPr>
          <w:lang w:val="en-GB" w:eastAsia="en-GB"/>
        </w:rPr>
      </w:pPr>
      <w:r w:rsidRPr="00D508CA">
        <w:rPr>
          <w:lang w:val="en-GB" w:eastAsia="en-GB"/>
        </w:rPr>
        <w:t xml:space="preserve">To see if yet shee will remaine the same; </w:t>
      </w:r>
    </w:p>
    <w:p w:rsidR="00484189" w:rsidRPr="00D508CA" w:rsidRDefault="00484189" w:rsidP="009A270C">
      <w:pPr>
        <w:autoSpaceDE w:val="0"/>
        <w:autoSpaceDN w:val="0"/>
        <w:adjustRightInd w:val="0"/>
        <w:ind w:left="720"/>
        <w:jc w:val="left"/>
        <w:rPr>
          <w:lang w:val="en-GB" w:eastAsia="en-GB"/>
        </w:rPr>
      </w:pPr>
      <w:r w:rsidRPr="00D508CA">
        <w:rPr>
          <w:lang w:val="en-GB" w:eastAsia="en-GB"/>
        </w:rPr>
        <w:t xml:space="preserve">Nay sicke and wounded, now thou do’st prepare </w:t>
      </w:r>
    </w:p>
    <w:p w:rsidR="00484189" w:rsidRPr="00D508CA" w:rsidRDefault="00484189" w:rsidP="009A270C">
      <w:pPr>
        <w:autoSpaceDE w:val="0"/>
        <w:autoSpaceDN w:val="0"/>
        <w:adjustRightInd w:val="0"/>
        <w:ind w:left="720"/>
        <w:jc w:val="left"/>
        <w:rPr>
          <w:lang w:val="en-GB" w:eastAsia="en-GB"/>
        </w:rPr>
      </w:pPr>
      <w:r w:rsidRPr="00D508CA">
        <w:rPr>
          <w:lang w:val="en-GB" w:eastAsia="en-GB"/>
        </w:rPr>
        <w:t xml:space="preserve">To cherish him in thy dear Lovers name: </w:t>
      </w:r>
    </w:p>
    <w:p w:rsidR="00484189" w:rsidRPr="00D508CA" w:rsidRDefault="00484189" w:rsidP="009A270C">
      <w:pPr>
        <w:autoSpaceDE w:val="0"/>
        <w:autoSpaceDN w:val="0"/>
        <w:adjustRightInd w:val="0"/>
        <w:ind w:left="720"/>
        <w:jc w:val="left"/>
        <w:rPr>
          <w:lang w:val="en-GB" w:eastAsia="en-GB"/>
        </w:rPr>
      </w:pPr>
      <w:r w:rsidRPr="00D508CA">
        <w:rPr>
          <w:lang w:val="en-GB" w:eastAsia="en-GB"/>
        </w:rPr>
        <w:t xml:space="preserve">Yea thou bestow’st all paines, all cost, all care, </w:t>
      </w:r>
    </w:p>
    <w:p w:rsidR="00484189" w:rsidRPr="00D508CA" w:rsidRDefault="00484189" w:rsidP="009A270C">
      <w:pPr>
        <w:autoSpaceDE w:val="0"/>
        <w:autoSpaceDN w:val="0"/>
        <w:adjustRightInd w:val="0"/>
        <w:ind w:left="720"/>
        <w:jc w:val="left"/>
        <w:rPr>
          <w:lang w:val="en-GB"/>
        </w:rPr>
      </w:pPr>
      <w:r w:rsidRPr="00D508CA">
        <w:rPr>
          <w:lang w:val="en-GB" w:eastAsia="en-GB"/>
        </w:rPr>
        <w:t>That may relieve him, and his health repaire.  (109.1350-60)</w:t>
      </w:r>
    </w:p>
    <w:p w:rsidR="00484189" w:rsidRPr="00D508CA" w:rsidRDefault="00484189" w:rsidP="009A270C">
      <w:pPr>
        <w:autoSpaceDE w:val="0"/>
        <w:autoSpaceDN w:val="0"/>
        <w:adjustRightInd w:val="0"/>
        <w:jc w:val="left"/>
        <w:rPr>
          <w:lang w:val="en-GB"/>
        </w:rPr>
      </w:pPr>
    </w:p>
    <w:p w:rsidR="00484189" w:rsidRPr="00D508CA" w:rsidRDefault="00484189" w:rsidP="009A270C">
      <w:pPr>
        <w:autoSpaceDE w:val="0"/>
        <w:autoSpaceDN w:val="0"/>
        <w:adjustRightInd w:val="0"/>
        <w:jc w:val="left"/>
        <w:rPr>
          <w:lang w:val="en-GB" w:eastAsia="en-GB"/>
        </w:rPr>
      </w:pPr>
      <w:r w:rsidRPr="00D508CA">
        <w:rPr>
          <w:lang w:val="en-GB"/>
        </w:rPr>
        <w:t xml:space="preserve">These ‘workes of mercy’ (109.1361) are the ‘fruits of faith’, which ‘follow after justification’ according to Article Twelve of the Thirty-Nine Articles of 1571.  They are the product of the ‘faith’ and ‘prayers’ of the </w:t>
      </w:r>
      <w:r w:rsidRPr="00D508CA">
        <w:rPr>
          <w:i/>
          <w:lang w:val="en-GB"/>
        </w:rPr>
        <w:t>sponsa</w:t>
      </w:r>
      <w:r w:rsidRPr="00D508CA">
        <w:rPr>
          <w:lang w:val="en-GB"/>
        </w:rPr>
        <w:t xml:space="preserve"> and the prevenient, ‘speciall</w:t>
      </w:r>
      <w:r w:rsidR="007D403A" w:rsidRPr="00D508CA">
        <w:rPr>
          <w:lang w:val="en-GB"/>
        </w:rPr>
        <w:t xml:space="preserve"> grace’ of the B</w:t>
      </w:r>
      <w:r w:rsidRPr="00D508CA">
        <w:rPr>
          <w:lang w:val="en-GB"/>
        </w:rPr>
        <w:t>ridegroom, which ‘open Heav’n’ (109.1367-8).  We are reminded of Cramner’s Collect for the First Communion on Easter Day, where Christ’s ‘</w:t>
      </w:r>
      <w:r w:rsidRPr="00D508CA">
        <w:t>special grace preventing</w:t>
      </w:r>
      <w:r w:rsidRPr="00D508CA">
        <w:rPr>
          <w:lang w:val="en-GB"/>
        </w:rPr>
        <w:t>’ opens the ‘gate of everlasting life’.</w:t>
      </w:r>
      <w:r w:rsidRPr="00D508CA">
        <w:rPr>
          <w:rStyle w:val="EndnoteReference"/>
          <w:lang w:val="en-GB"/>
        </w:rPr>
        <w:endnoteReference w:id="42"/>
      </w:r>
      <w:r w:rsidRPr="00D508CA">
        <w:rPr>
          <w:lang w:val="en-GB"/>
        </w:rPr>
        <w:t xml:space="preserve">  It is at this point the </w:t>
      </w:r>
      <w:r w:rsidRPr="00D508CA">
        <w:rPr>
          <w:i/>
          <w:lang w:val="en-GB"/>
        </w:rPr>
        <w:t>sponsa</w:t>
      </w:r>
      <w:r w:rsidRPr="00D508CA">
        <w:rPr>
          <w:lang w:val="en-GB"/>
        </w:rPr>
        <w:t xml:space="preserve"> receives the keys, ‘</w:t>
      </w:r>
      <w:r w:rsidRPr="00D508CA">
        <w:rPr>
          <w:lang w:val="en-GB" w:eastAsia="en-GB"/>
        </w:rPr>
        <w:t>Which with a Spirituall powre are giv’n to thee’</w:t>
      </w:r>
      <w:r w:rsidRPr="00D508CA">
        <w:rPr>
          <w:lang w:val="en-GB"/>
        </w:rPr>
        <w:t xml:space="preserve"> (109.1370).  </w:t>
      </w:r>
    </w:p>
    <w:p w:rsidR="00484189" w:rsidRPr="00D508CA" w:rsidRDefault="00484189" w:rsidP="009A270C">
      <w:pPr>
        <w:autoSpaceDE w:val="0"/>
        <w:autoSpaceDN w:val="0"/>
        <w:adjustRightInd w:val="0"/>
        <w:ind w:firstLine="360"/>
        <w:jc w:val="left"/>
        <w:rPr>
          <w:iCs/>
        </w:rPr>
      </w:pPr>
      <w:r w:rsidRPr="00D508CA">
        <w:t xml:space="preserve">That the </w:t>
      </w:r>
      <w:r w:rsidRPr="00D508CA">
        <w:rPr>
          <w:i/>
        </w:rPr>
        <w:t>potestas clavium</w:t>
      </w:r>
      <w:r w:rsidRPr="00D508CA">
        <w:t xml:space="preserve">, the spiritual power of the church, is bestowed on the soul of Margaret Clifford as </w:t>
      </w:r>
      <w:r w:rsidRPr="00D508CA">
        <w:rPr>
          <w:i/>
        </w:rPr>
        <w:t>Ecclesia</w:t>
      </w:r>
      <w:r w:rsidRPr="00D508CA">
        <w:t xml:space="preserve"> as </w:t>
      </w:r>
      <w:r w:rsidRPr="00D508CA">
        <w:rPr>
          <w:i/>
        </w:rPr>
        <w:t>sponsa</w:t>
      </w:r>
      <w:r w:rsidRPr="00D508CA">
        <w:t xml:space="preserve"> does not suggest she is ‘interrupting the apostolic succession and establishing a new church in – and of – herself’.</w:t>
      </w:r>
      <w:r w:rsidRPr="00D508CA">
        <w:rPr>
          <w:rStyle w:val="EndnoteReference"/>
        </w:rPr>
        <w:endnoteReference w:id="43"/>
      </w:r>
      <w:r w:rsidRPr="00D508CA">
        <w:t xml:space="preserve">  Rather, Lanyer’s vision of the </w:t>
      </w:r>
      <w:r w:rsidRPr="00D508CA">
        <w:rPr>
          <w:i/>
        </w:rPr>
        <w:t>anima ecclesiastica</w:t>
      </w:r>
      <w:r w:rsidRPr="00D508CA">
        <w:t xml:space="preserve"> builds on Augustine’s definitive interpretation of the rock and keys.  She not only espouses the </w:t>
      </w:r>
      <w:r w:rsidRPr="00D508CA">
        <w:rPr>
          <w:iCs/>
          <w:lang w:val="en-GB"/>
        </w:rPr>
        <w:t xml:space="preserve">later Augustinian position that Christ ‘is the rocke that Holy Church did chuse’ (46.131), found in the dedication ‘To the Ladie Anne’, but also the Augustinian </w:t>
      </w:r>
      <w:r w:rsidRPr="00D508CA">
        <w:t xml:space="preserve">concept of </w:t>
      </w:r>
      <w:r w:rsidRPr="00D508CA">
        <w:rPr>
          <w:i/>
          <w:iCs/>
          <w:lang w:val="en-GB"/>
        </w:rPr>
        <w:t>claves ecclesiae datae sunt unitati</w:t>
      </w:r>
      <w:r w:rsidRPr="00D508CA">
        <w:rPr>
          <w:iCs/>
          <w:lang w:val="en-GB"/>
        </w:rPr>
        <w:t xml:space="preserve"> (‘the keys of the Church were given to the whole church’).</w:t>
      </w:r>
      <w:r w:rsidRPr="00D508CA">
        <w:rPr>
          <w:rStyle w:val="EndnoteReference"/>
          <w:iCs/>
          <w:lang w:val="en-GB"/>
        </w:rPr>
        <w:endnoteReference w:id="44"/>
      </w:r>
      <w:r w:rsidRPr="00D508CA">
        <w:rPr>
          <w:iCs/>
          <w:lang w:val="en-GB"/>
        </w:rPr>
        <w:t xml:space="preserve">  </w:t>
      </w:r>
      <w:r w:rsidRPr="00D508CA">
        <w:rPr>
          <w:iCs/>
        </w:rPr>
        <w:t xml:space="preserve">Apart from the standard medieval Papalist exegesis of the </w:t>
      </w:r>
      <w:r w:rsidRPr="00D508CA">
        <w:rPr>
          <w:i/>
          <w:iCs/>
        </w:rPr>
        <w:t>traditio clavis</w:t>
      </w:r>
      <w:r w:rsidR="00627A69" w:rsidRPr="00D508CA">
        <w:rPr>
          <w:i/>
          <w:iCs/>
        </w:rPr>
        <w:t xml:space="preserve"> </w:t>
      </w:r>
      <w:r w:rsidR="00627A69" w:rsidRPr="00D508CA">
        <w:rPr>
          <w:iCs/>
        </w:rPr>
        <w:t>(</w:t>
      </w:r>
      <w:r w:rsidR="00533D5B" w:rsidRPr="00D508CA">
        <w:rPr>
          <w:iCs/>
        </w:rPr>
        <w:t>‘</w:t>
      </w:r>
      <w:r w:rsidR="004400E3" w:rsidRPr="00D508CA">
        <w:rPr>
          <w:iCs/>
        </w:rPr>
        <w:t xml:space="preserve">handing </w:t>
      </w:r>
      <w:r w:rsidR="00533D5B" w:rsidRPr="00D508CA">
        <w:rPr>
          <w:iCs/>
        </w:rPr>
        <w:t>over</w:t>
      </w:r>
      <w:r w:rsidR="004400E3" w:rsidRPr="00D508CA">
        <w:rPr>
          <w:iCs/>
        </w:rPr>
        <w:t xml:space="preserve"> </w:t>
      </w:r>
      <w:r w:rsidR="00627A69" w:rsidRPr="00D508CA">
        <w:rPr>
          <w:iCs/>
        </w:rPr>
        <w:t>of the keys</w:t>
      </w:r>
      <w:r w:rsidR="00533D5B" w:rsidRPr="00D508CA">
        <w:rPr>
          <w:iCs/>
        </w:rPr>
        <w:t>’</w:t>
      </w:r>
      <w:r w:rsidR="00627A69" w:rsidRPr="00D508CA">
        <w:rPr>
          <w:iCs/>
        </w:rPr>
        <w:t>)</w:t>
      </w:r>
      <w:r w:rsidRPr="00D508CA">
        <w:rPr>
          <w:iCs/>
        </w:rPr>
        <w:t xml:space="preserve">, reaffirmed by the weight of Tridentine authority, which focusses on Peter’s exalted position as the first bishop of Rome, we can distinguish three patristic interpretations of Matthew 16:18, outlined by Jewel in his </w:t>
      </w:r>
      <w:r w:rsidRPr="00D508CA">
        <w:rPr>
          <w:i/>
        </w:rPr>
        <w:t xml:space="preserve">Defence of the Apology </w:t>
      </w:r>
      <w:r w:rsidRPr="00D508CA">
        <w:t>of 1567</w:t>
      </w:r>
      <w:r w:rsidRPr="00D508CA">
        <w:rPr>
          <w:iCs/>
        </w:rPr>
        <w:t xml:space="preserve">.  Peter can be interpreted as the rock, not because his primacy engenders the apostolic succession, but because he represents all of Christ’s disciples, figuring forth all of the faithful in the Church.  Alternatively, the rock is representative of Peter’s confession of faith; he speaks for all the Church when he testifies that Christ is the Messiah.  Lastly, Christ himself is interpreted as the rock who is the embodiment of Peter’s confession of faith.  Augustine bears witness to this interpretation in the </w:t>
      </w:r>
      <w:r w:rsidRPr="00D508CA">
        <w:rPr>
          <w:i/>
          <w:iCs/>
        </w:rPr>
        <w:t>Retractions</w:t>
      </w:r>
      <w:r w:rsidRPr="00D508CA">
        <w:rPr>
          <w:iCs/>
        </w:rPr>
        <w:t>, as espoused previously by Justin Martyr and Irenaeus, and reaffirmed with greater clarity by Eusebius.</w:t>
      </w:r>
      <w:r w:rsidRPr="00D508CA">
        <w:rPr>
          <w:rStyle w:val="EndnoteReference"/>
          <w:iCs/>
        </w:rPr>
        <w:endnoteReference w:id="45"/>
      </w:r>
      <w:r w:rsidRPr="00D508CA">
        <w:rPr>
          <w:iCs/>
        </w:rPr>
        <w:t xml:space="preserve">  It is grounded in </w:t>
      </w:r>
      <w:r w:rsidRPr="00D508CA">
        <w:t xml:space="preserve">Deuteronomy 32:4, 1 Corinthians 10:4, and </w:t>
      </w:r>
      <w:r w:rsidRPr="00D508CA">
        <w:rPr>
          <w:iCs/>
        </w:rPr>
        <w:t xml:space="preserve">the Christological exegesis of the </w:t>
      </w:r>
      <w:r w:rsidRPr="00D508CA">
        <w:rPr>
          <w:i/>
        </w:rPr>
        <w:t>lapis in caput anguli</w:t>
      </w:r>
      <w:r w:rsidRPr="00D508CA">
        <w:t xml:space="preserve"> </w:t>
      </w:r>
      <w:r w:rsidR="001101BF" w:rsidRPr="00D508CA">
        <w:t>(‘</w:t>
      </w:r>
      <w:r w:rsidR="00F251AE" w:rsidRPr="00D508CA">
        <w:t xml:space="preserve">head </w:t>
      </w:r>
      <w:r w:rsidR="000500AE" w:rsidRPr="00D508CA">
        <w:t xml:space="preserve">stone of the corner’) </w:t>
      </w:r>
      <w:r w:rsidRPr="00D508CA">
        <w:t>of Psalm 118:22.</w:t>
      </w:r>
      <w:r w:rsidRPr="00D508CA">
        <w:rPr>
          <w:rStyle w:val="EndnoteReference"/>
        </w:rPr>
        <w:endnoteReference w:id="46"/>
      </w:r>
      <w:r w:rsidRPr="00D508CA">
        <w:t xml:space="preserve">  In acknowledging that ‘Christ is the rock that standeth forever’, as Jewel puts it, Lanyer is not only following in his footsteps, but also those of such reformers as Zwingli, Bullinger, and Tyndale, who adhere to ‘the plain doctrine of St Augustine’.</w:t>
      </w:r>
      <w:r w:rsidRPr="00D508CA">
        <w:rPr>
          <w:rStyle w:val="EndnoteReference"/>
        </w:rPr>
        <w:endnoteReference w:id="47"/>
      </w:r>
      <w:r w:rsidRPr="00D508CA">
        <w:t xml:space="preserve">  Moreover, Lanyner’s concept of the keys as </w:t>
      </w:r>
      <w:r w:rsidRPr="00D508CA">
        <w:rPr>
          <w:i/>
          <w:iCs/>
        </w:rPr>
        <w:t xml:space="preserve">ecclesiae datae </w:t>
      </w:r>
      <w:r w:rsidRPr="00D508CA">
        <w:rPr>
          <w:iCs/>
        </w:rPr>
        <w:t>concurs with Augustine’s statement, cited by Jewel, ‘</w:t>
      </w:r>
      <w:r w:rsidRPr="00D508CA">
        <w:rPr>
          <w:lang w:val="en-GB"/>
        </w:rPr>
        <w:t>When Christ said unto Peter, Unto thee will I give the keys of the kingdom of heaven, he signified thereby the whole church.’</w:t>
      </w:r>
      <w:r w:rsidRPr="00D508CA">
        <w:rPr>
          <w:rStyle w:val="EndnoteReference"/>
          <w:lang w:val="en-GB"/>
        </w:rPr>
        <w:endnoteReference w:id="48"/>
      </w:r>
      <w:r w:rsidRPr="00D508CA">
        <w:rPr>
          <w:lang w:val="en-GB"/>
        </w:rPr>
        <w:t xml:space="preserve">  </w:t>
      </w:r>
      <w:r w:rsidRPr="00D508CA">
        <w:t xml:space="preserve">Augustine’s interpretation is based on </w:t>
      </w:r>
      <w:r w:rsidRPr="00D508CA">
        <w:rPr>
          <w:iCs/>
        </w:rPr>
        <w:t>Tertullian’s belief that Christ gave the keys to Peter and through Peter to the church.</w:t>
      </w:r>
      <w:r w:rsidRPr="00D508CA">
        <w:rPr>
          <w:rStyle w:val="EndnoteReference"/>
          <w:iCs/>
        </w:rPr>
        <w:endnoteReference w:id="49"/>
      </w:r>
      <w:r w:rsidRPr="00D508CA">
        <w:rPr>
          <w:iCs/>
        </w:rPr>
        <w:t xml:space="preserve">  Similarly, Origen states that the promise made by Christ in </w:t>
      </w:r>
      <w:r w:rsidRPr="00D508CA">
        <w:t xml:space="preserve">Matthew 16:19 </w:t>
      </w:r>
      <w:r w:rsidRPr="00D508CA">
        <w:rPr>
          <w:iCs/>
        </w:rPr>
        <w:t xml:space="preserve">was not </w:t>
      </w:r>
      <w:r w:rsidRPr="00D508CA">
        <w:t>confined to Peter alone, but applied to all of the apostles, evinced by Matthew 18:18, and by extension to all of the Church, as revealed in John 20:22-3.</w:t>
      </w:r>
      <w:r w:rsidRPr="00D508CA">
        <w:rPr>
          <w:rStyle w:val="EndnoteReference"/>
        </w:rPr>
        <w:endnoteReference w:id="50"/>
      </w:r>
      <w:r w:rsidRPr="00D508CA">
        <w:t xml:space="preserve">  </w:t>
      </w:r>
      <w:r w:rsidRPr="00D508CA">
        <w:rPr>
          <w:lang w:val="en-GB"/>
        </w:rPr>
        <w:t xml:space="preserve">This may explain why Lanyer takes the traditional identification of Peter and Paul as the </w:t>
      </w:r>
      <w:r w:rsidRPr="00D508CA">
        <w:rPr>
          <w:i/>
          <w:lang w:val="en-GB"/>
        </w:rPr>
        <w:t>coryphei</w:t>
      </w:r>
      <w:r w:rsidRPr="00D508CA">
        <w:rPr>
          <w:lang w:val="en-GB"/>
        </w:rPr>
        <w:t xml:space="preserve"> or ‘Princes of th’Apostles’ (127.1801),</w:t>
      </w:r>
      <w:r w:rsidRPr="00D508CA">
        <w:rPr>
          <w:rStyle w:val="EndnoteReference"/>
          <w:lang w:val="en-GB"/>
        </w:rPr>
        <w:endnoteReference w:id="51"/>
      </w:r>
      <w:r w:rsidRPr="00D508CA">
        <w:rPr>
          <w:lang w:val="en-GB"/>
        </w:rPr>
        <w:t xml:space="preserve"> and applies it to Peter and John the Baptist in her list of those Martyrs and Confessors who are the flowers of the Church.</w:t>
      </w:r>
      <w:r w:rsidRPr="00D508CA">
        <w:rPr>
          <w:rStyle w:val="EndnoteReference"/>
          <w:lang w:val="en-GB"/>
        </w:rPr>
        <w:endnoteReference w:id="52"/>
      </w:r>
      <w:r w:rsidRPr="00D508CA">
        <w:rPr>
          <w:lang w:val="en-GB"/>
        </w:rPr>
        <w:t xml:space="preserve">  It also succeeds in putting Paul, or at least Paul as poster boy for patristic anti-feminism, in his place.  </w:t>
      </w:r>
    </w:p>
    <w:p w:rsidR="00484189" w:rsidRPr="00D508CA" w:rsidRDefault="00484189" w:rsidP="009A270C">
      <w:pPr>
        <w:autoSpaceDE w:val="0"/>
        <w:autoSpaceDN w:val="0"/>
        <w:adjustRightInd w:val="0"/>
        <w:ind w:firstLine="360"/>
        <w:jc w:val="left"/>
      </w:pPr>
      <w:r w:rsidRPr="00D508CA">
        <w:rPr>
          <w:lang w:val="en-GB"/>
        </w:rPr>
        <w:t xml:space="preserve">Notwithstanding that she passes over Pauline authority in silence, </w:t>
      </w:r>
      <w:r w:rsidRPr="00D508CA">
        <w:rPr>
          <w:iCs/>
        </w:rPr>
        <w:t xml:space="preserve">Lanyer does not so much undertake a ‘critique of apostolic priesthood’ as provide her patron with a vision of its plenitude, revealed in the </w:t>
      </w:r>
      <w:r w:rsidRPr="00D508CA">
        <w:rPr>
          <w:i/>
          <w:iCs/>
        </w:rPr>
        <w:t>anima ecclesiastica</w:t>
      </w:r>
      <w:r w:rsidRPr="00D508CA">
        <w:rPr>
          <w:iCs/>
        </w:rPr>
        <w:t>.</w:t>
      </w:r>
      <w:r w:rsidRPr="00D508CA">
        <w:rPr>
          <w:rStyle w:val="EndnoteReference"/>
          <w:iCs/>
        </w:rPr>
        <w:endnoteReference w:id="53"/>
      </w:r>
      <w:r w:rsidRPr="00D508CA">
        <w:rPr>
          <w:iCs/>
        </w:rPr>
        <w:t xml:space="preserve">  The spiritual function of the keys is conferred by the breath of the Bridegroom on </w:t>
      </w:r>
      <w:r w:rsidRPr="00D508CA">
        <w:rPr>
          <w:i/>
          <w:iCs/>
        </w:rPr>
        <w:t>Ecclesia</w:t>
      </w:r>
      <w:r w:rsidRPr="00D508CA">
        <w:rPr>
          <w:iCs/>
        </w:rPr>
        <w:t xml:space="preserve"> as a whole, as one spiritual body wedded to Christ.  As Cyprian of Carthage puts it, t</w:t>
      </w:r>
      <w:r w:rsidRPr="00D508CA">
        <w:rPr>
          <w:lang w:val="en-GB"/>
        </w:rPr>
        <w:t>he Church was ‘founded by the word of the Lord upon one man, who also received its</w:t>
      </w:r>
      <w:r w:rsidR="00A6108B" w:rsidRPr="00D508CA">
        <w:rPr>
          <w:lang w:val="en-GB"/>
        </w:rPr>
        <w:t xml:space="preserve"> keys’, but these were not </w:t>
      </w:r>
      <w:r w:rsidRPr="00D508CA">
        <w:rPr>
          <w:lang w:val="en-GB"/>
        </w:rPr>
        <w:t xml:space="preserve">granted </w:t>
      </w:r>
      <w:r w:rsidR="00A6108B" w:rsidRPr="00D508CA">
        <w:rPr>
          <w:lang w:val="en-GB"/>
        </w:rPr>
        <w:t xml:space="preserve">just </w:t>
      </w:r>
      <w:r w:rsidRPr="00D508CA">
        <w:rPr>
          <w:lang w:val="en-GB"/>
        </w:rPr>
        <w:t xml:space="preserve">to Peter and by extension his successors in primatial office: ‘It is </w:t>
      </w:r>
      <w:r w:rsidRPr="00D508CA">
        <w:rPr>
          <w:shd w:val="clear" w:color="auto" w:fill="FFFFFF"/>
        </w:rPr>
        <w:t>she alone who holds in her possession the whole of the power of her</w:t>
      </w:r>
      <w:r w:rsidRPr="00D508CA">
        <w:rPr>
          <w:rStyle w:val="apple-converted-space"/>
          <w:shd w:val="clear" w:color="auto" w:fill="FFFFFF"/>
        </w:rPr>
        <w:t xml:space="preserve"> </w:t>
      </w:r>
      <w:r w:rsidRPr="00D508CA">
        <w:rPr>
          <w:rStyle w:val="Emphasis"/>
          <w:bCs/>
          <w:i w:val="0"/>
          <w:iCs w:val="0"/>
          <w:shd w:val="clear" w:color="auto" w:fill="FFFFFF"/>
        </w:rPr>
        <w:t>Spouse and Lord</w:t>
      </w:r>
      <w:r w:rsidRPr="00D508CA">
        <w:rPr>
          <w:shd w:val="clear" w:color="auto" w:fill="FFFFFF"/>
        </w:rPr>
        <w:t>.</w:t>
      </w:r>
      <w:r w:rsidRPr="00D508CA">
        <w:rPr>
          <w:rStyle w:val="apple-converted-space"/>
          <w:shd w:val="clear" w:color="auto" w:fill="FFFFFF"/>
        </w:rPr>
        <w:t>’</w:t>
      </w:r>
      <w:r w:rsidRPr="00D508CA">
        <w:rPr>
          <w:rStyle w:val="EndnoteReference"/>
          <w:lang w:val="en-GB"/>
        </w:rPr>
        <w:endnoteReference w:id="54"/>
      </w:r>
      <w:r w:rsidRPr="00D508CA">
        <w:rPr>
          <w:lang w:val="en-GB"/>
        </w:rPr>
        <w:t xml:space="preserve">  This nuptial imagery is also found in Ambrose’s exposition of Psalm 119, where </w:t>
      </w:r>
      <w:r w:rsidRPr="00D508CA">
        <w:rPr>
          <w:i/>
          <w:lang w:val="en-GB"/>
        </w:rPr>
        <w:t>Ecclesia</w:t>
      </w:r>
      <w:r w:rsidRPr="00D508CA">
        <w:rPr>
          <w:lang w:val="en-GB"/>
        </w:rPr>
        <w:t xml:space="preserve"> processes into the </w:t>
      </w:r>
      <w:r w:rsidRPr="00D508CA">
        <w:rPr>
          <w:i/>
          <w:lang w:val="en-GB"/>
        </w:rPr>
        <w:t>thalamus</w:t>
      </w:r>
      <w:r w:rsidRPr="00D508CA">
        <w:rPr>
          <w:lang w:val="en-GB"/>
        </w:rPr>
        <w:t>, as she ‘</w:t>
      </w:r>
      <w:r w:rsidRPr="00D508CA">
        <w:t xml:space="preserve">is not merely betrothed; she is already married’, and ‘given the keys of lawful consummation’.  </w:t>
      </w:r>
      <w:r w:rsidRPr="00D508CA">
        <w:rPr>
          <w:lang w:val="en-GB"/>
        </w:rPr>
        <w:t xml:space="preserve">The keys allow the </w:t>
      </w:r>
      <w:r w:rsidRPr="00D508CA">
        <w:rPr>
          <w:i/>
          <w:lang w:val="en-GB"/>
        </w:rPr>
        <w:t>sponsus</w:t>
      </w:r>
      <w:r w:rsidRPr="00D508CA">
        <w:rPr>
          <w:lang w:val="en-GB"/>
        </w:rPr>
        <w:t xml:space="preserve"> to lie between her breasts as the </w:t>
      </w:r>
      <w:r w:rsidRPr="00D508CA">
        <w:rPr>
          <w:i/>
        </w:rPr>
        <w:t>fasciculus myrrhae</w:t>
      </w:r>
      <w:r w:rsidRPr="00D508CA">
        <w:t xml:space="preserve">, as he ‘leads her into his profoundest mysteries’: </w:t>
      </w:r>
    </w:p>
    <w:p w:rsidR="00484189" w:rsidRPr="00D508CA" w:rsidRDefault="00484189" w:rsidP="009A270C">
      <w:pPr>
        <w:autoSpaceDE w:val="0"/>
        <w:autoSpaceDN w:val="0"/>
        <w:adjustRightInd w:val="0"/>
        <w:jc w:val="left"/>
      </w:pPr>
    </w:p>
    <w:p w:rsidR="00484189" w:rsidRPr="00D508CA" w:rsidRDefault="00484189" w:rsidP="009A270C">
      <w:pPr>
        <w:autoSpaceDE w:val="0"/>
        <w:autoSpaceDN w:val="0"/>
        <w:adjustRightInd w:val="0"/>
        <w:ind w:left="720"/>
        <w:jc w:val="left"/>
        <w:rPr>
          <w:lang w:val="en-GB"/>
        </w:rPr>
      </w:pPr>
      <w:r w:rsidRPr="00D508CA">
        <w:t>He has given her the keys so that she can unlock for herself the treasures of the sacraments and the doors of knowledge that had previously been closed.  There she can discover the grace of repose, the sleep of death and the power of resurrection.</w:t>
      </w:r>
      <w:r w:rsidRPr="00D508CA">
        <w:rPr>
          <w:rStyle w:val="EndnoteReference"/>
          <w:lang w:val="en-GB"/>
        </w:rPr>
        <w:endnoteReference w:id="55"/>
      </w:r>
    </w:p>
    <w:p w:rsidR="00484189" w:rsidRPr="00D508CA" w:rsidRDefault="00484189" w:rsidP="009A270C">
      <w:pPr>
        <w:autoSpaceDE w:val="0"/>
        <w:autoSpaceDN w:val="0"/>
        <w:adjustRightInd w:val="0"/>
        <w:jc w:val="left"/>
        <w:rPr>
          <w:lang w:val="en-GB"/>
        </w:rPr>
      </w:pPr>
    </w:p>
    <w:p w:rsidR="00484189" w:rsidRPr="00D508CA" w:rsidRDefault="00484189" w:rsidP="009A270C">
      <w:pPr>
        <w:autoSpaceDE w:val="0"/>
        <w:autoSpaceDN w:val="0"/>
        <w:adjustRightInd w:val="0"/>
        <w:jc w:val="left"/>
        <w:rPr>
          <w:lang w:val="en-GB"/>
        </w:rPr>
      </w:pPr>
      <w:r w:rsidRPr="00D508CA">
        <w:rPr>
          <w:lang w:val="en-GB"/>
        </w:rPr>
        <w:t>Lanyer employs a skilful reversal of this genre of architectonic imagery near the close of the title poem.  She stops short of describing the ‘purest colours both of White and Red’ (129.1828) adorni</w:t>
      </w:r>
      <w:r w:rsidR="002C4B5E" w:rsidRPr="00D508CA">
        <w:rPr>
          <w:lang w:val="en-GB"/>
        </w:rPr>
        <w:t xml:space="preserve">ng the Confessors and Martyrs , </w:t>
      </w:r>
      <w:r w:rsidRPr="00D508CA">
        <w:rPr>
          <w:lang w:val="en-GB"/>
        </w:rPr>
        <w:t xml:space="preserve">in contrast to those ‘matchlesse colours Red and White’ (59.193) of </w:t>
      </w:r>
      <w:r w:rsidRPr="00D508CA">
        <w:rPr>
          <w:i/>
          <w:lang w:val="en-GB"/>
        </w:rPr>
        <w:t xml:space="preserve">fin’ amors </w:t>
      </w:r>
      <w:r w:rsidRPr="00D508CA">
        <w:rPr>
          <w:lang w:val="en-GB"/>
        </w:rPr>
        <w:t xml:space="preserve">and the </w:t>
      </w:r>
      <w:r w:rsidRPr="00D508CA">
        <w:rPr>
          <w:bCs/>
        </w:rPr>
        <w:t>Petrarchan</w:t>
      </w:r>
      <w:r w:rsidRPr="00D508CA">
        <w:t xml:space="preserve"> </w:t>
      </w:r>
      <w:r w:rsidRPr="00D508CA">
        <w:rPr>
          <w:bCs/>
        </w:rPr>
        <w:t>blazon</w:t>
      </w:r>
      <w:r w:rsidRPr="00D508CA">
        <w:rPr>
          <w:lang w:val="en-GB"/>
        </w:rPr>
        <w:t xml:space="preserve">, yet </w:t>
      </w:r>
      <w:r w:rsidR="002C4B5E" w:rsidRPr="00D508CA">
        <w:rPr>
          <w:lang w:val="en-GB"/>
        </w:rPr>
        <w:t xml:space="preserve">she </w:t>
      </w:r>
      <w:r w:rsidRPr="00D508CA">
        <w:rPr>
          <w:lang w:val="en-GB"/>
        </w:rPr>
        <w:t xml:space="preserve">echoes the description of the Bridegroom as </w:t>
      </w:r>
      <w:r w:rsidRPr="00D508CA">
        <w:rPr>
          <w:i/>
          <w:lang w:val="en-GB"/>
        </w:rPr>
        <w:t>candidus et rubicundus</w:t>
      </w:r>
      <w:r w:rsidR="002C4B5E" w:rsidRPr="00D508CA">
        <w:rPr>
          <w:lang w:val="en-GB"/>
        </w:rPr>
        <w:t xml:space="preserve"> </w:t>
      </w:r>
      <w:r w:rsidRPr="00D508CA">
        <w:rPr>
          <w:lang w:val="en-GB"/>
        </w:rPr>
        <w:t>because ‘My weake Muse desireth now to rest / Folding all their Beauties in thy breast’ (129.1831-2).</w:t>
      </w:r>
      <w:r w:rsidRPr="00D508CA">
        <w:rPr>
          <w:rStyle w:val="EndnoteReference"/>
          <w:lang w:val="en-GB"/>
        </w:rPr>
        <w:endnoteReference w:id="56"/>
      </w:r>
      <w:r w:rsidRPr="00D508CA">
        <w:rPr>
          <w:lang w:val="en-GB"/>
        </w:rPr>
        <w:t xml:space="preserve">  This mirrors the action of folding away the previously open doors of a winged altarpiece, once more enclosing the vision of the </w:t>
      </w:r>
      <w:r w:rsidRPr="00D508CA">
        <w:rPr>
          <w:i/>
          <w:lang w:val="en-GB"/>
        </w:rPr>
        <w:t>anima</w:t>
      </w:r>
      <w:r w:rsidRPr="00D508CA">
        <w:rPr>
          <w:lang w:val="en-GB"/>
        </w:rPr>
        <w:t xml:space="preserve"> </w:t>
      </w:r>
      <w:r w:rsidRPr="00D508CA">
        <w:rPr>
          <w:i/>
          <w:lang w:val="en-GB"/>
        </w:rPr>
        <w:t>ecclesiastica</w:t>
      </w:r>
      <w:r w:rsidRPr="00D508CA">
        <w:rPr>
          <w:lang w:val="en-GB"/>
        </w:rPr>
        <w:t xml:space="preserve"> revealed by Lanyer as an object of contemplation, not only for her patron, but also for her reader.  Moreover, this image builds on the idea of the heart as the tabernacle of the soul: a </w:t>
      </w:r>
      <w:r w:rsidRPr="00D508CA">
        <w:rPr>
          <w:bCs/>
        </w:rPr>
        <w:t>polyptychal</w:t>
      </w:r>
      <w:r w:rsidRPr="00D508CA">
        <w:rPr>
          <w:lang w:val="en-GB"/>
        </w:rPr>
        <w:t xml:space="preserve"> </w:t>
      </w:r>
      <w:r w:rsidRPr="00D508CA">
        <w:rPr>
          <w:i/>
          <w:lang w:val="en-GB"/>
        </w:rPr>
        <w:t>Schnitzaltar</w:t>
      </w:r>
      <w:r w:rsidRPr="00D508CA">
        <w:rPr>
          <w:lang w:val="en-GB"/>
        </w:rPr>
        <w:t xml:space="preserve"> revealing at its kernel ‘His perfect picture, where it still shall stand, / Deepely engraved in that holy shrine, / Environed with Love and Thoughts divine’ (108.1326-8).</w:t>
      </w:r>
      <w:r w:rsidRPr="00D508CA">
        <w:rPr>
          <w:rStyle w:val="EndnoteReference"/>
          <w:lang w:val="en-GB"/>
        </w:rPr>
        <w:endnoteReference w:id="57"/>
      </w:r>
      <w:r w:rsidRPr="00D508CA">
        <w:rPr>
          <w:lang w:val="en-GB"/>
        </w:rPr>
        <w:t xml:space="preserve">  </w:t>
      </w:r>
    </w:p>
    <w:p w:rsidR="00484189" w:rsidRPr="00D508CA" w:rsidRDefault="00484189" w:rsidP="009A270C">
      <w:pPr>
        <w:autoSpaceDE w:val="0"/>
        <w:autoSpaceDN w:val="0"/>
        <w:adjustRightInd w:val="0"/>
        <w:ind w:firstLine="360"/>
        <w:jc w:val="left"/>
        <w:rPr>
          <w:iCs/>
        </w:rPr>
      </w:pPr>
      <w:r w:rsidRPr="00D508CA">
        <w:rPr>
          <w:iCs/>
        </w:rPr>
        <w:t>In ‘</w:t>
      </w:r>
      <w:r w:rsidRPr="00D508CA">
        <w:t xml:space="preserve">To the Ladie Margaret’ Lanyer reminds us that </w:t>
      </w:r>
      <w:r w:rsidRPr="00D508CA">
        <w:rPr>
          <w:iCs/>
        </w:rPr>
        <w:t xml:space="preserve">this translation of power and authority to </w:t>
      </w:r>
      <w:r w:rsidRPr="00D508CA">
        <w:rPr>
          <w:i/>
          <w:iCs/>
        </w:rPr>
        <w:t xml:space="preserve">Ecclesia </w:t>
      </w:r>
      <w:r w:rsidRPr="00D508CA">
        <w:rPr>
          <w:iCs/>
        </w:rPr>
        <w:t xml:space="preserve">as </w:t>
      </w:r>
      <w:r w:rsidRPr="00D508CA">
        <w:rPr>
          <w:i/>
          <w:iCs/>
        </w:rPr>
        <w:t>sponsa</w:t>
      </w:r>
      <w:r w:rsidRPr="00D508CA">
        <w:rPr>
          <w:iCs/>
        </w:rPr>
        <w:t xml:space="preserve"> was presaged by the prophetic thaumaturgy of ‘Saint Peter who gave health to the body’ in Acts 3:2</w:t>
      </w:r>
      <w:r w:rsidR="00D87D26" w:rsidRPr="00D508CA">
        <w:rPr>
          <w:iCs/>
        </w:rPr>
        <w:t>-</w:t>
      </w:r>
      <w:r w:rsidRPr="00D508CA">
        <w:rPr>
          <w:iCs/>
        </w:rPr>
        <w:t>8, which acceded to ‘the health of the soule’ (34.9-10).  This is better than all gold and silver as Sirach 30:15 reminds us; ‘the inestimable treasure of all elected soules’ (35.29) who are one in Christ and ‘Co-heire of that eternal blisse’ (62.258).</w:t>
      </w:r>
      <w:r w:rsidRPr="00D508CA">
        <w:rPr>
          <w:rStyle w:val="EndnoteReference"/>
          <w:iCs/>
        </w:rPr>
        <w:endnoteReference w:id="58"/>
      </w:r>
      <w:r w:rsidRPr="00D508CA">
        <w:rPr>
          <w:iCs/>
        </w:rPr>
        <w:t xml:space="preserve">  However, it is hardly the case that Lanyer ‘outdoes even St Peter himself’ as she merely delivers this treasure, that ‘can receive no blemish, nor impeachment, by my unworthy hand writing’ (35.24-5) in her own time, not that in which the extraordinary powers of the keys were granted to the apostles in the charismata.</w:t>
      </w:r>
      <w:r w:rsidRPr="00D508CA">
        <w:rPr>
          <w:rStyle w:val="EndnoteReference"/>
          <w:iCs/>
        </w:rPr>
        <w:endnoteReference w:id="59"/>
      </w:r>
      <w:r w:rsidRPr="00D508CA">
        <w:rPr>
          <w:iCs/>
        </w:rPr>
        <w:t xml:space="preserve">  The age of miracles worked on the body has ceased, and Margaret Clifford and the reader are enjoined to contemplate those miracles which occur in the living Church figured forth in the faithful soul.</w:t>
      </w:r>
      <w:r w:rsidRPr="00D508CA">
        <w:rPr>
          <w:rStyle w:val="EndnoteReference"/>
          <w:iCs/>
        </w:rPr>
        <w:endnoteReference w:id="60"/>
      </w:r>
      <w:r w:rsidRPr="00D508CA">
        <w:rPr>
          <w:iCs/>
        </w:rPr>
        <w:t xml:space="preserve">  The apostolic mission of Peter is fulfilled in this Church, rather than in an apostolic succession based on the primacy of Peter as pope, which is a theological imposture by ‘Romes ridiculous prier and tyranny’ (19.25), as Lanyer puts it in ‘To the Ladie Susan.’  </w:t>
      </w:r>
    </w:p>
    <w:p w:rsidR="00484189" w:rsidRPr="00D508CA" w:rsidRDefault="00484189" w:rsidP="009A270C">
      <w:pPr>
        <w:autoSpaceDE w:val="0"/>
        <w:autoSpaceDN w:val="0"/>
        <w:adjustRightInd w:val="0"/>
        <w:ind w:firstLine="360"/>
        <w:jc w:val="left"/>
        <w:rPr>
          <w:iCs/>
        </w:rPr>
      </w:pPr>
      <w:r w:rsidRPr="00D508CA">
        <w:rPr>
          <w:iCs/>
        </w:rPr>
        <w:t xml:space="preserve">This rejection of </w:t>
      </w:r>
      <w:r w:rsidRPr="00D508CA">
        <w:t xml:space="preserve">the </w:t>
      </w:r>
      <w:r w:rsidRPr="00D508CA">
        <w:rPr>
          <w:i/>
        </w:rPr>
        <w:t>primatus papae</w:t>
      </w:r>
      <w:r w:rsidRPr="00D508CA">
        <w:t xml:space="preserve"> </w:t>
      </w:r>
      <w:r w:rsidR="00E71342" w:rsidRPr="00D508CA">
        <w:t xml:space="preserve">(‘primacy of the Pope’) </w:t>
      </w:r>
      <w:r w:rsidRPr="00D508CA">
        <w:rPr>
          <w:iCs/>
        </w:rPr>
        <w:t>informs Lanyer’s interpretation of ‘</w:t>
      </w:r>
      <w:r w:rsidRPr="00D508CA">
        <w:t>Aarons pretious oyle’ in ‘To all vertuous Ladies in general.’  She pours this ‘precious ointment’ that ‘runneth down upon the beard, even unto Aaron’s beard which went down on the bord</w:t>
      </w:r>
      <w:r w:rsidR="000500AE" w:rsidRPr="00D508CA">
        <w:t>er of his garments’ (Psalm 133</w:t>
      </w:r>
      <w:r w:rsidRPr="00D508CA">
        <w:t>:2) on the ‘haire’ (l4.36) of her female readership, because as the gloss in the Geneva Bible informs them, this ointment is ‘a figure of the graces which come from Christ the head unto his Church’.</w:t>
      </w:r>
      <w:r w:rsidRPr="00D508CA">
        <w:rPr>
          <w:rStyle w:val="EndnoteReference"/>
        </w:rPr>
        <w:endnoteReference w:id="61"/>
      </w:r>
      <w:r w:rsidRPr="00D508CA">
        <w:t xml:space="preserve">  This echoes the Anglican repudiation of Aaron as the ‘shadowe’ of Christ’s ‘</w:t>
      </w:r>
      <w:r w:rsidRPr="00D508CA">
        <w:rPr>
          <w:lang w:val="en-GB"/>
        </w:rPr>
        <w:t>vycare saynt Peter whiche vnder christ was also the heed of chrysten people’</w:t>
      </w:r>
      <w:r w:rsidRPr="00D508CA">
        <w:t xml:space="preserve">, and thus a </w:t>
      </w:r>
      <w:r w:rsidRPr="00D508CA">
        <w:rPr>
          <w:i/>
        </w:rPr>
        <w:t>typus papae</w:t>
      </w:r>
      <w:r w:rsidR="00E71342" w:rsidRPr="00D508CA">
        <w:rPr>
          <w:i/>
        </w:rPr>
        <w:t xml:space="preserve"> </w:t>
      </w:r>
      <w:r w:rsidR="00E71342" w:rsidRPr="00D508CA">
        <w:t>(‘type of Pope’)</w:t>
      </w:r>
      <w:r w:rsidRPr="00D508CA">
        <w:t>, found in such sixteenth-century Roman Catholic writers as John Fisher and Thomas Harding.</w:t>
      </w:r>
      <w:r w:rsidRPr="00D508CA">
        <w:rPr>
          <w:rStyle w:val="EndnoteReference"/>
        </w:rPr>
        <w:endnoteReference w:id="62"/>
      </w:r>
      <w:r w:rsidRPr="00D508CA">
        <w:t xml:space="preserve">  According to Jewel, they claim ‘</w:t>
      </w:r>
      <w:r w:rsidRPr="00D508CA">
        <w:rPr>
          <w:lang w:val="en-GB"/>
        </w:rPr>
        <w:t>that, as God commanded the people of Israel to obey Aaron, so Christ commanded all his sheep to obey the pope succeeding Peter’, and that ‘Christ made the pope shepherd over his whole flock’.  However, these claims have no scriptural basis, ‘ye are not able to find, neither any such commandment of Christ: nor any mention of Peter’s successor: nor all his sheep: nor shepherd over his whole flock: nor our pastor: nor our judge: nor our head shepherd’.</w:t>
      </w:r>
      <w:r w:rsidRPr="00D508CA">
        <w:rPr>
          <w:rStyle w:val="EndnoteReference"/>
          <w:lang w:val="en-GB"/>
        </w:rPr>
        <w:endnoteReference w:id="63"/>
      </w:r>
      <w:r w:rsidRPr="00D508CA">
        <w:rPr>
          <w:lang w:val="en-GB"/>
        </w:rPr>
        <w:t xml:space="preserve">  </w:t>
      </w:r>
      <w:r w:rsidRPr="00D508CA">
        <w:rPr>
          <w:iCs/>
        </w:rPr>
        <w:t xml:space="preserve">Although the </w:t>
      </w:r>
      <w:r w:rsidR="00E71342" w:rsidRPr="00D508CA">
        <w:t>pontificate</w:t>
      </w:r>
      <w:r w:rsidRPr="00D508CA">
        <w:t xml:space="preserve"> of Aaron </w:t>
      </w:r>
      <w:r w:rsidRPr="00D508CA">
        <w:rPr>
          <w:iCs/>
        </w:rPr>
        <w:t xml:space="preserve">was crystallized by Bernard of Clairvaux, the Aaronic powers of the Renaissance papacy were embodied in the </w:t>
      </w:r>
      <w:r w:rsidRPr="00D508CA">
        <w:rPr>
          <w:i/>
          <w:iCs/>
        </w:rPr>
        <w:t>triregnum</w:t>
      </w:r>
      <w:r w:rsidRPr="00D508CA">
        <w:rPr>
          <w:iCs/>
        </w:rPr>
        <w:t xml:space="preserve"> reintroduced by Paul II in 1464.</w:t>
      </w:r>
      <w:r w:rsidRPr="00D508CA">
        <w:rPr>
          <w:rStyle w:val="EndnoteReference"/>
          <w:iCs/>
        </w:rPr>
        <w:endnoteReference w:id="64"/>
      </w:r>
      <w:r w:rsidRPr="00D508CA">
        <w:rPr>
          <w:iCs/>
        </w:rPr>
        <w:t xml:space="preserve">  This jewelled, golden, triple tiara, based on Josephus’s description of Aaron’s (</w:t>
      </w:r>
      <w:r w:rsidRPr="00D508CA">
        <w:rPr>
          <w:shd w:val="clear" w:color="auto" w:fill="FFFFFF"/>
        </w:rPr>
        <w:t xml:space="preserve">Exodus 28:4, 37, 39; 29:6; 39:28; 31; Leviticus 8:9), came to represent the </w:t>
      </w:r>
      <w:r w:rsidRPr="00D508CA">
        <w:rPr>
          <w:i/>
          <w:shd w:val="clear" w:color="auto" w:fill="FFFFFF"/>
        </w:rPr>
        <w:t>nec plus ultra</w:t>
      </w:r>
      <w:r w:rsidRPr="00D508CA">
        <w:rPr>
          <w:shd w:val="clear" w:color="auto" w:fill="FFFFFF"/>
        </w:rPr>
        <w:t xml:space="preserve"> of papal pomp and curial wealth in Protestant iconography</w:t>
      </w:r>
      <w:r w:rsidRPr="00D508CA">
        <w:rPr>
          <w:iCs/>
        </w:rPr>
        <w:t>.</w:t>
      </w:r>
      <w:r w:rsidRPr="00D508CA">
        <w:rPr>
          <w:rStyle w:val="EndnoteReference"/>
          <w:iCs/>
        </w:rPr>
        <w:endnoteReference w:id="65"/>
      </w:r>
      <w:r w:rsidRPr="00D508CA">
        <w:rPr>
          <w:iCs/>
        </w:rPr>
        <w:t xml:space="preserve">  Aaron wears the </w:t>
      </w:r>
      <w:r w:rsidRPr="00D508CA">
        <w:rPr>
          <w:i/>
          <w:iCs/>
        </w:rPr>
        <w:t>triregnum</w:t>
      </w:r>
      <w:r w:rsidRPr="00D508CA">
        <w:rPr>
          <w:iCs/>
        </w:rPr>
        <w:t xml:space="preserve"> in Botticelli’s </w:t>
      </w:r>
      <w:r w:rsidRPr="00D508CA">
        <w:rPr>
          <w:i/>
          <w:iCs/>
        </w:rPr>
        <w:t>The Punishment of Korah</w:t>
      </w:r>
      <w:r w:rsidRPr="00D508CA">
        <w:rPr>
          <w:iCs/>
        </w:rPr>
        <w:t xml:space="preserve"> on the south wall of Sistine Chapel, in typological correspondence to Perugino’s </w:t>
      </w:r>
      <w:r w:rsidRPr="00D508CA">
        <w:rPr>
          <w:i/>
          <w:shd w:val="clear" w:color="auto" w:fill="FFFFFF"/>
        </w:rPr>
        <w:t>Handing of the Keys</w:t>
      </w:r>
      <w:r w:rsidRPr="00D508CA">
        <w:rPr>
          <w:shd w:val="clear" w:color="auto" w:fill="FFFFFF"/>
        </w:rPr>
        <w:t xml:space="preserve"> </w:t>
      </w:r>
      <w:r w:rsidRPr="00D508CA">
        <w:rPr>
          <w:i/>
          <w:shd w:val="clear" w:color="auto" w:fill="FFFFFF"/>
        </w:rPr>
        <w:t>to Saint Peter</w:t>
      </w:r>
      <w:r w:rsidRPr="00D508CA">
        <w:rPr>
          <w:shd w:val="clear" w:color="auto" w:fill="FFFFFF"/>
        </w:rPr>
        <w:t xml:space="preserve"> on the north wall; both murals are </w:t>
      </w:r>
      <w:r w:rsidRPr="00D508CA">
        <w:rPr>
          <w:iCs/>
        </w:rPr>
        <w:t xml:space="preserve">part of the fresco cycle (1481-3) commissioned by Sixtus IV as a powerful assertion of </w:t>
      </w:r>
      <w:r w:rsidRPr="00D508CA">
        <w:t xml:space="preserve">the </w:t>
      </w:r>
      <w:r w:rsidRPr="00D508CA">
        <w:rPr>
          <w:i/>
        </w:rPr>
        <w:t>primatus papae</w:t>
      </w:r>
      <w:r w:rsidRPr="00D508CA">
        <w:t>.</w:t>
      </w:r>
      <w:r w:rsidRPr="00D508CA">
        <w:rPr>
          <w:rStyle w:val="EndnoteReference"/>
        </w:rPr>
        <w:endnoteReference w:id="66"/>
      </w:r>
      <w:r w:rsidRPr="00D508CA">
        <w:t xml:space="preserve">  Here, </w:t>
      </w:r>
      <w:r w:rsidRPr="00D508CA">
        <w:rPr>
          <w:iCs/>
        </w:rPr>
        <w:t xml:space="preserve">Aaron’s </w:t>
      </w:r>
      <w:r w:rsidRPr="00D508CA">
        <w:rPr>
          <w:i/>
          <w:iCs/>
        </w:rPr>
        <w:t>triregnum</w:t>
      </w:r>
      <w:r w:rsidRPr="00D508CA">
        <w:rPr>
          <w:iCs/>
        </w:rPr>
        <w:t xml:space="preserve"> </w:t>
      </w:r>
      <w:r w:rsidRPr="00D508CA">
        <w:t xml:space="preserve">is modelled on that of Sixtus IV, which, although not as notoriously ostentatious as that of Paul II, was valued at 100,000 ducats.  This grandiose emphasis on the </w:t>
      </w:r>
      <w:r w:rsidRPr="00D508CA">
        <w:rPr>
          <w:iCs/>
        </w:rPr>
        <w:t>‘Hebraic prefigurement of papal roles and powers reached its apex during the pontificate of Julius II’.</w:t>
      </w:r>
      <w:r w:rsidRPr="00D508CA">
        <w:rPr>
          <w:rStyle w:val="EndnoteReference"/>
          <w:iCs/>
        </w:rPr>
        <w:endnoteReference w:id="67"/>
      </w:r>
      <w:r w:rsidRPr="00D508CA">
        <w:rPr>
          <w:iCs/>
        </w:rPr>
        <w:t xml:space="preserve">  Certainly, the Aaronic pretentions of Wolsey are indicative of his ‘Popering’ in Skelton’s ‘Speke, Parrot’, where this ‘chefe Cardynall’ of ‘Pope Julius’ leads his people into idolatry by making gold his idol, ‘</w:t>
      </w:r>
      <w:r w:rsidRPr="00D508CA">
        <w:rPr>
          <w:i/>
          <w:iCs/>
        </w:rPr>
        <w:t>Sicut Aaron populumque</w:t>
      </w:r>
      <w:r w:rsidRPr="00D508CA">
        <w:rPr>
          <w:iCs/>
        </w:rPr>
        <w:t xml:space="preserve">, / </w:t>
      </w:r>
      <w:r w:rsidRPr="00D508CA">
        <w:rPr>
          <w:i/>
          <w:iCs/>
        </w:rPr>
        <w:t>Sic bubali vitulus</w:t>
      </w:r>
      <w:r w:rsidRPr="00D508CA">
        <w:rPr>
          <w:iCs/>
        </w:rPr>
        <w:t>.’</w:t>
      </w:r>
      <w:r w:rsidRPr="00D508CA">
        <w:rPr>
          <w:rStyle w:val="EndnoteReference"/>
          <w:iCs/>
        </w:rPr>
        <w:endnoteReference w:id="68"/>
      </w:r>
      <w:r w:rsidRPr="00D508CA">
        <w:rPr>
          <w:iCs/>
        </w:rPr>
        <w:t xml:space="preserve">  </w:t>
      </w:r>
    </w:p>
    <w:p w:rsidR="00484189" w:rsidRPr="00D508CA" w:rsidRDefault="00484189" w:rsidP="009A270C">
      <w:pPr>
        <w:autoSpaceDE w:val="0"/>
        <w:autoSpaceDN w:val="0"/>
        <w:adjustRightInd w:val="0"/>
        <w:ind w:firstLine="360"/>
        <w:jc w:val="left"/>
        <w:rPr>
          <w:rStyle w:val="st1"/>
          <w:lang w:val="en-GB"/>
        </w:rPr>
      </w:pPr>
      <w:r w:rsidRPr="00D508CA">
        <w:rPr>
          <w:iCs/>
        </w:rPr>
        <w:t xml:space="preserve">Against this backdrop of studied, hieratic magnificence, </w:t>
      </w:r>
      <w:r w:rsidRPr="00D508CA">
        <w:t xml:space="preserve">John Hooper condemned the outward trappings of episcopal consecration in a Lenten sermon of 1550 as ‘the habit and vesture of Aaron and the gentiles’, rather than ‘the ministers of Christ’, while </w:t>
      </w:r>
      <w:r w:rsidRPr="00D508CA">
        <w:rPr>
          <w:rStyle w:val="st1"/>
        </w:rPr>
        <w:t>Cramner dropped the typology of bishops as Aaron and priests as the ‘sons of Aaron’, according to Sarum use, in the revised Ordinal of that same year.</w:t>
      </w:r>
      <w:r w:rsidRPr="00D508CA">
        <w:rPr>
          <w:rStyle w:val="EndnoteReference"/>
        </w:rPr>
        <w:endnoteReference w:id="69"/>
      </w:r>
      <w:r w:rsidRPr="00D508CA">
        <w:rPr>
          <w:rStyle w:val="st1"/>
        </w:rPr>
        <w:t xml:space="preserve">  </w:t>
      </w:r>
      <w:r w:rsidRPr="00D508CA">
        <w:t>Hooper continued to rail against ‘Aaronical rites’, and ‘</w:t>
      </w:r>
      <w:r w:rsidRPr="00D508CA">
        <w:rPr>
          <w:lang w:val="en-GB"/>
        </w:rPr>
        <w:t>the use of such vestiments or apparel, as obscure the ministry of Christ’s church, and representeth the form and fashion of the Aaronical ministry of the old law, abrogated and ended in Christ’</w:t>
      </w:r>
      <w:r w:rsidRPr="00D508CA">
        <w:t>, even though Jewel accepted Aaron as a type of the episcopate.</w:t>
      </w:r>
      <w:r w:rsidRPr="00D508CA">
        <w:rPr>
          <w:rStyle w:val="EndnoteReference"/>
        </w:rPr>
        <w:endnoteReference w:id="70"/>
      </w:r>
      <w:r w:rsidRPr="00D508CA">
        <w:t xml:space="preserve">  However, all reformers could agree on the legitimacy of Aaron’s </w:t>
      </w:r>
      <w:r w:rsidRPr="00D508CA">
        <w:rPr>
          <w:rStyle w:val="st1"/>
        </w:rPr>
        <w:t>sacerdotal role.  Hooper calls him ‘</w:t>
      </w:r>
      <w:r w:rsidRPr="00D508CA">
        <w:rPr>
          <w:lang w:val="en-GB"/>
        </w:rPr>
        <w:t xml:space="preserve">Aaron, that fidele high priest and preacher of Gods word’, who ‘never usurped’ the papal title, </w:t>
      </w:r>
      <w:r w:rsidRPr="00D508CA">
        <w:rPr>
          <w:i/>
          <w:lang w:val="en-GB"/>
        </w:rPr>
        <w:t>Vicarius Christi</w:t>
      </w:r>
      <w:r w:rsidRPr="00D508CA">
        <w:rPr>
          <w:lang w:val="en-GB"/>
        </w:rPr>
        <w:t>, in an attempt ‘to be as a second Christ and master over mens conscience’.</w:t>
      </w:r>
      <w:r w:rsidRPr="00D508CA">
        <w:rPr>
          <w:rStyle w:val="EndnoteReference"/>
          <w:lang w:val="en-GB"/>
        </w:rPr>
        <w:endnoteReference w:id="71"/>
      </w:r>
      <w:r w:rsidRPr="00D508CA">
        <w:rPr>
          <w:rStyle w:val="st1"/>
        </w:rPr>
        <w:t xml:space="preserve">  Aaron’s priesthood was redefined in terms of </w:t>
      </w:r>
      <w:r w:rsidRPr="00D508CA">
        <w:rPr>
          <w:iCs/>
        </w:rPr>
        <w:t>the inheritance of the Church, after ‘</w:t>
      </w:r>
      <w:r w:rsidRPr="00D508CA">
        <w:t>the authorities of St Augustine, St Ambrose, St Hierom, and St Chrysostom, that whosoever is a member of Christ’s body, whosoever is a child of the church, whosoever is baptized in Christ and beareth his name’, is ‘fully invested’ with a spiritual priesthood, ‘and therefore may justly be called a priest.’</w:t>
      </w:r>
      <w:r w:rsidRPr="00D508CA">
        <w:rPr>
          <w:rStyle w:val="EndnoteReference"/>
        </w:rPr>
        <w:endnoteReference w:id="72"/>
      </w:r>
      <w:r w:rsidRPr="00D508CA">
        <w:t xml:space="preserve">  </w:t>
      </w:r>
      <w:r w:rsidRPr="00D508CA">
        <w:rPr>
          <w:rStyle w:val="st1"/>
        </w:rPr>
        <w:t>Lanyer also redefines Aaronic investiture in metaphorical, spiritual terms; j</w:t>
      </w:r>
      <w:r w:rsidRPr="00D508CA">
        <w:t xml:space="preserve">ust as the </w:t>
      </w:r>
      <w:r w:rsidR="00E71342" w:rsidRPr="00D508CA">
        <w:t xml:space="preserve">oil of unction </w:t>
      </w:r>
      <w:r w:rsidRPr="00D508CA">
        <w:t>flowed down Aaron’s hair and beard to the robes covering his entire body, so Christ’s anointing with the spirit flows down covering his entire body: the Church.</w:t>
      </w:r>
      <w:r w:rsidRPr="00D508CA">
        <w:rPr>
          <w:rStyle w:val="st1"/>
        </w:rPr>
        <w:t xml:space="preserve">  As Herbert puts it, ‘Thus are true Aarons drest.’</w:t>
      </w:r>
      <w:r w:rsidRPr="00D508CA">
        <w:rPr>
          <w:rStyle w:val="EndnoteReference"/>
        </w:rPr>
        <w:endnoteReference w:id="73"/>
      </w:r>
      <w:r w:rsidRPr="00D508CA">
        <w:rPr>
          <w:rStyle w:val="st1"/>
        </w:rPr>
        <w:t xml:space="preserve">  </w:t>
      </w:r>
    </w:p>
    <w:p w:rsidR="00484189" w:rsidRPr="00D508CA" w:rsidRDefault="00484189" w:rsidP="009A270C">
      <w:pPr>
        <w:ind w:firstLine="360"/>
        <w:jc w:val="left"/>
      </w:pPr>
      <w:r w:rsidRPr="00D508CA">
        <w:rPr>
          <w:rStyle w:val="st1"/>
        </w:rPr>
        <w:t xml:space="preserve">The Aaronic inheritance of women as part of the body of the Church would have had an added resonance for Lanyer’s readership.  The strong emphasis on Mary’s spiritual priesthood in seventeenth-century Mariology was rooted in the patristic tradition that Mary was not only descended from the royal tribe of Judah, but also from the priestly tribe of Levi; thus, one of the daughters of Aaron like her relative, Elizabeth.  That Mary was a Levite sprung from Aaron </w:t>
      </w:r>
      <w:r w:rsidRPr="00D508CA">
        <w:rPr>
          <w:lang w:eastAsia="en-GB"/>
        </w:rPr>
        <w:t>was particularly emphasized in the Eastern tradition, where the budding of Aaron’s rod (Numbers 17:8), the affirmation of his priesthood, was interpreted as a symbol of Mary and the fulfilment of her Aaronic lineage in Christ.</w:t>
      </w:r>
      <w:r w:rsidRPr="00D508CA">
        <w:rPr>
          <w:rStyle w:val="EndnoteReference"/>
          <w:lang w:eastAsia="en-GB"/>
        </w:rPr>
        <w:endnoteReference w:id="74"/>
      </w:r>
      <w:r w:rsidRPr="00D508CA">
        <w:rPr>
          <w:lang w:eastAsia="en-GB"/>
        </w:rPr>
        <w:t xml:space="preserve">  In lauding Mary as the </w:t>
      </w:r>
      <w:r w:rsidRPr="00D508CA">
        <w:rPr>
          <w:i/>
          <w:lang w:eastAsia="en-GB"/>
        </w:rPr>
        <w:t>virga Aaron</w:t>
      </w:r>
      <w:r w:rsidRPr="00D508CA">
        <w:rPr>
          <w:lang w:eastAsia="en-GB"/>
        </w:rPr>
        <w:t xml:space="preserve">, Andrew of Crete states she </w:t>
      </w:r>
      <w:r w:rsidRPr="00D508CA">
        <w:t>emerged from Judah and David endowed with the aspect of kingship and the priesthood of Aaron, ‘Today grace has made white the mystical Ephod of divine priesthood that, as a type, it wove in advance from levitical seed, along with the regal purple robe which God made purple with Davidic blood.’</w:t>
      </w:r>
      <w:r w:rsidRPr="00D508CA">
        <w:rPr>
          <w:rStyle w:val="EndnoteReference"/>
        </w:rPr>
        <w:endnoteReference w:id="75"/>
      </w:r>
      <w:r w:rsidRPr="00D508CA">
        <w:t xml:space="preserve">  Similarly, the ‘roabes’ of ‘purple scarlet white’ which Lanyer endows on each ‘blessed lady’ as ‘wedding garments’ (12.1-15) not only recall the Christological significance of </w:t>
      </w:r>
      <w:r w:rsidRPr="00D508CA">
        <w:rPr>
          <w:i/>
        </w:rPr>
        <w:t>candidus et rubicundus</w:t>
      </w:r>
      <w:r w:rsidRPr="00D508CA">
        <w:t xml:space="preserve">, but also the commingled hues associated with Mary’s Davidic and Aaronic lineage.  Mary’s spinning and weaving of the scarlet and true purple of the temple veil, described in the </w:t>
      </w:r>
      <w:r w:rsidRPr="00D508CA">
        <w:rPr>
          <w:rStyle w:val="Emphasis"/>
        </w:rPr>
        <w:t>Protoevangelium of James</w:t>
      </w:r>
      <w:r w:rsidRPr="00D508CA">
        <w:t xml:space="preserve">, symbolize her regal and sacerdotal roles because she is, as John Damscene puts it, the </w:t>
      </w:r>
      <w:r w:rsidRPr="00D508CA">
        <w:rPr>
          <w:i/>
        </w:rPr>
        <w:t>purpura</w:t>
      </w:r>
      <w:r w:rsidRPr="00D508CA">
        <w:t xml:space="preserve"> woven into the kingly robe of Christ and the pure, white linen of his priestly vestments.</w:t>
      </w:r>
      <w:r w:rsidRPr="00D508CA">
        <w:rPr>
          <w:rStyle w:val="EndnoteReference"/>
        </w:rPr>
        <w:endnoteReference w:id="76"/>
      </w:r>
      <w:r w:rsidRPr="00D508CA">
        <w:t xml:space="preserve">  As Lanyer reminds us, these ‘royall robes’ (90.905), prefigured in the ‘royall robes’ of ‘Salomon’ (13.20), were worn by Christ during his cosmic sacrifice.  ‘Pure white, to shew his great Integritie, / His innocency’ is combined with the ‘Purple and Scarlet’ (89-90.891-5).  </w:t>
      </w:r>
    </w:p>
    <w:p w:rsidR="00484189" w:rsidRPr="00D508CA" w:rsidRDefault="00484189" w:rsidP="009A270C">
      <w:pPr>
        <w:ind w:firstLine="360"/>
        <w:jc w:val="left"/>
      </w:pPr>
      <w:r w:rsidRPr="00D508CA">
        <w:t xml:space="preserve">The concept of Mary as </w:t>
      </w:r>
      <w:r w:rsidRPr="00D508CA">
        <w:rPr>
          <w:i/>
        </w:rPr>
        <w:t>virga Aaron</w:t>
      </w:r>
      <w:r w:rsidRPr="00D508CA">
        <w:t xml:space="preserve"> is also linked to her priestly lineage in Western Christendom, especially during the later medieval period, but it was a commonplace in England since the Anglo-Saxon period.</w:t>
      </w:r>
      <w:r w:rsidRPr="00D508CA">
        <w:rPr>
          <w:rStyle w:val="EndnoteReference"/>
        </w:rPr>
        <w:endnoteReference w:id="77"/>
      </w:r>
      <w:r w:rsidRPr="00D508CA">
        <w:t xml:space="preserve">  As the author of the late fifteenth-century </w:t>
      </w:r>
      <w:r w:rsidRPr="00D508CA">
        <w:rPr>
          <w:i/>
        </w:rPr>
        <w:t>N-Town</w:t>
      </w:r>
      <w:r w:rsidRPr="00D508CA">
        <w:t xml:space="preserve"> play on the Root of Jesse puts it</w:t>
      </w:r>
      <w:r w:rsidR="00A6108B" w:rsidRPr="00D508CA">
        <w:t xml:space="preserve"> in relation to Mary</w:t>
      </w:r>
      <w:r w:rsidRPr="00D508CA">
        <w:t>, ‘Of sacerdotale lynage the trewth I yow tell / Flessch and blood to take, God wyll be born!’</w:t>
      </w:r>
      <w:r w:rsidRPr="00D508CA">
        <w:rPr>
          <w:rStyle w:val="EndnoteReference"/>
        </w:rPr>
        <w:endnoteReference w:id="78"/>
      </w:r>
      <w:r w:rsidRPr="00D508CA">
        <w:t xml:space="preserve">  </w:t>
      </w:r>
      <w:r w:rsidRPr="00D508CA">
        <w:rPr>
          <w:rStyle w:val="apple-converted-space"/>
          <w:shd w:val="clear" w:color="auto" w:fill="FBFBFB"/>
        </w:rPr>
        <w:t xml:space="preserve">Bernard of Clairvaux describes </w:t>
      </w:r>
      <w:r w:rsidR="00A6108B" w:rsidRPr="00D508CA">
        <w:rPr>
          <w:rStyle w:val="apple-converted-space"/>
          <w:shd w:val="clear" w:color="auto" w:fill="FBFBFB"/>
        </w:rPr>
        <w:t>h</w:t>
      </w:r>
      <w:r w:rsidR="002A047D" w:rsidRPr="00D508CA">
        <w:rPr>
          <w:rStyle w:val="apple-converted-space"/>
          <w:shd w:val="clear" w:color="auto" w:fill="FBFBFB"/>
        </w:rPr>
        <w:t>er</w:t>
      </w:r>
      <w:r w:rsidRPr="00D508CA">
        <w:rPr>
          <w:rStyle w:val="apple-converted-space"/>
          <w:shd w:val="clear" w:color="auto" w:fill="FBFBFB"/>
        </w:rPr>
        <w:t xml:space="preserve"> as the </w:t>
      </w:r>
      <w:r w:rsidRPr="00D508CA">
        <w:rPr>
          <w:rStyle w:val="apple-converted-space"/>
          <w:i/>
          <w:shd w:val="clear" w:color="auto" w:fill="FBFBFB"/>
        </w:rPr>
        <w:t>virga sacerdotalis</w:t>
      </w:r>
      <w:r w:rsidR="002A047D" w:rsidRPr="00D508CA">
        <w:rPr>
          <w:rStyle w:val="apple-converted-space"/>
          <w:i/>
          <w:shd w:val="clear" w:color="auto" w:fill="FBFBFB"/>
        </w:rPr>
        <w:t xml:space="preserve"> </w:t>
      </w:r>
      <w:r w:rsidR="002A047D" w:rsidRPr="00D508CA">
        <w:rPr>
          <w:rStyle w:val="apple-converted-space"/>
          <w:shd w:val="clear" w:color="auto" w:fill="FBFBFB"/>
        </w:rPr>
        <w:t>(‘priestly rod’)</w:t>
      </w:r>
      <w:r w:rsidRPr="00D508CA">
        <w:rPr>
          <w:rStyle w:val="apple-converted-space"/>
          <w:shd w:val="clear" w:color="auto" w:fill="FBFBFB"/>
        </w:rPr>
        <w:t xml:space="preserve">, as well as the </w:t>
      </w:r>
      <w:r w:rsidRPr="00D508CA">
        <w:rPr>
          <w:rStyle w:val="apple-converted-space"/>
          <w:i/>
          <w:shd w:val="clear" w:color="auto" w:fill="FBFBFB"/>
        </w:rPr>
        <w:t>virga Aaron</w:t>
      </w:r>
      <w:r w:rsidRPr="00D508CA">
        <w:rPr>
          <w:rStyle w:val="apple-converted-space"/>
          <w:shd w:val="clear" w:color="auto" w:fill="FBFBFB"/>
        </w:rPr>
        <w:t xml:space="preserve">, and conflates the image of the Levitic rod of Aaron with the Davidic </w:t>
      </w:r>
      <w:r w:rsidRPr="00D508CA">
        <w:rPr>
          <w:rStyle w:val="apple-converted-space"/>
          <w:i/>
          <w:shd w:val="clear" w:color="auto" w:fill="FBFBFB"/>
        </w:rPr>
        <w:t>radix sancta</w:t>
      </w:r>
      <w:r w:rsidR="002A047D" w:rsidRPr="00D508CA">
        <w:rPr>
          <w:rStyle w:val="apple-converted-space"/>
          <w:i/>
          <w:shd w:val="clear" w:color="auto" w:fill="FBFBFB"/>
        </w:rPr>
        <w:t xml:space="preserve"> </w:t>
      </w:r>
      <w:r w:rsidR="002A047D" w:rsidRPr="00D508CA">
        <w:rPr>
          <w:rStyle w:val="apple-converted-space"/>
          <w:shd w:val="clear" w:color="auto" w:fill="FBFBFB"/>
        </w:rPr>
        <w:t>(‘holy root’)</w:t>
      </w:r>
      <w:r w:rsidRPr="00D508CA">
        <w:rPr>
          <w:rStyle w:val="apple-converted-space"/>
          <w:shd w:val="clear" w:color="auto" w:fill="FBFBFB"/>
        </w:rPr>
        <w:t>, who brings forth ‘the Jesse floure and bud’ (95.1021) of Isaiah 11:1.</w:t>
      </w:r>
      <w:r w:rsidRPr="00D508CA">
        <w:rPr>
          <w:rStyle w:val="EndnoteReference"/>
          <w:shd w:val="clear" w:color="auto" w:fill="FBFBFB"/>
        </w:rPr>
        <w:endnoteReference w:id="79"/>
      </w:r>
      <w:r w:rsidRPr="00D508CA">
        <w:rPr>
          <w:rStyle w:val="apple-converted-space"/>
          <w:shd w:val="clear" w:color="auto" w:fill="FBFBFB"/>
        </w:rPr>
        <w:t xml:space="preserve">  According to Amadeus, the Cistercian bishop of Lausanne, ‘the priestly rod signifies that same glorious one who, descended from a priestly and royal stock, gave birth to the king of saints’.</w:t>
      </w:r>
      <w:r w:rsidRPr="00D508CA">
        <w:rPr>
          <w:rStyle w:val="EndnoteReference"/>
          <w:shd w:val="clear" w:color="auto" w:fill="FBFBFB"/>
        </w:rPr>
        <w:endnoteReference w:id="80"/>
      </w:r>
      <w:r w:rsidRPr="00D508CA">
        <w:rPr>
          <w:rStyle w:val="apple-converted-space"/>
          <w:shd w:val="clear" w:color="auto" w:fill="FBFBFB"/>
        </w:rPr>
        <w:t xml:space="preserve">  </w:t>
      </w:r>
      <w:r w:rsidRPr="00D508CA">
        <w:t>Mary’s spiritual priesthood is given powerful expression by Albertus Magnus, who stresses her Aaronic and Levitic lineage, but also the idea that the Church subsisted solely in her from the time of the Passion, when all of Christ’s ‘deare Disciples do forsake him’ (78.624), to the Resurrection.</w:t>
      </w:r>
      <w:r w:rsidRPr="00D508CA">
        <w:rPr>
          <w:rStyle w:val="EndnoteReference"/>
        </w:rPr>
        <w:endnoteReference w:id="81"/>
      </w:r>
      <w:r w:rsidRPr="00D508CA">
        <w:t xml:space="preserve">  Th</w:t>
      </w:r>
      <w:r w:rsidR="005B43F0" w:rsidRPr="00D508CA">
        <w:t xml:space="preserve">is concept </w:t>
      </w:r>
      <w:r w:rsidRPr="00D508CA">
        <w:t>is found in the writings of the twelfth-century Cistercian, Odo of Ourscamp,</w:t>
      </w:r>
      <w:r w:rsidRPr="00D508CA">
        <w:rPr>
          <w:rStyle w:val="EndnoteReference"/>
        </w:rPr>
        <w:endnoteReference w:id="82"/>
      </w:r>
      <w:r w:rsidRPr="00D508CA">
        <w:t xml:space="preserve"> and such thirteenth-century Franciscans as Alexander of Hales,</w:t>
      </w:r>
      <w:r w:rsidRPr="00D508CA">
        <w:rPr>
          <w:rStyle w:val="EndnoteReference"/>
        </w:rPr>
        <w:endnoteReference w:id="83"/>
      </w:r>
      <w:r w:rsidRPr="00D508CA">
        <w:t xml:space="preserve"> and Bonaventure.</w:t>
      </w:r>
      <w:r w:rsidRPr="00D508CA">
        <w:rPr>
          <w:rStyle w:val="EndnoteReference"/>
        </w:rPr>
        <w:endnoteReference w:id="84"/>
      </w:r>
      <w:r w:rsidRPr="00D508CA">
        <w:t xml:space="preserve">  More importantly, </w:t>
      </w:r>
      <w:r w:rsidR="005B43F0" w:rsidRPr="00D508CA">
        <w:t>it</w:t>
      </w:r>
      <w:r w:rsidRPr="00D508CA">
        <w:t xml:space="preserve"> was appropriated by the Conciliar Movement during the fourteenth and fifteenth centuries, when such theologians as William of Ockham, Nicholas of Clémanges, and Conrad of Gelnhausen, interpreted the idea that faith abided </w:t>
      </w:r>
      <w:r w:rsidRPr="00D508CA">
        <w:rPr>
          <w:i/>
        </w:rPr>
        <w:t xml:space="preserve">in </w:t>
      </w:r>
      <w:r w:rsidR="005B43F0" w:rsidRPr="00D508CA">
        <w:rPr>
          <w:i/>
        </w:rPr>
        <w:t>sola virgine</w:t>
      </w:r>
      <w:r w:rsidR="005B43F0" w:rsidRPr="00D508CA">
        <w:t xml:space="preserve"> (‘in the Virgin </w:t>
      </w:r>
      <w:r w:rsidRPr="00D508CA">
        <w:t>alone</w:t>
      </w:r>
      <w:r w:rsidR="005B43F0" w:rsidRPr="00D508CA">
        <w:t>’)</w:t>
      </w:r>
      <w:r w:rsidRPr="00D508CA">
        <w:t xml:space="preserve"> as testimony that </w:t>
      </w:r>
      <w:r w:rsidRPr="00D508CA">
        <w:rPr>
          <w:i/>
        </w:rPr>
        <w:t>Ecclesia</w:t>
      </w:r>
      <w:r w:rsidRPr="00D508CA">
        <w:t xml:space="preserve"> may survive in a single soul if the body of the institutionalized Church is corrupt, ‘above all the papacy’.</w:t>
      </w:r>
      <w:r w:rsidRPr="00D508CA">
        <w:rPr>
          <w:rStyle w:val="EndnoteReference"/>
        </w:rPr>
        <w:endnoteReference w:id="85"/>
      </w:r>
      <w:r w:rsidRPr="00D508CA">
        <w:t xml:space="preserve">  The anti-Papalist implications of the </w:t>
      </w:r>
      <w:r w:rsidR="005B43F0" w:rsidRPr="00D508CA">
        <w:rPr>
          <w:i/>
        </w:rPr>
        <w:t>in sola virgine</w:t>
      </w:r>
      <w:r w:rsidR="005B43F0" w:rsidRPr="00D508CA">
        <w:t xml:space="preserve"> theme</w:t>
      </w:r>
      <w:r w:rsidRPr="00D508CA">
        <w:t xml:space="preserve"> were exploited by Jewel: </w:t>
      </w:r>
    </w:p>
    <w:p w:rsidR="00484189" w:rsidRPr="00D508CA" w:rsidRDefault="00484189" w:rsidP="009A270C">
      <w:pPr>
        <w:jc w:val="left"/>
      </w:pPr>
    </w:p>
    <w:p w:rsidR="00484189" w:rsidRPr="00D508CA" w:rsidRDefault="00484189" w:rsidP="009A270C">
      <w:pPr>
        <w:autoSpaceDE w:val="0"/>
        <w:autoSpaceDN w:val="0"/>
        <w:adjustRightInd w:val="0"/>
        <w:ind w:left="720"/>
        <w:jc w:val="left"/>
      </w:pPr>
      <w:r w:rsidRPr="00D508CA">
        <w:rPr>
          <w:lang w:val="en-GB"/>
        </w:rPr>
        <w:t>The catholic church of God standeth not in multitude of persons, but in weight of truth.  Otherwise Christ himself and his apostles had not been catholic.  For his flock was very little: and the catholic or universal consent of the world stood against it … Some say, that at the time of Christ’s passion, the whole faith remained only in the blessed Virgin our lady: and that even now the same faith may be so straited, that it may rest only in one poor old woman.</w:t>
      </w:r>
      <w:r w:rsidRPr="00D508CA">
        <w:rPr>
          <w:rStyle w:val="EndnoteReference"/>
          <w:lang w:val="en-GB"/>
        </w:rPr>
        <w:endnoteReference w:id="86"/>
      </w:r>
      <w:r w:rsidRPr="00D508CA">
        <w:rPr>
          <w:lang w:val="en-GB"/>
        </w:rPr>
        <w:t xml:space="preserve">  </w:t>
      </w:r>
    </w:p>
    <w:p w:rsidR="00484189" w:rsidRPr="00D508CA" w:rsidRDefault="00484189" w:rsidP="009A270C">
      <w:pPr>
        <w:jc w:val="left"/>
      </w:pPr>
    </w:p>
    <w:p w:rsidR="00484189" w:rsidRPr="00D508CA" w:rsidRDefault="00484189" w:rsidP="009A270C">
      <w:pPr>
        <w:jc w:val="left"/>
      </w:pPr>
      <w:r w:rsidRPr="00D508CA">
        <w:t xml:space="preserve">Jewel’s redeployment of this Mariological motif in an Anglican context is echoed in Lanyer’s emphasis on the frailty of Peter, who ‘thought his Faith could never fall’ (66.341).  In ‘Denying him he did so much adore’, Peter and ‘all the rest’ of Christ’s apostles, who ‘did likewise say the same’ (66.349, 353), provide a resonant, ecclesiological counterpoint to the steadfast heroism of his ‘comfortless’ (94.1010) mother, who redeems the fall of ‘Our Mother Eve’ (84.763).  For Lanyer, as for the Conciliarists, </w:t>
      </w:r>
      <w:r w:rsidRPr="00D508CA">
        <w:rPr>
          <w:i/>
        </w:rPr>
        <w:t>Ecclesia</w:t>
      </w:r>
      <w:r w:rsidRPr="00D508CA">
        <w:t xml:space="preserve"> is consistently embodied in the ‘soule’ (98.1096) of Mary, identified with the soul of Margaret Clifford, ‘most pretious in his glorious sight’: </w:t>
      </w:r>
    </w:p>
    <w:p w:rsidR="00484189" w:rsidRPr="00D508CA" w:rsidRDefault="00484189" w:rsidP="009A270C">
      <w:pPr>
        <w:jc w:val="left"/>
      </w:pPr>
    </w:p>
    <w:p w:rsidR="00484189" w:rsidRPr="00D508CA" w:rsidRDefault="00484189" w:rsidP="009A270C">
      <w:pPr>
        <w:ind w:firstLine="720"/>
        <w:jc w:val="left"/>
      </w:pPr>
      <w:r w:rsidRPr="00D508CA">
        <w:t>Because the Worlds delights shee doth denie</w:t>
      </w:r>
    </w:p>
    <w:p w:rsidR="00484189" w:rsidRPr="00D508CA" w:rsidRDefault="00484189" w:rsidP="009A270C">
      <w:pPr>
        <w:ind w:firstLine="720"/>
        <w:jc w:val="left"/>
      </w:pPr>
      <w:r w:rsidRPr="00D508CA">
        <w:t>For him, who for her sake vouchsaf’d to die.  (62.254-6)</w:t>
      </w:r>
    </w:p>
    <w:p w:rsidR="00484189" w:rsidRPr="00D508CA" w:rsidRDefault="00484189" w:rsidP="009A270C">
      <w:pPr>
        <w:jc w:val="left"/>
      </w:pPr>
    </w:p>
    <w:p w:rsidR="00484189" w:rsidRPr="00D508CA" w:rsidRDefault="00484189" w:rsidP="009A270C">
      <w:pPr>
        <w:jc w:val="left"/>
      </w:pPr>
      <w:r w:rsidRPr="00D508CA">
        <w:t xml:space="preserve">Moreover, a looser analogy between the Virgin and the Countess is established in the final image of the title poem.  Lanyer hails her patron as ‘the Articke Starre that guides my hand’ (129.1839): a conscious evocation of Mary as </w:t>
      </w:r>
      <w:r w:rsidRPr="00D508CA">
        <w:rPr>
          <w:i/>
        </w:rPr>
        <w:t>stella maris</w:t>
      </w:r>
      <w:r w:rsidR="00030E67" w:rsidRPr="00D508CA">
        <w:rPr>
          <w:i/>
        </w:rPr>
        <w:t xml:space="preserve"> </w:t>
      </w:r>
      <w:r w:rsidR="00030E67" w:rsidRPr="00D508CA">
        <w:t>(‘star of the sea’)</w:t>
      </w:r>
      <w:r w:rsidRPr="00D508CA">
        <w:t xml:space="preserve">.  </w:t>
      </w:r>
    </w:p>
    <w:p w:rsidR="00484189" w:rsidRPr="00D508CA" w:rsidRDefault="00484189" w:rsidP="009A270C">
      <w:pPr>
        <w:ind w:firstLine="360"/>
        <w:jc w:val="left"/>
        <w:rPr>
          <w:lang w:val="en-GB"/>
        </w:rPr>
      </w:pPr>
      <w:r w:rsidRPr="00D508CA">
        <w:t xml:space="preserve">Lanyer presents her female readers with a powerful redeployment of Mary’s spiritual priesthood as potentially open to all Christian woman.  This stands in marked contrast to the emphasis on the unique nature of Mary’s sacrifice as </w:t>
      </w:r>
      <w:r w:rsidRPr="00D508CA">
        <w:rPr>
          <w:i/>
        </w:rPr>
        <w:t>spiritualis sacerdos</w:t>
      </w:r>
      <w:r w:rsidRPr="00D508CA">
        <w:t xml:space="preserve">, espoused by a number of post-Tridentine devotional writers </w:t>
      </w:r>
      <w:r w:rsidRPr="00D508CA">
        <w:rPr>
          <w:lang w:val="en"/>
        </w:rPr>
        <w:t>who often associate her priestly role</w:t>
      </w:r>
      <w:r w:rsidRPr="00D508CA">
        <w:t xml:space="preserve"> with her Immaculate Conception.</w:t>
      </w:r>
      <w:r w:rsidRPr="00D508CA">
        <w:rPr>
          <w:rStyle w:val="EndnoteReference"/>
        </w:rPr>
        <w:endnoteReference w:id="87"/>
      </w:r>
      <w:r w:rsidRPr="00D508CA">
        <w:t xml:space="preserve">  </w:t>
      </w:r>
      <w:r w:rsidRPr="00D508CA">
        <w:rPr>
          <w:iCs/>
          <w:lang w:val="en-GB"/>
        </w:rPr>
        <w:t xml:space="preserve">However, Lanyer does not speculate on the broader implications of this spiritual priesthood for the nature and form of Church government, especially the role of women.  This is hardly surprising given that </w:t>
      </w:r>
      <w:r w:rsidRPr="00D508CA">
        <w:rPr>
          <w:rStyle w:val="Strong"/>
          <w:b w:val="0"/>
        </w:rPr>
        <w:t xml:space="preserve">any overt suggestion of women exercising spiritual authority in the Anglican Church would immediately conjure up the charge of </w:t>
      </w:r>
      <w:r w:rsidRPr="00D508CA">
        <w:rPr>
          <w:lang w:val="en-GB"/>
        </w:rPr>
        <w:t>Pepuzianism</w:t>
      </w:r>
      <w:r w:rsidRPr="00D508CA">
        <w:rPr>
          <w:iCs/>
          <w:lang w:val="en-GB"/>
        </w:rPr>
        <w:t xml:space="preserve">, which persisted long after the death of Elizabeth.  Although </w:t>
      </w:r>
      <w:r w:rsidRPr="00D508CA">
        <w:rPr>
          <w:rStyle w:val="Strong"/>
          <w:b w:val="0"/>
        </w:rPr>
        <w:t xml:space="preserve">Anglican apologists maintained that a woman might hold civil, if not spiritual, jurisdiction as a monarch, a number of Roman Catholic writers insisted on the heretical nature of the </w:t>
      </w:r>
      <w:r w:rsidRPr="00D508CA">
        <w:rPr>
          <w:lang w:val="en-GB"/>
        </w:rPr>
        <w:t>Elizabethan Act of Supremacy</w:t>
      </w:r>
      <w:r w:rsidRPr="00D508CA">
        <w:rPr>
          <w:rStyle w:val="Strong"/>
          <w:b w:val="0"/>
        </w:rPr>
        <w:t xml:space="preserve">. </w:t>
      </w:r>
      <w:r w:rsidRPr="00D508CA">
        <w:rPr>
          <w:lang w:val="en-GB"/>
        </w:rPr>
        <w:t xml:space="preserve"> From their perspective, the Anglican Church’s lapse into heresy was partly due to its leadership by a woman, as Archbishop Heath predicted.  Heath’s objections were not simply grounded in a natural disinclination toward Luther’s understanding of the Cyprianic concept of the universal priesthood of believers, shared by many Anglican clergy who started their sacerdotal life in the Old Dispensation.  As a keen scholar of the English Church he would have been aware of the beliefs of certain Wycliffites, especially Walter Brut, possibly a former fellow of Merton College, Oxford, who first appeared before </w:t>
      </w:r>
      <w:r w:rsidRPr="00D508CA">
        <w:t xml:space="preserve">John Trefnant, bishop of Hereford, on 15 October 1391.  John Foxe describes Brut’s inquisition and eventual abjuration outside Hereford Cathedral on 6 October 1393 in great, albeit rather anachronistic, detail in the 1570 edition of </w:t>
      </w:r>
      <w:r w:rsidRPr="00D508CA">
        <w:rPr>
          <w:i/>
        </w:rPr>
        <w:t>Acts and Monuments</w:t>
      </w:r>
      <w:r w:rsidRPr="00D508CA">
        <w:rPr>
          <w:lang w:val="en-GB"/>
        </w:rPr>
        <w:t xml:space="preserve">.  The sum of his </w:t>
      </w:r>
      <w:r w:rsidRPr="00D508CA">
        <w:t>‘</w:t>
      </w:r>
      <w:r w:rsidRPr="00D508CA">
        <w:rPr>
          <w:lang w:val="en"/>
        </w:rPr>
        <w:t>hereticall naughtynes</w:t>
      </w:r>
      <w:r w:rsidRPr="00D508CA">
        <w:t>’ was condensed down to ‘</w:t>
      </w:r>
      <w:r w:rsidRPr="00D508CA">
        <w:rPr>
          <w:lang w:val="en"/>
        </w:rPr>
        <w:t>certayne articles, to the number of 37’, taken seriously enough to be ‘sent to the Universitie of Cambrige to be confuted</w:t>
      </w:r>
      <w:r w:rsidRPr="00D508CA">
        <w:t>’.</w:t>
      </w:r>
      <w:r w:rsidRPr="00D508CA">
        <w:rPr>
          <w:rStyle w:val="EndnoteReference"/>
        </w:rPr>
        <w:endnoteReference w:id="88"/>
      </w:r>
      <w:r w:rsidRPr="00D508CA">
        <w:t xml:space="preserve">  However, Foxe strategically chose to omit Brut’s testimony that </w:t>
      </w:r>
      <w:r w:rsidRPr="00D508CA">
        <w:rPr>
          <w:lang w:val="en-GB"/>
        </w:rPr>
        <w:t>‘Women have power and authority to preach and make the body of Christ, and they have the power of the keys of the church, of binding and loosing’, most likely because of the contemporary accusation that Pepuzianism flourished in the Anglican Church.</w:t>
      </w:r>
      <w:r w:rsidRPr="00D508CA">
        <w:rPr>
          <w:rStyle w:val="EndnoteReference"/>
          <w:lang w:val="en-GB"/>
        </w:rPr>
        <w:endnoteReference w:id="89"/>
      </w:r>
      <w:r w:rsidRPr="00D508CA">
        <w:rPr>
          <w:lang w:val="en-GB"/>
        </w:rPr>
        <w:t xml:space="preserve">  </w:t>
      </w:r>
    </w:p>
    <w:p w:rsidR="00484189" w:rsidRPr="00D508CA" w:rsidRDefault="00484189" w:rsidP="009A270C">
      <w:pPr>
        <w:autoSpaceDE w:val="0"/>
        <w:autoSpaceDN w:val="0"/>
        <w:adjustRightInd w:val="0"/>
        <w:ind w:firstLine="360"/>
        <w:jc w:val="left"/>
        <w:rPr>
          <w:rStyle w:val="Strong"/>
          <w:b w:val="0"/>
        </w:rPr>
      </w:pPr>
      <w:r w:rsidRPr="00D508CA">
        <w:rPr>
          <w:lang w:val="en-GB"/>
        </w:rPr>
        <w:t xml:space="preserve">The recrudescence of Pepuzianism was defined as </w:t>
      </w:r>
      <w:r w:rsidRPr="00D508CA">
        <w:rPr>
          <w:iCs/>
          <w:lang w:val="en"/>
        </w:rPr>
        <w:t xml:space="preserve">a peculiarly Anglican affliction </w:t>
      </w:r>
      <w:r w:rsidRPr="00D508CA">
        <w:rPr>
          <w:lang w:val="en-GB"/>
        </w:rPr>
        <w:t xml:space="preserve">in Bellarmine’s </w:t>
      </w:r>
      <w:r w:rsidRPr="00D508CA">
        <w:rPr>
          <w:i/>
          <w:iCs/>
          <w:lang w:val="en"/>
        </w:rPr>
        <w:t xml:space="preserve">Disputations on the Controversies, </w:t>
      </w:r>
      <w:r w:rsidRPr="00D508CA">
        <w:rPr>
          <w:iCs/>
          <w:lang w:val="en"/>
        </w:rPr>
        <w:t>and this charge was repeated by Francis de Sales and a number of Continental writers.</w:t>
      </w:r>
      <w:r w:rsidRPr="00D508CA">
        <w:rPr>
          <w:rStyle w:val="EndnoteReference"/>
          <w:iCs/>
          <w:lang w:val="en"/>
        </w:rPr>
        <w:endnoteReference w:id="90"/>
      </w:r>
      <w:r w:rsidRPr="00D508CA">
        <w:rPr>
          <w:iCs/>
          <w:lang w:val="en"/>
        </w:rPr>
        <w:t xml:space="preserve">  As De Sales puts it in one of his </w:t>
      </w:r>
      <w:r w:rsidRPr="00D508CA">
        <w:rPr>
          <w:i/>
          <w:iCs/>
          <w:lang w:val="en"/>
        </w:rPr>
        <w:t>Controversies</w:t>
      </w:r>
      <w:r w:rsidRPr="00D508CA">
        <w:rPr>
          <w:iCs/>
          <w:lang w:val="en"/>
        </w:rPr>
        <w:t xml:space="preserve"> (1594-8), ‘The Pepusians, says S. Augustine (or Montanists and Phrygians, as the Code calls them), admitted women to the dignity of the priesthood.  Who is ignorant that the English brethren hold their Queen</w:t>
      </w:r>
      <w:r w:rsidRPr="00D508CA">
        <w:rPr>
          <w:lang w:val="en-GB"/>
        </w:rPr>
        <w:t xml:space="preserve"> </w:t>
      </w:r>
      <w:r w:rsidRPr="00D508CA">
        <w:rPr>
          <w:iCs/>
          <w:lang w:val="en"/>
        </w:rPr>
        <w:t>Elizabeth to be head of their Church?’</w:t>
      </w:r>
      <w:r w:rsidRPr="00D508CA">
        <w:rPr>
          <w:rStyle w:val="EndnoteReference"/>
          <w:iCs/>
          <w:lang w:val="en"/>
        </w:rPr>
        <w:endnoteReference w:id="91"/>
      </w:r>
      <w:r w:rsidRPr="00D508CA">
        <w:rPr>
          <w:iCs/>
          <w:lang w:val="en"/>
        </w:rPr>
        <w:t xml:space="preserve">  British and Irish Recusant clerics such as Nicholas Sanders, </w:t>
      </w:r>
      <w:r w:rsidRPr="00D508CA">
        <w:rPr>
          <w:bCs/>
          <w:kern w:val="36"/>
          <w:lang w:val="en-GB" w:eastAsia="en-GB"/>
        </w:rPr>
        <w:t>John Copinger and John Sinnich embraced the charge wholeheartedly</w:t>
      </w:r>
      <w:r w:rsidRPr="00D508CA">
        <w:rPr>
          <w:iCs/>
          <w:lang w:val="en"/>
        </w:rPr>
        <w:t>.</w:t>
      </w:r>
      <w:r w:rsidRPr="00D508CA">
        <w:rPr>
          <w:rStyle w:val="EndnoteReference"/>
          <w:iCs/>
          <w:lang w:val="en"/>
        </w:rPr>
        <w:endnoteReference w:id="92"/>
      </w:r>
      <w:r w:rsidRPr="00D508CA">
        <w:rPr>
          <w:iCs/>
          <w:lang w:val="en"/>
        </w:rPr>
        <w:t xml:space="preserve">  </w:t>
      </w:r>
      <w:r w:rsidRPr="00D508CA">
        <w:rPr>
          <w:rStyle w:val="Strong"/>
          <w:b w:val="0"/>
        </w:rPr>
        <w:t xml:space="preserve">It was strongly refuted by Thomas Rogers in </w:t>
      </w:r>
      <w:r w:rsidR="002C4B5E" w:rsidRPr="00D508CA">
        <w:rPr>
          <w:i/>
          <w:iCs/>
          <w:shd w:val="clear" w:color="auto" w:fill="FFFFFF"/>
        </w:rPr>
        <w:t xml:space="preserve">The English Creede </w:t>
      </w:r>
      <w:r w:rsidR="002C4B5E" w:rsidRPr="00D508CA">
        <w:rPr>
          <w:iCs/>
          <w:shd w:val="clear" w:color="auto" w:fill="FFFFFF"/>
        </w:rPr>
        <w:t>(</w:t>
      </w:r>
      <w:r w:rsidRPr="00D508CA">
        <w:rPr>
          <w:lang w:val="en-GB"/>
        </w:rPr>
        <w:t>1585-7, revised and retitled in 1607</w:t>
      </w:r>
      <w:r w:rsidR="002C4B5E" w:rsidRPr="00D508CA">
        <w:rPr>
          <w:lang w:val="en-GB"/>
        </w:rPr>
        <w:t>)</w:t>
      </w:r>
      <w:r w:rsidRPr="00D508CA">
        <w:rPr>
          <w:lang w:val="en-GB"/>
        </w:rPr>
        <w:t xml:space="preserve">, </w:t>
      </w:r>
      <w:r w:rsidRPr="00D508CA">
        <w:rPr>
          <w:rStyle w:val="Strong"/>
          <w:b w:val="0"/>
        </w:rPr>
        <w:t xml:space="preserve">who condemns those who believe that ‘women may be deacons, elders, and bishops’ as </w:t>
      </w:r>
      <w:bookmarkStart w:id="3" w:name="bn8"/>
      <w:r w:rsidRPr="00D508CA">
        <w:rPr>
          <w:rStyle w:val="Strong"/>
          <w:b w:val="0"/>
        </w:rPr>
        <w:t>‘the Pepuzians did maintain’.</w:t>
      </w:r>
      <w:r w:rsidRPr="00D508CA">
        <w:rPr>
          <w:rStyle w:val="EndnoteReference"/>
          <w:bCs/>
        </w:rPr>
        <w:endnoteReference w:id="93"/>
      </w:r>
      <w:r w:rsidRPr="00D508CA">
        <w:rPr>
          <w:rStyle w:val="Strong"/>
          <w:b w:val="0"/>
        </w:rPr>
        <w:t xml:space="preserve">  Richard Field took up the challenge in </w:t>
      </w:r>
      <w:r w:rsidRPr="00D508CA">
        <w:rPr>
          <w:i/>
          <w:iCs/>
        </w:rPr>
        <w:t>Of the Church</w:t>
      </w:r>
      <w:r w:rsidR="002C4B5E" w:rsidRPr="00D508CA">
        <w:t xml:space="preserve"> (</w:t>
      </w:r>
      <w:r w:rsidRPr="00D508CA">
        <w:t>1606</w:t>
      </w:r>
      <w:r w:rsidR="002C4B5E" w:rsidRPr="00D508CA">
        <w:t>)</w:t>
      </w:r>
      <w:r w:rsidRPr="00D508CA">
        <w:t>,</w:t>
      </w:r>
      <w:bookmarkEnd w:id="3"/>
      <w:r w:rsidRPr="00D508CA">
        <w:t xml:space="preserve"> </w:t>
      </w:r>
      <w:r w:rsidRPr="00D508CA">
        <w:rPr>
          <w:rStyle w:val="Strong"/>
          <w:b w:val="0"/>
        </w:rPr>
        <w:t xml:space="preserve">‘The fourth heresy imputed unto us by our adversaries, is that of the </w:t>
      </w:r>
      <w:r w:rsidRPr="00D508CA">
        <w:rPr>
          <w:rStyle w:val="Strong"/>
          <w:b w:val="0"/>
          <w:iCs/>
        </w:rPr>
        <w:t>Peputians,</w:t>
      </w:r>
      <w:r w:rsidRPr="00D508CA">
        <w:rPr>
          <w:rStyle w:val="Strong"/>
          <w:b w:val="0"/>
        </w:rPr>
        <w:t xml:space="preserve"> who gave women authority to intermeddle with the sacred ministry of the Church.’  This ‘supposed heresy’ is ‘a devilish slander of this shameless Jesuit’ and bugbear of Anglicanism, Bellarmine, whom seventeenth-century Protestants transmogrified into a witch bottle as the apotropaic epitome of evil.</w:t>
      </w:r>
      <w:r w:rsidRPr="00D508CA">
        <w:rPr>
          <w:rStyle w:val="EndnoteReference"/>
          <w:bCs/>
        </w:rPr>
        <w:endnoteReference w:id="94"/>
      </w:r>
      <w:r w:rsidRPr="00D508CA">
        <w:rPr>
          <w:rStyle w:val="Strong"/>
          <w:b w:val="0"/>
        </w:rPr>
        <w:t xml:space="preserve">  Joseph Hall adopts a typically bullish stance in </w:t>
      </w:r>
      <w:r w:rsidRPr="00D508CA">
        <w:rPr>
          <w:rStyle w:val="Strong"/>
          <w:b w:val="0"/>
          <w:i/>
        </w:rPr>
        <w:t>Roma Irreconciliabilis</w:t>
      </w:r>
      <w:r w:rsidRPr="00D508CA">
        <w:rPr>
          <w:rStyle w:val="Strong"/>
          <w:b w:val="0"/>
        </w:rPr>
        <w:t xml:space="preserve">, or </w:t>
      </w:r>
      <w:r w:rsidRPr="00D508CA">
        <w:rPr>
          <w:rStyle w:val="Strong"/>
          <w:b w:val="0"/>
          <w:i/>
        </w:rPr>
        <w:t>No Peace with Rome</w:t>
      </w:r>
      <w:r w:rsidR="002C4B5E" w:rsidRPr="00D508CA">
        <w:rPr>
          <w:rStyle w:val="Strong"/>
          <w:b w:val="0"/>
        </w:rPr>
        <w:t xml:space="preserve"> (</w:t>
      </w:r>
      <w:r w:rsidRPr="00D508CA">
        <w:rPr>
          <w:rStyle w:val="Strong"/>
          <w:b w:val="0"/>
        </w:rPr>
        <w:t>1611</w:t>
      </w:r>
      <w:r w:rsidR="002C4B5E" w:rsidRPr="00D508CA">
        <w:rPr>
          <w:rStyle w:val="Strong"/>
          <w:b w:val="0"/>
        </w:rPr>
        <w:t>)</w:t>
      </w:r>
      <w:r w:rsidRPr="00D508CA">
        <w:rPr>
          <w:rStyle w:val="Strong"/>
          <w:b w:val="0"/>
        </w:rPr>
        <w:t xml:space="preserve">, where he states that </w:t>
      </w:r>
      <w:r w:rsidRPr="00D508CA">
        <w:rPr>
          <w:rStyle w:val="Strong"/>
          <w:b w:val="0"/>
          <w:i/>
        </w:rPr>
        <w:t>Ecclesia Romana</w:t>
      </w:r>
      <w:r w:rsidRPr="00D508CA">
        <w:rPr>
          <w:rStyle w:val="Strong"/>
          <w:b w:val="0"/>
        </w:rPr>
        <w:t xml:space="preserve"> admits ‘Jews into her bosom’, while Anglicans are anathemized as ‘Pepuzians, t</w:t>
      </w:r>
      <w:bookmarkStart w:id="4" w:name="bn12"/>
      <w:r w:rsidRPr="00D508CA">
        <w:rPr>
          <w:rStyle w:val="Strong"/>
          <w:b w:val="0"/>
        </w:rPr>
        <w:t>hat ascribe too much to women’.</w:t>
      </w:r>
      <w:r w:rsidRPr="00D508CA">
        <w:rPr>
          <w:rStyle w:val="EndnoteReference"/>
          <w:bCs/>
        </w:rPr>
        <w:endnoteReference w:id="95"/>
      </w:r>
      <w:r w:rsidRPr="00D508CA">
        <w:rPr>
          <w:rStyle w:val="Strong"/>
          <w:b w:val="0"/>
        </w:rPr>
        <w:t xml:space="preserve">  </w:t>
      </w:r>
      <w:bookmarkEnd w:id="4"/>
    </w:p>
    <w:p w:rsidR="001C7E2F" w:rsidRPr="009A270C" w:rsidRDefault="00484189" w:rsidP="00030E67">
      <w:pPr>
        <w:autoSpaceDE w:val="0"/>
        <w:autoSpaceDN w:val="0"/>
        <w:adjustRightInd w:val="0"/>
        <w:ind w:firstLine="360"/>
        <w:jc w:val="left"/>
        <w:rPr>
          <w:iCs/>
          <w:lang w:val="en-GB"/>
        </w:rPr>
      </w:pPr>
      <w:r w:rsidRPr="00D508CA">
        <w:rPr>
          <w:rStyle w:val="Strong"/>
          <w:b w:val="0"/>
        </w:rPr>
        <w:t xml:space="preserve">In Problem Six, ‘Why hath the common opinion affoorded woemen Soules?’, Donne adopts a lighter approach to these current accusations of Pepuzianism, which he knew all too well given his familiarity with Bellarmine.  He situates the ‘Peputian Heretikes’ who made women ‘Bishops’ firmly in the past, distanced from contemporary Anglicanism as a curiosity </w:t>
      </w:r>
      <w:r w:rsidRPr="00D508CA">
        <w:rPr>
          <w:i/>
        </w:rPr>
        <w:t xml:space="preserve">all’ </w:t>
      </w:r>
      <w:r w:rsidRPr="00D508CA">
        <w:rPr>
          <w:bCs/>
          <w:i/>
        </w:rPr>
        <w:t>antica</w:t>
      </w:r>
      <w:r w:rsidRPr="00D508CA">
        <w:rPr>
          <w:rStyle w:val="Strong"/>
          <w:b w:val="0"/>
        </w:rPr>
        <w:t>.</w:t>
      </w:r>
      <w:r w:rsidRPr="00D508CA">
        <w:rPr>
          <w:rStyle w:val="EndnoteReference"/>
          <w:bCs/>
        </w:rPr>
        <w:endnoteReference w:id="96"/>
      </w:r>
      <w:r w:rsidRPr="00D508CA">
        <w:rPr>
          <w:rStyle w:val="Strong"/>
          <w:b w:val="0"/>
        </w:rPr>
        <w:t xml:space="preserve"> </w:t>
      </w:r>
      <w:r w:rsidR="00C1550D" w:rsidRPr="00D508CA">
        <w:rPr>
          <w:rStyle w:val="Strong"/>
          <w:b w:val="0"/>
        </w:rPr>
        <w:t xml:space="preserve"> </w:t>
      </w:r>
      <w:r w:rsidR="00C94C7B" w:rsidRPr="00D508CA">
        <w:rPr>
          <w:rStyle w:val="Strong"/>
          <w:b w:val="0"/>
        </w:rPr>
        <w:t>Similarly, a</w:t>
      </w:r>
      <w:r w:rsidR="00C1550D" w:rsidRPr="00D508CA">
        <w:rPr>
          <w:rStyle w:val="Strong"/>
          <w:b w:val="0"/>
        </w:rPr>
        <w:t xml:space="preserve">lthough </w:t>
      </w:r>
      <w:r w:rsidR="00C94C7B" w:rsidRPr="00D508CA">
        <w:rPr>
          <w:rStyle w:val="Strong"/>
          <w:b w:val="0"/>
        </w:rPr>
        <w:t xml:space="preserve">Lanyer </w:t>
      </w:r>
      <w:r w:rsidR="00C1550D" w:rsidRPr="00D508CA">
        <w:rPr>
          <w:rStyle w:val="Strong"/>
          <w:b w:val="0"/>
        </w:rPr>
        <w:t xml:space="preserve">might </w:t>
      </w:r>
      <w:r w:rsidR="00C94C7B" w:rsidRPr="00D508CA">
        <w:rPr>
          <w:rStyle w:val="Strong"/>
          <w:b w:val="0"/>
        </w:rPr>
        <w:t>allude to</w:t>
      </w:r>
      <w:r w:rsidR="00F974E5" w:rsidRPr="00D508CA">
        <w:rPr>
          <w:rStyle w:val="Strong"/>
          <w:b w:val="0"/>
        </w:rPr>
        <w:t xml:space="preserve"> </w:t>
      </w:r>
      <w:r w:rsidR="00C1550D" w:rsidRPr="00D508CA">
        <w:rPr>
          <w:rStyle w:val="Strong"/>
          <w:b w:val="0"/>
        </w:rPr>
        <w:t xml:space="preserve">an ecclesiology where women appropriate </w:t>
      </w:r>
      <w:r w:rsidR="002109B3" w:rsidRPr="00D508CA">
        <w:rPr>
          <w:rStyle w:val="Strong"/>
          <w:b w:val="0"/>
        </w:rPr>
        <w:t xml:space="preserve">presbytal and episcopal </w:t>
      </w:r>
      <w:r w:rsidR="00060BF9" w:rsidRPr="00D508CA">
        <w:rPr>
          <w:rStyle w:val="Strong"/>
          <w:b w:val="0"/>
        </w:rPr>
        <w:t>office</w:t>
      </w:r>
      <w:r w:rsidR="002109B3" w:rsidRPr="00D508CA">
        <w:rPr>
          <w:rStyle w:val="Strong"/>
          <w:b w:val="0"/>
        </w:rPr>
        <w:t>,</w:t>
      </w:r>
      <w:r w:rsidR="00C1550D" w:rsidRPr="00D508CA">
        <w:rPr>
          <w:iCs/>
          <w:lang w:val="en-GB"/>
        </w:rPr>
        <w:t xml:space="preserve"> </w:t>
      </w:r>
      <w:r w:rsidR="002E3722" w:rsidRPr="00D508CA">
        <w:rPr>
          <w:iCs/>
          <w:lang w:val="en-GB"/>
        </w:rPr>
        <w:t xml:space="preserve">she </w:t>
      </w:r>
      <w:r w:rsidR="00C94C7B" w:rsidRPr="00D508CA">
        <w:rPr>
          <w:iCs/>
          <w:lang w:val="en-GB"/>
        </w:rPr>
        <w:t xml:space="preserve">distances </w:t>
      </w:r>
      <w:r w:rsidR="00A60DB4" w:rsidRPr="00D508CA">
        <w:rPr>
          <w:iCs/>
          <w:lang w:val="en-GB"/>
        </w:rPr>
        <w:t xml:space="preserve">herself from </w:t>
      </w:r>
      <w:r w:rsidR="00C94C7B" w:rsidRPr="00D508CA">
        <w:rPr>
          <w:iCs/>
          <w:lang w:val="en-GB"/>
        </w:rPr>
        <w:t>contemporary polemical controversy</w:t>
      </w:r>
      <w:r w:rsidR="002856AC" w:rsidRPr="00D508CA">
        <w:rPr>
          <w:iCs/>
          <w:lang w:val="en-GB"/>
        </w:rPr>
        <w:t xml:space="preserve"> </w:t>
      </w:r>
      <w:r w:rsidR="00A60DB4" w:rsidRPr="00D508CA">
        <w:rPr>
          <w:iCs/>
          <w:lang w:val="en-GB"/>
        </w:rPr>
        <w:t xml:space="preserve">through </w:t>
      </w:r>
      <w:r w:rsidR="00C94C7B" w:rsidRPr="00D508CA">
        <w:rPr>
          <w:iCs/>
          <w:lang w:val="en-GB"/>
        </w:rPr>
        <w:t xml:space="preserve">the </w:t>
      </w:r>
      <w:r w:rsidR="00A60DB4" w:rsidRPr="00D508CA">
        <w:rPr>
          <w:iCs/>
          <w:lang w:val="en-GB"/>
        </w:rPr>
        <w:t xml:space="preserve">appropriation of </w:t>
      </w:r>
      <w:r w:rsidR="002253FC" w:rsidRPr="00D508CA">
        <w:rPr>
          <w:iCs/>
          <w:lang w:val="en-GB"/>
        </w:rPr>
        <w:t>her</w:t>
      </w:r>
      <w:r w:rsidR="00C94C7B" w:rsidRPr="00D508CA">
        <w:rPr>
          <w:iCs/>
          <w:lang w:val="en-GB"/>
        </w:rPr>
        <w:t xml:space="preserve">meneutic topoi, personification allegory </w:t>
      </w:r>
      <w:r w:rsidR="002253FC" w:rsidRPr="00D508CA">
        <w:rPr>
          <w:iCs/>
          <w:lang w:val="en-GB"/>
        </w:rPr>
        <w:t xml:space="preserve">and </w:t>
      </w:r>
      <w:r w:rsidR="007B0DDF" w:rsidRPr="00D508CA">
        <w:rPr>
          <w:iCs/>
          <w:lang w:val="en-GB"/>
        </w:rPr>
        <w:t xml:space="preserve">other rhetorical </w:t>
      </w:r>
      <w:r w:rsidR="006F4190" w:rsidRPr="00D508CA">
        <w:rPr>
          <w:iCs/>
          <w:lang w:val="en-GB"/>
        </w:rPr>
        <w:t>stratagems</w:t>
      </w:r>
      <w:r w:rsidR="007B0DDF" w:rsidRPr="00D508CA">
        <w:rPr>
          <w:iCs/>
          <w:lang w:val="en-GB"/>
        </w:rPr>
        <w:t xml:space="preserve"> </w:t>
      </w:r>
      <w:r w:rsidR="00670B90" w:rsidRPr="00D508CA">
        <w:rPr>
          <w:iCs/>
          <w:lang w:val="en-GB"/>
        </w:rPr>
        <w:t>typical of</w:t>
      </w:r>
      <w:r w:rsidR="007B0DDF" w:rsidRPr="00D508CA">
        <w:rPr>
          <w:iCs/>
          <w:lang w:val="en-GB"/>
        </w:rPr>
        <w:t xml:space="preserve"> </w:t>
      </w:r>
      <w:r w:rsidR="00C94C7B" w:rsidRPr="00D508CA">
        <w:rPr>
          <w:iCs/>
          <w:lang w:val="en-GB"/>
        </w:rPr>
        <w:t>patristic and medieval exegesis</w:t>
      </w:r>
      <w:r w:rsidR="00F12706" w:rsidRPr="00D508CA">
        <w:rPr>
          <w:iCs/>
          <w:lang w:val="en-GB"/>
        </w:rPr>
        <w:t xml:space="preserve">.  </w:t>
      </w:r>
      <w:r w:rsidR="00670B90" w:rsidRPr="00D508CA">
        <w:rPr>
          <w:iCs/>
          <w:lang w:val="en-GB"/>
        </w:rPr>
        <w:t xml:space="preserve">Ultimately, </w:t>
      </w:r>
      <w:r w:rsidR="00F12706" w:rsidRPr="00D508CA">
        <w:rPr>
          <w:iCs/>
          <w:lang w:val="en-GB"/>
        </w:rPr>
        <w:t xml:space="preserve">Lanyer </w:t>
      </w:r>
      <w:r w:rsidR="00C1550D" w:rsidRPr="00D508CA">
        <w:rPr>
          <w:iCs/>
          <w:lang w:val="en-GB"/>
        </w:rPr>
        <w:t>conc</w:t>
      </w:r>
      <w:r w:rsidR="002109B3" w:rsidRPr="00D508CA">
        <w:rPr>
          <w:iCs/>
          <w:lang w:val="en-GB"/>
        </w:rPr>
        <w:t>urs with the Anglican consensus of her time</w:t>
      </w:r>
      <w:r w:rsidR="00F12706" w:rsidRPr="00D508CA">
        <w:rPr>
          <w:iCs/>
          <w:lang w:val="en-GB"/>
        </w:rPr>
        <w:t>; t</w:t>
      </w:r>
      <w:r w:rsidR="0096659A" w:rsidRPr="00D508CA">
        <w:rPr>
          <w:iCs/>
          <w:lang w:val="en-GB"/>
        </w:rPr>
        <w:t xml:space="preserve">he </w:t>
      </w:r>
      <w:r w:rsidR="002109B3" w:rsidRPr="00D508CA">
        <w:rPr>
          <w:i/>
          <w:iCs/>
          <w:lang w:val="en-GB"/>
        </w:rPr>
        <w:t>potestas clavium</w:t>
      </w:r>
      <w:r w:rsidR="00C1550D" w:rsidRPr="00D508CA">
        <w:rPr>
          <w:iCs/>
          <w:lang w:val="en-GB"/>
        </w:rPr>
        <w:t xml:space="preserve"> can only be exercised </w:t>
      </w:r>
      <w:r w:rsidR="00B53C71" w:rsidRPr="00D508CA">
        <w:rPr>
          <w:iCs/>
          <w:lang w:val="en-GB"/>
        </w:rPr>
        <w:t xml:space="preserve">spiritually </w:t>
      </w:r>
      <w:r w:rsidR="00C1550D" w:rsidRPr="00D508CA">
        <w:rPr>
          <w:iCs/>
          <w:lang w:val="en-GB"/>
        </w:rPr>
        <w:t xml:space="preserve">by </w:t>
      </w:r>
      <w:r w:rsidR="004A6F81" w:rsidRPr="00D508CA">
        <w:rPr>
          <w:iCs/>
          <w:lang w:val="en-GB"/>
        </w:rPr>
        <w:t>every member</w:t>
      </w:r>
      <w:r w:rsidR="00986CF7" w:rsidRPr="00D508CA">
        <w:rPr>
          <w:iCs/>
          <w:lang w:val="en-GB"/>
        </w:rPr>
        <w:t xml:space="preserve"> of </w:t>
      </w:r>
      <w:r w:rsidR="00030E67" w:rsidRPr="00D508CA">
        <w:rPr>
          <w:iCs/>
          <w:lang w:val="en-GB"/>
        </w:rPr>
        <w:t xml:space="preserve">the Church Militant </w:t>
      </w:r>
      <w:r w:rsidR="00C1550D" w:rsidRPr="00D508CA">
        <w:rPr>
          <w:iCs/>
          <w:lang w:val="en-GB"/>
        </w:rPr>
        <w:t xml:space="preserve">in the </w:t>
      </w:r>
      <w:r w:rsidR="00914275" w:rsidRPr="00D508CA">
        <w:rPr>
          <w:iCs/>
          <w:lang w:val="en-GB"/>
        </w:rPr>
        <w:t>tabernacle of the soul</w:t>
      </w:r>
      <w:r w:rsidR="00F12706" w:rsidRPr="00D508CA">
        <w:rPr>
          <w:iCs/>
          <w:lang w:val="en-GB"/>
        </w:rPr>
        <w:t>.  Y</w:t>
      </w:r>
      <w:r w:rsidR="00A34D65" w:rsidRPr="00D508CA">
        <w:rPr>
          <w:iCs/>
          <w:lang w:val="en-GB"/>
        </w:rPr>
        <w:t>et</w:t>
      </w:r>
      <w:r w:rsidR="00986CF7" w:rsidRPr="00D508CA">
        <w:rPr>
          <w:iCs/>
          <w:lang w:val="en-GB"/>
        </w:rPr>
        <w:t xml:space="preserve"> </w:t>
      </w:r>
      <w:r w:rsidR="00C94C7B" w:rsidRPr="00D508CA">
        <w:rPr>
          <w:iCs/>
          <w:lang w:val="en-GB"/>
        </w:rPr>
        <w:t xml:space="preserve">in </w:t>
      </w:r>
      <w:r w:rsidR="007B0DDF" w:rsidRPr="00D508CA">
        <w:rPr>
          <w:iCs/>
          <w:lang w:val="en-GB"/>
        </w:rPr>
        <w:t xml:space="preserve">the unfolding of </w:t>
      </w:r>
      <w:r w:rsidR="00602DFC" w:rsidRPr="00D508CA">
        <w:rPr>
          <w:i/>
          <w:iCs/>
          <w:lang w:val="en-GB"/>
        </w:rPr>
        <w:t xml:space="preserve">Salve </w:t>
      </w:r>
      <w:r w:rsidR="00A56ECB" w:rsidRPr="00D508CA">
        <w:rPr>
          <w:i/>
          <w:iCs/>
          <w:lang w:val="en-GB"/>
        </w:rPr>
        <w:t xml:space="preserve">Deus </w:t>
      </w:r>
      <w:r w:rsidR="00602DFC" w:rsidRPr="00D508CA">
        <w:rPr>
          <w:i/>
          <w:iCs/>
          <w:lang w:val="en-GB"/>
        </w:rPr>
        <w:t>Rex Judaeorum</w:t>
      </w:r>
      <w:r w:rsidR="00EC7C56" w:rsidRPr="00D508CA">
        <w:rPr>
          <w:iCs/>
          <w:lang w:val="en-GB"/>
        </w:rPr>
        <w:t xml:space="preserve"> </w:t>
      </w:r>
      <w:r w:rsidR="007B0DDF" w:rsidRPr="00D508CA">
        <w:rPr>
          <w:iCs/>
          <w:lang w:val="en-GB"/>
        </w:rPr>
        <w:t xml:space="preserve">we </w:t>
      </w:r>
      <w:r w:rsidR="00986CF7" w:rsidRPr="00D508CA">
        <w:rPr>
          <w:iCs/>
          <w:lang w:val="en-GB"/>
        </w:rPr>
        <w:t>a</w:t>
      </w:r>
      <w:r w:rsidR="007B0DDF" w:rsidRPr="00D508CA">
        <w:rPr>
          <w:iCs/>
          <w:lang w:val="en-GB"/>
        </w:rPr>
        <w:t>re granted a</w:t>
      </w:r>
      <w:r w:rsidR="00986CF7" w:rsidRPr="00D508CA">
        <w:rPr>
          <w:iCs/>
          <w:lang w:val="en-GB"/>
        </w:rPr>
        <w:t xml:space="preserve"> </w:t>
      </w:r>
      <w:r w:rsidR="007F2C2A" w:rsidRPr="00D508CA">
        <w:rPr>
          <w:iCs/>
          <w:lang w:val="en-GB"/>
        </w:rPr>
        <w:t xml:space="preserve">lambent prefiguration </w:t>
      </w:r>
      <w:r w:rsidR="00EC7C56" w:rsidRPr="00D508CA">
        <w:rPr>
          <w:iCs/>
          <w:lang w:val="en-GB"/>
        </w:rPr>
        <w:t xml:space="preserve">of </w:t>
      </w:r>
      <w:r w:rsidR="00986CF7" w:rsidRPr="00D508CA">
        <w:rPr>
          <w:iCs/>
          <w:lang w:val="en-GB"/>
        </w:rPr>
        <w:t xml:space="preserve">the </w:t>
      </w:r>
      <w:r w:rsidR="00030E67" w:rsidRPr="00D508CA">
        <w:rPr>
          <w:iCs/>
          <w:lang w:val="en-GB"/>
        </w:rPr>
        <w:t xml:space="preserve">equality of all souls in the Church Triumphant, </w:t>
      </w:r>
      <w:r w:rsidR="00C94C7B" w:rsidRPr="00D508CA">
        <w:rPr>
          <w:iCs/>
          <w:lang w:val="en-GB"/>
        </w:rPr>
        <w:t xml:space="preserve">where </w:t>
      </w:r>
      <w:r w:rsidR="004A6F81" w:rsidRPr="00D508CA">
        <w:rPr>
          <w:iCs/>
          <w:lang w:val="en-GB"/>
        </w:rPr>
        <w:t>‘Sexe, or Sence’ (63.290)</w:t>
      </w:r>
      <w:r w:rsidR="00C94C7B" w:rsidRPr="00D508CA">
        <w:rPr>
          <w:iCs/>
          <w:lang w:val="en-GB"/>
        </w:rPr>
        <w:t xml:space="preserve"> are things indifferent</w:t>
      </w:r>
      <w:r w:rsidR="00EC7C56" w:rsidRPr="00D508CA">
        <w:rPr>
          <w:iCs/>
          <w:lang w:val="en-GB"/>
        </w:rPr>
        <w:t>.</w:t>
      </w:r>
      <w:r w:rsidR="00EC7C56" w:rsidRPr="009A270C">
        <w:rPr>
          <w:iCs/>
          <w:lang w:val="en-GB"/>
        </w:rPr>
        <w:t xml:space="preserve">  </w:t>
      </w:r>
    </w:p>
    <w:p w:rsidR="001C7E2F" w:rsidRPr="009A270C" w:rsidRDefault="001C7E2F" w:rsidP="009A270C">
      <w:pPr>
        <w:jc w:val="left"/>
        <w:rPr>
          <w:iCs/>
          <w:lang w:val="en-GB"/>
        </w:rPr>
      </w:pPr>
      <w:r w:rsidRPr="009A270C">
        <w:rPr>
          <w:iCs/>
          <w:lang w:val="en-GB"/>
        </w:rPr>
        <w:br w:type="page"/>
      </w:r>
    </w:p>
    <w:p w:rsidR="002E3722" w:rsidRPr="009A270C" w:rsidRDefault="002E3722" w:rsidP="009A270C">
      <w:pPr>
        <w:autoSpaceDE w:val="0"/>
        <w:autoSpaceDN w:val="0"/>
        <w:adjustRightInd w:val="0"/>
        <w:ind w:firstLine="360"/>
        <w:jc w:val="left"/>
        <w:rPr>
          <w:iCs/>
          <w:lang w:val="en-GB"/>
        </w:rPr>
      </w:pPr>
    </w:p>
    <w:sectPr w:rsidR="002E3722" w:rsidRPr="009A270C" w:rsidSect="006D2776">
      <w:headerReference w:type="default" r:id="rId9"/>
      <w:endnotePr>
        <w:numFmt w:val="decimal"/>
      </w:endnotePr>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401" w:rsidRDefault="00687401" w:rsidP="00BB32F8">
      <w:pPr>
        <w:spacing w:line="240" w:lineRule="auto"/>
      </w:pPr>
      <w:r>
        <w:separator/>
      </w:r>
    </w:p>
  </w:endnote>
  <w:endnote w:type="continuationSeparator" w:id="0">
    <w:p w:rsidR="00687401" w:rsidRDefault="00687401" w:rsidP="00BB32F8">
      <w:pPr>
        <w:spacing w:line="240" w:lineRule="auto"/>
      </w:pPr>
      <w:r>
        <w:continuationSeparator/>
      </w:r>
    </w:p>
  </w:endnote>
  <w:endnote w:id="1">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lang w:val="en-GB"/>
        </w:rPr>
        <w:t xml:space="preserve">Edward Rainbowe, </w:t>
      </w:r>
      <w:r w:rsidRPr="00D508CA">
        <w:rPr>
          <w:rFonts w:asciiTheme="minorHAnsi" w:hAnsiTheme="minorHAnsi" w:cstheme="minorHAnsi"/>
          <w:i/>
          <w:sz w:val="20"/>
        </w:rPr>
        <w:t>A Sermon Preached at Appleby, April 14, 1676, at the Funeral of the Right Honourable Anne Clifford, Countess of Pembroke, Dorset, and Mountgomery, Reprinted from the Original Edition of 1677</w:t>
      </w:r>
      <w:r w:rsidRPr="00D508CA">
        <w:rPr>
          <w:rFonts w:asciiTheme="minorHAnsi" w:hAnsiTheme="minorHAnsi" w:cstheme="minorHAnsi"/>
          <w:sz w:val="20"/>
        </w:rPr>
        <w:t xml:space="preserve"> (Carlisle, 1839), 13.  </w:t>
      </w:r>
    </w:p>
  </w:endnote>
  <w:endnote w:id="2">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Brenda J. Powell, ‘“Witnesse thy wife to wife (O Pilate) speakes for all”: Aemilia Lanyer’s Strategic Self-Positioning’, </w:t>
      </w:r>
      <w:r w:rsidRPr="00D508CA">
        <w:rPr>
          <w:rFonts w:asciiTheme="minorHAnsi" w:hAnsiTheme="minorHAnsi" w:cstheme="minorHAnsi"/>
          <w:i/>
          <w:sz w:val="20"/>
        </w:rPr>
        <w:t>Christianity and Literature</w:t>
      </w:r>
      <w:r w:rsidR="006E049F" w:rsidRPr="00D508CA">
        <w:rPr>
          <w:rFonts w:asciiTheme="minorHAnsi" w:hAnsiTheme="minorHAnsi" w:cstheme="minorHAnsi"/>
          <w:sz w:val="20"/>
        </w:rPr>
        <w:t xml:space="preserve">, </w:t>
      </w:r>
      <w:r w:rsidRPr="00D508CA">
        <w:rPr>
          <w:rFonts w:asciiTheme="minorHAnsi" w:hAnsiTheme="minorHAnsi" w:cstheme="minorHAnsi"/>
          <w:sz w:val="20"/>
        </w:rPr>
        <w:t xml:space="preserve">46 (1996), 5-23 (18).  </w:t>
      </w:r>
      <w:r w:rsidRPr="00D508CA">
        <w:rPr>
          <w:rFonts w:asciiTheme="minorHAnsi" w:eastAsia="Arial Unicode MS" w:hAnsiTheme="minorHAnsi" w:cstheme="minorHAnsi"/>
          <w:sz w:val="20"/>
          <w:lang w:val="en-GB" w:eastAsia="en-GB"/>
        </w:rPr>
        <w:t>All references are to</w:t>
      </w:r>
      <w:r w:rsidRPr="00D508CA">
        <w:rPr>
          <w:rFonts w:asciiTheme="minorHAnsi" w:eastAsia="Arial Unicode MS" w:hAnsiTheme="minorHAnsi" w:cstheme="minorHAnsi"/>
          <w:i/>
          <w:sz w:val="20"/>
          <w:lang w:val="en-GB" w:eastAsia="en-GB"/>
        </w:rPr>
        <w:t xml:space="preserve"> The Poems of Aemilia Lanyer: Salve Deus Rex Judaeorum</w:t>
      </w:r>
      <w:r w:rsidRPr="00D508CA">
        <w:rPr>
          <w:rFonts w:asciiTheme="minorHAnsi" w:eastAsia="Arial Unicode MS" w:hAnsiTheme="minorHAnsi" w:cstheme="minorHAnsi"/>
          <w:sz w:val="20"/>
          <w:lang w:val="en-GB" w:eastAsia="en-GB"/>
        </w:rPr>
        <w:t xml:space="preserve">, ed. Susanne Woods (Oxford, 1993), with page and line numbers </w:t>
      </w:r>
      <w:r w:rsidRPr="00D508CA">
        <w:rPr>
          <w:rFonts w:asciiTheme="minorHAnsi" w:hAnsiTheme="minorHAnsi" w:cstheme="minorHAnsi"/>
          <w:sz w:val="20"/>
        </w:rPr>
        <w:t xml:space="preserve">cited parenthetically in the text.  </w:t>
      </w:r>
    </w:p>
  </w:endnote>
  <w:endnote w:id="3">
    <w:p w:rsidR="00484189" w:rsidRPr="00D508CA" w:rsidRDefault="00484189" w:rsidP="00D508CA">
      <w:pPr>
        <w:jc w:val="left"/>
        <w:rPr>
          <w:rFonts w:asciiTheme="minorHAnsi" w:hAnsiTheme="minorHAnsi" w:cstheme="minorHAnsi"/>
          <w:sz w:val="20"/>
          <w:szCs w:val="20"/>
        </w:rPr>
      </w:pPr>
      <w:r w:rsidRPr="00D508CA">
        <w:rPr>
          <w:rFonts w:asciiTheme="minorHAnsi" w:hAnsiTheme="minorHAnsi" w:cstheme="minorHAnsi"/>
          <w:sz w:val="20"/>
          <w:szCs w:val="20"/>
          <w:vertAlign w:val="superscript"/>
        </w:rPr>
        <w:endnoteRef/>
      </w:r>
      <w:r w:rsidRPr="00D508CA">
        <w:rPr>
          <w:rFonts w:asciiTheme="minorHAnsi" w:hAnsiTheme="minorHAnsi" w:cstheme="minorHAnsi"/>
          <w:sz w:val="20"/>
          <w:szCs w:val="20"/>
        </w:rPr>
        <w:t xml:space="preserve">On the apparent radicalism of the sacerdotal functions and privileges ascribed to Lanyer and her patrons see also Lynette McGrath, ‘“Let us have our libertie againe”: Amelia Lanier’s 17th-Century Feminist Voice’, </w:t>
      </w:r>
      <w:r w:rsidRPr="00D508CA">
        <w:rPr>
          <w:rFonts w:asciiTheme="minorHAnsi" w:hAnsiTheme="minorHAnsi" w:cstheme="minorHAnsi"/>
          <w:i/>
          <w:sz w:val="20"/>
          <w:szCs w:val="20"/>
        </w:rPr>
        <w:t>Women’s Studies</w:t>
      </w:r>
      <w:r w:rsidR="00653A3B" w:rsidRPr="00D508CA">
        <w:rPr>
          <w:rFonts w:asciiTheme="minorHAnsi" w:hAnsiTheme="minorHAnsi" w:cstheme="minorHAnsi"/>
          <w:sz w:val="20"/>
          <w:szCs w:val="20"/>
        </w:rPr>
        <w:t xml:space="preserve">, </w:t>
      </w:r>
      <w:r w:rsidRPr="00D508CA">
        <w:rPr>
          <w:rFonts w:asciiTheme="minorHAnsi" w:hAnsiTheme="minorHAnsi" w:cstheme="minorHAnsi"/>
          <w:sz w:val="20"/>
          <w:szCs w:val="20"/>
        </w:rPr>
        <w:t>20 (1992), 341-9, and ‘Metaphoric Subversions: Feasts and Mirrors in Amelia Lanier’s</w:t>
      </w:r>
      <w:r w:rsidRPr="00D508CA">
        <w:rPr>
          <w:rStyle w:val="apple-converted-space"/>
          <w:rFonts w:asciiTheme="minorHAnsi" w:hAnsiTheme="minorHAnsi" w:cstheme="minorHAnsi"/>
          <w:sz w:val="20"/>
          <w:szCs w:val="20"/>
        </w:rPr>
        <w:t xml:space="preserve"> </w:t>
      </w:r>
      <w:r w:rsidRPr="00D508CA">
        <w:rPr>
          <w:rFonts w:asciiTheme="minorHAnsi" w:hAnsiTheme="minorHAnsi" w:cstheme="minorHAnsi"/>
          <w:i/>
          <w:iCs/>
          <w:sz w:val="20"/>
          <w:szCs w:val="20"/>
        </w:rPr>
        <w:t xml:space="preserve">Salve Deus Rex Judaeorum’, </w:t>
      </w:r>
      <w:r w:rsidRPr="00D508CA">
        <w:rPr>
          <w:rStyle w:val="st1"/>
          <w:rFonts w:asciiTheme="minorHAnsi" w:hAnsiTheme="minorHAnsi" w:cstheme="minorHAnsi"/>
          <w:i/>
          <w:sz w:val="20"/>
          <w:szCs w:val="20"/>
        </w:rPr>
        <w:t>LIT: Literature Interpretation Theory</w:t>
      </w:r>
      <w:r w:rsidR="00653A3B" w:rsidRPr="00D508CA">
        <w:rPr>
          <w:rStyle w:val="st1"/>
          <w:rFonts w:asciiTheme="minorHAnsi" w:hAnsiTheme="minorHAnsi" w:cstheme="minorHAnsi"/>
          <w:sz w:val="20"/>
          <w:szCs w:val="20"/>
        </w:rPr>
        <w:t xml:space="preserve">, </w:t>
      </w:r>
      <w:r w:rsidRPr="00D508CA">
        <w:rPr>
          <w:rStyle w:val="st1"/>
          <w:rFonts w:asciiTheme="minorHAnsi" w:hAnsiTheme="minorHAnsi" w:cstheme="minorHAnsi"/>
          <w:sz w:val="20"/>
          <w:szCs w:val="20"/>
        </w:rPr>
        <w:t xml:space="preserve">3 (1991), 101-13; </w:t>
      </w:r>
      <w:r w:rsidRPr="00D508CA">
        <w:rPr>
          <w:rFonts w:asciiTheme="minorHAnsi" w:hAnsiTheme="minorHAnsi" w:cstheme="minorHAnsi"/>
          <w:sz w:val="20"/>
          <w:szCs w:val="20"/>
        </w:rPr>
        <w:t xml:space="preserve">Catherine Keohane, ‘“That Blindest Weakenesse Be Not Over-Bold”: Aemilia Lanyer’s Radical Unfolding of the Passion’, </w:t>
      </w:r>
      <w:r w:rsidRPr="00D508CA">
        <w:rPr>
          <w:rFonts w:asciiTheme="minorHAnsi" w:hAnsiTheme="minorHAnsi" w:cstheme="minorHAnsi"/>
          <w:i/>
          <w:sz w:val="20"/>
          <w:szCs w:val="20"/>
        </w:rPr>
        <w:t>ELH</w:t>
      </w:r>
      <w:r w:rsidR="00653A3B" w:rsidRPr="00D508CA">
        <w:rPr>
          <w:rFonts w:asciiTheme="minorHAnsi" w:hAnsiTheme="minorHAnsi" w:cstheme="minorHAnsi"/>
          <w:sz w:val="20"/>
          <w:szCs w:val="20"/>
        </w:rPr>
        <w:t xml:space="preserve">, </w:t>
      </w:r>
      <w:r w:rsidRPr="00D508CA">
        <w:rPr>
          <w:rFonts w:asciiTheme="minorHAnsi" w:hAnsiTheme="minorHAnsi" w:cstheme="minorHAnsi"/>
          <w:sz w:val="20"/>
          <w:szCs w:val="20"/>
        </w:rPr>
        <w:t xml:space="preserve">64 (1997), 359-89; Micheline White, ‘A Woman with Saint Peter’s Keys?: Aemilia Lanyer’s </w:t>
      </w:r>
      <w:r w:rsidRPr="00D508CA">
        <w:rPr>
          <w:rFonts w:asciiTheme="minorHAnsi" w:hAnsiTheme="minorHAnsi" w:cstheme="minorHAnsi"/>
          <w:i/>
          <w:sz w:val="20"/>
          <w:szCs w:val="20"/>
        </w:rPr>
        <w:t>Salve Deus Rex Judaeorum</w:t>
      </w:r>
      <w:r w:rsidRPr="00D508CA">
        <w:rPr>
          <w:rFonts w:asciiTheme="minorHAnsi" w:hAnsiTheme="minorHAnsi" w:cstheme="minorHAnsi"/>
          <w:sz w:val="20"/>
          <w:szCs w:val="20"/>
        </w:rPr>
        <w:t xml:space="preserve"> (1611) and the Priestly Gifts of Women’, </w:t>
      </w:r>
      <w:r w:rsidRPr="00D508CA">
        <w:rPr>
          <w:rFonts w:asciiTheme="minorHAnsi" w:hAnsiTheme="minorHAnsi" w:cstheme="minorHAnsi"/>
          <w:i/>
          <w:sz w:val="20"/>
          <w:szCs w:val="20"/>
        </w:rPr>
        <w:t>Criticism</w:t>
      </w:r>
      <w:r w:rsidR="00F62DDE" w:rsidRPr="00D508CA">
        <w:rPr>
          <w:rFonts w:asciiTheme="minorHAnsi" w:hAnsiTheme="minorHAnsi" w:cstheme="minorHAnsi"/>
          <w:sz w:val="20"/>
          <w:szCs w:val="20"/>
        </w:rPr>
        <w:t xml:space="preserve">, </w:t>
      </w:r>
      <w:r w:rsidRPr="00D508CA">
        <w:rPr>
          <w:rFonts w:asciiTheme="minorHAnsi" w:hAnsiTheme="minorHAnsi" w:cstheme="minorHAnsi"/>
          <w:sz w:val="20"/>
          <w:szCs w:val="20"/>
        </w:rPr>
        <w:t xml:space="preserve">45 (2003), 323-41; Erica Longfellow, </w:t>
      </w:r>
      <w:r w:rsidRPr="00D508CA">
        <w:rPr>
          <w:rFonts w:asciiTheme="minorHAnsi" w:hAnsiTheme="minorHAnsi" w:cstheme="minorHAnsi"/>
          <w:i/>
          <w:sz w:val="20"/>
          <w:szCs w:val="20"/>
        </w:rPr>
        <w:t xml:space="preserve">Women and Religious Writing in Early Modern England </w:t>
      </w:r>
      <w:r w:rsidRPr="00D508CA">
        <w:rPr>
          <w:rFonts w:asciiTheme="minorHAnsi" w:hAnsiTheme="minorHAnsi" w:cstheme="minorHAnsi"/>
          <w:sz w:val="20"/>
          <w:szCs w:val="20"/>
        </w:rPr>
        <w:t xml:space="preserve">(Cambridge, 2004), 80-1; Debra Barrett-Graves, ‘Aemilia Lanyer’, in </w:t>
      </w:r>
      <w:r w:rsidR="00F62DDE" w:rsidRPr="00D508CA">
        <w:rPr>
          <w:rFonts w:asciiTheme="minorHAnsi" w:eastAsia="Arial Unicode MS" w:hAnsiTheme="minorHAnsi" w:cstheme="minorHAnsi"/>
          <w:sz w:val="20"/>
          <w:szCs w:val="20"/>
        </w:rPr>
        <w:t>Diana Robin, Anne R. Larsen, Carole Levin (eds),</w:t>
      </w:r>
      <w:r w:rsidR="00F62DDE" w:rsidRPr="00D508CA">
        <w:rPr>
          <w:rFonts w:asciiTheme="minorHAnsi" w:eastAsia="Arial Unicode MS" w:hAnsiTheme="minorHAnsi" w:cstheme="minorHAnsi"/>
          <w:i/>
          <w:sz w:val="20"/>
          <w:szCs w:val="20"/>
        </w:rPr>
        <w:t xml:space="preserve"> </w:t>
      </w:r>
      <w:r w:rsidRPr="00D508CA">
        <w:rPr>
          <w:rFonts w:asciiTheme="minorHAnsi" w:eastAsia="Arial Unicode MS" w:hAnsiTheme="minorHAnsi" w:cstheme="minorHAnsi"/>
          <w:i/>
          <w:sz w:val="20"/>
          <w:szCs w:val="20"/>
        </w:rPr>
        <w:t>Encyclopedia of Women in the Renaissance: Italy, France, and England</w:t>
      </w:r>
      <w:r w:rsidR="00F62DDE" w:rsidRPr="00D508CA">
        <w:rPr>
          <w:rFonts w:asciiTheme="minorHAnsi" w:eastAsia="Arial Unicode MS" w:hAnsiTheme="minorHAnsi" w:cstheme="minorHAnsi"/>
          <w:sz w:val="20"/>
          <w:szCs w:val="20"/>
        </w:rPr>
        <w:t xml:space="preserve"> </w:t>
      </w:r>
      <w:r w:rsidRPr="00D508CA">
        <w:rPr>
          <w:rFonts w:asciiTheme="minorHAnsi" w:hAnsiTheme="minorHAnsi" w:cstheme="minorHAnsi"/>
          <w:sz w:val="20"/>
          <w:szCs w:val="20"/>
        </w:rPr>
        <w:t xml:space="preserve">(Santa Barbara, CL, 2007), 199-200; Caryn A. Reeder, ‘Vindicating Womankind: Aemilia Lanyer’s </w:t>
      </w:r>
      <w:r w:rsidRPr="00D508CA">
        <w:rPr>
          <w:rFonts w:asciiTheme="minorHAnsi" w:hAnsiTheme="minorHAnsi" w:cstheme="minorHAnsi"/>
          <w:i/>
          <w:sz w:val="20"/>
          <w:szCs w:val="20"/>
        </w:rPr>
        <w:t>Salve Deus Rex Judaeorum</w:t>
      </w:r>
      <w:r w:rsidRPr="00D508CA">
        <w:rPr>
          <w:rFonts w:asciiTheme="minorHAnsi" w:hAnsiTheme="minorHAnsi" w:cstheme="minorHAnsi"/>
          <w:sz w:val="20"/>
          <w:szCs w:val="20"/>
        </w:rPr>
        <w:t xml:space="preserve">’, in </w:t>
      </w:r>
      <w:r w:rsidR="00F62DDE" w:rsidRPr="00D508CA">
        <w:rPr>
          <w:rFonts w:asciiTheme="minorHAnsi" w:hAnsiTheme="minorHAnsi" w:cstheme="minorHAnsi"/>
          <w:sz w:val="20"/>
          <w:szCs w:val="20"/>
        </w:rPr>
        <w:t>Nancy Calvert-Koyzis, Heather Weir (eds),</w:t>
      </w:r>
      <w:r w:rsidR="00F62DDE" w:rsidRPr="00D508CA">
        <w:rPr>
          <w:rFonts w:asciiTheme="minorHAnsi" w:hAnsiTheme="minorHAnsi" w:cstheme="minorHAnsi"/>
          <w:i/>
          <w:sz w:val="20"/>
          <w:szCs w:val="20"/>
        </w:rPr>
        <w:t xml:space="preserve"> </w:t>
      </w:r>
      <w:r w:rsidRPr="00D508CA">
        <w:rPr>
          <w:rFonts w:asciiTheme="minorHAnsi" w:hAnsiTheme="minorHAnsi" w:cstheme="minorHAnsi"/>
          <w:i/>
          <w:sz w:val="20"/>
          <w:szCs w:val="20"/>
        </w:rPr>
        <w:t xml:space="preserve">Breaking Boundaries: Female Biblical Interpreters </w:t>
      </w:r>
      <w:r w:rsidR="00F62DDE" w:rsidRPr="00D508CA">
        <w:rPr>
          <w:rFonts w:asciiTheme="minorHAnsi" w:hAnsiTheme="minorHAnsi" w:cstheme="minorHAnsi"/>
          <w:i/>
          <w:sz w:val="20"/>
          <w:szCs w:val="20"/>
        </w:rPr>
        <w:t>w</w:t>
      </w:r>
      <w:r w:rsidRPr="00D508CA">
        <w:rPr>
          <w:rFonts w:asciiTheme="minorHAnsi" w:hAnsiTheme="minorHAnsi" w:cstheme="minorHAnsi"/>
          <w:i/>
          <w:sz w:val="20"/>
          <w:szCs w:val="20"/>
        </w:rPr>
        <w:t>ho Challenged the Status Quo</w:t>
      </w:r>
      <w:r w:rsidR="00F62DDE" w:rsidRPr="00D508CA">
        <w:rPr>
          <w:rFonts w:asciiTheme="minorHAnsi" w:hAnsiTheme="minorHAnsi" w:cstheme="minorHAnsi"/>
          <w:sz w:val="20"/>
          <w:szCs w:val="20"/>
        </w:rPr>
        <w:t xml:space="preserve"> </w:t>
      </w:r>
      <w:r w:rsidRPr="00D508CA">
        <w:rPr>
          <w:rFonts w:asciiTheme="minorHAnsi" w:hAnsiTheme="minorHAnsi" w:cstheme="minorHAnsi"/>
          <w:sz w:val="20"/>
          <w:szCs w:val="20"/>
        </w:rPr>
        <w:t xml:space="preserve">(London, 2010), 34-52 (51).  </w:t>
      </w:r>
    </w:p>
  </w:endnote>
  <w:endnote w:id="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Isaiah 22:22; Revelation 3:7.  Cf. also Matthew 23:13; Luke 11:52.  </w:t>
      </w:r>
    </w:p>
  </w:endnote>
  <w:endnote w:id="5">
    <w:p w:rsidR="00484189" w:rsidRPr="00D508CA" w:rsidRDefault="00484189" w:rsidP="00D508CA">
      <w:pPr>
        <w:pStyle w:val="EndnoteText"/>
        <w:spacing w:line="480" w:lineRule="auto"/>
        <w:jc w:val="left"/>
        <w:rPr>
          <w:rFonts w:asciiTheme="minorHAnsi" w:hAnsiTheme="minorHAnsi" w:cstheme="minorHAnsi"/>
          <w:sz w:val="20"/>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Fonts w:asciiTheme="minorHAnsi" w:hAnsiTheme="minorHAnsi" w:cstheme="minorHAnsi"/>
          <w:i/>
          <w:sz w:val="20"/>
        </w:rPr>
        <w:t>Decrees of the Ecumenical Councils</w:t>
      </w:r>
      <w:r w:rsidRPr="00D508CA">
        <w:rPr>
          <w:rFonts w:asciiTheme="minorHAnsi" w:hAnsiTheme="minorHAnsi" w:cstheme="minorHAnsi"/>
          <w:sz w:val="20"/>
        </w:rPr>
        <w:t xml:space="preserve">, ed. N.P. Tanner, original text est. G. Alberigo </w:t>
      </w:r>
      <w:r w:rsidRPr="00D508CA">
        <w:rPr>
          <w:rFonts w:asciiTheme="minorHAnsi" w:hAnsiTheme="minorHAnsi" w:cstheme="minorHAnsi"/>
          <w:i/>
          <w:sz w:val="20"/>
        </w:rPr>
        <w:t>et al</w:t>
      </w:r>
      <w:r w:rsidRPr="00D508CA">
        <w:rPr>
          <w:rFonts w:asciiTheme="minorHAnsi" w:hAnsiTheme="minorHAnsi" w:cstheme="minorHAnsi"/>
          <w:sz w:val="20"/>
        </w:rPr>
        <w:t xml:space="preserve">., 2 vols (London and Washington, 1990), </w:t>
      </w:r>
      <w:r w:rsidR="00F62DDE" w:rsidRPr="00D508CA">
        <w:rPr>
          <w:rFonts w:asciiTheme="minorHAnsi" w:hAnsiTheme="minorHAnsi" w:cstheme="minorHAnsi"/>
          <w:sz w:val="20"/>
        </w:rPr>
        <w:t>vol. 2</w:t>
      </w:r>
      <w:r w:rsidRPr="00D508CA">
        <w:rPr>
          <w:rFonts w:asciiTheme="minorHAnsi" w:hAnsiTheme="minorHAnsi" w:cstheme="minorHAnsi"/>
          <w:sz w:val="20"/>
        </w:rPr>
        <w:t xml:space="preserve">, 10.  </w:t>
      </w:r>
    </w:p>
  </w:endnote>
  <w:endnote w:id="6">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lang w:val="en-GB"/>
        </w:rPr>
        <w:t xml:space="preserve">Richard A Muller, ‘Diversity in the Reformed Tradition’, in </w:t>
      </w:r>
      <w:r w:rsidR="00F62DDE" w:rsidRPr="00D508CA">
        <w:rPr>
          <w:rFonts w:asciiTheme="minorHAnsi" w:hAnsiTheme="minorHAnsi" w:cstheme="minorHAnsi"/>
          <w:sz w:val="20"/>
          <w:lang w:val="en-GB"/>
        </w:rPr>
        <w:t xml:space="preserve">Michael A.G. Haykin, Mark Jones (eds), </w:t>
      </w:r>
      <w:r w:rsidRPr="00D508CA">
        <w:rPr>
          <w:rFonts w:asciiTheme="minorHAnsi" w:hAnsiTheme="minorHAnsi" w:cstheme="minorHAnsi"/>
          <w:i/>
          <w:sz w:val="20"/>
          <w:lang w:val="en-GB"/>
        </w:rPr>
        <w:t>Drawn into Controversie: Reformed Theological Diversity and Debates within Seventeenth-Century British Puritanism</w:t>
      </w:r>
      <w:r w:rsidRPr="00D508CA">
        <w:rPr>
          <w:rFonts w:asciiTheme="minorHAnsi" w:hAnsiTheme="minorHAnsi" w:cstheme="minorHAnsi"/>
          <w:sz w:val="20"/>
          <w:lang w:val="en-GB"/>
        </w:rPr>
        <w:t xml:space="preserve"> (</w:t>
      </w:r>
      <w:r w:rsidR="00F62DDE" w:rsidRPr="00D508CA">
        <w:rPr>
          <w:rFonts w:asciiTheme="minorHAnsi" w:hAnsiTheme="minorHAnsi" w:cstheme="minorHAnsi"/>
          <w:bCs/>
          <w:sz w:val="20"/>
          <w:lang w:val="en-IE" w:eastAsia="en-US"/>
        </w:rPr>
        <w:t>Göttingen</w:t>
      </w:r>
      <w:r w:rsidRPr="00D508CA">
        <w:rPr>
          <w:rFonts w:asciiTheme="minorHAnsi" w:hAnsiTheme="minorHAnsi" w:cstheme="minorHAnsi"/>
          <w:sz w:val="20"/>
          <w:lang w:val="en-GB"/>
        </w:rPr>
        <w:t xml:space="preserve">, 2011), 11-30 (21).  </w:t>
      </w:r>
    </w:p>
  </w:endnote>
  <w:endnote w:id="7">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Style w:val="booktitle"/>
          <w:rFonts w:asciiTheme="minorHAnsi" w:hAnsiTheme="minorHAnsi" w:cstheme="minorHAnsi"/>
          <w:sz w:val="20"/>
          <w:lang w:val="en"/>
        </w:rPr>
        <w:t xml:space="preserve">Cf. Sermon ‘Preached at a Marriage’ (1621), </w:t>
      </w:r>
      <w:r w:rsidRPr="00D508CA">
        <w:rPr>
          <w:rStyle w:val="booktitle"/>
          <w:rFonts w:asciiTheme="minorHAnsi" w:hAnsiTheme="minorHAnsi" w:cstheme="minorHAnsi"/>
          <w:i/>
          <w:sz w:val="20"/>
          <w:lang w:val="en"/>
        </w:rPr>
        <w:t>The Sermons of John Donne</w:t>
      </w:r>
      <w:r w:rsidRPr="00D508CA">
        <w:rPr>
          <w:rStyle w:val="booktitle"/>
          <w:rFonts w:asciiTheme="minorHAnsi" w:hAnsiTheme="minorHAnsi" w:cstheme="minorHAnsi"/>
          <w:sz w:val="20"/>
          <w:lang w:val="en"/>
        </w:rPr>
        <w:t xml:space="preserve">, ed. George R. Potter, Evelyn M. Simpson, 10 vols (Berkeley, 1953-61), </w:t>
      </w:r>
      <w:r w:rsidR="004D4322" w:rsidRPr="00D508CA">
        <w:rPr>
          <w:rStyle w:val="booktitle"/>
          <w:rFonts w:asciiTheme="minorHAnsi" w:hAnsiTheme="minorHAnsi" w:cstheme="minorHAnsi"/>
          <w:sz w:val="20"/>
          <w:lang w:val="en"/>
        </w:rPr>
        <w:t>vol. 3</w:t>
      </w:r>
      <w:r w:rsidRPr="00D508CA">
        <w:rPr>
          <w:rStyle w:val="booktitle"/>
          <w:rFonts w:asciiTheme="minorHAnsi" w:hAnsiTheme="minorHAnsi" w:cstheme="minorHAnsi"/>
          <w:sz w:val="20"/>
          <w:lang w:val="en"/>
        </w:rPr>
        <w:t>, 242.</w:t>
      </w:r>
    </w:p>
  </w:endnote>
  <w:endnote w:id="8">
    <w:p w:rsidR="00484189" w:rsidRPr="00D508CA" w:rsidRDefault="00484189" w:rsidP="00D508CA">
      <w:pPr>
        <w:pStyle w:val="Default"/>
        <w:spacing w:line="480" w:lineRule="auto"/>
        <w:rPr>
          <w:rFonts w:asciiTheme="minorHAnsi" w:hAnsiTheme="minorHAnsi" w:cstheme="minorHAnsi"/>
          <w:color w:val="auto"/>
          <w:sz w:val="20"/>
          <w:szCs w:val="20"/>
        </w:rPr>
      </w:pPr>
      <w:r w:rsidRPr="00D508CA">
        <w:rPr>
          <w:rStyle w:val="EndnoteReference"/>
          <w:rFonts w:asciiTheme="minorHAnsi" w:hAnsiTheme="minorHAnsi" w:cstheme="minorHAnsi"/>
          <w:color w:val="auto"/>
          <w:sz w:val="20"/>
          <w:szCs w:val="20"/>
        </w:rPr>
        <w:endnoteRef/>
      </w:r>
      <w:r w:rsidRPr="00D508CA">
        <w:rPr>
          <w:rFonts w:asciiTheme="minorHAnsi" w:hAnsiTheme="minorHAnsi" w:cstheme="minorHAnsi"/>
          <w:color w:val="auto"/>
          <w:sz w:val="20"/>
          <w:szCs w:val="20"/>
        </w:rPr>
        <w:t xml:space="preserve">‘“Blindest Weakenesse”’, 381.  Cf. </w:t>
      </w:r>
      <w:r w:rsidR="000A7EA3" w:rsidRPr="00D508CA">
        <w:rPr>
          <w:rFonts w:asciiTheme="minorHAnsi" w:hAnsiTheme="minorHAnsi" w:cstheme="minorHAnsi"/>
          <w:bCs/>
          <w:color w:val="auto"/>
          <w:sz w:val="20"/>
          <w:szCs w:val="20"/>
        </w:rPr>
        <w:t>Barbara K. Lewalski, ‘Of</w:t>
      </w:r>
      <w:r w:rsidR="008F6434" w:rsidRPr="00D508CA">
        <w:rPr>
          <w:rFonts w:asciiTheme="minorHAnsi" w:hAnsiTheme="minorHAnsi" w:cstheme="minorHAnsi"/>
          <w:bCs/>
          <w:color w:val="auto"/>
          <w:sz w:val="20"/>
          <w:szCs w:val="20"/>
        </w:rPr>
        <w:t xml:space="preserve"> </w:t>
      </w:r>
      <w:r w:rsidRPr="00D508CA">
        <w:rPr>
          <w:rFonts w:asciiTheme="minorHAnsi" w:hAnsiTheme="minorHAnsi" w:cstheme="minorHAnsi"/>
          <w:bCs/>
          <w:color w:val="auto"/>
          <w:sz w:val="20"/>
          <w:szCs w:val="20"/>
        </w:rPr>
        <w:t xml:space="preserve">God and Good Women: The Poems of Aemilia Lanyer’, in </w:t>
      </w:r>
      <w:r w:rsidR="000C23E3" w:rsidRPr="00D508CA">
        <w:rPr>
          <w:rFonts w:asciiTheme="minorHAnsi" w:hAnsiTheme="minorHAnsi" w:cstheme="minorHAnsi"/>
          <w:bCs/>
          <w:color w:val="auto"/>
          <w:sz w:val="20"/>
          <w:szCs w:val="20"/>
        </w:rPr>
        <w:t xml:space="preserve">Margaret Patterson Hannay (ed.), </w:t>
      </w:r>
      <w:r w:rsidRPr="00D508CA">
        <w:rPr>
          <w:rFonts w:asciiTheme="minorHAnsi" w:hAnsiTheme="minorHAnsi" w:cstheme="minorHAnsi"/>
          <w:bCs/>
          <w:i/>
          <w:color w:val="auto"/>
          <w:sz w:val="20"/>
          <w:szCs w:val="20"/>
        </w:rPr>
        <w:t>Silent but for the Word: Tudor Women as Patrons, Translators, and Writers of Religious Works</w:t>
      </w:r>
      <w:r w:rsidR="000C23E3" w:rsidRPr="00D508CA">
        <w:rPr>
          <w:rFonts w:asciiTheme="minorHAnsi" w:hAnsiTheme="minorHAnsi" w:cstheme="minorHAnsi"/>
          <w:bCs/>
          <w:color w:val="auto"/>
          <w:sz w:val="20"/>
          <w:szCs w:val="20"/>
        </w:rPr>
        <w:t xml:space="preserve"> </w:t>
      </w:r>
      <w:r w:rsidRPr="00D508CA">
        <w:rPr>
          <w:rFonts w:asciiTheme="minorHAnsi" w:hAnsiTheme="minorHAnsi" w:cstheme="minorHAnsi"/>
          <w:bCs/>
          <w:color w:val="auto"/>
          <w:sz w:val="20"/>
          <w:szCs w:val="20"/>
        </w:rPr>
        <w:t>(Kent, OH, 1985), 203-24 (213), and ‘</w:t>
      </w:r>
      <w:r w:rsidRPr="00D508CA">
        <w:rPr>
          <w:rFonts w:asciiTheme="minorHAnsi" w:hAnsiTheme="minorHAnsi" w:cstheme="minorHAnsi"/>
          <w:color w:val="auto"/>
          <w:sz w:val="20"/>
          <w:szCs w:val="20"/>
        </w:rPr>
        <w:t xml:space="preserve">Re-Writing Patriarchy and Patronage: Margaret Clifford, Anne Clifford, and Aemilia Lanyer’, </w:t>
      </w:r>
      <w:r w:rsidRPr="00D508CA">
        <w:rPr>
          <w:rFonts w:asciiTheme="minorHAnsi" w:hAnsiTheme="minorHAnsi" w:cstheme="minorHAnsi"/>
          <w:i/>
          <w:color w:val="auto"/>
          <w:sz w:val="20"/>
          <w:szCs w:val="20"/>
        </w:rPr>
        <w:t>Yearbook of English Studies</w:t>
      </w:r>
      <w:r w:rsidR="000C23E3" w:rsidRPr="00D508CA">
        <w:rPr>
          <w:rFonts w:asciiTheme="minorHAnsi" w:hAnsiTheme="minorHAnsi" w:cstheme="minorHAnsi"/>
          <w:color w:val="auto"/>
          <w:sz w:val="20"/>
          <w:szCs w:val="20"/>
        </w:rPr>
        <w:t xml:space="preserve">, </w:t>
      </w:r>
      <w:r w:rsidRPr="00D508CA">
        <w:rPr>
          <w:rFonts w:asciiTheme="minorHAnsi" w:hAnsiTheme="minorHAnsi" w:cstheme="minorHAnsi"/>
          <w:color w:val="auto"/>
          <w:sz w:val="20"/>
          <w:szCs w:val="20"/>
        </w:rPr>
        <w:t xml:space="preserve">21 (1991), 87-106 (99; 104); Marie H. Loughlin, ‘“Fast ti’d unto Them in a Golden Chaine”: Typology, Apocalypse, and Woman’s Genealogy in Aemilia Lanyer’s </w:t>
      </w:r>
      <w:r w:rsidRPr="00D508CA">
        <w:rPr>
          <w:rFonts w:asciiTheme="minorHAnsi" w:hAnsiTheme="minorHAnsi" w:cstheme="minorHAnsi"/>
          <w:i/>
          <w:color w:val="auto"/>
          <w:sz w:val="20"/>
          <w:szCs w:val="20"/>
        </w:rPr>
        <w:t>Salve Deus Rex Judaeorum</w:t>
      </w:r>
      <w:r w:rsidRPr="00D508CA">
        <w:rPr>
          <w:rFonts w:asciiTheme="minorHAnsi" w:hAnsiTheme="minorHAnsi" w:cstheme="minorHAnsi"/>
          <w:color w:val="auto"/>
          <w:sz w:val="20"/>
          <w:szCs w:val="20"/>
        </w:rPr>
        <w:t xml:space="preserve">’, </w:t>
      </w:r>
      <w:r w:rsidRPr="00D508CA">
        <w:rPr>
          <w:rFonts w:asciiTheme="minorHAnsi" w:hAnsiTheme="minorHAnsi" w:cstheme="minorHAnsi"/>
          <w:i/>
          <w:color w:val="auto"/>
          <w:sz w:val="20"/>
          <w:szCs w:val="20"/>
        </w:rPr>
        <w:t>Renaissance Quarterly</w:t>
      </w:r>
      <w:r w:rsidR="000C23E3" w:rsidRPr="00D508CA">
        <w:rPr>
          <w:rFonts w:asciiTheme="minorHAnsi" w:hAnsiTheme="minorHAnsi" w:cstheme="minorHAnsi"/>
          <w:color w:val="auto"/>
          <w:sz w:val="20"/>
          <w:szCs w:val="20"/>
        </w:rPr>
        <w:t xml:space="preserve">, </w:t>
      </w:r>
      <w:r w:rsidRPr="00D508CA">
        <w:rPr>
          <w:rFonts w:asciiTheme="minorHAnsi" w:hAnsiTheme="minorHAnsi" w:cstheme="minorHAnsi"/>
          <w:color w:val="auto"/>
          <w:sz w:val="20"/>
          <w:szCs w:val="20"/>
        </w:rPr>
        <w:t xml:space="preserve">53 (2000), 133-79 (160); Kari Boyd McBride and John C. Ulreich, ‘Answerable Styles: Biblical Poetics and Biblical Politics in the Poetry of Lanyer and Milton’, </w:t>
      </w:r>
      <w:r w:rsidRPr="00D508CA">
        <w:rPr>
          <w:rFonts w:asciiTheme="minorHAnsi" w:hAnsiTheme="minorHAnsi" w:cstheme="minorHAnsi"/>
          <w:i/>
          <w:color w:val="auto"/>
          <w:sz w:val="20"/>
          <w:szCs w:val="20"/>
        </w:rPr>
        <w:t>Journal of English and Germanic Philology</w:t>
      </w:r>
      <w:r w:rsidR="000C23E3" w:rsidRPr="00D508CA">
        <w:rPr>
          <w:rFonts w:asciiTheme="minorHAnsi" w:hAnsiTheme="minorHAnsi" w:cstheme="minorHAnsi"/>
          <w:color w:val="auto"/>
          <w:sz w:val="20"/>
          <w:szCs w:val="20"/>
        </w:rPr>
        <w:t xml:space="preserve">, </w:t>
      </w:r>
      <w:r w:rsidRPr="00D508CA">
        <w:rPr>
          <w:rFonts w:asciiTheme="minorHAnsi" w:hAnsiTheme="minorHAnsi" w:cstheme="minorHAnsi"/>
          <w:color w:val="auto"/>
          <w:sz w:val="20"/>
          <w:szCs w:val="20"/>
        </w:rPr>
        <w:t xml:space="preserve">100 (2001), 333-54 (353).  </w:t>
      </w:r>
    </w:p>
  </w:endnote>
  <w:endnote w:id="9">
    <w:p w:rsidR="00484189" w:rsidRPr="00D508CA" w:rsidRDefault="00484189" w:rsidP="00D508CA">
      <w:pPr>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i/>
          <w:sz w:val="20"/>
          <w:szCs w:val="20"/>
        </w:rPr>
        <w:t>De amore sponsi ad sponsam</w:t>
      </w:r>
      <w:r w:rsidRPr="00D508CA">
        <w:rPr>
          <w:rFonts w:asciiTheme="minorHAnsi" w:hAnsiTheme="minorHAnsi" w:cstheme="minorHAnsi"/>
          <w:sz w:val="20"/>
          <w:szCs w:val="20"/>
        </w:rPr>
        <w:t xml:space="preserve">, </w:t>
      </w:r>
      <w:r w:rsidRPr="00D508CA">
        <w:rPr>
          <w:rFonts w:asciiTheme="minorHAnsi" w:hAnsiTheme="minorHAnsi" w:cstheme="minorHAnsi"/>
          <w:i/>
          <w:sz w:val="20"/>
          <w:szCs w:val="20"/>
        </w:rPr>
        <w:t>PL</w:t>
      </w:r>
      <w:r w:rsidRPr="00D508CA">
        <w:rPr>
          <w:rFonts w:asciiTheme="minorHAnsi" w:hAnsiTheme="minorHAnsi" w:cstheme="minorHAnsi"/>
          <w:sz w:val="20"/>
          <w:szCs w:val="20"/>
        </w:rPr>
        <w:t xml:space="preserve"> 176, 987; cf. Peter Comestor, </w:t>
      </w:r>
      <w:r w:rsidRPr="00D508CA">
        <w:rPr>
          <w:rFonts w:asciiTheme="minorHAnsi" w:hAnsiTheme="minorHAnsi" w:cstheme="minorHAnsi"/>
          <w:i/>
          <w:sz w:val="20"/>
          <w:szCs w:val="20"/>
        </w:rPr>
        <w:t>Sermo</w:t>
      </w:r>
      <w:r w:rsidRPr="00D508CA">
        <w:rPr>
          <w:rFonts w:asciiTheme="minorHAnsi" w:hAnsiTheme="minorHAnsi" w:cstheme="minorHAnsi"/>
          <w:sz w:val="20"/>
          <w:szCs w:val="20"/>
        </w:rPr>
        <w:t xml:space="preserve"> 29, </w:t>
      </w:r>
      <w:r w:rsidRPr="00D508CA">
        <w:rPr>
          <w:rFonts w:asciiTheme="minorHAnsi" w:hAnsiTheme="minorHAnsi" w:cstheme="minorHAnsi"/>
          <w:i/>
          <w:sz w:val="20"/>
          <w:szCs w:val="20"/>
        </w:rPr>
        <w:t>PL</w:t>
      </w:r>
      <w:r w:rsidRPr="00D508CA">
        <w:rPr>
          <w:rFonts w:asciiTheme="minorHAnsi" w:hAnsiTheme="minorHAnsi" w:cstheme="minorHAnsi"/>
          <w:sz w:val="20"/>
          <w:szCs w:val="20"/>
        </w:rPr>
        <w:t xml:space="preserve"> 198, 1784.  </w:t>
      </w:r>
    </w:p>
  </w:endnote>
  <w:endnote w:id="10">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Fonts w:asciiTheme="minorHAnsi" w:hAnsiTheme="minorHAnsi" w:cstheme="minorHAnsi"/>
          <w:bCs/>
          <w:i/>
          <w:sz w:val="20"/>
        </w:rPr>
        <w:t>Sermones super Cantica Canticorum</w:t>
      </w:r>
      <w:r w:rsidRPr="00D508CA">
        <w:rPr>
          <w:rFonts w:asciiTheme="minorHAnsi" w:hAnsiTheme="minorHAnsi" w:cstheme="minorHAnsi"/>
          <w:sz w:val="20"/>
        </w:rPr>
        <w:t xml:space="preserve">, 7, 2, </w:t>
      </w:r>
      <w:r w:rsidRPr="00D508CA">
        <w:rPr>
          <w:rFonts w:asciiTheme="minorHAnsi" w:hAnsiTheme="minorHAnsi" w:cstheme="minorHAnsi"/>
          <w:i/>
          <w:sz w:val="20"/>
        </w:rPr>
        <w:t xml:space="preserve">SBO </w:t>
      </w:r>
      <w:r w:rsidRPr="00D508CA">
        <w:rPr>
          <w:rFonts w:asciiTheme="minorHAnsi" w:hAnsiTheme="minorHAnsi" w:cstheme="minorHAnsi"/>
          <w:sz w:val="20"/>
        </w:rPr>
        <w:t xml:space="preserve">1, 31.  </w:t>
      </w:r>
    </w:p>
  </w:endnote>
  <w:endnote w:id="11">
    <w:p w:rsidR="00484189" w:rsidRPr="00D508CA" w:rsidRDefault="00484189" w:rsidP="00D508CA">
      <w:pPr>
        <w:pStyle w:val="Default"/>
        <w:spacing w:line="480" w:lineRule="auto"/>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George L. Scheper, ‘Reformation Attitudes toward Allegory and the Song of Songs’, </w:t>
      </w:r>
      <w:r w:rsidRPr="00D508CA">
        <w:rPr>
          <w:rFonts w:asciiTheme="minorHAnsi" w:hAnsiTheme="minorHAnsi" w:cstheme="minorHAnsi"/>
          <w:i/>
          <w:sz w:val="20"/>
          <w:szCs w:val="20"/>
        </w:rPr>
        <w:t>PMLA</w:t>
      </w:r>
      <w:r w:rsidR="000C23E3" w:rsidRPr="00D508CA">
        <w:rPr>
          <w:rFonts w:asciiTheme="minorHAnsi" w:hAnsiTheme="minorHAnsi" w:cstheme="minorHAnsi"/>
          <w:sz w:val="20"/>
          <w:szCs w:val="20"/>
        </w:rPr>
        <w:t xml:space="preserve">, </w:t>
      </w:r>
      <w:r w:rsidRPr="00D508CA">
        <w:rPr>
          <w:rFonts w:asciiTheme="minorHAnsi" w:hAnsiTheme="minorHAnsi" w:cstheme="minorHAnsi"/>
          <w:sz w:val="20"/>
          <w:szCs w:val="20"/>
        </w:rPr>
        <w:t xml:space="preserve">89 (1974), 551-62 (557).  </w:t>
      </w:r>
    </w:p>
  </w:endnote>
  <w:endnote w:id="12">
    <w:p w:rsidR="00484189" w:rsidRPr="00D508CA" w:rsidRDefault="00484189" w:rsidP="00D508CA">
      <w:pPr>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On the use of Lauretus in an English Protestant context, cf. Carol V. Kaske, </w:t>
      </w:r>
      <w:r w:rsidRPr="00D508CA">
        <w:rPr>
          <w:rFonts w:asciiTheme="minorHAnsi" w:hAnsiTheme="minorHAnsi" w:cstheme="minorHAnsi"/>
          <w:i/>
          <w:sz w:val="20"/>
          <w:szCs w:val="20"/>
        </w:rPr>
        <w:t>Spenser and Biblical Poetics</w:t>
      </w:r>
      <w:r w:rsidRPr="00D508CA">
        <w:rPr>
          <w:rFonts w:asciiTheme="minorHAnsi" w:hAnsiTheme="minorHAnsi" w:cstheme="minorHAnsi"/>
          <w:sz w:val="20"/>
          <w:szCs w:val="20"/>
        </w:rPr>
        <w:t xml:space="preserve"> (Ithaca, NY, 2000), 28, 42, 81, 83, 165-6</w:t>
      </w:r>
      <w:r w:rsidRPr="00D508CA">
        <w:rPr>
          <w:rStyle w:val="HTMLCite"/>
          <w:rFonts w:asciiTheme="minorHAnsi" w:hAnsiTheme="minorHAnsi" w:cstheme="minorHAnsi"/>
          <w:bCs/>
          <w:i w:val="0"/>
          <w:color w:val="333333"/>
          <w:sz w:val="20"/>
          <w:szCs w:val="20"/>
        </w:rPr>
        <w:t>.</w:t>
      </w:r>
      <w:r w:rsidRPr="00D508CA">
        <w:rPr>
          <w:rStyle w:val="HTMLCite"/>
          <w:rFonts w:asciiTheme="minorHAnsi" w:hAnsiTheme="minorHAnsi" w:cstheme="minorHAnsi"/>
          <w:bCs/>
          <w:color w:val="333333"/>
          <w:sz w:val="20"/>
          <w:szCs w:val="20"/>
        </w:rPr>
        <w:t xml:space="preserve">  </w:t>
      </w:r>
    </w:p>
  </w:endnote>
  <w:endnote w:id="13">
    <w:p w:rsidR="00484189" w:rsidRPr="00D508CA" w:rsidRDefault="00484189" w:rsidP="00D508CA">
      <w:pPr>
        <w:jc w:val="left"/>
        <w:rPr>
          <w:rFonts w:asciiTheme="minorHAnsi" w:hAnsiTheme="minorHAnsi" w:cstheme="minorHAnsi"/>
          <w:sz w:val="20"/>
          <w:szCs w:val="20"/>
          <w:shd w:val="clear" w:color="auto" w:fill="FFFFFF"/>
        </w:rPr>
      </w:pPr>
      <w:r w:rsidRPr="00D508CA">
        <w:rPr>
          <w:rStyle w:val="EndnoteReference"/>
          <w:rFonts w:asciiTheme="minorHAnsi" w:hAnsiTheme="minorHAnsi" w:cstheme="minorHAnsi"/>
          <w:sz w:val="20"/>
          <w:szCs w:val="20"/>
        </w:rPr>
        <w:endnoteRef/>
      </w:r>
      <w:r w:rsidRPr="00D508CA">
        <w:rPr>
          <w:rStyle w:val="Emphasis"/>
          <w:rFonts w:asciiTheme="minorHAnsi" w:hAnsiTheme="minorHAnsi" w:cstheme="minorHAnsi"/>
          <w:bCs/>
          <w:iCs w:val="0"/>
          <w:sz w:val="20"/>
          <w:szCs w:val="20"/>
          <w:shd w:val="clear" w:color="auto" w:fill="FFFFFF"/>
        </w:rPr>
        <w:t>Master Bezaes Sermons vpon the Three Chapters of the Canticle of Canticles</w:t>
      </w:r>
      <w:r w:rsidR="00A3083F" w:rsidRPr="00D508CA">
        <w:rPr>
          <w:rFonts w:asciiTheme="minorHAnsi" w:hAnsiTheme="minorHAnsi" w:cstheme="minorHAnsi"/>
          <w:sz w:val="20"/>
          <w:szCs w:val="20"/>
          <w:shd w:val="clear" w:color="auto" w:fill="FFFFFF"/>
        </w:rPr>
        <w:t xml:space="preserve"> (Oxford, 1587), </w:t>
      </w:r>
      <w:r w:rsidR="000C23E3" w:rsidRPr="00D508CA">
        <w:rPr>
          <w:rFonts w:asciiTheme="minorHAnsi" w:hAnsiTheme="minorHAnsi" w:cstheme="minorHAnsi"/>
          <w:sz w:val="20"/>
          <w:szCs w:val="20"/>
          <w:shd w:val="clear" w:color="auto" w:fill="FFFFFF"/>
        </w:rPr>
        <w:t>STC, 2nd edn</w:t>
      </w:r>
      <w:r w:rsidRPr="00D508CA">
        <w:rPr>
          <w:rFonts w:asciiTheme="minorHAnsi" w:hAnsiTheme="minorHAnsi" w:cstheme="minorHAnsi"/>
          <w:sz w:val="20"/>
          <w:szCs w:val="20"/>
          <w:shd w:val="clear" w:color="auto" w:fill="FFFFFF"/>
        </w:rPr>
        <w:t xml:space="preserve"> 2025, 283; </w:t>
      </w:r>
      <w:r w:rsidRPr="00D508CA">
        <w:rPr>
          <w:rFonts w:asciiTheme="minorHAnsi" w:hAnsiTheme="minorHAnsi" w:cstheme="minorHAnsi"/>
          <w:sz w:val="20"/>
          <w:szCs w:val="20"/>
        </w:rPr>
        <w:t>cf. 235: ‘</w:t>
      </w:r>
      <w:r w:rsidRPr="00D508CA">
        <w:rPr>
          <w:rStyle w:val="rend-italic"/>
          <w:rFonts w:asciiTheme="minorHAnsi" w:hAnsiTheme="minorHAnsi" w:cstheme="minorHAnsi"/>
          <w:iCs/>
          <w:sz w:val="20"/>
          <w:szCs w:val="20"/>
          <w:shd w:val="clear" w:color="auto" w:fill="FFFFFF"/>
        </w:rPr>
        <w:t>this sleepe</w:t>
      </w:r>
      <w:r w:rsidRPr="00D508CA">
        <w:rPr>
          <w:rStyle w:val="apple-converted-space"/>
          <w:rFonts w:asciiTheme="minorHAnsi" w:hAnsiTheme="minorHAnsi" w:cstheme="minorHAnsi"/>
          <w:sz w:val="20"/>
          <w:szCs w:val="20"/>
          <w:shd w:val="clear" w:color="auto" w:fill="FFFFFF"/>
        </w:rPr>
        <w:t xml:space="preserve"> </w:t>
      </w:r>
      <w:r w:rsidRPr="00D508CA">
        <w:rPr>
          <w:rFonts w:asciiTheme="minorHAnsi" w:hAnsiTheme="minorHAnsi" w:cstheme="minorHAnsi"/>
          <w:sz w:val="20"/>
          <w:szCs w:val="20"/>
          <w:shd w:val="clear" w:color="auto" w:fill="FFFFFF"/>
        </w:rPr>
        <w:t xml:space="preserve">of the spouse, that happy repose and contentment, which euerie faithful soule enioieth’.  </w:t>
      </w:r>
      <w:r w:rsidRPr="00D508CA">
        <w:rPr>
          <w:rFonts w:asciiTheme="minorHAnsi" w:hAnsiTheme="minorHAnsi" w:cstheme="minorHAnsi"/>
          <w:sz w:val="20"/>
          <w:szCs w:val="20"/>
        </w:rPr>
        <w:t xml:space="preserve">Cf. Origen, </w:t>
      </w:r>
      <w:r w:rsidRPr="00D508CA">
        <w:rPr>
          <w:rFonts w:asciiTheme="minorHAnsi" w:hAnsiTheme="minorHAnsi" w:cstheme="minorHAnsi"/>
          <w:i/>
          <w:sz w:val="20"/>
          <w:szCs w:val="20"/>
        </w:rPr>
        <w:t>De oratione</w:t>
      </w:r>
      <w:r w:rsidRPr="00D508CA">
        <w:rPr>
          <w:rFonts w:asciiTheme="minorHAnsi" w:hAnsiTheme="minorHAnsi" w:cstheme="minorHAnsi"/>
          <w:sz w:val="20"/>
          <w:szCs w:val="20"/>
        </w:rPr>
        <w:t xml:space="preserve">, 17.2, GCS 2, 339; </w:t>
      </w:r>
      <w:r w:rsidRPr="00D508CA">
        <w:rPr>
          <w:rFonts w:asciiTheme="minorHAnsi" w:hAnsiTheme="minorHAnsi" w:cstheme="minorHAnsi"/>
          <w:i/>
          <w:sz w:val="20"/>
          <w:szCs w:val="20"/>
        </w:rPr>
        <w:t>In Canticum homilia</w:t>
      </w:r>
      <w:r w:rsidRPr="00D508CA">
        <w:rPr>
          <w:rFonts w:asciiTheme="minorHAnsi" w:hAnsiTheme="minorHAnsi" w:cstheme="minorHAnsi"/>
          <w:sz w:val="20"/>
          <w:szCs w:val="20"/>
        </w:rPr>
        <w:t xml:space="preserve">, 1.10, GCS 8, 41.  </w:t>
      </w:r>
    </w:p>
  </w:endnote>
  <w:endnote w:id="1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Hilda Graef, </w:t>
      </w:r>
      <w:r w:rsidRPr="00D508CA">
        <w:rPr>
          <w:rFonts w:asciiTheme="minorHAnsi" w:hAnsiTheme="minorHAnsi" w:cstheme="minorHAnsi"/>
          <w:i/>
          <w:iCs/>
          <w:sz w:val="20"/>
        </w:rPr>
        <w:t xml:space="preserve">Mary: A History of Doctrine and Devotion </w:t>
      </w:r>
      <w:r w:rsidRPr="00D508CA">
        <w:rPr>
          <w:rFonts w:asciiTheme="minorHAnsi" w:hAnsiTheme="minorHAnsi" w:cstheme="minorHAnsi"/>
          <w:sz w:val="20"/>
        </w:rPr>
        <w:t xml:space="preserve">(London, 1963), 84-5.  </w:t>
      </w:r>
    </w:p>
  </w:endnote>
  <w:endnote w:id="15">
    <w:p w:rsidR="00484189" w:rsidRPr="00D508CA" w:rsidRDefault="00484189" w:rsidP="00D508CA">
      <w:pPr>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Cf. Suzanne Woods, </w:t>
      </w:r>
      <w:r w:rsidRPr="00D508CA">
        <w:rPr>
          <w:rFonts w:asciiTheme="minorHAnsi" w:hAnsiTheme="minorHAnsi" w:cstheme="minorHAnsi"/>
          <w:i/>
          <w:sz w:val="20"/>
          <w:szCs w:val="20"/>
        </w:rPr>
        <w:t xml:space="preserve">Lanyer: A Renaissance Woman Poet </w:t>
      </w:r>
      <w:r w:rsidRPr="00D508CA">
        <w:rPr>
          <w:rFonts w:asciiTheme="minorHAnsi" w:hAnsiTheme="minorHAnsi" w:cstheme="minorHAnsi"/>
          <w:sz w:val="20"/>
          <w:szCs w:val="20"/>
        </w:rPr>
        <w:t xml:space="preserve">(New York, 1999), 9-14.  </w:t>
      </w:r>
    </w:p>
  </w:endnote>
  <w:endnote w:id="16">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Pace</w:t>
      </w:r>
      <w:r w:rsidRPr="00D508CA">
        <w:rPr>
          <w:rFonts w:asciiTheme="minorHAnsi" w:hAnsiTheme="minorHAnsi" w:cstheme="minorHAnsi"/>
          <w:sz w:val="20"/>
        </w:rPr>
        <w:t xml:space="preserve"> Janel Mueller, ‘The </w:t>
      </w:r>
      <w:r w:rsidRPr="00D508CA">
        <w:rPr>
          <w:rFonts w:asciiTheme="minorHAnsi" w:hAnsiTheme="minorHAnsi" w:cstheme="minorHAnsi"/>
          <w:bCs/>
          <w:sz w:val="20"/>
        </w:rPr>
        <w:t>Feminist Poetics of Aemilia Lanyer’s</w:t>
      </w:r>
      <w:r w:rsidRPr="00D508CA">
        <w:rPr>
          <w:rFonts w:asciiTheme="minorHAnsi" w:hAnsiTheme="minorHAnsi" w:cstheme="minorHAnsi"/>
          <w:sz w:val="20"/>
        </w:rPr>
        <w:t xml:space="preserve"> “Salve Deus Rex Judaeorum”’, in </w:t>
      </w:r>
      <w:r w:rsidR="000C23E3" w:rsidRPr="00D508CA">
        <w:rPr>
          <w:rFonts w:asciiTheme="minorHAnsi" w:hAnsiTheme="minorHAnsi" w:cstheme="minorHAnsi"/>
          <w:sz w:val="20"/>
        </w:rPr>
        <w:t>Lynn Keller and Christianne Miller (eds),</w:t>
      </w:r>
      <w:r w:rsidR="000C23E3" w:rsidRPr="00D508CA">
        <w:rPr>
          <w:rFonts w:asciiTheme="minorHAnsi" w:hAnsiTheme="minorHAnsi" w:cstheme="minorHAnsi"/>
          <w:i/>
          <w:sz w:val="20"/>
        </w:rPr>
        <w:t xml:space="preserve"> </w:t>
      </w:r>
      <w:r w:rsidRPr="00D508CA">
        <w:rPr>
          <w:rFonts w:asciiTheme="minorHAnsi" w:hAnsiTheme="minorHAnsi" w:cstheme="minorHAnsi"/>
          <w:i/>
          <w:sz w:val="20"/>
        </w:rPr>
        <w:t>Feminist Measures: Soundings in Poetry and Theory</w:t>
      </w:r>
      <w:r w:rsidR="000C23E3" w:rsidRPr="00D508CA">
        <w:rPr>
          <w:rFonts w:asciiTheme="minorHAnsi" w:hAnsiTheme="minorHAnsi" w:cstheme="minorHAnsi"/>
          <w:sz w:val="20"/>
        </w:rPr>
        <w:t xml:space="preserve"> </w:t>
      </w:r>
      <w:r w:rsidRPr="00D508CA">
        <w:rPr>
          <w:rFonts w:asciiTheme="minorHAnsi" w:hAnsiTheme="minorHAnsi" w:cstheme="minorHAnsi"/>
          <w:sz w:val="20"/>
        </w:rPr>
        <w:t xml:space="preserve">(Ann Arbor, MI, 1994), 208-36 (226): ‘Salve Rex Judaeorum’ is ‘in the Latin of the Vulgate’.  Cf. Kari Boyd McBride and John C. Ulreich, “‘Eves Apology’: Agrippa, Lanyer, and Milton”, in </w:t>
      </w:r>
      <w:r w:rsidR="000C23E3" w:rsidRPr="00D508CA">
        <w:rPr>
          <w:rFonts w:asciiTheme="minorHAnsi" w:hAnsiTheme="minorHAnsi" w:cstheme="minorHAnsi"/>
          <w:sz w:val="20"/>
        </w:rPr>
        <w:t xml:space="preserve">Charles W Durham, Kristin A Pruitt (eds), </w:t>
      </w:r>
      <w:r w:rsidRPr="00D508CA">
        <w:rPr>
          <w:rFonts w:asciiTheme="minorHAnsi" w:hAnsiTheme="minorHAnsi" w:cstheme="minorHAnsi"/>
          <w:i/>
          <w:sz w:val="20"/>
        </w:rPr>
        <w:t>‘All in All’: Unity, Diversity, and the Miltonic Perspective</w:t>
      </w:r>
      <w:r w:rsidR="000C23E3" w:rsidRPr="00D508CA">
        <w:rPr>
          <w:rFonts w:asciiTheme="minorHAnsi" w:hAnsiTheme="minorHAnsi" w:cstheme="minorHAnsi"/>
          <w:sz w:val="20"/>
        </w:rPr>
        <w:t xml:space="preserve"> </w:t>
      </w:r>
      <w:r w:rsidRPr="00D508CA">
        <w:rPr>
          <w:rFonts w:asciiTheme="minorHAnsi" w:hAnsiTheme="minorHAnsi" w:cstheme="minorHAnsi"/>
          <w:sz w:val="20"/>
        </w:rPr>
        <w:t>(Selinsgrove, PA, 1999), 100-11 (111).</w:t>
      </w:r>
      <w:r w:rsidRPr="00D508CA">
        <w:rPr>
          <w:rFonts w:asciiTheme="minorHAnsi" w:hAnsiTheme="minorHAnsi" w:cstheme="minorHAnsi"/>
          <w:color w:val="545454"/>
          <w:sz w:val="20"/>
          <w:shd w:val="clear" w:color="auto" w:fill="FFFFFF"/>
        </w:rPr>
        <w:t xml:space="preserve">  </w:t>
      </w:r>
    </w:p>
  </w:endnote>
  <w:endnote w:id="17">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Fonts w:asciiTheme="minorHAnsi" w:hAnsiTheme="minorHAnsi" w:cstheme="minorHAnsi"/>
          <w:bCs/>
          <w:i/>
          <w:sz w:val="20"/>
        </w:rPr>
        <w:t>Le Jeu d'Hérode</w:t>
      </w:r>
      <w:r w:rsidRPr="00D508CA">
        <w:rPr>
          <w:rFonts w:asciiTheme="minorHAnsi" w:hAnsiTheme="minorHAnsi" w:cstheme="minorHAnsi"/>
          <w:i/>
          <w:sz w:val="20"/>
        </w:rPr>
        <w:t>: Drame liturgique du XIIe siècle</w:t>
      </w:r>
      <w:r w:rsidRPr="00D508CA">
        <w:rPr>
          <w:rFonts w:asciiTheme="minorHAnsi" w:hAnsiTheme="minorHAnsi" w:cstheme="minorHAnsi"/>
          <w:sz w:val="20"/>
        </w:rPr>
        <w:t xml:space="preserve"> (Paris, 1988), 48: ‘Salve Rex seculorum!  Salve, deus deorum.’  </w:t>
      </w:r>
    </w:p>
  </w:endnote>
  <w:endnote w:id="18">
    <w:p w:rsidR="00484189" w:rsidRPr="00D508CA" w:rsidRDefault="00484189" w:rsidP="00D508CA">
      <w:pPr>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Cf. Charles C. Butterworth, </w:t>
      </w:r>
      <w:r w:rsidRPr="00D508CA">
        <w:rPr>
          <w:rFonts w:asciiTheme="minorHAnsi" w:hAnsiTheme="minorHAnsi" w:cstheme="minorHAnsi"/>
          <w:i/>
          <w:sz w:val="20"/>
          <w:szCs w:val="20"/>
        </w:rPr>
        <w:t>English Primers (1529-1545): Their Publication and Connection with the English Bible and the Reformation in England</w:t>
      </w:r>
      <w:r w:rsidRPr="00D508CA">
        <w:rPr>
          <w:rFonts w:asciiTheme="minorHAnsi" w:hAnsiTheme="minorHAnsi" w:cstheme="minorHAnsi"/>
          <w:sz w:val="20"/>
          <w:szCs w:val="20"/>
        </w:rPr>
        <w:t xml:space="preserve"> (Philadelphia, 1953), 44-5; Mary E. Frandsen, ‘Salve regina / Salve rex Christe: Lutheran Engagement with the Marian Antiphons in the Age of Orthodoxy and Piety’, </w:t>
      </w:r>
      <w:r w:rsidRPr="00D508CA">
        <w:rPr>
          <w:rFonts w:asciiTheme="minorHAnsi" w:hAnsiTheme="minorHAnsi" w:cstheme="minorHAnsi"/>
          <w:i/>
          <w:sz w:val="20"/>
          <w:szCs w:val="20"/>
        </w:rPr>
        <w:t>Musica disciplina</w:t>
      </w:r>
      <w:r w:rsidR="000C23E3" w:rsidRPr="00D508CA">
        <w:rPr>
          <w:rFonts w:asciiTheme="minorHAnsi" w:hAnsiTheme="minorHAnsi" w:cstheme="minorHAnsi"/>
          <w:sz w:val="20"/>
          <w:szCs w:val="20"/>
        </w:rPr>
        <w:t xml:space="preserve">, </w:t>
      </w:r>
      <w:r w:rsidRPr="00D508CA">
        <w:rPr>
          <w:rFonts w:asciiTheme="minorHAnsi" w:hAnsiTheme="minorHAnsi" w:cstheme="minorHAnsi"/>
          <w:sz w:val="20"/>
          <w:szCs w:val="20"/>
        </w:rPr>
        <w:t xml:space="preserve">55 (2010), 129-218.  </w:t>
      </w:r>
    </w:p>
  </w:endnote>
  <w:endnote w:id="19">
    <w:p w:rsidR="00484189" w:rsidRPr="00D508CA" w:rsidRDefault="00484189" w:rsidP="00D508CA">
      <w:pPr>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The </w:t>
      </w:r>
      <w:r w:rsidRPr="00D508CA">
        <w:rPr>
          <w:rFonts w:asciiTheme="minorHAnsi" w:hAnsiTheme="minorHAnsi" w:cstheme="minorHAnsi"/>
          <w:i/>
          <w:sz w:val="20"/>
          <w:szCs w:val="20"/>
        </w:rPr>
        <w:t>Maria Synthronos</w:t>
      </w:r>
      <w:r w:rsidR="000500AE" w:rsidRPr="00D508CA">
        <w:rPr>
          <w:rFonts w:asciiTheme="minorHAnsi" w:hAnsiTheme="minorHAnsi" w:cstheme="minorHAnsi"/>
          <w:sz w:val="20"/>
          <w:szCs w:val="20"/>
        </w:rPr>
        <w:t xml:space="preserve"> motif illustrates Psalm 45</w:t>
      </w:r>
      <w:r w:rsidRPr="00D508CA">
        <w:rPr>
          <w:rFonts w:asciiTheme="minorHAnsi" w:hAnsiTheme="minorHAnsi" w:cstheme="minorHAnsi"/>
          <w:sz w:val="20"/>
          <w:szCs w:val="20"/>
        </w:rPr>
        <w:t xml:space="preserve">:10, where Mary is crowned as </w:t>
      </w:r>
      <w:r w:rsidRPr="00D508CA">
        <w:rPr>
          <w:rFonts w:asciiTheme="minorHAnsi" w:hAnsiTheme="minorHAnsi" w:cstheme="minorHAnsi"/>
          <w:i/>
          <w:sz w:val="20"/>
          <w:szCs w:val="20"/>
        </w:rPr>
        <w:t>sponsa</w:t>
      </w:r>
      <w:r w:rsidRPr="00D508CA">
        <w:rPr>
          <w:rFonts w:asciiTheme="minorHAnsi" w:hAnsiTheme="minorHAnsi" w:cstheme="minorHAnsi"/>
          <w:sz w:val="20"/>
          <w:szCs w:val="20"/>
        </w:rPr>
        <w:t xml:space="preserve">, rather than as </w:t>
      </w:r>
      <w:r w:rsidRPr="00D508CA">
        <w:rPr>
          <w:rFonts w:asciiTheme="minorHAnsi" w:hAnsiTheme="minorHAnsi" w:cstheme="minorHAnsi"/>
          <w:i/>
          <w:sz w:val="20"/>
          <w:szCs w:val="20"/>
        </w:rPr>
        <w:t>Deipara</w:t>
      </w:r>
      <w:r w:rsidRPr="00D508CA">
        <w:rPr>
          <w:rFonts w:asciiTheme="minorHAnsi" w:hAnsiTheme="minorHAnsi" w:cstheme="minorHAnsi"/>
          <w:sz w:val="20"/>
          <w:szCs w:val="20"/>
        </w:rPr>
        <w:t xml:space="preserve"> or </w:t>
      </w:r>
      <w:r w:rsidRPr="00D508CA">
        <w:rPr>
          <w:rFonts w:asciiTheme="minorHAnsi" w:hAnsiTheme="minorHAnsi" w:cstheme="minorHAnsi"/>
          <w:i/>
          <w:sz w:val="20"/>
          <w:szCs w:val="20"/>
        </w:rPr>
        <w:t>Theotokos</w:t>
      </w:r>
      <w:r w:rsidRPr="00D508CA">
        <w:rPr>
          <w:rFonts w:asciiTheme="minorHAnsi" w:hAnsiTheme="minorHAnsi" w:cstheme="minorHAnsi"/>
          <w:sz w:val="20"/>
          <w:szCs w:val="20"/>
        </w:rPr>
        <w:t>, but the iconography of her coronation is also derived from Song of Songs 4:8</w:t>
      </w:r>
      <w:r w:rsidRPr="00D508CA">
        <w:rPr>
          <w:rFonts w:asciiTheme="minorHAnsi" w:hAnsiTheme="minorHAnsi" w:cstheme="minorHAnsi"/>
          <w:sz w:val="20"/>
          <w:szCs w:val="20"/>
          <w:lang w:val="fr-FR"/>
        </w:rPr>
        <w:t xml:space="preserve">.  On the syncretic association of Elizabeth with Cynthia as a type of the Virgin, cf. Elkin C. Wilson, </w:t>
      </w:r>
      <w:r w:rsidRPr="00D508CA">
        <w:rPr>
          <w:rFonts w:asciiTheme="minorHAnsi" w:hAnsiTheme="minorHAnsi" w:cstheme="minorHAnsi"/>
          <w:i/>
          <w:sz w:val="20"/>
          <w:szCs w:val="20"/>
          <w:lang w:val="fr-FR"/>
        </w:rPr>
        <w:t>England’s Eliza</w:t>
      </w:r>
      <w:r w:rsidRPr="00D508CA">
        <w:rPr>
          <w:rFonts w:asciiTheme="minorHAnsi" w:hAnsiTheme="minorHAnsi" w:cstheme="minorHAnsi"/>
          <w:sz w:val="20"/>
          <w:szCs w:val="20"/>
          <w:lang w:val="fr-FR"/>
        </w:rPr>
        <w:t xml:space="preserve"> (Cambridge, MA, 1939), 273-320; Helen Hackett, </w:t>
      </w:r>
      <w:r w:rsidRPr="00D508CA">
        <w:rPr>
          <w:rFonts w:asciiTheme="minorHAnsi" w:hAnsiTheme="minorHAnsi" w:cstheme="minorHAnsi"/>
          <w:i/>
          <w:sz w:val="20"/>
          <w:szCs w:val="20"/>
          <w:lang w:val="fr-FR"/>
        </w:rPr>
        <w:t xml:space="preserve">Virgin </w:t>
      </w:r>
      <w:r w:rsidRPr="00D508CA">
        <w:rPr>
          <w:rFonts w:asciiTheme="minorHAnsi" w:hAnsiTheme="minorHAnsi" w:cstheme="minorHAnsi"/>
          <w:i/>
          <w:sz w:val="20"/>
          <w:szCs w:val="20"/>
        </w:rPr>
        <w:t>Mother, Maiden Queen: Elizabeth I and the Cult of the Virgin Mary</w:t>
      </w:r>
      <w:r w:rsidRPr="00D508CA">
        <w:rPr>
          <w:rFonts w:asciiTheme="minorHAnsi" w:hAnsiTheme="minorHAnsi" w:cstheme="minorHAnsi"/>
          <w:sz w:val="20"/>
          <w:szCs w:val="20"/>
        </w:rPr>
        <w:t xml:space="preserve"> (London, 1995).  </w:t>
      </w:r>
    </w:p>
  </w:endnote>
  <w:endnote w:id="20">
    <w:p w:rsidR="00484189" w:rsidRPr="00D508CA" w:rsidRDefault="00484189" w:rsidP="00D508CA">
      <w:pPr>
        <w:pStyle w:val="Heading3"/>
        <w:spacing w:before="0" w:beforeAutospacing="0" w:after="0" w:afterAutospacing="0" w:line="480" w:lineRule="auto"/>
        <w:rPr>
          <w:rFonts w:asciiTheme="minorHAnsi" w:hAnsiTheme="minorHAnsi" w:cstheme="minorHAnsi"/>
          <w:b w:val="0"/>
          <w:sz w:val="20"/>
          <w:szCs w:val="20"/>
        </w:rPr>
      </w:pPr>
      <w:r w:rsidRPr="00D508CA">
        <w:rPr>
          <w:rStyle w:val="EndnoteReference"/>
          <w:rFonts w:asciiTheme="minorHAnsi" w:hAnsiTheme="minorHAnsi" w:cstheme="minorHAnsi"/>
          <w:b w:val="0"/>
          <w:sz w:val="20"/>
          <w:szCs w:val="20"/>
        </w:rPr>
        <w:endnoteRef/>
      </w:r>
      <w:r w:rsidRPr="00D508CA">
        <w:rPr>
          <w:rFonts w:asciiTheme="minorHAnsi" w:hAnsiTheme="minorHAnsi" w:cstheme="minorHAnsi"/>
          <w:b w:val="0"/>
          <w:sz w:val="20"/>
          <w:szCs w:val="20"/>
        </w:rPr>
        <w:t xml:space="preserve">Cf. Anne Clifford, </w:t>
      </w:r>
      <w:r w:rsidRPr="00D508CA">
        <w:rPr>
          <w:rFonts w:asciiTheme="minorHAnsi" w:hAnsiTheme="minorHAnsi" w:cstheme="minorHAnsi"/>
          <w:b w:val="0"/>
          <w:i/>
          <w:sz w:val="20"/>
          <w:szCs w:val="20"/>
        </w:rPr>
        <w:t>The Memoir of 1603 and The Diary of 1616-1619</w:t>
      </w:r>
      <w:r w:rsidRPr="00D508CA">
        <w:rPr>
          <w:rFonts w:asciiTheme="minorHAnsi" w:hAnsiTheme="minorHAnsi" w:cstheme="minorHAnsi"/>
          <w:b w:val="0"/>
          <w:sz w:val="20"/>
          <w:szCs w:val="20"/>
        </w:rPr>
        <w:t xml:space="preserve">, ed. Katherine O. Acheson (Peterborough, ON, 2007), 45.  </w:t>
      </w:r>
    </w:p>
  </w:endnote>
  <w:endnote w:id="21">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Fonts w:asciiTheme="minorHAnsi" w:hAnsiTheme="minorHAnsi" w:cstheme="minorHAnsi"/>
          <w:i/>
          <w:iCs/>
          <w:sz w:val="20"/>
        </w:rPr>
        <w:t>Delia. Contayning Certayne Sonnets: With the Complaint of Rosamond</w:t>
      </w:r>
      <w:r w:rsidRPr="00D508CA">
        <w:rPr>
          <w:rFonts w:asciiTheme="minorHAnsi" w:hAnsiTheme="minorHAnsi" w:cstheme="minorHAnsi"/>
          <w:sz w:val="20"/>
        </w:rPr>
        <w:t xml:space="preserve"> (London, 1592), </w:t>
      </w:r>
      <w:r w:rsidRPr="00D508CA">
        <w:rPr>
          <w:rFonts w:asciiTheme="minorHAnsi" w:hAnsiTheme="minorHAnsi" w:cstheme="minorHAnsi"/>
          <w:iCs/>
          <w:sz w:val="20"/>
        </w:rPr>
        <w:t>STC</w:t>
      </w:r>
      <w:r w:rsidRPr="00D508CA">
        <w:rPr>
          <w:rFonts w:asciiTheme="minorHAnsi" w:hAnsiTheme="minorHAnsi" w:cstheme="minorHAnsi"/>
          <w:sz w:val="20"/>
        </w:rPr>
        <w:t xml:space="preserve"> 6243.5; </w:t>
      </w:r>
      <w:r w:rsidRPr="00D508CA">
        <w:rPr>
          <w:rFonts w:asciiTheme="minorHAnsi" w:hAnsiTheme="minorHAnsi" w:cstheme="minorHAnsi"/>
          <w:i/>
          <w:sz w:val="20"/>
        </w:rPr>
        <w:t xml:space="preserve">The Poeticall Essayes of Sam. Danyel.  </w:t>
      </w:r>
      <w:r w:rsidRPr="00D508CA">
        <w:rPr>
          <w:rStyle w:val="formal1"/>
          <w:rFonts w:asciiTheme="minorHAnsi" w:hAnsiTheme="minorHAnsi" w:cstheme="minorHAnsi"/>
          <w:bCs/>
          <w:i/>
          <w:color w:val="auto"/>
          <w:sz w:val="20"/>
          <w:szCs w:val="20"/>
        </w:rPr>
        <w:t xml:space="preserve">Newly corrected and augmented </w:t>
      </w:r>
      <w:r w:rsidR="00891CD9" w:rsidRPr="00D508CA">
        <w:rPr>
          <w:rFonts w:asciiTheme="minorHAnsi" w:hAnsiTheme="minorHAnsi" w:cstheme="minorHAnsi"/>
          <w:sz w:val="20"/>
        </w:rPr>
        <w:t>(London, 1599), STC, 2nd edn</w:t>
      </w:r>
      <w:r w:rsidRPr="00D508CA">
        <w:rPr>
          <w:rFonts w:asciiTheme="minorHAnsi" w:hAnsiTheme="minorHAnsi" w:cstheme="minorHAnsi"/>
          <w:sz w:val="20"/>
        </w:rPr>
        <w:t xml:space="preserve"> 6261.  Cf. also John Pitcher, ‘Negotiating a Marriage for Anne Clifford: Samuel Daniel’s Advice’, </w:t>
      </w:r>
      <w:r w:rsidRPr="00D508CA">
        <w:rPr>
          <w:rFonts w:asciiTheme="minorHAnsi" w:hAnsiTheme="minorHAnsi" w:cstheme="minorHAnsi"/>
          <w:i/>
          <w:sz w:val="20"/>
        </w:rPr>
        <w:t>RES</w:t>
      </w:r>
      <w:r w:rsidR="00891CD9" w:rsidRPr="00D508CA">
        <w:rPr>
          <w:rFonts w:asciiTheme="minorHAnsi" w:hAnsiTheme="minorHAnsi" w:cstheme="minorHAnsi"/>
          <w:sz w:val="20"/>
        </w:rPr>
        <w:t xml:space="preserve">, </w:t>
      </w:r>
      <w:r w:rsidRPr="00D508CA">
        <w:rPr>
          <w:rFonts w:asciiTheme="minorHAnsi" w:hAnsiTheme="minorHAnsi" w:cstheme="minorHAnsi"/>
          <w:sz w:val="20"/>
        </w:rPr>
        <w:t xml:space="preserve">64 (2013), 770-94 (785-8).  </w:t>
      </w:r>
    </w:p>
  </w:endnote>
  <w:endnote w:id="22">
    <w:p w:rsidR="00484189" w:rsidRPr="00D508CA" w:rsidRDefault="00484189" w:rsidP="00D508CA">
      <w:pPr>
        <w:autoSpaceDE w:val="0"/>
        <w:autoSpaceDN w:val="0"/>
        <w:adjustRightInd w:val="0"/>
        <w:jc w:val="left"/>
        <w:rPr>
          <w:rFonts w:asciiTheme="minorHAnsi" w:hAnsiTheme="minorHAnsi" w:cstheme="minorHAnsi"/>
          <w:i/>
          <w:sz w:val="20"/>
          <w:szCs w:val="20"/>
          <w:lang w:val="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lang w:val="en-GB"/>
        </w:rPr>
        <w:t xml:space="preserve">On the alleged common ancestry of Rosamund and George Clifford, cf. Alfred Clifford, </w:t>
      </w:r>
      <w:r w:rsidRPr="00D508CA">
        <w:rPr>
          <w:rFonts w:asciiTheme="minorHAnsi" w:hAnsiTheme="minorHAnsi" w:cstheme="minorHAnsi"/>
          <w:bCs/>
          <w:i/>
          <w:sz w:val="20"/>
          <w:szCs w:val="20"/>
        </w:rPr>
        <w:t>Collectanea Cliffordiana in Three Parts</w:t>
      </w:r>
      <w:r w:rsidRPr="00D508CA">
        <w:rPr>
          <w:rFonts w:asciiTheme="minorHAnsi" w:hAnsiTheme="minorHAnsi" w:cstheme="minorHAnsi"/>
          <w:sz w:val="20"/>
          <w:szCs w:val="20"/>
        </w:rPr>
        <w:t xml:space="preserve"> (Paris, 1817), 15; George C. Williamson, </w:t>
      </w:r>
      <w:r w:rsidRPr="00D508CA">
        <w:rPr>
          <w:rFonts w:asciiTheme="minorHAnsi" w:hAnsiTheme="minorHAnsi" w:cstheme="minorHAnsi"/>
          <w:bCs/>
          <w:i/>
          <w:kern w:val="36"/>
          <w:sz w:val="20"/>
          <w:szCs w:val="20"/>
          <w:lang w:val="en-GB" w:eastAsia="en-GB"/>
        </w:rPr>
        <w:t xml:space="preserve">Lady Anne Clifford: </w:t>
      </w:r>
      <w:r w:rsidRPr="00D508CA">
        <w:rPr>
          <w:rFonts w:asciiTheme="minorHAnsi" w:hAnsiTheme="minorHAnsi" w:cstheme="minorHAnsi"/>
          <w:i/>
          <w:sz w:val="20"/>
          <w:szCs w:val="20"/>
          <w:lang w:val="en-GB" w:eastAsia="en-GB"/>
        </w:rPr>
        <w:t>Countess of Dorset, Pembroke &amp; Montgomery, 1590-1676</w:t>
      </w:r>
      <w:r w:rsidRPr="00D508CA">
        <w:rPr>
          <w:rFonts w:asciiTheme="minorHAnsi" w:hAnsiTheme="minorHAnsi" w:cstheme="minorHAnsi"/>
          <w:sz w:val="20"/>
          <w:szCs w:val="20"/>
          <w:lang w:val="en-GB" w:eastAsia="en-GB"/>
        </w:rPr>
        <w:t xml:space="preserve"> (Kendal, 1922), 500-1; </w:t>
      </w:r>
      <w:r w:rsidRPr="00D508CA">
        <w:rPr>
          <w:rFonts w:asciiTheme="minorHAnsi" w:hAnsiTheme="minorHAnsi" w:cstheme="minorHAnsi"/>
          <w:i/>
          <w:sz w:val="20"/>
          <w:szCs w:val="20"/>
          <w:lang w:val="en-GB" w:eastAsia="en-GB"/>
        </w:rPr>
        <w:t>The Diaries of Lady Anne Clifford</w:t>
      </w:r>
      <w:r w:rsidRPr="00D508CA">
        <w:rPr>
          <w:rFonts w:asciiTheme="minorHAnsi" w:hAnsiTheme="minorHAnsi" w:cstheme="minorHAnsi"/>
          <w:sz w:val="20"/>
          <w:szCs w:val="20"/>
          <w:lang w:val="en-GB" w:eastAsia="en-GB"/>
        </w:rPr>
        <w:t xml:space="preserve">, ed. D.J.H. Clifford (Stroud, 1990), 5; </w:t>
      </w:r>
      <w:r w:rsidRPr="00D508CA">
        <w:rPr>
          <w:rFonts w:asciiTheme="minorHAnsi" w:hAnsiTheme="minorHAnsi" w:cstheme="minorHAnsi"/>
          <w:sz w:val="20"/>
          <w:szCs w:val="20"/>
          <w:lang w:val="en-GB"/>
        </w:rPr>
        <w:t xml:space="preserve">Richard T. Spence, </w:t>
      </w:r>
      <w:r w:rsidRPr="00D508CA">
        <w:rPr>
          <w:rFonts w:asciiTheme="minorHAnsi" w:hAnsiTheme="minorHAnsi" w:cstheme="minorHAnsi"/>
          <w:i/>
          <w:sz w:val="20"/>
          <w:szCs w:val="20"/>
          <w:lang w:val="en-GB"/>
        </w:rPr>
        <w:t>Lady Anne Clifford: Countess of Pembroke, Dorset and Montgomery (1590-1676)</w:t>
      </w:r>
      <w:r w:rsidRPr="00D508CA">
        <w:rPr>
          <w:rFonts w:asciiTheme="minorHAnsi" w:hAnsiTheme="minorHAnsi" w:cstheme="minorHAnsi"/>
          <w:sz w:val="20"/>
          <w:szCs w:val="20"/>
          <w:lang w:val="en-GB"/>
        </w:rPr>
        <w:t xml:space="preserve"> (Stroud, 1997), 15, 168, 180.  </w:t>
      </w:r>
    </w:p>
  </w:endnote>
  <w:endnote w:id="23">
    <w:p w:rsidR="00484189" w:rsidRPr="00D508CA" w:rsidRDefault="00484189" w:rsidP="00D508CA">
      <w:pPr>
        <w:jc w:val="left"/>
        <w:rPr>
          <w:rFonts w:asciiTheme="minorHAnsi" w:hAnsiTheme="minorHAnsi" w:cstheme="minorHAnsi"/>
          <w:sz w:val="20"/>
          <w:szCs w:val="20"/>
        </w:rPr>
      </w:pPr>
      <w:r w:rsidRPr="00D508CA">
        <w:rPr>
          <w:rFonts w:asciiTheme="minorHAnsi" w:hAnsiTheme="minorHAnsi" w:cstheme="minorHAnsi"/>
          <w:sz w:val="20"/>
          <w:szCs w:val="20"/>
          <w:vertAlign w:val="superscript"/>
        </w:rPr>
        <w:endnoteRef/>
      </w:r>
      <w:r w:rsidRPr="00D508CA">
        <w:rPr>
          <w:rFonts w:asciiTheme="minorHAnsi" w:hAnsiTheme="minorHAnsi" w:cstheme="minorHAnsi"/>
          <w:sz w:val="20"/>
          <w:szCs w:val="20"/>
          <w:lang w:val="en-GB" w:eastAsia="en-GB"/>
        </w:rPr>
        <w:t>Song of Songs 1:13 (Vg 12)</w:t>
      </w:r>
      <w:r w:rsidRPr="00D508CA">
        <w:rPr>
          <w:rFonts w:asciiTheme="minorHAnsi" w:hAnsiTheme="minorHAnsi" w:cstheme="minorHAnsi"/>
          <w:sz w:val="20"/>
          <w:szCs w:val="20"/>
        </w:rPr>
        <w:t xml:space="preserve">; cf. Matthew 2:11; Mark 15:23.  Cf. </w:t>
      </w:r>
      <w:r w:rsidR="00A3083F" w:rsidRPr="00D508CA">
        <w:rPr>
          <w:rFonts w:asciiTheme="minorHAnsi" w:hAnsiTheme="minorHAnsi" w:cstheme="minorHAnsi"/>
          <w:sz w:val="20"/>
          <w:szCs w:val="20"/>
        </w:rPr>
        <w:t xml:space="preserve">also </w:t>
      </w:r>
      <w:r w:rsidRPr="00D508CA">
        <w:rPr>
          <w:rFonts w:asciiTheme="minorHAnsi" w:hAnsiTheme="minorHAnsi" w:cstheme="minorHAnsi"/>
          <w:sz w:val="20"/>
          <w:szCs w:val="20"/>
        </w:rPr>
        <w:t xml:space="preserve">Justus of Urgell, </w:t>
      </w:r>
      <w:r w:rsidRPr="00D508CA">
        <w:rPr>
          <w:rFonts w:asciiTheme="minorHAnsi" w:hAnsiTheme="minorHAnsi" w:cstheme="minorHAnsi"/>
          <w:i/>
          <w:sz w:val="20"/>
          <w:szCs w:val="20"/>
        </w:rPr>
        <w:t xml:space="preserve">In Cantico Canticorum Salamonis </w:t>
      </w:r>
      <w:r w:rsidRPr="00D508CA">
        <w:rPr>
          <w:rFonts w:asciiTheme="minorHAnsi" w:hAnsiTheme="minorHAnsi" w:cstheme="minorHAnsi"/>
          <w:i/>
          <w:iCs/>
          <w:sz w:val="20"/>
          <w:szCs w:val="20"/>
        </w:rPr>
        <w:t>explicatio</w:t>
      </w:r>
      <w:r w:rsidRPr="00D508CA">
        <w:rPr>
          <w:rFonts w:asciiTheme="minorHAnsi" w:hAnsiTheme="minorHAnsi" w:cstheme="minorHAnsi"/>
          <w:i/>
          <w:sz w:val="20"/>
          <w:szCs w:val="20"/>
        </w:rPr>
        <w:t xml:space="preserve"> mystica</w:t>
      </w:r>
      <w:r w:rsidRPr="00D508CA">
        <w:rPr>
          <w:rFonts w:asciiTheme="minorHAnsi" w:hAnsiTheme="minorHAnsi" w:cstheme="minorHAnsi"/>
          <w:sz w:val="20"/>
          <w:szCs w:val="20"/>
        </w:rPr>
        <w:t xml:space="preserve">, </w:t>
      </w:r>
      <w:r w:rsidRPr="00D508CA">
        <w:rPr>
          <w:rFonts w:asciiTheme="minorHAnsi" w:hAnsiTheme="minorHAnsi" w:cstheme="minorHAnsi"/>
          <w:i/>
          <w:iCs/>
          <w:sz w:val="20"/>
          <w:szCs w:val="20"/>
        </w:rPr>
        <w:t xml:space="preserve">PL </w:t>
      </w:r>
      <w:r w:rsidRPr="00D508CA">
        <w:rPr>
          <w:rFonts w:asciiTheme="minorHAnsi" w:hAnsiTheme="minorHAnsi" w:cstheme="minorHAnsi"/>
          <w:iCs/>
          <w:sz w:val="20"/>
          <w:szCs w:val="20"/>
        </w:rPr>
        <w:t>67</w:t>
      </w:r>
      <w:r w:rsidRPr="00D508CA">
        <w:rPr>
          <w:rFonts w:asciiTheme="minorHAnsi" w:hAnsiTheme="minorHAnsi" w:cstheme="minorHAnsi"/>
          <w:sz w:val="20"/>
          <w:szCs w:val="20"/>
        </w:rPr>
        <w:t xml:space="preserve">, </w:t>
      </w:r>
      <w:r w:rsidRPr="00D508CA">
        <w:rPr>
          <w:rStyle w:val="st"/>
          <w:rFonts w:asciiTheme="minorHAnsi" w:hAnsiTheme="minorHAnsi" w:cstheme="minorHAnsi"/>
          <w:sz w:val="20"/>
          <w:szCs w:val="20"/>
        </w:rPr>
        <w:t xml:space="preserve">968; </w:t>
      </w:r>
      <w:r w:rsidRPr="00D508CA">
        <w:rPr>
          <w:rFonts w:asciiTheme="minorHAnsi" w:hAnsiTheme="minorHAnsi" w:cstheme="minorHAnsi"/>
          <w:sz w:val="20"/>
          <w:szCs w:val="20"/>
        </w:rPr>
        <w:t xml:space="preserve">Bede, </w:t>
      </w:r>
      <w:r w:rsidRPr="00D508CA">
        <w:rPr>
          <w:rFonts w:asciiTheme="minorHAnsi" w:hAnsiTheme="minorHAnsi" w:cstheme="minorHAnsi"/>
          <w:i/>
          <w:sz w:val="20"/>
          <w:szCs w:val="20"/>
        </w:rPr>
        <w:t>In Cantica Canticorum allegorica expositio</w:t>
      </w:r>
      <w:r w:rsidRPr="00D508CA">
        <w:rPr>
          <w:rFonts w:asciiTheme="minorHAnsi" w:hAnsiTheme="minorHAnsi" w:cstheme="minorHAnsi"/>
          <w:sz w:val="20"/>
          <w:szCs w:val="20"/>
        </w:rPr>
        <w:t xml:space="preserve">, 2.1.4, </w:t>
      </w:r>
      <w:r w:rsidRPr="00D508CA">
        <w:rPr>
          <w:rFonts w:asciiTheme="minorHAnsi" w:hAnsiTheme="minorHAnsi" w:cstheme="minorHAnsi"/>
          <w:i/>
          <w:sz w:val="20"/>
          <w:szCs w:val="20"/>
        </w:rPr>
        <w:t>PL</w:t>
      </w:r>
      <w:r w:rsidRPr="00D508CA">
        <w:rPr>
          <w:rFonts w:asciiTheme="minorHAnsi" w:hAnsiTheme="minorHAnsi" w:cstheme="minorHAnsi"/>
          <w:sz w:val="20"/>
          <w:szCs w:val="20"/>
        </w:rPr>
        <w:t xml:space="preserve"> 91, 1097; Rupert of Deutz, </w:t>
      </w:r>
      <w:r w:rsidRPr="00D508CA">
        <w:rPr>
          <w:rFonts w:asciiTheme="minorHAnsi" w:hAnsiTheme="minorHAnsi" w:cstheme="minorHAnsi"/>
          <w:i/>
          <w:sz w:val="20"/>
          <w:szCs w:val="20"/>
        </w:rPr>
        <w:t>In Cantica Canticorum</w:t>
      </w:r>
      <w:r w:rsidRPr="00D508CA">
        <w:rPr>
          <w:rFonts w:asciiTheme="minorHAnsi" w:hAnsiTheme="minorHAnsi" w:cstheme="minorHAnsi"/>
          <w:sz w:val="20"/>
          <w:szCs w:val="20"/>
        </w:rPr>
        <w:t xml:space="preserve">, CCCM 26, 32.  </w:t>
      </w:r>
    </w:p>
  </w:endnote>
  <w:endnote w:id="2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White, ‘Woman with St Peter’s Keys’, 324.  </w:t>
      </w:r>
    </w:p>
  </w:endnote>
  <w:endnote w:id="25">
    <w:p w:rsidR="00484189" w:rsidRPr="00D508CA" w:rsidRDefault="00484189" w:rsidP="00D508CA">
      <w:pPr>
        <w:jc w:val="left"/>
        <w:outlineLvl w:val="3"/>
        <w:rPr>
          <w:rFonts w:asciiTheme="minorHAnsi" w:hAnsiTheme="minorHAnsi" w:cstheme="minorHAnsi"/>
          <w:sz w:val="20"/>
          <w:szCs w:val="20"/>
          <w:lang w:val="en-GB" w:eastAsia="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On the term ‘Montanistae’, cf. Cyril of Jerusalem, </w:t>
      </w:r>
      <w:r w:rsidRPr="00D508CA">
        <w:rPr>
          <w:rFonts w:asciiTheme="minorHAnsi" w:hAnsiTheme="minorHAnsi" w:cstheme="minorHAnsi"/>
          <w:i/>
          <w:iCs/>
          <w:sz w:val="20"/>
          <w:szCs w:val="20"/>
          <w:lang w:val="en"/>
        </w:rPr>
        <w:t>Catecheses</w:t>
      </w:r>
      <w:r w:rsidRPr="00D508CA">
        <w:rPr>
          <w:rFonts w:asciiTheme="minorHAnsi" w:hAnsiTheme="minorHAnsi" w:cstheme="minorHAnsi"/>
          <w:sz w:val="20"/>
          <w:szCs w:val="20"/>
        </w:rPr>
        <w:t xml:space="preserve">, 16.8, </w:t>
      </w:r>
      <w:r w:rsidRPr="00D508CA">
        <w:rPr>
          <w:rFonts w:asciiTheme="minorHAnsi" w:hAnsiTheme="minorHAnsi" w:cstheme="minorHAnsi"/>
          <w:i/>
          <w:sz w:val="20"/>
          <w:szCs w:val="20"/>
        </w:rPr>
        <w:t>PG</w:t>
      </w:r>
      <w:r w:rsidRPr="00D508CA">
        <w:rPr>
          <w:rFonts w:asciiTheme="minorHAnsi" w:hAnsiTheme="minorHAnsi" w:cstheme="minorHAnsi"/>
          <w:sz w:val="20"/>
          <w:szCs w:val="20"/>
        </w:rPr>
        <w:t xml:space="preserve"> 33, 927-30.  </w:t>
      </w:r>
    </w:p>
  </w:endnote>
  <w:endnote w:id="26">
    <w:p w:rsidR="00484189" w:rsidRPr="00D508CA" w:rsidRDefault="00484189" w:rsidP="00D508CA">
      <w:pPr>
        <w:autoSpaceDE w:val="0"/>
        <w:autoSpaceDN w:val="0"/>
        <w:adjustRightInd w:val="0"/>
        <w:jc w:val="left"/>
        <w:rPr>
          <w:rFonts w:asciiTheme="minorHAnsi" w:hAnsiTheme="minorHAnsi" w:cstheme="minorHAnsi"/>
          <w:sz w:val="20"/>
          <w:szCs w:val="20"/>
          <w:lang w:val="en-GB"/>
        </w:rPr>
      </w:pPr>
      <w:r w:rsidRPr="00D508CA">
        <w:rPr>
          <w:rStyle w:val="EndnoteReference"/>
          <w:rFonts w:asciiTheme="minorHAnsi" w:hAnsiTheme="minorHAnsi" w:cstheme="minorHAnsi"/>
          <w:sz w:val="20"/>
          <w:szCs w:val="20"/>
        </w:rPr>
        <w:endnoteRef/>
      </w:r>
      <w:r w:rsidRPr="00D508CA">
        <w:rPr>
          <w:rStyle w:val="st"/>
          <w:rFonts w:asciiTheme="minorHAnsi" w:hAnsiTheme="minorHAnsi" w:cstheme="minorHAnsi"/>
          <w:sz w:val="20"/>
          <w:szCs w:val="20"/>
        </w:rPr>
        <w:t xml:space="preserve">‘History of Heretics’, 2.2, </w:t>
      </w:r>
      <w:r w:rsidRPr="00D508CA">
        <w:rPr>
          <w:rStyle w:val="Emphasis"/>
          <w:rFonts w:asciiTheme="minorHAnsi" w:hAnsiTheme="minorHAnsi" w:cstheme="minorHAnsi"/>
          <w:sz w:val="20"/>
          <w:szCs w:val="20"/>
        </w:rPr>
        <w:t>The Works of Nathaniel Lardner D.D.</w:t>
      </w:r>
      <w:r w:rsidRPr="00D508CA">
        <w:rPr>
          <w:rStyle w:val="st"/>
          <w:rFonts w:asciiTheme="minorHAnsi" w:hAnsiTheme="minorHAnsi" w:cstheme="minorHAnsi"/>
          <w:sz w:val="20"/>
          <w:szCs w:val="20"/>
        </w:rPr>
        <w:t xml:space="preserve">, 11 vols (London, 1788), </w:t>
      </w:r>
      <w:r w:rsidR="00A3083F" w:rsidRPr="00D508CA">
        <w:rPr>
          <w:rStyle w:val="st"/>
          <w:rFonts w:asciiTheme="minorHAnsi" w:hAnsiTheme="minorHAnsi" w:cstheme="minorHAnsi"/>
          <w:sz w:val="20"/>
          <w:szCs w:val="20"/>
        </w:rPr>
        <w:t>vol. 9</w:t>
      </w:r>
      <w:r w:rsidRPr="00D508CA">
        <w:rPr>
          <w:rStyle w:val="st"/>
          <w:rFonts w:asciiTheme="minorHAnsi" w:hAnsiTheme="minorHAnsi" w:cstheme="minorHAnsi"/>
          <w:sz w:val="20"/>
          <w:szCs w:val="20"/>
        </w:rPr>
        <w:t xml:space="preserve">, 482-3.  </w:t>
      </w:r>
    </w:p>
  </w:endnote>
  <w:endnote w:id="27">
    <w:p w:rsidR="00484189" w:rsidRPr="00D508CA" w:rsidRDefault="00484189" w:rsidP="00D508CA">
      <w:pPr>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i/>
          <w:sz w:val="20"/>
          <w:szCs w:val="20"/>
        </w:rPr>
        <w:t>Adversus Marcionem</w:t>
      </w:r>
      <w:r w:rsidRPr="00D508CA">
        <w:rPr>
          <w:rFonts w:asciiTheme="minorHAnsi" w:hAnsiTheme="minorHAnsi" w:cstheme="minorHAnsi"/>
          <w:sz w:val="20"/>
          <w:szCs w:val="20"/>
        </w:rPr>
        <w:t xml:space="preserve">, 5.8, CCSL 1, 685.  </w:t>
      </w:r>
    </w:p>
  </w:endnote>
  <w:endnote w:id="28">
    <w:p w:rsidR="00484189" w:rsidRPr="00D508CA" w:rsidRDefault="00484189" w:rsidP="00D508CA">
      <w:pPr>
        <w:jc w:val="left"/>
        <w:rPr>
          <w:rFonts w:asciiTheme="minorHAnsi" w:hAnsiTheme="minorHAnsi" w:cstheme="minorHAnsi"/>
          <w:sz w:val="20"/>
          <w:szCs w:val="20"/>
          <w:lang w:val="en-GB" w:eastAsia="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i/>
          <w:iCs/>
          <w:sz w:val="20"/>
          <w:szCs w:val="20"/>
          <w:lang w:val="en-GB" w:eastAsia="en-GB"/>
        </w:rPr>
        <w:t xml:space="preserve">De praescriptione haereticorum, </w:t>
      </w:r>
      <w:r w:rsidRPr="00D508CA">
        <w:rPr>
          <w:rFonts w:asciiTheme="minorHAnsi" w:hAnsiTheme="minorHAnsi" w:cstheme="minorHAnsi"/>
          <w:sz w:val="20"/>
          <w:szCs w:val="20"/>
          <w:lang w:val="en-GB" w:eastAsia="en-GB"/>
        </w:rPr>
        <w:t xml:space="preserve">41.5, </w:t>
      </w:r>
      <w:r w:rsidRPr="00D508CA">
        <w:rPr>
          <w:rFonts w:asciiTheme="minorHAnsi" w:hAnsiTheme="minorHAnsi" w:cstheme="minorHAnsi"/>
          <w:sz w:val="20"/>
          <w:szCs w:val="20"/>
        </w:rPr>
        <w:t xml:space="preserve">CSEL 1, 221; cf. </w:t>
      </w:r>
      <w:r w:rsidRPr="00D508CA">
        <w:rPr>
          <w:rFonts w:asciiTheme="minorHAnsi" w:hAnsiTheme="minorHAnsi" w:cstheme="minorHAnsi"/>
          <w:i/>
          <w:sz w:val="20"/>
          <w:szCs w:val="20"/>
        </w:rPr>
        <w:t>De Baptismo</w:t>
      </w:r>
      <w:r w:rsidRPr="00D508CA">
        <w:rPr>
          <w:rFonts w:asciiTheme="minorHAnsi" w:hAnsiTheme="minorHAnsi" w:cstheme="minorHAnsi"/>
          <w:sz w:val="20"/>
          <w:szCs w:val="20"/>
        </w:rPr>
        <w:t xml:space="preserve">, 1.3; 17.4, CSEL 1, 277, 291.  </w:t>
      </w:r>
    </w:p>
  </w:endnote>
  <w:endnote w:id="29">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De Virginibus velandis</w:t>
      </w:r>
      <w:r w:rsidRPr="00D508CA">
        <w:rPr>
          <w:rFonts w:asciiTheme="minorHAnsi" w:hAnsiTheme="minorHAnsi" w:cstheme="minorHAnsi"/>
          <w:sz w:val="20"/>
        </w:rPr>
        <w:t xml:space="preserve">, 9.2, CSEL 2, 1218-19.  </w:t>
      </w:r>
    </w:p>
  </w:endnote>
  <w:endnote w:id="30">
    <w:p w:rsidR="00484189" w:rsidRPr="00D508CA" w:rsidRDefault="00484189" w:rsidP="00D508CA">
      <w:pPr>
        <w:jc w:val="left"/>
        <w:rPr>
          <w:rFonts w:asciiTheme="minorHAnsi" w:hAnsiTheme="minorHAnsi" w:cstheme="minorHAnsi"/>
          <w:sz w:val="20"/>
          <w:szCs w:val="20"/>
          <w:lang w:val="en-GB" w:eastAsia="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Cf. </w:t>
      </w:r>
      <w:r w:rsidRPr="00D508CA">
        <w:rPr>
          <w:rFonts w:asciiTheme="minorHAnsi" w:hAnsiTheme="minorHAnsi" w:cstheme="minorHAnsi"/>
          <w:i/>
          <w:iCs/>
          <w:sz w:val="20"/>
          <w:szCs w:val="20"/>
        </w:rPr>
        <w:t>De pudicitia</w:t>
      </w:r>
      <w:r w:rsidRPr="00D508CA">
        <w:rPr>
          <w:rFonts w:asciiTheme="minorHAnsi" w:hAnsiTheme="minorHAnsi" w:cstheme="minorHAnsi"/>
          <w:sz w:val="20"/>
          <w:szCs w:val="20"/>
        </w:rPr>
        <w:t xml:space="preserve">, 21, CCSL 2, 1368.  </w:t>
      </w:r>
    </w:p>
  </w:endnote>
  <w:endnote w:id="31">
    <w:p w:rsidR="00484189" w:rsidRPr="00D508CA" w:rsidRDefault="00484189" w:rsidP="00D508CA">
      <w:pPr>
        <w:autoSpaceDE w:val="0"/>
        <w:autoSpaceDN w:val="0"/>
        <w:adjustRightInd w:val="0"/>
        <w:jc w:val="left"/>
        <w:rPr>
          <w:rFonts w:asciiTheme="minorHAnsi" w:hAnsiTheme="minorHAnsi" w:cstheme="minorHAnsi"/>
          <w:i/>
          <w:iCs/>
          <w:sz w:val="20"/>
          <w:szCs w:val="20"/>
          <w:lang w:val="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Cf. </w:t>
      </w:r>
      <w:r w:rsidRPr="00D508CA">
        <w:rPr>
          <w:rFonts w:asciiTheme="minorHAnsi" w:hAnsiTheme="minorHAnsi" w:cstheme="minorHAnsi"/>
          <w:sz w:val="20"/>
          <w:szCs w:val="20"/>
          <w:lang w:val="en-GB" w:eastAsia="en-GB"/>
        </w:rPr>
        <w:t xml:space="preserve">Epiphanius, </w:t>
      </w:r>
      <w:r w:rsidRPr="00D508CA">
        <w:rPr>
          <w:rFonts w:asciiTheme="minorHAnsi" w:hAnsiTheme="minorHAnsi" w:cstheme="minorHAnsi"/>
          <w:i/>
          <w:sz w:val="20"/>
          <w:szCs w:val="20"/>
          <w:lang w:val="en-GB" w:eastAsia="en-GB"/>
        </w:rPr>
        <w:t>Panarion</w:t>
      </w:r>
      <w:r w:rsidRPr="00D508CA">
        <w:rPr>
          <w:rFonts w:asciiTheme="minorHAnsi" w:hAnsiTheme="minorHAnsi" w:cstheme="minorHAnsi"/>
          <w:sz w:val="20"/>
          <w:szCs w:val="20"/>
          <w:lang w:val="en-GB" w:eastAsia="en-GB"/>
        </w:rPr>
        <w:t xml:space="preserve">, </w:t>
      </w:r>
      <w:r w:rsidRPr="00D508CA">
        <w:rPr>
          <w:rFonts w:asciiTheme="minorHAnsi" w:hAnsiTheme="minorHAnsi" w:cstheme="minorHAnsi"/>
          <w:sz w:val="20"/>
          <w:szCs w:val="20"/>
        </w:rPr>
        <w:t xml:space="preserve">48.14; </w:t>
      </w:r>
      <w:r w:rsidRPr="00D508CA">
        <w:rPr>
          <w:rFonts w:asciiTheme="minorHAnsi" w:hAnsiTheme="minorHAnsi" w:cstheme="minorHAnsi"/>
          <w:sz w:val="20"/>
          <w:szCs w:val="20"/>
          <w:lang w:val="en-GB" w:eastAsia="en-GB"/>
        </w:rPr>
        <w:t xml:space="preserve">49.1, </w:t>
      </w:r>
      <w:r w:rsidRPr="00D508CA">
        <w:rPr>
          <w:rFonts w:asciiTheme="minorHAnsi" w:eastAsia="FreeSans" w:hAnsiTheme="minorHAnsi" w:cstheme="minorHAnsi"/>
          <w:sz w:val="20"/>
          <w:szCs w:val="20"/>
          <w:lang w:val="en-GB"/>
        </w:rPr>
        <w:t xml:space="preserve">GCS 37, 240-4; </w:t>
      </w:r>
      <w:r w:rsidRPr="00D508CA">
        <w:rPr>
          <w:rFonts w:asciiTheme="minorHAnsi" w:hAnsiTheme="minorHAnsi" w:cstheme="minorHAnsi"/>
          <w:sz w:val="20"/>
          <w:szCs w:val="20"/>
          <w:lang w:val="en-GB" w:eastAsia="en-GB"/>
        </w:rPr>
        <w:t xml:space="preserve">Eusebius, </w:t>
      </w:r>
      <w:r w:rsidRPr="00D508CA">
        <w:rPr>
          <w:rFonts w:asciiTheme="minorHAnsi" w:hAnsiTheme="minorHAnsi" w:cstheme="minorHAnsi"/>
          <w:i/>
          <w:iCs/>
          <w:sz w:val="20"/>
          <w:szCs w:val="20"/>
        </w:rPr>
        <w:t xml:space="preserve">Historia ecclesiastica, </w:t>
      </w:r>
      <w:r w:rsidRPr="00D508CA">
        <w:rPr>
          <w:rFonts w:asciiTheme="minorHAnsi" w:hAnsiTheme="minorHAnsi" w:cstheme="minorHAnsi"/>
          <w:sz w:val="20"/>
          <w:szCs w:val="20"/>
        </w:rPr>
        <w:t xml:space="preserve">5.18.2, </w:t>
      </w:r>
      <w:r w:rsidRPr="00D508CA">
        <w:rPr>
          <w:rFonts w:asciiTheme="minorHAnsi" w:hAnsiTheme="minorHAnsi" w:cstheme="minorHAnsi"/>
          <w:iCs/>
          <w:sz w:val="20"/>
          <w:szCs w:val="20"/>
        </w:rPr>
        <w:t xml:space="preserve">GCS </w:t>
      </w:r>
      <w:r w:rsidRPr="00D508CA">
        <w:rPr>
          <w:rFonts w:asciiTheme="minorHAnsi" w:hAnsiTheme="minorHAnsi" w:cstheme="minorHAnsi"/>
          <w:sz w:val="20"/>
          <w:szCs w:val="20"/>
        </w:rPr>
        <w:t>9.1, 472-3</w:t>
      </w:r>
      <w:r w:rsidR="00A3083F" w:rsidRPr="00D508CA">
        <w:rPr>
          <w:rFonts w:asciiTheme="minorHAnsi" w:hAnsiTheme="minorHAnsi" w:cstheme="minorHAnsi"/>
          <w:sz w:val="20"/>
          <w:szCs w:val="20"/>
          <w:lang w:val="en-GB"/>
        </w:rPr>
        <w:t xml:space="preserve">.  See </w:t>
      </w:r>
      <w:r w:rsidRPr="00D508CA">
        <w:rPr>
          <w:rFonts w:asciiTheme="minorHAnsi" w:hAnsiTheme="minorHAnsi" w:cstheme="minorHAnsi"/>
          <w:sz w:val="20"/>
          <w:szCs w:val="20"/>
          <w:lang w:val="en-GB"/>
        </w:rPr>
        <w:t xml:space="preserve">also </w:t>
      </w:r>
      <w:r w:rsidRPr="00D508CA">
        <w:rPr>
          <w:rFonts w:asciiTheme="minorHAnsi" w:hAnsiTheme="minorHAnsi" w:cstheme="minorHAnsi"/>
          <w:i/>
          <w:sz w:val="20"/>
          <w:szCs w:val="20"/>
          <w:lang w:val="en-GB"/>
        </w:rPr>
        <w:t>The Decades of Henry Bullinger: The Fifth Decade</w:t>
      </w:r>
      <w:r w:rsidRPr="00D508CA">
        <w:rPr>
          <w:rFonts w:asciiTheme="minorHAnsi" w:hAnsiTheme="minorHAnsi" w:cstheme="minorHAnsi"/>
          <w:sz w:val="20"/>
          <w:szCs w:val="20"/>
          <w:lang w:val="en-GB"/>
        </w:rPr>
        <w:t>, ed. Thomas Harding, PS 10 (Cambridge, 1892), 370-1; 410.</w:t>
      </w:r>
    </w:p>
  </w:endnote>
  <w:endnote w:id="32">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Augustine, </w:t>
      </w:r>
      <w:r w:rsidRPr="00D508CA">
        <w:rPr>
          <w:rStyle w:val="Emphasis"/>
          <w:rFonts w:asciiTheme="minorHAnsi" w:hAnsiTheme="minorHAnsi" w:cstheme="minorHAnsi"/>
          <w:bCs/>
          <w:iCs w:val="0"/>
          <w:sz w:val="20"/>
          <w:shd w:val="clear" w:color="auto" w:fill="FFFFFF"/>
        </w:rPr>
        <w:t>De haeresibus</w:t>
      </w:r>
      <w:r w:rsidRPr="00D508CA">
        <w:rPr>
          <w:rStyle w:val="apple-converted-space"/>
          <w:rFonts w:asciiTheme="minorHAnsi" w:hAnsiTheme="minorHAnsi" w:cstheme="minorHAnsi"/>
          <w:sz w:val="20"/>
          <w:shd w:val="clear" w:color="auto" w:fill="FFFFFF"/>
        </w:rPr>
        <w:t>, 26-7, CCSL 46, 302-3</w:t>
      </w:r>
      <w:r w:rsidRPr="00D508CA">
        <w:rPr>
          <w:rFonts w:asciiTheme="minorHAnsi" w:hAnsiTheme="minorHAnsi" w:cstheme="minorHAnsi"/>
          <w:sz w:val="20"/>
        </w:rPr>
        <w:t xml:space="preserve">.  </w:t>
      </w:r>
    </w:p>
  </w:endnote>
  <w:endnote w:id="33">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‘Elizabethan Gleanings’, </w:t>
      </w:r>
      <w:r w:rsidRPr="00D508CA">
        <w:rPr>
          <w:rFonts w:asciiTheme="minorHAnsi" w:hAnsiTheme="minorHAnsi" w:cstheme="minorHAnsi"/>
          <w:i/>
          <w:sz w:val="20"/>
          <w:shd w:val="clear" w:color="auto" w:fill="FFFFFF"/>
        </w:rPr>
        <w:t xml:space="preserve">The Collected Papers of </w:t>
      </w:r>
      <w:r w:rsidRPr="00D508CA">
        <w:rPr>
          <w:rFonts w:asciiTheme="minorHAnsi" w:hAnsiTheme="minorHAnsi" w:cstheme="minorHAnsi"/>
          <w:i/>
          <w:sz w:val="20"/>
        </w:rPr>
        <w:t>Frederic William Maitland</w:t>
      </w:r>
      <w:r w:rsidRPr="00D508CA">
        <w:rPr>
          <w:rFonts w:asciiTheme="minorHAnsi" w:hAnsiTheme="minorHAnsi" w:cstheme="minorHAnsi"/>
          <w:sz w:val="20"/>
        </w:rPr>
        <w:t xml:space="preserve">, ed. H.A.L Fisher, 3 vols </w:t>
      </w:r>
      <w:r w:rsidRPr="00D508CA">
        <w:rPr>
          <w:rFonts w:asciiTheme="minorHAnsi" w:hAnsiTheme="minorHAnsi" w:cstheme="minorHAnsi"/>
          <w:sz w:val="20"/>
          <w:shd w:val="clear" w:color="auto" w:fill="FFFFFF"/>
        </w:rPr>
        <w:t xml:space="preserve">(Cambridge, 1911), </w:t>
      </w:r>
      <w:r w:rsidR="00A3083F" w:rsidRPr="00D508CA">
        <w:rPr>
          <w:rFonts w:asciiTheme="minorHAnsi" w:hAnsiTheme="minorHAnsi" w:cstheme="minorHAnsi"/>
          <w:sz w:val="20"/>
          <w:shd w:val="clear" w:color="auto" w:fill="FFFFFF"/>
        </w:rPr>
        <w:t>vol. 3</w:t>
      </w:r>
      <w:r w:rsidRPr="00D508CA">
        <w:rPr>
          <w:rFonts w:asciiTheme="minorHAnsi" w:hAnsiTheme="minorHAnsi" w:cstheme="minorHAnsi"/>
          <w:sz w:val="20"/>
          <w:shd w:val="clear" w:color="auto" w:fill="FFFFFF"/>
        </w:rPr>
        <w:t xml:space="preserve">, 157-209 (203), noting a </w:t>
      </w:r>
      <w:r w:rsidRPr="00D508CA">
        <w:rPr>
          <w:rFonts w:asciiTheme="minorHAnsi" w:hAnsiTheme="minorHAnsi" w:cstheme="minorHAnsi"/>
          <w:sz w:val="20"/>
        </w:rPr>
        <w:t xml:space="preserve">letter from Edmund Sandys to Matthew </w:t>
      </w:r>
      <w:r w:rsidR="00A3083F" w:rsidRPr="00D508CA">
        <w:rPr>
          <w:rFonts w:asciiTheme="minorHAnsi" w:hAnsiTheme="minorHAnsi" w:cstheme="minorHAnsi"/>
          <w:sz w:val="20"/>
        </w:rPr>
        <w:t xml:space="preserve">Parker, 30 April 1559, stating </w:t>
      </w:r>
      <w:r w:rsidRPr="00D508CA">
        <w:rPr>
          <w:rFonts w:asciiTheme="minorHAnsi" w:hAnsiTheme="minorHAnsi" w:cstheme="minorHAnsi"/>
          <w:sz w:val="20"/>
        </w:rPr>
        <w:t xml:space="preserve">it was Thomas Lever, who ‘wisely put such a scruple in the Queen’s head that she would not take the title of supreme head’.  Maitland notes Philip II’s envoy, the Count of Feria, also took the credit.  </w:t>
      </w:r>
    </w:p>
  </w:endnote>
  <w:endnote w:id="3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Yet the title ‘Supreme Head of the Church’ was used initially by Mary I, in succession to Henry VIII and Edward VI; cf. Edward Coke, </w:t>
      </w:r>
      <w:r w:rsidRPr="00D508CA">
        <w:rPr>
          <w:rFonts w:asciiTheme="minorHAnsi" w:hAnsiTheme="minorHAnsi" w:cstheme="minorHAnsi"/>
          <w:i/>
          <w:sz w:val="20"/>
        </w:rPr>
        <w:t>The First Part of The Institutes of the Lawes of England, or, A Commentarie upon Littleton</w:t>
      </w:r>
      <w:r w:rsidR="00A3083F" w:rsidRPr="00D508CA">
        <w:rPr>
          <w:rFonts w:asciiTheme="minorHAnsi" w:hAnsiTheme="minorHAnsi" w:cstheme="minorHAnsi"/>
          <w:sz w:val="20"/>
        </w:rPr>
        <w:t xml:space="preserve"> (London, 1628), </w:t>
      </w:r>
      <w:r w:rsidRPr="00D508CA">
        <w:rPr>
          <w:rFonts w:asciiTheme="minorHAnsi" w:hAnsiTheme="minorHAnsi" w:cstheme="minorHAnsi"/>
          <w:sz w:val="20"/>
        </w:rPr>
        <w:t xml:space="preserve">STC 15784, I.i.1, 7; cf. </w:t>
      </w:r>
      <w:r w:rsidRPr="00D508CA">
        <w:rPr>
          <w:rFonts w:asciiTheme="minorHAnsi" w:hAnsiTheme="minorHAnsi" w:cstheme="minorHAnsi"/>
          <w:i/>
          <w:sz w:val="20"/>
          <w:shd w:val="clear" w:color="auto" w:fill="FFFFFF"/>
        </w:rPr>
        <w:t>The</w:t>
      </w:r>
      <w:r w:rsidRPr="00D508CA">
        <w:rPr>
          <w:rStyle w:val="apple-converted-space"/>
          <w:rFonts w:asciiTheme="minorHAnsi" w:hAnsiTheme="minorHAnsi" w:cstheme="minorHAnsi"/>
          <w:i/>
          <w:sz w:val="20"/>
          <w:shd w:val="clear" w:color="auto" w:fill="FFFFFF"/>
        </w:rPr>
        <w:t xml:space="preserve"> </w:t>
      </w:r>
      <w:r w:rsidRPr="00D508CA">
        <w:rPr>
          <w:rStyle w:val="Emphasis"/>
          <w:rFonts w:asciiTheme="minorHAnsi" w:hAnsiTheme="minorHAnsi" w:cstheme="minorHAnsi"/>
          <w:sz w:val="20"/>
          <w:shd w:val="clear" w:color="auto" w:fill="FFFFFF"/>
        </w:rPr>
        <w:t>Selected Writings and Speeches of Sir Edward Coke</w:t>
      </w:r>
      <w:r w:rsidRPr="00D508CA">
        <w:rPr>
          <w:rFonts w:asciiTheme="minorHAnsi" w:hAnsiTheme="minorHAnsi" w:cstheme="minorHAnsi"/>
          <w:i/>
          <w:sz w:val="20"/>
          <w:shd w:val="clear" w:color="auto" w:fill="FFFFFF"/>
        </w:rPr>
        <w:t>,</w:t>
      </w:r>
      <w:r w:rsidRPr="00D508CA">
        <w:rPr>
          <w:rStyle w:val="apple-converted-space"/>
          <w:rFonts w:asciiTheme="minorHAnsi" w:hAnsiTheme="minorHAnsi" w:cstheme="minorHAnsi"/>
          <w:i/>
          <w:sz w:val="20"/>
          <w:shd w:val="clear" w:color="auto" w:fill="FFFFFF"/>
        </w:rPr>
        <w:t xml:space="preserve"> </w:t>
      </w:r>
      <w:r w:rsidRPr="00D508CA">
        <w:rPr>
          <w:rStyle w:val="Emphasis"/>
          <w:rFonts w:asciiTheme="minorHAnsi" w:hAnsiTheme="minorHAnsi" w:cstheme="minorHAnsi"/>
          <w:i w:val="0"/>
          <w:sz w:val="20"/>
          <w:shd w:val="clear" w:color="auto" w:fill="FFFFFF"/>
        </w:rPr>
        <w:t>ed.</w:t>
      </w:r>
      <w:r w:rsidRPr="00D508CA">
        <w:rPr>
          <w:rStyle w:val="Emphasis"/>
          <w:rFonts w:asciiTheme="minorHAnsi" w:hAnsiTheme="minorHAnsi" w:cstheme="minorHAnsi"/>
          <w:sz w:val="20"/>
          <w:shd w:val="clear" w:color="auto" w:fill="FFFFFF"/>
        </w:rPr>
        <w:t xml:space="preserve"> Steve Sheppard</w:t>
      </w:r>
      <w:r w:rsidRPr="00D508CA">
        <w:rPr>
          <w:rFonts w:asciiTheme="minorHAnsi" w:hAnsiTheme="minorHAnsi" w:cstheme="minorHAnsi"/>
          <w:sz w:val="20"/>
          <w:shd w:val="clear" w:color="auto" w:fill="FFFFFF"/>
        </w:rPr>
        <w:t xml:space="preserve">, 3 vols (Indianapolis, IN, 2003), </w:t>
      </w:r>
      <w:r w:rsidR="00A3083F" w:rsidRPr="00D508CA">
        <w:rPr>
          <w:rFonts w:asciiTheme="minorHAnsi" w:hAnsiTheme="minorHAnsi" w:cstheme="minorHAnsi"/>
          <w:sz w:val="20"/>
          <w:shd w:val="clear" w:color="auto" w:fill="FFFFFF"/>
        </w:rPr>
        <w:t>vol. 2</w:t>
      </w:r>
      <w:r w:rsidRPr="00D508CA">
        <w:rPr>
          <w:rFonts w:asciiTheme="minorHAnsi" w:hAnsiTheme="minorHAnsi" w:cstheme="minorHAnsi"/>
          <w:sz w:val="20"/>
          <w:shd w:val="clear" w:color="auto" w:fill="FFFFFF"/>
        </w:rPr>
        <w:t xml:space="preserve">, 627.  </w:t>
      </w:r>
      <w:r w:rsidR="00A3083F" w:rsidRPr="00D508CA">
        <w:rPr>
          <w:rFonts w:asciiTheme="minorHAnsi" w:hAnsiTheme="minorHAnsi" w:cstheme="minorHAnsi"/>
          <w:sz w:val="20"/>
          <w:shd w:val="clear" w:color="auto" w:fill="FFFFFF"/>
        </w:rPr>
        <w:t>See</w:t>
      </w:r>
      <w:r w:rsidRPr="00D508CA">
        <w:rPr>
          <w:rFonts w:asciiTheme="minorHAnsi" w:hAnsiTheme="minorHAnsi" w:cstheme="minorHAnsi"/>
          <w:sz w:val="20"/>
          <w:shd w:val="clear" w:color="auto" w:fill="FFFFFF"/>
        </w:rPr>
        <w:t xml:space="preserve"> also Gilbert Burnett, </w:t>
      </w:r>
      <w:r w:rsidRPr="00D508CA">
        <w:rPr>
          <w:rFonts w:asciiTheme="minorHAnsi" w:hAnsiTheme="minorHAnsi" w:cstheme="minorHAnsi"/>
          <w:bCs/>
          <w:i/>
          <w:sz w:val="20"/>
        </w:rPr>
        <w:t>The History of the Reformation</w:t>
      </w:r>
      <w:r w:rsidRPr="00D508CA">
        <w:rPr>
          <w:rFonts w:asciiTheme="minorHAnsi" w:hAnsiTheme="minorHAnsi" w:cstheme="minorHAnsi"/>
          <w:i/>
          <w:sz w:val="20"/>
        </w:rPr>
        <w:t xml:space="preserve"> of the </w:t>
      </w:r>
      <w:r w:rsidRPr="00D508CA">
        <w:rPr>
          <w:rFonts w:asciiTheme="minorHAnsi" w:hAnsiTheme="minorHAnsi" w:cstheme="minorHAnsi"/>
          <w:bCs/>
          <w:i/>
          <w:sz w:val="20"/>
        </w:rPr>
        <w:t>Church of England</w:t>
      </w:r>
      <w:r w:rsidRPr="00D508CA">
        <w:rPr>
          <w:rFonts w:asciiTheme="minorHAnsi" w:hAnsiTheme="minorHAnsi" w:cstheme="minorHAnsi"/>
          <w:sz w:val="20"/>
        </w:rPr>
        <w:t xml:space="preserve">, </w:t>
      </w:r>
      <w:r w:rsidRPr="00D508CA">
        <w:rPr>
          <w:rFonts w:asciiTheme="minorHAnsi" w:hAnsiTheme="minorHAnsi" w:cstheme="minorHAnsi"/>
          <w:bCs/>
          <w:sz w:val="20"/>
        </w:rPr>
        <w:t>ed</w:t>
      </w:r>
      <w:r w:rsidRPr="00D508CA">
        <w:rPr>
          <w:rFonts w:asciiTheme="minorHAnsi" w:hAnsiTheme="minorHAnsi" w:cstheme="minorHAnsi"/>
          <w:sz w:val="20"/>
        </w:rPr>
        <w:t xml:space="preserve">. Nicholas </w:t>
      </w:r>
      <w:r w:rsidRPr="00D508CA">
        <w:rPr>
          <w:rFonts w:asciiTheme="minorHAnsi" w:hAnsiTheme="minorHAnsi" w:cstheme="minorHAnsi"/>
          <w:bCs/>
          <w:sz w:val="20"/>
        </w:rPr>
        <w:t>Pocock</w:t>
      </w:r>
      <w:r w:rsidRPr="00D508CA">
        <w:rPr>
          <w:rFonts w:asciiTheme="minorHAnsi" w:hAnsiTheme="minorHAnsi" w:cstheme="minorHAnsi"/>
          <w:sz w:val="20"/>
        </w:rPr>
        <w:t>, 7 vols (</w:t>
      </w:r>
      <w:r w:rsidRPr="00D508CA">
        <w:rPr>
          <w:rFonts w:asciiTheme="minorHAnsi" w:hAnsiTheme="minorHAnsi" w:cstheme="minorHAnsi"/>
          <w:bCs/>
          <w:sz w:val="20"/>
        </w:rPr>
        <w:t>Oxford</w:t>
      </w:r>
      <w:r w:rsidRPr="00D508CA">
        <w:rPr>
          <w:rFonts w:asciiTheme="minorHAnsi" w:hAnsiTheme="minorHAnsi" w:cstheme="minorHAnsi"/>
          <w:sz w:val="20"/>
        </w:rPr>
        <w:t xml:space="preserve">, </w:t>
      </w:r>
      <w:r w:rsidRPr="00D508CA">
        <w:rPr>
          <w:rFonts w:asciiTheme="minorHAnsi" w:hAnsiTheme="minorHAnsi" w:cstheme="minorHAnsi"/>
          <w:bCs/>
          <w:sz w:val="20"/>
        </w:rPr>
        <w:t>1865</w:t>
      </w:r>
      <w:r w:rsidRPr="00D508CA">
        <w:rPr>
          <w:rFonts w:asciiTheme="minorHAnsi" w:hAnsiTheme="minorHAnsi" w:cstheme="minorHAnsi"/>
          <w:sz w:val="20"/>
        </w:rPr>
        <w:t xml:space="preserve">), </w:t>
      </w:r>
      <w:r w:rsidR="00A3083F" w:rsidRPr="00D508CA">
        <w:rPr>
          <w:rFonts w:asciiTheme="minorHAnsi" w:hAnsiTheme="minorHAnsi" w:cstheme="minorHAnsi"/>
          <w:sz w:val="20"/>
        </w:rPr>
        <w:t>vol. 5</w:t>
      </w:r>
      <w:r w:rsidRPr="00D508CA">
        <w:rPr>
          <w:rFonts w:asciiTheme="minorHAnsi" w:hAnsiTheme="minorHAnsi" w:cstheme="minorHAnsi"/>
          <w:sz w:val="20"/>
        </w:rPr>
        <w:t xml:space="preserve">, 605.  </w:t>
      </w:r>
    </w:p>
  </w:endnote>
  <w:endnote w:id="35">
    <w:p w:rsidR="00484189" w:rsidRPr="00D508CA" w:rsidRDefault="00484189" w:rsidP="00D508CA">
      <w:pPr>
        <w:autoSpaceDE w:val="0"/>
        <w:autoSpaceDN w:val="0"/>
        <w:adjustRightInd w:val="0"/>
        <w:jc w:val="left"/>
        <w:rPr>
          <w:rFonts w:asciiTheme="minorHAnsi" w:hAnsiTheme="minorHAnsi" w:cstheme="minorHAnsi"/>
          <w:sz w:val="20"/>
          <w:szCs w:val="20"/>
          <w:lang w:val="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According to Maitland, </w:t>
      </w:r>
      <w:r w:rsidRPr="00D508CA">
        <w:rPr>
          <w:rFonts w:asciiTheme="minorHAnsi" w:hAnsiTheme="minorHAnsi" w:cstheme="minorHAnsi"/>
          <w:sz w:val="20"/>
          <w:szCs w:val="20"/>
          <w:shd w:val="clear" w:color="auto" w:fill="FFFFFF"/>
        </w:rPr>
        <w:t xml:space="preserve">‘Elizabethan Gleanings’, 203, </w:t>
      </w:r>
      <w:r w:rsidRPr="00D508CA">
        <w:rPr>
          <w:rFonts w:asciiTheme="minorHAnsi" w:hAnsiTheme="minorHAnsi" w:cstheme="minorHAnsi"/>
          <w:sz w:val="20"/>
          <w:szCs w:val="20"/>
        </w:rPr>
        <w:t>it was Elizabeth’s original intention to retain the title held by her father, brother and sister in turn</w:t>
      </w:r>
      <w:r w:rsidRPr="00D508CA">
        <w:rPr>
          <w:rFonts w:asciiTheme="minorHAnsi" w:hAnsiTheme="minorHAnsi" w:cstheme="minorHAnsi"/>
          <w:sz w:val="20"/>
          <w:szCs w:val="20"/>
          <w:shd w:val="clear" w:color="auto" w:fill="FFFFFF"/>
        </w:rPr>
        <w:t>: ‘Sandys would hardly be telling Parker this at the end of April if all along it had been clear that Elizabeth was only to be supreme governor’.  Maitland  concludes</w:t>
      </w:r>
      <w:r w:rsidR="00FE6C34" w:rsidRPr="00D508CA">
        <w:rPr>
          <w:rFonts w:asciiTheme="minorHAnsi" w:hAnsiTheme="minorHAnsi" w:cstheme="minorHAnsi"/>
          <w:sz w:val="20"/>
          <w:szCs w:val="20"/>
          <w:shd w:val="clear" w:color="auto" w:fill="FFFFFF"/>
        </w:rPr>
        <w:t xml:space="preserve"> that</w:t>
      </w:r>
      <w:r w:rsidRPr="00D508CA">
        <w:rPr>
          <w:rFonts w:asciiTheme="minorHAnsi" w:hAnsiTheme="minorHAnsi" w:cstheme="minorHAnsi"/>
          <w:sz w:val="20"/>
          <w:szCs w:val="20"/>
          <w:shd w:val="clear" w:color="auto" w:fill="FFFFFF"/>
        </w:rPr>
        <w:t xml:space="preserve"> ‘Bill No 2 declared that Elizabeth was supreme head of the church of England, though perhaps in its ultimate form, when the lords had amended it, she was given an embarrassing option of saying whether she was supreme head or not’.  But ‘at the last moment, and when the bill, having passed both houses, was no longer amendable’ she decided ‘she would not assume the irritating title’.  </w:t>
      </w:r>
    </w:p>
  </w:endnote>
  <w:endnote w:id="36">
    <w:p w:rsidR="00FE7317" w:rsidRPr="00D508CA" w:rsidRDefault="00FE7317" w:rsidP="00D508CA">
      <w:pPr>
        <w:pStyle w:val="EndnoteText"/>
        <w:spacing w:line="480" w:lineRule="auto"/>
        <w:jc w:val="left"/>
        <w:rPr>
          <w:rFonts w:asciiTheme="minorHAnsi" w:hAnsiTheme="minorHAnsi" w:cstheme="minorHAnsi"/>
          <w:sz w:val="20"/>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All Bible quotations in English are taken from the Douay-Challoner translation of the Vulgate unless otherwise indicated.  References are, however, cited according to the Hebrew chapter and verse unless otherwise indicated.  </w:t>
      </w:r>
    </w:p>
  </w:endnote>
  <w:endnote w:id="37">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Cs/>
          <w:sz w:val="20"/>
          <w:lang w:val="en-GB"/>
        </w:rPr>
        <w:t xml:space="preserve">John </w:t>
      </w:r>
      <w:r w:rsidRPr="00D508CA">
        <w:rPr>
          <w:rFonts w:asciiTheme="minorHAnsi" w:hAnsiTheme="minorHAnsi" w:cstheme="minorHAnsi"/>
          <w:sz w:val="20"/>
          <w:lang w:val="en-GB"/>
        </w:rPr>
        <w:t>Strype</w:t>
      </w:r>
      <w:r w:rsidRPr="00D508CA">
        <w:rPr>
          <w:rFonts w:asciiTheme="minorHAnsi" w:hAnsiTheme="minorHAnsi" w:cstheme="minorHAnsi"/>
          <w:i/>
          <w:iCs/>
          <w:sz w:val="20"/>
          <w:lang w:val="en-GB"/>
        </w:rPr>
        <w:t>, Annals of the Reformation</w:t>
      </w:r>
      <w:r w:rsidRPr="00D508CA">
        <w:rPr>
          <w:rFonts w:asciiTheme="minorHAnsi" w:hAnsiTheme="minorHAnsi" w:cstheme="minorHAnsi"/>
          <w:sz w:val="20"/>
          <w:lang w:val="en-GB"/>
        </w:rPr>
        <w:t xml:space="preserve">, 4 vols in 7 (Oxford, 1824), </w:t>
      </w:r>
      <w:r w:rsidR="00A3083F" w:rsidRPr="00D508CA">
        <w:rPr>
          <w:rFonts w:asciiTheme="minorHAnsi" w:hAnsiTheme="minorHAnsi" w:cstheme="minorHAnsi"/>
          <w:sz w:val="20"/>
          <w:lang w:val="en-GB"/>
        </w:rPr>
        <w:t>vol. 1</w:t>
      </w:r>
      <w:r w:rsidRPr="00D508CA">
        <w:rPr>
          <w:rFonts w:asciiTheme="minorHAnsi" w:hAnsiTheme="minorHAnsi" w:cstheme="minorHAnsi"/>
          <w:sz w:val="20"/>
          <w:lang w:val="en-GB"/>
        </w:rPr>
        <w:t xml:space="preserve">, ii, 405-7.  </w:t>
      </w:r>
    </w:p>
  </w:endnote>
  <w:endnote w:id="38">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Fonts w:asciiTheme="minorHAnsi" w:hAnsiTheme="minorHAnsi" w:cstheme="minorHAnsi"/>
          <w:i/>
          <w:sz w:val="20"/>
        </w:rPr>
        <w:t>Sermo</w:t>
      </w:r>
      <w:r w:rsidRPr="00D508CA">
        <w:rPr>
          <w:rFonts w:asciiTheme="minorHAnsi" w:hAnsiTheme="minorHAnsi" w:cstheme="minorHAnsi"/>
          <w:sz w:val="20"/>
        </w:rPr>
        <w:t xml:space="preserve"> 155, CCSL 104, 632-5.  </w:t>
      </w:r>
    </w:p>
  </w:endnote>
  <w:endnote w:id="39">
    <w:p w:rsidR="00484189" w:rsidRPr="00D508CA" w:rsidRDefault="00484189" w:rsidP="00D508CA">
      <w:pPr>
        <w:autoSpaceDE w:val="0"/>
        <w:autoSpaceDN w:val="0"/>
        <w:adjustRightInd w:val="0"/>
        <w:jc w:val="left"/>
        <w:rPr>
          <w:rFonts w:asciiTheme="minorHAnsi" w:eastAsia="Times-Roman" w:hAnsiTheme="minorHAnsi" w:cstheme="minorHAnsi"/>
          <w:i/>
          <w:iCs/>
          <w:sz w:val="20"/>
          <w:szCs w:val="20"/>
          <w:lang w:val="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In the ‘</w:t>
      </w:r>
      <w:r w:rsidRPr="00D508CA">
        <w:rPr>
          <w:rFonts w:asciiTheme="minorHAnsi" w:hAnsiTheme="minorHAnsi" w:cstheme="minorHAnsi"/>
          <w:sz w:val="20"/>
          <w:szCs w:val="20"/>
          <w:lang w:val="en-GB"/>
        </w:rPr>
        <w:t>Great Picture’ attributed to Jan van Belcamp, formerly at Appleby Castle, Margaret Cifford clasps an octavo psalter, while three folios are stacked at her back: ‘</w:t>
      </w:r>
      <w:r w:rsidRPr="00D508CA">
        <w:rPr>
          <w:rStyle w:val="st"/>
          <w:rFonts w:asciiTheme="minorHAnsi" w:hAnsiTheme="minorHAnsi" w:cstheme="minorHAnsi"/>
          <w:sz w:val="20"/>
          <w:szCs w:val="20"/>
        </w:rPr>
        <w:t xml:space="preserve">A written hand book of </w:t>
      </w:r>
      <w:r w:rsidRPr="00D508CA">
        <w:rPr>
          <w:rStyle w:val="Emphasis"/>
          <w:rFonts w:asciiTheme="minorHAnsi" w:hAnsiTheme="minorHAnsi" w:cstheme="minorHAnsi"/>
          <w:i w:val="0"/>
          <w:sz w:val="20"/>
          <w:szCs w:val="20"/>
        </w:rPr>
        <w:t>Alkimee,</w:t>
      </w:r>
      <w:r w:rsidRPr="00D508CA">
        <w:rPr>
          <w:rStyle w:val="st"/>
          <w:rFonts w:asciiTheme="minorHAnsi" w:hAnsiTheme="minorHAnsi" w:cstheme="minorHAnsi"/>
          <w:i/>
          <w:sz w:val="20"/>
          <w:szCs w:val="20"/>
        </w:rPr>
        <w:t xml:space="preserve"> </w:t>
      </w:r>
      <w:r w:rsidRPr="00D508CA">
        <w:rPr>
          <w:rStyle w:val="st"/>
          <w:rFonts w:asciiTheme="minorHAnsi" w:hAnsiTheme="minorHAnsi" w:cstheme="minorHAnsi"/>
          <w:sz w:val="20"/>
          <w:szCs w:val="20"/>
        </w:rPr>
        <w:t>Extractions of Distillations and excellent Medicines</w:t>
      </w:r>
      <w:r w:rsidRPr="00D508CA">
        <w:rPr>
          <w:rFonts w:asciiTheme="minorHAnsi" w:hAnsiTheme="minorHAnsi" w:cstheme="minorHAnsi"/>
          <w:sz w:val="20"/>
          <w:szCs w:val="20"/>
          <w:lang w:val="en-GB"/>
        </w:rPr>
        <w:t>’, ‘</w:t>
      </w:r>
      <w:r w:rsidRPr="00D508CA">
        <w:rPr>
          <w:rFonts w:asciiTheme="minorHAnsi" w:hAnsiTheme="minorHAnsi" w:cstheme="minorHAnsi"/>
          <w:sz w:val="20"/>
          <w:szCs w:val="20"/>
          <w:shd w:val="clear" w:color="auto" w:fill="FFFFFF"/>
        </w:rPr>
        <w:t>All Senekae’s Workes, translated out of Latine into English’</w:t>
      </w:r>
      <w:r w:rsidRPr="00D508CA">
        <w:rPr>
          <w:rFonts w:asciiTheme="minorHAnsi" w:hAnsiTheme="minorHAnsi" w:cstheme="minorHAnsi"/>
          <w:sz w:val="20"/>
          <w:szCs w:val="20"/>
          <w:lang w:val="en-GB"/>
        </w:rPr>
        <w:t xml:space="preserve"> and ‘The Holy Bible, the old and new Testament’; cf. </w:t>
      </w:r>
      <w:r w:rsidRPr="00D508CA">
        <w:rPr>
          <w:rStyle w:val="Emphasis"/>
          <w:rFonts w:asciiTheme="minorHAnsi" w:hAnsiTheme="minorHAnsi" w:cstheme="minorHAnsi"/>
          <w:i w:val="0"/>
          <w:sz w:val="20"/>
          <w:szCs w:val="20"/>
        </w:rPr>
        <w:t>Graham Parry</w:t>
      </w:r>
      <w:r w:rsidRPr="00D508CA">
        <w:rPr>
          <w:rStyle w:val="st"/>
          <w:rFonts w:asciiTheme="minorHAnsi" w:hAnsiTheme="minorHAnsi" w:cstheme="minorHAnsi"/>
          <w:i/>
          <w:sz w:val="20"/>
          <w:szCs w:val="20"/>
        </w:rPr>
        <w:t>,</w:t>
      </w:r>
      <w:r w:rsidRPr="00D508CA">
        <w:rPr>
          <w:rStyle w:val="st"/>
          <w:rFonts w:asciiTheme="minorHAnsi" w:hAnsiTheme="minorHAnsi" w:cstheme="minorHAnsi"/>
          <w:sz w:val="20"/>
          <w:szCs w:val="20"/>
        </w:rPr>
        <w:t xml:space="preserve"> ‘The </w:t>
      </w:r>
      <w:r w:rsidRPr="00D508CA">
        <w:rPr>
          <w:rStyle w:val="Emphasis"/>
          <w:rFonts w:asciiTheme="minorHAnsi" w:hAnsiTheme="minorHAnsi" w:cstheme="minorHAnsi"/>
          <w:sz w:val="20"/>
          <w:szCs w:val="20"/>
        </w:rPr>
        <w:t>Great Picture</w:t>
      </w:r>
      <w:r w:rsidRPr="00D508CA">
        <w:rPr>
          <w:rStyle w:val="st"/>
          <w:rFonts w:asciiTheme="minorHAnsi" w:hAnsiTheme="minorHAnsi" w:cstheme="minorHAnsi"/>
          <w:sz w:val="20"/>
          <w:szCs w:val="20"/>
        </w:rPr>
        <w:t xml:space="preserve"> of Lady Anne Clifford’, in </w:t>
      </w:r>
      <w:r w:rsidR="00A3083F" w:rsidRPr="00D508CA">
        <w:rPr>
          <w:rStyle w:val="st"/>
          <w:rFonts w:asciiTheme="minorHAnsi" w:hAnsiTheme="minorHAnsi" w:cstheme="minorHAnsi"/>
          <w:sz w:val="20"/>
          <w:szCs w:val="20"/>
        </w:rPr>
        <w:t>David Howarth (ed.),</w:t>
      </w:r>
      <w:r w:rsidR="00A3083F" w:rsidRPr="00D508CA">
        <w:rPr>
          <w:rStyle w:val="st"/>
          <w:rFonts w:asciiTheme="minorHAnsi" w:hAnsiTheme="minorHAnsi" w:cstheme="minorHAnsi"/>
          <w:i/>
          <w:sz w:val="20"/>
          <w:szCs w:val="20"/>
        </w:rPr>
        <w:t xml:space="preserve"> </w:t>
      </w:r>
      <w:r w:rsidRPr="00D508CA">
        <w:rPr>
          <w:rStyle w:val="st"/>
          <w:rFonts w:asciiTheme="minorHAnsi" w:hAnsiTheme="minorHAnsi" w:cstheme="minorHAnsi"/>
          <w:i/>
          <w:sz w:val="20"/>
          <w:szCs w:val="20"/>
        </w:rPr>
        <w:t>Art and Patronage in the Caroline Courts</w:t>
      </w:r>
      <w:r w:rsidRPr="00D508CA">
        <w:rPr>
          <w:rStyle w:val="st"/>
          <w:rFonts w:asciiTheme="minorHAnsi" w:hAnsiTheme="minorHAnsi" w:cstheme="minorHAnsi"/>
          <w:sz w:val="20"/>
          <w:szCs w:val="20"/>
        </w:rPr>
        <w:t xml:space="preserve"> (Cambridge, 1993), 202-19; </w:t>
      </w:r>
      <w:r w:rsidRPr="00D508CA">
        <w:rPr>
          <w:rFonts w:asciiTheme="minorHAnsi" w:hAnsiTheme="minorHAnsi" w:cstheme="minorHAnsi"/>
          <w:sz w:val="20"/>
          <w:szCs w:val="20"/>
          <w:lang w:val="en-GB"/>
        </w:rPr>
        <w:t xml:space="preserve">Karen Hearn, </w:t>
      </w:r>
      <w:r w:rsidRPr="00D508CA">
        <w:rPr>
          <w:rFonts w:asciiTheme="minorHAnsi" w:hAnsiTheme="minorHAnsi" w:cstheme="minorHAnsi"/>
          <w:sz w:val="20"/>
          <w:szCs w:val="20"/>
        </w:rPr>
        <w:t xml:space="preserve">‘Lady Anne Clifford’s “Great Triptych”’, in </w:t>
      </w:r>
      <w:r w:rsidR="00A3083F" w:rsidRPr="00D508CA">
        <w:rPr>
          <w:rFonts w:asciiTheme="minorHAnsi" w:hAnsiTheme="minorHAnsi" w:cstheme="minorHAnsi"/>
          <w:sz w:val="20"/>
          <w:szCs w:val="20"/>
        </w:rPr>
        <w:t xml:space="preserve">Karen Hearn, Lynn Hulse (eds), </w:t>
      </w:r>
      <w:r w:rsidRPr="00D508CA">
        <w:rPr>
          <w:rStyle w:val="Emphasis"/>
          <w:rFonts w:asciiTheme="minorHAnsi" w:hAnsiTheme="minorHAnsi" w:cstheme="minorHAnsi"/>
          <w:sz w:val="20"/>
          <w:szCs w:val="20"/>
        </w:rPr>
        <w:t>Lady Anne Clifford: Culture, Patronage and Gender in Seventeenth-Century Britain</w:t>
      </w:r>
      <w:r w:rsidR="00A3083F" w:rsidRPr="00D508CA">
        <w:rPr>
          <w:rFonts w:asciiTheme="minorHAnsi" w:hAnsiTheme="minorHAnsi" w:cstheme="minorHAnsi"/>
          <w:sz w:val="20"/>
          <w:szCs w:val="20"/>
        </w:rPr>
        <w:t xml:space="preserve"> </w:t>
      </w:r>
      <w:r w:rsidRPr="00D508CA">
        <w:rPr>
          <w:rFonts w:asciiTheme="minorHAnsi" w:hAnsiTheme="minorHAnsi" w:cstheme="minorHAnsi"/>
          <w:sz w:val="20"/>
          <w:szCs w:val="20"/>
        </w:rPr>
        <w:t>(Leeds, 2009), 2-24</w:t>
      </w:r>
      <w:r w:rsidRPr="00D508CA">
        <w:rPr>
          <w:rFonts w:asciiTheme="minorHAnsi" w:hAnsiTheme="minorHAnsi" w:cstheme="minorHAnsi"/>
          <w:sz w:val="20"/>
          <w:szCs w:val="20"/>
          <w:lang w:val="en-GB"/>
        </w:rPr>
        <w:t xml:space="preserve">.  </w:t>
      </w:r>
      <w:r w:rsidR="00567A4D" w:rsidRPr="00D508CA">
        <w:rPr>
          <w:rFonts w:asciiTheme="minorHAnsi" w:hAnsiTheme="minorHAnsi" w:cstheme="minorHAnsi"/>
          <w:sz w:val="20"/>
          <w:szCs w:val="20"/>
        </w:rPr>
        <w:t>See</w:t>
      </w:r>
      <w:r w:rsidRPr="00D508CA">
        <w:rPr>
          <w:rFonts w:asciiTheme="minorHAnsi" w:hAnsiTheme="minorHAnsi" w:cstheme="minorHAnsi"/>
          <w:sz w:val="20"/>
          <w:szCs w:val="20"/>
        </w:rPr>
        <w:t xml:space="preserve"> also </w:t>
      </w:r>
      <w:r w:rsidRPr="00D508CA">
        <w:rPr>
          <w:rFonts w:asciiTheme="minorHAnsi" w:hAnsiTheme="minorHAnsi" w:cstheme="minorHAnsi"/>
          <w:i/>
          <w:iCs/>
          <w:sz w:val="20"/>
          <w:szCs w:val="20"/>
        </w:rPr>
        <w:t xml:space="preserve">Lives of Lady Anne Clifford, Countess of Dorset, Pembroke and Montgomery (1590-1676) and of her Parents Summarized by Herself </w:t>
      </w:r>
      <w:r w:rsidRPr="00D508CA">
        <w:rPr>
          <w:rFonts w:asciiTheme="minorHAnsi" w:hAnsiTheme="minorHAnsi" w:cstheme="minorHAnsi"/>
          <w:iCs/>
          <w:sz w:val="20"/>
          <w:szCs w:val="20"/>
        </w:rPr>
        <w:t>(Londo</w:t>
      </w:r>
      <w:r w:rsidRPr="00D508CA">
        <w:rPr>
          <w:rFonts w:asciiTheme="minorHAnsi" w:hAnsiTheme="minorHAnsi" w:cstheme="minorHAnsi"/>
          <w:sz w:val="20"/>
          <w:szCs w:val="20"/>
        </w:rPr>
        <w:t xml:space="preserve">n, 1916), 20; </w:t>
      </w:r>
      <w:r w:rsidRPr="00D508CA">
        <w:rPr>
          <w:rFonts w:asciiTheme="minorHAnsi" w:eastAsia="Times-Roman" w:hAnsiTheme="minorHAnsi" w:cstheme="minorHAnsi"/>
          <w:i/>
          <w:iCs/>
          <w:sz w:val="20"/>
          <w:szCs w:val="20"/>
          <w:lang w:val="en-GB"/>
        </w:rPr>
        <w:t>The Diary of Lady Margaret Hoby 1599-1605</w:t>
      </w:r>
      <w:r w:rsidRPr="00D508CA">
        <w:rPr>
          <w:rFonts w:asciiTheme="minorHAnsi" w:eastAsia="Times-Roman" w:hAnsiTheme="minorHAnsi" w:cstheme="minorHAnsi"/>
          <w:sz w:val="20"/>
          <w:szCs w:val="20"/>
          <w:lang w:val="en-GB"/>
        </w:rPr>
        <w:t>, ed. Dorothy M. Meads (London, 1930), 57-8</w:t>
      </w:r>
      <w:r w:rsidRPr="00D508CA">
        <w:rPr>
          <w:rFonts w:asciiTheme="minorHAnsi" w:hAnsiTheme="minorHAnsi" w:cstheme="minorHAnsi"/>
          <w:sz w:val="20"/>
          <w:szCs w:val="20"/>
        </w:rPr>
        <w:t>:</w:t>
      </w:r>
      <w:r w:rsidRPr="00D508CA">
        <w:rPr>
          <w:rFonts w:asciiTheme="minorHAnsi" w:hAnsiTheme="minorHAnsi" w:cstheme="minorHAnsi"/>
          <w:i/>
          <w:sz w:val="20"/>
          <w:szCs w:val="20"/>
        </w:rPr>
        <w:t xml:space="preserve"> </w:t>
      </w:r>
      <w:r w:rsidRPr="00D508CA">
        <w:rPr>
          <w:rFonts w:asciiTheme="minorHAnsi" w:hAnsiTheme="minorHAnsi" w:cstheme="minorHAnsi"/>
          <w:sz w:val="20"/>
          <w:szCs w:val="20"/>
        </w:rPr>
        <w:t>‘She</w:t>
      </w:r>
      <w:r w:rsidRPr="00D508CA">
        <w:rPr>
          <w:rStyle w:val="Emphasis"/>
          <w:rFonts w:asciiTheme="minorHAnsi" w:hAnsiTheme="minorHAnsi" w:cstheme="minorHAnsi"/>
          <w:i w:val="0"/>
          <w:sz w:val="20"/>
          <w:szCs w:val="20"/>
        </w:rPr>
        <w:t xml:space="preserve"> was a lover of the Study and practice of Alchimy, by which she</w:t>
      </w:r>
      <w:r w:rsidRPr="00D508CA">
        <w:rPr>
          <w:rStyle w:val="st"/>
          <w:rFonts w:asciiTheme="minorHAnsi" w:hAnsiTheme="minorHAnsi" w:cstheme="minorHAnsi"/>
          <w:i/>
          <w:sz w:val="20"/>
          <w:szCs w:val="20"/>
        </w:rPr>
        <w:t xml:space="preserve"> </w:t>
      </w:r>
      <w:r w:rsidRPr="00D508CA">
        <w:rPr>
          <w:rStyle w:val="st"/>
          <w:rFonts w:asciiTheme="minorHAnsi" w:hAnsiTheme="minorHAnsi" w:cstheme="minorHAnsi"/>
          <w:sz w:val="20"/>
          <w:szCs w:val="20"/>
        </w:rPr>
        <w:t xml:space="preserve">found out excellent Medicines.’  </w:t>
      </w:r>
    </w:p>
  </w:endnote>
  <w:endnote w:id="40">
    <w:p w:rsidR="00484189" w:rsidRPr="00D508CA" w:rsidRDefault="00484189" w:rsidP="00D508CA">
      <w:pPr>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i/>
          <w:sz w:val="20"/>
          <w:szCs w:val="20"/>
        </w:rPr>
        <w:t>The Works of John Jewel</w:t>
      </w:r>
      <w:r w:rsidRPr="00D508CA">
        <w:rPr>
          <w:rFonts w:asciiTheme="minorHAnsi" w:hAnsiTheme="minorHAnsi" w:cstheme="minorHAnsi"/>
          <w:sz w:val="20"/>
          <w:szCs w:val="20"/>
        </w:rPr>
        <w:t xml:space="preserve">, ed. Richard William Jelf, 8 vols (Oxford, 1848), </w:t>
      </w:r>
      <w:r w:rsidR="009E1CB0" w:rsidRPr="00D508CA">
        <w:rPr>
          <w:rFonts w:asciiTheme="minorHAnsi" w:hAnsiTheme="minorHAnsi" w:cstheme="minorHAnsi"/>
          <w:sz w:val="20"/>
          <w:szCs w:val="20"/>
        </w:rPr>
        <w:t>vol. 8</w:t>
      </w:r>
      <w:r w:rsidRPr="00D508CA">
        <w:rPr>
          <w:rFonts w:asciiTheme="minorHAnsi" w:hAnsiTheme="minorHAnsi" w:cstheme="minorHAnsi"/>
          <w:sz w:val="20"/>
          <w:szCs w:val="20"/>
        </w:rPr>
        <w:t xml:space="preserve">, 70.  Physical anointing was retained as part of the Order for the Visitation of the Sick in the original Book of Common Prayer of 1549, but excised from the 1552 edition and subsequent revisions.  </w:t>
      </w:r>
    </w:p>
  </w:endnote>
  <w:endnote w:id="41">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Works</w:t>
      </w:r>
      <w:r w:rsidRPr="00D508CA">
        <w:rPr>
          <w:rFonts w:asciiTheme="minorHAnsi" w:hAnsiTheme="minorHAnsi" w:cstheme="minorHAnsi"/>
          <w:sz w:val="20"/>
        </w:rPr>
        <w:t xml:space="preserve">, </w:t>
      </w:r>
      <w:r w:rsidR="009E1CB0" w:rsidRPr="00D508CA">
        <w:rPr>
          <w:rFonts w:asciiTheme="minorHAnsi" w:hAnsiTheme="minorHAnsi" w:cstheme="minorHAnsi"/>
          <w:sz w:val="20"/>
        </w:rPr>
        <w:t>vol. 8</w:t>
      </w:r>
      <w:r w:rsidRPr="00D508CA">
        <w:rPr>
          <w:rFonts w:asciiTheme="minorHAnsi" w:hAnsiTheme="minorHAnsi" w:cstheme="minorHAnsi"/>
          <w:sz w:val="20"/>
        </w:rPr>
        <w:t xml:space="preserve">, 286.  </w:t>
      </w:r>
    </w:p>
  </w:endnote>
  <w:endnote w:id="42">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eastAsia="Arial Unicode MS" w:hAnsiTheme="minorHAnsi" w:cstheme="minorHAnsi"/>
          <w:i/>
          <w:sz w:val="20"/>
          <w:lang w:val="en"/>
        </w:rPr>
        <w:t>The Book of Common Prayer: The Texts of 1549, 1559, and 1662</w:t>
      </w:r>
      <w:r w:rsidRPr="00D508CA">
        <w:rPr>
          <w:rFonts w:asciiTheme="minorHAnsi" w:eastAsia="Arial Unicode MS" w:hAnsiTheme="minorHAnsi" w:cstheme="minorHAnsi"/>
          <w:sz w:val="20"/>
          <w:lang w:val="en"/>
        </w:rPr>
        <w:t xml:space="preserve">, ed. Brian Cummings (Oxford, 2011), 322-3, 325.  </w:t>
      </w:r>
      <w:r w:rsidRPr="00D508CA">
        <w:rPr>
          <w:rFonts w:asciiTheme="minorHAnsi" w:hAnsiTheme="minorHAnsi" w:cstheme="minorHAnsi"/>
          <w:sz w:val="20"/>
        </w:rPr>
        <w:t xml:space="preserve">Here, ‘special grace’ is understood as </w:t>
      </w:r>
      <w:r w:rsidR="00E940EF" w:rsidRPr="00D508CA">
        <w:rPr>
          <w:rFonts w:asciiTheme="minorHAnsi" w:hAnsiTheme="minorHAnsi" w:cstheme="minorHAnsi"/>
          <w:sz w:val="20"/>
        </w:rPr>
        <w:t>‘</w:t>
      </w:r>
      <w:r w:rsidR="00EC7BDB" w:rsidRPr="00D508CA">
        <w:rPr>
          <w:rFonts w:asciiTheme="minorHAnsi" w:hAnsiTheme="minorHAnsi" w:cstheme="minorHAnsi"/>
          <w:sz w:val="20"/>
        </w:rPr>
        <w:t xml:space="preserve">preventing </w:t>
      </w:r>
      <w:r w:rsidRPr="00D508CA">
        <w:rPr>
          <w:rFonts w:asciiTheme="minorHAnsi" w:hAnsiTheme="minorHAnsi" w:cstheme="minorHAnsi"/>
          <w:sz w:val="20"/>
        </w:rPr>
        <w:t>grace</w:t>
      </w:r>
      <w:r w:rsidR="00544A89" w:rsidRPr="00D508CA">
        <w:rPr>
          <w:rFonts w:asciiTheme="minorHAnsi" w:hAnsiTheme="minorHAnsi" w:cstheme="minorHAnsi"/>
          <w:sz w:val="20"/>
        </w:rPr>
        <w:t>’</w:t>
      </w:r>
      <w:r w:rsidRPr="00D508CA">
        <w:rPr>
          <w:rFonts w:asciiTheme="minorHAnsi" w:hAnsiTheme="minorHAnsi" w:cstheme="minorHAnsi"/>
          <w:sz w:val="20"/>
        </w:rPr>
        <w:t xml:space="preserve">; cf. Richard Hooker, </w:t>
      </w:r>
      <w:r w:rsidRPr="00D508CA">
        <w:rPr>
          <w:rFonts w:asciiTheme="minorHAnsi" w:hAnsiTheme="minorHAnsi" w:cstheme="minorHAnsi"/>
          <w:i/>
          <w:sz w:val="20"/>
        </w:rPr>
        <w:t>Of the</w:t>
      </w:r>
      <w:r w:rsidRPr="00D508CA">
        <w:rPr>
          <w:rFonts w:asciiTheme="minorHAnsi" w:hAnsiTheme="minorHAnsi" w:cstheme="minorHAnsi"/>
          <w:sz w:val="20"/>
        </w:rPr>
        <w:t xml:space="preserve"> </w:t>
      </w:r>
      <w:r w:rsidRPr="00D508CA">
        <w:rPr>
          <w:rFonts w:asciiTheme="minorHAnsi" w:hAnsiTheme="minorHAnsi" w:cstheme="minorHAnsi"/>
          <w:i/>
          <w:sz w:val="20"/>
        </w:rPr>
        <w:t>Laws of Ecclesiastical Polity</w:t>
      </w:r>
      <w:r w:rsidRPr="00D508CA">
        <w:rPr>
          <w:rFonts w:asciiTheme="minorHAnsi" w:hAnsiTheme="minorHAnsi" w:cstheme="minorHAnsi"/>
          <w:sz w:val="20"/>
        </w:rPr>
        <w:t xml:space="preserve"> (Dublin Fragments, MS TCD 121, fol. 52r), </w:t>
      </w:r>
      <w:r w:rsidRPr="00D508CA">
        <w:rPr>
          <w:rStyle w:val="Emphasis"/>
          <w:rFonts w:asciiTheme="minorHAnsi" w:hAnsiTheme="minorHAnsi" w:cstheme="minorHAnsi"/>
          <w:sz w:val="20"/>
        </w:rPr>
        <w:t>The Folger Library Edition of the Works of Richard Hooker</w:t>
      </w:r>
      <w:r w:rsidRPr="00D508CA">
        <w:rPr>
          <w:rStyle w:val="st"/>
          <w:rFonts w:asciiTheme="minorHAnsi" w:hAnsiTheme="minorHAnsi" w:cstheme="minorHAnsi"/>
          <w:sz w:val="20"/>
        </w:rPr>
        <w:t xml:space="preserve">, ed. W. Speed Hill </w:t>
      </w:r>
      <w:r w:rsidRPr="00D508CA">
        <w:rPr>
          <w:rStyle w:val="st"/>
          <w:rFonts w:asciiTheme="minorHAnsi" w:hAnsiTheme="minorHAnsi" w:cstheme="minorHAnsi"/>
          <w:i/>
          <w:sz w:val="20"/>
        </w:rPr>
        <w:t>et al</w:t>
      </w:r>
      <w:r w:rsidRPr="00D508CA">
        <w:rPr>
          <w:rStyle w:val="st"/>
          <w:rFonts w:asciiTheme="minorHAnsi" w:hAnsiTheme="minorHAnsi" w:cstheme="minorHAnsi"/>
          <w:sz w:val="20"/>
        </w:rPr>
        <w:t>., 7 vols in 8 (Cambridge, MA, 1977-93)</w:t>
      </w:r>
      <w:r w:rsidRPr="00D508CA">
        <w:rPr>
          <w:rFonts w:asciiTheme="minorHAnsi" w:hAnsiTheme="minorHAnsi" w:cstheme="minorHAnsi"/>
          <w:sz w:val="20"/>
        </w:rPr>
        <w:t xml:space="preserve">, </w:t>
      </w:r>
      <w:r w:rsidR="009E1CB0" w:rsidRPr="00D508CA">
        <w:rPr>
          <w:rFonts w:asciiTheme="minorHAnsi" w:hAnsiTheme="minorHAnsi" w:cstheme="minorHAnsi"/>
          <w:sz w:val="20"/>
        </w:rPr>
        <w:t>vol. 4</w:t>
      </w:r>
      <w:r w:rsidRPr="00D508CA">
        <w:rPr>
          <w:rFonts w:asciiTheme="minorHAnsi" w:hAnsiTheme="minorHAnsi" w:cstheme="minorHAnsi"/>
          <w:sz w:val="20"/>
        </w:rPr>
        <w:t xml:space="preserve">, 101.  </w:t>
      </w:r>
    </w:p>
  </w:endnote>
  <w:endnote w:id="43">
    <w:p w:rsidR="00484189" w:rsidRPr="00D508CA" w:rsidRDefault="00484189" w:rsidP="00D508CA">
      <w:pPr>
        <w:pStyle w:val="Default"/>
        <w:spacing w:line="480" w:lineRule="auto"/>
        <w:rPr>
          <w:rFonts w:asciiTheme="minorHAnsi" w:hAnsiTheme="minorHAnsi" w:cstheme="minorHAnsi"/>
          <w:color w:val="auto"/>
          <w:sz w:val="20"/>
          <w:szCs w:val="20"/>
        </w:rPr>
      </w:pPr>
      <w:r w:rsidRPr="00D508CA">
        <w:rPr>
          <w:rStyle w:val="EndnoteReference"/>
          <w:rFonts w:asciiTheme="minorHAnsi" w:hAnsiTheme="minorHAnsi" w:cstheme="minorHAnsi"/>
          <w:color w:val="auto"/>
          <w:sz w:val="20"/>
          <w:szCs w:val="20"/>
        </w:rPr>
        <w:endnoteRef/>
      </w:r>
      <w:r w:rsidRPr="00D508CA">
        <w:rPr>
          <w:rFonts w:asciiTheme="minorHAnsi" w:hAnsiTheme="minorHAnsi" w:cstheme="minorHAnsi"/>
          <w:color w:val="auto"/>
          <w:sz w:val="20"/>
          <w:szCs w:val="20"/>
        </w:rPr>
        <w:t xml:space="preserve">Keohane, ‘Blindest Weakenesse’, 381.  </w:t>
      </w:r>
    </w:p>
  </w:endnote>
  <w:endnote w:id="4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lang w:val="en-GB"/>
        </w:rPr>
        <w:t xml:space="preserve">Sermo </w:t>
      </w:r>
      <w:r w:rsidRPr="00D508CA">
        <w:rPr>
          <w:rFonts w:asciiTheme="minorHAnsi" w:hAnsiTheme="minorHAnsi" w:cstheme="minorHAnsi"/>
          <w:sz w:val="20"/>
          <w:lang w:val="en-GB"/>
        </w:rPr>
        <w:t xml:space="preserve">392, </w:t>
      </w:r>
      <w:r w:rsidRPr="00D508CA">
        <w:rPr>
          <w:rFonts w:asciiTheme="minorHAnsi" w:hAnsiTheme="minorHAnsi" w:cstheme="minorHAnsi"/>
          <w:i/>
          <w:sz w:val="20"/>
          <w:lang w:val="en-GB"/>
        </w:rPr>
        <w:t>Ad conjugatos</w:t>
      </w:r>
      <w:r w:rsidRPr="00D508CA">
        <w:rPr>
          <w:rFonts w:asciiTheme="minorHAnsi" w:hAnsiTheme="minorHAnsi" w:cstheme="minorHAnsi"/>
          <w:sz w:val="20"/>
          <w:lang w:val="en-GB"/>
        </w:rPr>
        <w:t xml:space="preserve">, 3, </w:t>
      </w:r>
      <w:r w:rsidRPr="00D508CA">
        <w:rPr>
          <w:rFonts w:asciiTheme="minorHAnsi" w:hAnsiTheme="minorHAnsi" w:cstheme="minorHAnsi"/>
          <w:i/>
          <w:sz w:val="20"/>
          <w:lang w:val="en-GB"/>
        </w:rPr>
        <w:t>PL</w:t>
      </w:r>
      <w:r w:rsidRPr="00D508CA">
        <w:rPr>
          <w:rFonts w:asciiTheme="minorHAnsi" w:hAnsiTheme="minorHAnsi" w:cstheme="minorHAnsi"/>
          <w:sz w:val="20"/>
          <w:lang w:val="en-GB"/>
        </w:rPr>
        <w:t xml:space="preserve"> 39, 1711.  </w:t>
      </w:r>
    </w:p>
  </w:endnote>
  <w:endnote w:id="45">
    <w:p w:rsidR="00484189" w:rsidRPr="00D508CA" w:rsidRDefault="00484189" w:rsidP="00D508CA">
      <w:pPr>
        <w:pStyle w:val="EndnoteText"/>
        <w:spacing w:line="480" w:lineRule="auto"/>
        <w:jc w:val="left"/>
        <w:rPr>
          <w:rFonts w:asciiTheme="minorHAnsi" w:hAnsiTheme="minorHAnsi" w:cstheme="minorHAnsi"/>
          <w:sz w:val="20"/>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In addition to Augustine, </w:t>
      </w:r>
      <w:r w:rsidRPr="00D508CA">
        <w:rPr>
          <w:rFonts w:asciiTheme="minorHAnsi" w:hAnsiTheme="minorHAnsi" w:cstheme="minorHAnsi"/>
          <w:i/>
          <w:sz w:val="20"/>
          <w:lang w:val="en-GB"/>
        </w:rPr>
        <w:t>Retractiones</w:t>
      </w:r>
      <w:r w:rsidRPr="00D508CA">
        <w:rPr>
          <w:rFonts w:asciiTheme="minorHAnsi" w:hAnsiTheme="minorHAnsi" w:cstheme="minorHAnsi"/>
          <w:i/>
          <w:iCs/>
          <w:sz w:val="20"/>
          <w:lang w:val="en-GB"/>
        </w:rPr>
        <w:t xml:space="preserve"> </w:t>
      </w:r>
      <w:r w:rsidRPr="00D508CA">
        <w:rPr>
          <w:rFonts w:asciiTheme="minorHAnsi" w:hAnsiTheme="minorHAnsi" w:cstheme="minorHAnsi"/>
          <w:sz w:val="20"/>
          <w:lang w:val="en-GB"/>
        </w:rPr>
        <w:t xml:space="preserve">21, CCSL 57, 62, cf. </w:t>
      </w:r>
      <w:r w:rsidRPr="00D508CA">
        <w:rPr>
          <w:rFonts w:asciiTheme="minorHAnsi" w:hAnsiTheme="minorHAnsi" w:cstheme="minorHAnsi"/>
          <w:sz w:val="20"/>
        </w:rPr>
        <w:t xml:space="preserve">Justin Martyr, </w:t>
      </w:r>
      <w:r w:rsidRPr="00D508CA">
        <w:rPr>
          <w:rFonts w:asciiTheme="minorHAnsi" w:hAnsiTheme="minorHAnsi" w:cstheme="minorHAnsi"/>
          <w:i/>
          <w:sz w:val="20"/>
        </w:rPr>
        <w:t>Dialogus cum Tryphone Judaeo</w:t>
      </w:r>
      <w:r w:rsidRPr="00D508CA">
        <w:rPr>
          <w:rFonts w:asciiTheme="minorHAnsi" w:hAnsiTheme="minorHAnsi" w:cstheme="minorHAnsi"/>
          <w:sz w:val="20"/>
        </w:rPr>
        <w:t xml:space="preserve">, 34, 36, 114, </w:t>
      </w:r>
      <w:r w:rsidRPr="00D508CA">
        <w:rPr>
          <w:rFonts w:asciiTheme="minorHAnsi" w:hAnsiTheme="minorHAnsi" w:cstheme="minorHAnsi"/>
          <w:i/>
          <w:sz w:val="20"/>
        </w:rPr>
        <w:t>PG</w:t>
      </w:r>
      <w:r w:rsidRPr="00D508CA">
        <w:rPr>
          <w:rFonts w:asciiTheme="minorHAnsi" w:hAnsiTheme="minorHAnsi" w:cstheme="minorHAnsi"/>
          <w:sz w:val="20"/>
        </w:rPr>
        <w:t xml:space="preserve"> 6, 446-50; 553-6; 739-40; Irenaeus, </w:t>
      </w:r>
      <w:r w:rsidRPr="00D508CA">
        <w:rPr>
          <w:rFonts w:asciiTheme="minorHAnsi" w:hAnsiTheme="minorHAnsi" w:cstheme="minorHAnsi"/>
          <w:i/>
          <w:sz w:val="20"/>
        </w:rPr>
        <w:t>Adversus haereses</w:t>
      </w:r>
      <w:r w:rsidRPr="00D508CA">
        <w:rPr>
          <w:rFonts w:asciiTheme="minorHAnsi" w:hAnsiTheme="minorHAnsi" w:cstheme="minorHAnsi"/>
          <w:sz w:val="20"/>
        </w:rPr>
        <w:t xml:space="preserve">, </w:t>
      </w:r>
      <w:r w:rsidRPr="00D508CA">
        <w:rPr>
          <w:rFonts w:asciiTheme="minorHAnsi" w:hAnsiTheme="minorHAnsi" w:cstheme="minorHAnsi"/>
          <w:sz w:val="20"/>
          <w:lang w:val="en-GB"/>
        </w:rPr>
        <w:t xml:space="preserve">3.21.7, SC 211, 420-2; 4.20.11, SC 100, 661-9; 4.33.1, SC 100, 802-5; 4.36.1, SC 100, 876-81; 5.26.1-2, </w:t>
      </w:r>
      <w:r w:rsidRPr="00D508CA">
        <w:rPr>
          <w:rFonts w:asciiTheme="minorHAnsi" w:hAnsiTheme="minorHAnsi" w:cstheme="minorHAnsi"/>
          <w:sz w:val="20"/>
          <w:shd w:val="clear" w:color="auto" w:fill="FFFFFF"/>
        </w:rPr>
        <w:t xml:space="preserve">SC 153, </w:t>
      </w:r>
      <w:r w:rsidRPr="00D508CA">
        <w:rPr>
          <w:rFonts w:asciiTheme="minorHAnsi" w:hAnsiTheme="minorHAnsi" w:cstheme="minorHAnsi"/>
          <w:sz w:val="20"/>
        </w:rPr>
        <w:t xml:space="preserve">324-39; Eusebius, </w:t>
      </w:r>
      <w:r w:rsidRPr="00D508CA">
        <w:rPr>
          <w:rStyle w:val="Emphasis"/>
          <w:rFonts w:asciiTheme="minorHAnsi" w:hAnsiTheme="minorHAnsi" w:cstheme="minorHAnsi"/>
          <w:sz w:val="20"/>
        </w:rPr>
        <w:t>Commentaria in Psalmos</w:t>
      </w:r>
      <w:r w:rsidRPr="00D508CA">
        <w:rPr>
          <w:rFonts w:asciiTheme="minorHAnsi" w:hAnsiTheme="minorHAnsi" w:cstheme="minorHAnsi"/>
          <w:sz w:val="20"/>
        </w:rPr>
        <w:t xml:space="preserve">, 17, </w:t>
      </w:r>
      <w:r w:rsidRPr="00D508CA">
        <w:rPr>
          <w:rFonts w:asciiTheme="minorHAnsi" w:hAnsiTheme="minorHAnsi" w:cstheme="minorHAnsi"/>
          <w:i/>
          <w:sz w:val="20"/>
        </w:rPr>
        <w:t xml:space="preserve">PG </w:t>
      </w:r>
      <w:r w:rsidRPr="00D508CA">
        <w:rPr>
          <w:rFonts w:asciiTheme="minorHAnsi" w:hAnsiTheme="minorHAnsi" w:cstheme="minorHAnsi"/>
          <w:sz w:val="20"/>
          <w:shd w:val="clear" w:color="auto" w:fill="FFFFFF"/>
        </w:rPr>
        <w:t xml:space="preserve">23, 173, 176; </w:t>
      </w:r>
      <w:r w:rsidRPr="00D508CA">
        <w:rPr>
          <w:rFonts w:asciiTheme="minorHAnsi" w:hAnsiTheme="minorHAnsi" w:cstheme="minorHAnsi"/>
          <w:i/>
          <w:sz w:val="20"/>
          <w:shd w:val="clear" w:color="auto" w:fill="FFFFFF"/>
        </w:rPr>
        <w:t>Commentaria in Hesaiam</w:t>
      </w:r>
      <w:r w:rsidRPr="00D508CA">
        <w:rPr>
          <w:rFonts w:asciiTheme="minorHAnsi" w:hAnsiTheme="minorHAnsi" w:cstheme="minorHAnsi"/>
          <w:sz w:val="20"/>
          <w:shd w:val="clear" w:color="auto" w:fill="FFFFFF"/>
        </w:rPr>
        <w:t xml:space="preserve">, GCS 9.3, 293.  </w:t>
      </w:r>
    </w:p>
  </w:endnote>
  <w:endnote w:id="46">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Isaiah 8:14; 28:16; Matthew 21:42; Luke 20:17; Acts 4:11; Romans 9:33; Ephesians 2:20; 1 Peter 2:7.  </w:t>
      </w:r>
    </w:p>
  </w:endnote>
  <w:endnote w:id="47">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lang w:val="en-GB"/>
        </w:rPr>
        <w:t>Works</w:t>
      </w:r>
      <w:r w:rsidRPr="00D508CA">
        <w:rPr>
          <w:rFonts w:asciiTheme="minorHAnsi" w:hAnsiTheme="minorHAnsi" w:cstheme="minorHAnsi"/>
          <w:sz w:val="20"/>
          <w:lang w:val="en-GB"/>
        </w:rPr>
        <w:t xml:space="preserve">, </w:t>
      </w:r>
      <w:r w:rsidR="009E1CB0" w:rsidRPr="00D508CA">
        <w:rPr>
          <w:rFonts w:asciiTheme="minorHAnsi" w:hAnsiTheme="minorHAnsi" w:cstheme="minorHAnsi"/>
          <w:sz w:val="20"/>
          <w:lang w:val="en-GB"/>
        </w:rPr>
        <w:t>vol. 4</w:t>
      </w:r>
      <w:r w:rsidRPr="00D508CA">
        <w:rPr>
          <w:rFonts w:asciiTheme="minorHAnsi" w:hAnsiTheme="minorHAnsi" w:cstheme="minorHAnsi"/>
          <w:sz w:val="20"/>
          <w:lang w:val="en-GB"/>
        </w:rPr>
        <w:t xml:space="preserve">, 389, 493.  </w:t>
      </w:r>
    </w:p>
  </w:endnote>
  <w:endnote w:id="48">
    <w:p w:rsidR="00484189" w:rsidRPr="00D508CA" w:rsidRDefault="00484189" w:rsidP="00D508CA">
      <w:pPr>
        <w:pStyle w:val="EndnoteText"/>
        <w:spacing w:line="480" w:lineRule="auto"/>
        <w:jc w:val="left"/>
        <w:rPr>
          <w:rFonts w:asciiTheme="minorHAnsi" w:hAnsiTheme="minorHAnsi" w:cstheme="minorHAnsi"/>
          <w:sz w:val="20"/>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Works</w:t>
      </w:r>
      <w:r w:rsidRPr="00D508CA">
        <w:rPr>
          <w:rFonts w:asciiTheme="minorHAnsi" w:hAnsiTheme="minorHAnsi" w:cstheme="minorHAnsi"/>
          <w:sz w:val="20"/>
        </w:rPr>
        <w:t xml:space="preserve">, </w:t>
      </w:r>
      <w:r w:rsidR="009E1CB0" w:rsidRPr="00D508CA">
        <w:rPr>
          <w:rFonts w:asciiTheme="minorHAnsi" w:hAnsiTheme="minorHAnsi" w:cstheme="minorHAnsi"/>
          <w:sz w:val="20"/>
          <w:lang w:val="en-GB"/>
        </w:rPr>
        <w:t>vol. 4</w:t>
      </w:r>
      <w:r w:rsidRPr="00D508CA">
        <w:rPr>
          <w:rFonts w:asciiTheme="minorHAnsi" w:hAnsiTheme="minorHAnsi" w:cstheme="minorHAnsi"/>
          <w:sz w:val="20"/>
        </w:rPr>
        <w:t xml:space="preserve">, 494, 541; cf. Augustine, </w:t>
      </w:r>
      <w:r w:rsidRPr="00D508CA">
        <w:rPr>
          <w:rFonts w:asciiTheme="minorHAnsi" w:hAnsiTheme="minorHAnsi" w:cstheme="minorHAnsi"/>
          <w:bCs/>
          <w:i/>
          <w:sz w:val="20"/>
        </w:rPr>
        <w:t>Tractatus in Joannem</w:t>
      </w:r>
      <w:r w:rsidRPr="00D508CA">
        <w:rPr>
          <w:rFonts w:asciiTheme="minorHAnsi" w:hAnsiTheme="minorHAnsi" w:cstheme="minorHAnsi"/>
          <w:sz w:val="20"/>
        </w:rPr>
        <w:t xml:space="preserve">, 124.5, CCSL 36, 684-5.  In addition to </w:t>
      </w:r>
      <w:r w:rsidRPr="00D508CA">
        <w:rPr>
          <w:rFonts w:asciiTheme="minorHAnsi" w:hAnsiTheme="minorHAnsi" w:cstheme="minorHAnsi"/>
          <w:sz w:val="20"/>
          <w:shd w:val="clear" w:color="auto" w:fill="FFFFFF"/>
        </w:rPr>
        <w:t xml:space="preserve">Bullinger, </w:t>
      </w:r>
      <w:r w:rsidRPr="00D508CA">
        <w:rPr>
          <w:rFonts w:asciiTheme="minorHAnsi" w:hAnsiTheme="minorHAnsi" w:cstheme="minorHAnsi"/>
          <w:i/>
          <w:sz w:val="20"/>
          <w:lang w:val="en-GB"/>
        </w:rPr>
        <w:t>Fifth Decade</w:t>
      </w:r>
      <w:r w:rsidRPr="00D508CA">
        <w:rPr>
          <w:rFonts w:asciiTheme="minorHAnsi" w:hAnsiTheme="minorHAnsi" w:cstheme="minorHAnsi"/>
          <w:sz w:val="20"/>
          <w:lang w:val="en-GB"/>
        </w:rPr>
        <w:t xml:space="preserve">, 79-82, 122-3, 126-7; 543, cf. </w:t>
      </w:r>
      <w:r w:rsidRPr="00D508CA">
        <w:rPr>
          <w:rFonts w:asciiTheme="minorHAnsi" w:hAnsiTheme="minorHAnsi" w:cstheme="minorHAnsi"/>
          <w:sz w:val="20"/>
          <w:shd w:val="clear" w:color="auto" w:fill="FFFFFF"/>
        </w:rPr>
        <w:t>Ulrich Zwingli,</w:t>
      </w:r>
      <w:r w:rsidRPr="00D508CA">
        <w:rPr>
          <w:rStyle w:val="apple-converted-space"/>
          <w:rFonts w:asciiTheme="minorHAnsi" w:hAnsiTheme="minorHAnsi" w:cstheme="minorHAnsi"/>
          <w:sz w:val="20"/>
          <w:shd w:val="clear" w:color="auto" w:fill="FFFFFF"/>
        </w:rPr>
        <w:t xml:space="preserve"> </w:t>
      </w:r>
      <w:r w:rsidRPr="00D508CA">
        <w:rPr>
          <w:rFonts w:asciiTheme="minorHAnsi" w:hAnsiTheme="minorHAnsi" w:cstheme="minorHAnsi"/>
          <w:i/>
          <w:iCs/>
          <w:sz w:val="20"/>
          <w:shd w:val="clear" w:color="auto" w:fill="FFFFFF"/>
        </w:rPr>
        <w:t>Commentary on True and False Religion</w:t>
      </w:r>
      <w:r w:rsidRPr="00D508CA">
        <w:rPr>
          <w:rFonts w:asciiTheme="minorHAnsi" w:hAnsiTheme="minorHAnsi" w:cstheme="minorHAnsi"/>
          <w:sz w:val="20"/>
          <w:shd w:val="clear" w:color="auto" w:fill="FFFFFF"/>
        </w:rPr>
        <w:t>, ed. and trans. Samuel Macauley Jackson</w:t>
      </w:r>
      <w:r w:rsidR="009E1CB0" w:rsidRPr="00D508CA">
        <w:rPr>
          <w:rFonts w:asciiTheme="minorHAnsi" w:hAnsiTheme="minorHAnsi" w:cstheme="minorHAnsi"/>
          <w:sz w:val="20"/>
          <w:shd w:val="clear" w:color="auto" w:fill="FFFFFF"/>
        </w:rPr>
        <w:t>, Clarence Nevin Heller, 2nd edn</w:t>
      </w:r>
      <w:r w:rsidRPr="00D508CA">
        <w:rPr>
          <w:rFonts w:asciiTheme="minorHAnsi" w:hAnsiTheme="minorHAnsi" w:cstheme="minorHAnsi"/>
          <w:sz w:val="20"/>
          <w:shd w:val="clear" w:color="auto" w:fill="FFFFFF"/>
        </w:rPr>
        <w:t xml:space="preserve"> (Durham, NC, 1981), 161; </w:t>
      </w:r>
      <w:r w:rsidRPr="00D508CA">
        <w:rPr>
          <w:rFonts w:asciiTheme="minorHAnsi" w:hAnsiTheme="minorHAnsi" w:cstheme="minorHAnsi"/>
          <w:sz w:val="20"/>
          <w:lang w:val="en-GB"/>
        </w:rPr>
        <w:t>William Tyndale</w:t>
      </w:r>
      <w:r w:rsidRPr="00D508CA">
        <w:rPr>
          <w:rFonts w:asciiTheme="minorHAnsi" w:hAnsiTheme="minorHAnsi" w:cstheme="minorHAnsi"/>
          <w:i/>
          <w:sz w:val="20"/>
          <w:lang w:val="en-GB"/>
        </w:rPr>
        <w:t>,</w:t>
      </w:r>
      <w:r w:rsidRPr="00D508CA">
        <w:rPr>
          <w:rFonts w:asciiTheme="minorHAnsi" w:hAnsiTheme="minorHAnsi" w:cstheme="minorHAnsi"/>
          <w:sz w:val="20"/>
          <w:lang w:val="en-GB"/>
        </w:rPr>
        <w:t xml:space="preserve"> ‘</w:t>
      </w:r>
      <w:r w:rsidRPr="00D508CA">
        <w:rPr>
          <w:rFonts w:asciiTheme="minorHAnsi" w:hAnsiTheme="minorHAnsi" w:cstheme="minorHAnsi"/>
          <w:bCs/>
          <w:sz w:val="20"/>
        </w:rPr>
        <w:t>Obedience</w:t>
      </w:r>
      <w:r w:rsidRPr="00D508CA">
        <w:rPr>
          <w:rFonts w:asciiTheme="minorHAnsi" w:hAnsiTheme="minorHAnsi" w:cstheme="minorHAnsi"/>
          <w:sz w:val="20"/>
        </w:rPr>
        <w:t xml:space="preserve"> </w:t>
      </w:r>
      <w:r w:rsidRPr="00D508CA">
        <w:rPr>
          <w:rFonts w:asciiTheme="minorHAnsi" w:hAnsiTheme="minorHAnsi" w:cstheme="minorHAnsi"/>
          <w:bCs/>
          <w:sz w:val="20"/>
        </w:rPr>
        <w:t>of</w:t>
      </w:r>
      <w:r w:rsidRPr="00D508CA">
        <w:rPr>
          <w:rFonts w:asciiTheme="minorHAnsi" w:hAnsiTheme="minorHAnsi" w:cstheme="minorHAnsi"/>
          <w:sz w:val="20"/>
        </w:rPr>
        <w:t xml:space="preserve"> </w:t>
      </w:r>
      <w:r w:rsidRPr="00D508CA">
        <w:rPr>
          <w:rFonts w:asciiTheme="minorHAnsi" w:hAnsiTheme="minorHAnsi" w:cstheme="minorHAnsi"/>
          <w:bCs/>
          <w:sz w:val="20"/>
        </w:rPr>
        <w:t>a</w:t>
      </w:r>
      <w:r w:rsidRPr="00D508CA">
        <w:rPr>
          <w:rFonts w:asciiTheme="minorHAnsi" w:hAnsiTheme="minorHAnsi" w:cstheme="minorHAnsi"/>
          <w:sz w:val="20"/>
        </w:rPr>
        <w:t xml:space="preserve"> </w:t>
      </w:r>
      <w:r w:rsidRPr="00D508CA">
        <w:rPr>
          <w:rFonts w:asciiTheme="minorHAnsi" w:hAnsiTheme="minorHAnsi" w:cstheme="minorHAnsi"/>
          <w:bCs/>
          <w:sz w:val="20"/>
        </w:rPr>
        <w:t>Christian</w:t>
      </w:r>
      <w:r w:rsidRPr="00D508CA">
        <w:rPr>
          <w:rFonts w:asciiTheme="minorHAnsi" w:hAnsiTheme="minorHAnsi" w:cstheme="minorHAnsi"/>
          <w:sz w:val="20"/>
        </w:rPr>
        <w:t xml:space="preserve"> </w:t>
      </w:r>
      <w:r w:rsidRPr="00D508CA">
        <w:rPr>
          <w:rFonts w:asciiTheme="minorHAnsi" w:hAnsiTheme="minorHAnsi" w:cstheme="minorHAnsi"/>
          <w:bCs/>
          <w:sz w:val="20"/>
        </w:rPr>
        <w:t>Man’</w:t>
      </w:r>
      <w:r w:rsidRPr="00D508CA">
        <w:rPr>
          <w:rFonts w:asciiTheme="minorHAnsi" w:hAnsiTheme="minorHAnsi" w:cstheme="minorHAnsi"/>
          <w:sz w:val="20"/>
        </w:rPr>
        <w:t xml:space="preserve">,  </w:t>
      </w:r>
      <w:r w:rsidRPr="00D508CA">
        <w:rPr>
          <w:rFonts w:asciiTheme="minorHAnsi" w:hAnsiTheme="minorHAnsi" w:cstheme="minorHAnsi"/>
          <w:i/>
          <w:sz w:val="20"/>
        </w:rPr>
        <w:t>Doctrinal Treatises and Introductions to Different</w:t>
      </w:r>
      <w:r w:rsidR="009E1CB0" w:rsidRPr="00D508CA">
        <w:rPr>
          <w:rFonts w:asciiTheme="minorHAnsi" w:hAnsiTheme="minorHAnsi" w:cstheme="minorHAnsi"/>
          <w:i/>
          <w:sz w:val="20"/>
        </w:rPr>
        <w:t xml:space="preserve"> Portions of the Holy Scripture</w:t>
      </w:r>
      <w:r w:rsidR="009E1CB0" w:rsidRPr="00D508CA">
        <w:rPr>
          <w:rFonts w:asciiTheme="minorHAnsi" w:hAnsiTheme="minorHAnsi" w:cstheme="minorHAnsi"/>
          <w:sz w:val="20"/>
        </w:rPr>
        <w:t xml:space="preserve">, </w:t>
      </w:r>
      <w:r w:rsidRPr="00D508CA">
        <w:rPr>
          <w:rFonts w:asciiTheme="minorHAnsi" w:hAnsiTheme="minorHAnsi" w:cstheme="minorHAnsi"/>
          <w:sz w:val="20"/>
        </w:rPr>
        <w:t xml:space="preserve">ed. Henry Walter, PS 48 (Cambridge, 1848), 217-18, 318-19.  </w:t>
      </w:r>
    </w:p>
  </w:endnote>
  <w:endnote w:id="49">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Fonts w:asciiTheme="minorHAnsi" w:hAnsiTheme="minorHAnsi" w:cstheme="minorHAnsi"/>
          <w:i/>
          <w:iCs/>
          <w:sz w:val="20"/>
          <w:lang w:val="en-GB"/>
        </w:rPr>
        <w:t>Scorpiciae</w:t>
      </w:r>
      <w:r w:rsidRPr="00D508CA">
        <w:rPr>
          <w:rFonts w:asciiTheme="minorHAnsi" w:hAnsiTheme="minorHAnsi" w:cstheme="minorHAnsi"/>
          <w:iCs/>
          <w:sz w:val="20"/>
          <w:lang w:val="en-GB"/>
        </w:rPr>
        <w:t xml:space="preserve"> 10, CSEL 21, 167.  </w:t>
      </w:r>
    </w:p>
  </w:endnote>
  <w:endnote w:id="50">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Fonts w:asciiTheme="minorHAnsi" w:hAnsiTheme="minorHAnsi" w:cstheme="minorHAnsi"/>
          <w:bCs/>
          <w:i/>
          <w:sz w:val="20"/>
        </w:rPr>
        <w:t>Homilia in Matthaeum</w:t>
      </w:r>
      <w:r w:rsidRPr="00D508CA">
        <w:rPr>
          <w:rFonts w:asciiTheme="minorHAnsi" w:hAnsiTheme="minorHAnsi" w:cstheme="minorHAnsi"/>
          <w:sz w:val="20"/>
          <w:lang w:val="en-GB"/>
        </w:rPr>
        <w:t xml:space="preserve">, 12.10, GCS 40, 85-9.  </w:t>
      </w:r>
    </w:p>
  </w:endnote>
  <w:endnote w:id="51">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lang w:val="en-GB"/>
        </w:rPr>
        <w:t xml:space="preserve">Cf. Juan Louis Vives, </w:t>
      </w:r>
      <w:r w:rsidRPr="00D508CA">
        <w:rPr>
          <w:rFonts w:asciiTheme="minorHAnsi" w:hAnsiTheme="minorHAnsi" w:cstheme="minorHAnsi"/>
          <w:i/>
          <w:sz w:val="20"/>
          <w:lang w:val="en-GB"/>
        </w:rPr>
        <w:t>The Education of a Christian Woman: A Sixteenth-Century Manual</w:t>
      </w:r>
      <w:r w:rsidRPr="00D508CA">
        <w:rPr>
          <w:rFonts w:asciiTheme="minorHAnsi" w:hAnsiTheme="minorHAnsi" w:cstheme="minorHAnsi"/>
          <w:sz w:val="20"/>
          <w:lang w:val="en-GB"/>
        </w:rPr>
        <w:t xml:space="preserve">, ed. and trans. Charles Fantazzi (Chicago, 2000), 94.  </w:t>
      </w:r>
    </w:p>
  </w:endnote>
  <w:endnote w:id="52">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lang w:val="en-GB"/>
        </w:rPr>
        <w:t xml:space="preserve">On John the Baptist as an apostle, cf. </w:t>
      </w:r>
      <w:r w:rsidRPr="00D508CA">
        <w:rPr>
          <w:rFonts w:asciiTheme="minorHAnsi" w:hAnsiTheme="minorHAnsi" w:cstheme="minorHAnsi"/>
          <w:sz w:val="20"/>
        </w:rPr>
        <w:t xml:space="preserve">Irenaeus, </w:t>
      </w:r>
      <w:r w:rsidRPr="00D508CA">
        <w:rPr>
          <w:rFonts w:asciiTheme="minorHAnsi" w:hAnsiTheme="minorHAnsi" w:cstheme="minorHAnsi"/>
          <w:i/>
          <w:sz w:val="20"/>
        </w:rPr>
        <w:t>Adversus haereses</w:t>
      </w:r>
      <w:r w:rsidRPr="00D508CA">
        <w:rPr>
          <w:rFonts w:asciiTheme="minorHAnsi" w:hAnsiTheme="minorHAnsi" w:cstheme="minorHAnsi"/>
          <w:sz w:val="20"/>
        </w:rPr>
        <w:t xml:space="preserve">, 3.11.4, </w:t>
      </w:r>
      <w:r w:rsidRPr="00D508CA">
        <w:rPr>
          <w:rFonts w:asciiTheme="minorHAnsi" w:hAnsiTheme="minorHAnsi" w:cstheme="minorHAnsi"/>
          <w:sz w:val="20"/>
          <w:shd w:val="clear" w:color="auto" w:fill="FFFFFF"/>
        </w:rPr>
        <w:t xml:space="preserve">SC 211, </w:t>
      </w:r>
      <w:r w:rsidRPr="00D508CA">
        <w:rPr>
          <w:rFonts w:asciiTheme="minorHAnsi" w:hAnsiTheme="minorHAnsi" w:cstheme="minorHAnsi"/>
          <w:sz w:val="20"/>
        </w:rPr>
        <w:t xml:space="preserve">118: ‘ipse </w:t>
      </w:r>
      <w:r w:rsidRPr="00D508CA">
        <w:rPr>
          <w:rFonts w:asciiTheme="minorHAnsi" w:hAnsiTheme="minorHAnsi" w:cstheme="minorHAnsi"/>
          <w:bCs/>
          <w:sz w:val="20"/>
        </w:rPr>
        <w:t>et prophetae et apostoli locum habuerit’.  Cf. also John Calvin’s 1536</w:t>
      </w:r>
      <w:r w:rsidRPr="00D508CA">
        <w:rPr>
          <w:rFonts w:asciiTheme="minorHAnsi" w:hAnsiTheme="minorHAnsi" w:cstheme="minorHAnsi"/>
          <w:sz w:val="20"/>
        </w:rPr>
        <w:t xml:space="preserve"> edition of the </w:t>
      </w:r>
      <w:r w:rsidRPr="00D508CA">
        <w:rPr>
          <w:rFonts w:asciiTheme="minorHAnsi" w:hAnsiTheme="minorHAnsi" w:cstheme="minorHAnsi"/>
          <w:i/>
          <w:sz w:val="20"/>
        </w:rPr>
        <w:t>Institutes</w:t>
      </w:r>
      <w:r w:rsidRPr="00D508CA">
        <w:rPr>
          <w:rFonts w:asciiTheme="minorHAnsi" w:hAnsiTheme="minorHAnsi" w:cstheme="minorHAnsi"/>
          <w:sz w:val="20"/>
        </w:rPr>
        <w:t xml:space="preserve">, </w:t>
      </w:r>
      <w:r w:rsidRPr="00D508CA">
        <w:rPr>
          <w:rFonts w:asciiTheme="minorHAnsi" w:hAnsiTheme="minorHAnsi" w:cstheme="minorHAnsi"/>
          <w:i/>
          <w:sz w:val="20"/>
        </w:rPr>
        <w:t>Johannes Calvini Opera Selecta</w:t>
      </w:r>
      <w:r w:rsidRPr="00D508CA">
        <w:rPr>
          <w:rFonts w:asciiTheme="minorHAnsi" w:hAnsiTheme="minorHAnsi" w:cstheme="minorHAnsi"/>
          <w:sz w:val="20"/>
        </w:rPr>
        <w:t xml:space="preserve">, ed. Peter </w:t>
      </w:r>
      <w:r w:rsidRPr="00D508CA">
        <w:rPr>
          <w:rFonts w:asciiTheme="minorHAnsi" w:hAnsiTheme="minorHAnsi" w:cstheme="minorHAnsi"/>
          <w:bCs/>
          <w:sz w:val="20"/>
        </w:rPr>
        <w:t xml:space="preserve">Barth, Wilhelm Niesel and Dora Scheuner, 5 vols (Munich, 1926-52), </w:t>
      </w:r>
      <w:r w:rsidR="00383CA5" w:rsidRPr="00D508CA">
        <w:rPr>
          <w:rFonts w:asciiTheme="minorHAnsi" w:hAnsiTheme="minorHAnsi" w:cstheme="minorHAnsi"/>
          <w:bCs/>
          <w:sz w:val="20"/>
        </w:rPr>
        <w:t>vol. 1</w:t>
      </w:r>
      <w:r w:rsidRPr="00D508CA">
        <w:rPr>
          <w:rFonts w:asciiTheme="minorHAnsi" w:hAnsiTheme="minorHAnsi" w:cstheme="minorHAnsi"/>
          <w:bCs/>
          <w:sz w:val="20"/>
        </w:rPr>
        <w:t xml:space="preserve">, 129.  </w:t>
      </w:r>
    </w:p>
  </w:endnote>
  <w:endnote w:id="53">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bCs/>
          <w:sz w:val="20"/>
        </w:rPr>
        <w:t xml:space="preserve">Theresa M. DiPasquale, </w:t>
      </w:r>
      <w:r w:rsidRPr="00D508CA">
        <w:rPr>
          <w:rStyle w:val="Emphasis"/>
          <w:rFonts w:asciiTheme="minorHAnsi" w:hAnsiTheme="minorHAnsi" w:cstheme="minorHAnsi"/>
          <w:sz w:val="20"/>
        </w:rPr>
        <w:t>Refiguring the Sacred Feminine: The Poems of John Donne, Aemilia Lanyer, and John Milton</w:t>
      </w:r>
      <w:r w:rsidRPr="00D508CA">
        <w:rPr>
          <w:rFonts w:asciiTheme="minorHAnsi" w:hAnsiTheme="minorHAnsi" w:cstheme="minorHAnsi"/>
          <w:sz w:val="20"/>
        </w:rPr>
        <w:t xml:space="preserve"> (Pittsburgh, 2008), 149.  </w:t>
      </w:r>
    </w:p>
  </w:endnote>
  <w:endnote w:id="5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Epistola</w:t>
      </w:r>
      <w:r w:rsidRPr="00D508CA">
        <w:rPr>
          <w:rFonts w:asciiTheme="minorHAnsi" w:hAnsiTheme="minorHAnsi" w:cstheme="minorHAnsi"/>
          <w:sz w:val="20"/>
        </w:rPr>
        <w:t xml:space="preserve"> 73 (72), 11, CCSL 3C, 541-2; </w:t>
      </w:r>
      <w:r w:rsidRPr="00D508CA">
        <w:rPr>
          <w:rFonts w:asciiTheme="minorHAnsi" w:hAnsiTheme="minorHAnsi" w:cstheme="minorHAnsi"/>
          <w:i/>
          <w:sz w:val="20"/>
        </w:rPr>
        <w:t>The Letters of St Cyprian of Carthage: 4, Letters 67-82</w:t>
      </w:r>
      <w:r w:rsidRPr="00D508CA">
        <w:rPr>
          <w:rFonts w:asciiTheme="minorHAnsi" w:hAnsiTheme="minorHAnsi" w:cstheme="minorHAnsi"/>
          <w:sz w:val="20"/>
        </w:rPr>
        <w:t xml:space="preserve">, ed. trans. G.W. Clarke (New York, 1989), 60.  </w:t>
      </w:r>
    </w:p>
  </w:endnote>
  <w:endnote w:id="55">
    <w:p w:rsidR="00484189" w:rsidRPr="00D508CA" w:rsidRDefault="00484189" w:rsidP="00D508CA">
      <w:pPr>
        <w:pStyle w:val="EndnoteText"/>
        <w:spacing w:line="480" w:lineRule="auto"/>
        <w:jc w:val="left"/>
        <w:rPr>
          <w:rFonts w:asciiTheme="minorHAnsi" w:hAnsiTheme="minorHAnsi" w:cstheme="minorHAnsi"/>
          <w:sz w:val="20"/>
        </w:rPr>
      </w:pPr>
      <w:r w:rsidRPr="00D508CA">
        <w:rPr>
          <w:rStyle w:val="EndnoteReference"/>
          <w:rFonts w:asciiTheme="minorHAnsi" w:hAnsiTheme="minorHAnsi" w:cstheme="minorHAnsi"/>
          <w:sz w:val="20"/>
        </w:rPr>
        <w:endnoteRef/>
      </w:r>
      <w:r w:rsidRPr="00D508CA">
        <w:rPr>
          <w:rFonts w:asciiTheme="minorHAnsi" w:hAnsiTheme="minorHAnsi" w:cstheme="minorHAnsi"/>
          <w:i/>
          <w:sz w:val="20"/>
          <w:shd w:val="clear" w:color="auto" w:fill="FFFFFF"/>
        </w:rPr>
        <w:t>Expositio in Psalmum CXVIII</w:t>
      </w:r>
      <w:r w:rsidRPr="00D508CA">
        <w:rPr>
          <w:rFonts w:asciiTheme="minorHAnsi" w:hAnsiTheme="minorHAnsi" w:cstheme="minorHAnsi"/>
          <w:sz w:val="20"/>
          <w:shd w:val="clear" w:color="auto" w:fill="FFFFFF"/>
        </w:rPr>
        <w:t xml:space="preserve">, </w:t>
      </w:r>
      <w:r w:rsidRPr="00D508CA">
        <w:rPr>
          <w:rStyle w:val="uficommentbody"/>
          <w:rFonts w:asciiTheme="minorHAnsi" w:hAnsiTheme="minorHAnsi" w:cstheme="minorHAnsi"/>
          <w:sz w:val="20"/>
        </w:rPr>
        <w:t>1.16</w:t>
      </w:r>
      <w:r w:rsidRPr="00D508CA">
        <w:rPr>
          <w:rFonts w:asciiTheme="minorHAnsi" w:hAnsiTheme="minorHAnsi" w:cstheme="minorHAnsi"/>
          <w:sz w:val="20"/>
          <w:shd w:val="clear" w:color="auto" w:fill="FFFFFF"/>
        </w:rPr>
        <w:t xml:space="preserve">, CSEL 62, 16; </w:t>
      </w:r>
      <w:r w:rsidRPr="00D508CA">
        <w:rPr>
          <w:rFonts w:asciiTheme="minorHAnsi" w:hAnsiTheme="minorHAnsi" w:cstheme="minorHAnsi"/>
          <w:i/>
          <w:sz w:val="20"/>
        </w:rPr>
        <w:t xml:space="preserve">Homilies of Saint Ambrose on </w:t>
      </w:r>
      <w:r w:rsidRPr="00D508CA">
        <w:rPr>
          <w:rFonts w:asciiTheme="minorHAnsi" w:hAnsiTheme="minorHAnsi" w:cstheme="minorHAnsi"/>
          <w:bCs/>
          <w:i/>
          <w:sz w:val="20"/>
        </w:rPr>
        <w:t>Psalm 118</w:t>
      </w:r>
      <w:r w:rsidRPr="00D508CA">
        <w:rPr>
          <w:rFonts w:asciiTheme="minorHAnsi" w:hAnsiTheme="minorHAnsi" w:cstheme="minorHAnsi"/>
          <w:sz w:val="20"/>
        </w:rPr>
        <w:t xml:space="preserve">, trans. </w:t>
      </w:r>
      <w:r w:rsidRPr="00D508CA">
        <w:rPr>
          <w:rFonts w:asciiTheme="minorHAnsi" w:hAnsiTheme="minorHAnsi" w:cstheme="minorHAnsi"/>
          <w:bCs/>
          <w:sz w:val="20"/>
        </w:rPr>
        <w:t>Íde Ní Riain</w:t>
      </w:r>
      <w:r w:rsidRPr="00D508CA">
        <w:rPr>
          <w:rFonts w:asciiTheme="minorHAnsi" w:hAnsiTheme="minorHAnsi" w:cstheme="minorHAnsi"/>
          <w:sz w:val="20"/>
        </w:rPr>
        <w:t xml:space="preserve"> (Dublin, 1998), 10.  </w:t>
      </w:r>
    </w:p>
  </w:endnote>
  <w:endnote w:id="56">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lang w:val="en-GB"/>
        </w:rPr>
        <w:t xml:space="preserve">On the </w:t>
      </w:r>
      <w:r w:rsidRPr="00D508CA">
        <w:rPr>
          <w:rFonts w:asciiTheme="minorHAnsi" w:hAnsiTheme="minorHAnsi" w:cstheme="minorHAnsi"/>
          <w:sz w:val="20"/>
        </w:rPr>
        <w:t xml:space="preserve">roses of martyrdom and lilies of purity cf. Eucherius of Lyons, </w:t>
      </w:r>
      <w:r w:rsidRPr="00D508CA">
        <w:rPr>
          <w:rFonts w:asciiTheme="minorHAnsi" w:hAnsiTheme="minorHAnsi" w:cstheme="minorHAnsi"/>
          <w:i/>
          <w:sz w:val="20"/>
        </w:rPr>
        <w:t>Formulae spiritalis intellegentiae</w:t>
      </w:r>
      <w:r w:rsidRPr="00D508CA">
        <w:rPr>
          <w:rFonts w:asciiTheme="minorHAnsi" w:hAnsiTheme="minorHAnsi" w:cstheme="minorHAnsi"/>
          <w:sz w:val="20"/>
        </w:rPr>
        <w:t xml:space="preserve">, CSEL 31, 17, reflected in the red and white vestments of All Saints Day; cf. Pseudo-Bede, </w:t>
      </w:r>
      <w:r w:rsidRPr="00D508CA">
        <w:rPr>
          <w:rFonts w:asciiTheme="minorHAnsi" w:hAnsiTheme="minorHAnsi" w:cstheme="minorHAnsi"/>
          <w:i/>
          <w:sz w:val="20"/>
        </w:rPr>
        <w:t>Homilia</w:t>
      </w:r>
      <w:r w:rsidRPr="00D508CA">
        <w:rPr>
          <w:rFonts w:asciiTheme="minorHAnsi" w:hAnsiTheme="minorHAnsi" w:cstheme="minorHAnsi"/>
          <w:sz w:val="20"/>
        </w:rPr>
        <w:t xml:space="preserve"> 70, </w:t>
      </w:r>
      <w:r w:rsidRPr="00D508CA">
        <w:rPr>
          <w:rFonts w:asciiTheme="minorHAnsi" w:hAnsiTheme="minorHAnsi" w:cstheme="minorHAnsi"/>
          <w:i/>
          <w:sz w:val="20"/>
        </w:rPr>
        <w:t>PL</w:t>
      </w:r>
      <w:r w:rsidRPr="00D508CA">
        <w:rPr>
          <w:rFonts w:asciiTheme="minorHAnsi" w:hAnsiTheme="minorHAnsi" w:cstheme="minorHAnsi"/>
          <w:sz w:val="20"/>
        </w:rPr>
        <w:t xml:space="preserve"> 94, 450; </w:t>
      </w:r>
      <w:r w:rsidRPr="00D508CA">
        <w:rPr>
          <w:rFonts w:asciiTheme="minorHAnsi" w:hAnsiTheme="minorHAnsi" w:cstheme="minorHAnsi"/>
          <w:sz w:val="20"/>
          <w:lang w:val="en-GB"/>
        </w:rPr>
        <w:t xml:space="preserve">William Durandus, </w:t>
      </w:r>
      <w:r w:rsidRPr="00D508CA">
        <w:rPr>
          <w:rFonts w:asciiTheme="minorHAnsi" w:hAnsiTheme="minorHAnsi" w:cstheme="minorHAnsi"/>
          <w:i/>
          <w:sz w:val="20"/>
          <w:lang w:val="en-GB"/>
        </w:rPr>
        <w:t>Rationale divinorum officiorum</w:t>
      </w:r>
      <w:r w:rsidRPr="00D508CA">
        <w:rPr>
          <w:rFonts w:asciiTheme="minorHAnsi" w:hAnsiTheme="minorHAnsi" w:cstheme="minorHAnsi"/>
          <w:sz w:val="20"/>
          <w:lang w:val="en-GB"/>
        </w:rPr>
        <w:t xml:space="preserve">, 3.18.5, CCCM 140, </w:t>
      </w:r>
      <w:r w:rsidRPr="00D508CA">
        <w:rPr>
          <w:rFonts w:asciiTheme="minorHAnsi" w:hAnsiTheme="minorHAnsi" w:cstheme="minorHAnsi"/>
          <w:sz w:val="20"/>
        </w:rPr>
        <w:t xml:space="preserve">277-8.  </w:t>
      </w:r>
    </w:p>
  </w:endnote>
  <w:endnote w:id="57">
    <w:p w:rsidR="00484189" w:rsidRPr="00D508CA" w:rsidRDefault="00484189" w:rsidP="00D508CA">
      <w:pPr>
        <w:autoSpaceDE w:val="0"/>
        <w:autoSpaceDN w:val="0"/>
        <w:adjustRightInd w:val="0"/>
        <w:jc w:val="left"/>
        <w:rPr>
          <w:rFonts w:asciiTheme="minorHAnsi" w:hAnsiTheme="minorHAnsi" w:cstheme="minorHAnsi"/>
          <w:sz w:val="20"/>
          <w:szCs w:val="20"/>
          <w:lang w:val="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‘Engraved’ is used in the sense of ‘to portray or represent by sculpture’ (</w:t>
      </w:r>
      <w:r w:rsidRPr="00D508CA">
        <w:rPr>
          <w:rFonts w:asciiTheme="minorHAnsi" w:hAnsiTheme="minorHAnsi" w:cstheme="minorHAnsi"/>
          <w:i/>
          <w:sz w:val="20"/>
          <w:szCs w:val="20"/>
        </w:rPr>
        <w:t>OED</w:t>
      </w:r>
      <w:r w:rsidRPr="00D508CA">
        <w:rPr>
          <w:rFonts w:asciiTheme="minorHAnsi" w:hAnsiTheme="minorHAnsi" w:cstheme="minorHAnsi"/>
          <w:sz w:val="20"/>
          <w:szCs w:val="20"/>
        </w:rPr>
        <w:t xml:space="preserve">, ‘engrave’, </w:t>
      </w:r>
      <w:r w:rsidRPr="00D508CA">
        <w:rPr>
          <w:rFonts w:asciiTheme="minorHAnsi" w:hAnsiTheme="minorHAnsi" w:cstheme="minorHAnsi"/>
          <w:i/>
          <w:sz w:val="20"/>
          <w:szCs w:val="20"/>
        </w:rPr>
        <w:t>v</w:t>
      </w:r>
      <w:r w:rsidRPr="00D508CA">
        <w:rPr>
          <w:rFonts w:asciiTheme="minorHAnsi" w:hAnsiTheme="minorHAnsi" w:cstheme="minorHAnsi"/>
          <w:sz w:val="20"/>
          <w:szCs w:val="20"/>
        </w:rPr>
        <w:t xml:space="preserve">.1, with suggestions of 3c).  </w:t>
      </w:r>
    </w:p>
  </w:endnote>
  <w:endnote w:id="58">
    <w:p w:rsidR="00484189" w:rsidRPr="00D508CA" w:rsidRDefault="00484189" w:rsidP="00D508CA">
      <w:pPr>
        <w:autoSpaceDE w:val="0"/>
        <w:autoSpaceDN w:val="0"/>
        <w:adjustRightInd w:val="0"/>
        <w:jc w:val="left"/>
        <w:rPr>
          <w:rFonts w:asciiTheme="minorHAnsi" w:eastAsia="AdvTimes" w:hAnsiTheme="minorHAnsi" w:cstheme="minorHAnsi"/>
          <w:sz w:val="20"/>
          <w:szCs w:val="20"/>
          <w:lang w:val="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The comparison between the </w:t>
      </w:r>
      <w:r w:rsidRPr="00D508CA">
        <w:rPr>
          <w:rFonts w:asciiTheme="minorHAnsi" w:hAnsiTheme="minorHAnsi" w:cstheme="minorHAnsi"/>
          <w:i/>
          <w:sz w:val="20"/>
          <w:szCs w:val="20"/>
        </w:rPr>
        <w:t>salus animae</w:t>
      </w:r>
      <w:r w:rsidRPr="00D508CA">
        <w:rPr>
          <w:rFonts w:asciiTheme="minorHAnsi" w:hAnsiTheme="minorHAnsi" w:cstheme="minorHAnsi"/>
          <w:sz w:val="20"/>
          <w:szCs w:val="20"/>
        </w:rPr>
        <w:t xml:space="preserve"> and silver and gold is from Sirach 30:15, generally excised from Protestant English bibles from 1599 to the Authorized Version of 1611, excised again in subsequent printings (1616, 1618, 1620, 1622, 1626, 1627, 1629, 1630, and 1633).  </w:t>
      </w:r>
    </w:p>
  </w:endnote>
  <w:endnote w:id="59">
    <w:p w:rsidR="00484189" w:rsidRPr="00D508CA" w:rsidRDefault="00484189" w:rsidP="00D508CA">
      <w:pPr>
        <w:autoSpaceDE w:val="0"/>
        <w:autoSpaceDN w:val="0"/>
        <w:adjustRightInd w:val="0"/>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lang w:val="en-GB"/>
        </w:rPr>
        <w:t xml:space="preserve">Suzanne Woods, ‘Lanyer and Southwell: A Protestant Woman’s Re-Vision of St Peter’, in </w:t>
      </w:r>
      <w:r w:rsidR="00383CA5" w:rsidRPr="00D508CA">
        <w:rPr>
          <w:rStyle w:val="med9"/>
          <w:rFonts w:asciiTheme="minorHAnsi" w:hAnsiTheme="minorHAnsi" w:cstheme="minorHAnsi"/>
          <w:bCs/>
          <w:sz w:val="20"/>
          <w:szCs w:val="20"/>
        </w:rPr>
        <w:t>Daniel W. Doerkson, Christopher Hodgkins (eds)</w:t>
      </w:r>
      <w:r w:rsidR="00383CA5" w:rsidRPr="00D508CA">
        <w:rPr>
          <w:rStyle w:val="lrg31"/>
          <w:rFonts w:asciiTheme="minorHAnsi" w:hAnsiTheme="minorHAnsi" w:cstheme="minorHAnsi"/>
          <w:bCs/>
          <w:i/>
          <w:sz w:val="20"/>
          <w:szCs w:val="20"/>
        </w:rPr>
        <w:t xml:space="preserve"> </w:t>
      </w:r>
      <w:r w:rsidRPr="00D508CA">
        <w:rPr>
          <w:rStyle w:val="lrg31"/>
          <w:rFonts w:asciiTheme="minorHAnsi" w:hAnsiTheme="minorHAnsi" w:cstheme="minorHAnsi"/>
          <w:bCs/>
          <w:i/>
          <w:sz w:val="20"/>
          <w:szCs w:val="20"/>
        </w:rPr>
        <w:t>Centered on the Word: Literature, Scripture, and the Tudor-Stuart Middle Way</w:t>
      </w:r>
      <w:r w:rsidR="00383CA5" w:rsidRPr="00D508CA">
        <w:rPr>
          <w:rFonts w:asciiTheme="minorHAnsi" w:hAnsiTheme="minorHAnsi" w:cstheme="minorHAnsi"/>
          <w:bCs/>
          <w:sz w:val="20"/>
          <w:szCs w:val="20"/>
        </w:rPr>
        <w:t xml:space="preserve"> </w:t>
      </w:r>
      <w:r w:rsidRPr="00D508CA">
        <w:rPr>
          <w:rStyle w:val="med9"/>
          <w:rFonts w:asciiTheme="minorHAnsi" w:hAnsiTheme="minorHAnsi" w:cstheme="minorHAnsi"/>
          <w:bCs/>
          <w:sz w:val="20"/>
          <w:szCs w:val="20"/>
        </w:rPr>
        <w:t>(</w:t>
      </w:r>
      <w:r w:rsidRPr="00D508CA">
        <w:rPr>
          <w:rFonts w:asciiTheme="minorHAnsi" w:hAnsiTheme="minorHAnsi" w:cstheme="minorHAnsi"/>
          <w:sz w:val="20"/>
          <w:szCs w:val="20"/>
        </w:rPr>
        <w:t xml:space="preserve">Newark, DL, 2004), 73-86 </w:t>
      </w:r>
      <w:r w:rsidRPr="00D508CA">
        <w:rPr>
          <w:rFonts w:asciiTheme="minorHAnsi" w:hAnsiTheme="minorHAnsi" w:cstheme="minorHAnsi"/>
          <w:sz w:val="20"/>
          <w:szCs w:val="20"/>
          <w:lang w:val="en-GB"/>
        </w:rPr>
        <w:t xml:space="preserve">(85).  Cf. Su Fang Ng, ‘Aemilia Lanyer and the Politics of Praise’, </w:t>
      </w:r>
      <w:r w:rsidRPr="00D508CA">
        <w:rPr>
          <w:rFonts w:asciiTheme="minorHAnsi" w:hAnsiTheme="minorHAnsi" w:cstheme="minorHAnsi"/>
          <w:i/>
          <w:sz w:val="20"/>
          <w:szCs w:val="20"/>
          <w:lang w:val="en-GB"/>
        </w:rPr>
        <w:t>ELH</w:t>
      </w:r>
      <w:r w:rsidR="00383CA5" w:rsidRPr="00D508CA">
        <w:rPr>
          <w:rFonts w:asciiTheme="minorHAnsi" w:hAnsiTheme="minorHAnsi" w:cstheme="minorHAnsi"/>
          <w:sz w:val="20"/>
          <w:szCs w:val="20"/>
          <w:lang w:val="en-GB"/>
        </w:rPr>
        <w:t>,</w:t>
      </w:r>
      <w:r w:rsidRPr="00D508CA">
        <w:rPr>
          <w:rFonts w:asciiTheme="minorHAnsi" w:hAnsiTheme="minorHAnsi" w:cstheme="minorHAnsi"/>
          <w:sz w:val="20"/>
          <w:szCs w:val="20"/>
          <w:lang w:val="en-GB"/>
        </w:rPr>
        <w:t xml:space="preserve"> 67 (2000), 433-51 (443).  </w:t>
      </w:r>
    </w:p>
  </w:endnote>
  <w:endnote w:id="60">
    <w:p w:rsidR="00484189" w:rsidRPr="00D508CA" w:rsidRDefault="00484189" w:rsidP="00D508CA">
      <w:pPr>
        <w:autoSpaceDE w:val="0"/>
        <w:autoSpaceDN w:val="0"/>
        <w:adjustRightInd w:val="0"/>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rPr>
        <w:t xml:space="preserve">Cf. Jewel, </w:t>
      </w:r>
      <w:r w:rsidRPr="00D508CA">
        <w:rPr>
          <w:rFonts w:asciiTheme="minorHAnsi" w:hAnsiTheme="minorHAnsi" w:cstheme="minorHAnsi"/>
          <w:i/>
          <w:sz w:val="20"/>
          <w:szCs w:val="20"/>
        </w:rPr>
        <w:t>Works</w:t>
      </w:r>
      <w:r w:rsidRPr="00D508CA">
        <w:rPr>
          <w:rFonts w:asciiTheme="minorHAnsi" w:hAnsiTheme="minorHAnsi" w:cstheme="minorHAnsi"/>
          <w:sz w:val="20"/>
          <w:szCs w:val="20"/>
        </w:rPr>
        <w:t xml:space="preserve">, </w:t>
      </w:r>
      <w:r w:rsidR="00383CA5" w:rsidRPr="00D508CA">
        <w:rPr>
          <w:rFonts w:asciiTheme="minorHAnsi" w:hAnsiTheme="minorHAnsi" w:cstheme="minorHAnsi"/>
          <w:sz w:val="20"/>
          <w:szCs w:val="20"/>
        </w:rPr>
        <w:t>vol. 6</w:t>
      </w:r>
      <w:r w:rsidRPr="00D508CA">
        <w:rPr>
          <w:rFonts w:asciiTheme="minorHAnsi" w:hAnsiTheme="minorHAnsi" w:cstheme="minorHAnsi"/>
          <w:sz w:val="20"/>
          <w:szCs w:val="20"/>
        </w:rPr>
        <w:t xml:space="preserve">, 351-4.  Elizabethan and Jacobean Cessationsts cited Victorinus of Pettau, </w:t>
      </w:r>
      <w:r w:rsidRPr="00D508CA">
        <w:rPr>
          <w:rFonts w:asciiTheme="minorHAnsi" w:hAnsiTheme="minorHAnsi" w:cstheme="minorHAnsi"/>
          <w:bCs/>
          <w:i/>
          <w:sz w:val="20"/>
          <w:szCs w:val="20"/>
        </w:rPr>
        <w:t>Commentarius</w:t>
      </w:r>
      <w:r w:rsidRPr="00D508CA">
        <w:rPr>
          <w:rFonts w:asciiTheme="minorHAnsi" w:hAnsiTheme="minorHAnsi" w:cstheme="minorHAnsi"/>
          <w:i/>
          <w:sz w:val="20"/>
          <w:szCs w:val="20"/>
        </w:rPr>
        <w:t xml:space="preserve"> in apocalypsin</w:t>
      </w:r>
      <w:r w:rsidRPr="00D508CA">
        <w:rPr>
          <w:rFonts w:asciiTheme="minorHAnsi" w:hAnsiTheme="minorHAnsi" w:cstheme="minorHAnsi"/>
          <w:sz w:val="20"/>
          <w:szCs w:val="20"/>
        </w:rPr>
        <w:t xml:space="preserve">, 10.2, </w:t>
      </w:r>
      <w:r w:rsidRPr="00D508CA">
        <w:rPr>
          <w:rFonts w:asciiTheme="minorHAnsi" w:hAnsiTheme="minorHAnsi" w:cstheme="minorHAnsi"/>
          <w:iCs/>
          <w:sz w:val="20"/>
          <w:szCs w:val="20"/>
          <w:lang w:val="en-GB"/>
        </w:rPr>
        <w:t xml:space="preserve">CSEL 49, 90-1; </w:t>
      </w:r>
      <w:r w:rsidRPr="00D508CA">
        <w:rPr>
          <w:rFonts w:asciiTheme="minorHAnsi" w:hAnsiTheme="minorHAnsi" w:cstheme="minorHAnsi"/>
          <w:sz w:val="20"/>
          <w:szCs w:val="20"/>
        </w:rPr>
        <w:t xml:space="preserve">John </w:t>
      </w:r>
      <w:r w:rsidRPr="00D508CA">
        <w:rPr>
          <w:rStyle w:val="st"/>
          <w:rFonts w:asciiTheme="minorHAnsi" w:hAnsiTheme="minorHAnsi" w:cstheme="minorHAnsi"/>
          <w:sz w:val="20"/>
          <w:szCs w:val="20"/>
        </w:rPr>
        <w:t>C</w:t>
      </w:r>
      <w:r w:rsidRPr="00D508CA">
        <w:rPr>
          <w:rStyle w:val="Emphasis"/>
          <w:rFonts w:asciiTheme="minorHAnsi" w:hAnsiTheme="minorHAnsi" w:cstheme="minorHAnsi"/>
          <w:i w:val="0"/>
          <w:sz w:val="20"/>
          <w:szCs w:val="20"/>
        </w:rPr>
        <w:t>hrysostom</w:t>
      </w:r>
      <w:r w:rsidRPr="00D508CA">
        <w:rPr>
          <w:rStyle w:val="st"/>
          <w:rFonts w:asciiTheme="minorHAnsi" w:hAnsiTheme="minorHAnsi" w:cstheme="minorHAnsi"/>
          <w:i/>
          <w:sz w:val="20"/>
          <w:szCs w:val="20"/>
        </w:rPr>
        <w:t>,</w:t>
      </w:r>
      <w:r w:rsidRPr="00D508CA">
        <w:rPr>
          <w:rStyle w:val="st"/>
          <w:rFonts w:asciiTheme="minorHAnsi" w:hAnsiTheme="minorHAnsi" w:cstheme="minorHAnsi"/>
          <w:sz w:val="20"/>
          <w:szCs w:val="20"/>
        </w:rPr>
        <w:t xml:space="preserve"> </w:t>
      </w:r>
      <w:r w:rsidRPr="00D508CA">
        <w:rPr>
          <w:rStyle w:val="Emphasis"/>
          <w:rFonts w:asciiTheme="minorHAnsi" w:hAnsiTheme="minorHAnsi" w:cstheme="minorHAnsi"/>
          <w:sz w:val="20"/>
          <w:szCs w:val="20"/>
        </w:rPr>
        <w:t>Homiliae in Matthaeum</w:t>
      </w:r>
      <w:r w:rsidRPr="00D508CA">
        <w:rPr>
          <w:rFonts w:asciiTheme="minorHAnsi" w:hAnsiTheme="minorHAnsi" w:cstheme="minorHAnsi"/>
          <w:sz w:val="20"/>
          <w:szCs w:val="20"/>
        </w:rPr>
        <w:t xml:space="preserve">, 32 (33).7, </w:t>
      </w:r>
      <w:r w:rsidRPr="00D508CA">
        <w:rPr>
          <w:rFonts w:asciiTheme="minorHAnsi" w:hAnsiTheme="minorHAnsi" w:cstheme="minorHAnsi"/>
          <w:i/>
          <w:sz w:val="20"/>
          <w:szCs w:val="20"/>
        </w:rPr>
        <w:t>PG</w:t>
      </w:r>
      <w:r w:rsidRPr="00D508CA">
        <w:rPr>
          <w:rFonts w:asciiTheme="minorHAnsi" w:hAnsiTheme="minorHAnsi" w:cstheme="minorHAnsi"/>
          <w:sz w:val="20"/>
          <w:szCs w:val="20"/>
        </w:rPr>
        <w:t xml:space="preserve"> 57, 386-8; </w:t>
      </w:r>
      <w:r w:rsidRPr="00D508CA">
        <w:rPr>
          <w:rFonts w:asciiTheme="minorHAnsi" w:hAnsiTheme="minorHAnsi" w:cstheme="minorHAnsi"/>
          <w:i/>
          <w:sz w:val="20"/>
          <w:szCs w:val="20"/>
        </w:rPr>
        <w:t>Homiliae in epistolam primam ad Corinthios</w:t>
      </w:r>
      <w:r w:rsidRPr="00D508CA">
        <w:rPr>
          <w:rFonts w:asciiTheme="minorHAnsi" w:hAnsiTheme="minorHAnsi" w:cstheme="minorHAnsi"/>
          <w:sz w:val="20"/>
          <w:szCs w:val="20"/>
        </w:rPr>
        <w:t xml:space="preserve">, 6, </w:t>
      </w:r>
      <w:r w:rsidRPr="00D508CA">
        <w:rPr>
          <w:rFonts w:asciiTheme="minorHAnsi" w:hAnsiTheme="minorHAnsi" w:cstheme="minorHAnsi"/>
          <w:i/>
          <w:sz w:val="20"/>
          <w:szCs w:val="20"/>
        </w:rPr>
        <w:t>PG</w:t>
      </w:r>
      <w:r w:rsidRPr="00D508CA">
        <w:rPr>
          <w:rFonts w:asciiTheme="minorHAnsi" w:hAnsiTheme="minorHAnsi" w:cstheme="minorHAnsi"/>
          <w:sz w:val="20"/>
          <w:szCs w:val="20"/>
        </w:rPr>
        <w:t xml:space="preserve"> 61, 51-2; Augustine, </w:t>
      </w:r>
      <w:r w:rsidRPr="00D508CA">
        <w:rPr>
          <w:rFonts w:asciiTheme="minorHAnsi" w:hAnsiTheme="minorHAnsi" w:cstheme="minorHAnsi"/>
          <w:i/>
          <w:sz w:val="20"/>
          <w:szCs w:val="20"/>
        </w:rPr>
        <w:t>De vera religione</w:t>
      </w:r>
      <w:r w:rsidRPr="00D508CA">
        <w:rPr>
          <w:rFonts w:asciiTheme="minorHAnsi" w:hAnsiTheme="minorHAnsi" w:cstheme="minorHAnsi"/>
          <w:sz w:val="20"/>
          <w:szCs w:val="20"/>
        </w:rPr>
        <w:t xml:space="preserve">, 47, CCSL 32, 246-8; Gregory the Great, </w:t>
      </w:r>
      <w:r w:rsidRPr="00D508CA">
        <w:rPr>
          <w:rStyle w:val="Emphasis"/>
          <w:rFonts w:asciiTheme="minorHAnsi" w:hAnsiTheme="minorHAnsi" w:cstheme="minorHAnsi"/>
          <w:bCs/>
          <w:iCs w:val="0"/>
          <w:sz w:val="20"/>
          <w:szCs w:val="20"/>
          <w:shd w:val="clear" w:color="auto" w:fill="FFFFFF"/>
        </w:rPr>
        <w:t>Homiliae in Evangelia</w:t>
      </w:r>
      <w:r w:rsidRPr="00D508CA">
        <w:rPr>
          <w:rStyle w:val="Emphasis"/>
          <w:rFonts w:asciiTheme="minorHAnsi" w:hAnsiTheme="minorHAnsi" w:cstheme="minorHAnsi"/>
          <w:bCs/>
          <w:i w:val="0"/>
          <w:iCs w:val="0"/>
          <w:sz w:val="20"/>
          <w:szCs w:val="20"/>
          <w:shd w:val="clear" w:color="auto" w:fill="FFFFFF"/>
        </w:rPr>
        <w:t>, 29, 4, CCSL 141, 247-8</w:t>
      </w:r>
      <w:r w:rsidRPr="00D508CA">
        <w:rPr>
          <w:rFonts w:asciiTheme="minorHAnsi" w:hAnsiTheme="minorHAnsi" w:cstheme="minorHAnsi"/>
          <w:sz w:val="20"/>
          <w:szCs w:val="20"/>
        </w:rPr>
        <w:t xml:space="preserve">.  Cf. D.P. Walker, ‘The Cessation of Miracles’, </w:t>
      </w:r>
      <w:r w:rsidRPr="00D508CA">
        <w:rPr>
          <w:rStyle w:val="st"/>
          <w:rFonts w:asciiTheme="minorHAnsi" w:hAnsiTheme="minorHAnsi" w:cstheme="minorHAnsi"/>
          <w:sz w:val="20"/>
          <w:szCs w:val="20"/>
        </w:rPr>
        <w:t xml:space="preserve">in </w:t>
      </w:r>
      <w:r w:rsidR="00383CA5" w:rsidRPr="00D508CA">
        <w:rPr>
          <w:rStyle w:val="st"/>
          <w:rFonts w:asciiTheme="minorHAnsi" w:hAnsiTheme="minorHAnsi" w:cstheme="minorHAnsi"/>
          <w:sz w:val="20"/>
          <w:szCs w:val="20"/>
        </w:rPr>
        <w:t>Ingrid Merkel and Allen G. Debus</w:t>
      </w:r>
      <w:r w:rsidR="00383CA5" w:rsidRPr="00D508CA">
        <w:rPr>
          <w:rStyle w:val="st"/>
          <w:rFonts w:asciiTheme="minorHAnsi" w:hAnsiTheme="minorHAnsi" w:cstheme="minorHAnsi"/>
          <w:i/>
          <w:sz w:val="20"/>
          <w:szCs w:val="20"/>
        </w:rPr>
        <w:t xml:space="preserve"> </w:t>
      </w:r>
      <w:r w:rsidR="00383CA5" w:rsidRPr="00D508CA">
        <w:rPr>
          <w:rStyle w:val="st"/>
          <w:rFonts w:asciiTheme="minorHAnsi" w:hAnsiTheme="minorHAnsi" w:cstheme="minorHAnsi"/>
          <w:sz w:val="20"/>
          <w:szCs w:val="20"/>
        </w:rPr>
        <w:t>(eds),</w:t>
      </w:r>
      <w:r w:rsidR="00383CA5" w:rsidRPr="00D508CA">
        <w:rPr>
          <w:rStyle w:val="st"/>
          <w:rFonts w:asciiTheme="minorHAnsi" w:hAnsiTheme="minorHAnsi" w:cstheme="minorHAnsi"/>
          <w:i/>
          <w:sz w:val="20"/>
          <w:szCs w:val="20"/>
        </w:rPr>
        <w:t xml:space="preserve"> </w:t>
      </w:r>
      <w:r w:rsidRPr="00D508CA">
        <w:rPr>
          <w:rStyle w:val="st"/>
          <w:rFonts w:asciiTheme="minorHAnsi" w:hAnsiTheme="minorHAnsi" w:cstheme="minorHAnsi"/>
          <w:i/>
          <w:sz w:val="20"/>
          <w:szCs w:val="20"/>
        </w:rPr>
        <w:t>Hermeticism and the Renaissance: Intellectual History and the Occult in Early Modern Europe</w:t>
      </w:r>
      <w:r w:rsidRPr="00D508CA">
        <w:rPr>
          <w:rStyle w:val="st"/>
          <w:rFonts w:asciiTheme="minorHAnsi" w:hAnsiTheme="minorHAnsi" w:cstheme="minorHAnsi"/>
          <w:sz w:val="20"/>
          <w:szCs w:val="20"/>
        </w:rPr>
        <w:t xml:space="preserve"> </w:t>
      </w:r>
      <w:r w:rsidRPr="00D508CA">
        <w:rPr>
          <w:rStyle w:val="st"/>
          <w:rFonts w:asciiTheme="minorHAnsi" w:hAnsiTheme="minorHAnsi" w:cstheme="minorHAnsi"/>
          <w:bCs/>
          <w:sz w:val="20"/>
          <w:szCs w:val="20"/>
        </w:rPr>
        <w:t xml:space="preserve">(Washington, 1988), 111-24; </w:t>
      </w:r>
      <w:r w:rsidRPr="00D508CA">
        <w:rPr>
          <w:rFonts w:asciiTheme="minorHAnsi" w:hAnsiTheme="minorHAnsi" w:cstheme="minorHAnsi"/>
          <w:sz w:val="20"/>
          <w:szCs w:val="20"/>
        </w:rPr>
        <w:t xml:space="preserve">Alexandra Walsham, </w:t>
      </w:r>
      <w:r w:rsidRPr="00D508CA">
        <w:rPr>
          <w:rStyle w:val="Emphasis"/>
          <w:rFonts w:asciiTheme="minorHAnsi" w:hAnsiTheme="minorHAnsi" w:cstheme="minorHAnsi"/>
          <w:sz w:val="20"/>
          <w:szCs w:val="20"/>
        </w:rPr>
        <w:t>Providence in Early Modern England</w:t>
      </w:r>
      <w:r w:rsidRPr="00D508CA">
        <w:rPr>
          <w:rFonts w:asciiTheme="minorHAnsi" w:hAnsiTheme="minorHAnsi" w:cstheme="minorHAnsi"/>
          <w:sz w:val="20"/>
          <w:szCs w:val="20"/>
        </w:rPr>
        <w:t xml:space="preserve"> (Oxford, 1999), 226-32.  </w:t>
      </w:r>
    </w:p>
  </w:endnote>
  <w:endnote w:id="61">
    <w:p w:rsidR="00484189" w:rsidRPr="00D508CA" w:rsidRDefault="00484189" w:rsidP="00D508CA">
      <w:pPr>
        <w:pStyle w:val="EndnoteText"/>
        <w:tabs>
          <w:tab w:val="left" w:pos="720"/>
        </w:tabs>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Exodus 29:7; 30:22-30; Leviticus 8:12.  </w:t>
      </w:r>
    </w:p>
  </w:endnote>
  <w:endnote w:id="62">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lang w:val="en-GB" w:eastAsia="en-GB"/>
        </w:rPr>
        <w:t xml:space="preserve">‘Sermon Made Again the Pernicyous Doctryn of Martin Luther Within the Octaves of the Ascensyon’, printed in 1521; cf. </w:t>
      </w:r>
      <w:r w:rsidRPr="00D508CA">
        <w:rPr>
          <w:rFonts w:asciiTheme="minorHAnsi" w:hAnsiTheme="minorHAnsi" w:cstheme="minorHAnsi"/>
          <w:i/>
          <w:sz w:val="20"/>
        </w:rPr>
        <w:t>The English Works of John Fisher</w:t>
      </w:r>
      <w:r w:rsidRPr="00D508CA">
        <w:rPr>
          <w:rFonts w:asciiTheme="minorHAnsi" w:hAnsiTheme="minorHAnsi" w:cstheme="minorHAnsi"/>
          <w:sz w:val="20"/>
        </w:rPr>
        <w:t xml:space="preserve">, ed. John E.B. Major, EETS es 27 (London, 1876), 311-48 (316).  Cf. Tyndale, </w:t>
      </w:r>
      <w:r w:rsidRPr="00D508CA">
        <w:rPr>
          <w:rFonts w:asciiTheme="minorHAnsi" w:hAnsiTheme="minorHAnsi" w:cstheme="minorHAnsi"/>
          <w:i/>
          <w:sz w:val="20"/>
        </w:rPr>
        <w:t>Doctrinal Treatises</w:t>
      </w:r>
      <w:r w:rsidRPr="00D508CA">
        <w:rPr>
          <w:rFonts w:asciiTheme="minorHAnsi" w:hAnsiTheme="minorHAnsi" w:cstheme="minorHAnsi"/>
          <w:sz w:val="20"/>
        </w:rPr>
        <w:t xml:space="preserve">, 214.  </w:t>
      </w:r>
    </w:p>
  </w:endnote>
  <w:endnote w:id="63">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Works</w:t>
      </w:r>
      <w:r w:rsidRPr="00D508CA">
        <w:rPr>
          <w:rFonts w:asciiTheme="minorHAnsi" w:hAnsiTheme="minorHAnsi" w:cstheme="minorHAnsi"/>
          <w:sz w:val="20"/>
        </w:rPr>
        <w:t xml:space="preserve">, </w:t>
      </w:r>
      <w:r w:rsidR="00383CA5" w:rsidRPr="00D508CA">
        <w:rPr>
          <w:rFonts w:asciiTheme="minorHAnsi" w:hAnsiTheme="minorHAnsi" w:cstheme="minorHAnsi"/>
          <w:sz w:val="20"/>
        </w:rPr>
        <w:t>vol. 4</w:t>
      </w:r>
      <w:r w:rsidRPr="00D508CA">
        <w:rPr>
          <w:rFonts w:asciiTheme="minorHAnsi" w:hAnsiTheme="minorHAnsi" w:cstheme="minorHAnsi"/>
          <w:sz w:val="20"/>
        </w:rPr>
        <w:t xml:space="preserve">, 182.  </w:t>
      </w:r>
    </w:p>
  </w:endnote>
  <w:endnote w:id="6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Bernard of Clairvaux, </w:t>
      </w:r>
      <w:r w:rsidRPr="00D508CA">
        <w:rPr>
          <w:rFonts w:asciiTheme="minorHAnsi" w:hAnsiTheme="minorHAnsi" w:cstheme="minorHAnsi"/>
          <w:i/>
          <w:sz w:val="20"/>
        </w:rPr>
        <w:t>De Consideratione</w:t>
      </w:r>
      <w:r w:rsidRPr="00D508CA">
        <w:rPr>
          <w:rFonts w:asciiTheme="minorHAnsi" w:hAnsiTheme="minorHAnsi" w:cstheme="minorHAnsi"/>
          <w:sz w:val="20"/>
        </w:rPr>
        <w:t xml:space="preserve">, 2.8.15, </w:t>
      </w:r>
      <w:r w:rsidRPr="00D508CA">
        <w:rPr>
          <w:rFonts w:asciiTheme="minorHAnsi" w:hAnsiTheme="minorHAnsi" w:cstheme="minorHAnsi"/>
          <w:i/>
          <w:sz w:val="20"/>
        </w:rPr>
        <w:t>SBO</w:t>
      </w:r>
      <w:r w:rsidRPr="00D508CA">
        <w:rPr>
          <w:rFonts w:asciiTheme="minorHAnsi" w:hAnsiTheme="minorHAnsi" w:cstheme="minorHAnsi"/>
          <w:sz w:val="20"/>
        </w:rPr>
        <w:t xml:space="preserve"> 3, 423.  </w:t>
      </w:r>
    </w:p>
  </w:endnote>
  <w:endnote w:id="65">
    <w:p w:rsidR="00484189" w:rsidRPr="00D508CA" w:rsidRDefault="00484189" w:rsidP="00D508CA">
      <w:pPr>
        <w:autoSpaceDE w:val="0"/>
        <w:autoSpaceDN w:val="0"/>
        <w:adjustRightInd w:val="0"/>
        <w:jc w:val="left"/>
        <w:rPr>
          <w:rFonts w:asciiTheme="minorHAnsi" w:hAnsiTheme="minorHAnsi" w:cstheme="minorHAnsi"/>
          <w:sz w:val="20"/>
          <w:szCs w:val="20"/>
          <w:lang w:val="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bCs/>
          <w:sz w:val="20"/>
          <w:szCs w:val="20"/>
          <w:shd w:val="clear" w:color="auto" w:fill="FFFFFF"/>
        </w:rPr>
        <w:t>C</w:t>
      </w:r>
      <w:r w:rsidRPr="00D508CA">
        <w:rPr>
          <w:rFonts w:asciiTheme="minorHAnsi" w:hAnsiTheme="minorHAnsi" w:cstheme="minorHAnsi"/>
          <w:sz w:val="20"/>
          <w:szCs w:val="20"/>
        </w:rPr>
        <w:t xml:space="preserve">f. </w:t>
      </w:r>
      <w:r w:rsidRPr="00D508CA">
        <w:rPr>
          <w:rStyle w:val="Emphasis"/>
          <w:rFonts w:asciiTheme="minorHAnsi" w:hAnsiTheme="minorHAnsi" w:cstheme="minorHAnsi"/>
          <w:bCs/>
          <w:iCs w:val="0"/>
          <w:sz w:val="20"/>
          <w:szCs w:val="20"/>
          <w:shd w:val="clear" w:color="auto" w:fill="FFFFFF"/>
        </w:rPr>
        <w:t>Antiquitates</w:t>
      </w:r>
      <w:r w:rsidRPr="00D508CA">
        <w:rPr>
          <w:rFonts w:asciiTheme="minorHAnsi" w:hAnsiTheme="minorHAnsi" w:cstheme="minorHAnsi"/>
          <w:sz w:val="20"/>
          <w:szCs w:val="20"/>
          <w:lang w:val="en-GB"/>
        </w:rPr>
        <w:t xml:space="preserve">, 3.172-8, and </w:t>
      </w:r>
      <w:r w:rsidRPr="00D508CA">
        <w:rPr>
          <w:rFonts w:asciiTheme="minorHAnsi" w:hAnsiTheme="minorHAnsi" w:cstheme="minorHAnsi"/>
          <w:i/>
          <w:sz w:val="20"/>
          <w:szCs w:val="20"/>
        </w:rPr>
        <w:t>Bellum judaicum</w:t>
      </w:r>
      <w:r w:rsidRPr="00D508CA">
        <w:rPr>
          <w:rFonts w:asciiTheme="minorHAnsi" w:hAnsiTheme="minorHAnsi" w:cstheme="minorHAnsi"/>
          <w:sz w:val="20"/>
          <w:szCs w:val="20"/>
        </w:rPr>
        <w:t xml:space="preserve">, 5.235, </w:t>
      </w:r>
      <w:r w:rsidRPr="00D508CA">
        <w:rPr>
          <w:rFonts w:asciiTheme="minorHAnsi" w:hAnsiTheme="minorHAnsi" w:cstheme="minorHAnsi"/>
          <w:i/>
          <w:sz w:val="20"/>
          <w:szCs w:val="20"/>
        </w:rPr>
        <w:t>Josephus</w:t>
      </w:r>
      <w:r w:rsidRPr="00D508CA">
        <w:rPr>
          <w:rFonts w:asciiTheme="minorHAnsi" w:hAnsiTheme="minorHAnsi" w:cstheme="minorHAnsi"/>
          <w:sz w:val="20"/>
          <w:szCs w:val="20"/>
        </w:rPr>
        <w:t xml:space="preserve">, ed. and trans. Henry St John Thackeray </w:t>
      </w:r>
      <w:r w:rsidRPr="00D508CA">
        <w:rPr>
          <w:rFonts w:asciiTheme="minorHAnsi" w:hAnsiTheme="minorHAnsi" w:cstheme="minorHAnsi"/>
          <w:i/>
          <w:sz w:val="20"/>
          <w:szCs w:val="20"/>
        </w:rPr>
        <w:t>et al.</w:t>
      </w:r>
      <w:r w:rsidRPr="00D508CA">
        <w:rPr>
          <w:rFonts w:asciiTheme="minorHAnsi" w:hAnsiTheme="minorHAnsi" w:cstheme="minorHAnsi"/>
          <w:sz w:val="20"/>
          <w:szCs w:val="20"/>
        </w:rPr>
        <w:t xml:space="preserve">, 10 vols (London and Cambridge, MA, 1926-65), </w:t>
      </w:r>
      <w:r w:rsidR="00383CA5" w:rsidRPr="00D508CA">
        <w:rPr>
          <w:rFonts w:asciiTheme="minorHAnsi" w:hAnsiTheme="minorHAnsi" w:cstheme="minorHAnsi"/>
          <w:sz w:val="20"/>
          <w:szCs w:val="20"/>
        </w:rPr>
        <w:t>vol. 3</w:t>
      </w:r>
      <w:r w:rsidRPr="00D508CA">
        <w:rPr>
          <w:rFonts w:asciiTheme="minorHAnsi" w:hAnsiTheme="minorHAnsi" w:cstheme="minorHAnsi"/>
          <w:sz w:val="20"/>
          <w:szCs w:val="20"/>
        </w:rPr>
        <w:t xml:space="preserve">, 232-3.  In addition to Bartolomeo Platina, </w:t>
      </w:r>
      <w:r w:rsidRPr="00D508CA">
        <w:rPr>
          <w:rFonts w:asciiTheme="minorHAnsi" w:hAnsiTheme="minorHAnsi" w:cstheme="minorHAnsi"/>
          <w:i/>
          <w:sz w:val="20"/>
          <w:szCs w:val="20"/>
          <w:shd w:val="clear" w:color="auto" w:fill="FFFFFF"/>
        </w:rPr>
        <w:t>Platynae Historici.  Liber de vita Christi ac omnium pontificum</w:t>
      </w:r>
      <w:r w:rsidRPr="00D508CA">
        <w:rPr>
          <w:rFonts w:asciiTheme="minorHAnsi" w:hAnsiTheme="minorHAnsi" w:cstheme="minorHAnsi"/>
          <w:sz w:val="20"/>
          <w:szCs w:val="20"/>
          <w:shd w:val="clear" w:color="auto" w:fill="FFFFFF"/>
        </w:rPr>
        <w:t xml:space="preserve"> </w:t>
      </w:r>
      <w:r w:rsidRPr="00D508CA">
        <w:rPr>
          <w:rFonts w:asciiTheme="minorHAnsi" w:hAnsiTheme="minorHAnsi" w:cstheme="minorHAnsi"/>
          <w:i/>
          <w:sz w:val="20"/>
          <w:szCs w:val="20"/>
          <w:shd w:val="clear" w:color="auto" w:fill="FFFFFF"/>
        </w:rPr>
        <w:t>(</w:t>
      </w:r>
      <w:r w:rsidRPr="00D508CA">
        <w:rPr>
          <w:rFonts w:asciiTheme="minorHAnsi" w:hAnsiTheme="minorHAnsi" w:cstheme="minorHAnsi"/>
          <w:bCs/>
          <w:i/>
          <w:sz w:val="20"/>
          <w:szCs w:val="20"/>
          <w:shd w:val="clear" w:color="auto" w:fill="FFFFFF"/>
        </w:rPr>
        <w:t>AA. 1-1474</w:t>
      </w:r>
      <w:r w:rsidRPr="00D508CA">
        <w:rPr>
          <w:rFonts w:asciiTheme="minorHAnsi" w:hAnsiTheme="minorHAnsi" w:cstheme="minorHAnsi"/>
          <w:b/>
          <w:bCs/>
          <w:i/>
          <w:sz w:val="20"/>
          <w:szCs w:val="20"/>
          <w:shd w:val="clear" w:color="auto" w:fill="FFFFFF"/>
        </w:rPr>
        <w:t>)</w:t>
      </w:r>
      <w:r w:rsidRPr="00D508CA">
        <w:rPr>
          <w:rFonts w:asciiTheme="minorHAnsi" w:hAnsiTheme="minorHAnsi" w:cstheme="minorHAnsi"/>
          <w:sz w:val="20"/>
          <w:szCs w:val="20"/>
          <w:shd w:val="clear" w:color="auto" w:fill="FFFFFF"/>
        </w:rPr>
        <w:t>, ed. Giacinto</w:t>
      </w:r>
      <w:r w:rsidRPr="00D508CA">
        <w:rPr>
          <w:rStyle w:val="apple-converted-space"/>
          <w:rFonts w:asciiTheme="minorHAnsi" w:hAnsiTheme="minorHAnsi" w:cstheme="minorHAnsi"/>
          <w:sz w:val="20"/>
          <w:szCs w:val="20"/>
          <w:shd w:val="clear" w:color="auto" w:fill="FFFFFF"/>
        </w:rPr>
        <w:t xml:space="preserve"> </w:t>
      </w:r>
      <w:r w:rsidRPr="00D508CA">
        <w:rPr>
          <w:rStyle w:val="Emphasis"/>
          <w:rFonts w:asciiTheme="minorHAnsi" w:hAnsiTheme="minorHAnsi" w:cstheme="minorHAnsi"/>
          <w:bCs/>
          <w:i w:val="0"/>
          <w:iCs w:val="0"/>
          <w:sz w:val="20"/>
          <w:szCs w:val="20"/>
          <w:shd w:val="clear" w:color="auto" w:fill="FFFFFF"/>
        </w:rPr>
        <w:t xml:space="preserve">Gaida </w:t>
      </w:r>
      <w:r w:rsidRPr="00D508CA">
        <w:rPr>
          <w:rFonts w:asciiTheme="minorHAnsi" w:hAnsiTheme="minorHAnsi" w:cstheme="minorHAnsi"/>
          <w:sz w:val="20"/>
          <w:szCs w:val="20"/>
          <w:shd w:val="clear" w:color="auto" w:fill="FFFFFF"/>
        </w:rPr>
        <w:t xml:space="preserve">(Città di Castello, 1913-32), 392; cf. Massimo </w:t>
      </w:r>
      <w:r w:rsidRPr="00D508CA">
        <w:rPr>
          <w:rStyle w:val="Emphasis"/>
          <w:rFonts w:asciiTheme="minorHAnsi" w:hAnsiTheme="minorHAnsi" w:cstheme="minorHAnsi"/>
          <w:bCs/>
          <w:i w:val="0"/>
          <w:iCs w:val="0"/>
          <w:sz w:val="20"/>
          <w:szCs w:val="20"/>
          <w:shd w:val="clear" w:color="auto" w:fill="FFFFFF"/>
        </w:rPr>
        <w:t>Miglio</w:t>
      </w:r>
      <w:r w:rsidRPr="00D508CA">
        <w:rPr>
          <w:rFonts w:asciiTheme="minorHAnsi" w:hAnsiTheme="minorHAnsi" w:cstheme="minorHAnsi"/>
          <w:sz w:val="20"/>
          <w:szCs w:val="20"/>
          <w:shd w:val="clear" w:color="auto" w:fill="FFFFFF"/>
        </w:rPr>
        <w:t>, ‘“</w:t>
      </w:r>
      <w:r w:rsidRPr="00D508CA">
        <w:rPr>
          <w:rStyle w:val="Emphasis"/>
          <w:rFonts w:asciiTheme="minorHAnsi" w:hAnsiTheme="minorHAnsi" w:cstheme="minorHAnsi"/>
          <w:bCs/>
          <w:i w:val="0"/>
          <w:iCs w:val="0"/>
          <w:sz w:val="20"/>
          <w:szCs w:val="20"/>
          <w:shd w:val="clear" w:color="auto" w:fill="FFFFFF"/>
        </w:rPr>
        <w:t>Vidi thiaram Pauli papae secondi</w:t>
      </w:r>
      <w:r w:rsidRPr="00D508CA">
        <w:rPr>
          <w:rFonts w:asciiTheme="minorHAnsi" w:hAnsiTheme="minorHAnsi" w:cstheme="minorHAnsi"/>
          <w:sz w:val="20"/>
          <w:szCs w:val="20"/>
          <w:shd w:val="clear" w:color="auto" w:fill="FFFFFF"/>
        </w:rPr>
        <w:t xml:space="preserve">”’, </w:t>
      </w:r>
      <w:r w:rsidRPr="00D508CA">
        <w:rPr>
          <w:rFonts w:asciiTheme="minorHAnsi" w:hAnsiTheme="minorHAnsi" w:cstheme="minorHAnsi"/>
          <w:i/>
          <w:sz w:val="20"/>
          <w:szCs w:val="20"/>
          <w:shd w:val="clear" w:color="auto" w:fill="FFFFFF"/>
        </w:rPr>
        <w:t>Bullettino dell Istituto Storico Italiano per il Media Evo e Archivio Muratoriano</w:t>
      </w:r>
      <w:r w:rsidR="00383CA5" w:rsidRPr="00D508CA">
        <w:rPr>
          <w:rFonts w:asciiTheme="minorHAnsi" w:hAnsiTheme="minorHAnsi" w:cstheme="minorHAnsi"/>
          <w:sz w:val="20"/>
          <w:szCs w:val="20"/>
          <w:shd w:val="clear" w:color="auto" w:fill="FFFFFF"/>
        </w:rPr>
        <w:t xml:space="preserve">, </w:t>
      </w:r>
      <w:r w:rsidRPr="00D508CA">
        <w:rPr>
          <w:rFonts w:asciiTheme="minorHAnsi" w:hAnsiTheme="minorHAnsi" w:cstheme="minorHAnsi"/>
          <w:sz w:val="20"/>
          <w:szCs w:val="20"/>
          <w:shd w:val="clear" w:color="auto" w:fill="FFFFFF"/>
        </w:rPr>
        <w:t xml:space="preserve">81 (1969), 273-96; repr. </w:t>
      </w:r>
      <w:r w:rsidRPr="00D508CA">
        <w:rPr>
          <w:rFonts w:asciiTheme="minorHAnsi" w:hAnsiTheme="minorHAnsi" w:cstheme="minorHAnsi"/>
          <w:i/>
          <w:iCs/>
          <w:sz w:val="20"/>
          <w:szCs w:val="20"/>
          <w:lang w:val="en-GB"/>
        </w:rPr>
        <w:t>Storiografia pontificia del Quattrocento</w:t>
      </w:r>
      <w:r w:rsidRPr="00D508CA">
        <w:rPr>
          <w:rFonts w:asciiTheme="minorHAnsi" w:hAnsiTheme="minorHAnsi" w:cstheme="minorHAnsi"/>
          <w:sz w:val="20"/>
          <w:szCs w:val="20"/>
          <w:lang w:val="en-GB"/>
        </w:rPr>
        <w:t xml:space="preserve"> (Bologna, 1975), 119-53.  </w:t>
      </w:r>
    </w:p>
  </w:endnote>
  <w:endnote w:id="66">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Style w:val="Emphasis"/>
          <w:rFonts w:asciiTheme="minorHAnsi" w:hAnsiTheme="minorHAnsi" w:cstheme="minorHAnsi"/>
          <w:bCs/>
          <w:i w:val="0"/>
          <w:iCs w:val="0"/>
          <w:sz w:val="20"/>
          <w:shd w:val="clear" w:color="auto" w:fill="FFFFFF"/>
        </w:rPr>
        <w:t>Leopold</w:t>
      </w:r>
      <w:r w:rsidRPr="00D508CA">
        <w:rPr>
          <w:rStyle w:val="apple-converted-space"/>
          <w:rFonts w:asciiTheme="minorHAnsi" w:hAnsiTheme="minorHAnsi" w:cstheme="minorHAnsi"/>
          <w:sz w:val="20"/>
          <w:shd w:val="clear" w:color="auto" w:fill="FFFFFF"/>
        </w:rPr>
        <w:t xml:space="preserve"> </w:t>
      </w:r>
      <w:r w:rsidRPr="00D508CA">
        <w:rPr>
          <w:rFonts w:asciiTheme="minorHAnsi" w:hAnsiTheme="minorHAnsi" w:cstheme="minorHAnsi"/>
          <w:sz w:val="20"/>
          <w:shd w:val="clear" w:color="auto" w:fill="FFFFFF"/>
        </w:rPr>
        <w:t>D.</w:t>
      </w:r>
      <w:r w:rsidRPr="00D508CA">
        <w:rPr>
          <w:rStyle w:val="apple-converted-space"/>
          <w:rFonts w:asciiTheme="minorHAnsi" w:hAnsiTheme="minorHAnsi" w:cstheme="minorHAnsi"/>
          <w:sz w:val="20"/>
          <w:shd w:val="clear" w:color="auto" w:fill="FFFFFF"/>
        </w:rPr>
        <w:t xml:space="preserve"> </w:t>
      </w:r>
      <w:r w:rsidRPr="00D508CA">
        <w:rPr>
          <w:rStyle w:val="Emphasis"/>
          <w:rFonts w:asciiTheme="minorHAnsi" w:hAnsiTheme="minorHAnsi" w:cstheme="minorHAnsi"/>
          <w:bCs/>
          <w:i w:val="0"/>
          <w:iCs w:val="0"/>
          <w:sz w:val="20"/>
          <w:shd w:val="clear" w:color="auto" w:fill="FFFFFF"/>
        </w:rPr>
        <w:t xml:space="preserve">Ettlinger, </w:t>
      </w:r>
      <w:r w:rsidRPr="00D508CA">
        <w:rPr>
          <w:rStyle w:val="Emphasis"/>
          <w:rFonts w:asciiTheme="minorHAnsi" w:hAnsiTheme="minorHAnsi" w:cstheme="minorHAnsi"/>
          <w:bCs/>
          <w:iCs w:val="0"/>
          <w:sz w:val="20"/>
          <w:shd w:val="clear" w:color="auto" w:fill="FFFFFF"/>
        </w:rPr>
        <w:t>The Sistine Chapel Before Michelangelo</w:t>
      </w:r>
      <w:r w:rsidRPr="00D508CA">
        <w:rPr>
          <w:rFonts w:asciiTheme="minorHAnsi" w:hAnsiTheme="minorHAnsi" w:cstheme="minorHAnsi"/>
          <w:sz w:val="20"/>
          <w:shd w:val="clear" w:color="auto" w:fill="FFFFFF"/>
        </w:rPr>
        <w:t xml:space="preserve">: </w:t>
      </w:r>
      <w:r w:rsidRPr="00D508CA">
        <w:rPr>
          <w:rStyle w:val="Emphasis"/>
          <w:rFonts w:asciiTheme="minorHAnsi" w:hAnsiTheme="minorHAnsi" w:cstheme="minorHAnsi"/>
          <w:bCs/>
          <w:iCs w:val="0"/>
          <w:sz w:val="20"/>
          <w:shd w:val="clear" w:color="auto" w:fill="FFFFFF"/>
        </w:rPr>
        <w:t>Religious Imagery and Papal Primacy</w:t>
      </w:r>
      <w:r w:rsidRPr="00D508CA">
        <w:rPr>
          <w:rFonts w:asciiTheme="minorHAnsi" w:hAnsiTheme="minorHAnsi" w:cstheme="minorHAnsi"/>
          <w:sz w:val="20"/>
          <w:shd w:val="clear" w:color="auto" w:fill="FFFFFF"/>
        </w:rPr>
        <w:t xml:space="preserve"> </w:t>
      </w:r>
      <w:r w:rsidRPr="00D508CA">
        <w:rPr>
          <w:rStyle w:val="apple-converted-space"/>
          <w:rFonts w:asciiTheme="minorHAnsi" w:hAnsiTheme="minorHAnsi" w:cstheme="minorHAnsi"/>
          <w:sz w:val="20"/>
          <w:shd w:val="clear" w:color="auto" w:fill="FFFFFF"/>
        </w:rPr>
        <w:t>(</w:t>
      </w:r>
      <w:r w:rsidRPr="00D508CA">
        <w:rPr>
          <w:rStyle w:val="Emphasis"/>
          <w:rFonts w:asciiTheme="minorHAnsi" w:hAnsiTheme="minorHAnsi" w:cstheme="minorHAnsi"/>
          <w:bCs/>
          <w:i w:val="0"/>
          <w:iCs w:val="0"/>
          <w:sz w:val="20"/>
          <w:shd w:val="clear" w:color="auto" w:fill="FFFFFF"/>
        </w:rPr>
        <w:t>Oxford</w:t>
      </w:r>
      <w:r w:rsidRPr="00D508CA">
        <w:rPr>
          <w:rFonts w:asciiTheme="minorHAnsi" w:hAnsiTheme="minorHAnsi" w:cstheme="minorHAnsi"/>
          <w:sz w:val="20"/>
          <w:shd w:val="clear" w:color="auto" w:fill="FFFFFF"/>
        </w:rPr>
        <w:t>,</w:t>
      </w:r>
      <w:r w:rsidRPr="00D508CA">
        <w:rPr>
          <w:rStyle w:val="apple-converted-space"/>
          <w:rFonts w:asciiTheme="minorHAnsi" w:hAnsiTheme="minorHAnsi" w:cstheme="minorHAnsi"/>
          <w:sz w:val="20"/>
          <w:shd w:val="clear" w:color="auto" w:fill="FFFFFF"/>
        </w:rPr>
        <w:t xml:space="preserve"> </w:t>
      </w:r>
      <w:r w:rsidRPr="00D508CA">
        <w:rPr>
          <w:rStyle w:val="Emphasis"/>
          <w:rFonts w:asciiTheme="minorHAnsi" w:hAnsiTheme="minorHAnsi" w:cstheme="minorHAnsi"/>
          <w:bCs/>
          <w:i w:val="0"/>
          <w:iCs w:val="0"/>
          <w:sz w:val="20"/>
          <w:shd w:val="clear" w:color="auto" w:fill="FFFFFF"/>
        </w:rPr>
        <w:t>1965</w:t>
      </w:r>
      <w:r w:rsidRPr="00D508CA">
        <w:rPr>
          <w:rFonts w:asciiTheme="minorHAnsi" w:hAnsiTheme="minorHAnsi" w:cstheme="minorHAnsi"/>
          <w:sz w:val="20"/>
          <w:shd w:val="clear" w:color="auto" w:fill="FFFFFF"/>
        </w:rPr>
        <w:t xml:space="preserve">), 66-70, 90-3, 104-14; </w:t>
      </w:r>
      <w:r w:rsidRPr="00D508CA">
        <w:rPr>
          <w:rFonts w:asciiTheme="minorHAnsi" w:hAnsiTheme="minorHAnsi" w:cstheme="minorHAnsi"/>
          <w:sz w:val="20"/>
        </w:rPr>
        <w:t xml:space="preserve">Carol F. Lewine, </w:t>
      </w:r>
      <w:r w:rsidRPr="00D508CA">
        <w:rPr>
          <w:rFonts w:asciiTheme="minorHAnsi" w:hAnsiTheme="minorHAnsi" w:cstheme="minorHAnsi"/>
          <w:bCs/>
          <w:sz w:val="20"/>
        </w:rPr>
        <w:t>‘</w:t>
      </w:r>
      <w:r w:rsidRPr="00D508CA">
        <w:rPr>
          <w:rFonts w:asciiTheme="minorHAnsi" w:hAnsiTheme="minorHAnsi" w:cstheme="minorHAnsi"/>
          <w:sz w:val="20"/>
        </w:rPr>
        <w:t>Botticelli’s “Punishment of Korah” and the “</w:t>
      </w:r>
      <w:r w:rsidRPr="00D508CA">
        <w:rPr>
          <w:rFonts w:asciiTheme="minorHAnsi" w:hAnsiTheme="minorHAnsi" w:cstheme="minorHAnsi"/>
          <w:bCs/>
          <w:sz w:val="20"/>
        </w:rPr>
        <w:t>Sede Vacante</w:t>
      </w:r>
      <w:r w:rsidRPr="00D508CA">
        <w:rPr>
          <w:rFonts w:asciiTheme="minorHAnsi" w:hAnsiTheme="minorHAnsi" w:cstheme="minorHAnsi"/>
          <w:sz w:val="20"/>
        </w:rPr>
        <w:t xml:space="preserve">”’, </w:t>
      </w:r>
      <w:r w:rsidRPr="00D508CA">
        <w:rPr>
          <w:rFonts w:asciiTheme="minorHAnsi" w:hAnsiTheme="minorHAnsi" w:cstheme="minorHAnsi"/>
          <w:i/>
          <w:sz w:val="20"/>
        </w:rPr>
        <w:t>Source</w:t>
      </w:r>
      <w:r w:rsidR="00383CA5" w:rsidRPr="00D508CA">
        <w:rPr>
          <w:rFonts w:asciiTheme="minorHAnsi" w:hAnsiTheme="minorHAnsi" w:cstheme="minorHAnsi"/>
          <w:sz w:val="20"/>
        </w:rPr>
        <w:t xml:space="preserve">, </w:t>
      </w:r>
      <w:r w:rsidRPr="00D508CA">
        <w:rPr>
          <w:rFonts w:asciiTheme="minorHAnsi" w:hAnsiTheme="minorHAnsi" w:cstheme="minorHAnsi"/>
          <w:sz w:val="20"/>
        </w:rPr>
        <w:t xml:space="preserve">9 (1990), 14-18.  </w:t>
      </w:r>
    </w:p>
  </w:endnote>
  <w:endnote w:id="67">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Charles L. Stinger, </w:t>
      </w:r>
      <w:r w:rsidRPr="00D508CA">
        <w:rPr>
          <w:rFonts w:asciiTheme="minorHAnsi" w:hAnsiTheme="minorHAnsi" w:cstheme="minorHAnsi"/>
          <w:i/>
          <w:sz w:val="20"/>
        </w:rPr>
        <w:t>The Renaissance in Rome</w:t>
      </w:r>
      <w:r w:rsidRPr="00D508CA">
        <w:rPr>
          <w:rFonts w:asciiTheme="minorHAnsi" w:hAnsiTheme="minorHAnsi" w:cstheme="minorHAnsi"/>
          <w:sz w:val="20"/>
        </w:rPr>
        <w:t xml:space="preserve"> (Bloomington, IN, 1984), 216.  </w:t>
      </w:r>
    </w:p>
  </w:endnote>
  <w:endnote w:id="68">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‘Speke, Parrot’, </w:t>
      </w:r>
      <w:r w:rsidRPr="00D508CA">
        <w:rPr>
          <w:rFonts w:asciiTheme="minorHAnsi" w:hAnsiTheme="minorHAnsi" w:cstheme="minorHAnsi"/>
          <w:i/>
          <w:sz w:val="20"/>
        </w:rPr>
        <w:t>John Skelton: The Complete English Poems</w:t>
      </w:r>
      <w:r w:rsidRPr="00D508CA">
        <w:rPr>
          <w:rFonts w:asciiTheme="minorHAnsi" w:hAnsiTheme="minorHAnsi" w:cstheme="minorHAnsi"/>
          <w:sz w:val="20"/>
        </w:rPr>
        <w:t xml:space="preserve">, ed. John Scattergood (London, 1983), ll.70, 377-8, 431; cf. Hebrews 5:4-6.  </w:t>
      </w:r>
    </w:p>
  </w:endnote>
  <w:endnote w:id="69">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lang w:val="en-GB"/>
        </w:rPr>
        <w:t xml:space="preserve">‘Third Sermon upon Jonah’, </w:t>
      </w:r>
      <w:r w:rsidRPr="00D508CA">
        <w:rPr>
          <w:rFonts w:asciiTheme="minorHAnsi" w:hAnsiTheme="minorHAnsi" w:cstheme="minorHAnsi"/>
          <w:i/>
          <w:sz w:val="20"/>
          <w:lang w:val="en-GB"/>
        </w:rPr>
        <w:t>The</w:t>
      </w:r>
      <w:r w:rsidRPr="00D508CA">
        <w:rPr>
          <w:rFonts w:asciiTheme="minorHAnsi" w:hAnsiTheme="minorHAnsi" w:cstheme="minorHAnsi"/>
          <w:sz w:val="20"/>
          <w:lang w:val="en-GB"/>
        </w:rPr>
        <w:t xml:space="preserve"> </w:t>
      </w:r>
      <w:r w:rsidRPr="00D508CA">
        <w:rPr>
          <w:rFonts w:asciiTheme="minorHAnsi" w:hAnsiTheme="minorHAnsi" w:cstheme="minorHAnsi"/>
          <w:i/>
          <w:sz w:val="20"/>
          <w:lang w:val="en-GB"/>
        </w:rPr>
        <w:t>Early Writings of John Hooper D.D.</w:t>
      </w:r>
      <w:r w:rsidRPr="00D508CA">
        <w:rPr>
          <w:rFonts w:asciiTheme="minorHAnsi" w:hAnsiTheme="minorHAnsi" w:cstheme="minorHAnsi"/>
          <w:sz w:val="20"/>
          <w:lang w:val="en-GB"/>
        </w:rPr>
        <w:t xml:space="preserve">, ed. Samuel Carr, PS 20 (Cambridge, 1843), 479.  On Cramner’s omissions, cf. Edward Echlin, </w:t>
      </w:r>
      <w:r w:rsidRPr="00D508CA">
        <w:rPr>
          <w:rStyle w:val="st"/>
          <w:rFonts w:asciiTheme="minorHAnsi" w:hAnsiTheme="minorHAnsi" w:cstheme="minorHAnsi"/>
          <w:i/>
          <w:sz w:val="20"/>
        </w:rPr>
        <w:t>The Story of Anglican Ministry</w:t>
      </w:r>
      <w:r w:rsidRPr="00D508CA">
        <w:rPr>
          <w:rStyle w:val="st"/>
          <w:rFonts w:asciiTheme="minorHAnsi" w:hAnsiTheme="minorHAnsi" w:cstheme="minorHAnsi"/>
          <w:sz w:val="20"/>
        </w:rPr>
        <w:t xml:space="preserve"> (Slough, 1974), </w:t>
      </w:r>
      <w:r w:rsidRPr="00D508CA">
        <w:rPr>
          <w:rFonts w:asciiTheme="minorHAnsi" w:hAnsiTheme="minorHAnsi" w:cstheme="minorHAnsi"/>
          <w:sz w:val="20"/>
          <w:lang w:val="en-GB"/>
        </w:rPr>
        <w:t xml:space="preserve">98.  </w:t>
      </w:r>
    </w:p>
  </w:endnote>
  <w:endnote w:id="70">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‘A Declaration of the Ten Holy Commandments’ and ‘Seventh Sermon upon Jonah’, </w:t>
      </w:r>
      <w:r w:rsidRPr="00D508CA">
        <w:rPr>
          <w:rFonts w:asciiTheme="minorHAnsi" w:hAnsiTheme="minorHAnsi" w:cstheme="minorHAnsi"/>
          <w:i/>
          <w:sz w:val="20"/>
        </w:rPr>
        <w:t>Early Writings</w:t>
      </w:r>
      <w:r w:rsidRPr="00D508CA">
        <w:rPr>
          <w:rFonts w:asciiTheme="minorHAnsi" w:hAnsiTheme="minorHAnsi" w:cstheme="minorHAnsi"/>
          <w:sz w:val="20"/>
        </w:rPr>
        <w:t xml:space="preserve">, 346; 554.  </w:t>
      </w:r>
    </w:p>
  </w:endnote>
  <w:endnote w:id="71">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‘A Declaration of Christ and his Office’, </w:t>
      </w:r>
      <w:r w:rsidRPr="00D508CA">
        <w:rPr>
          <w:rFonts w:asciiTheme="minorHAnsi" w:hAnsiTheme="minorHAnsi" w:cstheme="minorHAnsi"/>
          <w:i/>
          <w:sz w:val="20"/>
        </w:rPr>
        <w:t>Early Writings</w:t>
      </w:r>
      <w:r w:rsidRPr="00D508CA">
        <w:rPr>
          <w:rFonts w:asciiTheme="minorHAnsi" w:hAnsiTheme="minorHAnsi" w:cstheme="minorHAnsi"/>
          <w:sz w:val="20"/>
        </w:rPr>
        <w:t xml:space="preserve">, 22.  </w:t>
      </w:r>
    </w:p>
  </w:endnote>
  <w:endnote w:id="72">
    <w:p w:rsidR="00484189" w:rsidRPr="00D508CA" w:rsidRDefault="00484189" w:rsidP="00D508CA">
      <w:pPr>
        <w:pStyle w:val="EndnoteText"/>
        <w:tabs>
          <w:tab w:val="left" w:pos="720"/>
        </w:tabs>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lang w:val="en-GB"/>
        </w:rPr>
        <w:t xml:space="preserve">Hooper to Bullinger, 29 June 1550, in </w:t>
      </w:r>
      <w:r w:rsidRPr="00D508CA">
        <w:rPr>
          <w:rFonts w:asciiTheme="minorHAnsi" w:hAnsiTheme="minorHAnsi" w:cstheme="minorHAnsi"/>
          <w:i/>
          <w:sz w:val="20"/>
          <w:lang w:val="en-GB"/>
        </w:rPr>
        <w:t>Original Letters Relative to the English Reformation</w:t>
      </w:r>
      <w:r w:rsidRPr="00D508CA">
        <w:rPr>
          <w:rFonts w:asciiTheme="minorHAnsi" w:hAnsiTheme="minorHAnsi" w:cstheme="minorHAnsi"/>
          <w:sz w:val="20"/>
          <w:lang w:val="en-GB"/>
        </w:rPr>
        <w:t xml:space="preserve">, ed. Hastings Robinson, 2 vols (Cambridge, 1846-7), </w:t>
      </w:r>
      <w:r w:rsidR="00383CA5" w:rsidRPr="00D508CA">
        <w:rPr>
          <w:rFonts w:asciiTheme="minorHAnsi" w:hAnsiTheme="minorHAnsi" w:cstheme="minorHAnsi"/>
          <w:sz w:val="20"/>
          <w:lang w:val="en-GB"/>
        </w:rPr>
        <w:t>vol. 1</w:t>
      </w:r>
      <w:r w:rsidRPr="00D508CA">
        <w:rPr>
          <w:rFonts w:asciiTheme="minorHAnsi" w:hAnsiTheme="minorHAnsi" w:cstheme="minorHAnsi"/>
          <w:sz w:val="20"/>
          <w:lang w:val="en-GB"/>
        </w:rPr>
        <w:t xml:space="preserve">, 87.  </w:t>
      </w:r>
    </w:p>
  </w:endnote>
  <w:endnote w:id="73">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The Works of George Herbert</w:t>
      </w:r>
      <w:r w:rsidRPr="00D508CA">
        <w:rPr>
          <w:rFonts w:asciiTheme="minorHAnsi" w:hAnsiTheme="minorHAnsi" w:cstheme="minorHAnsi"/>
          <w:sz w:val="20"/>
        </w:rPr>
        <w:t xml:space="preserve">, ed. F.E. Hutchinson (Oxford, 1941), 174, l.5.  </w:t>
      </w:r>
    </w:p>
  </w:endnote>
  <w:endnote w:id="7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John of Euboea, </w:t>
      </w:r>
      <w:r w:rsidRPr="00D508CA">
        <w:rPr>
          <w:rFonts w:asciiTheme="minorHAnsi" w:hAnsiTheme="minorHAnsi" w:cstheme="minorHAnsi"/>
          <w:i/>
          <w:sz w:val="20"/>
        </w:rPr>
        <w:t>Oratione in conceptem Deiparae</w:t>
      </w:r>
      <w:r w:rsidRPr="00D508CA">
        <w:rPr>
          <w:rFonts w:asciiTheme="minorHAnsi" w:hAnsiTheme="minorHAnsi" w:cstheme="minorHAnsi"/>
          <w:sz w:val="20"/>
        </w:rPr>
        <w:t xml:space="preserve">, </w:t>
      </w:r>
      <w:r w:rsidRPr="00D508CA">
        <w:rPr>
          <w:rFonts w:asciiTheme="minorHAnsi" w:hAnsiTheme="minorHAnsi" w:cstheme="minorHAnsi"/>
          <w:i/>
          <w:sz w:val="20"/>
        </w:rPr>
        <w:t>PG</w:t>
      </w:r>
      <w:r w:rsidRPr="00D508CA">
        <w:rPr>
          <w:rFonts w:asciiTheme="minorHAnsi" w:hAnsiTheme="minorHAnsi" w:cstheme="minorHAnsi"/>
          <w:sz w:val="20"/>
        </w:rPr>
        <w:t xml:space="preserve"> 86, 1465-6; 1489-90; John the Geometer, </w:t>
      </w:r>
      <w:r w:rsidRPr="00D508CA">
        <w:rPr>
          <w:rFonts w:asciiTheme="minorHAnsi" w:hAnsiTheme="minorHAnsi" w:cstheme="minorHAnsi"/>
          <w:i/>
          <w:sz w:val="20"/>
        </w:rPr>
        <w:t>Hymni in beatissimam Dei Genitricem</w:t>
      </w:r>
      <w:r w:rsidRPr="00D508CA">
        <w:rPr>
          <w:rFonts w:asciiTheme="minorHAnsi" w:hAnsiTheme="minorHAnsi" w:cstheme="minorHAnsi"/>
          <w:sz w:val="20"/>
        </w:rPr>
        <w:t xml:space="preserve">, 2, </w:t>
      </w:r>
      <w:r w:rsidRPr="00D508CA">
        <w:rPr>
          <w:rFonts w:asciiTheme="minorHAnsi" w:hAnsiTheme="minorHAnsi" w:cstheme="minorHAnsi"/>
          <w:i/>
          <w:sz w:val="20"/>
        </w:rPr>
        <w:t>PG</w:t>
      </w:r>
      <w:r w:rsidRPr="00D508CA">
        <w:rPr>
          <w:rFonts w:asciiTheme="minorHAnsi" w:hAnsiTheme="minorHAnsi" w:cstheme="minorHAnsi"/>
          <w:sz w:val="20"/>
        </w:rPr>
        <w:t xml:space="preserve"> 106, 857-8.  </w:t>
      </w:r>
    </w:p>
  </w:endnote>
  <w:endnote w:id="75">
    <w:p w:rsidR="00484189" w:rsidRPr="00D508CA" w:rsidRDefault="00484189" w:rsidP="00D508CA">
      <w:pPr>
        <w:pStyle w:val="NoSpacing"/>
        <w:spacing w:line="480" w:lineRule="auto"/>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i/>
          <w:sz w:val="20"/>
          <w:szCs w:val="20"/>
        </w:rPr>
        <w:t xml:space="preserve">In nativitatem Beatae Mariae, Sermo </w:t>
      </w:r>
      <w:r w:rsidRPr="00D508CA">
        <w:rPr>
          <w:rFonts w:asciiTheme="minorHAnsi" w:hAnsiTheme="minorHAnsi" w:cstheme="minorHAnsi"/>
          <w:sz w:val="20"/>
          <w:szCs w:val="20"/>
        </w:rPr>
        <w:t xml:space="preserve">1, </w:t>
      </w:r>
      <w:r w:rsidRPr="00D508CA">
        <w:rPr>
          <w:rFonts w:asciiTheme="minorHAnsi" w:hAnsiTheme="minorHAnsi" w:cstheme="minorHAnsi"/>
          <w:i/>
          <w:sz w:val="20"/>
          <w:szCs w:val="20"/>
        </w:rPr>
        <w:t>PG</w:t>
      </w:r>
      <w:r w:rsidRPr="00D508CA">
        <w:rPr>
          <w:rFonts w:asciiTheme="minorHAnsi" w:hAnsiTheme="minorHAnsi" w:cstheme="minorHAnsi"/>
          <w:sz w:val="20"/>
          <w:szCs w:val="20"/>
        </w:rPr>
        <w:t xml:space="preserve"> 97, 811-12; </w:t>
      </w:r>
      <w:r w:rsidRPr="00D508CA">
        <w:rPr>
          <w:rFonts w:asciiTheme="minorHAnsi" w:hAnsiTheme="minorHAnsi" w:cstheme="minorHAnsi"/>
          <w:i/>
          <w:sz w:val="20"/>
          <w:szCs w:val="20"/>
        </w:rPr>
        <w:t>Wider Than Heaven: Eighth-Century Homilies on the Mother of God</w:t>
      </w:r>
      <w:r w:rsidRPr="00D508CA">
        <w:rPr>
          <w:rFonts w:asciiTheme="minorHAnsi" w:hAnsiTheme="minorHAnsi" w:cstheme="minorHAnsi"/>
          <w:sz w:val="20"/>
          <w:szCs w:val="20"/>
        </w:rPr>
        <w:t xml:space="preserve">, trans. Mary B. Cunningham (Crestwood, NY, 2008), 76.  </w:t>
      </w:r>
    </w:p>
  </w:endnote>
  <w:endnote w:id="76">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 xml:space="preserve">In nativitatem Beatae Mariae, Sermo </w:t>
      </w:r>
      <w:r w:rsidRPr="00D508CA">
        <w:rPr>
          <w:rFonts w:asciiTheme="minorHAnsi" w:hAnsiTheme="minorHAnsi" w:cstheme="minorHAnsi"/>
          <w:sz w:val="20"/>
        </w:rPr>
        <w:t xml:space="preserve">2, </w:t>
      </w:r>
      <w:r w:rsidRPr="00D508CA">
        <w:rPr>
          <w:rFonts w:asciiTheme="minorHAnsi" w:hAnsiTheme="minorHAnsi" w:cstheme="minorHAnsi"/>
          <w:i/>
          <w:sz w:val="20"/>
        </w:rPr>
        <w:t>PG</w:t>
      </w:r>
      <w:r w:rsidRPr="00D508CA">
        <w:rPr>
          <w:rFonts w:asciiTheme="minorHAnsi" w:hAnsiTheme="minorHAnsi" w:cstheme="minorHAnsi"/>
          <w:sz w:val="20"/>
        </w:rPr>
        <w:t xml:space="preserve"> 96, 693-4.  Here, Mary is described as </w:t>
      </w:r>
      <w:r w:rsidRPr="00D508CA">
        <w:rPr>
          <w:rFonts w:asciiTheme="minorHAnsi" w:hAnsiTheme="minorHAnsi" w:cstheme="minorHAnsi"/>
          <w:i/>
          <w:sz w:val="20"/>
        </w:rPr>
        <w:t>Dei sacerdos juvencula</w:t>
      </w:r>
      <w:r w:rsidRPr="00D508CA">
        <w:rPr>
          <w:rFonts w:asciiTheme="minorHAnsi" w:hAnsiTheme="minorHAnsi" w:cstheme="minorHAnsi"/>
          <w:sz w:val="20"/>
        </w:rPr>
        <w:t xml:space="preserve">, identified with the </w:t>
      </w:r>
      <w:r w:rsidRPr="00D508CA">
        <w:rPr>
          <w:rFonts w:asciiTheme="minorHAnsi" w:hAnsiTheme="minorHAnsi" w:cstheme="minorHAnsi"/>
          <w:i/>
          <w:sz w:val="20"/>
        </w:rPr>
        <w:t>sponsa</w:t>
      </w:r>
      <w:r w:rsidRPr="00D508CA">
        <w:rPr>
          <w:rFonts w:asciiTheme="minorHAnsi" w:hAnsiTheme="minorHAnsi" w:cstheme="minorHAnsi"/>
          <w:sz w:val="20"/>
        </w:rPr>
        <w:t xml:space="preserve"> as a daughter of Amminadab (Song of Songs 7:1), the father-in-law of Aaron.  Cf. </w:t>
      </w:r>
      <w:r w:rsidRPr="00D508CA">
        <w:rPr>
          <w:rFonts w:asciiTheme="minorHAnsi" w:hAnsiTheme="minorHAnsi" w:cstheme="minorHAnsi"/>
          <w:i/>
          <w:iCs/>
          <w:sz w:val="20"/>
        </w:rPr>
        <w:t>Evangelia Apocrypha</w:t>
      </w:r>
      <w:r w:rsidRPr="00D508CA">
        <w:rPr>
          <w:rFonts w:asciiTheme="minorHAnsi" w:hAnsiTheme="minorHAnsi" w:cstheme="minorHAnsi"/>
          <w:sz w:val="20"/>
        </w:rPr>
        <w:t>, ed. Con</w:t>
      </w:r>
      <w:r w:rsidR="00383CA5" w:rsidRPr="00D508CA">
        <w:rPr>
          <w:rFonts w:asciiTheme="minorHAnsi" w:hAnsiTheme="minorHAnsi" w:cstheme="minorHAnsi"/>
          <w:sz w:val="20"/>
        </w:rPr>
        <w:t>stantin von Tischendorf, 2nd edn</w:t>
      </w:r>
      <w:r w:rsidRPr="00D508CA">
        <w:rPr>
          <w:rFonts w:asciiTheme="minorHAnsi" w:hAnsiTheme="minorHAnsi" w:cstheme="minorHAnsi"/>
          <w:sz w:val="20"/>
        </w:rPr>
        <w:t xml:space="preserve"> (Leipzig, 1876), 20-1.  Cf. also </w:t>
      </w:r>
      <w:r w:rsidRPr="00D508CA">
        <w:rPr>
          <w:rFonts w:asciiTheme="minorHAnsi" w:hAnsiTheme="minorHAnsi" w:cstheme="minorHAnsi"/>
          <w:iCs/>
          <w:sz w:val="20"/>
        </w:rPr>
        <w:t xml:space="preserve">Exodus </w:t>
      </w:r>
      <w:r w:rsidRPr="00D508CA">
        <w:rPr>
          <w:rFonts w:asciiTheme="minorHAnsi" w:hAnsiTheme="minorHAnsi" w:cstheme="minorHAnsi"/>
          <w:sz w:val="20"/>
        </w:rPr>
        <w:t xml:space="preserve">37:3-5, 2 </w:t>
      </w:r>
      <w:r w:rsidRPr="00D508CA">
        <w:rPr>
          <w:rFonts w:asciiTheme="minorHAnsi" w:hAnsiTheme="minorHAnsi" w:cstheme="minorHAnsi"/>
          <w:iCs/>
          <w:sz w:val="20"/>
        </w:rPr>
        <w:t xml:space="preserve">Chronicles </w:t>
      </w:r>
      <w:r w:rsidRPr="00D508CA">
        <w:rPr>
          <w:rFonts w:asciiTheme="minorHAnsi" w:hAnsiTheme="minorHAnsi" w:cstheme="minorHAnsi"/>
          <w:sz w:val="20"/>
        </w:rPr>
        <w:t xml:space="preserve">3:14.  </w:t>
      </w:r>
    </w:p>
  </w:endnote>
  <w:endnote w:id="77">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Pseudo-Bede, </w:t>
      </w:r>
      <w:r w:rsidRPr="00D508CA">
        <w:rPr>
          <w:rStyle w:val="st"/>
          <w:rFonts w:asciiTheme="minorHAnsi" w:hAnsiTheme="minorHAnsi" w:cstheme="minorHAnsi"/>
          <w:i/>
          <w:sz w:val="20"/>
        </w:rPr>
        <w:t>In Pentateuchum</w:t>
      </w:r>
      <w:r w:rsidRPr="00D508CA">
        <w:rPr>
          <w:rStyle w:val="st"/>
          <w:rFonts w:asciiTheme="minorHAnsi" w:hAnsiTheme="minorHAnsi" w:cstheme="minorHAnsi"/>
          <w:sz w:val="20"/>
        </w:rPr>
        <w:t xml:space="preserve"> </w:t>
      </w:r>
      <w:r w:rsidRPr="00D508CA">
        <w:rPr>
          <w:rStyle w:val="Emphasis"/>
          <w:rFonts w:asciiTheme="minorHAnsi" w:hAnsiTheme="minorHAnsi" w:cstheme="minorHAnsi"/>
          <w:sz w:val="20"/>
        </w:rPr>
        <w:t>commentarii</w:t>
      </w:r>
      <w:r w:rsidRPr="00D508CA">
        <w:rPr>
          <w:rStyle w:val="st"/>
          <w:rFonts w:asciiTheme="minorHAnsi" w:hAnsiTheme="minorHAnsi" w:cstheme="minorHAnsi"/>
          <w:sz w:val="20"/>
        </w:rPr>
        <w:t xml:space="preserve">, </w:t>
      </w:r>
      <w:r w:rsidRPr="00D508CA">
        <w:rPr>
          <w:rStyle w:val="st"/>
          <w:rFonts w:asciiTheme="minorHAnsi" w:hAnsiTheme="minorHAnsi" w:cstheme="minorHAnsi"/>
          <w:i/>
          <w:sz w:val="20"/>
        </w:rPr>
        <w:t>PL</w:t>
      </w:r>
      <w:r w:rsidRPr="00D508CA">
        <w:rPr>
          <w:rStyle w:val="st"/>
          <w:rFonts w:asciiTheme="minorHAnsi" w:hAnsiTheme="minorHAnsi" w:cstheme="minorHAnsi"/>
          <w:sz w:val="20"/>
        </w:rPr>
        <w:t xml:space="preserve"> 91, 367.  </w:t>
      </w:r>
    </w:p>
  </w:endnote>
  <w:endnote w:id="78">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iCs/>
          <w:sz w:val="20"/>
          <w:lang w:val="en"/>
        </w:rPr>
        <w:t>The N-Town Play: Cotton MS Vespasian</w:t>
      </w:r>
      <w:r w:rsidR="00383CA5" w:rsidRPr="00D508CA">
        <w:rPr>
          <w:rFonts w:asciiTheme="minorHAnsi" w:hAnsiTheme="minorHAnsi" w:cstheme="minorHAnsi"/>
          <w:sz w:val="20"/>
          <w:lang w:val="en"/>
        </w:rPr>
        <w:t xml:space="preserve"> D.</w:t>
      </w:r>
      <w:r w:rsidRPr="00D508CA">
        <w:rPr>
          <w:rFonts w:asciiTheme="minorHAnsi" w:hAnsiTheme="minorHAnsi" w:cstheme="minorHAnsi"/>
          <w:sz w:val="20"/>
          <w:lang w:val="en"/>
        </w:rPr>
        <w:t xml:space="preserve">8, ed. Stephen Spector, EETS ss 11-12, 2 vols (Oxford, 1991), </w:t>
      </w:r>
      <w:r w:rsidR="00383CA5" w:rsidRPr="00D508CA">
        <w:rPr>
          <w:rFonts w:asciiTheme="minorHAnsi" w:hAnsiTheme="minorHAnsi" w:cstheme="minorHAnsi"/>
          <w:sz w:val="20"/>
          <w:lang w:val="en"/>
        </w:rPr>
        <w:t>vol. 1</w:t>
      </w:r>
      <w:r w:rsidRPr="00D508CA">
        <w:rPr>
          <w:rFonts w:asciiTheme="minorHAnsi" w:hAnsiTheme="minorHAnsi" w:cstheme="minorHAnsi"/>
          <w:sz w:val="20"/>
          <w:lang w:val="en"/>
        </w:rPr>
        <w:t xml:space="preserve">, 66, ll.13-14.  </w:t>
      </w:r>
      <w:r w:rsidRPr="00D508CA">
        <w:rPr>
          <w:rFonts w:asciiTheme="minorHAnsi" w:hAnsiTheme="minorHAnsi" w:cstheme="minorHAnsi"/>
          <w:sz w:val="20"/>
        </w:rPr>
        <w:t>Cf. ll.37-8</w:t>
      </w:r>
      <w:r w:rsidR="00904BAC" w:rsidRPr="00D508CA">
        <w:rPr>
          <w:rFonts w:asciiTheme="minorHAnsi" w:hAnsiTheme="minorHAnsi" w:cstheme="minorHAnsi"/>
          <w:sz w:val="20"/>
        </w:rPr>
        <w:t xml:space="preserve">, ‘God of his high benyvolens / </w:t>
      </w:r>
      <w:r w:rsidRPr="00D508CA">
        <w:rPr>
          <w:rFonts w:asciiTheme="minorHAnsi" w:hAnsiTheme="minorHAnsi" w:cstheme="minorHAnsi"/>
          <w:sz w:val="20"/>
        </w:rPr>
        <w:t xml:space="preserve">Of prest and kynge wyll take lynage.’  </w:t>
      </w:r>
    </w:p>
  </w:endnote>
  <w:endnote w:id="79">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Style w:val="Emphasis"/>
          <w:rFonts w:asciiTheme="minorHAnsi" w:hAnsiTheme="minorHAnsi" w:cstheme="minorHAnsi"/>
          <w:sz w:val="20"/>
        </w:rPr>
        <w:t>Sermo</w:t>
      </w:r>
      <w:r w:rsidRPr="00D508CA">
        <w:rPr>
          <w:rStyle w:val="st"/>
          <w:rFonts w:asciiTheme="minorHAnsi" w:hAnsiTheme="minorHAnsi" w:cstheme="minorHAnsi"/>
          <w:sz w:val="20"/>
        </w:rPr>
        <w:t xml:space="preserve"> </w:t>
      </w:r>
      <w:r w:rsidRPr="00D508CA">
        <w:rPr>
          <w:rStyle w:val="st"/>
          <w:rFonts w:asciiTheme="minorHAnsi" w:hAnsiTheme="minorHAnsi" w:cstheme="minorHAnsi"/>
          <w:i/>
          <w:sz w:val="20"/>
        </w:rPr>
        <w:t>in</w:t>
      </w:r>
      <w:r w:rsidRPr="00D508CA">
        <w:rPr>
          <w:rStyle w:val="st"/>
          <w:rFonts w:asciiTheme="minorHAnsi" w:hAnsiTheme="minorHAnsi" w:cstheme="minorHAnsi"/>
          <w:sz w:val="20"/>
        </w:rPr>
        <w:t xml:space="preserve"> </w:t>
      </w:r>
      <w:r w:rsidRPr="00D508CA">
        <w:rPr>
          <w:rStyle w:val="Emphasis"/>
          <w:rFonts w:asciiTheme="minorHAnsi" w:hAnsiTheme="minorHAnsi" w:cstheme="minorHAnsi"/>
          <w:sz w:val="20"/>
        </w:rPr>
        <w:t>nativitate beatae Virginis Mariae</w:t>
      </w:r>
      <w:r w:rsidRPr="00D508CA">
        <w:rPr>
          <w:rStyle w:val="st"/>
          <w:rFonts w:asciiTheme="minorHAnsi" w:hAnsiTheme="minorHAnsi" w:cstheme="minorHAnsi"/>
          <w:sz w:val="20"/>
        </w:rPr>
        <w:t xml:space="preserve">, </w:t>
      </w:r>
      <w:r w:rsidRPr="00D508CA">
        <w:rPr>
          <w:rFonts w:asciiTheme="minorHAnsi" w:hAnsiTheme="minorHAnsi" w:cstheme="minorHAnsi"/>
          <w:sz w:val="20"/>
        </w:rPr>
        <w:t xml:space="preserve">11, </w:t>
      </w:r>
      <w:r w:rsidRPr="00D508CA">
        <w:rPr>
          <w:rFonts w:asciiTheme="minorHAnsi" w:hAnsiTheme="minorHAnsi" w:cstheme="minorHAnsi"/>
          <w:i/>
          <w:sz w:val="20"/>
        </w:rPr>
        <w:t>SBO</w:t>
      </w:r>
      <w:r w:rsidRPr="00D508CA">
        <w:rPr>
          <w:rFonts w:asciiTheme="minorHAnsi" w:hAnsiTheme="minorHAnsi" w:cstheme="minorHAnsi"/>
          <w:sz w:val="20"/>
        </w:rPr>
        <w:t xml:space="preserve"> 5, 282; </w:t>
      </w:r>
      <w:r w:rsidRPr="00D508CA">
        <w:rPr>
          <w:rFonts w:asciiTheme="minorHAnsi" w:hAnsiTheme="minorHAnsi" w:cstheme="minorHAnsi"/>
          <w:i/>
          <w:sz w:val="20"/>
        </w:rPr>
        <w:t>In laudibus virginis matris</w:t>
      </w:r>
      <w:r w:rsidRPr="00D508CA">
        <w:rPr>
          <w:rFonts w:asciiTheme="minorHAnsi" w:hAnsiTheme="minorHAnsi" w:cstheme="minorHAnsi"/>
          <w:sz w:val="20"/>
        </w:rPr>
        <w:t xml:space="preserve">, </w:t>
      </w:r>
      <w:r w:rsidRPr="00D508CA">
        <w:rPr>
          <w:rFonts w:asciiTheme="minorHAnsi" w:hAnsiTheme="minorHAnsi" w:cstheme="minorHAnsi"/>
          <w:i/>
          <w:sz w:val="20"/>
        </w:rPr>
        <w:t>Homilia</w:t>
      </w:r>
      <w:r w:rsidRPr="00D508CA">
        <w:rPr>
          <w:rFonts w:asciiTheme="minorHAnsi" w:hAnsiTheme="minorHAnsi" w:cstheme="minorHAnsi"/>
          <w:sz w:val="20"/>
        </w:rPr>
        <w:t xml:space="preserve">, 2, </w:t>
      </w:r>
      <w:r w:rsidRPr="00D508CA">
        <w:rPr>
          <w:rFonts w:asciiTheme="minorHAnsi" w:hAnsiTheme="minorHAnsi" w:cstheme="minorHAnsi"/>
          <w:i/>
          <w:sz w:val="20"/>
        </w:rPr>
        <w:t>SBO</w:t>
      </w:r>
      <w:r w:rsidRPr="00D508CA">
        <w:rPr>
          <w:rFonts w:asciiTheme="minorHAnsi" w:hAnsiTheme="minorHAnsi" w:cstheme="minorHAnsi"/>
          <w:sz w:val="20"/>
        </w:rPr>
        <w:t xml:space="preserve"> 4, 24; </w:t>
      </w:r>
      <w:r w:rsidRPr="00D508CA">
        <w:rPr>
          <w:rFonts w:asciiTheme="minorHAnsi" w:hAnsiTheme="minorHAnsi" w:cstheme="minorHAnsi"/>
          <w:i/>
          <w:sz w:val="20"/>
        </w:rPr>
        <w:t>In festo annuntiationis beatae Mariae</w:t>
      </w:r>
      <w:r w:rsidRPr="00D508CA">
        <w:rPr>
          <w:rFonts w:asciiTheme="minorHAnsi" w:hAnsiTheme="minorHAnsi" w:cstheme="minorHAnsi"/>
          <w:sz w:val="20"/>
        </w:rPr>
        <w:t xml:space="preserve">, </w:t>
      </w:r>
      <w:r w:rsidRPr="00D508CA">
        <w:rPr>
          <w:rFonts w:asciiTheme="minorHAnsi" w:hAnsiTheme="minorHAnsi" w:cstheme="minorHAnsi"/>
          <w:i/>
          <w:sz w:val="20"/>
        </w:rPr>
        <w:t>Sermo</w:t>
      </w:r>
      <w:r w:rsidRPr="00D508CA">
        <w:rPr>
          <w:rFonts w:asciiTheme="minorHAnsi" w:hAnsiTheme="minorHAnsi" w:cstheme="minorHAnsi"/>
          <w:sz w:val="20"/>
        </w:rPr>
        <w:t xml:space="preserve"> 2, </w:t>
      </w:r>
      <w:r w:rsidRPr="00D508CA">
        <w:rPr>
          <w:rFonts w:asciiTheme="minorHAnsi" w:hAnsiTheme="minorHAnsi" w:cstheme="minorHAnsi"/>
          <w:i/>
          <w:sz w:val="20"/>
        </w:rPr>
        <w:t>SBO</w:t>
      </w:r>
      <w:r w:rsidRPr="00D508CA">
        <w:rPr>
          <w:rFonts w:asciiTheme="minorHAnsi" w:hAnsiTheme="minorHAnsi" w:cstheme="minorHAnsi"/>
          <w:sz w:val="20"/>
        </w:rPr>
        <w:t xml:space="preserve"> 5, 13-27.  </w:t>
      </w:r>
    </w:p>
  </w:endnote>
  <w:endnote w:id="80">
    <w:p w:rsidR="00484189" w:rsidRPr="00D508CA" w:rsidRDefault="00484189" w:rsidP="00D508CA">
      <w:pPr>
        <w:pStyle w:val="EndnoteText"/>
        <w:spacing w:line="480" w:lineRule="auto"/>
        <w:jc w:val="left"/>
        <w:rPr>
          <w:rFonts w:asciiTheme="minorHAnsi" w:hAnsiTheme="minorHAnsi" w:cstheme="minorHAnsi"/>
          <w:sz w:val="20"/>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Homiliae de Maria Virgine</w:t>
      </w:r>
      <w:r w:rsidRPr="00D508CA">
        <w:rPr>
          <w:rFonts w:asciiTheme="minorHAnsi" w:hAnsiTheme="minorHAnsi" w:cstheme="minorHAnsi"/>
          <w:sz w:val="20"/>
        </w:rPr>
        <w:t xml:space="preserve">, </w:t>
      </w:r>
      <w:r w:rsidRPr="00D508CA">
        <w:rPr>
          <w:rFonts w:asciiTheme="minorHAnsi" w:hAnsiTheme="minorHAnsi" w:cstheme="minorHAnsi"/>
          <w:i/>
          <w:sz w:val="20"/>
        </w:rPr>
        <w:t>Homilia</w:t>
      </w:r>
      <w:r w:rsidRPr="00D508CA">
        <w:rPr>
          <w:rFonts w:asciiTheme="minorHAnsi" w:hAnsiTheme="minorHAnsi" w:cstheme="minorHAnsi"/>
          <w:sz w:val="20"/>
        </w:rPr>
        <w:t xml:space="preserve"> 1, 1, SC 72, 66; </w:t>
      </w:r>
      <w:r w:rsidRPr="00D508CA">
        <w:rPr>
          <w:rFonts w:asciiTheme="minorHAnsi" w:hAnsiTheme="minorHAnsi" w:cstheme="minorHAnsi"/>
          <w:i/>
          <w:sz w:val="20"/>
        </w:rPr>
        <w:t>Homilies in Praise of Blessed Mary</w:t>
      </w:r>
      <w:r w:rsidRPr="00D508CA">
        <w:rPr>
          <w:rFonts w:asciiTheme="minorHAnsi" w:hAnsiTheme="minorHAnsi" w:cstheme="minorHAnsi"/>
          <w:sz w:val="20"/>
        </w:rPr>
        <w:t xml:space="preserve">, trans. Grace Perigo (Kalamazoo, MI, 1979), 6.  </w:t>
      </w:r>
    </w:p>
  </w:endnote>
  <w:endnote w:id="81">
    <w:p w:rsidR="00484189" w:rsidRPr="00D508CA" w:rsidRDefault="00484189" w:rsidP="00D508CA">
      <w:pPr>
        <w:pStyle w:val="EndnoteText"/>
        <w:spacing w:line="480" w:lineRule="auto"/>
        <w:jc w:val="left"/>
        <w:rPr>
          <w:rFonts w:asciiTheme="minorHAnsi" w:hAnsiTheme="minorHAnsi" w:cstheme="minorHAnsi"/>
          <w:sz w:val="20"/>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Fonts w:asciiTheme="minorHAnsi" w:hAnsiTheme="minorHAnsi" w:cstheme="minorHAnsi"/>
          <w:i/>
          <w:iCs/>
          <w:sz w:val="20"/>
        </w:rPr>
        <w:t>Mariale Super Missus Est</w:t>
      </w:r>
      <w:r w:rsidRPr="00D508CA">
        <w:rPr>
          <w:rFonts w:asciiTheme="minorHAnsi" w:hAnsiTheme="minorHAnsi" w:cstheme="minorHAnsi"/>
          <w:sz w:val="20"/>
        </w:rPr>
        <w:t xml:space="preserve">, </w:t>
      </w:r>
      <w:r w:rsidRPr="00D508CA">
        <w:rPr>
          <w:rFonts w:asciiTheme="minorHAnsi" w:hAnsiTheme="minorHAnsi" w:cstheme="minorHAnsi"/>
          <w:i/>
          <w:sz w:val="20"/>
        </w:rPr>
        <w:t>Alberti Magni Opera Omnia</w:t>
      </w:r>
      <w:r w:rsidRPr="00D508CA">
        <w:rPr>
          <w:rFonts w:asciiTheme="minorHAnsi" w:hAnsiTheme="minorHAnsi" w:cstheme="minorHAnsi"/>
          <w:sz w:val="20"/>
        </w:rPr>
        <w:t xml:space="preserve">, ed. Auguste Borgnet, 38 vols (Paris, 1890-9), </w:t>
      </w:r>
      <w:r w:rsidR="00383CA5" w:rsidRPr="00D508CA">
        <w:rPr>
          <w:rFonts w:asciiTheme="minorHAnsi" w:hAnsiTheme="minorHAnsi" w:cstheme="minorHAnsi"/>
          <w:sz w:val="20"/>
        </w:rPr>
        <w:t>vol. 37</w:t>
      </w:r>
      <w:r w:rsidRPr="00D508CA">
        <w:rPr>
          <w:rFonts w:asciiTheme="minorHAnsi" w:hAnsiTheme="minorHAnsi" w:cstheme="minorHAnsi"/>
          <w:sz w:val="20"/>
        </w:rPr>
        <w:t xml:space="preserve">, 80-1.  </w:t>
      </w:r>
    </w:p>
  </w:endnote>
  <w:endnote w:id="82">
    <w:p w:rsidR="00484189" w:rsidRPr="00D508CA" w:rsidRDefault="00484189" w:rsidP="00D508CA">
      <w:pPr>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i/>
          <w:sz w:val="20"/>
          <w:szCs w:val="20"/>
        </w:rPr>
        <w:t>Quaestiones magistri Odonis Suessionensis</w:t>
      </w:r>
      <w:r w:rsidRPr="00D508CA">
        <w:rPr>
          <w:rFonts w:asciiTheme="minorHAnsi" w:hAnsiTheme="minorHAnsi" w:cstheme="minorHAnsi"/>
          <w:sz w:val="20"/>
          <w:szCs w:val="20"/>
        </w:rPr>
        <w:t xml:space="preserve">, 2.56, </w:t>
      </w:r>
      <w:r w:rsidRPr="00D508CA">
        <w:rPr>
          <w:rFonts w:asciiTheme="minorHAnsi" w:hAnsiTheme="minorHAnsi" w:cstheme="minorHAnsi"/>
          <w:i/>
          <w:sz w:val="20"/>
          <w:szCs w:val="20"/>
        </w:rPr>
        <w:t>Analecta novissima.  Spicilegii Solesmensis altera continuatio</w:t>
      </w:r>
      <w:r w:rsidRPr="00D508CA">
        <w:rPr>
          <w:rFonts w:asciiTheme="minorHAnsi" w:hAnsiTheme="minorHAnsi" w:cstheme="minorHAnsi"/>
          <w:sz w:val="20"/>
          <w:szCs w:val="20"/>
        </w:rPr>
        <w:t xml:space="preserve">, ed. Jean-Baptiste Pitra, 2 vols (Paris, 1885-8), </w:t>
      </w:r>
      <w:r w:rsidR="00383CA5" w:rsidRPr="00D508CA">
        <w:rPr>
          <w:rFonts w:asciiTheme="minorHAnsi" w:hAnsiTheme="minorHAnsi" w:cstheme="minorHAnsi"/>
          <w:sz w:val="20"/>
          <w:szCs w:val="20"/>
        </w:rPr>
        <w:t>vol. 2</w:t>
      </w:r>
      <w:r w:rsidRPr="00D508CA">
        <w:rPr>
          <w:rFonts w:asciiTheme="minorHAnsi" w:hAnsiTheme="minorHAnsi" w:cstheme="minorHAnsi"/>
          <w:sz w:val="20"/>
          <w:szCs w:val="20"/>
        </w:rPr>
        <w:t xml:space="preserve">, 63.  </w:t>
      </w:r>
    </w:p>
  </w:endnote>
  <w:endnote w:id="83">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Style w:val="Emphasis"/>
          <w:rFonts w:asciiTheme="minorHAnsi" w:hAnsiTheme="minorHAnsi" w:cstheme="minorHAnsi"/>
          <w:sz w:val="20"/>
        </w:rPr>
        <w:t>Summa theologica</w:t>
      </w:r>
      <w:r w:rsidRPr="00D508CA">
        <w:rPr>
          <w:rFonts w:asciiTheme="minorHAnsi" w:hAnsiTheme="minorHAnsi" w:cstheme="minorHAnsi"/>
          <w:i/>
          <w:sz w:val="20"/>
        </w:rPr>
        <w:t>, libri I–III</w:t>
      </w:r>
      <w:r w:rsidRPr="00D508CA">
        <w:rPr>
          <w:rFonts w:asciiTheme="minorHAnsi" w:hAnsiTheme="minorHAnsi" w:cstheme="minorHAnsi"/>
          <w:sz w:val="20"/>
        </w:rPr>
        <w:t xml:space="preserve">, </w:t>
      </w:r>
      <w:r w:rsidRPr="00D508CA">
        <w:rPr>
          <w:rStyle w:val="Emphasis"/>
          <w:rFonts w:asciiTheme="minorHAnsi" w:hAnsiTheme="minorHAnsi" w:cstheme="minorHAnsi"/>
          <w:i w:val="0"/>
          <w:sz w:val="20"/>
        </w:rPr>
        <w:t>4</w:t>
      </w:r>
      <w:r w:rsidRPr="00D508CA">
        <w:rPr>
          <w:rFonts w:asciiTheme="minorHAnsi" w:hAnsiTheme="minorHAnsi" w:cstheme="minorHAnsi"/>
          <w:i/>
          <w:sz w:val="20"/>
        </w:rPr>
        <w:t xml:space="preserve"> </w:t>
      </w:r>
      <w:r w:rsidRPr="00D508CA">
        <w:rPr>
          <w:rFonts w:asciiTheme="minorHAnsi" w:hAnsiTheme="minorHAnsi" w:cstheme="minorHAnsi"/>
          <w:sz w:val="20"/>
        </w:rPr>
        <w:t xml:space="preserve">vols (Quaracchi, 1923-48), </w:t>
      </w:r>
      <w:r w:rsidR="00383CA5" w:rsidRPr="00D508CA">
        <w:rPr>
          <w:rFonts w:asciiTheme="minorHAnsi" w:hAnsiTheme="minorHAnsi" w:cstheme="minorHAnsi"/>
          <w:sz w:val="20"/>
        </w:rPr>
        <w:t>vol. 1</w:t>
      </w:r>
      <w:r w:rsidRPr="00D508CA">
        <w:rPr>
          <w:rFonts w:asciiTheme="minorHAnsi" w:hAnsiTheme="minorHAnsi" w:cstheme="minorHAnsi"/>
          <w:sz w:val="20"/>
        </w:rPr>
        <w:t xml:space="preserve">, 1130.  </w:t>
      </w:r>
    </w:p>
  </w:endnote>
  <w:endnote w:id="8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rPr>
        <w:t>Commentarius in III librum Sententiarum Petri Lombardi</w:t>
      </w:r>
      <w:r w:rsidRPr="00D508CA">
        <w:rPr>
          <w:rFonts w:asciiTheme="minorHAnsi" w:hAnsiTheme="minorHAnsi" w:cstheme="minorHAnsi"/>
          <w:sz w:val="20"/>
        </w:rPr>
        <w:t xml:space="preserve">, d.3, pars I, a.2, q.3, </w:t>
      </w:r>
      <w:r w:rsidRPr="00D508CA">
        <w:rPr>
          <w:rFonts w:asciiTheme="minorHAnsi" w:hAnsiTheme="minorHAnsi" w:cstheme="minorHAnsi"/>
          <w:i/>
          <w:sz w:val="20"/>
        </w:rPr>
        <w:t>S. Bonaventurae Opera Omnia</w:t>
      </w:r>
      <w:r w:rsidRPr="00D508CA">
        <w:rPr>
          <w:rFonts w:asciiTheme="minorHAnsi" w:hAnsiTheme="minorHAnsi" w:cstheme="minorHAnsi"/>
          <w:sz w:val="20"/>
        </w:rPr>
        <w:t xml:space="preserve">, 10 vols (Quaracchi, 1882-1902), </w:t>
      </w:r>
      <w:r w:rsidR="00383CA5" w:rsidRPr="00D508CA">
        <w:rPr>
          <w:rFonts w:asciiTheme="minorHAnsi" w:hAnsiTheme="minorHAnsi" w:cstheme="minorHAnsi"/>
          <w:sz w:val="20"/>
        </w:rPr>
        <w:t>vol. 4</w:t>
      </w:r>
      <w:r w:rsidRPr="00D508CA">
        <w:rPr>
          <w:rFonts w:asciiTheme="minorHAnsi" w:hAnsiTheme="minorHAnsi" w:cstheme="minorHAnsi"/>
          <w:sz w:val="20"/>
        </w:rPr>
        <w:t xml:space="preserve">, 73.  </w:t>
      </w:r>
    </w:p>
  </w:endnote>
  <w:endnote w:id="85">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Jesse D. Mann, ‘A Conciliarist’s Opposition to a Popular Marian Devotion’, in </w:t>
      </w:r>
      <w:r w:rsidR="00383CA5" w:rsidRPr="00D508CA">
        <w:rPr>
          <w:rFonts w:asciiTheme="minorHAnsi" w:hAnsiTheme="minorHAnsi" w:cstheme="minorHAnsi"/>
          <w:sz w:val="20"/>
        </w:rPr>
        <w:t xml:space="preserve">Gerald Christianson, Thomas M. Izbicki, Christopher M. Belitto (eds), </w:t>
      </w:r>
      <w:r w:rsidRPr="00D508CA">
        <w:rPr>
          <w:rFonts w:asciiTheme="minorHAnsi" w:hAnsiTheme="minorHAnsi" w:cstheme="minorHAnsi"/>
          <w:i/>
          <w:sz w:val="20"/>
        </w:rPr>
        <w:t>The Church, Councils and Reform: The Legacy of the Fifteenth Century</w:t>
      </w:r>
      <w:r w:rsidR="00383CA5" w:rsidRPr="00D508CA">
        <w:rPr>
          <w:rFonts w:asciiTheme="minorHAnsi" w:hAnsiTheme="minorHAnsi" w:cstheme="minorHAnsi"/>
          <w:sz w:val="20"/>
        </w:rPr>
        <w:t xml:space="preserve"> </w:t>
      </w:r>
      <w:r w:rsidRPr="00D508CA">
        <w:rPr>
          <w:rFonts w:asciiTheme="minorHAnsi" w:hAnsiTheme="minorHAnsi" w:cstheme="minorHAnsi"/>
          <w:sz w:val="20"/>
        </w:rPr>
        <w:t xml:space="preserve">(Washington, DC, 2008), 212-26 (213).  </w:t>
      </w:r>
    </w:p>
  </w:endnote>
  <w:endnote w:id="86">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i/>
          <w:sz w:val="20"/>
          <w:lang w:val="en-GB"/>
        </w:rPr>
        <w:t>Works</w:t>
      </w:r>
      <w:r w:rsidRPr="00D508CA">
        <w:rPr>
          <w:rFonts w:asciiTheme="minorHAnsi" w:hAnsiTheme="minorHAnsi" w:cstheme="minorHAnsi"/>
          <w:sz w:val="20"/>
          <w:lang w:val="en-GB"/>
        </w:rPr>
        <w:t xml:space="preserve">, </w:t>
      </w:r>
      <w:r w:rsidR="00383CA5" w:rsidRPr="00D508CA">
        <w:rPr>
          <w:rFonts w:asciiTheme="minorHAnsi" w:hAnsiTheme="minorHAnsi" w:cstheme="minorHAnsi"/>
          <w:sz w:val="20"/>
          <w:lang w:val="en-GB"/>
        </w:rPr>
        <w:t>vol. 4</w:t>
      </w:r>
      <w:r w:rsidRPr="00D508CA">
        <w:rPr>
          <w:rFonts w:asciiTheme="minorHAnsi" w:hAnsiTheme="minorHAnsi" w:cstheme="minorHAnsi"/>
          <w:sz w:val="20"/>
          <w:lang w:val="en-GB"/>
        </w:rPr>
        <w:t xml:space="preserve">, 339.  </w:t>
      </w:r>
    </w:p>
  </w:endnote>
  <w:endnote w:id="87">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rPr>
        <w:t xml:space="preserve">Cf. </w:t>
      </w:r>
      <w:r w:rsidRPr="00D508CA">
        <w:rPr>
          <w:rFonts w:asciiTheme="minorHAnsi" w:hAnsiTheme="minorHAnsi" w:cstheme="minorHAnsi"/>
          <w:sz w:val="20"/>
          <w:lang w:eastAsia="en-GB"/>
        </w:rPr>
        <w:t xml:space="preserve">Réné Laurentin, </w:t>
      </w:r>
      <w:r w:rsidRPr="00D508CA">
        <w:rPr>
          <w:rFonts w:asciiTheme="minorHAnsi" w:hAnsiTheme="minorHAnsi" w:cstheme="minorHAnsi"/>
          <w:i/>
          <w:iCs/>
          <w:sz w:val="20"/>
          <w:lang w:eastAsia="en-GB"/>
        </w:rPr>
        <w:t>Maria, Ecclesia, Sacerdotium</w:t>
      </w:r>
      <w:r w:rsidRPr="00D508CA">
        <w:rPr>
          <w:rFonts w:asciiTheme="minorHAnsi" w:hAnsiTheme="minorHAnsi" w:cstheme="minorHAnsi"/>
          <w:sz w:val="20"/>
          <w:lang w:eastAsia="en-GB"/>
        </w:rPr>
        <w:t xml:space="preserve"> (Paris, 1952), 21-95, who discusses the concept of Mary’s spiritual priesthood in </w:t>
      </w:r>
      <w:r w:rsidRPr="00D508CA">
        <w:rPr>
          <w:rFonts w:asciiTheme="minorHAnsi" w:hAnsiTheme="minorHAnsi" w:cstheme="minorHAnsi"/>
          <w:sz w:val="20"/>
        </w:rPr>
        <w:t xml:space="preserve">Thomas of Villanova, Francisco de Osuna, Jacques le Vasseur, Juan de Cartagena, Christopher of Avendaño, Charles de Condren, </w:t>
      </w:r>
      <w:r w:rsidRPr="00D508CA">
        <w:rPr>
          <w:rFonts w:asciiTheme="minorHAnsi" w:hAnsiTheme="minorHAnsi" w:cstheme="minorHAnsi"/>
          <w:sz w:val="20"/>
          <w:lang w:val="en"/>
        </w:rPr>
        <w:t xml:space="preserve">Ferdinand </w:t>
      </w:r>
      <w:r w:rsidRPr="00D508CA">
        <w:rPr>
          <w:rFonts w:asciiTheme="minorHAnsi" w:hAnsiTheme="minorHAnsi" w:cstheme="minorHAnsi"/>
          <w:sz w:val="20"/>
        </w:rPr>
        <w:t xml:space="preserve">Chirino de Salazar, </w:t>
      </w:r>
      <w:r w:rsidRPr="00D508CA">
        <w:rPr>
          <w:rFonts w:asciiTheme="minorHAnsi" w:hAnsiTheme="minorHAnsi" w:cstheme="minorHAnsi"/>
          <w:sz w:val="20"/>
          <w:lang w:val="en"/>
        </w:rPr>
        <w:t xml:space="preserve">Jean-Jacques Olier, Jacques Biroat, Ippolito Marracci, Lazare Dassier, Nicholas de Dijon, Antonio Viera, and Julien Loriot, among others.  </w:t>
      </w:r>
    </w:p>
  </w:endnote>
  <w:endnote w:id="88">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sz w:val="20"/>
          <w:shd w:val="clear" w:color="auto" w:fill="FFFFFF"/>
        </w:rPr>
        <w:t>John Foxe,</w:t>
      </w:r>
      <w:r w:rsidRPr="00D508CA">
        <w:rPr>
          <w:rStyle w:val="apple-converted-space"/>
          <w:rFonts w:asciiTheme="minorHAnsi" w:hAnsiTheme="minorHAnsi" w:cstheme="minorHAnsi"/>
          <w:sz w:val="20"/>
          <w:shd w:val="clear" w:color="auto" w:fill="FFFFFF"/>
        </w:rPr>
        <w:t xml:space="preserve"> </w:t>
      </w:r>
      <w:r w:rsidRPr="00D508CA">
        <w:rPr>
          <w:rFonts w:asciiTheme="minorHAnsi" w:hAnsiTheme="minorHAnsi" w:cstheme="minorHAnsi"/>
          <w:i/>
          <w:iCs/>
          <w:sz w:val="20"/>
          <w:shd w:val="clear" w:color="auto" w:fill="FFFFFF"/>
        </w:rPr>
        <w:t>The First Volume of the Ecclesiasticall History, Contayning the Actes and Monumentes</w:t>
      </w:r>
      <w:r w:rsidR="00383CA5" w:rsidRPr="00D508CA">
        <w:rPr>
          <w:rFonts w:asciiTheme="minorHAnsi" w:hAnsiTheme="minorHAnsi" w:cstheme="minorHAnsi"/>
          <w:sz w:val="20"/>
          <w:shd w:val="clear" w:color="auto" w:fill="FFFFFF"/>
        </w:rPr>
        <w:t>, 2nd edn</w:t>
      </w:r>
      <w:r w:rsidRPr="00D508CA">
        <w:rPr>
          <w:rFonts w:asciiTheme="minorHAnsi" w:hAnsiTheme="minorHAnsi" w:cstheme="minorHAnsi"/>
          <w:sz w:val="20"/>
          <w:shd w:val="clear" w:color="auto" w:fill="FFFFFF"/>
        </w:rPr>
        <w:t xml:space="preserve"> (London, 1570), 587-619 (619).  </w:t>
      </w:r>
    </w:p>
  </w:endnote>
  <w:endnote w:id="89">
    <w:p w:rsidR="00484189" w:rsidRPr="00D508CA" w:rsidRDefault="00484189" w:rsidP="00D508CA">
      <w:pPr>
        <w:pStyle w:val="Default"/>
        <w:spacing w:line="480" w:lineRule="auto"/>
        <w:rPr>
          <w:rFonts w:asciiTheme="minorHAnsi" w:hAnsiTheme="minorHAnsi" w:cstheme="minorHAnsi"/>
          <w:color w:val="auto"/>
          <w:sz w:val="20"/>
          <w:szCs w:val="20"/>
        </w:rPr>
      </w:pPr>
      <w:r w:rsidRPr="00D508CA">
        <w:rPr>
          <w:rStyle w:val="EndnoteReference"/>
          <w:rFonts w:asciiTheme="minorHAnsi" w:hAnsiTheme="minorHAnsi" w:cstheme="minorHAnsi"/>
          <w:color w:val="auto"/>
          <w:sz w:val="20"/>
          <w:szCs w:val="20"/>
        </w:rPr>
        <w:endnoteRef/>
      </w:r>
      <w:r w:rsidRPr="00D508CA">
        <w:rPr>
          <w:rFonts w:asciiTheme="minorHAnsi" w:hAnsiTheme="minorHAnsi" w:cstheme="minorHAnsi"/>
          <w:color w:val="auto"/>
          <w:sz w:val="20"/>
          <w:szCs w:val="20"/>
        </w:rPr>
        <w:t xml:space="preserve">Margaret Aston, ‘Lollard Women Priests?’, </w:t>
      </w:r>
      <w:r w:rsidRPr="00D508CA">
        <w:rPr>
          <w:rFonts w:asciiTheme="minorHAnsi" w:hAnsiTheme="minorHAnsi" w:cstheme="minorHAnsi"/>
          <w:i/>
          <w:iCs/>
          <w:color w:val="auto"/>
          <w:sz w:val="20"/>
          <w:szCs w:val="20"/>
        </w:rPr>
        <w:t>Journal of Ecclesiastical History</w:t>
      </w:r>
      <w:r w:rsidR="00383CA5" w:rsidRPr="00D508CA">
        <w:rPr>
          <w:rFonts w:asciiTheme="minorHAnsi" w:hAnsiTheme="minorHAnsi" w:cstheme="minorHAnsi"/>
          <w:color w:val="auto"/>
          <w:sz w:val="20"/>
          <w:szCs w:val="20"/>
        </w:rPr>
        <w:t xml:space="preserve">, </w:t>
      </w:r>
      <w:r w:rsidRPr="00D508CA">
        <w:rPr>
          <w:rFonts w:asciiTheme="minorHAnsi" w:hAnsiTheme="minorHAnsi" w:cstheme="minorHAnsi"/>
          <w:color w:val="auto"/>
          <w:sz w:val="20"/>
          <w:szCs w:val="20"/>
        </w:rPr>
        <w:t xml:space="preserve">31 (1980), 441-61; repr. </w:t>
      </w:r>
      <w:r w:rsidRPr="00D508CA">
        <w:rPr>
          <w:rFonts w:asciiTheme="minorHAnsi" w:hAnsiTheme="minorHAnsi" w:cstheme="minorHAnsi"/>
          <w:i/>
          <w:color w:val="auto"/>
          <w:sz w:val="20"/>
          <w:szCs w:val="20"/>
        </w:rPr>
        <w:t xml:space="preserve">Lollards and Reformers: Images and Literacy in Late Medieval Religion </w:t>
      </w:r>
      <w:r w:rsidRPr="00D508CA">
        <w:rPr>
          <w:rFonts w:asciiTheme="minorHAnsi" w:hAnsiTheme="minorHAnsi" w:cstheme="minorHAnsi"/>
          <w:color w:val="auto"/>
          <w:sz w:val="20"/>
          <w:szCs w:val="20"/>
        </w:rPr>
        <w:t xml:space="preserve">(London, 1984), 49-70 (52).  </w:t>
      </w:r>
      <w:r w:rsidRPr="00D508CA">
        <w:rPr>
          <w:rFonts w:asciiTheme="minorHAnsi" w:hAnsiTheme="minorHAnsi" w:cstheme="minorHAnsi"/>
          <w:color w:val="auto"/>
          <w:sz w:val="20"/>
          <w:szCs w:val="20"/>
          <w:shd w:val="clear" w:color="auto" w:fill="FFFFFF"/>
        </w:rPr>
        <w:t xml:space="preserve">In addition to </w:t>
      </w:r>
      <w:r w:rsidRPr="00D508CA">
        <w:rPr>
          <w:rFonts w:asciiTheme="minorHAnsi" w:hAnsiTheme="minorHAnsi" w:cstheme="minorHAnsi"/>
          <w:i/>
          <w:color w:val="auto"/>
          <w:sz w:val="20"/>
          <w:szCs w:val="20"/>
          <w:lang w:val="en"/>
        </w:rPr>
        <w:t>Registrum Johannis Trefnant, Episcopi Herefordensis</w:t>
      </w:r>
      <w:r w:rsidRPr="00D508CA">
        <w:rPr>
          <w:rFonts w:asciiTheme="minorHAnsi" w:hAnsiTheme="minorHAnsi" w:cstheme="minorHAnsi"/>
          <w:color w:val="auto"/>
          <w:sz w:val="20"/>
          <w:szCs w:val="20"/>
          <w:lang w:val="en"/>
        </w:rPr>
        <w:t xml:space="preserve">, ed. W.W. Capes, CYS 20 (London, 1916), </w:t>
      </w:r>
      <w:r w:rsidR="008702A3" w:rsidRPr="00D508CA">
        <w:rPr>
          <w:rFonts w:asciiTheme="minorHAnsi" w:hAnsiTheme="minorHAnsi" w:cstheme="minorHAnsi"/>
          <w:color w:val="auto"/>
          <w:sz w:val="20"/>
          <w:szCs w:val="20"/>
        </w:rPr>
        <w:t>278-</w:t>
      </w:r>
      <w:r w:rsidRPr="00D508CA">
        <w:rPr>
          <w:rFonts w:asciiTheme="minorHAnsi" w:hAnsiTheme="minorHAnsi" w:cstheme="minorHAnsi"/>
          <w:color w:val="auto"/>
          <w:sz w:val="20"/>
          <w:szCs w:val="20"/>
        </w:rPr>
        <w:t xml:space="preserve">68, cf. </w:t>
      </w:r>
      <w:r w:rsidRPr="00D508CA">
        <w:rPr>
          <w:rFonts w:asciiTheme="minorHAnsi" w:hAnsiTheme="minorHAnsi" w:cstheme="minorHAnsi"/>
          <w:color w:val="auto"/>
          <w:sz w:val="20"/>
          <w:szCs w:val="20"/>
          <w:lang w:val="en"/>
        </w:rPr>
        <w:t xml:space="preserve">Maureen Jurkowski, ‘Who was Walter Brut?’, </w:t>
      </w:r>
      <w:r w:rsidRPr="00D508CA">
        <w:rPr>
          <w:rFonts w:asciiTheme="minorHAnsi" w:hAnsiTheme="minorHAnsi" w:cstheme="minorHAnsi"/>
          <w:i/>
          <w:color w:val="auto"/>
          <w:sz w:val="20"/>
          <w:szCs w:val="20"/>
          <w:lang w:val="en"/>
        </w:rPr>
        <w:t>English Historical Review</w:t>
      </w:r>
      <w:r w:rsidR="008702A3" w:rsidRPr="00D508CA">
        <w:rPr>
          <w:rFonts w:asciiTheme="minorHAnsi" w:hAnsiTheme="minorHAnsi" w:cstheme="minorHAnsi"/>
          <w:color w:val="auto"/>
          <w:sz w:val="20"/>
          <w:szCs w:val="20"/>
          <w:lang w:val="en"/>
        </w:rPr>
        <w:t xml:space="preserve">, </w:t>
      </w:r>
      <w:r w:rsidRPr="00D508CA">
        <w:rPr>
          <w:rFonts w:asciiTheme="minorHAnsi" w:hAnsiTheme="minorHAnsi" w:cstheme="minorHAnsi"/>
          <w:color w:val="auto"/>
          <w:sz w:val="20"/>
          <w:szCs w:val="20"/>
          <w:lang w:val="en"/>
        </w:rPr>
        <w:t xml:space="preserve">127 (2012), 285-302.  </w:t>
      </w:r>
    </w:p>
  </w:endnote>
  <w:endnote w:id="90">
    <w:p w:rsidR="00484189" w:rsidRPr="00D508CA" w:rsidRDefault="00484189" w:rsidP="00D508CA">
      <w:pPr>
        <w:jc w:val="left"/>
        <w:outlineLvl w:val="2"/>
        <w:rPr>
          <w:rFonts w:asciiTheme="minorHAnsi" w:hAnsiTheme="minorHAnsi" w:cstheme="minorHAnsi"/>
          <w:bCs/>
          <w:sz w:val="20"/>
          <w:szCs w:val="20"/>
          <w:lang w:val="en-GB" w:eastAsia="en-GB"/>
        </w:rPr>
      </w:pPr>
      <w:r w:rsidRPr="00D508CA">
        <w:rPr>
          <w:rStyle w:val="EndnoteReference"/>
          <w:rFonts w:asciiTheme="minorHAnsi" w:hAnsiTheme="minorHAnsi" w:cstheme="minorHAnsi"/>
          <w:sz w:val="20"/>
          <w:szCs w:val="20"/>
        </w:rPr>
        <w:endnoteRef/>
      </w:r>
      <w:r w:rsidRPr="00D508CA">
        <w:rPr>
          <w:rFonts w:asciiTheme="minorHAnsi" w:hAnsiTheme="minorHAnsi" w:cstheme="minorHAnsi"/>
          <w:bCs/>
          <w:i/>
          <w:sz w:val="20"/>
          <w:szCs w:val="20"/>
          <w:lang w:val="en-GB" w:eastAsia="en-GB"/>
        </w:rPr>
        <w:t>De Notis Ecclesiae</w:t>
      </w:r>
      <w:r w:rsidRPr="00D508CA">
        <w:rPr>
          <w:rFonts w:asciiTheme="minorHAnsi" w:hAnsiTheme="minorHAnsi" w:cstheme="minorHAnsi"/>
          <w:bCs/>
          <w:sz w:val="20"/>
          <w:szCs w:val="20"/>
          <w:lang w:val="en-GB" w:eastAsia="en-GB"/>
        </w:rPr>
        <w:t xml:space="preserve">, 4.9, </w:t>
      </w:r>
      <w:r w:rsidRPr="00D508CA">
        <w:rPr>
          <w:rFonts w:asciiTheme="minorHAnsi" w:hAnsiTheme="minorHAnsi" w:cstheme="minorHAnsi"/>
          <w:i/>
          <w:sz w:val="20"/>
          <w:szCs w:val="20"/>
          <w:shd w:val="clear" w:color="auto" w:fill="FFFFFF"/>
        </w:rPr>
        <w:t>Disputationes</w:t>
      </w:r>
      <w:r w:rsidRPr="00D508CA">
        <w:rPr>
          <w:rStyle w:val="apple-converted-space"/>
          <w:rFonts w:asciiTheme="minorHAnsi" w:hAnsiTheme="minorHAnsi" w:cstheme="minorHAnsi"/>
          <w:i/>
          <w:sz w:val="20"/>
          <w:szCs w:val="20"/>
          <w:shd w:val="clear" w:color="auto" w:fill="FFFFFF"/>
        </w:rPr>
        <w:t xml:space="preserve"> </w:t>
      </w:r>
      <w:r w:rsidRPr="00D508CA">
        <w:rPr>
          <w:rStyle w:val="Emphasis"/>
          <w:rFonts w:asciiTheme="minorHAnsi" w:hAnsiTheme="minorHAnsi" w:cstheme="minorHAnsi"/>
          <w:bCs/>
          <w:iCs w:val="0"/>
          <w:sz w:val="20"/>
          <w:szCs w:val="20"/>
          <w:shd w:val="clear" w:color="auto" w:fill="FFFFFF"/>
        </w:rPr>
        <w:t>de Controversiis Christianae Fidei adversus huius temporis Haereticos</w:t>
      </w:r>
      <w:r w:rsidRPr="00D508CA">
        <w:rPr>
          <w:rStyle w:val="st1"/>
          <w:rFonts w:asciiTheme="minorHAnsi" w:hAnsiTheme="minorHAnsi" w:cstheme="minorHAnsi"/>
          <w:sz w:val="20"/>
          <w:szCs w:val="20"/>
        </w:rPr>
        <w:t>, 3 vols (</w:t>
      </w:r>
      <w:r w:rsidRPr="00D508CA">
        <w:rPr>
          <w:rStyle w:val="Emphasis"/>
          <w:rFonts w:asciiTheme="minorHAnsi" w:hAnsiTheme="minorHAnsi" w:cstheme="minorHAnsi"/>
          <w:i w:val="0"/>
          <w:sz w:val="20"/>
          <w:szCs w:val="20"/>
        </w:rPr>
        <w:t xml:space="preserve">Ingolstadt, 1586-93; repr. Rome, 1840), </w:t>
      </w:r>
      <w:r w:rsidR="008702A3" w:rsidRPr="00D508CA">
        <w:rPr>
          <w:rStyle w:val="Emphasis"/>
          <w:rFonts w:asciiTheme="minorHAnsi" w:hAnsiTheme="minorHAnsi" w:cstheme="minorHAnsi"/>
          <w:i w:val="0"/>
          <w:sz w:val="20"/>
          <w:szCs w:val="20"/>
        </w:rPr>
        <w:t>vol. 2</w:t>
      </w:r>
      <w:r w:rsidRPr="00D508CA">
        <w:rPr>
          <w:rStyle w:val="Emphasis"/>
          <w:rFonts w:asciiTheme="minorHAnsi" w:hAnsiTheme="minorHAnsi" w:cstheme="minorHAnsi"/>
          <w:i w:val="0"/>
          <w:sz w:val="20"/>
          <w:szCs w:val="20"/>
        </w:rPr>
        <w:t xml:space="preserve">, 156.  </w:t>
      </w:r>
    </w:p>
  </w:endnote>
  <w:endnote w:id="91">
    <w:p w:rsidR="00484189" w:rsidRPr="00D508CA" w:rsidRDefault="00484189" w:rsidP="00D508CA">
      <w:pPr>
        <w:pStyle w:val="EndnoteText"/>
        <w:spacing w:line="480" w:lineRule="auto"/>
        <w:jc w:val="left"/>
        <w:rPr>
          <w:rFonts w:asciiTheme="minorHAnsi" w:hAnsiTheme="minorHAnsi" w:cstheme="minorHAnsi"/>
          <w:bCs/>
          <w:i/>
          <w:kern w:val="36"/>
          <w:sz w:val="20"/>
          <w:lang w:val="en-GB" w:eastAsia="en-GB"/>
        </w:rPr>
      </w:pPr>
      <w:r w:rsidRPr="00D508CA">
        <w:rPr>
          <w:rStyle w:val="EndnoteReference"/>
          <w:rFonts w:asciiTheme="minorHAnsi" w:hAnsiTheme="minorHAnsi" w:cstheme="minorHAnsi"/>
          <w:sz w:val="20"/>
        </w:rPr>
        <w:endnoteRef/>
      </w:r>
      <w:r w:rsidRPr="00D508CA">
        <w:rPr>
          <w:rStyle w:val="Emphasis"/>
          <w:rFonts w:asciiTheme="minorHAnsi" w:hAnsiTheme="minorHAnsi" w:cstheme="minorHAnsi"/>
          <w:sz w:val="20"/>
        </w:rPr>
        <w:t>Œuvres complètes de Saint François de Sales évêque et prince de Genève et docteur</w:t>
      </w:r>
      <w:r w:rsidRPr="00D508CA">
        <w:rPr>
          <w:rStyle w:val="st"/>
          <w:rFonts w:asciiTheme="minorHAnsi" w:hAnsiTheme="minorHAnsi" w:cstheme="minorHAnsi"/>
          <w:sz w:val="20"/>
        </w:rPr>
        <w:t xml:space="preserve"> </w:t>
      </w:r>
      <w:r w:rsidRPr="00D508CA">
        <w:rPr>
          <w:rStyle w:val="st"/>
          <w:rFonts w:asciiTheme="minorHAnsi" w:hAnsiTheme="minorHAnsi" w:cstheme="minorHAnsi"/>
          <w:i/>
          <w:sz w:val="20"/>
        </w:rPr>
        <w:t>de l’Eglise</w:t>
      </w:r>
      <w:r w:rsidRPr="00D508CA">
        <w:rPr>
          <w:rStyle w:val="st"/>
          <w:rFonts w:asciiTheme="minorHAnsi" w:hAnsiTheme="minorHAnsi" w:cstheme="minorHAnsi"/>
          <w:sz w:val="20"/>
        </w:rPr>
        <w:t xml:space="preserve">, 27 vols (Annecy, 1892-64), </w:t>
      </w:r>
      <w:r w:rsidR="008702A3" w:rsidRPr="00D508CA">
        <w:rPr>
          <w:rStyle w:val="Emphasis"/>
          <w:rFonts w:asciiTheme="minorHAnsi" w:hAnsiTheme="minorHAnsi" w:cstheme="minorHAnsi"/>
          <w:i w:val="0"/>
          <w:sz w:val="20"/>
        </w:rPr>
        <w:t xml:space="preserve">vol. 1, </w:t>
      </w:r>
      <w:r w:rsidRPr="00D508CA">
        <w:rPr>
          <w:rStyle w:val="st"/>
          <w:rFonts w:asciiTheme="minorHAnsi" w:hAnsiTheme="minorHAnsi" w:cstheme="minorHAnsi"/>
          <w:sz w:val="20"/>
        </w:rPr>
        <w:t xml:space="preserve">79-80; </w:t>
      </w:r>
      <w:r w:rsidRPr="00D508CA">
        <w:rPr>
          <w:rStyle w:val="Emphasis"/>
          <w:rFonts w:asciiTheme="minorHAnsi" w:hAnsiTheme="minorHAnsi" w:cstheme="minorHAnsi"/>
          <w:sz w:val="20"/>
        </w:rPr>
        <w:t xml:space="preserve">Library of St Francis de Sales, </w:t>
      </w:r>
      <w:r w:rsidRPr="00D508CA">
        <w:rPr>
          <w:rStyle w:val="Emphasis"/>
          <w:rFonts w:asciiTheme="minorHAnsi" w:hAnsiTheme="minorHAnsi" w:cstheme="minorHAnsi"/>
          <w:i w:val="0"/>
          <w:sz w:val="20"/>
        </w:rPr>
        <w:t xml:space="preserve">ed. and trans. H.B. Mackey </w:t>
      </w:r>
      <w:r w:rsidRPr="00D508CA">
        <w:rPr>
          <w:rStyle w:val="Emphasis"/>
          <w:rFonts w:asciiTheme="minorHAnsi" w:hAnsiTheme="minorHAnsi" w:cstheme="minorHAnsi"/>
          <w:sz w:val="20"/>
        </w:rPr>
        <w:t>et al</w:t>
      </w:r>
      <w:r w:rsidRPr="00D508CA">
        <w:rPr>
          <w:rStyle w:val="Emphasis"/>
          <w:rFonts w:asciiTheme="minorHAnsi" w:hAnsiTheme="minorHAnsi" w:cstheme="minorHAnsi"/>
          <w:i w:val="0"/>
          <w:sz w:val="20"/>
        </w:rPr>
        <w:t>.</w:t>
      </w:r>
      <w:r w:rsidRPr="00D508CA">
        <w:rPr>
          <w:rStyle w:val="FootnoteTextChar"/>
          <w:rFonts w:asciiTheme="minorHAnsi" w:hAnsiTheme="minorHAnsi" w:cstheme="minorHAnsi"/>
          <w:i/>
        </w:rPr>
        <w:t>,</w:t>
      </w:r>
      <w:r w:rsidRPr="00D508CA">
        <w:rPr>
          <w:rStyle w:val="FootnoteTextChar"/>
          <w:rFonts w:asciiTheme="minorHAnsi" w:hAnsiTheme="minorHAnsi" w:cstheme="minorHAnsi"/>
        </w:rPr>
        <w:t xml:space="preserve"> 6 vols </w:t>
      </w:r>
      <w:r w:rsidRPr="00D508CA">
        <w:rPr>
          <w:rStyle w:val="Emphasis"/>
          <w:rFonts w:asciiTheme="minorHAnsi" w:hAnsiTheme="minorHAnsi" w:cstheme="minorHAnsi"/>
          <w:i w:val="0"/>
          <w:sz w:val="20"/>
        </w:rPr>
        <w:t>(</w:t>
      </w:r>
      <w:r w:rsidRPr="00D508CA">
        <w:rPr>
          <w:rStyle w:val="st"/>
          <w:rFonts w:asciiTheme="minorHAnsi" w:hAnsiTheme="minorHAnsi" w:cstheme="minorHAnsi"/>
          <w:sz w:val="20"/>
        </w:rPr>
        <w:t xml:space="preserve">London, 1875-1910), </w:t>
      </w:r>
      <w:r w:rsidR="008702A3" w:rsidRPr="00D508CA">
        <w:rPr>
          <w:rStyle w:val="Emphasis"/>
          <w:rFonts w:asciiTheme="minorHAnsi" w:hAnsiTheme="minorHAnsi" w:cstheme="minorHAnsi"/>
          <w:i w:val="0"/>
          <w:sz w:val="20"/>
        </w:rPr>
        <w:t>vol. 3</w:t>
      </w:r>
      <w:r w:rsidRPr="00D508CA">
        <w:rPr>
          <w:rStyle w:val="st"/>
          <w:rFonts w:asciiTheme="minorHAnsi" w:hAnsiTheme="minorHAnsi" w:cstheme="minorHAnsi"/>
          <w:sz w:val="20"/>
        </w:rPr>
        <w:t xml:space="preserve">, 77, citing </w:t>
      </w:r>
      <w:r w:rsidRPr="00D508CA">
        <w:rPr>
          <w:rFonts w:asciiTheme="minorHAnsi" w:hAnsiTheme="minorHAnsi" w:cstheme="minorHAnsi"/>
          <w:sz w:val="20"/>
          <w:shd w:val="clear" w:color="auto" w:fill="FFFFFF"/>
        </w:rPr>
        <w:t xml:space="preserve">Justinian, </w:t>
      </w:r>
      <w:r w:rsidRPr="00D508CA">
        <w:rPr>
          <w:rFonts w:asciiTheme="minorHAnsi" w:hAnsiTheme="minorHAnsi" w:cstheme="minorHAnsi"/>
          <w:i/>
          <w:sz w:val="20"/>
          <w:shd w:val="clear" w:color="auto" w:fill="FFFFFF"/>
        </w:rPr>
        <w:t>Cod</w:t>
      </w:r>
      <w:r w:rsidRPr="00D508CA">
        <w:rPr>
          <w:rFonts w:asciiTheme="minorHAnsi" w:hAnsiTheme="minorHAnsi" w:cstheme="minorHAnsi"/>
          <w:sz w:val="20"/>
          <w:shd w:val="clear" w:color="auto" w:fill="FFFFFF"/>
        </w:rPr>
        <w:t xml:space="preserve">. 1.5.18.4; 1.5.19.4; 1.4.20.3; 1.5.21.2).  </w:t>
      </w:r>
      <w:r w:rsidRPr="00D508CA">
        <w:rPr>
          <w:rStyle w:val="Emphasis"/>
          <w:rFonts w:asciiTheme="minorHAnsi" w:hAnsiTheme="minorHAnsi" w:cstheme="minorHAnsi"/>
          <w:i w:val="0"/>
          <w:sz w:val="20"/>
        </w:rPr>
        <w:t xml:space="preserve">In addition to Caspar Schoppe’s letter to the jurist Gottlieb </w:t>
      </w:r>
      <w:r w:rsidRPr="00D508CA">
        <w:rPr>
          <w:rFonts w:asciiTheme="minorHAnsi" w:hAnsiTheme="minorHAnsi" w:cstheme="minorHAnsi"/>
          <w:sz w:val="20"/>
        </w:rPr>
        <w:t xml:space="preserve">Reich, </w:t>
      </w:r>
      <w:r w:rsidRPr="00D508CA">
        <w:rPr>
          <w:rFonts w:asciiTheme="minorHAnsi" w:hAnsiTheme="minorHAnsi" w:cstheme="minorHAnsi"/>
          <w:bCs/>
          <w:i/>
          <w:kern w:val="36"/>
          <w:sz w:val="20"/>
          <w:lang w:val="en-GB" w:eastAsia="en-GB"/>
        </w:rPr>
        <w:t>S.D.N. Clementis P.P.VIII. Bulla Indictionis S. Iubileii cum Gasp. Schoppi Annotationibus in eamdem. Itemque Epistola Paraenetica ad Theophilum Richium</w:t>
      </w:r>
      <w:r w:rsidRPr="00D508CA">
        <w:rPr>
          <w:rFonts w:asciiTheme="minorHAnsi" w:hAnsiTheme="minorHAnsi" w:cstheme="minorHAnsi"/>
          <w:bCs/>
          <w:kern w:val="36"/>
          <w:sz w:val="20"/>
          <w:lang w:val="en-GB" w:eastAsia="en-GB"/>
        </w:rPr>
        <w:t xml:space="preserve"> (Munich, 1601), 13, cf. </w:t>
      </w:r>
      <w:r w:rsidRPr="00D508CA">
        <w:rPr>
          <w:rFonts w:asciiTheme="minorHAnsi" w:hAnsiTheme="minorHAnsi" w:cstheme="minorHAnsi"/>
          <w:i/>
          <w:iCs/>
          <w:sz w:val="20"/>
        </w:rPr>
        <w:t>De la déclaration du feu sieur de Sponde, par Henri de Sponde, son frère</w:t>
      </w:r>
      <w:r w:rsidRPr="00D508CA">
        <w:rPr>
          <w:rFonts w:asciiTheme="minorHAnsi" w:hAnsiTheme="minorHAnsi" w:cstheme="minorHAnsi"/>
          <w:sz w:val="20"/>
        </w:rPr>
        <w:t xml:space="preserve"> (Bordeaux, 1595), 195-7; </w:t>
      </w:r>
      <w:r w:rsidRPr="00D508CA">
        <w:rPr>
          <w:rStyle w:val="st"/>
          <w:rFonts w:asciiTheme="minorHAnsi" w:hAnsiTheme="minorHAnsi" w:cstheme="minorHAnsi"/>
          <w:sz w:val="20"/>
        </w:rPr>
        <w:t xml:space="preserve">Stanislaw Reszka, </w:t>
      </w:r>
      <w:r w:rsidRPr="00D508CA">
        <w:rPr>
          <w:rFonts w:asciiTheme="minorHAnsi" w:hAnsiTheme="minorHAnsi" w:cstheme="minorHAnsi"/>
          <w:i/>
          <w:sz w:val="20"/>
        </w:rPr>
        <w:t>De Atheismis et Phalarismis evangelicorum</w:t>
      </w:r>
      <w:r w:rsidRPr="00D508CA">
        <w:rPr>
          <w:rFonts w:asciiTheme="minorHAnsi" w:hAnsiTheme="minorHAnsi" w:cstheme="minorHAnsi"/>
          <w:sz w:val="20"/>
        </w:rPr>
        <w:t xml:space="preserve"> (Naples, 1596)</w:t>
      </w:r>
      <w:r w:rsidRPr="00D508CA">
        <w:rPr>
          <w:rStyle w:val="st"/>
          <w:rFonts w:asciiTheme="minorHAnsi" w:hAnsiTheme="minorHAnsi" w:cstheme="minorHAnsi"/>
          <w:sz w:val="20"/>
        </w:rPr>
        <w:t xml:space="preserve">, 569; Pierre le Loyer, </w:t>
      </w:r>
      <w:r w:rsidRPr="00D508CA">
        <w:rPr>
          <w:rFonts w:asciiTheme="minorHAnsi" w:hAnsiTheme="minorHAnsi" w:cstheme="minorHAnsi"/>
          <w:i/>
          <w:sz w:val="20"/>
        </w:rPr>
        <w:t>Discours et histoires des spectres, visions, et apparitions des esprits, anges, demons, et âmes se montrant aux hommes</w:t>
      </w:r>
      <w:r w:rsidRPr="00D508CA">
        <w:rPr>
          <w:rFonts w:asciiTheme="minorHAnsi" w:hAnsiTheme="minorHAnsi" w:cstheme="minorHAnsi"/>
          <w:sz w:val="20"/>
        </w:rPr>
        <w:t xml:space="preserve"> (Paris, 1605), 963; </w:t>
      </w:r>
      <w:r w:rsidRPr="00D508CA">
        <w:rPr>
          <w:rStyle w:val="addmd1"/>
          <w:rFonts w:asciiTheme="minorHAnsi" w:hAnsiTheme="minorHAnsi" w:cstheme="minorHAnsi"/>
        </w:rPr>
        <w:t xml:space="preserve">Godefroi Hermant, </w:t>
      </w:r>
      <w:r w:rsidRPr="00D508CA">
        <w:rPr>
          <w:rStyle w:val="Emphasis"/>
          <w:rFonts w:asciiTheme="minorHAnsi" w:hAnsiTheme="minorHAnsi" w:cstheme="minorHAnsi"/>
          <w:bCs/>
          <w:iCs w:val="0"/>
          <w:sz w:val="20"/>
          <w:shd w:val="clear" w:color="auto" w:fill="FFFFFF"/>
        </w:rPr>
        <w:t>Défense de la piété</w:t>
      </w:r>
      <w:r w:rsidRPr="00D508CA">
        <w:rPr>
          <w:rStyle w:val="apple-converted-space"/>
          <w:rFonts w:asciiTheme="minorHAnsi" w:hAnsiTheme="minorHAnsi" w:cstheme="minorHAnsi"/>
          <w:sz w:val="20"/>
          <w:shd w:val="clear" w:color="auto" w:fill="FFFFFF"/>
        </w:rPr>
        <w:t xml:space="preserve"> </w:t>
      </w:r>
      <w:r w:rsidRPr="00D508CA">
        <w:rPr>
          <w:rFonts w:asciiTheme="minorHAnsi" w:hAnsiTheme="minorHAnsi" w:cstheme="minorHAnsi"/>
          <w:i/>
          <w:sz w:val="20"/>
          <w:shd w:val="clear" w:color="auto" w:fill="FFFFFF"/>
        </w:rPr>
        <w:t>et de la</w:t>
      </w:r>
      <w:r w:rsidRPr="00D508CA">
        <w:rPr>
          <w:rFonts w:asciiTheme="minorHAnsi" w:hAnsiTheme="minorHAnsi" w:cstheme="minorHAnsi"/>
          <w:sz w:val="20"/>
          <w:shd w:val="clear" w:color="auto" w:fill="FFFFFF"/>
        </w:rPr>
        <w:t xml:space="preserve"> </w:t>
      </w:r>
      <w:r w:rsidRPr="00D508CA">
        <w:rPr>
          <w:rStyle w:val="Emphasis"/>
          <w:rFonts w:asciiTheme="minorHAnsi" w:hAnsiTheme="minorHAnsi" w:cstheme="minorHAnsi"/>
          <w:bCs/>
          <w:iCs w:val="0"/>
          <w:sz w:val="20"/>
          <w:shd w:val="clear" w:color="auto" w:fill="FFFFFF"/>
        </w:rPr>
        <w:t>foy de la sainte Église catholique</w:t>
      </w:r>
      <w:r w:rsidRPr="00D508CA">
        <w:rPr>
          <w:rFonts w:asciiTheme="minorHAnsi" w:hAnsiTheme="minorHAnsi" w:cstheme="minorHAnsi"/>
          <w:sz w:val="20"/>
          <w:shd w:val="clear" w:color="auto" w:fill="FFFFFF"/>
        </w:rPr>
        <w:t xml:space="preserve"> (Paris, 1651), 425.  </w:t>
      </w:r>
    </w:p>
  </w:endnote>
  <w:endnote w:id="92">
    <w:p w:rsidR="00484189" w:rsidRPr="00D508CA" w:rsidRDefault="00484189" w:rsidP="00D508CA">
      <w:pPr>
        <w:jc w:val="left"/>
        <w:rPr>
          <w:rFonts w:asciiTheme="minorHAnsi" w:hAnsiTheme="minorHAnsi" w:cstheme="minorHAnsi"/>
          <w:sz w:val="20"/>
          <w:szCs w:val="20"/>
        </w:rPr>
      </w:pPr>
      <w:r w:rsidRPr="00D508CA">
        <w:rPr>
          <w:rStyle w:val="EndnoteReference"/>
          <w:rFonts w:asciiTheme="minorHAnsi" w:hAnsiTheme="minorHAnsi" w:cstheme="minorHAnsi"/>
          <w:sz w:val="20"/>
          <w:szCs w:val="20"/>
        </w:rPr>
        <w:endnoteRef/>
      </w:r>
      <w:r w:rsidRPr="00D508CA">
        <w:rPr>
          <w:rFonts w:asciiTheme="minorHAnsi" w:hAnsiTheme="minorHAnsi" w:cstheme="minorHAnsi"/>
          <w:sz w:val="20"/>
          <w:szCs w:val="20"/>
          <w:lang w:val="en-GB"/>
        </w:rPr>
        <w:t xml:space="preserve">Cf. Nicholas Sanders, </w:t>
      </w:r>
      <w:r w:rsidRPr="00D508CA">
        <w:rPr>
          <w:rFonts w:asciiTheme="minorHAnsi" w:hAnsiTheme="minorHAnsi" w:cstheme="minorHAnsi"/>
          <w:i/>
          <w:sz w:val="20"/>
          <w:szCs w:val="20"/>
          <w:lang w:val="en-GB"/>
        </w:rPr>
        <w:t>De Origine ac Progressu schismatis Anglicani</w:t>
      </w:r>
      <w:r w:rsidRPr="00D508CA">
        <w:rPr>
          <w:rFonts w:asciiTheme="minorHAnsi" w:hAnsiTheme="minorHAnsi" w:cstheme="minorHAnsi"/>
          <w:sz w:val="20"/>
          <w:szCs w:val="20"/>
          <w:lang w:val="en-GB"/>
        </w:rPr>
        <w:t xml:space="preserve">, continued </w:t>
      </w:r>
      <w:r w:rsidRPr="00D508CA">
        <w:rPr>
          <w:rFonts w:asciiTheme="minorHAnsi" w:hAnsiTheme="minorHAnsi" w:cstheme="minorHAnsi"/>
          <w:sz w:val="20"/>
          <w:szCs w:val="20"/>
        </w:rPr>
        <w:t xml:space="preserve">after 1558 by Edward Rushton (Cologne, 1585), 145-6; </w:t>
      </w:r>
      <w:r w:rsidRPr="00D508CA">
        <w:rPr>
          <w:rStyle w:val="st"/>
          <w:rFonts w:asciiTheme="minorHAnsi" w:hAnsiTheme="minorHAnsi" w:cstheme="minorHAnsi"/>
          <w:sz w:val="20"/>
          <w:szCs w:val="20"/>
        </w:rPr>
        <w:t xml:space="preserve">trans David Lewis, </w:t>
      </w:r>
      <w:r w:rsidRPr="00D508CA">
        <w:rPr>
          <w:rStyle w:val="Emphasis"/>
          <w:rFonts w:asciiTheme="minorHAnsi" w:hAnsiTheme="minorHAnsi" w:cstheme="minorHAnsi"/>
          <w:sz w:val="20"/>
          <w:szCs w:val="20"/>
        </w:rPr>
        <w:t>Rise and Growth of the Anglican Schism</w:t>
      </w:r>
      <w:r w:rsidRPr="00D508CA">
        <w:rPr>
          <w:rStyle w:val="st"/>
          <w:rFonts w:asciiTheme="minorHAnsi" w:hAnsiTheme="minorHAnsi" w:cstheme="minorHAnsi"/>
          <w:sz w:val="20"/>
          <w:szCs w:val="20"/>
        </w:rPr>
        <w:t xml:space="preserve"> (London, 1877), </w:t>
      </w:r>
      <w:r w:rsidRPr="00D508CA">
        <w:rPr>
          <w:rFonts w:asciiTheme="minorHAnsi" w:hAnsiTheme="minorHAnsi" w:cstheme="minorHAnsi"/>
          <w:sz w:val="20"/>
          <w:szCs w:val="20"/>
        </w:rPr>
        <w:t xml:space="preserve">240, and </w:t>
      </w:r>
      <w:r w:rsidRPr="00D508CA">
        <w:rPr>
          <w:rFonts w:asciiTheme="minorHAnsi" w:hAnsiTheme="minorHAnsi" w:cstheme="minorHAnsi"/>
          <w:i/>
          <w:sz w:val="20"/>
          <w:szCs w:val="20"/>
        </w:rPr>
        <w:t>De Clave David, seu Regno Christi: Libri sex contra Calumnias Acleri</w:t>
      </w:r>
      <w:r w:rsidRPr="00D508CA">
        <w:rPr>
          <w:rFonts w:asciiTheme="minorHAnsi" w:hAnsiTheme="minorHAnsi" w:cstheme="minorHAnsi"/>
          <w:sz w:val="20"/>
          <w:szCs w:val="20"/>
        </w:rPr>
        <w:t xml:space="preserve"> (Rome, 1588), 375; </w:t>
      </w:r>
      <w:r w:rsidRPr="00D508CA">
        <w:rPr>
          <w:rFonts w:asciiTheme="minorHAnsi" w:hAnsiTheme="minorHAnsi" w:cstheme="minorHAnsi"/>
          <w:bCs/>
          <w:kern w:val="36"/>
          <w:sz w:val="20"/>
          <w:szCs w:val="20"/>
          <w:lang w:val="en-GB" w:eastAsia="en-GB"/>
        </w:rPr>
        <w:t xml:space="preserve">John Copinger, </w:t>
      </w:r>
      <w:r w:rsidRPr="00D508CA">
        <w:rPr>
          <w:rFonts w:asciiTheme="minorHAnsi" w:hAnsiTheme="minorHAnsi" w:cstheme="minorHAnsi"/>
          <w:bCs/>
          <w:i/>
          <w:kern w:val="36"/>
          <w:sz w:val="20"/>
          <w:szCs w:val="20"/>
          <w:lang w:val="en-GB" w:eastAsia="en-GB"/>
        </w:rPr>
        <w:t>The Theatre of Catholique and Protestant Religion divided into Twelve Bookes</w:t>
      </w:r>
      <w:r w:rsidRPr="00D508CA">
        <w:rPr>
          <w:rFonts w:asciiTheme="minorHAnsi" w:hAnsiTheme="minorHAnsi" w:cstheme="minorHAnsi"/>
          <w:bCs/>
          <w:kern w:val="36"/>
          <w:sz w:val="20"/>
          <w:szCs w:val="20"/>
          <w:lang w:val="en-GB" w:eastAsia="en-GB"/>
        </w:rPr>
        <w:t xml:space="preserve"> (St Omer, 1620; repr. </w:t>
      </w:r>
      <w:r w:rsidRPr="00D508CA">
        <w:rPr>
          <w:rStyle w:val="Emphasis"/>
          <w:rFonts w:asciiTheme="minorHAnsi" w:hAnsiTheme="minorHAnsi" w:cstheme="minorHAnsi"/>
          <w:i w:val="0"/>
          <w:sz w:val="20"/>
          <w:szCs w:val="20"/>
        </w:rPr>
        <w:t>Ilkley</w:t>
      </w:r>
      <w:r w:rsidRPr="00D508CA">
        <w:rPr>
          <w:rFonts w:asciiTheme="minorHAnsi" w:hAnsiTheme="minorHAnsi" w:cstheme="minorHAnsi"/>
          <w:bCs/>
          <w:kern w:val="36"/>
          <w:sz w:val="20"/>
          <w:szCs w:val="20"/>
          <w:lang w:val="en-GB" w:eastAsia="en-GB"/>
        </w:rPr>
        <w:t xml:space="preserve">, 1974), 448; John Sinnich, </w:t>
      </w:r>
      <w:r w:rsidRPr="00D508CA">
        <w:rPr>
          <w:rFonts w:asciiTheme="minorHAnsi" w:hAnsiTheme="minorHAnsi" w:cstheme="minorHAnsi"/>
          <w:i/>
          <w:sz w:val="20"/>
          <w:szCs w:val="20"/>
        </w:rPr>
        <w:t>Confessionistarum Goliathismus Profligatus; sive, Lutheranorum Confessionis Augustanæ Symbolum profitentium Provocatio repulsa</w:t>
      </w:r>
      <w:r w:rsidR="008702A3" w:rsidRPr="00D508CA">
        <w:rPr>
          <w:rFonts w:asciiTheme="minorHAnsi" w:hAnsiTheme="minorHAnsi" w:cstheme="minorHAnsi"/>
          <w:sz w:val="20"/>
          <w:szCs w:val="20"/>
        </w:rPr>
        <w:t xml:space="preserve">, 2nd edn </w:t>
      </w:r>
      <w:r w:rsidRPr="00D508CA">
        <w:rPr>
          <w:rFonts w:asciiTheme="minorHAnsi" w:hAnsiTheme="minorHAnsi" w:cstheme="minorHAnsi"/>
          <w:sz w:val="20"/>
          <w:szCs w:val="20"/>
        </w:rPr>
        <w:t xml:space="preserve">(Louvain, 1667), 228.  </w:t>
      </w:r>
    </w:p>
  </w:endnote>
  <w:endnote w:id="93">
    <w:p w:rsidR="00484189" w:rsidRPr="00D508CA" w:rsidRDefault="00484189" w:rsidP="00D508CA">
      <w:pPr>
        <w:pStyle w:val="EndnoteText"/>
        <w:spacing w:line="480" w:lineRule="auto"/>
        <w:jc w:val="left"/>
        <w:rPr>
          <w:rFonts w:asciiTheme="minorHAnsi" w:hAnsiTheme="minorHAnsi" w:cstheme="minorHAnsi"/>
          <w:sz w:val="20"/>
          <w:shd w:val="clear" w:color="auto" w:fill="FFFFFF"/>
        </w:rPr>
      </w:pPr>
      <w:r w:rsidRPr="00D508CA">
        <w:rPr>
          <w:rStyle w:val="EndnoteReference"/>
          <w:rFonts w:asciiTheme="minorHAnsi" w:hAnsiTheme="minorHAnsi" w:cstheme="minorHAnsi"/>
          <w:sz w:val="20"/>
        </w:rPr>
        <w:endnoteRef/>
      </w:r>
      <w:r w:rsidRPr="00D508CA">
        <w:rPr>
          <w:rFonts w:asciiTheme="minorHAnsi" w:hAnsiTheme="minorHAnsi" w:cstheme="minorHAnsi"/>
          <w:i/>
          <w:sz w:val="20"/>
          <w:shd w:val="clear" w:color="auto" w:fill="FFFFFF"/>
        </w:rPr>
        <w:t>The Faith, Doctrine, and Religion, Professed in England. Expressed in 39 Articles</w:t>
      </w:r>
      <w:r w:rsidRPr="00D508CA">
        <w:rPr>
          <w:rFonts w:asciiTheme="minorHAnsi" w:hAnsiTheme="minorHAnsi" w:cstheme="minorHAnsi"/>
          <w:sz w:val="20"/>
          <w:shd w:val="clear" w:color="auto" w:fill="FFFFFF"/>
        </w:rPr>
        <w:t xml:space="preserve"> (London, 1607); repr. </w:t>
      </w:r>
      <w:r w:rsidRPr="00D508CA">
        <w:rPr>
          <w:rFonts w:asciiTheme="minorHAnsi" w:hAnsiTheme="minorHAnsi" w:cstheme="minorHAnsi"/>
          <w:i/>
          <w:sz w:val="20"/>
          <w:shd w:val="clear" w:color="auto" w:fill="FFFFFF"/>
        </w:rPr>
        <w:t>The Catholic Doctrine of the</w:t>
      </w:r>
      <w:r w:rsidRPr="00D508CA">
        <w:rPr>
          <w:rStyle w:val="apple-converted-space"/>
          <w:rFonts w:asciiTheme="minorHAnsi" w:hAnsiTheme="minorHAnsi" w:cstheme="minorHAnsi"/>
          <w:i/>
          <w:sz w:val="20"/>
          <w:shd w:val="clear" w:color="auto" w:fill="FFFFFF"/>
        </w:rPr>
        <w:t xml:space="preserve"> </w:t>
      </w:r>
      <w:r w:rsidRPr="00D508CA">
        <w:rPr>
          <w:rStyle w:val="Emphasis"/>
          <w:rFonts w:asciiTheme="minorHAnsi" w:hAnsiTheme="minorHAnsi" w:cstheme="minorHAnsi"/>
          <w:bCs/>
          <w:iCs w:val="0"/>
          <w:sz w:val="20"/>
          <w:shd w:val="clear" w:color="auto" w:fill="FFFFFF"/>
        </w:rPr>
        <w:t>Church of England</w:t>
      </w:r>
      <w:r w:rsidRPr="00D508CA">
        <w:rPr>
          <w:rFonts w:asciiTheme="minorHAnsi" w:hAnsiTheme="minorHAnsi" w:cstheme="minorHAnsi"/>
          <w:i/>
          <w:sz w:val="20"/>
          <w:shd w:val="clear" w:color="auto" w:fill="FFFFFF"/>
        </w:rPr>
        <w:t>: An Exposition of the Thirty-Nine Articles</w:t>
      </w:r>
      <w:r w:rsidRPr="00D508CA">
        <w:rPr>
          <w:rFonts w:asciiTheme="minorHAnsi" w:hAnsiTheme="minorHAnsi" w:cstheme="minorHAnsi"/>
          <w:sz w:val="20"/>
          <w:shd w:val="clear" w:color="auto" w:fill="FFFFFF"/>
        </w:rPr>
        <w:t xml:space="preserve">, ed. J.J.S. Perowne, PS 40 (Cambridge, 1854), 249.  </w:t>
      </w:r>
    </w:p>
  </w:endnote>
  <w:endnote w:id="94">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Fonts w:asciiTheme="minorHAnsi" w:hAnsiTheme="minorHAnsi" w:cstheme="minorHAnsi"/>
          <w:bCs/>
          <w:i/>
          <w:sz w:val="20"/>
        </w:rPr>
        <w:t>Of the Church: Five Books</w:t>
      </w:r>
      <w:r w:rsidR="008702A3" w:rsidRPr="00D508CA">
        <w:rPr>
          <w:rFonts w:asciiTheme="minorHAnsi" w:hAnsiTheme="minorHAnsi" w:cstheme="minorHAnsi"/>
          <w:sz w:val="20"/>
        </w:rPr>
        <w:t>, 3rd edn</w:t>
      </w:r>
      <w:r w:rsidRPr="00D508CA">
        <w:rPr>
          <w:rFonts w:asciiTheme="minorHAnsi" w:hAnsiTheme="minorHAnsi" w:cstheme="minorHAnsi"/>
          <w:sz w:val="20"/>
        </w:rPr>
        <w:t xml:space="preserve">, 3 vols (London, 1635), 134-5; repr. in 5 vols (Cambridge, 1847), </w:t>
      </w:r>
      <w:r w:rsidR="008702A3" w:rsidRPr="00D508CA">
        <w:rPr>
          <w:rFonts w:asciiTheme="minorHAnsi" w:hAnsiTheme="minorHAnsi" w:cstheme="minorHAnsi"/>
          <w:sz w:val="20"/>
        </w:rPr>
        <w:t>vol. 2</w:t>
      </w:r>
      <w:r w:rsidRPr="00D508CA">
        <w:rPr>
          <w:rFonts w:asciiTheme="minorHAnsi" w:hAnsiTheme="minorHAnsi" w:cstheme="minorHAnsi"/>
          <w:sz w:val="20"/>
        </w:rPr>
        <w:t xml:space="preserve">, 276-8.  </w:t>
      </w:r>
    </w:p>
  </w:endnote>
  <w:endnote w:id="95">
    <w:p w:rsidR="00484189" w:rsidRPr="00D508CA" w:rsidRDefault="00484189" w:rsidP="00D508CA">
      <w:pPr>
        <w:pStyle w:val="EndnoteText"/>
        <w:spacing w:line="480" w:lineRule="auto"/>
        <w:jc w:val="left"/>
        <w:rPr>
          <w:rFonts w:asciiTheme="minorHAnsi" w:hAnsiTheme="minorHAnsi" w:cstheme="minorHAnsi"/>
          <w:sz w:val="20"/>
          <w:lang w:val="en-GB"/>
        </w:rPr>
      </w:pPr>
      <w:r w:rsidRPr="00D508CA">
        <w:rPr>
          <w:rStyle w:val="EndnoteReference"/>
          <w:rFonts w:asciiTheme="minorHAnsi" w:hAnsiTheme="minorHAnsi" w:cstheme="minorHAnsi"/>
          <w:sz w:val="20"/>
        </w:rPr>
        <w:endnoteRef/>
      </w:r>
      <w:r w:rsidRPr="00D508CA">
        <w:rPr>
          <w:rStyle w:val="Strong"/>
          <w:rFonts w:asciiTheme="minorHAnsi" w:hAnsiTheme="minorHAnsi" w:cstheme="minorHAnsi"/>
          <w:b w:val="0"/>
          <w:i/>
          <w:sz w:val="20"/>
        </w:rPr>
        <w:t>The Works of the Right Reverend Joseph Hall D.D</w:t>
      </w:r>
      <w:r w:rsidRPr="00D508CA">
        <w:rPr>
          <w:rStyle w:val="Strong"/>
          <w:rFonts w:asciiTheme="minorHAnsi" w:hAnsiTheme="minorHAnsi" w:cstheme="minorHAnsi"/>
          <w:b w:val="0"/>
          <w:sz w:val="20"/>
        </w:rPr>
        <w:t xml:space="preserve">., ed. Philip Wynter, 10 vols (Oxford, 1863), </w:t>
      </w:r>
      <w:r w:rsidR="008702A3" w:rsidRPr="00D508CA">
        <w:rPr>
          <w:rStyle w:val="Strong"/>
          <w:rFonts w:asciiTheme="minorHAnsi" w:hAnsiTheme="minorHAnsi" w:cstheme="minorHAnsi"/>
          <w:b w:val="0"/>
          <w:sz w:val="20"/>
        </w:rPr>
        <w:t>vol. 10</w:t>
      </w:r>
      <w:r w:rsidRPr="00D508CA">
        <w:rPr>
          <w:rStyle w:val="Strong"/>
          <w:rFonts w:asciiTheme="minorHAnsi" w:hAnsiTheme="minorHAnsi" w:cstheme="minorHAnsi"/>
          <w:b w:val="0"/>
          <w:sz w:val="20"/>
        </w:rPr>
        <w:t xml:space="preserve">, 352.  </w:t>
      </w:r>
    </w:p>
  </w:endnote>
  <w:endnote w:id="96">
    <w:p w:rsidR="00484189" w:rsidRPr="00D508CA" w:rsidRDefault="00484189" w:rsidP="00D508CA">
      <w:pPr>
        <w:pStyle w:val="NoSpacing"/>
        <w:spacing w:line="480" w:lineRule="auto"/>
        <w:jc w:val="left"/>
        <w:rPr>
          <w:rFonts w:asciiTheme="minorHAnsi" w:hAnsiTheme="minorHAnsi" w:cstheme="minorHAnsi"/>
          <w:sz w:val="20"/>
          <w:szCs w:val="20"/>
          <w:lang w:val="en"/>
        </w:rPr>
      </w:pPr>
      <w:r w:rsidRPr="00D508CA">
        <w:rPr>
          <w:rStyle w:val="EndnoteReference"/>
          <w:rFonts w:asciiTheme="minorHAnsi" w:hAnsiTheme="minorHAnsi" w:cstheme="minorHAnsi"/>
          <w:sz w:val="20"/>
          <w:szCs w:val="20"/>
        </w:rPr>
        <w:endnoteRef/>
      </w:r>
      <w:r w:rsidRPr="00D508CA">
        <w:rPr>
          <w:rStyle w:val="booktitle"/>
          <w:rFonts w:asciiTheme="minorHAnsi" w:hAnsiTheme="minorHAnsi" w:cstheme="minorHAnsi"/>
          <w:i/>
          <w:sz w:val="20"/>
          <w:szCs w:val="20"/>
          <w:lang w:val="en"/>
        </w:rPr>
        <w:t>John Donne: Paradoxes and Problems</w:t>
      </w:r>
      <w:r w:rsidRPr="00D508CA">
        <w:rPr>
          <w:rStyle w:val="booktitle"/>
          <w:rFonts w:asciiTheme="minorHAnsi" w:hAnsiTheme="minorHAnsi" w:cstheme="minorHAnsi"/>
          <w:sz w:val="20"/>
          <w:szCs w:val="20"/>
          <w:lang w:val="en"/>
        </w:rPr>
        <w:t>, ed. Hel</w:t>
      </w:r>
      <w:r w:rsidR="00125237" w:rsidRPr="00D508CA">
        <w:rPr>
          <w:rStyle w:val="booktitle"/>
          <w:rFonts w:asciiTheme="minorHAnsi" w:hAnsiTheme="minorHAnsi" w:cstheme="minorHAnsi"/>
          <w:sz w:val="20"/>
          <w:szCs w:val="20"/>
          <w:lang w:val="en"/>
        </w:rPr>
        <w:t>en Peters (Oxford, 1980), 28.</w:t>
      </w:r>
      <w:bookmarkStart w:id="5" w:name="_GoBack"/>
      <w:bookmarkEnd w:id="5"/>
      <w:r w:rsidR="00453CB3" w:rsidRPr="00D508CA">
        <w:rPr>
          <w:rStyle w:val="booktitle"/>
          <w:rFonts w:asciiTheme="minorHAnsi" w:hAnsiTheme="minorHAnsi" w:cstheme="minorHAnsi"/>
          <w:sz w:val="20"/>
          <w:szCs w:val="20"/>
          <w:lang w:val="en"/>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eeSans">
    <w:altName w:val="MS Mincho"/>
    <w:panose1 w:val="00000000000000000000"/>
    <w:charset w:val="80"/>
    <w:family w:val="auto"/>
    <w:notTrueType/>
    <w:pitch w:val="default"/>
    <w:sig w:usb0="00000000" w:usb1="08070000" w:usb2="00000010" w:usb3="00000000" w:csb0="00020000" w:csb1="00000000"/>
  </w:font>
  <w:font w:name="DejaVuSerif">
    <w:altName w:val="MS Mincho"/>
    <w:panose1 w:val="00000000000000000000"/>
    <w:charset w:val="80"/>
    <w:family w:val="auto"/>
    <w:notTrueType/>
    <w:pitch w:val="default"/>
    <w:sig w:usb0="00000000" w:usb1="08070000" w:usb2="00000010" w:usb3="00000000" w:csb0="00020000" w:csb1="00000000"/>
  </w:font>
  <w:font w:name="Times-Roman">
    <w:altName w:val="MS Mincho"/>
    <w:panose1 w:val="00000000000000000000"/>
    <w:charset w:val="80"/>
    <w:family w:val="auto"/>
    <w:notTrueType/>
    <w:pitch w:val="default"/>
    <w:sig w:usb0="00000001" w:usb1="08070000" w:usb2="00000010" w:usb3="00000000" w:csb0="00020000" w:csb1="00000000"/>
  </w:font>
  <w:font w:name="AdvTimes">
    <w:altName w:val="Arial Unicode MS"/>
    <w:panose1 w:val="00000000000000000000"/>
    <w:charset w:val="88"/>
    <w:family w:val="auto"/>
    <w:notTrueType/>
    <w:pitch w:val="default"/>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401" w:rsidRDefault="00687401" w:rsidP="00BB32F8">
      <w:pPr>
        <w:spacing w:line="240" w:lineRule="auto"/>
      </w:pPr>
      <w:r>
        <w:separator/>
      </w:r>
    </w:p>
  </w:footnote>
  <w:footnote w:type="continuationSeparator" w:id="0">
    <w:p w:rsidR="00687401" w:rsidRDefault="00687401" w:rsidP="00BB32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587090"/>
      <w:docPartObj>
        <w:docPartGallery w:val="Page Numbers (Top of Page)"/>
        <w:docPartUnique/>
      </w:docPartObj>
    </w:sdtPr>
    <w:sdtEndPr>
      <w:rPr>
        <w:noProof/>
      </w:rPr>
    </w:sdtEndPr>
    <w:sdtContent>
      <w:p w:rsidR="00B60E68" w:rsidRDefault="00B60E68">
        <w:pPr>
          <w:pStyle w:val="Header"/>
          <w:jc w:val="right"/>
        </w:pPr>
        <w:r>
          <w:fldChar w:fldCharType="begin"/>
        </w:r>
        <w:r>
          <w:instrText xml:space="preserve"> PAGE   \* MERGEFORMAT </w:instrText>
        </w:r>
        <w:r>
          <w:fldChar w:fldCharType="separate"/>
        </w:r>
        <w:r w:rsidR="00687401">
          <w:rPr>
            <w:noProof/>
          </w:rPr>
          <w:t>1</w:t>
        </w:r>
        <w:r>
          <w:rPr>
            <w:noProof/>
          </w:rPr>
          <w:fldChar w:fldCharType="end"/>
        </w:r>
      </w:p>
    </w:sdtContent>
  </w:sdt>
  <w:p w:rsidR="00B60E68" w:rsidRDefault="00B60E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42BAF"/>
    <w:multiLevelType w:val="multilevel"/>
    <w:tmpl w:val="27880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EC3853"/>
    <w:multiLevelType w:val="multilevel"/>
    <w:tmpl w:val="FB0A3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A665733"/>
    <w:multiLevelType w:val="multilevel"/>
    <w:tmpl w:val="2FB0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F66051"/>
    <w:multiLevelType w:val="multilevel"/>
    <w:tmpl w:val="B61E4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8D6AF0"/>
    <w:multiLevelType w:val="multilevel"/>
    <w:tmpl w:val="B1188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7657A9"/>
    <w:multiLevelType w:val="hybridMultilevel"/>
    <w:tmpl w:val="A93CD6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47B5FC2"/>
    <w:multiLevelType w:val="multilevel"/>
    <w:tmpl w:val="B36E2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360"/>
  <w:characterSpacingControl w:val="doNotCompress"/>
  <w:savePreviewPicture/>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2F8"/>
    <w:rsid w:val="00000256"/>
    <w:rsid w:val="00001654"/>
    <w:rsid w:val="00003DE7"/>
    <w:rsid w:val="000053EA"/>
    <w:rsid w:val="000078F5"/>
    <w:rsid w:val="00011474"/>
    <w:rsid w:val="000126BC"/>
    <w:rsid w:val="00015726"/>
    <w:rsid w:val="000161EE"/>
    <w:rsid w:val="00017946"/>
    <w:rsid w:val="0001798D"/>
    <w:rsid w:val="00017C55"/>
    <w:rsid w:val="00017F3E"/>
    <w:rsid w:val="0002018E"/>
    <w:rsid w:val="00021418"/>
    <w:rsid w:val="0002243F"/>
    <w:rsid w:val="00022655"/>
    <w:rsid w:val="00024324"/>
    <w:rsid w:val="0002457F"/>
    <w:rsid w:val="00030E67"/>
    <w:rsid w:val="00031DE5"/>
    <w:rsid w:val="000330D5"/>
    <w:rsid w:val="00033182"/>
    <w:rsid w:val="000342BF"/>
    <w:rsid w:val="000343C3"/>
    <w:rsid w:val="00035A28"/>
    <w:rsid w:val="000360A5"/>
    <w:rsid w:val="00036AA3"/>
    <w:rsid w:val="000370D1"/>
    <w:rsid w:val="000372C9"/>
    <w:rsid w:val="000404C3"/>
    <w:rsid w:val="000408AB"/>
    <w:rsid w:val="00040E08"/>
    <w:rsid w:val="00040E7B"/>
    <w:rsid w:val="00041D85"/>
    <w:rsid w:val="00042F76"/>
    <w:rsid w:val="00043B9F"/>
    <w:rsid w:val="00047ACE"/>
    <w:rsid w:val="00050043"/>
    <w:rsid w:val="000500AE"/>
    <w:rsid w:val="0005034B"/>
    <w:rsid w:val="00051343"/>
    <w:rsid w:val="0005270D"/>
    <w:rsid w:val="00053745"/>
    <w:rsid w:val="000545D1"/>
    <w:rsid w:val="00057BE2"/>
    <w:rsid w:val="00060BF9"/>
    <w:rsid w:val="00061DF6"/>
    <w:rsid w:val="000623E5"/>
    <w:rsid w:val="00063332"/>
    <w:rsid w:val="0006398B"/>
    <w:rsid w:val="00065882"/>
    <w:rsid w:val="00065B1A"/>
    <w:rsid w:val="00066B2A"/>
    <w:rsid w:val="00070110"/>
    <w:rsid w:val="0007061D"/>
    <w:rsid w:val="00071BB6"/>
    <w:rsid w:val="0007746E"/>
    <w:rsid w:val="000824EC"/>
    <w:rsid w:val="0008335B"/>
    <w:rsid w:val="00083640"/>
    <w:rsid w:val="00084EFD"/>
    <w:rsid w:val="00085273"/>
    <w:rsid w:val="00085DBC"/>
    <w:rsid w:val="00086B9F"/>
    <w:rsid w:val="0009014F"/>
    <w:rsid w:val="000912A8"/>
    <w:rsid w:val="00092312"/>
    <w:rsid w:val="0009250E"/>
    <w:rsid w:val="00094B82"/>
    <w:rsid w:val="00095C48"/>
    <w:rsid w:val="000969B5"/>
    <w:rsid w:val="000A1A14"/>
    <w:rsid w:val="000A45F2"/>
    <w:rsid w:val="000A7685"/>
    <w:rsid w:val="000A7EA3"/>
    <w:rsid w:val="000B01C0"/>
    <w:rsid w:val="000B22FE"/>
    <w:rsid w:val="000B429C"/>
    <w:rsid w:val="000B585D"/>
    <w:rsid w:val="000B77D9"/>
    <w:rsid w:val="000B7F30"/>
    <w:rsid w:val="000C0EF8"/>
    <w:rsid w:val="000C10CF"/>
    <w:rsid w:val="000C1B04"/>
    <w:rsid w:val="000C23E3"/>
    <w:rsid w:val="000C3708"/>
    <w:rsid w:val="000C4067"/>
    <w:rsid w:val="000C40D2"/>
    <w:rsid w:val="000C5C57"/>
    <w:rsid w:val="000C7718"/>
    <w:rsid w:val="000D11DC"/>
    <w:rsid w:val="000D1830"/>
    <w:rsid w:val="000D193C"/>
    <w:rsid w:val="000D1DD1"/>
    <w:rsid w:val="000D62BA"/>
    <w:rsid w:val="000D62CC"/>
    <w:rsid w:val="000E0CA1"/>
    <w:rsid w:val="000E2353"/>
    <w:rsid w:val="000E2BF7"/>
    <w:rsid w:val="000E3672"/>
    <w:rsid w:val="000E44BB"/>
    <w:rsid w:val="000E55E5"/>
    <w:rsid w:val="000E5F51"/>
    <w:rsid w:val="000E5FE5"/>
    <w:rsid w:val="000E7943"/>
    <w:rsid w:val="000F0AE9"/>
    <w:rsid w:val="000F12F4"/>
    <w:rsid w:val="000F1692"/>
    <w:rsid w:val="000F2C71"/>
    <w:rsid w:val="000F3841"/>
    <w:rsid w:val="000F3906"/>
    <w:rsid w:val="000F4AFF"/>
    <w:rsid w:val="000F4C4C"/>
    <w:rsid w:val="000F5CFC"/>
    <w:rsid w:val="000F7121"/>
    <w:rsid w:val="000F717B"/>
    <w:rsid w:val="001028BE"/>
    <w:rsid w:val="001033B2"/>
    <w:rsid w:val="001039BE"/>
    <w:rsid w:val="001053FA"/>
    <w:rsid w:val="0010546C"/>
    <w:rsid w:val="001067FA"/>
    <w:rsid w:val="001101BF"/>
    <w:rsid w:val="00112D13"/>
    <w:rsid w:val="0011301B"/>
    <w:rsid w:val="0011420E"/>
    <w:rsid w:val="00115CA0"/>
    <w:rsid w:val="0011724D"/>
    <w:rsid w:val="00117349"/>
    <w:rsid w:val="001200E4"/>
    <w:rsid w:val="0012076E"/>
    <w:rsid w:val="00120BD3"/>
    <w:rsid w:val="00121475"/>
    <w:rsid w:val="001220F8"/>
    <w:rsid w:val="00124BD0"/>
    <w:rsid w:val="00125237"/>
    <w:rsid w:val="00127292"/>
    <w:rsid w:val="001305C7"/>
    <w:rsid w:val="00131BB4"/>
    <w:rsid w:val="001322C2"/>
    <w:rsid w:val="001329B3"/>
    <w:rsid w:val="00134F1C"/>
    <w:rsid w:val="001360E8"/>
    <w:rsid w:val="001361D7"/>
    <w:rsid w:val="0013640E"/>
    <w:rsid w:val="001417C1"/>
    <w:rsid w:val="00143DBC"/>
    <w:rsid w:val="001453FF"/>
    <w:rsid w:val="001464A0"/>
    <w:rsid w:val="00146C6E"/>
    <w:rsid w:val="00147370"/>
    <w:rsid w:val="00150FAB"/>
    <w:rsid w:val="001513E4"/>
    <w:rsid w:val="001541A2"/>
    <w:rsid w:val="00154DDE"/>
    <w:rsid w:val="0015587D"/>
    <w:rsid w:val="001566D1"/>
    <w:rsid w:val="00156D9A"/>
    <w:rsid w:val="00157C6C"/>
    <w:rsid w:val="001601F8"/>
    <w:rsid w:val="001613C6"/>
    <w:rsid w:val="001615D4"/>
    <w:rsid w:val="00161C64"/>
    <w:rsid w:val="001625F0"/>
    <w:rsid w:val="0016287E"/>
    <w:rsid w:val="00162E44"/>
    <w:rsid w:val="0016388F"/>
    <w:rsid w:val="00163E12"/>
    <w:rsid w:val="00163FB3"/>
    <w:rsid w:val="00164DB0"/>
    <w:rsid w:val="001652CA"/>
    <w:rsid w:val="00167A4A"/>
    <w:rsid w:val="00167B1D"/>
    <w:rsid w:val="001706A7"/>
    <w:rsid w:val="00171AA2"/>
    <w:rsid w:val="00171AE1"/>
    <w:rsid w:val="00172F06"/>
    <w:rsid w:val="00175C31"/>
    <w:rsid w:val="00176666"/>
    <w:rsid w:val="00177A2B"/>
    <w:rsid w:val="00180C65"/>
    <w:rsid w:val="00182334"/>
    <w:rsid w:val="0018289B"/>
    <w:rsid w:val="00184851"/>
    <w:rsid w:val="001852D9"/>
    <w:rsid w:val="0018532C"/>
    <w:rsid w:val="00185E1C"/>
    <w:rsid w:val="00190025"/>
    <w:rsid w:val="00190BDA"/>
    <w:rsid w:val="00191B2B"/>
    <w:rsid w:val="0019290C"/>
    <w:rsid w:val="0019295A"/>
    <w:rsid w:val="0019317B"/>
    <w:rsid w:val="0019624D"/>
    <w:rsid w:val="00197B61"/>
    <w:rsid w:val="00197D69"/>
    <w:rsid w:val="001A13E3"/>
    <w:rsid w:val="001A19C0"/>
    <w:rsid w:val="001A1B11"/>
    <w:rsid w:val="001A243E"/>
    <w:rsid w:val="001A3860"/>
    <w:rsid w:val="001A3D8D"/>
    <w:rsid w:val="001A40B5"/>
    <w:rsid w:val="001B0172"/>
    <w:rsid w:val="001B12AC"/>
    <w:rsid w:val="001B34E1"/>
    <w:rsid w:val="001B4F0C"/>
    <w:rsid w:val="001B5A32"/>
    <w:rsid w:val="001B6A15"/>
    <w:rsid w:val="001B75A4"/>
    <w:rsid w:val="001C0F89"/>
    <w:rsid w:val="001C1718"/>
    <w:rsid w:val="001C21F7"/>
    <w:rsid w:val="001C446E"/>
    <w:rsid w:val="001C45CA"/>
    <w:rsid w:val="001C4AFB"/>
    <w:rsid w:val="001C5030"/>
    <w:rsid w:val="001C7E2F"/>
    <w:rsid w:val="001D0977"/>
    <w:rsid w:val="001D0A19"/>
    <w:rsid w:val="001D4F2E"/>
    <w:rsid w:val="001D50E7"/>
    <w:rsid w:val="001D56D0"/>
    <w:rsid w:val="001D5BCB"/>
    <w:rsid w:val="001D5CC6"/>
    <w:rsid w:val="001D683A"/>
    <w:rsid w:val="001D6A04"/>
    <w:rsid w:val="001D7FAC"/>
    <w:rsid w:val="001E1FE9"/>
    <w:rsid w:val="001E2E35"/>
    <w:rsid w:val="001E62C2"/>
    <w:rsid w:val="001E6627"/>
    <w:rsid w:val="001F16C4"/>
    <w:rsid w:val="001F388E"/>
    <w:rsid w:val="001F54C9"/>
    <w:rsid w:val="001F5EA3"/>
    <w:rsid w:val="001F7BE8"/>
    <w:rsid w:val="002013B3"/>
    <w:rsid w:val="002013CE"/>
    <w:rsid w:val="002076A4"/>
    <w:rsid w:val="00210333"/>
    <w:rsid w:val="002109B3"/>
    <w:rsid w:val="002110D5"/>
    <w:rsid w:val="002112F6"/>
    <w:rsid w:val="002128E0"/>
    <w:rsid w:val="00213729"/>
    <w:rsid w:val="0021374D"/>
    <w:rsid w:val="00214CF3"/>
    <w:rsid w:val="0021539D"/>
    <w:rsid w:val="00216308"/>
    <w:rsid w:val="00217638"/>
    <w:rsid w:val="00217815"/>
    <w:rsid w:val="00220B9F"/>
    <w:rsid w:val="00221109"/>
    <w:rsid w:val="00221DEC"/>
    <w:rsid w:val="0022269F"/>
    <w:rsid w:val="002235AD"/>
    <w:rsid w:val="0022434D"/>
    <w:rsid w:val="00224949"/>
    <w:rsid w:val="002253FC"/>
    <w:rsid w:val="00227B3F"/>
    <w:rsid w:val="002305D1"/>
    <w:rsid w:val="002305D7"/>
    <w:rsid w:val="00230631"/>
    <w:rsid w:val="00231801"/>
    <w:rsid w:val="002320BC"/>
    <w:rsid w:val="002334DE"/>
    <w:rsid w:val="00233962"/>
    <w:rsid w:val="00234303"/>
    <w:rsid w:val="00234C92"/>
    <w:rsid w:val="00235905"/>
    <w:rsid w:val="002369E7"/>
    <w:rsid w:val="00237069"/>
    <w:rsid w:val="00237EDB"/>
    <w:rsid w:val="00240F6F"/>
    <w:rsid w:val="0024158E"/>
    <w:rsid w:val="002421DC"/>
    <w:rsid w:val="002431E2"/>
    <w:rsid w:val="002449AC"/>
    <w:rsid w:val="002519C3"/>
    <w:rsid w:val="00251C15"/>
    <w:rsid w:val="00253A37"/>
    <w:rsid w:val="002540B2"/>
    <w:rsid w:val="002540DB"/>
    <w:rsid w:val="002554EB"/>
    <w:rsid w:val="00255596"/>
    <w:rsid w:val="0025682C"/>
    <w:rsid w:val="002578A1"/>
    <w:rsid w:val="00257E51"/>
    <w:rsid w:val="002629F5"/>
    <w:rsid w:val="002633AA"/>
    <w:rsid w:val="00263B04"/>
    <w:rsid w:val="00264A28"/>
    <w:rsid w:val="002655DA"/>
    <w:rsid w:val="00265D89"/>
    <w:rsid w:val="002662BF"/>
    <w:rsid w:val="00266B5B"/>
    <w:rsid w:val="00267463"/>
    <w:rsid w:val="00271444"/>
    <w:rsid w:val="00271573"/>
    <w:rsid w:val="00271599"/>
    <w:rsid w:val="002719C6"/>
    <w:rsid w:val="002721F0"/>
    <w:rsid w:val="002723F1"/>
    <w:rsid w:val="00272B80"/>
    <w:rsid w:val="00274126"/>
    <w:rsid w:val="00277563"/>
    <w:rsid w:val="0028050F"/>
    <w:rsid w:val="00281E4C"/>
    <w:rsid w:val="00282B52"/>
    <w:rsid w:val="00282B90"/>
    <w:rsid w:val="0028388A"/>
    <w:rsid w:val="002847BA"/>
    <w:rsid w:val="002856AC"/>
    <w:rsid w:val="0028736F"/>
    <w:rsid w:val="0028747E"/>
    <w:rsid w:val="00287C98"/>
    <w:rsid w:val="00287FE7"/>
    <w:rsid w:val="002906D6"/>
    <w:rsid w:val="00291215"/>
    <w:rsid w:val="00291581"/>
    <w:rsid w:val="0029353E"/>
    <w:rsid w:val="002950B2"/>
    <w:rsid w:val="00295AB0"/>
    <w:rsid w:val="00295E29"/>
    <w:rsid w:val="00296E29"/>
    <w:rsid w:val="002A047D"/>
    <w:rsid w:val="002A1F07"/>
    <w:rsid w:val="002A30F7"/>
    <w:rsid w:val="002A3EC8"/>
    <w:rsid w:val="002A3EFB"/>
    <w:rsid w:val="002A5C72"/>
    <w:rsid w:val="002A5C96"/>
    <w:rsid w:val="002B13F5"/>
    <w:rsid w:val="002B1511"/>
    <w:rsid w:val="002B186F"/>
    <w:rsid w:val="002B46BB"/>
    <w:rsid w:val="002B4840"/>
    <w:rsid w:val="002B5A0D"/>
    <w:rsid w:val="002B5B0A"/>
    <w:rsid w:val="002B5F66"/>
    <w:rsid w:val="002C0E06"/>
    <w:rsid w:val="002C272A"/>
    <w:rsid w:val="002C29BD"/>
    <w:rsid w:val="002C338A"/>
    <w:rsid w:val="002C3D6E"/>
    <w:rsid w:val="002C4443"/>
    <w:rsid w:val="002C4B5E"/>
    <w:rsid w:val="002C6E60"/>
    <w:rsid w:val="002D16FC"/>
    <w:rsid w:val="002D30AF"/>
    <w:rsid w:val="002D5FAE"/>
    <w:rsid w:val="002D6AEC"/>
    <w:rsid w:val="002D6D61"/>
    <w:rsid w:val="002D7595"/>
    <w:rsid w:val="002D7E5B"/>
    <w:rsid w:val="002E0392"/>
    <w:rsid w:val="002E1A14"/>
    <w:rsid w:val="002E1D3B"/>
    <w:rsid w:val="002E23EC"/>
    <w:rsid w:val="002E26BB"/>
    <w:rsid w:val="002E3722"/>
    <w:rsid w:val="002E42C2"/>
    <w:rsid w:val="002E4772"/>
    <w:rsid w:val="002E540D"/>
    <w:rsid w:val="002E5D8E"/>
    <w:rsid w:val="002E6922"/>
    <w:rsid w:val="002E7DA5"/>
    <w:rsid w:val="002F10C1"/>
    <w:rsid w:val="002F2EA1"/>
    <w:rsid w:val="002F62DE"/>
    <w:rsid w:val="002F6483"/>
    <w:rsid w:val="002F6B1D"/>
    <w:rsid w:val="002F716F"/>
    <w:rsid w:val="00301616"/>
    <w:rsid w:val="0030297C"/>
    <w:rsid w:val="00302EBC"/>
    <w:rsid w:val="00305C14"/>
    <w:rsid w:val="00306385"/>
    <w:rsid w:val="0030693B"/>
    <w:rsid w:val="00306F32"/>
    <w:rsid w:val="003108A4"/>
    <w:rsid w:val="00310B47"/>
    <w:rsid w:val="00313090"/>
    <w:rsid w:val="00313A97"/>
    <w:rsid w:val="003161CE"/>
    <w:rsid w:val="00320E2A"/>
    <w:rsid w:val="0032168B"/>
    <w:rsid w:val="00321E44"/>
    <w:rsid w:val="003234D0"/>
    <w:rsid w:val="0032442E"/>
    <w:rsid w:val="0032456E"/>
    <w:rsid w:val="00325878"/>
    <w:rsid w:val="00325B86"/>
    <w:rsid w:val="00325FB3"/>
    <w:rsid w:val="00330BE7"/>
    <w:rsid w:val="00330C3F"/>
    <w:rsid w:val="003311A5"/>
    <w:rsid w:val="00331ACC"/>
    <w:rsid w:val="00332DCA"/>
    <w:rsid w:val="003336E2"/>
    <w:rsid w:val="00333965"/>
    <w:rsid w:val="003348DC"/>
    <w:rsid w:val="00334DCB"/>
    <w:rsid w:val="00334F2B"/>
    <w:rsid w:val="003351CC"/>
    <w:rsid w:val="00335521"/>
    <w:rsid w:val="003359C5"/>
    <w:rsid w:val="0033653B"/>
    <w:rsid w:val="00341F86"/>
    <w:rsid w:val="0034308D"/>
    <w:rsid w:val="00345650"/>
    <w:rsid w:val="00345B6B"/>
    <w:rsid w:val="00347F2E"/>
    <w:rsid w:val="00351425"/>
    <w:rsid w:val="00352A30"/>
    <w:rsid w:val="003568A2"/>
    <w:rsid w:val="00356D25"/>
    <w:rsid w:val="00356DF9"/>
    <w:rsid w:val="00363669"/>
    <w:rsid w:val="00365468"/>
    <w:rsid w:val="003657B8"/>
    <w:rsid w:val="00366715"/>
    <w:rsid w:val="00366CF7"/>
    <w:rsid w:val="00367CA6"/>
    <w:rsid w:val="003706A0"/>
    <w:rsid w:val="00370836"/>
    <w:rsid w:val="00370D78"/>
    <w:rsid w:val="0037272D"/>
    <w:rsid w:val="00372D4B"/>
    <w:rsid w:val="00373B9F"/>
    <w:rsid w:val="00373CE0"/>
    <w:rsid w:val="003757CD"/>
    <w:rsid w:val="00375A9B"/>
    <w:rsid w:val="003778D7"/>
    <w:rsid w:val="00382EBB"/>
    <w:rsid w:val="00383CA5"/>
    <w:rsid w:val="00383FF2"/>
    <w:rsid w:val="003850DB"/>
    <w:rsid w:val="003857FB"/>
    <w:rsid w:val="00387F7D"/>
    <w:rsid w:val="003907E3"/>
    <w:rsid w:val="003909A8"/>
    <w:rsid w:val="00393E01"/>
    <w:rsid w:val="003947F2"/>
    <w:rsid w:val="0039566F"/>
    <w:rsid w:val="00395C65"/>
    <w:rsid w:val="003963BF"/>
    <w:rsid w:val="003977FA"/>
    <w:rsid w:val="00397C6E"/>
    <w:rsid w:val="003A04A3"/>
    <w:rsid w:val="003A0CA4"/>
    <w:rsid w:val="003A44B3"/>
    <w:rsid w:val="003A4536"/>
    <w:rsid w:val="003A4ECB"/>
    <w:rsid w:val="003A530B"/>
    <w:rsid w:val="003A5AC3"/>
    <w:rsid w:val="003A7542"/>
    <w:rsid w:val="003B2251"/>
    <w:rsid w:val="003B366A"/>
    <w:rsid w:val="003B487F"/>
    <w:rsid w:val="003B4A25"/>
    <w:rsid w:val="003B547D"/>
    <w:rsid w:val="003C1088"/>
    <w:rsid w:val="003C3EA1"/>
    <w:rsid w:val="003C5D78"/>
    <w:rsid w:val="003D31C2"/>
    <w:rsid w:val="003D3D38"/>
    <w:rsid w:val="003D5088"/>
    <w:rsid w:val="003D61CB"/>
    <w:rsid w:val="003D6EA3"/>
    <w:rsid w:val="003D6EEC"/>
    <w:rsid w:val="003D7379"/>
    <w:rsid w:val="003E2AD5"/>
    <w:rsid w:val="003E37A9"/>
    <w:rsid w:val="003E3D89"/>
    <w:rsid w:val="003E5831"/>
    <w:rsid w:val="003E60A5"/>
    <w:rsid w:val="003E754C"/>
    <w:rsid w:val="003F08CA"/>
    <w:rsid w:val="003F2022"/>
    <w:rsid w:val="003F3FAA"/>
    <w:rsid w:val="003F460D"/>
    <w:rsid w:val="003F49C2"/>
    <w:rsid w:val="003F636A"/>
    <w:rsid w:val="003F6E51"/>
    <w:rsid w:val="003F718D"/>
    <w:rsid w:val="003F749B"/>
    <w:rsid w:val="00401580"/>
    <w:rsid w:val="00402B19"/>
    <w:rsid w:val="004053C7"/>
    <w:rsid w:val="004055A3"/>
    <w:rsid w:val="00407953"/>
    <w:rsid w:val="00410942"/>
    <w:rsid w:val="00411808"/>
    <w:rsid w:val="004121FE"/>
    <w:rsid w:val="00412EDA"/>
    <w:rsid w:val="00413028"/>
    <w:rsid w:val="00415BCE"/>
    <w:rsid w:val="004167BE"/>
    <w:rsid w:val="00416C25"/>
    <w:rsid w:val="00417465"/>
    <w:rsid w:val="00417CB6"/>
    <w:rsid w:val="00417F45"/>
    <w:rsid w:val="00421167"/>
    <w:rsid w:val="00421532"/>
    <w:rsid w:val="0042344D"/>
    <w:rsid w:val="00424028"/>
    <w:rsid w:val="00424834"/>
    <w:rsid w:val="00424945"/>
    <w:rsid w:val="00424D80"/>
    <w:rsid w:val="00425331"/>
    <w:rsid w:val="0042785E"/>
    <w:rsid w:val="00430825"/>
    <w:rsid w:val="00430A3A"/>
    <w:rsid w:val="00431A78"/>
    <w:rsid w:val="00431CE4"/>
    <w:rsid w:val="004329F2"/>
    <w:rsid w:val="00432EA5"/>
    <w:rsid w:val="00433401"/>
    <w:rsid w:val="00435535"/>
    <w:rsid w:val="004365A2"/>
    <w:rsid w:val="00437E5E"/>
    <w:rsid w:val="004400E3"/>
    <w:rsid w:val="00440577"/>
    <w:rsid w:val="004443E2"/>
    <w:rsid w:val="00444DBF"/>
    <w:rsid w:val="00450FE1"/>
    <w:rsid w:val="00452804"/>
    <w:rsid w:val="004538F7"/>
    <w:rsid w:val="00453CB3"/>
    <w:rsid w:val="00455017"/>
    <w:rsid w:val="00455732"/>
    <w:rsid w:val="004559AF"/>
    <w:rsid w:val="004572E8"/>
    <w:rsid w:val="004576E2"/>
    <w:rsid w:val="00457765"/>
    <w:rsid w:val="0046039E"/>
    <w:rsid w:val="00461C2F"/>
    <w:rsid w:val="0046301A"/>
    <w:rsid w:val="00464067"/>
    <w:rsid w:val="00464270"/>
    <w:rsid w:val="00464439"/>
    <w:rsid w:val="004659FC"/>
    <w:rsid w:val="0046708B"/>
    <w:rsid w:val="004718AE"/>
    <w:rsid w:val="00472A89"/>
    <w:rsid w:val="00472BA5"/>
    <w:rsid w:val="00473961"/>
    <w:rsid w:val="004739B1"/>
    <w:rsid w:val="00473E5B"/>
    <w:rsid w:val="0047625C"/>
    <w:rsid w:val="0048016C"/>
    <w:rsid w:val="00480E49"/>
    <w:rsid w:val="0048200E"/>
    <w:rsid w:val="004834A0"/>
    <w:rsid w:val="00484189"/>
    <w:rsid w:val="00485128"/>
    <w:rsid w:val="0048771E"/>
    <w:rsid w:val="0048796E"/>
    <w:rsid w:val="00487A64"/>
    <w:rsid w:val="0049072C"/>
    <w:rsid w:val="004929D2"/>
    <w:rsid w:val="00492BC4"/>
    <w:rsid w:val="0049319E"/>
    <w:rsid w:val="00493438"/>
    <w:rsid w:val="00496015"/>
    <w:rsid w:val="004A19B1"/>
    <w:rsid w:val="004A26B9"/>
    <w:rsid w:val="004A412A"/>
    <w:rsid w:val="004A5521"/>
    <w:rsid w:val="004A6BA6"/>
    <w:rsid w:val="004A6F81"/>
    <w:rsid w:val="004A7960"/>
    <w:rsid w:val="004B01C1"/>
    <w:rsid w:val="004B03C9"/>
    <w:rsid w:val="004B1874"/>
    <w:rsid w:val="004B2D6E"/>
    <w:rsid w:val="004B30CE"/>
    <w:rsid w:val="004B482A"/>
    <w:rsid w:val="004B5C8B"/>
    <w:rsid w:val="004B664B"/>
    <w:rsid w:val="004B6A0E"/>
    <w:rsid w:val="004C218D"/>
    <w:rsid w:val="004C335D"/>
    <w:rsid w:val="004C4D09"/>
    <w:rsid w:val="004C584C"/>
    <w:rsid w:val="004C5ED0"/>
    <w:rsid w:val="004C683F"/>
    <w:rsid w:val="004C6AA1"/>
    <w:rsid w:val="004D3C17"/>
    <w:rsid w:val="004D4322"/>
    <w:rsid w:val="004D5174"/>
    <w:rsid w:val="004D5279"/>
    <w:rsid w:val="004D6880"/>
    <w:rsid w:val="004D69FC"/>
    <w:rsid w:val="004E0C09"/>
    <w:rsid w:val="004E0E72"/>
    <w:rsid w:val="004E1735"/>
    <w:rsid w:val="004E41D4"/>
    <w:rsid w:val="004E4574"/>
    <w:rsid w:val="004E5491"/>
    <w:rsid w:val="004E5CE9"/>
    <w:rsid w:val="004E6872"/>
    <w:rsid w:val="004E6A71"/>
    <w:rsid w:val="004E7B61"/>
    <w:rsid w:val="004F2526"/>
    <w:rsid w:val="004F5C57"/>
    <w:rsid w:val="004F6C6D"/>
    <w:rsid w:val="004F7F4C"/>
    <w:rsid w:val="0050402D"/>
    <w:rsid w:val="0050679E"/>
    <w:rsid w:val="005104B2"/>
    <w:rsid w:val="00510A37"/>
    <w:rsid w:val="00511697"/>
    <w:rsid w:val="00511910"/>
    <w:rsid w:val="005122D4"/>
    <w:rsid w:val="00512CCF"/>
    <w:rsid w:val="005132EC"/>
    <w:rsid w:val="00513E84"/>
    <w:rsid w:val="00514685"/>
    <w:rsid w:val="00514CF5"/>
    <w:rsid w:val="0051553A"/>
    <w:rsid w:val="0051561D"/>
    <w:rsid w:val="00516297"/>
    <w:rsid w:val="00516F37"/>
    <w:rsid w:val="00517339"/>
    <w:rsid w:val="00517ED0"/>
    <w:rsid w:val="00522EAB"/>
    <w:rsid w:val="00525873"/>
    <w:rsid w:val="005259E7"/>
    <w:rsid w:val="0052781E"/>
    <w:rsid w:val="00530A4D"/>
    <w:rsid w:val="00530B9B"/>
    <w:rsid w:val="005325AF"/>
    <w:rsid w:val="00533D5B"/>
    <w:rsid w:val="00536E19"/>
    <w:rsid w:val="00537480"/>
    <w:rsid w:val="005379A8"/>
    <w:rsid w:val="00537F29"/>
    <w:rsid w:val="00541A00"/>
    <w:rsid w:val="00541B83"/>
    <w:rsid w:val="00543081"/>
    <w:rsid w:val="00543AA5"/>
    <w:rsid w:val="00543B4B"/>
    <w:rsid w:val="00543DE2"/>
    <w:rsid w:val="00544A89"/>
    <w:rsid w:val="00545A8C"/>
    <w:rsid w:val="00545E3F"/>
    <w:rsid w:val="00546C29"/>
    <w:rsid w:val="0055024D"/>
    <w:rsid w:val="005530FF"/>
    <w:rsid w:val="00553149"/>
    <w:rsid w:val="005540B8"/>
    <w:rsid w:val="00554EA7"/>
    <w:rsid w:val="00555968"/>
    <w:rsid w:val="005561F4"/>
    <w:rsid w:val="00557658"/>
    <w:rsid w:val="00557A95"/>
    <w:rsid w:val="00560F32"/>
    <w:rsid w:val="00561D71"/>
    <w:rsid w:val="005628E3"/>
    <w:rsid w:val="00562ACF"/>
    <w:rsid w:val="00565B01"/>
    <w:rsid w:val="00565E1E"/>
    <w:rsid w:val="005660AD"/>
    <w:rsid w:val="00566A69"/>
    <w:rsid w:val="00567972"/>
    <w:rsid w:val="00567A4D"/>
    <w:rsid w:val="00571297"/>
    <w:rsid w:val="00571EB1"/>
    <w:rsid w:val="005723F8"/>
    <w:rsid w:val="00575993"/>
    <w:rsid w:val="005764B4"/>
    <w:rsid w:val="005772F7"/>
    <w:rsid w:val="005800A2"/>
    <w:rsid w:val="00580547"/>
    <w:rsid w:val="005806A2"/>
    <w:rsid w:val="0058130B"/>
    <w:rsid w:val="00581FB5"/>
    <w:rsid w:val="00582441"/>
    <w:rsid w:val="00582ADF"/>
    <w:rsid w:val="005834E8"/>
    <w:rsid w:val="005835BE"/>
    <w:rsid w:val="0058592A"/>
    <w:rsid w:val="00586654"/>
    <w:rsid w:val="00586845"/>
    <w:rsid w:val="00587DEB"/>
    <w:rsid w:val="0059180B"/>
    <w:rsid w:val="00593FE5"/>
    <w:rsid w:val="00595C3C"/>
    <w:rsid w:val="00595C45"/>
    <w:rsid w:val="00596701"/>
    <w:rsid w:val="005972E0"/>
    <w:rsid w:val="005978AB"/>
    <w:rsid w:val="005A0920"/>
    <w:rsid w:val="005A4C2F"/>
    <w:rsid w:val="005A71D2"/>
    <w:rsid w:val="005A75B0"/>
    <w:rsid w:val="005B1B54"/>
    <w:rsid w:val="005B325B"/>
    <w:rsid w:val="005B43F0"/>
    <w:rsid w:val="005B4ACE"/>
    <w:rsid w:val="005B516F"/>
    <w:rsid w:val="005B658F"/>
    <w:rsid w:val="005B6693"/>
    <w:rsid w:val="005B7A1C"/>
    <w:rsid w:val="005C088C"/>
    <w:rsid w:val="005C3040"/>
    <w:rsid w:val="005C3420"/>
    <w:rsid w:val="005C4FD5"/>
    <w:rsid w:val="005C5491"/>
    <w:rsid w:val="005C62DB"/>
    <w:rsid w:val="005C7389"/>
    <w:rsid w:val="005C7970"/>
    <w:rsid w:val="005C79FD"/>
    <w:rsid w:val="005D2CB0"/>
    <w:rsid w:val="005D4AB5"/>
    <w:rsid w:val="005D58F8"/>
    <w:rsid w:val="005D5C38"/>
    <w:rsid w:val="005D6A7C"/>
    <w:rsid w:val="005E001D"/>
    <w:rsid w:val="005E0397"/>
    <w:rsid w:val="005E0FF3"/>
    <w:rsid w:val="005E1178"/>
    <w:rsid w:val="005E1931"/>
    <w:rsid w:val="005E1999"/>
    <w:rsid w:val="005E5068"/>
    <w:rsid w:val="005E55C7"/>
    <w:rsid w:val="005E599C"/>
    <w:rsid w:val="005E59BF"/>
    <w:rsid w:val="005E5A64"/>
    <w:rsid w:val="005E6B61"/>
    <w:rsid w:val="005E717A"/>
    <w:rsid w:val="005F03AA"/>
    <w:rsid w:val="005F182B"/>
    <w:rsid w:val="005F2201"/>
    <w:rsid w:val="005F239C"/>
    <w:rsid w:val="005F3D9D"/>
    <w:rsid w:val="005F45A3"/>
    <w:rsid w:val="005F68B7"/>
    <w:rsid w:val="005F79C5"/>
    <w:rsid w:val="005F7F72"/>
    <w:rsid w:val="006008C6"/>
    <w:rsid w:val="00602C53"/>
    <w:rsid w:val="00602DFC"/>
    <w:rsid w:val="0060385B"/>
    <w:rsid w:val="00605CCD"/>
    <w:rsid w:val="00606CA6"/>
    <w:rsid w:val="006074A4"/>
    <w:rsid w:val="006078B1"/>
    <w:rsid w:val="0061140E"/>
    <w:rsid w:val="00611AC9"/>
    <w:rsid w:val="00613795"/>
    <w:rsid w:val="006142DD"/>
    <w:rsid w:val="00616391"/>
    <w:rsid w:val="00622B51"/>
    <w:rsid w:val="00624593"/>
    <w:rsid w:val="00624851"/>
    <w:rsid w:val="00627828"/>
    <w:rsid w:val="00627A69"/>
    <w:rsid w:val="006310E7"/>
    <w:rsid w:val="00631617"/>
    <w:rsid w:val="00631CBC"/>
    <w:rsid w:val="006327CF"/>
    <w:rsid w:val="00632B52"/>
    <w:rsid w:val="00634307"/>
    <w:rsid w:val="0063486F"/>
    <w:rsid w:val="00635F17"/>
    <w:rsid w:val="00636A9F"/>
    <w:rsid w:val="006371E5"/>
    <w:rsid w:val="00637D1B"/>
    <w:rsid w:val="0064000B"/>
    <w:rsid w:val="0064080C"/>
    <w:rsid w:val="006416C5"/>
    <w:rsid w:val="00642CA1"/>
    <w:rsid w:val="00644906"/>
    <w:rsid w:val="00645186"/>
    <w:rsid w:val="00645B16"/>
    <w:rsid w:val="00645E02"/>
    <w:rsid w:val="006464F3"/>
    <w:rsid w:val="00646D8D"/>
    <w:rsid w:val="006508A7"/>
    <w:rsid w:val="00653A3B"/>
    <w:rsid w:val="00653F46"/>
    <w:rsid w:val="00654A20"/>
    <w:rsid w:val="00654A89"/>
    <w:rsid w:val="0065580C"/>
    <w:rsid w:val="006561BA"/>
    <w:rsid w:val="00656626"/>
    <w:rsid w:val="00657842"/>
    <w:rsid w:val="0066068A"/>
    <w:rsid w:val="00661225"/>
    <w:rsid w:val="00662463"/>
    <w:rsid w:val="0066569F"/>
    <w:rsid w:val="00665A4A"/>
    <w:rsid w:val="0066632D"/>
    <w:rsid w:val="006670FF"/>
    <w:rsid w:val="00670749"/>
    <w:rsid w:val="00670B90"/>
    <w:rsid w:val="00671BAF"/>
    <w:rsid w:val="00671E0E"/>
    <w:rsid w:val="006734B7"/>
    <w:rsid w:val="00673910"/>
    <w:rsid w:val="0067470B"/>
    <w:rsid w:val="006762D3"/>
    <w:rsid w:val="00676D0B"/>
    <w:rsid w:val="00677B78"/>
    <w:rsid w:val="00681449"/>
    <w:rsid w:val="00681B14"/>
    <w:rsid w:val="00683D25"/>
    <w:rsid w:val="00685464"/>
    <w:rsid w:val="00685A9D"/>
    <w:rsid w:val="00686B65"/>
    <w:rsid w:val="00687401"/>
    <w:rsid w:val="00692C2F"/>
    <w:rsid w:val="006932FE"/>
    <w:rsid w:val="006942A5"/>
    <w:rsid w:val="0069441D"/>
    <w:rsid w:val="0069749E"/>
    <w:rsid w:val="006A08CB"/>
    <w:rsid w:val="006A0C02"/>
    <w:rsid w:val="006A1A74"/>
    <w:rsid w:val="006A1FD2"/>
    <w:rsid w:val="006A2676"/>
    <w:rsid w:val="006A4084"/>
    <w:rsid w:val="006A519C"/>
    <w:rsid w:val="006A5EF8"/>
    <w:rsid w:val="006A61FA"/>
    <w:rsid w:val="006A6648"/>
    <w:rsid w:val="006B090C"/>
    <w:rsid w:val="006B1084"/>
    <w:rsid w:val="006B1C98"/>
    <w:rsid w:val="006B1E3A"/>
    <w:rsid w:val="006B1E69"/>
    <w:rsid w:val="006B1EC8"/>
    <w:rsid w:val="006B24DC"/>
    <w:rsid w:val="006B2914"/>
    <w:rsid w:val="006B33EB"/>
    <w:rsid w:val="006B65B6"/>
    <w:rsid w:val="006C3EC4"/>
    <w:rsid w:val="006C43FC"/>
    <w:rsid w:val="006C48FE"/>
    <w:rsid w:val="006C5283"/>
    <w:rsid w:val="006D05B6"/>
    <w:rsid w:val="006D1683"/>
    <w:rsid w:val="006D2776"/>
    <w:rsid w:val="006D2B01"/>
    <w:rsid w:val="006D379B"/>
    <w:rsid w:val="006D37A6"/>
    <w:rsid w:val="006D3D5B"/>
    <w:rsid w:val="006D5AC6"/>
    <w:rsid w:val="006D5B9B"/>
    <w:rsid w:val="006D5E97"/>
    <w:rsid w:val="006D613A"/>
    <w:rsid w:val="006E049F"/>
    <w:rsid w:val="006E0A7F"/>
    <w:rsid w:val="006E1348"/>
    <w:rsid w:val="006E1384"/>
    <w:rsid w:val="006E2871"/>
    <w:rsid w:val="006E328D"/>
    <w:rsid w:val="006E7569"/>
    <w:rsid w:val="006E7DC6"/>
    <w:rsid w:val="006F0437"/>
    <w:rsid w:val="006F0975"/>
    <w:rsid w:val="006F0CAD"/>
    <w:rsid w:val="006F0D08"/>
    <w:rsid w:val="006F1813"/>
    <w:rsid w:val="006F1A2D"/>
    <w:rsid w:val="006F24AA"/>
    <w:rsid w:val="006F384F"/>
    <w:rsid w:val="006F386F"/>
    <w:rsid w:val="006F4190"/>
    <w:rsid w:val="006F4B47"/>
    <w:rsid w:val="006F58E3"/>
    <w:rsid w:val="006F6045"/>
    <w:rsid w:val="007000BB"/>
    <w:rsid w:val="00702818"/>
    <w:rsid w:val="00706BB9"/>
    <w:rsid w:val="00711F04"/>
    <w:rsid w:val="00714724"/>
    <w:rsid w:val="00714AD6"/>
    <w:rsid w:val="0071645D"/>
    <w:rsid w:val="007171E6"/>
    <w:rsid w:val="00717323"/>
    <w:rsid w:val="00721B27"/>
    <w:rsid w:val="00722361"/>
    <w:rsid w:val="00722EA2"/>
    <w:rsid w:val="00724103"/>
    <w:rsid w:val="00731D13"/>
    <w:rsid w:val="00731FEF"/>
    <w:rsid w:val="00732E4F"/>
    <w:rsid w:val="00733127"/>
    <w:rsid w:val="00733BBD"/>
    <w:rsid w:val="0073406A"/>
    <w:rsid w:val="00735A20"/>
    <w:rsid w:val="00735CF7"/>
    <w:rsid w:val="007413EF"/>
    <w:rsid w:val="00741CC3"/>
    <w:rsid w:val="0074298F"/>
    <w:rsid w:val="007451F2"/>
    <w:rsid w:val="0074555C"/>
    <w:rsid w:val="00745664"/>
    <w:rsid w:val="00745A14"/>
    <w:rsid w:val="0074668F"/>
    <w:rsid w:val="00746BD3"/>
    <w:rsid w:val="0074733C"/>
    <w:rsid w:val="00747791"/>
    <w:rsid w:val="00750F11"/>
    <w:rsid w:val="00751AB2"/>
    <w:rsid w:val="00751B2C"/>
    <w:rsid w:val="00751DA9"/>
    <w:rsid w:val="00752761"/>
    <w:rsid w:val="0075594E"/>
    <w:rsid w:val="00757691"/>
    <w:rsid w:val="00761F1C"/>
    <w:rsid w:val="00761FF0"/>
    <w:rsid w:val="00762D72"/>
    <w:rsid w:val="00762FF6"/>
    <w:rsid w:val="00763294"/>
    <w:rsid w:val="00764718"/>
    <w:rsid w:val="007663BA"/>
    <w:rsid w:val="00767760"/>
    <w:rsid w:val="00771870"/>
    <w:rsid w:val="007731AE"/>
    <w:rsid w:val="0077365A"/>
    <w:rsid w:val="00774138"/>
    <w:rsid w:val="00774B00"/>
    <w:rsid w:val="00775FC3"/>
    <w:rsid w:val="0077705D"/>
    <w:rsid w:val="007803F6"/>
    <w:rsid w:val="007809E5"/>
    <w:rsid w:val="00780BC7"/>
    <w:rsid w:val="00782BFC"/>
    <w:rsid w:val="00782DC4"/>
    <w:rsid w:val="007870B5"/>
    <w:rsid w:val="0079025E"/>
    <w:rsid w:val="00793769"/>
    <w:rsid w:val="0079376A"/>
    <w:rsid w:val="0079451A"/>
    <w:rsid w:val="00794E60"/>
    <w:rsid w:val="00796565"/>
    <w:rsid w:val="00797A7A"/>
    <w:rsid w:val="007A039A"/>
    <w:rsid w:val="007A1AD6"/>
    <w:rsid w:val="007A2167"/>
    <w:rsid w:val="007A533A"/>
    <w:rsid w:val="007A5740"/>
    <w:rsid w:val="007A63A0"/>
    <w:rsid w:val="007A7154"/>
    <w:rsid w:val="007B05B6"/>
    <w:rsid w:val="007B0DDF"/>
    <w:rsid w:val="007B114F"/>
    <w:rsid w:val="007B14B8"/>
    <w:rsid w:val="007B1BDA"/>
    <w:rsid w:val="007B24C6"/>
    <w:rsid w:val="007B26BF"/>
    <w:rsid w:val="007B298B"/>
    <w:rsid w:val="007B29B4"/>
    <w:rsid w:val="007B3EC9"/>
    <w:rsid w:val="007B7859"/>
    <w:rsid w:val="007C18DF"/>
    <w:rsid w:val="007C3AAF"/>
    <w:rsid w:val="007C42A3"/>
    <w:rsid w:val="007C470D"/>
    <w:rsid w:val="007C490C"/>
    <w:rsid w:val="007C65DC"/>
    <w:rsid w:val="007C6955"/>
    <w:rsid w:val="007C7588"/>
    <w:rsid w:val="007D0CE1"/>
    <w:rsid w:val="007D0DAE"/>
    <w:rsid w:val="007D15BE"/>
    <w:rsid w:val="007D1A2D"/>
    <w:rsid w:val="007D23F7"/>
    <w:rsid w:val="007D3AC0"/>
    <w:rsid w:val="007D3D9C"/>
    <w:rsid w:val="007D403A"/>
    <w:rsid w:val="007D771A"/>
    <w:rsid w:val="007D7EA5"/>
    <w:rsid w:val="007E1AB1"/>
    <w:rsid w:val="007E1B52"/>
    <w:rsid w:val="007E2251"/>
    <w:rsid w:val="007E4763"/>
    <w:rsid w:val="007E4B13"/>
    <w:rsid w:val="007E52FA"/>
    <w:rsid w:val="007E5E25"/>
    <w:rsid w:val="007E6CC4"/>
    <w:rsid w:val="007E7EB4"/>
    <w:rsid w:val="007F00EC"/>
    <w:rsid w:val="007F0187"/>
    <w:rsid w:val="007F0259"/>
    <w:rsid w:val="007F0EEC"/>
    <w:rsid w:val="007F1268"/>
    <w:rsid w:val="007F16D5"/>
    <w:rsid w:val="007F2C2A"/>
    <w:rsid w:val="007F3CB3"/>
    <w:rsid w:val="007F5F16"/>
    <w:rsid w:val="007F639C"/>
    <w:rsid w:val="007F728B"/>
    <w:rsid w:val="00800C2E"/>
    <w:rsid w:val="00800D6A"/>
    <w:rsid w:val="00803D19"/>
    <w:rsid w:val="008074A6"/>
    <w:rsid w:val="0081040C"/>
    <w:rsid w:val="00810F1D"/>
    <w:rsid w:val="00811C81"/>
    <w:rsid w:val="00813B00"/>
    <w:rsid w:val="008156B4"/>
    <w:rsid w:val="00815E84"/>
    <w:rsid w:val="00816B8E"/>
    <w:rsid w:val="00817B2F"/>
    <w:rsid w:val="00817E78"/>
    <w:rsid w:val="008214FF"/>
    <w:rsid w:val="00821574"/>
    <w:rsid w:val="0082375D"/>
    <w:rsid w:val="00823873"/>
    <w:rsid w:val="008256C6"/>
    <w:rsid w:val="0082648E"/>
    <w:rsid w:val="00831BCC"/>
    <w:rsid w:val="00832FE6"/>
    <w:rsid w:val="0083394C"/>
    <w:rsid w:val="00833DF2"/>
    <w:rsid w:val="0083675B"/>
    <w:rsid w:val="00837035"/>
    <w:rsid w:val="008402DD"/>
    <w:rsid w:val="00840EB7"/>
    <w:rsid w:val="00841F3A"/>
    <w:rsid w:val="0084207A"/>
    <w:rsid w:val="0084261B"/>
    <w:rsid w:val="008447B6"/>
    <w:rsid w:val="00845A95"/>
    <w:rsid w:val="0084799F"/>
    <w:rsid w:val="00850086"/>
    <w:rsid w:val="008514D8"/>
    <w:rsid w:val="0085159E"/>
    <w:rsid w:val="008525A6"/>
    <w:rsid w:val="00852EC4"/>
    <w:rsid w:val="00853304"/>
    <w:rsid w:val="00853750"/>
    <w:rsid w:val="0085438F"/>
    <w:rsid w:val="0085610E"/>
    <w:rsid w:val="008562C2"/>
    <w:rsid w:val="00856499"/>
    <w:rsid w:val="008566D6"/>
    <w:rsid w:val="00857072"/>
    <w:rsid w:val="00857311"/>
    <w:rsid w:val="00857A71"/>
    <w:rsid w:val="008600B5"/>
    <w:rsid w:val="00860981"/>
    <w:rsid w:val="00864D6D"/>
    <w:rsid w:val="0086536D"/>
    <w:rsid w:val="0086614D"/>
    <w:rsid w:val="00866B71"/>
    <w:rsid w:val="0087007D"/>
    <w:rsid w:val="008702A3"/>
    <w:rsid w:val="008705FC"/>
    <w:rsid w:val="00872FEC"/>
    <w:rsid w:val="0087412B"/>
    <w:rsid w:val="008743ED"/>
    <w:rsid w:val="008753B3"/>
    <w:rsid w:val="0087692A"/>
    <w:rsid w:val="00880ABD"/>
    <w:rsid w:val="0088197B"/>
    <w:rsid w:val="008824F0"/>
    <w:rsid w:val="00882AFE"/>
    <w:rsid w:val="0088303D"/>
    <w:rsid w:val="00883BB3"/>
    <w:rsid w:val="00886F92"/>
    <w:rsid w:val="008876F4"/>
    <w:rsid w:val="00891CD9"/>
    <w:rsid w:val="00891E33"/>
    <w:rsid w:val="00892FF8"/>
    <w:rsid w:val="0089364D"/>
    <w:rsid w:val="0089380C"/>
    <w:rsid w:val="00893DB2"/>
    <w:rsid w:val="00895762"/>
    <w:rsid w:val="00895E4D"/>
    <w:rsid w:val="0089680B"/>
    <w:rsid w:val="00897C92"/>
    <w:rsid w:val="00897FC8"/>
    <w:rsid w:val="008A0D64"/>
    <w:rsid w:val="008A15DC"/>
    <w:rsid w:val="008A1D88"/>
    <w:rsid w:val="008A1FBD"/>
    <w:rsid w:val="008A24DD"/>
    <w:rsid w:val="008A2798"/>
    <w:rsid w:val="008A3429"/>
    <w:rsid w:val="008A3AD5"/>
    <w:rsid w:val="008A3CC5"/>
    <w:rsid w:val="008A4EF3"/>
    <w:rsid w:val="008A605F"/>
    <w:rsid w:val="008B035B"/>
    <w:rsid w:val="008B19D6"/>
    <w:rsid w:val="008B312D"/>
    <w:rsid w:val="008B472D"/>
    <w:rsid w:val="008B645F"/>
    <w:rsid w:val="008B6A37"/>
    <w:rsid w:val="008B79D8"/>
    <w:rsid w:val="008C1269"/>
    <w:rsid w:val="008C1BFE"/>
    <w:rsid w:val="008C3910"/>
    <w:rsid w:val="008C4861"/>
    <w:rsid w:val="008C75C8"/>
    <w:rsid w:val="008C7F35"/>
    <w:rsid w:val="008D192C"/>
    <w:rsid w:val="008D2102"/>
    <w:rsid w:val="008D541C"/>
    <w:rsid w:val="008E140A"/>
    <w:rsid w:val="008E366A"/>
    <w:rsid w:val="008E3EED"/>
    <w:rsid w:val="008E42AC"/>
    <w:rsid w:val="008E49A0"/>
    <w:rsid w:val="008E4E71"/>
    <w:rsid w:val="008E5392"/>
    <w:rsid w:val="008E64C8"/>
    <w:rsid w:val="008E7889"/>
    <w:rsid w:val="008F167B"/>
    <w:rsid w:val="008F1992"/>
    <w:rsid w:val="008F52FE"/>
    <w:rsid w:val="008F5E6D"/>
    <w:rsid w:val="008F6434"/>
    <w:rsid w:val="008F711F"/>
    <w:rsid w:val="008F7157"/>
    <w:rsid w:val="008F7D93"/>
    <w:rsid w:val="00900D40"/>
    <w:rsid w:val="009035BD"/>
    <w:rsid w:val="0090481E"/>
    <w:rsid w:val="00904BAC"/>
    <w:rsid w:val="00906487"/>
    <w:rsid w:val="0090734B"/>
    <w:rsid w:val="00910010"/>
    <w:rsid w:val="009104DE"/>
    <w:rsid w:val="00910F96"/>
    <w:rsid w:val="00913639"/>
    <w:rsid w:val="0091385F"/>
    <w:rsid w:val="00914275"/>
    <w:rsid w:val="0091576B"/>
    <w:rsid w:val="00916323"/>
    <w:rsid w:val="009165CF"/>
    <w:rsid w:val="00917FE9"/>
    <w:rsid w:val="00920826"/>
    <w:rsid w:val="00925FDE"/>
    <w:rsid w:val="009264C2"/>
    <w:rsid w:val="009274D4"/>
    <w:rsid w:val="0093099D"/>
    <w:rsid w:val="00932FF9"/>
    <w:rsid w:val="00934AF1"/>
    <w:rsid w:val="00937AAA"/>
    <w:rsid w:val="00937E76"/>
    <w:rsid w:val="00940395"/>
    <w:rsid w:val="00942588"/>
    <w:rsid w:val="009427DD"/>
    <w:rsid w:val="00942CDF"/>
    <w:rsid w:val="00942E2B"/>
    <w:rsid w:val="00942F4D"/>
    <w:rsid w:val="00943E37"/>
    <w:rsid w:val="009446AA"/>
    <w:rsid w:val="00944902"/>
    <w:rsid w:val="00946BFF"/>
    <w:rsid w:val="0094734C"/>
    <w:rsid w:val="0095002C"/>
    <w:rsid w:val="00950F99"/>
    <w:rsid w:val="009513A5"/>
    <w:rsid w:val="00951820"/>
    <w:rsid w:val="00951D65"/>
    <w:rsid w:val="00952C29"/>
    <w:rsid w:val="00961682"/>
    <w:rsid w:val="00962DED"/>
    <w:rsid w:val="0096659A"/>
    <w:rsid w:val="00966E8D"/>
    <w:rsid w:val="00970285"/>
    <w:rsid w:val="0097088C"/>
    <w:rsid w:val="00970DAC"/>
    <w:rsid w:val="0097345F"/>
    <w:rsid w:val="009735CF"/>
    <w:rsid w:val="00973A99"/>
    <w:rsid w:val="00974566"/>
    <w:rsid w:val="00974897"/>
    <w:rsid w:val="00975112"/>
    <w:rsid w:val="00976D90"/>
    <w:rsid w:val="0098035F"/>
    <w:rsid w:val="00981384"/>
    <w:rsid w:val="0098191D"/>
    <w:rsid w:val="00981994"/>
    <w:rsid w:val="009828B3"/>
    <w:rsid w:val="00986CF7"/>
    <w:rsid w:val="00987FF8"/>
    <w:rsid w:val="0099129C"/>
    <w:rsid w:val="00991960"/>
    <w:rsid w:val="00996A46"/>
    <w:rsid w:val="00996E3E"/>
    <w:rsid w:val="0099799E"/>
    <w:rsid w:val="009A0D33"/>
    <w:rsid w:val="009A0D3E"/>
    <w:rsid w:val="009A1F80"/>
    <w:rsid w:val="009A270C"/>
    <w:rsid w:val="009A37A2"/>
    <w:rsid w:val="009A47F2"/>
    <w:rsid w:val="009A51E4"/>
    <w:rsid w:val="009A5B8D"/>
    <w:rsid w:val="009A6C4D"/>
    <w:rsid w:val="009A6C87"/>
    <w:rsid w:val="009A7E69"/>
    <w:rsid w:val="009B3727"/>
    <w:rsid w:val="009B39BC"/>
    <w:rsid w:val="009B455F"/>
    <w:rsid w:val="009B4AF1"/>
    <w:rsid w:val="009B6ECC"/>
    <w:rsid w:val="009C0603"/>
    <w:rsid w:val="009C158E"/>
    <w:rsid w:val="009C1BCF"/>
    <w:rsid w:val="009C1C6B"/>
    <w:rsid w:val="009C414E"/>
    <w:rsid w:val="009C5EB5"/>
    <w:rsid w:val="009C67C3"/>
    <w:rsid w:val="009C7888"/>
    <w:rsid w:val="009C7E8A"/>
    <w:rsid w:val="009D0C88"/>
    <w:rsid w:val="009D1185"/>
    <w:rsid w:val="009D1ACD"/>
    <w:rsid w:val="009D4BBD"/>
    <w:rsid w:val="009E0391"/>
    <w:rsid w:val="009E19FE"/>
    <w:rsid w:val="009E1CB0"/>
    <w:rsid w:val="009E2A22"/>
    <w:rsid w:val="009E300A"/>
    <w:rsid w:val="009E4098"/>
    <w:rsid w:val="009E4BE4"/>
    <w:rsid w:val="009E52DC"/>
    <w:rsid w:val="009E68AC"/>
    <w:rsid w:val="009E69F6"/>
    <w:rsid w:val="009E7188"/>
    <w:rsid w:val="009E7A52"/>
    <w:rsid w:val="009F0610"/>
    <w:rsid w:val="009F0EBE"/>
    <w:rsid w:val="009F1C88"/>
    <w:rsid w:val="009F2563"/>
    <w:rsid w:val="009F705E"/>
    <w:rsid w:val="00A00E7A"/>
    <w:rsid w:val="00A01DA4"/>
    <w:rsid w:val="00A0214F"/>
    <w:rsid w:val="00A044A5"/>
    <w:rsid w:val="00A066DC"/>
    <w:rsid w:val="00A069CA"/>
    <w:rsid w:val="00A06FBB"/>
    <w:rsid w:val="00A1146F"/>
    <w:rsid w:val="00A1149E"/>
    <w:rsid w:val="00A1260E"/>
    <w:rsid w:val="00A12D27"/>
    <w:rsid w:val="00A12D82"/>
    <w:rsid w:val="00A15F20"/>
    <w:rsid w:val="00A172EC"/>
    <w:rsid w:val="00A22243"/>
    <w:rsid w:val="00A23D37"/>
    <w:rsid w:val="00A275B4"/>
    <w:rsid w:val="00A30221"/>
    <w:rsid w:val="00A307A3"/>
    <w:rsid w:val="00A3083F"/>
    <w:rsid w:val="00A31B13"/>
    <w:rsid w:val="00A31BAF"/>
    <w:rsid w:val="00A32C38"/>
    <w:rsid w:val="00A34250"/>
    <w:rsid w:val="00A34D65"/>
    <w:rsid w:val="00A35740"/>
    <w:rsid w:val="00A37AA7"/>
    <w:rsid w:val="00A40938"/>
    <w:rsid w:val="00A44EDB"/>
    <w:rsid w:val="00A45CD8"/>
    <w:rsid w:val="00A516DC"/>
    <w:rsid w:val="00A5295B"/>
    <w:rsid w:val="00A5317A"/>
    <w:rsid w:val="00A53A02"/>
    <w:rsid w:val="00A55542"/>
    <w:rsid w:val="00A55D4A"/>
    <w:rsid w:val="00A569D6"/>
    <w:rsid w:val="00A56DC8"/>
    <w:rsid w:val="00A56ECB"/>
    <w:rsid w:val="00A60459"/>
    <w:rsid w:val="00A60DB4"/>
    <w:rsid w:val="00A6108B"/>
    <w:rsid w:val="00A6227F"/>
    <w:rsid w:val="00A62559"/>
    <w:rsid w:val="00A6592F"/>
    <w:rsid w:val="00A6756B"/>
    <w:rsid w:val="00A678D1"/>
    <w:rsid w:val="00A70E20"/>
    <w:rsid w:val="00A7161E"/>
    <w:rsid w:val="00A71EB9"/>
    <w:rsid w:val="00A75259"/>
    <w:rsid w:val="00A75392"/>
    <w:rsid w:val="00A76512"/>
    <w:rsid w:val="00A772BB"/>
    <w:rsid w:val="00A77529"/>
    <w:rsid w:val="00A77A4C"/>
    <w:rsid w:val="00A77A51"/>
    <w:rsid w:val="00A8032C"/>
    <w:rsid w:val="00A81CC2"/>
    <w:rsid w:val="00A81EBC"/>
    <w:rsid w:val="00A84CF7"/>
    <w:rsid w:val="00A85494"/>
    <w:rsid w:val="00A86C57"/>
    <w:rsid w:val="00A87636"/>
    <w:rsid w:val="00A9118C"/>
    <w:rsid w:val="00A91970"/>
    <w:rsid w:val="00A9222D"/>
    <w:rsid w:val="00A941FF"/>
    <w:rsid w:val="00A95138"/>
    <w:rsid w:val="00A95525"/>
    <w:rsid w:val="00AA18A6"/>
    <w:rsid w:val="00AA1C6A"/>
    <w:rsid w:val="00AA24D4"/>
    <w:rsid w:val="00AA2C24"/>
    <w:rsid w:val="00AA3A08"/>
    <w:rsid w:val="00AA5539"/>
    <w:rsid w:val="00AA6CFB"/>
    <w:rsid w:val="00AA6FF0"/>
    <w:rsid w:val="00AA7A9B"/>
    <w:rsid w:val="00AA7E24"/>
    <w:rsid w:val="00AB0C05"/>
    <w:rsid w:val="00AB0EC9"/>
    <w:rsid w:val="00AB1884"/>
    <w:rsid w:val="00AB1BB3"/>
    <w:rsid w:val="00AB1D6C"/>
    <w:rsid w:val="00AB24D0"/>
    <w:rsid w:val="00AB25C9"/>
    <w:rsid w:val="00AB6A5D"/>
    <w:rsid w:val="00AB6DDD"/>
    <w:rsid w:val="00AB72FB"/>
    <w:rsid w:val="00AB7C3F"/>
    <w:rsid w:val="00AC00EF"/>
    <w:rsid w:val="00AC1478"/>
    <w:rsid w:val="00AC2803"/>
    <w:rsid w:val="00AC3398"/>
    <w:rsid w:val="00AC3609"/>
    <w:rsid w:val="00AC6264"/>
    <w:rsid w:val="00AC6294"/>
    <w:rsid w:val="00AC6694"/>
    <w:rsid w:val="00AC6F1A"/>
    <w:rsid w:val="00AC76BC"/>
    <w:rsid w:val="00AD071C"/>
    <w:rsid w:val="00AD104F"/>
    <w:rsid w:val="00AD14B8"/>
    <w:rsid w:val="00AD18D5"/>
    <w:rsid w:val="00AD2BC9"/>
    <w:rsid w:val="00AD403A"/>
    <w:rsid w:val="00AD5616"/>
    <w:rsid w:val="00AD5716"/>
    <w:rsid w:val="00AD5990"/>
    <w:rsid w:val="00AD6222"/>
    <w:rsid w:val="00AD6D97"/>
    <w:rsid w:val="00AE16C8"/>
    <w:rsid w:val="00AE3C40"/>
    <w:rsid w:val="00AE3EFA"/>
    <w:rsid w:val="00AE3F9E"/>
    <w:rsid w:val="00AE450B"/>
    <w:rsid w:val="00AE5D0B"/>
    <w:rsid w:val="00AE6A6E"/>
    <w:rsid w:val="00AF085D"/>
    <w:rsid w:val="00AF1655"/>
    <w:rsid w:val="00AF2BA1"/>
    <w:rsid w:val="00AF37AF"/>
    <w:rsid w:val="00AF3C3A"/>
    <w:rsid w:val="00AF53E0"/>
    <w:rsid w:val="00AF7789"/>
    <w:rsid w:val="00B03CC9"/>
    <w:rsid w:val="00B058CF"/>
    <w:rsid w:val="00B061A7"/>
    <w:rsid w:val="00B06639"/>
    <w:rsid w:val="00B074FB"/>
    <w:rsid w:val="00B07D2F"/>
    <w:rsid w:val="00B10291"/>
    <w:rsid w:val="00B10A36"/>
    <w:rsid w:val="00B12337"/>
    <w:rsid w:val="00B138CD"/>
    <w:rsid w:val="00B1562D"/>
    <w:rsid w:val="00B15D74"/>
    <w:rsid w:val="00B15DE6"/>
    <w:rsid w:val="00B171B8"/>
    <w:rsid w:val="00B17B99"/>
    <w:rsid w:val="00B21198"/>
    <w:rsid w:val="00B211A3"/>
    <w:rsid w:val="00B23746"/>
    <w:rsid w:val="00B24D37"/>
    <w:rsid w:val="00B26F13"/>
    <w:rsid w:val="00B26F98"/>
    <w:rsid w:val="00B271B7"/>
    <w:rsid w:val="00B27295"/>
    <w:rsid w:val="00B27608"/>
    <w:rsid w:val="00B308E4"/>
    <w:rsid w:val="00B32C7A"/>
    <w:rsid w:val="00B33D83"/>
    <w:rsid w:val="00B33DC4"/>
    <w:rsid w:val="00B35947"/>
    <w:rsid w:val="00B35BAE"/>
    <w:rsid w:val="00B36847"/>
    <w:rsid w:val="00B40BC8"/>
    <w:rsid w:val="00B40D82"/>
    <w:rsid w:val="00B40FE3"/>
    <w:rsid w:val="00B41E3A"/>
    <w:rsid w:val="00B4365E"/>
    <w:rsid w:val="00B448BD"/>
    <w:rsid w:val="00B448DD"/>
    <w:rsid w:val="00B459F6"/>
    <w:rsid w:val="00B46AC6"/>
    <w:rsid w:val="00B46CF2"/>
    <w:rsid w:val="00B53781"/>
    <w:rsid w:val="00B53C71"/>
    <w:rsid w:val="00B53D10"/>
    <w:rsid w:val="00B5532D"/>
    <w:rsid w:val="00B55EF9"/>
    <w:rsid w:val="00B56F1F"/>
    <w:rsid w:val="00B57585"/>
    <w:rsid w:val="00B603DA"/>
    <w:rsid w:val="00B60E68"/>
    <w:rsid w:val="00B62D14"/>
    <w:rsid w:val="00B62DFD"/>
    <w:rsid w:val="00B632C3"/>
    <w:rsid w:val="00B638B0"/>
    <w:rsid w:val="00B63C59"/>
    <w:rsid w:val="00B64792"/>
    <w:rsid w:val="00B6575A"/>
    <w:rsid w:val="00B665BE"/>
    <w:rsid w:val="00B67047"/>
    <w:rsid w:val="00B67BE5"/>
    <w:rsid w:val="00B67CBD"/>
    <w:rsid w:val="00B67DC6"/>
    <w:rsid w:val="00B70E62"/>
    <w:rsid w:val="00B72293"/>
    <w:rsid w:val="00B73AFB"/>
    <w:rsid w:val="00B75F47"/>
    <w:rsid w:val="00B77191"/>
    <w:rsid w:val="00B810D9"/>
    <w:rsid w:val="00B81128"/>
    <w:rsid w:val="00B8189B"/>
    <w:rsid w:val="00B8533E"/>
    <w:rsid w:val="00B85F70"/>
    <w:rsid w:val="00B86088"/>
    <w:rsid w:val="00B95335"/>
    <w:rsid w:val="00B9546B"/>
    <w:rsid w:val="00B95724"/>
    <w:rsid w:val="00B957A0"/>
    <w:rsid w:val="00B9581E"/>
    <w:rsid w:val="00B95E2E"/>
    <w:rsid w:val="00B97F30"/>
    <w:rsid w:val="00BA10A0"/>
    <w:rsid w:val="00BA1748"/>
    <w:rsid w:val="00BA4F93"/>
    <w:rsid w:val="00BA60AD"/>
    <w:rsid w:val="00BA62FB"/>
    <w:rsid w:val="00BA6C76"/>
    <w:rsid w:val="00BA7475"/>
    <w:rsid w:val="00BB3181"/>
    <w:rsid w:val="00BB32F8"/>
    <w:rsid w:val="00BB4307"/>
    <w:rsid w:val="00BB44B3"/>
    <w:rsid w:val="00BB470B"/>
    <w:rsid w:val="00BB78D2"/>
    <w:rsid w:val="00BB7F7C"/>
    <w:rsid w:val="00BC0A55"/>
    <w:rsid w:val="00BC124E"/>
    <w:rsid w:val="00BC18D4"/>
    <w:rsid w:val="00BC2A01"/>
    <w:rsid w:val="00BC2AB2"/>
    <w:rsid w:val="00BC2ECA"/>
    <w:rsid w:val="00BC618E"/>
    <w:rsid w:val="00BC6C3C"/>
    <w:rsid w:val="00BC72F0"/>
    <w:rsid w:val="00BC77F4"/>
    <w:rsid w:val="00BD1DCF"/>
    <w:rsid w:val="00BD2659"/>
    <w:rsid w:val="00BD2D86"/>
    <w:rsid w:val="00BD33A4"/>
    <w:rsid w:val="00BD42FB"/>
    <w:rsid w:val="00BD5797"/>
    <w:rsid w:val="00BD77C3"/>
    <w:rsid w:val="00BE1435"/>
    <w:rsid w:val="00BE347B"/>
    <w:rsid w:val="00BE34FA"/>
    <w:rsid w:val="00BE366B"/>
    <w:rsid w:val="00BE3FC5"/>
    <w:rsid w:val="00BE57A8"/>
    <w:rsid w:val="00BE7C5E"/>
    <w:rsid w:val="00BF2979"/>
    <w:rsid w:val="00BF395D"/>
    <w:rsid w:val="00BF4144"/>
    <w:rsid w:val="00BF438B"/>
    <w:rsid w:val="00BF44D5"/>
    <w:rsid w:val="00BF4730"/>
    <w:rsid w:val="00BF4C17"/>
    <w:rsid w:val="00BF5468"/>
    <w:rsid w:val="00BF6254"/>
    <w:rsid w:val="00BF737C"/>
    <w:rsid w:val="00C0227D"/>
    <w:rsid w:val="00C0244D"/>
    <w:rsid w:val="00C0406C"/>
    <w:rsid w:val="00C054BD"/>
    <w:rsid w:val="00C072A3"/>
    <w:rsid w:val="00C079FB"/>
    <w:rsid w:val="00C1045B"/>
    <w:rsid w:val="00C12975"/>
    <w:rsid w:val="00C1398A"/>
    <w:rsid w:val="00C13AF3"/>
    <w:rsid w:val="00C1550D"/>
    <w:rsid w:val="00C1563A"/>
    <w:rsid w:val="00C16455"/>
    <w:rsid w:val="00C1648D"/>
    <w:rsid w:val="00C20126"/>
    <w:rsid w:val="00C20DB0"/>
    <w:rsid w:val="00C2277B"/>
    <w:rsid w:val="00C22B54"/>
    <w:rsid w:val="00C23B28"/>
    <w:rsid w:val="00C25375"/>
    <w:rsid w:val="00C258E7"/>
    <w:rsid w:val="00C25D45"/>
    <w:rsid w:val="00C2735F"/>
    <w:rsid w:val="00C30997"/>
    <w:rsid w:val="00C31D1C"/>
    <w:rsid w:val="00C3488D"/>
    <w:rsid w:val="00C34DB2"/>
    <w:rsid w:val="00C36BF2"/>
    <w:rsid w:val="00C37532"/>
    <w:rsid w:val="00C37A39"/>
    <w:rsid w:val="00C37C9E"/>
    <w:rsid w:val="00C404DB"/>
    <w:rsid w:val="00C41EBC"/>
    <w:rsid w:val="00C42760"/>
    <w:rsid w:val="00C42C8F"/>
    <w:rsid w:val="00C431A8"/>
    <w:rsid w:val="00C4454B"/>
    <w:rsid w:val="00C449BD"/>
    <w:rsid w:val="00C47FF1"/>
    <w:rsid w:val="00C505A9"/>
    <w:rsid w:val="00C5269A"/>
    <w:rsid w:val="00C52B3E"/>
    <w:rsid w:val="00C53D34"/>
    <w:rsid w:val="00C5427C"/>
    <w:rsid w:val="00C547C4"/>
    <w:rsid w:val="00C6018B"/>
    <w:rsid w:val="00C601F5"/>
    <w:rsid w:val="00C6232A"/>
    <w:rsid w:val="00C64AF6"/>
    <w:rsid w:val="00C65233"/>
    <w:rsid w:val="00C66D6D"/>
    <w:rsid w:val="00C6797B"/>
    <w:rsid w:val="00C7209F"/>
    <w:rsid w:val="00C730BE"/>
    <w:rsid w:val="00C733AD"/>
    <w:rsid w:val="00C73F34"/>
    <w:rsid w:val="00C77160"/>
    <w:rsid w:val="00C77BC0"/>
    <w:rsid w:val="00C77FE4"/>
    <w:rsid w:val="00C81117"/>
    <w:rsid w:val="00C8200D"/>
    <w:rsid w:val="00C83C7D"/>
    <w:rsid w:val="00C843A6"/>
    <w:rsid w:val="00C85003"/>
    <w:rsid w:val="00C85901"/>
    <w:rsid w:val="00C85C13"/>
    <w:rsid w:val="00C92947"/>
    <w:rsid w:val="00C9339F"/>
    <w:rsid w:val="00C9477C"/>
    <w:rsid w:val="00C94C7B"/>
    <w:rsid w:val="00C96E49"/>
    <w:rsid w:val="00CA1A86"/>
    <w:rsid w:val="00CA2E36"/>
    <w:rsid w:val="00CA32F1"/>
    <w:rsid w:val="00CA40A6"/>
    <w:rsid w:val="00CA5769"/>
    <w:rsid w:val="00CA59E1"/>
    <w:rsid w:val="00CA5BD1"/>
    <w:rsid w:val="00CA6546"/>
    <w:rsid w:val="00CA7B78"/>
    <w:rsid w:val="00CB2E82"/>
    <w:rsid w:val="00CB2FA1"/>
    <w:rsid w:val="00CB35BC"/>
    <w:rsid w:val="00CC038B"/>
    <w:rsid w:val="00CC1C4F"/>
    <w:rsid w:val="00CC3713"/>
    <w:rsid w:val="00CC647C"/>
    <w:rsid w:val="00CC7CC9"/>
    <w:rsid w:val="00CD199A"/>
    <w:rsid w:val="00CD2003"/>
    <w:rsid w:val="00CD27A9"/>
    <w:rsid w:val="00CD36D7"/>
    <w:rsid w:val="00CD539D"/>
    <w:rsid w:val="00CD608B"/>
    <w:rsid w:val="00CD62E1"/>
    <w:rsid w:val="00CD6352"/>
    <w:rsid w:val="00CD6542"/>
    <w:rsid w:val="00CE0976"/>
    <w:rsid w:val="00CE0DD8"/>
    <w:rsid w:val="00CE21FE"/>
    <w:rsid w:val="00CE31D0"/>
    <w:rsid w:val="00CE35A3"/>
    <w:rsid w:val="00CE3FC9"/>
    <w:rsid w:val="00CE5509"/>
    <w:rsid w:val="00CE5ECE"/>
    <w:rsid w:val="00CE6039"/>
    <w:rsid w:val="00CE6D5A"/>
    <w:rsid w:val="00CF248A"/>
    <w:rsid w:val="00CF2FAD"/>
    <w:rsid w:val="00CF4263"/>
    <w:rsid w:val="00CF7733"/>
    <w:rsid w:val="00D0087E"/>
    <w:rsid w:val="00D00FA9"/>
    <w:rsid w:val="00D01738"/>
    <w:rsid w:val="00D01976"/>
    <w:rsid w:val="00D0281C"/>
    <w:rsid w:val="00D029D7"/>
    <w:rsid w:val="00D03DA2"/>
    <w:rsid w:val="00D05378"/>
    <w:rsid w:val="00D05A32"/>
    <w:rsid w:val="00D05FF9"/>
    <w:rsid w:val="00D06230"/>
    <w:rsid w:val="00D078C0"/>
    <w:rsid w:val="00D10918"/>
    <w:rsid w:val="00D10ECB"/>
    <w:rsid w:val="00D11606"/>
    <w:rsid w:val="00D11823"/>
    <w:rsid w:val="00D11CEE"/>
    <w:rsid w:val="00D12084"/>
    <w:rsid w:val="00D13C84"/>
    <w:rsid w:val="00D1588B"/>
    <w:rsid w:val="00D15F04"/>
    <w:rsid w:val="00D16152"/>
    <w:rsid w:val="00D16430"/>
    <w:rsid w:val="00D17D06"/>
    <w:rsid w:val="00D17E9A"/>
    <w:rsid w:val="00D21F4A"/>
    <w:rsid w:val="00D22CE2"/>
    <w:rsid w:val="00D26E4C"/>
    <w:rsid w:val="00D34A88"/>
    <w:rsid w:val="00D35DAD"/>
    <w:rsid w:val="00D377CC"/>
    <w:rsid w:val="00D40D96"/>
    <w:rsid w:val="00D41120"/>
    <w:rsid w:val="00D4230B"/>
    <w:rsid w:val="00D42EA9"/>
    <w:rsid w:val="00D441A4"/>
    <w:rsid w:val="00D44CCD"/>
    <w:rsid w:val="00D44D64"/>
    <w:rsid w:val="00D47E01"/>
    <w:rsid w:val="00D508CA"/>
    <w:rsid w:val="00D50D2C"/>
    <w:rsid w:val="00D515BC"/>
    <w:rsid w:val="00D5204B"/>
    <w:rsid w:val="00D53A46"/>
    <w:rsid w:val="00D54688"/>
    <w:rsid w:val="00D54CCC"/>
    <w:rsid w:val="00D55B00"/>
    <w:rsid w:val="00D560CD"/>
    <w:rsid w:val="00D57B01"/>
    <w:rsid w:val="00D57D87"/>
    <w:rsid w:val="00D606FD"/>
    <w:rsid w:val="00D61D6C"/>
    <w:rsid w:val="00D6231C"/>
    <w:rsid w:val="00D623E4"/>
    <w:rsid w:val="00D63BD8"/>
    <w:rsid w:val="00D64164"/>
    <w:rsid w:val="00D648F0"/>
    <w:rsid w:val="00D6564E"/>
    <w:rsid w:val="00D65A1D"/>
    <w:rsid w:val="00D664EE"/>
    <w:rsid w:val="00D66687"/>
    <w:rsid w:val="00D67590"/>
    <w:rsid w:val="00D67792"/>
    <w:rsid w:val="00D70A00"/>
    <w:rsid w:val="00D70DB5"/>
    <w:rsid w:val="00D711A1"/>
    <w:rsid w:val="00D7144C"/>
    <w:rsid w:val="00D72656"/>
    <w:rsid w:val="00D73C67"/>
    <w:rsid w:val="00D755D7"/>
    <w:rsid w:val="00D76CFD"/>
    <w:rsid w:val="00D77066"/>
    <w:rsid w:val="00D805A3"/>
    <w:rsid w:val="00D80D97"/>
    <w:rsid w:val="00D81037"/>
    <w:rsid w:val="00D817DF"/>
    <w:rsid w:val="00D827B1"/>
    <w:rsid w:val="00D82849"/>
    <w:rsid w:val="00D82A55"/>
    <w:rsid w:val="00D82AFE"/>
    <w:rsid w:val="00D84EED"/>
    <w:rsid w:val="00D86831"/>
    <w:rsid w:val="00D87D26"/>
    <w:rsid w:val="00D90CA3"/>
    <w:rsid w:val="00D9127C"/>
    <w:rsid w:val="00D91FCE"/>
    <w:rsid w:val="00D92964"/>
    <w:rsid w:val="00D94475"/>
    <w:rsid w:val="00D951FD"/>
    <w:rsid w:val="00D9554A"/>
    <w:rsid w:val="00D95D61"/>
    <w:rsid w:val="00D96E82"/>
    <w:rsid w:val="00DA0549"/>
    <w:rsid w:val="00DA341D"/>
    <w:rsid w:val="00DA467F"/>
    <w:rsid w:val="00DA691D"/>
    <w:rsid w:val="00DA6D03"/>
    <w:rsid w:val="00DA74C6"/>
    <w:rsid w:val="00DB16A1"/>
    <w:rsid w:val="00DB186B"/>
    <w:rsid w:val="00DB1AD8"/>
    <w:rsid w:val="00DB1B01"/>
    <w:rsid w:val="00DB3126"/>
    <w:rsid w:val="00DB3235"/>
    <w:rsid w:val="00DB4E86"/>
    <w:rsid w:val="00DB5348"/>
    <w:rsid w:val="00DB6390"/>
    <w:rsid w:val="00DB7BD9"/>
    <w:rsid w:val="00DC0968"/>
    <w:rsid w:val="00DC1A06"/>
    <w:rsid w:val="00DC3725"/>
    <w:rsid w:val="00DC570C"/>
    <w:rsid w:val="00DC5772"/>
    <w:rsid w:val="00DC5E36"/>
    <w:rsid w:val="00DC62FE"/>
    <w:rsid w:val="00DC747E"/>
    <w:rsid w:val="00DD153E"/>
    <w:rsid w:val="00DD51CA"/>
    <w:rsid w:val="00DD5270"/>
    <w:rsid w:val="00DD5617"/>
    <w:rsid w:val="00DE2822"/>
    <w:rsid w:val="00DE363B"/>
    <w:rsid w:val="00DE3966"/>
    <w:rsid w:val="00DE5005"/>
    <w:rsid w:val="00DE549E"/>
    <w:rsid w:val="00DE721F"/>
    <w:rsid w:val="00DF176B"/>
    <w:rsid w:val="00DF1C4C"/>
    <w:rsid w:val="00DF1CCB"/>
    <w:rsid w:val="00DF23A4"/>
    <w:rsid w:val="00DF2501"/>
    <w:rsid w:val="00DF4C48"/>
    <w:rsid w:val="00DF59D6"/>
    <w:rsid w:val="00E00E17"/>
    <w:rsid w:val="00E015F7"/>
    <w:rsid w:val="00E03D4F"/>
    <w:rsid w:val="00E03D90"/>
    <w:rsid w:val="00E03E77"/>
    <w:rsid w:val="00E06968"/>
    <w:rsid w:val="00E11234"/>
    <w:rsid w:val="00E11504"/>
    <w:rsid w:val="00E1285D"/>
    <w:rsid w:val="00E1394B"/>
    <w:rsid w:val="00E13A11"/>
    <w:rsid w:val="00E14314"/>
    <w:rsid w:val="00E14822"/>
    <w:rsid w:val="00E14E45"/>
    <w:rsid w:val="00E15C15"/>
    <w:rsid w:val="00E16D60"/>
    <w:rsid w:val="00E17946"/>
    <w:rsid w:val="00E20AA8"/>
    <w:rsid w:val="00E2270D"/>
    <w:rsid w:val="00E2460E"/>
    <w:rsid w:val="00E24A67"/>
    <w:rsid w:val="00E24BF3"/>
    <w:rsid w:val="00E25A85"/>
    <w:rsid w:val="00E25BBE"/>
    <w:rsid w:val="00E26744"/>
    <w:rsid w:val="00E3133A"/>
    <w:rsid w:val="00E3193E"/>
    <w:rsid w:val="00E327DB"/>
    <w:rsid w:val="00E32E34"/>
    <w:rsid w:val="00E34449"/>
    <w:rsid w:val="00E35FCA"/>
    <w:rsid w:val="00E36737"/>
    <w:rsid w:val="00E40F5B"/>
    <w:rsid w:val="00E40FDB"/>
    <w:rsid w:val="00E42D89"/>
    <w:rsid w:val="00E4359C"/>
    <w:rsid w:val="00E45EB8"/>
    <w:rsid w:val="00E45ED6"/>
    <w:rsid w:val="00E4721A"/>
    <w:rsid w:val="00E50715"/>
    <w:rsid w:val="00E51429"/>
    <w:rsid w:val="00E5300B"/>
    <w:rsid w:val="00E5466D"/>
    <w:rsid w:val="00E56247"/>
    <w:rsid w:val="00E5677F"/>
    <w:rsid w:val="00E56A13"/>
    <w:rsid w:val="00E5767E"/>
    <w:rsid w:val="00E62DBF"/>
    <w:rsid w:val="00E63246"/>
    <w:rsid w:val="00E63849"/>
    <w:rsid w:val="00E63C5E"/>
    <w:rsid w:val="00E6447F"/>
    <w:rsid w:val="00E64F47"/>
    <w:rsid w:val="00E664CE"/>
    <w:rsid w:val="00E6783A"/>
    <w:rsid w:val="00E70C17"/>
    <w:rsid w:val="00E71342"/>
    <w:rsid w:val="00E71440"/>
    <w:rsid w:val="00E7193E"/>
    <w:rsid w:val="00E71A63"/>
    <w:rsid w:val="00E720B6"/>
    <w:rsid w:val="00E7477D"/>
    <w:rsid w:val="00E7529E"/>
    <w:rsid w:val="00E75F8D"/>
    <w:rsid w:val="00E76D93"/>
    <w:rsid w:val="00E779DE"/>
    <w:rsid w:val="00E80402"/>
    <w:rsid w:val="00E80457"/>
    <w:rsid w:val="00E80E4A"/>
    <w:rsid w:val="00E82ED9"/>
    <w:rsid w:val="00E842F1"/>
    <w:rsid w:val="00E865F8"/>
    <w:rsid w:val="00E86E40"/>
    <w:rsid w:val="00E876B8"/>
    <w:rsid w:val="00E8795A"/>
    <w:rsid w:val="00E87AD1"/>
    <w:rsid w:val="00E905FE"/>
    <w:rsid w:val="00E919D2"/>
    <w:rsid w:val="00E92562"/>
    <w:rsid w:val="00E92CA1"/>
    <w:rsid w:val="00E940EF"/>
    <w:rsid w:val="00E95500"/>
    <w:rsid w:val="00E96205"/>
    <w:rsid w:val="00EA0C7D"/>
    <w:rsid w:val="00EA2F90"/>
    <w:rsid w:val="00EA30D3"/>
    <w:rsid w:val="00EA5CB7"/>
    <w:rsid w:val="00EB05D0"/>
    <w:rsid w:val="00EB22CA"/>
    <w:rsid w:val="00EB2662"/>
    <w:rsid w:val="00EB3A2D"/>
    <w:rsid w:val="00EB4C56"/>
    <w:rsid w:val="00EB6F3D"/>
    <w:rsid w:val="00EC063B"/>
    <w:rsid w:val="00EC0FF2"/>
    <w:rsid w:val="00EC1F18"/>
    <w:rsid w:val="00EC2062"/>
    <w:rsid w:val="00EC2E9F"/>
    <w:rsid w:val="00EC3A15"/>
    <w:rsid w:val="00EC3F4D"/>
    <w:rsid w:val="00EC4E41"/>
    <w:rsid w:val="00EC57E6"/>
    <w:rsid w:val="00EC5C04"/>
    <w:rsid w:val="00EC6847"/>
    <w:rsid w:val="00EC6DE1"/>
    <w:rsid w:val="00EC793D"/>
    <w:rsid w:val="00EC7BDB"/>
    <w:rsid w:val="00EC7C56"/>
    <w:rsid w:val="00ED058B"/>
    <w:rsid w:val="00ED068D"/>
    <w:rsid w:val="00ED0CC1"/>
    <w:rsid w:val="00ED2642"/>
    <w:rsid w:val="00ED3F75"/>
    <w:rsid w:val="00ED4565"/>
    <w:rsid w:val="00ED5426"/>
    <w:rsid w:val="00ED5959"/>
    <w:rsid w:val="00ED5D2F"/>
    <w:rsid w:val="00ED5D8B"/>
    <w:rsid w:val="00ED6521"/>
    <w:rsid w:val="00ED76E8"/>
    <w:rsid w:val="00EE1D92"/>
    <w:rsid w:val="00EE292B"/>
    <w:rsid w:val="00EE39DD"/>
    <w:rsid w:val="00EE41AA"/>
    <w:rsid w:val="00EE4304"/>
    <w:rsid w:val="00EE46CF"/>
    <w:rsid w:val="00EE5C08"/>
    <w:rsid w:val="00EE619C"/>
    <w:rsid w:val="00EE635B"/>
    <w:rsid w:val="00EE642B"/>
    <w:rsid w:val="00EE791F"/>
    <w:rsid w:val="00EF274A"/>
    <w:rsid w:val="00EF2BAB"/>
    <w:rsid w:val="00EF5A50"/>
    <w:rsid w:val="00EF6BF3"/>
    <w:rsid w:val="00EF7C41"/>
    <w:rsid w:val="00F0182E"/>
    <w:rsid w:val="00F01E3A"/>
    <w:rsid w:val="00F02B9A"/>
    <w:rsid w:val="00F04AD9"/>
    <w:rsid w:val="00F0573A"/>
    <w:rsid w:val="00F05764"/>
    <w:rsid w:val="00F057DF"/>
    <w:rsid w:val="00F1183F"/>
    <w:rsid w:val="00F12706"/>
    <w:rsid w:val="00F12D9C"/>
    <w:rsid w:val="00F12E5D"/>
    <w:rsid w:val="00F14040"/>
    <w:rsid w:val="00F140AA"/>
    <w:rsid w:val="00F14710"/>
    <w:rsid w:val="00F151DF"/>
    <w:rsid w:val="00F15798"/>
    <w:rsid w:val="00F164A2"/>
    <w:rsid w:val="00F17EBC"/>
    <w:rsid w:val="00F20989"/>
    <w:rsid w:val="00F227C7"/>
    <w:rsid w:val="00F22920"/>
    <w:rsid w:val="00F22BDD"/>
    <w:rsid w:val="00F24487"/>
    <w:rsid w:val="00F2476E"/>
    <w:rsid w:val="00F2505C"/>
    <w:rsid w:val="00F251AE"/>
    <w:rsid w:val="00F2680F"/>
    <w:rsid w:val="00F269E9"/>
    <w:rsid w:val="00F26D3A"/>
    <w:rsid w:val="00F26D5E"/>
    <w:rsid w:val="00F3402A"/>
    <w:rsid w:val="00F35400"/>
    <w:rsid w:val="00F3585A"/>
    <w:rsid w:val="00F37E42"/>
    <w:rsid w:val="00F406AC"/>
    <w:rsid w:val="00F40DB9"/>
    <w:rsid w:val="00F4152C"/>
    <w:rsid w:val="00F43295"/>
    <w:rsid w:val="00F43D11"/>
    <w:rsid w:val="00F452CE"/>
    <w:rsid w:val="00F46183"/>
    <w:rsid w:val="00F47C58"/>
    <w:rsid w:val="00F47E64"/>
    <w:rsid w:val="00F5246C"/>
    <w:rsid w:val="00F525B6"/>
    <w:rsid w:val="00F5363C"/>
    <w:rsid w:val="00F548B5"/>
    <w:rsid w:val="00F5490E"/>
    <w:rsid w:val="00F54C3A"/>
    <w:rsid w:val="00F55B60"/>
    <w:rsid w:val="00F5676C"/>
    <w:rsid w:val="00F56A12"/>
    <w:rsid w:val="00F614D0"/>
    <w:rsid w:val="00F629DF"/>
    <w:rsid w:val="00F62DDE"/>
    <w:rsid w:val="00F63B5C"/>
    <w:rsid w:val="00F63DBD"/>
    <w:rsid w:val="00F64571"/>
    <w:rsid w:val="00F64F80"/>
    <w:rsid w:val="00F65071"/>
    <w:rsid w:val="00F65277"/>
    <w:rsid w:val="00F6684B"/>
    <w:rsid w:val="00F71679"/>
    <w:rsid w:val="00F735EF"/>
    <w:rsid w:val="00F73B66"/>
    <w:rsid w:val="00F7496B"/>
    <w:rsid w:val="00F7520B"/>
    <w:rsid w:val="00F755C9"/>
    <w:rsid w:val="00F759FB"/>
    <w:rsid w:val="00F763AA"/>
    <w:rsid w:val="00F76892"/>
    <w:rsid w:val="00F77E67"/>
    <w:rsid w:val="00F77F73"/>
    <w:rsid w:val="00F812D1"/>
    <w:rsid w:val="00F8455E"/>
    <w:rsid w:val="00F850C2"/>
    <w:rsid w:val="00F877DE"/>
    <w:rsid w:val="00F87F6B"/>
    <w:rsid w:val="00F902C6"/>
    <w:rsid w:val="00F918ED"/>
    <w:rsid w:val="00F91FF2"/>
    <w:rsid w:val="00F93249"/>
    <w:rsid w:val="00F93562"/>
    <w:rsid w:val="00F93BE0"/>
    <w:rsid w:val="00F94D88"/>
    <w:rsid w:val="00F96977"/>
    <w:rsid w:val="00F970FB"/>
    <w:rsid w:val="00F974E5"/>
    <w:rsid w:val="00F97DA7"/>
    <w:rsid w:val="00FA168F"/>
    <w:rsid w:val="00FA202C"/>
    <w:rsid w:val="00FA3128"/>
    <w:rsid w:val="00FA3450"/>
    <w:rsid w:val="00FA6912"/>
    <w:rsid w:val="00FB06F5"/>
    <w:rsid w:val="00FB0D92"/>
    <w:rsid w:val="00FB1327"/>
    <w:rsid w:val="00FB170D"/>
    <w:rsid w:val="00FB22F4"/>
    <w:rsid w:val="00FB25AC"/>
    <w:rsid w:val="00FB29C1"/>
    <w:rsid w:val="00FB3F36"/>
    <w:rsid w:val="00FB466D"/>
    <w:rsid w:val="00FB5C16"/>
    <w:rsid w:val="00FC34A0"/>
    <w:rsid w:val="00FC37C0"/>
    <w:rsid w:val="00FC3E28"/>
    <w:rsid w:val="00FC4563"/>
    <w:rsid w:val="00FC4C59"/>
    <w:rsid w:val="00FC4F50"/>
    <w:rsid w:val="00FC5B38"/>
    <w:rsid w:val="00FC7005"/>
    <w:rsid w:val="00FC73D7"/>
    <w:rsid w:val="00FD250D"/>
    <w:rsid w:val="00FD4116"/>
    <w:rsid w:val="00FD6A16"/>
    <w:rsid w:val="00FD6CCE"/>
    <w:rsid w:val="00FD7506"/>
    <w:rsid w:val="00FD7AA2"/>
    <w:rsid w:val="00FD7BEC"/>
    <w:rsid w:val="00FE0559"/>
    <w:rsid w:val="00FE0ACE"/>
    <w:rsid w:val="00FE26AE"/>
    <w:rsid w:val="00FE2C15"/>
    <w:rsid w:val="00FE4A07"/>
    <w:rsid w:val="00FE5663"/>
    <w:rsid w:val="00FE6704"/>
    <w:rsid w:val="00FE6B2F"/>
    <w:rsid w:val="00FE6C34"/>
    <w:rsid w:val="00FE6DC0"/>
    <w:rsid w:val="00FE7317"/>
    <w:rsid w:val="00FE7B23"/>
    <w:rsid w:val="00FF0368"/>
    <w:rsid w:val="00FF0C9B"/>
    <w:rsid w:val="00FF1A02"/>
    <w:rsid w:val="00FF1A1F"/>
    <w:rsid w:val="00FF30C8"/>
    <w:rsid w:val="00FF32CF"/>
    <w:rsid w:val="00FF4933"/>
    <w:rsid w:val="00FF5808"/>
    <w:rsid w:val="00FF5ABE"/>
    <w:rsid w:val="00FF60EC"/>
    <w:rsid w:val="00FF643B"/>
    <w:rsid w:val="00FF6D5C"/>
    <w:rsid w:val="00FF73C1"/>
    <w:rsid w:val="00FF7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B32F8"/>
    <w:rPr>
      <w:rFonts w:ascii="Times New Roman" w:hAnsi="Times New Roman" w:cs="Times New Roman"/>
      <w:sz w:val="24"/>
      <w:szCs w:val="24"/>
      <w:lang w:val="en-IE"/>
    </w:rPr>
  </w:style>
  <w:style w:type="paragraph" w:styleId="Heading1">
    <w:name w:val="heading 1"/>
    <w:basedOn w:val="Normal"/>
    <w:next w:val="Normal"/>
    <w:link w:val="Heading1Char"/>
    <w:uiPriority w:val="9"/>
    <w:qFormat/>
    <w:rsid w:val="009C7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17C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D068D"/>
    <w:pPr>
      <w:spacing w:before="100" w:beforeAutospacing="1" w:after="100" w:afterAutospacing="1" w:line="240" w:lineRule="auto"/>
      <w:jc w:val="left"/>
      <w:outlineLvl w:val="2"/>
    </w:pPr>
    <w:rPr>
      <w:b/>
      <w:bCs/>
      <w:sz w:val="27"/>
      <w:szCs w:val="27"/>
      <w:lang w:val="en-GB" w:eastAsia="en-GB"/>
    </w:rPr>
  </w:style>
  <w:style w:type="paragraph" w:styleId="Heading4">
    <w:name w:val="heading 4"/>
    <w:basedOn w:val="Normal"/>
    <w:next w:val="Normal"/>
    <w:link w:val="Heading4Char"/>
    <w:uiPriority w:val="9"/>
    <w:unhideWhenUsed/>
    <w:qFormat/>
    <w:rsid w:val="006D613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B32F8"/>
    <w:rPr>
      <w:sz w:val="20"/>
      <w:szCs w:val="20"/>
    </w:rPr>
  </w:style>
  <w:style w:type="character" w:customStyle="1" w:styleId="FootnoteTextChar">
    <w:name w:val="Footnote Text Char"/>
    <w:basedOn w:val="DefaultParagraphFont"/>
    <w:link w:val="FootnoteText"/>
    <w:uiPriority w:val="99"/>
    <w:rsid w:val="00BB32F8"/>
    <w:rPr>
      <w:rFonts w:ascii="Times New Roman" w:hAnsi="Times New Roman" w:cs="Times New Roman"/>
      <w:noProof/>
      <w:sz w:val="20"/>
      <w:szCs w:val="20"/>
      <w:lang w:val="en"/>
    </w:rPr>
  </w:style>
  <w:style w:type="character" w:styleId="FootnoteReference">
    <w:name w:val="footnote reference"/>
    <w:basedOn w:val="DefaultParagraphFont"/>
    <w:uiPriority w:val="99"/>
    <w:unhideWhenUsed/>
    <w:rsid w:val="00BB32F8"/>
    <w:rPr>
      <w:vertAlign w:val="superscript"/>
    </w:rPr>
  </w:style>
  <w:style w:type="character" w:customStyle="1" w:styleId="bodytextlarge1">
    <w:name w:val="body_text_large1"/>
    <w:basedOn w:val="DefaultParagraphFont"/>
    <w:rsid w:val="00BB32F8"/>
    <w:rPr>
      <w:rFonts w:ascii="Arial" w:hAnsi="Arial" w:cs="Arial" w:hint="default"/>
      <w:b w:val="0"/>
      <w:bCs w:val="0"/>
      <w:smallCaps w:val="0"/>
      <w:strike w:val="0"/>
      <w:dstrike w:val="0"/>
      <w:color w:val="000000"/>
      <w:sz w:val="20"/>
      <w:szCs w:val="20"/>
      <w:u w:val="none"/>
      <w:effect w:val="none"/>
    </w:rPr>
  </w:style>
  <w:style w:type="character" w:customStyle="1" w:styleId="st1">
    <w:name w:val="st1"/>
    <w:basedOn w:val="DefaultParagraphFont"/>
    <w:rsid w:val="00BB32F8"/>
  </w:style>
  <w:style w:type="character" w:styleId="Strong">
    <w:name w:val="Strong"/>
    <w:basedOn w:val="DefaultParagraphFont"/>
    <w:uiPriority w:val="22"/>
    <w:qFormat/>
    <w:rsid w:val="00BB32F8"/>
    <w:rPr>
      <w:b/>
      <w:bCs/>
    </w:rPr>
  </w:style>
  <w:style w:type="character" w:customStyle="1" w:styleId="st">
    <w:name w:val="st"/>
    <w:basedOn w:val="DefaultParagraphFont"/>
    <w:rsid w:val="00F47C58"/>
  </w:style>
  <w:style w:type="character" w:styleId="Emphasis">
    <w:name w:val="Emphasis"/>
    <w:basedOn w:val="DefaultParagraphFont"/>
    <w:uiPriority w:val="20"/>
    <w:qFormat/>
    <w:rsid w:val="00F47C58"/>
    <w:rPr>
      <w:i/>
      <w:iCs/>
    </w:rPr>
  </w:style>
  <w:style w:type="character" w:customStyle="1" w:styleId="maintitle">
    <w:name w:val="maintitle"/>
    <w:basedOn w:val="DefaultParagraphFont"/>
    <w:rsid w:val="0019624D"/>
  </w:style>
  <w:style w:type="character" w:customStyle="1" w:styleId="reference-text">
    <w:name w:val="reference-text"/>
    <w:basedOn w:val="DefaultParagraphFont"/>
    <w:rsid w:val="00FD6A16"/>
  </w:style>
  <w:style w:type="character" w:styleId="Hyperlink">
    <w:name w:val="Hyperlink"/>
    <w:basedOn w:val="DefaultParagraphFont"/>
    <w:uiPriority w:val="99"/>
    <w:semiHidden/>
    <w:unhideWhenUsed/>
    <w:rsid w:val="00FD6A16"/>
    <w:rPr>
      <w:color w:val="0000FF"/>
      <w:u w:val="single"/>
    </w:rPr>
  </w:style>
  <w:style w:type="paragraph" w:customStyle="1" w:styleId="Default">
    <w:name w:val="Default"/>
    <w:rsid w:val="00F37E42"/>
    <w:pPr>
      <w:autoSpaceDE w:val="0"/>
      <w:autoSpaceDN w:val="0"/>
      <w:adjustRightInd w:val="0"/>
      <w:spacing w:line="240" w:lineRule="auto"/>
      <w:jc w:val="left"/>
    </w:pPr>
    <w:rPr>
      <w:rFonts w:ascii="Times New Roman" w:hAnsi="Times New Roman" w:cs="Times New Roman"/>
      <w:color w:val="000000"/>
      <w:sz w:val="24"/>
      <w:szCs w:val="24"/>
    </w:rPr>
  </w:style>
  <w:style w:type="character" w:customStyle="1" w:styleId="occ">
    <w:name w:val="occ"/>
    <w:basedOn w:val="DefaultParagraphFont"/>
    <w:rsid w:val="00946BFF"/>
  </w:style>
  <w:style w:type="paragraph" w:styleId="NormalWeb">
    <w:name w:val="Normal (Web)"/>
    <w:basedOn w:val="Normal"/>
    <w:uiPriority w:val="99"/>
    <w:unhideWhenUsed/>
    <w:rsid w:val="00AE6A6E"/>
    <w:pPr>
      <w:spacing w:before="100" w:beforeAutospacing="1" w:after="100" w:afterAutospacing="1" w:line="240" w:lineRule="auto"/>
      <w:jc w:val="left"/>
    </w:pPr>
    <w:rPr>
      <w:lang w:val="en-GB" w:eastAsia="en-GB"/>
    </w:rPr>
  </w:style>
  <w:style w:type="character" w:customStyle="1" w:styleId="hascaption">
    <w:name w:val="hascaption"/>
    <w:basedOn w:val="DefaultParagraphFont"/>
    <w:rsid w:val="00CD539D"/>
  </w:style>
  <w:style w:type="character" w:customStyle="1" w:styleId="Heading3Char">
    <w:name w:val="Heading 3 Char"/>
    <w:basedOn w:val="DefaultParagraphFont"/>
    <w:link w:val="Heading3"/>
    <w:uiPriority w:val="9"/>
    <w:rsid w:val="00ED068D"/>
    <w:rPr>
      <w:rFonts w:ascii="Times New Roman" w:hAnsi="Times New Roman" w:cs="Times New Roman"/>
      <w:b/>
      <w:bCs/>
      <w:sz w:val="27"/>
      <w:szCs w:val="27"/>
      <w:lang w:eastAsia="en-GB"/>
    </w:rPr>
  </w:style>
  <w:style w:type="paragraph" w:customStyle="1" w:styleId="ebook-promo-clickme4">
    <w:name w:val="ebook-promo-clickme4"/>
    <w:basedOn w:val="Normal"/>
    <w:rsid w:val="00ED068D"/>
    <w:pPr>
      <w:spacing w:before="100" w:beforeAutospacing="1" w:after="100" w:afterAutospacing="1" w:line="240" w:lineRule="auto"/>
      <w:jc w:val="left"/>
    </w:pPr>
    <w:rPr>
      <w:b/>
      <w:bCs/>
      <w:sz w:val="18"/>
      <w:szCs w:val="18"/>
      <w:lang w:val="en-GB" w:eastAsia="en-GB"/>
    </w:rPr>
  </w:style>
  <w:style w:type="paragraph" w:styleId="z-TopofForm">
    <w:name w:val="HTML Top of Form"/>
    <w:basedOn w:val="Normal"/>
    <w:next w:val="Normal"/>
    <w:link w:val="z-TopofFormChar"/>
    <w:hidden/>
    <w:uiPriority w:val="99"/>
    <w:semiHidden/>
    <w:unhideWhenUsed/>
    <w:rsid w:val="00ED068D"/>
    <w:pPr>
      <w:pBdr>
        <w:bottom w:val="single" w:sz="6" w:space="1" w:color="auto"/>
      </w:pBdr>
      <w:spacing w:line="240" w:lineRule="auto"/>
      <w:jc w:val="center"/>
    </w:pPr>
    <w:rPr>
      <w:rFonts w:ascii="Arial"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ED068D"/>
    <w:rPr>
      <w:rFonts w:ascii="Arial" w:hAnsi="Arial" w:cs="Arial"/>
      <w:vanish/>
      <w:sz w:val="16"/>
      <w:szCs w:val="16"/>
      <w:lang w:eastAsia="en-GB"/>
    </w:rPr>
  </w:style>
  <w:style w:type="paragraph" w:styleId="z-BottomofForm">
    <w:name w:val="HTML Bottom of Form"/>
    <w:basedOn w:val="Normal"/>
    <w:next w:val="Normal"/>
    <w:link w:val="z-BottomofFormChar"/>
    <w:hidden/>
    <w:uiPriority w:val="99"/>
    <w:unhideWhenUsed/>
    <w:rsid w:val="00ED068D"/>
    <w:pPr>
      <w:pBdr>
        <w:top w:val="single" w:sz="6" w:space="1" w:color="auto"/>
      </w:pBdr>
      <w:spacing w:line="240" w:lineRule="auto"/>
      <w:jc w:val="center"/>
    </w:pPr>
    <w:rPr>
      <w:rFonts w:ascii="Arial" w:hAnsi="Arial" w:cs="Arial"/>
      <w:vanish/>
      <w:sz w:val="16"/>
      <w:szCs w:val="16"/>
      <w:lang w:val="en-GB" w:eastAsia="en-GB"/>
    </w:rPr>
  </w:style>
  <w:style w:type="character" w:customStyle="1" w:styleId="z-BottomofFormChar">
    <w:name w:val="z-Bottom of Form Char"/>
    <w:basedOn w:val="DefaultParagraphFont"/>
    <w:link w:val="z-BottomofForm"/>
    <w:uiPriority w:val="99"/>
    <w:rsid w:val="00ED068D"/>
    <w:rPr>
      <w:rFonts w:ascii="Arial" w:hAnsi="Arial" w:cs="Arial"/>
      <w:vanish/>
      <w:sz w:val="16"/>
      <w:szCs w:val="16"/>
      <w:lang w:eastAsia="en-GB"/>
    </w:rPr>
  </w:style>
  <w:style w:type="paragraph" w:customStyle="1" w:styleId="ebook-promo-description">
    <w:name w:val="ebook-promo-description"/>
    <w:basedOn w:val="Normal"/>
    <w:rsid w:val="00ED068D"/>
    <w:pPr>
      <w:spacing w:before="100" w:beforeAutospacing="1" w:after="100" w:afterAutospacing="1" w:line="240" w:lineRule="auto"/>
      <w:jc w:val="left"/>
    </w:pPr>
    <w:rPr>
      <w:lang w:val="en-GB" w:eastAsia="en-GB"/>
    </w:rPr>
  </w:style>
  <w:style w:type="character" w:customStyle="1" w:styleId="fn">
    <w:name w:val="fn"/>
    <w:basedOn w:val="DefaultParagraphFont"/>
    <w:rsid w:val="00ED068D"/>
  </w:style>
  <w:style w:type="paragraph" w:styleId="BalloonText">
    <w:name w:val="Balloon Text"/>
    <w:basedOn w:val="Normal"/>
    <w:link w:val="BalloonTextChar"/>
    <w:uiPriority w:val="99"/>
    <w:semiHidden/>
    <w:unhideWhenUsed/>
    <w:rsid w:val="00ED06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68D"/>
    <w:rPr>
      <w:rFonts w:ascii="Tahoma" w:hAnsi="Tahoma" w:cs="Tahoma"/>
      <w:sz w:val="16"/>
      <w:szCs w:val="16"/>
      <w:lang w:val="en-IE"/>
    </w:rPr>
  </w:style>
  <w:style w:type="paragraph" w:styleId="HTMLPreformatted">
    <w:name w:val="HTML Preformatted"/>
    <w:basedOn w:val="Normal"/>
    <w:link w:val="HTMLPreformattedChar"/>
    <w:uiPriority w:val="99"/>
    <w:unhideWhenUsed/>
    <w:rsid w:val="00127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27292"/>
    <w:rPr>
      <w:rFonts w:ascii="Courier New" w:hAnsi="Courier New" w:cs="Courier New"/>
      <w:sz w:val="20"/>
      <w:szCs w:val="20"/>
      <w:lang w:eastAsia="en-GB"/>
    </w:rPr>
  </w:style>
  <w:style w:type="character" w:customStyle="1" w:styleId="indent-4">
    <w:name w:val="indent-4"/>
    <w:basedOn w:val="DefaultParagraphFont"/>
    <w:rsid w:val="00794E60"/>
  </w:style>
  <w:style w:type="character" w:customStyle="1" w:styleId="lavintitle">
    <w:name w:val="lavintitle"/>
    <w:basedOn w:val="DefaultParagraphFont"/>
    <w:rsid w:val="00794E60"/>
  </w:style>
  <w:style w:type="character" w:customStyle="1" w:styleId="Heading1Char">
    <w:name w:val="Heading 1 Char"/>
    <w:basedOn w:val="DefaultParagraphFont"/>
    <w:link w:val="Heading1"/>
    <w:uiPriority w:val="9"/>
    <w:rsid w:val="009C7E8A"/>
    <w:rPr>
      <w:rFonts w:asciiTheme="majorHAnsi" w:eastAsiaTheme="majorEastAsia" w:hAnsiTheme="majorHAnsi" w:cstheme="majorBidi"/>
      <w:b/>
      <w:bCs/>
      <w:color w:val="365F91" w:themeColor="accent1" w:themeShade="BF"/>
      <w:sz w:val="28"/>
      <w:szCs w:val="28"/>
      <w:lang w:val="en-IE"/>
    </w:rPr>
  </w:style>
  <w:style w:type="character" w:customStyle="1" w:styleId="Subtitle1">
    <w:name w:val="Subtitle1"/>
    <w:basedOn w:val="DefaultParagraphFont"/>
    <w:rsid w:val="009C7E8A"/>
  </w:style>
  <w:style w:type="character" w:customStyle="1" w:styleId="medformal1">
    <w:name w:val="medformal1"/>
    <w:basedOn w:val="DefaultParagraphFont"/>
    <w:rsid w:val="00F76892"/>
    <w:rPr>
      <w:rFonts w:ascii="Times New Roman" w:hAnsi="Times New Roman" w:cs="Times New Roman" w:hint="default"/>
      <w:b w:val="0"/>
      <w:bCs w:val="0"/>
      <w:i w:val="0"/>
      <w:iCs w:val="0"/>
      <w:color w:val="000000"/>
      <w:sz w:val="42"/>
      <w:szCs w:val="42"/>
    </w:rPr>
  </w:style>
  <w:style w:type="character" w:customStyle="1" w:styleId="formal1">
    <w:name w:val="formal1"/>
    <w:basedOn w:val="DefaultParagraphFont"/>
    <w:rsid w:val="00F76892"/>
    <w:rPr>
      <w:rFonts w:ascii="Times New Roman" w:hAnsi="Times New Roman" w:cs="Times New Roman" w:hint="default"/>
      <w:b w:val="0"/>
      <w:bCs w:val="0"/>
      <w:i w:val="0"/>
      <w:iCs w:val="0"/>
      <w:color w:val="000000"/>
      <w:sz w:val="24"/>
      <w:szCs w:val="24"/>
    </w:rPr>
  </w:style>
  <w:style w:type="paragraph" w:customStyle="1" w:styleId="Subtitle2">
    <w:name w:val="Subtitle2"/>
    <w:basedOn w:val="Normal"/>
    <w:rsid w:val="005F79C5"/>
    <w:pPr>
      <w:spacing w:before="100" w:beforeAutospacing="1" w:after="100" w:afterAutospacing="1" w:line="240" w:lineRule="auto"/>
      <w:jc w:val="left"/>
    </w:pPr>
    <w:rPr>
      <w:lang w:val="en-GB" w:eastAsia="en-GB"/>
    </w:rPr>
  </w:style>
  <w:style w:type="paragraph" w:styleId="Header">
    <w:name w:val="header"/>
    <w:basedOn w:val="Normal"/>
    <w:link w:val="HeaderChar"/>
    <w:uiPriority w:val="99"/>
    <w:unhideWhenUsed/>
    <w:rsid w:val="00A22243"/>
    <w:pPr>
      <w:tabs>
        <w:tab w:val="center" w:pos="4513"/>
        <w:tab w:val="right" w:pos="9026"/>
      </w:tabs>
      <w:spacing w:line="240" w:lineRule="auto"/>
    </w:pPr>
  </w:style>
  <w:style w:type="character" w:customStyle="1" w:styleId="HeaderChar">
    <w:name w:val="Header Char"/>
    <w:basedOn w:val="DefaultParagraphFont"/>
    <w:link w:val="Header"/>
    <w:uiPriority w:val="99"/>
    <w:rsid w:val="00A22243"/>
    <w:rPr>
      <w:rFonts w:ascii="Times New Roman" w:hAnsi="Times New Roman" w:cs="Times New Roman"/>
      <w:sz w:val="24"/>
      <w:szCs w:val="24"/>
      <w:lang w:val="en-IE"/>
    </w:rPr>
  </w:style>
  <w:style w:type="paragraph" w:styleId="Footer">
    <w:name w:val="footer"/>
    <w:basedOn w:val="Normal"/>
    <w:link w:val="FooterChar"/>
    <w:uiPriority w:val="99"/>
    <w:unhideWhenUsed/>
    <w:rsid w:val="00A22243"/>
    <w:pPr>
      <w:tabs>
        <w:tab w:val="center" w:pos="4513"/>
        <w:tab w:val="right" w:pos="9026"/>
      </w:tabs>
      <w:spacing w:line="240" w:lineRule="auto"/>
    </w:pPr>
  </w:style>
  <w:style w:type="character" w:customStyle="1" w:styleId="FooterChar">
    <w:name w:val="Footer Char"/>
    <w:basedOn w:val="DefaultParagraphFont"/>
    <w:link w:val="Footer"/>
    <w:uiPriority w:val="99"/>
    <w:rsid w:val="00A22243"/>
    <w:rPr>
      <w:rFonts w:ascii="Times New Roman" w:hAnsi="Times New Roman" w:cs="Times New Roman"/>
      <w:sz w:val="24"/>
      <w:szCs w:val="24"/>
      <w:lang w:val="en-IE"/>
    </w:rPr>
  </w:style>
  <w:style w:type="character" w:customStyle="1" w:styleId="postbody1">
    <w:name w:val="postbody1"/>
    <w:basedOn w:val="DefaultParagraphFont"/>
    <w:rsid w:val="00F735EF"/>
    <w:rPr>
      <w:sz w:val="18"/>
      <w:szCs w:val="18"/>
    </w:rPr>
  </w:style>
  <w:style w:type="character" w:customStyle="1" w:styleId="med9">
    <w:name w:val="med9"/>
    <w:basedOn w:val="DefaultParagraphFont"/>
    <w:rsid w:val="00F735EF"/>
    <w:rPr>
      <w:sz w:val="29"/>
      <w:szCs w:val="29"/>
    </w:rPr>
  </w:style>
  <w:style w:type="character" w:customStyle="1" w:styleId="lrg31">
    <w:name w:val="lrg31"/>
    <w:basedOn w:val="DefaultParagraphFont"/>
    <w:rsid w:val="00F735EF"/>
    <w:rPr>
      <w:sz w:val="36"/>
      <w:szCs w:val="36"/>
    </w:rPr>
  </w:style>
  <w:style w:type="paragraph" w:styleId="EndnoteText">
    <w:name w:val="endnote text"/>
    <w:basedOn w:val="Normal"/>
    <w:link w:val="EndnoteTextChar"/>
    <w:semiHidden/>
    <w:rsid w:val="004538F7"/>
    <w:pPr>
      <w:spacing w:line="360" w:lineRule="atLeast"/>
    </w:pPr>
    <w:rPr>
      <w:rFonts w:ascii="Times" w:hAnsi="Times"/>
      <w:szCs w:val="20"/>
      <w:lang w:val="en-US" w:eastAsia="ja-JP"/>
    </w:rPr>
  </w:style>
  <w:style w:type="character" w:customStyle="1" w:styleId="EndnoteTextChar">
    <w:name w:val="Endnote Text Char"/>
    <w:basedOn w:val="DefaultParagraphFont"/>
    <w:link w:val="EndnoteText"/>
    <w:semiHidden/>
    <w:rsid w:val="004538F7"/>
    <w:rPr>
      <w:rFonts w:ascii="Times" w:hAnsi="Times" w:cs="Times New Roman"/>
      <w:sz w:val="24"/>
      <w:szCs w:val="20"/>
      <w:lang w:val="en-US" w:eastAsia="ja-JP"/>
    </w:rPr>
  </w:style>
  <w:style w:type="character" w:customStyle="1" w:styleId="price">
    <w:name w:val="price"/>
    <w:basedOn w:val="DefaultParagraphFont"/>
    <w:rsid w:val="000A45F2"/>
  </w:style>
  <w:style w:type="character" w:customStyle="1" w:styleId="tafsharetext">
    <w:name w:val="tafsharetext"/>
    <w:basedOn w:val="DefaultParagraphFont"/>
    <w:rsid w:val="000A45F2"/>
  </w:style>
  <w:style w:type="character" w:customStyle="1" w:styleId="titlemain">
    <w:name w:val="titlemain"/>
    <w:basedOn w:val="DefaultParagraphFont"/>
    <w:rsid w:val="00267463"/>
  </w:style>
  <w:style w:type="paragraph" w:customStyle="1" w:styleId="notes">
    <w:name w:val="notes"/>
    <w:basedOn w:val="Normal"/>
    <w:rsid w:val="00267463"/>
    <w:pPr>
      <w:spacing w:before="100" w:beforeAutospacing="1" w:after="100" w:afterAutospacing="1" w:line="240" w:lineRule="auto"/>
      <w:jc w:val="left"/>
    </w:pPr>
    <w:rPr>
      <w:lang w:val="en-GB" w:eastAsia="en-GB"/>
    </w:rPr>
  </w:style>
  <w:style w:type="character" w:customStyle="1" w:styleId="Heading2Char">
    <w:name w:val="Heading 2 Char"/>
    <w:basedOn w:val="DefaultParagraphFont"/>
    <w:link w:val="Heading2"/>
    <w:uiPriority w:val="9"/>
    <w:rsid w:val="00417CB6"/>
    <w:rPr>
      <w:rFonts w:asciiTheme="majorHAnsi" w:eastAsiaTheme="majorEastAsia" w:hAnsiTheme="majorHAnsi" w:cstheme="majorBidi"/>
      <w:b/>
      <w:bCs/>
      <w:color w:val="4F81BD" w:themeColor="accent1"/>
      <w:sz w:val="26"/>
      <w:szCs w:val="26"/>
      <w:lang w:val="en-IE"/>
    </w:rPr>
  </w:style>
  <w:style w:type="character" w:customStyle="1" w:styleId="bylinepipe">
    <w:name w:val="bylinepipe"/>
    <w:basedOn w:val="DefaultParagraphFont"/>
    <w:rsid w:val="002E7DA5"/>
  </w:style>
  <w:style w:type="character" w:customStyle="1" w:styleId="apple-converted-space">
    <w:name w:val="apple-converted-space"/>
    <w:basedOn w:val="DefaultParagraphFont"/>
    <w:rsid w:val="002F6483"/>
  </w:style>
  <w:style w:type="character" w:customStyle="1" w:styleId="Heading4Char">
    <w:name w:val="Heading 4 Char"/>
    <w:basedOn w:val="DefaultParagraphFont"/>
    <w:link w:val="Heading4"/>
    <w:uiPriority w:val="9"/>
    <w:rsid w:val="006D613A"/>
    <w:rPr>
      <w:rFonts w:asciiTheme="majorHAnsi" w:eastAsiaTheme="majorEastAsia" w:hAnsiTheme="majorHAnsi" w:cstheme="majorBidi"/>
      <w:b/>
      <w:bCs/>
      <w:i/>
      <w:iCs/>
      <w:color w:val="4F81BD" w:themeColor="accent1"/>
      <w:sz w:val="24"/>
      <w:szCs w:val="24"/>
      <w:lang w:val="en-IE"/>
    </w:rPr>
  </w:style>
  <w:style w:type="character" w:customStyle="1" w:styleId="greek">
    <w:name w:val="greek"/>
    <w:basedOn w:val="DefaultParagraphFont"/>
    <w:rsid w:val="006D613A"/>
  </w:style>
  <w:style w:type="character" w:customStyle="1" w:styleId="uficommentbody">
    <w:name w:val="uficommentbody"/>
    <w:basedOn w:val="DefaultParagraphFont"/>
    <w:rsid w:val="00BE57A8"/>
  </w:style>
  <w:style w:type="paragraph" w:styleId="NoSpacing">
    <w:name w:val="No Spacing"/>
    <w:uiPriority w:val="1"/>
    <w:qFormat/>
    <w:rsid w:val="00AA6FF0"/>
    <w:pPr>
      <w:spacing w:line="240" w:lineRule="auto"/>
    </w:pPr>
    <w:rPr>
      <w:rFonts w:ascii="Times New Roman" w:hAnsi="Times New Roman" w:cs="Times New Roman"/>
      <w:sz w:val="24"/>
      <w:szCs w:val="24"/>
      <w:lang w:val="en-IE"/>
    </w:rPr>
  </w:style>
  <w:style w:type="character" w:customStyle="1" w:styleId="hdetails">
    <w:name w:val="hdetails"/>
    <w:basedOn w:val="DefaultParagraphFont"/>
    <w:rsid w:val="00514CF5"/>
  </w:style>
  <w:style w:type="character" w:customStyle="1" w:styleId="addmd1">
    <w:name w:val="addmd1"/>
    <w:basedOn w:val="DefaultParagraphFont"/>
    <w:rsid w:val="00514CF5"/>
    <w:rPr>
      <w:sz w:val="20"/>
      <w:szCs w:val="20"/>
    </w:rPr>
  </w:style>
  <w:style w:type="character" w:customStyle="1" w:styleId="booktitle">
    <w:name w:val="booktitle"/>
    <w:basedOn w:val="DefaultParagraphFont"/>
    <w:rsid w:val="008C7F35"/>
  </w:style>
  <w:style w:type="character" w:styleId="EndnoteReference">
    <w:name w:val="endnote reference"/>
    <w:basedOn w:val="DefaultParagraphFont"/>
    <w:uiPriority w:val="99"/>
    <w:semiHidden/>
    <w:unhideWhenUsed/>
    <w:rsid w:val="00CB2FA1"/>
    <w:rPr>
      <w:vertAlign w:val="superscript"/>
    </w:rPr>
  </w:style>
  <w:style w:type="character" w:customStyle="1" w:styleId="product-info-label1">
    <w:name w:val="product-info-label1"/>
    <w:basedOn w:val="DefaultParagraphFont"/>
    <w:rsid w:val="005F239C"/>
    <w:rPr>
      <w:b/>
      <w:bCs/>
    </w:rPr>
  </w:style>
  <w:style w:type="character" w:customStyle="1" w:styleId="journalname">
    <w:name w:val="journalname"/>
    <w:basedOn w:val="DefaultParagraphFont"/>
    <w:rsid w:val="00EB05D0"/>
  </w:style>
  <w:style w:type="character" w:customStyle="1" w:styleId="volume">
    <w:name w:val="volume"/>
    <w:basedOn w:val="DefaultParagraphFont"/>
    <w:rsid w:val="00EB05D0"/>
  </w:style>
  <w:style w:type="character" w:customStyle="1" w:styleId="issue">
    <w:name w:val="issue"/>
    <w:basedOn w:val="DefaultParagraphFont"/>
    <w:rsid w:val="00EB05D0"/>
  </w:style>
  <w:style w:type="character" w:customStyle="1" w:styleId="year">
    <w:name w:val="year"/>
    <w:basedOn w:val="DefaultParagraphFont"/>
    <w:rsid w:val="00EB05D0"/>
  </w:style>
  <w:style w:type="character" w:customStyle="1" w:styleId="rend-italic">
    <w:name w:val="rend-italic"/>
    <w:basedOn w:val="DefaultParagraphFont"/>
    <w:rsid w:val="00017F3E"/>
  </w:style>
  <w:style w:type="character" w:styleId="HTMLCite">
    <w:name w:val="HTML Cite"/>
    <w:basedOn w:val="DefaultParagraphFont"/>
    <w:uiPriority w:val="99"/>
    <w:semiHidden/>
    <w:unhideWhenUsed/>
    <w:rsid w:val="002847BA"/>
    <w:rPr>
      <w:i/>
      <w:iCs/>
    </w:rPr>
  </w:style>
  <w:style w:type="character" w:customStyle="1" w:styleId="latn">
    <w:name w:val="latn"/>
    <w:basedOn w:val="DefaultParagraphFont"/>
    <w:rsid w:val="00845A95"/>
  </w:style>
  <w:style w:type="paragraph" w:styleId="ListParagraph">
    <w:name w:val="List Paragraph"/>
    <w:basedOn w:val="Normal"/>
    <w:uiPriority w:val="34"/>
    <w:qFormat/>
    <w:rsid w:val="00B62D14"/>
    <w:pPr>
      <w:spacing w:line="240" w:lineRule="auto"/>
      <w:ind w:left="720"/>
      <w:contextualSpacing/>
      <w:jc w:val="left"/>
    </w:pPr>
    <w:rPr>
      <w:rFonts w:ascii="Times" w:eastAsia="Times" w:hAnsi="Times"/>
      <w:szCs w:val="20"/>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B32F8"/>
    <w:rPr>
      <w:rFonts w:ascii="Times New Roman" w:hAnsi="Times New Roman" w:cs="Times New Roman"/>
      <w:sz w:val="24"/>
      <w:szCs w:val="24"/>
      <w:lang w:val="en-IE"/>
    </w:rPr>
  </w:style>
  <w:style w:type="paragraph" w:styleId="Heading1">
    <w:name w:val="heading 1"/>
    <w:basedOn w:val="Normal"/>
    <w:next w:val="Normal"/>
    <w:link w:val="Heading1Char"/>
    <w:uiPriority w:val="9"/>
    <w:qFormat/>
    <w:rsid w:val="009C7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17C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D068D"/>
    <w:pPr>
      <w:spacing w:before="100" w:beforeAutospacing="1" w:after="100" w:afterAutospacing="1" w:line="240" w:lineRule="auto"/>
      <w:jc w:val="left"/>
      <w:outlineLvl w:val="2"/>
    </w:pPr>
    <w:rPr>
      <w:b/>
      <w:bCs/>
      <w:sz w:val="27"/>
      <w:szCs w:val="27"/>
      <w:lang w:val="en-GB" w:eastAsia="en-GB"/>
    </w:rPr>
  </w:style>
  <w:style w:type="paragraph" w:styleId="Heading4">
    <w:name w:val="heading 4"/>
    <w:basedOn w:val="Normal"/>
    <w:next w:val="Normal"/>
    <w:link w:val="Heading4Char"/>
    <w:uiPriority w:val="9"/>
    <w:unhideWhenUsed/>
    <w:qFormat/>
    <w:rsid w:val="006D613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B32F8"/>
    <w:rPr>
      <w:sz w:val="20"/>
      <w:szCs w:val="20"/>
    </w:rPr>
  </w:style>
  <w:style w:type="character" w:customStyle="1" w:styleId="FootnoteTextChar">
    <w:name w:val="Footnote Text Char"/>
    <w:basedOn w:val="DefaultParagraphFont"/>
    <w:link w:val="FootnoteText"/>
    <w:uiPriority w:val="99"/>
    <w:rsid w:val="00BB32F8"/>
    <w:rPr>
      <w:rFonts w:ascii="Times New Roman" w:hAnsi="Times New Roman" w:cs="Times New Roman"/>
      <w:noProof/>
      <w:sz w:val="20"/>
      <w:szCs w:val="20"/>
      <w:lang w:val="en"/>
    </w:rPr>
  </w:style>
  <w:style w:type="character" w:styleId="FootnoteReference">
    <w:name w:val="footnote reference"/>
    <w:basedOn w:val="DefaultParagraphFont"/>
    <w:uiPriority w:val="99"/>
    <w:unhideWhenUsed/>
    <w:rsid w:val="00BB32F8"/>
    <w:rPr>
      <w:vertAlign w:val="superscript"/>
    </w:rPr>
  </w:style>
  <w:style w:type="character" w:customStyle="1" w:styleId="bodytextlarge1">
    <w:name w:val="body_text_large1"/>
    <w:basedOn w:val="DefaultParagraphFont"/>
    <w:rsid w:val="00BB32F8"/>
    <w:rPr>
      <w:rFonts w:ascii="Arial" w:hAnsi="Arial" w:cs="Arial" w:hint="default"/>
      <w:b w:val="0"/>
      <w:bCs w:val="0"/>
      <w:smallCaps w:val="0"/>
      <w:strike w:val="0"/>
      <w:dstrike w:val="0"/>
      <w:color w:val="000000"/>
      <w:sz w:val="20"/>
      <w:szCs w:val="20"/>
      <w:u w:val="none"/>
      <w:effect w:val="none"/>
    </w:rPr>
  </w:style>
  <w:style w:type="character" w:customStyle="1" w:styleId="st1">
    <w:name w:val="st1"/>
    <w:basedOn w:val="DefaultParagraphFont"/>
    <w:rsid w:val="00BB32F8"/>
  </w:style>
  <w:style w:type="character" w:styleId="Strong">
    <w:name w:val="Strong"/>
    <w:basedOn w:val="DefaultParagraphFont"/>
    <w:uiPriority w:val="22"/>
    <w:qFormat/>
    <w:rsid w:val="00BB32F8"/>
    <w:rPr>
      <w:b/>
      <w:bCs/>
    </w:rPr>
  </w:style>
  <w:style w:type="character" w:customStyle="1" w:styleId="st">
    <w:name w:val="st"/>
    <w:basedOn w:val="DefaultParagraphFont"/>
    <w:rsid w:val="00F47C58"/>
  </w:style>
  <w:style w:type="character" w:styleId="Emphasis">
    <w:name w:val="Emphasis"/>
    <w:basedOn w:val="DefaultParagraphFont"/>
    <w:uiPriority w:val="20"/>
    <w:qFormat/>
    <w:rsid w:val="00F47C58"/>
    <w:rPr>
      <w:i/>
      <w:iCs/>
    </w:rPr>
  </w:style>
  <w:style w:type="character" w:customStyle="1" w:styleId="maintitle">
    <w:name w:val="maintitle"/>
    <w:basedOn w:val="DefaultParagraphFont"/>
    <w:rsid w:val="0019624D"/>
  </w:style>
  <w:style w:type="character" w:customStyle="1" w:styleId="reference-text">
    <w:name w:val="reference-text"/>
    <w:basedOn w:val="DefaultParagraphFont"/>
    <w:rsid w:val="00FD6A16"/>
  </w:style>
  <w:style w:type="character" w:styleId="Hyperlink">
    <w:name w:val="Hyperlink"/>
    <w:basedOn w:val="DefaultParagraphFont"/>
    <w:uiPriority w:val="99"/>
    <w:semiHidden/>
    <w:unhideWhenUsed/>
    <w:rsid w:val="00FD6A16"/>
    <w:rPr>
      <w:color w:val="0000FF"/>
      <w:u w:val="single"/>
    </w:rPr>
  </w:style>
  <w:style w:type="paragraph" w:customStyle="1" w:styleId="Default">
    <w:name w:val="Default"/>
    <w:rsid w:val="00F37E42"/>
    <w:pPr>
      <w:autoSpaceDE w:val="0"/>
      <w:autoSpaceDN w:val="0"/>
      <w:adjustRightInd w:val="0"/>
      <w:spacing w:line="240" w:lineRule="auto"/>
      <w:jc w:val="left"/>
    </w:pPr>
    <w:rPr>
      <w:rFonts w:ascii="Times New Roman" w:hAnsi="Times New Roman" w:cs="Times New Roman"/>
      <w:color w:val="000000"/>
      <w:sz w:val="24"/>
      <w:szCs w:val="24"/>
    </w:rPr>
  </w:style>
  <w:style w:type="character" w:customStyle="1" w:styleId="occ">
    <w:name w:val="occ"/>
    <w:basedOn w:val="DefaultParagraphFont"/>
    <w:rsid w:val="00946BFF"/>
  </w:style>
  <w:style w:type="paragraph" w:styleId="NormalWeb">
    <w:name w:val="Normal (Web)"/>
    <w:basedOn w:val="Normal"/>
    <w:uiPriority w:val="99"/>
    <w:unhideWhenUsed/>
    <w:rsid w:val="00AE6A6E"/>
    <w:pPr>
      <w:spacing w:before="100" w:beforeAutospacing="1" w:after="100" w:afterAutospacing="1" w:line="240" w:lineRule="auto"/>
      <w:jc w:val="left"/>
    </w:pPr>
    <w:rPr>
      <w:lang w:val="en-GB" w:eastAsia="en-GB"/>
    </w:rPr>
  </w:style>
  <w:style w:type="character" w:customStyle="1" w:styleId="hascaption">
    <w:name w:val="hascaption"/>
    <w:basedOn w:val="DefaultParagraphFont"/>
    <w:rsid w:val="00CD539D"/>
  </w:style>
  <w:style w:type="character" w:customStyle="1" w:styleId="Heading3Char">
    <w:name w:val="Heading 3 Char"/>
    <w:basedOn w:val="DefaultParagraphFont"/>
    <w:link w:val="Heading3"/>
    <w:uiPriority w:val="9"/>
    <w:rsid w:val="00ED068D"/>
    <w:rPr>
      <w:rFonts w:ascii="Times New Roman" w:hAnsi="Times New Roman" w:cs="Times New Roman"/>
      <w:b/>
      <w:bCs/>
      <w:sz w:val="27"/>
      <w:szCs w:val="27"/>
      <w:lang w:eastAsia="en-GB"/>
    </w:rPr>
  </w:style>
  <w:style w:type="paragraph" w:customStyle="1" w:styleId="ebook-promo-clickme4">
    <w:name w:val="ebook-promo-clickme4"/>
    <w:basedOn w:val="Normal"/>
    <w:rsid w:val="00ED068D"/>
    <w:pPr>
      <w:spacing w:before="100" w:beforeAutospacing="1" w:after="100" w:afterAutospacing="1" w:line="240" w:lineRule="auto"/>
      <w:jc w:val="left"/>
    </w:pPr>
    <w:rPr>
      <w:b/>
      <w:bCs/>
      <w:sz w:val="18"/>
      <w:szCs w:val="18"/>
      <w:lang w:val="en-GB" w:eastAsia="en-GB"/>
    </w:rPr>
  </w:style>
  <w:style w:type="paragraph" w:styleId="z-TopofForm">
    <w:name w:val="HTML Top of Form"/>
    <w:basedOn w:val="Normal"/>
    <w:next w:val="Normal"/>
    <w:link w:val="z-TopofFormChar"/>
    <w:hidden/>
    <w:uiPriority w:val="99"/>
    <w:semiHidden/>
    <w:unhideWhenUsed/>
    <w:rsid w:val="00ED068D"/>
    <w:pPr>
      <w:pBdr>
        <w:bottom w:val="single" w:sz="6" w:space="1" w:color="auto"/>
      </w:pBdr>
      <w:spacing w:line="240" w:lineRule="auto"/>
      <w:jc w:val="center"/>
    </w:pPr>
    <w:rPr>
      <w:rFonts w:ascii="Arial"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ED068D"/>
    <w:rPr>
      <w:rFonts w:ascii="Arial" w:hAnsi="Arial" w:cs="Arial"/>
      <w:vanish/>
      <w:sz w:val="16"/>
      <w:szCs w:val="16"/>
      <w:lang w:eastAsia="en-GB"/>
    </w:rPr>
  </w:style>
  <w:style w:type="paragraph" w:styleId="z-BottomofForm">
    <w:name w:val="HTML Bottom of Form"/>
    <w:basedOn w:val="Normal"/>
    <w:next w:val="Normal"/>
    <w:link w:val="z-BottomofFormChar"/>
    <w:hidden/>
    <w:uiPriority w:val="99"/>
    <w:unhideWhenUsed/>
    <w:rsid w:val="00ED068D"/>
    <w:pPr>
      <w:pBdr>
        <w:top w:val="single" w:sz="6" w:space="1" w:color="auto"/>
      </w:pBdr>
      <w:spacing w:line="240" w:lineRule="auto"/>
      <w:jc w:val="center"/>
    </w:pPr>
    <w:rPr>
      <w:rFonts w:ascii="Arial" w:hAnsi="Arial" w:cs="Arial"/>
      <w:vanish/>
      <w:sz w:val="16"/>
      <w:szCs w:val="16"/>
      <w:lang w:val="en-GB" w:eastAsia="en-GB"/>
    </w:rPr>
  </w:style>
  <w:style w:type="character" w:customStyle="1" w:styleId="z-BottomofFormChar">
    <w:name w:val="z-Bottom of Form Char"/>
    <w:basedOn w:val="DefaultParagraphFont"/>
    <w:link w:val="z-BottomofForm"/>
    <w:uiPriority w:val="99"/>
    <w:rsid w:val="00ED068D"/>
    <w:rPr>
      <w:rFonts w:ascii="Arial" w:hAnsi="Arial" w:cs="Arial"/>
      <w:vanish/>
      <w:sz w:val="16"/>
      <w:szCs w:val="16"/>
      <w:lang w:eastAsia="en-GB"/>
    </w:rPr>
  </w:style>
  <w:style w:type="paragraph" w:customStyle="1" w:styleId="ebook-promo-description">
    <w:name w:val="ebook-promo-description"/>
    <w:basedOn w:val="Normal"/>
    <w:rsid w:val="00ED068D"/>
    <w:pPr>
      <w:spacing w:before="100" w:beforeAutospacing="1" w:after="100" w:afterAutospacing="1" w:line="240" w:lineRule="auto"/>
      <w:jc w:val="left"/>
    </w:pPr>
    <w:rPr>
      <w:lang w:val="en-GB" w:eastAsia="en-GB"/>
    </w:rPr>
  </w:style>
  <w:style w:type="character" w:customStyle="1" w:styleId="fn">
    <w:name w:val="fn"/>
    <w:basedOn w:val="DefaultParagraphFont"/>
    <w:rsid w:val="00ED068D"/>
  </w:style>
  <w:style w:type="paragraph" w:styleId="BalloonText">
    <w:name w:val="Balloon Text"/>
    <w:basedOn w:val="Normal"/>
    <w:link w:val="BalloonTextChar"/>
    <w:uiPriority w:val="99"/>
    <w:semiHidden/>
    <w:unhideWhenUsed/>
    <w:rsid w:val="00ED06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68D"/>
    <w:rPr>
      <w:rFonts w:ascii="Tahoma" w:hAnsi="Tahoma" w:cs="Tahoma"/>
      <w:sz w:val="16"/>
      <w:szCs w:val="16"/>
      <w:lang w:val="en-IE"/>
    </w:rPr>
  </w:style>
  <w:style w:type="paragraph" w:styleId="HTMLPreformatted">
    <w:name w:val="HTML Preformatted"/>
    <w:basedOn w:val="Normal"/>
    <w:link w:val="HTMLPreformattedChar"/>
    <w:uiPriority w:val="99"/>
    <w:unhideWhenUsed/>
    <w:rsid w:val="00127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27292"/>
    <w:rPr>
      <w:rFonts w:ascii="Courier New" w:hAnsi="Courier New" w:cs="Courier New"/>
      <w:sz w:val="20"/>
      <w:szCs w:val="20"/>
      <w:lang w:eastAsia="en-GB"/>
    </w:rPr>
  </w:style>
  <w:style w:type="character" w:customStyle="1" w:styleId="indent-4">
    <w:name w:val="indent-4"/>
    <w:basedOn w:val="DefaultParagraphFont"/>
    <w:rsid w:val="00794E60"/>
  </w:style>
  <w:style w:type="character" w:customStyle="1" w:styleId="lavintitle">
    <w:name w:val="lavintitle"/>
    <w:basedOn w:val="DefaultParagraphFont"/>
    <w:rsid w:val="00794E60"/>
  </w:style>
  <w:style w:type="character" w:customStyle="1" w:styleId="Heading1Char">
    <w:name w:val="Heading 1 Char"/>
    <w:basedOn w:val="DefaultParagraphFont"/>
    <w:link w:val="Heading1"/>
    <w:uiPriority w:val="9"/>
    <w:rsid w:val="009C7E8A"/>
    <w:rPr>
      <w:rFonts w:asciiTheme="majorHAnsi" w:eastAsiaTheme="majorEastAsia" w:hAnsiTheme="majorHAnsi" w:cstheme="majorBidi"/>
      <w:b/>
      <w:bCs/>
      <w:color w:val="365F91" w:themeColor="accent1" w:themeShade="BF"/>
      <w:sz w:val="28"/>
      <w:szCs w:val="28"/>
      <w:lang w:val="en-IE"/>
    </w:rPr>
  </w:style>
  <w:style w:type="character" w:customStyle="1" w:styleId="Subtitle1">
    <w:name w:val="Subtitle1"/>
    <w:basedOn w:val="DefaultParagraphFont"/>
    <w:rsid w:val="009C7E8A"/>
  </w:style>
  <w:style w:type="character" w:customStyle="1" w:styleId="medformal1">
    <w:name w:val="medformal1"/>
    <w:basedOn w:val="DefaultParagraphFont"/>
    <w:rsid w:val="00F76892"/>
    <w:rPr>
      <w:rFonts w:ascii="Times New Roman" w:hAnsi="Times New Roman" w:cs="Times New Roman" w:hint="default"/>
      <w:b w:val="0"/>
      <w:bCs w:val="0"/>
      <w:i w:val="0"/>
      <w:iCs w:val="0"/>
      <w:color w:val="000000"/>
      <w:sz w:val="42"/>
      <w:szCs w:val="42"/>
    </w:rPr>
  </w:style>
  <w:style w:type="character" w:customStyle="1" w:styleId="formal1">
    <w:name w:val="formal1"/>
    <w:basedOn w:val="DefaultParagraphFont"/>
    <w:rsid w:val="00F76892"/>
    <w:rPr>
      <w:rFonts w:ascii="Times New Roman" w:hAnsi="Times New Roman" w:cs="Times New Roman" w:hint="default"/>
      <w:b w:val="0"/>
      <w:bCs w:val="0"/>
      <w:i w:val="0"/>
      <w:iCs w:val="0"/>
      <w:color w:val="000000"/>
      <w:sz w:val="24"/>
      <w:szCs w:val="24"/>
    </w:rPr>
  </w:style>
  <w:style w:type="paragraph" w:customStyle="1" w:styleId="Subtitle2">
    <w:name w:val="Subtitle2"/>
    <w:basedOn w:val="Normal"/>
    <w:rsid w:val="005F79C5"/>
    <w:pPr>
      <w:spacing w:before="100" w:beforeAutospacing="1" w:after="100" w:afterAutospacing="1" w:line="240" w:lineRule="auto"/>
      <w:jc w:val="left"/>
    </w:pPr>
    <w:rPr>
      <w:lang w:val="en-GB" w:eastAsia="en-GB"/>
    </w:rPr>
  </w:style>
  <w:style w:type="paragraph" w:styleId="Header">
    <w:name w:val="header"/>
    <w:basedOn w:val="Normal"/>
    <w:link w:val="HeaderChar"/>
    <w:uiPriority w:val="99"/>
    <w:unhideWhenUsed/>
    <w:rsid w:val="00A22243"/>
    <w:pPr>
      <w:tabs>
        <w:tab w:val="center" w:pos="4513"/>
        <w:tab w:val="right" w:pos="9026"/>
      </w:tabs>
      <w:spacing w:line="240" w:lineRule="auto"/>
    </w:pPr>
  </w:style>
  <w:style w:type="character" w:customStyle="1" w:styleId="HeaderChar">
    <w:name w:val="Header Char"/>
    <w:basedOn w:val="DefaultParagraphFont"/>
    <w:link w:val="Header"/>
    <w:uiPriority w:val="99"/>
    <w:rsid w:val="00A22243"/>
    <w:rPr>
      <w:rFonts w:ascii="Times New Roman" w:hAnsi="Times New Roman" w:cs="Times New Roman"/>
      <w:sz w:val="24"/>
      <w:szCs w:val="24"/>
      <w:lang w:val="en-IE"/>
    </w:rPr>
  </w:style>
  <w:style w:type="paragraph" w:styleId="Footer">
    <w:name w:val="footer"/>
    <w:basedOn w:val="Normal"/>
    <w:link w:val="FooterChar"/>
    <w:uiPriority w:val="99"/>
    <w:unhideWhenUsed/>
    <w:rsid w:val="00A22243"/>
    <w:pPr>
      <w:tabs>
        <w:tab w:val="center" w:pos="4513"/>
        <w:tab w:val="right" w:pos="9026"/>
      </w:tabs>
      <w:spacing w:line="240" w:lineRule="auto"/>
    </w:pPr>
  </w:style>
  <w:style w:type="character" w:customStyle="1" w:styleId="FooterChar">
    <w:name w:val="Footer Char"/>
    <w:basedOn w:val="DefaultParagraphFont"/>
    <w:link w:val="Footer"/>
    <w:uiPriority w:val="99"/>
    <w:rsid w:val="00A22243"/>
    <w:rPr>
      <w:rFonts w:ascii="Times New Roman" w:hAnsi="Times New Roman" w:cs="Times New Roman"/>
      <w:sz w:val="24"/>
      <w:szCs w:val="24"/>
      <w:lang w:val="en-IE"/>
    </w:rPr>
  </w:style>
  <w:style w:type="character" w:customStyle="1" w:styleId="postbody1">
    <w:name w:val="postbody1"/>
    <w:basedOn w:val="DefaultParagraphFont"/>
    <w:rsid w:val="00F735EF"/>
    <w:rPr>
      <w:sz w:val="18"/>
      <w:szCs w:val="18"/>
    </w:rPr>
  </w:style>
  <w:style w:type="character" w:customStyle="1" w:styleId="med9">
    <w:name w:val="med9"/>
    <w:basedOn w:val="DefaultParagraphFont"/>
    <w:rsid w:val="00F735EF"/>
    <w:rPr>
      <w:sz w:val="29"/>
      <w:szCs w:val="29"/>
    </w:rPr>
  </w:style>
  <w:style w:type="character" w:customStyle="1" w:styleId="lrg31">
    <w:name w:val="lrg31"/>
    <w:basedOn w:val="DefaultParagraphFont"/>
    <w:rsid w:val="00F735EF"/>
    <w:rPr>
      <w:sz w:val="36"/>
      <w:szCs w:val="36"/>
    </w:rPr>
  </w:style>
  <w:style w:type="paragraph" w:styleId="EndnoteText">
    <w:name w:val="endnote text"/>
    <w:basedOn w:val="Normal"/>
    <w:link w:val="EndnoteTextChar"/>
    <w:semiHidden/>
    <w:rsid w:val="004538F7"/>
    <w:pPr>
      <w:spacing w:line="360" w:lineRule="atLeast"/>
    </w:pPr>
    <w:rPr>
      <w:rFonts w:ascii="Times" w:hAnsi="Times"/>
      <w:szCs w:val="20"/>
      <w:lang w:val="en-US" w:eastAsia="ja-JP"/>
    </w:rPr>
  </w:style>
  <w:style w:type="character" w:customStyle="1" w:styleId="EndnoteTextChar">
    <w:name w:val="Endnote Text Char"/>
    <w:basedOn w:val="DefaultParagraphFont"/>
    <w:link w:val="EndnoteText"/>
    <w:semiHidden/>
    <w:rsid w:val="004538F7"/>
    <w:rPr>
      <w:rFonts w:ascii="Times" w:hAnsi="Times" w:cs="Times New Roman"/>
      <w:sz w:val="24"/>
      <w:szCs w:val="20"/>
      <w:lang w:val="en-US" w:eastAsia="ja-JP"/>
    </w:rPr>
  </w:style>
  <w:style w:type="character" w:customStyle="1" w:styleId="price">
    <w:name w:val="price"/>
    <w:basedOn w:val="DefaultParagraphFont"/>
    <w:rsid w:val="000A45F2"/>
  </w:style>
  <w:style w:type="character" w:customStyle="1" w:styleId="tafsharetext">
    <w:name w:val="tafsharetext"/>
    <w:basedOn w:val="DefaultParagraphFont"/>
    <w:rsid w:val="000A45F2"/>
  </w:style>
  <w:style w:type="character" w:customStyle="1" w:styleId="titlemain">
    <w:name w:val="titlemain"/>
    <w:basedOn w:val="DefaultParagraphFont"/>
    <w:rsid w:val="00267463"/>
  </w:style>
  <w:style w:type="paragraph" w:customStyle="1" w:styleId="notes">
    <w:name w:val="notes"/>
    <w:basedOn w:val="Normal"/>
    <w:rsid w:val="00267463"/>
    <w:pPr>
      <w:spacing w:before="100" w:beforeAutospacing="1" w:after="100" w:afterAutospacing="1" w:line="240" w:lineRule="auto"/>
      <w:jc w:val="left"/>
    </w:pPr>
    <w:rPr>
      <w:lang w:val="en-GB" w:eastAsia="en-GB"/>
    </w:rPr>
  </w:style>
  <w:style w:type="character" w:customStyle="1" w:styleId="Heading2Char">
    <w:name w:val="Heading 2 Char"/>
    <w:basedOn w:val="DefaultParagraphFont"/>
    <w:link w:val="Heading2"/>
    <w:uiPriority w:val="9"/>
    <w:rsid w:val="00417CB6"/>
    <w:rPr>
      <w:rFonts w:asciiTheme="majorHAnsi" w:eastAsiaTheme="majorEastAsia" w:hAnsiTheme="majorHAnsi" w:cstheme="majorBidi"/>
      <w:b/>
      <w:bCs/>
      <w:color w:val="4F81BD" w:themeColor="accent1"/>
      <w:sz w:val="26"/>
      <w:szCs w:val="26"/>
      <w:lang w:val="en-IE"/>
    </w:rPr>
  </w:style>
  <w:style w:type="character" w:customStyle="1" w:styleId="bylinepipe">
    <w:name w:val="bylinepipe"/>
    <w:basedOn w:val="DefaultParagraphFont"/>
    <w:rsid w:val="002E7DA5"/>
  </w:style>
  <w:style w:type="character" w:customStyle="1" w:styleId="apple-converted-space">
    <w:name w:val="apple-converted-space"/>
    <w:basedOn w:val="DefaultParagraphFont"/>
    <w:rsid w:val="002F6483"/>
  </w:style>
  <w:style w:type="character" w:customStyle="1" w:styleId="Heading4Char">
    <w:name w:val="Heading 4 Char"/>
    <w:basedOn w:val="DefaultParagraphFont"/>
    <w:link w:val="Heading4"/>
    <w:uiPriority w:val="9"/>
    <w:rsid w:val="006D613A"/>
    <w:rPr>
      <w:rFonts w:asciiTheme="majorHAnsi" w:eastAsiaTheme="majorEastAsia" w:hAnsiTheme="majorHAnsi" w:cstheme="majorBidi"/>
      <w:b/>
      <w:bCs/>
      <w:i/>
      <w:iCs/>
      <w:color w:val="4F81BD" w:themeColor="accent1"/>
      <w:sz w:val="24"/>
      <w:szCs w:val="24"/>
      <w:lang w:val="en-IE"/>
    </w:rPr>
  </w:style>
  <w:style w:type="character" w:customStyle="1" w:styleId="greek">
    <w:name w:val="greek"/>
    <w:basedOn w:val="DefaultParagraphFont"/>
    <w:rsid w:val="006D613A"/>
  </w:style>
  <w:style w:type="character" w:customStyle="1" w:styleId="uficommentbody">
    <w:name w:val="uficommentbody"/>
    <w:basedOn w:val="DefaultParagraphFont"/>
    <w:rsid w:val="00BE57A8"/>
  </w:style>
  <w:style w:type="paragraph" w:styleId="NoSpacing">
    <w:name w:val="No Spacing"/>
    <w:uiPriority w:val="1"/>
    <w:qFormat/>
    <w:rsid w:val="00AA6FF0"/>
    <w:pPr>
      <w:spacing w:line="240" w:lineRule="auto"/>
    </w:pPr>
    <w:rPr>
      <w:rFonts w:ascii="Times New Roman" w:hAnsi="Times New Roman" w:cs="Times New Roman"/>
      <w:sz w:val="24"/>
      <w:szCs w:val="24"/>
      <w:lang w:val="en-IE"/>
    </w:rPr>
  </w:style>
  <w:style w:type="character" w:customStyle="1" w:styleId="hdetails">
    <w:name w:val="hdetails"/>
    <w:basedOn w:val="DefaultParagraphFont"/>
    <w:rsid w:val="00514CF5"/>
  </w:style>
  <w:style w:type="character" w:customStyle="1" w:styleId="addmd1">
    <w:name w:val="addmd1"/>
    <w:basedOn w:val="DefaultParagraphFont"/>
    <w:rsid w:val="00514CF5"/>
    <w:rPr>
      <w:sz w:val="20"/>
      <w:szCs w:val="20"/>
    </w:rPr>
  </w:style>
  <w:style w:type="character" w:customStyle="1" w:styleId="booktitle">
    <w:name w:val="booktitle"/>
    <w:basedOn w:val="DefaultParagraphFont"/>
    <w:rsid w:val="008C7F35"/>
  </w:style>
  <w:style w:type="character" w:styleId="EndnoteReference">
    <w:name w:val="endnote reference"/>
    <w:basedOn w:val="DefaultParagraphFont"/>
    <w:uiPriority w:val="99"/>
    <w:semiHidden/>
    <w:unhideWhenUsed/>
    <w:rsid w:val="00CB2FA1"/>
    <w:rPr>
      <w:vertAlign w:val="superscript"/>
    </w:rPr>
  </w:style>
  <w:style w:type="character" w:customStyle="1" w:styleId="product-info-label1">
    <w:name w:val="product-info-label1"/>
    <w:basedOn w:val="DefaultParagraphFont"/>
    <w:rsid w:val="005F239C"/>
    <w:rPr>
      <w:b/>
      <w:bCs/>
    </w:rPr>
  </w:style>
  <w:style w:type="character" w:customStyle="1" w:styleId="journalname">
    <w:name w:val="journalname"/>
    <w:basedOn w:val="DefaultParagraphFont"/>
    <w:rsid w:val="00EB05D0"/>
  </w:style>
  <w:style w:type="character" w:customStyle="1" w:styleId="volume">
    <w:name w:val="volume"/>
    <w:basedOn w:val="DefaultParagraphFont"/>
    <w:rsid w:val="00EB05D0"/>
  </w:style>
  <w:style w:type="character" w:customStyle="1" w:styleId="issue">
    <w:name w:val="issue"/>
    <w:basedOn w:val="DefaultParagraphFont"/>
    <w:rsid w:val="00EB05D0"/>
  </w:style>
  <w:style w:type="character" w:customStyle="1" w:styleId="year">
    <w:name w:val="year"/>
    <w:basedOn w:val="DefaultParagraphFont"/>
    <w:rsid w:val="00EB05D0"/>
  </w:style>
  <w:style w:type="character" w:customStyle="1" w:styleId="rend-italic">
    <w:name w:val="rend-italic"/>
    <w:basedOn w:val="DefaultParagraphFont"/>
    <w:rsid w:val="00017F3E"/>
  </w:style>
  <w:style w:type="character" w:styleId="HTMLCite">
    <w:name w:val="HTML Cite"/>
    <w:basedOn w:val="DefaultParagraphFont"/>
    <w:uiPriority w:val="99"/>
    <w:semiHidden/>
    <w:unhideWhenUsed/>
    <w:rsid w:val="002847BA"/>
    <w:rPr>
      <w:i/>
      <w:iCs/>
    </w:rPr>
  </w:style>
  <w:style w:type="character" w:customStyle="1" w:styleId="latn">
    <w:name w:val="latn"/>
    <w:basedOn w:val="DefaultParagraphFont"/>
    <w:rsid w:val="00845A95"/>
  </w:style>
  <w:style w:type="paragraph" w:styleId="ListParagraph">
    <w:name w:val="List Paragraph"/>
    <w:basedOn w:val="Normal"/>
    <w:uiPriority w:val="34"/>
    <w:qFormat/>
    <w:rsid w:val="00B62D14"/>
    <w:pPr>
      <w:spacing w:line="240" w:lineRule="auto"/>
      <w:ind w:left="720"/>
      <w:contextualSpacing/>
      <w:jc w:val="left"/>
    </w:pPr>
    <w:rPr>
      <w:rFonts w:ascii="Times" w:eastAsia="Times" w:hAnsi="Times"/>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47183">
      <w:bodyDiv w:val="1"/>
      <w:marLeft w:val="0"/>
      <w:marRight w:val="0"/>
      <w:marTop w:val="0"/>
      <w:marBottom w:val="0"/>
      <w:divBdr>
        <w:top w:val="none" w:sz="0" w:space="0" w:color="auto"/>
        <w:left w:val="none" w:sz="0" w:space="0" w:color="auto"/>
        <w:bottom w:val="none" w:sz="0" w:space="0" w:color="auto"/>
        <w:right w:val="none" w:sz="0" w:space="0" w:color="auto"/>
      </w:divBdr>
      <w:divsChild>
        <w:div w:id="1372458926">
          <w:marLeft w:val="3150"/>
          <w:marRight w:val="0"/>
          <w:marTop w:val="0"/>
          <w:marBottom w:val="0"/>
          <w:divBdr>
            <w:top w:val="none" w:sz="0" w:space="0" w:color="auto"/>
            <w:left w:val="none" w:sz="0" w:space="0" w:color="auto"/>
            <w:bottom w:val="none" w:sz="0" w:space="0" w:color="auto"/>
            <w:right w:val="none" w:sz="0" w:space="0" w:color="auto"/>
          </w:divBdr>
          <w:divsChild>
            <w:div w:id="1599562397">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 w:id="83385670">
      <w:bodyDiv w:val="1"/>
      <w:marLeft w:val="0"/>
      <w:marRight w:val="0"/>
      <w:marTop w:val="0"/>
      <w:marBottom w:val="0"/>
      <w:divBdr>
        <w:top w:val="none" w:sz="0" w:space="0" w:color="auto"/>
        <w:left w:val="none" w:sz="0" w:space="0" w:color="auto"/>
        <w:bottom w:val="none" w:sz="0" w:space="0" w:color="auto"/>
        <w:right w:val="none" w:sz="0" w:space="0" w:color="auto"/>
      </w:divBdr>
    </w:div>
    <w:div w:id="127743996">
      <w:bodyDiv w:val="1"/>
      <w:marLeft w:val="0"/>
      <w:marRight w:val="0"/>
      <w:marTop w:val="0"/>
      <w:marBottom w:val="0"/>
      <w:divBdr>
        <w:top w:val="none" w:sz="0" w:space="0" w:color="auto"/>
        <w:left w:val="none" w:sz="0" w:space="0" w:color="auto"/>
        <w:bottom w:val="none" w:sz="0" w:space="0" w:color="auto"/>
        <w:right w:val="none" w:sz="0" w:space="0" w:color="auto"/>
      </w:divBdr>
      <w:divsChild>
        <w:div w:id="817723817">
          <w:marLeft w:val="0"/>
          <w:marRight w:val="0"/>
          <w:marTop w:val="0"/>
          <w:marBottom w:val="0"/>
          <w:divBdr>
            <w:top w:val="none" w:sz="0" w:space="0" w:color="auto"/>
            <w:left w:val="none" w:sz="0" w:space="0" w:color="auto"/>
            <w:bottom w:val="none" w:sz="0" w:space="0" w:color="auto"/>
            <w:right w:val="none" w:sz="0" w:space="0" w:color="auto"/>
          </w:divBdr>
        </w:div>
      </w:divsChild>
    </w:div>
    <w:div w:id="200746778">
      <w:bodyDiv w:val="1"/>
      <w:marLeft w:val="0"/>
      <w:marRight w:val="0"/>
      <w:marTop w:val="0"/>
      <w:marBottom w:val="0"/>
      <w:divBdr>
        <w:top w:val="none" w:sz="0" w:space="0" w:color="auto"/>
        <w:left w:val="none" w:sz="0" w:space="0" w:color="auto"/>
        <w:bottom w:val="none" w:sz="0" w:space="0" w:color="auto"/>
        <w:right w:val="none" w:sz="0" w:space="0" w:color="auto"/>
      </w:divBdr>
      <w:divsChild>
        <w:div w:id="1201285527">
          <w:marLeft w:val="0"/>
          <w:marRight w:val="0"/>
          <w:marTop w:val="0"/>
          <w:marBottom w:val="0"/>
          <w:divBdr>
            <w:top w:val="none" w:sz="0" w:space="0" w:color="auto"/>
            <w:left w:val="none" w:sz="0" w:space="0" w:color="auto"/>
            <w:bottom w:val="none" w:sz="0" w:space="0" w:color="auto"/>
            <w:right w:val="none" w:sz="0" w:space="0" w:color="auto"/>
          </w:divBdr>
        </w:div>
      </w:divsChild>
    </w:div>
    <w:div w:id="245266112">
      <w:bodyDiv w:val="1"/>
      <w:marLeft w:val="0"/>
      <w:marRight w:val="0"/>
      <w:marTop w:val="0"/>
      <w:marBottom w:val="0"/>
      <w:divBdr>
        <w:top w:val="none" w:sz="0" w:space="0" w:color="auto"/>
        <w:left w:val="none" w:sz="0" w:space="0" w:color="auto"/>
        <w:bottom w:val="none" w:sz="0" w:space="0" w:color="auto"/>
        <w:right w:val="none" w:sz="0" w:space="0" w:color="auto"/>
      </w:divBdr>
      <w:divsChild>
        <w:div w:id="490368523">
          <w:marLeft w:val="-312"/>
          <w:marRight w:val="0"/>
          <w:marTop w:val="0"/>
          <w:marBottom w:val="0"/>
          <w:divBdr>
            <w:top w:val="none" w:sz="0" w:space="0" w:color="auto"/>
            <w:left w:val="none" w:sz="0" w:space="0" w:color="auto"/>
            <w:bottom w:val="none" w:sz="0" w:space="0" w:color="auto"/>
            <w:right w:val="none" w:sz="0" w:space="0" w:color="auto"/>
          </w:divBdr>
          <w:divsChild>
            <w:div w:id="644547318">
              <w:marLeft w:val="0"/>
              <w:marRight w:val="0"/>
              <w:marTop w:val="0"/>
              <w:marBottom w:val="0"/>
              <w:divBdr>
                <w:top w:val="none" w:sz="0" w:space="0" w:color="auto"/>
                <w:left w:val="none" w:sz="0" w:space="0" w:color="auto"/>
                <w:bottom w:val="none" w:sz="0" w:space="0" w:color="auto"/>
                <w:right w:val="none" w:sz="0" w:space="0" w:color="auto"/>
              </w:divBdr>
            </w:div>
            <w:div w:id="1619095114">
              <w:marLeft w:val="0"/>
              <w:marRight w:val="0"/>
              <w:marTop w:val="0"/>
              <w:marBottom w:val="0"/>
              <w:divBdr>
                <w:top w:val="none" w:sz="0" w:space="0" w:color="auto"/>
                <w:left w:val="none" w:sz="0" w:space="0" w:color="auto"/>
                <w:bottom w:val="none" w:sz="0" w:space="0" w:color="auto"/>
                <w:right w:val="none" w:sz="0" w:space="0" w:color="auto"/>
              </w:divBdr>
            </w:div>
            <w:div w:id="2080059146">
              <w:marLeft w:val="0"/>
              <w:marRight w:val="0"/>
              <w:marTop w:val="0"/>
              <w:marBottom w:val="0"/>
              <w:divBdr>
                <w:top w:val="none" w:sz="0" w:space="0" w:color="auto"/>
                <w:left w:val="none" w:sz="0" w:space="0" w:color="auto"/>
                <w:bottom w:val="none" w:sz="0" w:space="0" w:color="auto"/>
                <w:right w:val="none" w:sz="0" w:space="0" w:color="auto"/>
              </w:divBdr>
              <w:divsChild>
                <w:div w:id="105789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768307">
          <w:marLeft w:val="0"/>
          <w:marRight w:val="0"/>
          <w:marTop w:val="0"/>
          <w:marBottom w:val="0"/>
          <w:divBdr>
            <w:top w:val="none" w:sz="0" w:space="0" w:color="auto"/>
            <w:left w:val="none" w:sz="0" w:space="0" w:color="auto"/>
            <w:bottom w:val="none" w:sz="0" w:space="0" w:color="auto"/>
            <w:right w:val="none" w:sz="0" w:space="0" w:color="auto"/>
          </w:divBdr>
        </w:div>
        <w:div w:id="1262883230">
          <w:marLeft w:val="0"/>
          <w:marRight w:val="0"/>
          <w:marTop w:val="0"/>
          <w:marBottom w:val="195"/>
          <w:divBdr>
            <w:top w:val="none" w:sz="0" w:space="0" w:color="auto"/>
            <w:left w:val="none" w:sz="0" w:space="0" w:color="auto"/>
            <w:bottom w:val="none" w:sz="0" w:space="0" w:color="auto"/>
            <w:right w:val="none" w:sz="0" w:space="0" w:color="auto"/>
          </w:divBdr>
          <w:divsChild>
            <w:div w:id="335110486">
              <w:marLeft w:val="0"/>
              <w:marRight w:val="0"/>
              <w:marTop w:val="0"/>
              <w:marBottom w:val="0"/>
              <w:divBdr>
                <w:top w:val="none" w:sz="0" w:space="0" w:color="auto"/>
                <w:left w:val="none" w:sz="0" w:space="0" w:color="auto"/>
                <w:bottom w:val="none" w:sz="0" w:space="0" w:color="auto"/>
                <w:right w:val="none" w:sz="0" w:space="0" w:color="auto"/>
              </w:divBdr>
              <w:divsChild>
                <w:div w:id="507251279">
                  <w:marLeft w:val="0"/>
                  <w:marRight w:val="0"/>
                  <w:marTop w:val="60"/>
                  <w:marBottom w:val="0"/>
                  <w:divBdr>
                    <w:top w:val="none" w:sz="0" w:space="0" w:color="auto"/>
                    <w:left w:val="none" w:sz="0" w:space="0" w:color="auto"/>
                    <w:bottom w:val="none" w:sz="0" w:space="0" w:color="auto"/>
                    <w:right w:val="none" w:sz="0" w:space="0" w:color="auto"/>
                  </w:divBdr>
                </w:div>
                <w:div w:id="775905353">
                  <w:marLeft w:val="0"/>
                  <w:marRight w:val="0"/>
                  <w:marTop w:val="60"/>
                  <w:marBottom w:val="0"/>
                  <w:divBdr>
                    <w:top w:val="none" w:sz="0" w:space="0" w:color="auto"/>
                    <w:left w:val="none" w:sz="0" w:space="0" w:color="auto"/>
                    <w:bottom w:val="none" w:sz="0" w:space="0" w:color="auto"/>
                    <w:right w:val="none" w:sz="0" w:space="0" w:color="auto"/>
                  </w:divBdr>
                  <w:divsChild>
                    <w:div w:id="842666583">
                      <w:marLeft w:val="0"/>
                      <w:marRight w:val="0"/>
                      <w:marTop w:val="0"/>
                      <w:marBottom w:val="0"/>
                      <w:divBdr>
                        <w:top w:val="single" w:sz="6" w:space="4" w:color="AAAAAA"/>
                        <w:left w:val="single" w:sz="6" w:space="4" w:color="AAAAAA"/>
                        <w:bottom w:val="single" w:sz="6" w:space="4" w:color="AAAAAA"/>
                        <w:right w:val="single" w:sz="6" w:space="4" w:color="AAAAAA"/>
                      </w:divBdr>
                      <w:divsChild>
                        <w:div w:id="43748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449597">
                  <w:marLeft w:val="0"/>
                  <w:marRight w:val="0"/>
                  <w:marTop w:val="75"/>
                  <w:marBottom w:val="0"/>
                  <w:divBdr>
                    <w:top w:val="none" w:sz="0" w:space="0" w:color="auto"/>
                    <w:left w:val="none" w:sz="0" w:space="0" w:color="auto"/>
                    <w:bottom w:val="none" w:sz="0" w:space="0" w:color="auto"/>
                    <w:right w:val="none" w:sz="0" w:space="0" w:color="auto"/>
                  </w:divBdr>
                </w:div>
                <w:div w:id="194603815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73051880">
      <w:bodyDiv w:val="1"/>
      <w:marLeft w:val="0"/>
      <w:marRight w:val="0"/>
      <w:marTop w:val="0"/>
      <w:marBottom w:val="0"/>
      <w:divBdr>
        <w:top w:val="none" w:sz="0" w:space="0" w:color="auto"/>
        <w:left w:val="none" w:sz="0" w:space="0" w:color="auto"/>
        <w:bottom w:val="none" w:sz="0" w:space="0" w:color="auto"/>
        <w:right w:val="none" w:sz="0" w:space="0" w:color="auto"/>
      </w:divBdr>
    </w:div>
    <w:div w:id="310208028">
      <w:bodyDiv w:val="1"/>
      <w:marLeft w:val="0"/>
      <w:marRight w:val="0"/>
      <w:marTop w:val="0"/>
      <w:marBottom w:val="0"/>
      <w:divBdr>
        <w:top w:val="none" w:sz="0" w:space="0" w:color="auto"/>
        <w:left w:val="none" w:sz="0" w:space="0" w:color="auto"/>
        <w:bottom w:val="none" w:sz="0" w:space="0" w:color="auto"/>
        <w:right w:val="none" w:sz="0" w:space="0" w:color="auto"/>
      </w:divBdr>
      <w:divsChild>
        <w:div w:id="805513359">
          <w:marLeft w:val="0"/>
          <w:marRight w:val="0"/>
          <w:marTop w:val="0"/>
          <w:marBottom w:val="0"/>
          <w:divBdr>
            <w:top w:val="none" w:sz="0" w:space="0" w:color="auto"/>
            <w:left w:val="none" w:sz="0" w:space="0" w:color="auto"/>
            <w:bottom w:val="none" w:sz="0" w:space="0" w:color="auto"/>
            <w:right w:val="none" w:sz="0" w:space="0" w:color="auto"/>
          </w:divBdr>
          <w:divsChild>
            <w:div w:id="917712837">
              <w:marLeft w:val="0"/>
              <w:marRight w:val="0"/>
              <w:marTop w:val="0"/>
              <w:marBottom w:val="0"/>
              <w:divBdr>
                <w:top w:val="none" w:sz="0" w:space="0" w:color="auto"/>
                <w:left w:val="none" w:sz="0" w:space="0" w:color="auto"/>
                <w:bottom w:val="none" w:sz="0" w:space="0" w:color="auto"/>
                <w:right w:val="none" w:sz="0" w:space="0" w:color="auto"/>
              </w:divBdr>
              <w:divsChild>
                <w:div w:id="571236440">
                  <w:marLeft w:val="0"/>
                  <w:marRight w:val="0"/>
                  <w:marTop w:val="0"/>
                  <w:marBottom w:val="195"/>
                  <w:divBdr>
                    <w:top w:val="none" w:sz="0" w:space="0" w:color="auto"/>
                    <w:left w:val="none" w:sz="0" w:space="0" w:color="auto"/>
                    <w:bottom w:val="none" w:sz="0" w:space="0" w:color="auto"/>
                    <w:right w:val="none" w:sz="0" w:space="0" w:color="auto"/>
                  </w:divBdr>
                  <w:divsChild>
                    <w:div w:id="588001891">
                      <w:marLeft w:val="0"/>
                      <w:marRight w:val="0"/>
                      <w:marTop w:val="0"/>
                      <w:marBottom w:val="0"/>
                      <w:divBdr>
                        <w:top w:val="none" w:sz="0" w:space="0" w:color="auto"/>
                        <w:left w:val="none" w:sz="0" w:space="0" w:color="auto"/>
                        <w:bottom w:val="none" w:sz="0" w:space="0" w:color="auto"/>
                        <w:right w:val="none" w:sz="0" w:space="0" w:color="auto"/>
                      </w:divBdr>
                      <w:divsChild>
                        <w:div w:id="481309010">
                          <w:marLeft w:val="0"/>
                          <w:marRight w:val="0"/>
                          <w:marTop w:val="0"/>
                          <w:marBottom w:val="0"/>
                          <w:divBdr>
                            <w:top w:val="none" w:sz="0" w:space="0" w:color="auto"/>
                            <w:left w:val="none" w:sz="0" w:space="0" w:color="auto"/>
                            <w:bottom w:val="none" w:sz="0" w:space="0" w:color="auto"/>
                            <w:right w:val="none" w:sz="0" w:space="0" w:color="auto"/>
                          </w:divBdr>
                          <w:divsChild>
                            <w:div w:id="1105153902">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235427">
      <w:bodyDiv w:val="1"/>
      <w:marLeft w:val="0"/>
      <w:marRight w:val="0"/>
      <w:marTop w:val="0"/>
      <w:marBottom w:val="0"/>
      <w:divBdr>
        <w:top w:val="none" w:sz="0" w:space="0" w:color="auto"/>
        <w:left w:val="none" w:sz="0" w:space="0" w:color="auto"/>
        <w:bottom w:val="none" w:sz="0" w:space="0" w:color="auto"/>
        <w:right w:val="none" w:sz="0" w:space="0" w:color="auto"/>
      </w:divBdr>
    </w:div>
    <w:div w:id="320425879">
      <w:bodyDiv w:val="1"/>
      <w:marLeft w:val="0"/>
      <w:marRight w:val="0"/>
      <w:marTop w:val="0"/>
      <w:marBottom w:val="0"/>
      <w:divBdr>
        <w:top w:val="none" w:sz="0" w:space="0" w:color="auto"/>
        <w:left w:val="none" w:sz="0" w:space="0" w:color="auto"/>
        <w:bottom w:val="none" w:sz="0" w:space="0" w:color="auto"/>
        <w:right w:val="none" w:sz="0" w:space="0" w:color="auto"/>
      </w:divBdr>
    </w:div>
    <w:div w:id="402408634">
      <w:bodyDiv w:val="1"/>
      <w:marLeft w:val="0"/>
      <w:marRight w:val="0"/>
      <w:marTop w:val="0"/>
      <w:marBottom w:val="0"/>
      <w:divBdr>
        <w:top w:val="none" w:sz="0" w:space="0" w:color="auto"/>
        <w:left w:val="none" w:sz="0" w:space="0" w:color="auto"/>
        <w:bottom w:val="none" w:sz="0" w:space="0" w:color="auto"/>
        <w:right w:val="none" w:sz="0" w:space="0" w:color="auto"/>
      </w:divBdr>
    </w:div>
    <w:div w:id="416826002">
      <w:bodyDiv w:val="1"/>
      <w:marLeft w:val="0"/>
      <w:marRight w:val="0"/>
      <w:marTop w:val="0"/>
      <w:marBottom w:val="0"/>
      <w:divBdr>
        <w:top w:val="none" w:sz="0" w:space="0" w:color="auto"/>
        <w:left w:val="none" w:sz="0" w:space="0" w:color="auto"/>
        <w:bottom w:val="none" w:sz="0" w:space="0" w:color="auto"/>
        <w:right w:val="none" w:sz="0" w:space="0" w:color="auto"/>
      </w:divBdr>
      <w:divsChild>
        <w:div w:id="20938161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8248745">
      <w:bodyDiv w:val="1"/>
      <w:marLeft w:val="0"/>
      <w:marRight w:val="0"/>
      <w:marTop w:val="0"/>
      <w:marBottom w:val="0"/>
      <w:divBdr>
        <w:top w:val="none" w:sz="0" w:space="0" w:color="auto"/>
        <w:left w:val="none" w:sz="0" w:space="0" w:color="auto"/>
        <w:bottom w:val="none" w:sz="0" w:space="0" w:color="auto"/>
        <w:right w:val="none" w:sz="0" w:space="0" w:color="auto"/>
      </w:divBdr>
    </w:div>
    <w:div w:id="502016258">
      <w:bodyDiv w:val="1"/>
      <w:marLeft w:val="0"/>
      <w:marRight w:val="0"/>
      <w:marTop w:val="0"/>
      <w:marBottom w:val="0"/>
      <w:divBdr>
        <w:top w:val="none" w:sz="0" w:space="0" w:color="auto"/>
        <w:left w:val="none" w:sz="0" w:space="0" w:color="auto"/>
        <w:bottom w:val="none" w:sz="0" w:space="0" w:color="auto"/>
        <w:right w:val="none" w:sz="0" w:space="0" w:color="auto"/>
      </w:divBdr>
    </w:div>
    <w:div w:id="518544701">
      <w:bodyDiv w:val="1"/>
      <w:marLeft w:val="0"/>
      <w:marRight w:val="0"/>
      <w:marTop w:val="0"/>
      <w:marBottom w:val="0"/>
      <w:divBdr>
        <w:top w:val="none" w:sz="0" w:space="0" w:color="auto"/>
        <w:left w:val="none" w:sz="0" w:space="0" w:color="auto"/>
        <w:bottom w:val="none" w:sz="0" w:space="0" w:color="auto"/>
        <w:right w:val="none" w:sz="0" w:space="0" w:color="auto"/>
      </w:divBdr>
    </w:div>
    <w:div w:id="540829100">
      <w:bodyDiv w:val="1"/>
      <w:marLeft w:val="0"/>
      <w:marRight w:val="0"/>
      <w:marTop w:val="0"/>
      <w:marBottom w:val="0"/>
      <w:divBdr>
        <w:top w:val="none" w:sz="0" w:space="0" w:color="auto"/>
        <w:left w:val="none" w:sz="0" w:space="0" w:color="auto"/>
        <w:bottom w:val="none" w:sz="0" w:space="0" w:color="auto"/>
        <w:right w:val="none" w:sz="0" w:space="0" w:color="auto"/>
      </w:divBdr>
    </w:div>
    <w:div w:id="611009916">
      <w:bodyDiv w:val="1"/>
      <w:marLeft w:val="0"/>
      <w:marRight w:val="0"/>
      <w:marTop w:val="0"/>
      <w:marBottom w:val="0"/>
      <w:divBdr>
        <w:top w:val="none" w:sz="0" w:space="0" w:color="auto"/>
        <w:left w:val="none" w:sz="0" w:space="0" w:color="auto"/>
        <w:bottom w:val="none" w:sz="0" w:space="0" w:color="auto"/>
        <w:right w:val="none" w:sz="0" w:space="0" w:color="auto"/>
      </w:divBdr>
      <w:divsChild>
        <w:div w:id="1054740765">
          <w:marLeft w:val="0"/>
          <w:marRight w:val="0"/>
          <w:marTop w:val="0"/>
          <w:marBottom w:val="0"/>
          <w:divBdr>
            <w:top w:val="none" w:sz="0" w:space="0" w:color="auto"/>
            <w:left w:val="none" w:sz="0" w:space="0" w:color="auto"/>
            <w:bottom w:val="none" w:sz="0" w:space="0" w:color="auto"/>
            <w:right w:val="none" w:sz="0" w:space="0" w:color="auto"/>
          </w:divBdr>
        </w:div>
      </w:divsChild>
    </w:div>
    <w:div w:id="662858037">
      <w:bodyDiv w:val="1"/>
      <w:marLeft w:val="0"/>
      <w:marRight w:val="0"/>
      <w:marTop w:val="0"/>
      <w:marBottom w:val="0"/>
      <w:divBdr>
        <w:top w:val="none" w:sz="0" w:space="0" w:color="auto"/>
        <w:left w:val="none" w:sz="0" w:space="0" w:color="auto"/>
        <w:bottom w:val="none" w:sz="0" w:space="0" w:color="auto"/>
        <w:right w:val="none" w:sz="0" w:space="0" w:color="auto"/>
      </w:divBdr>
      <w:divsChild>
        <w:div w:id="405226121">
          <w:marLeft w:val="0"/>
          <w:marRight w:val="0"/>
          <w:marTop w:val="0"/>
          <w:marBottom w:val="0"/>
          <w:divBdr>
            <w:top w:val="none" w:sz="0" w:space="0" w:color="auto"/>
            <w:left w:val="none" w:sz="0" w:space="0" w:color="auto"/>
            <w:bottom w:val="none" w:sz="0" w:space="0" w:color="auto"/>
            <w:right w:val="none" w:sz="0" w:space="0" w:color="auto"/>
          </w:divBdr>
          <w:divsChild>
            <w:div w:id="31268538">
              <w:marLeft w:val="0"/>
              <w:marRight w:val="0"/>
              <w:marTop w:val="0"/>
              <w:marBottom w:val="0"/>
              <w:divBdr>
                <w:top w:val="none" w:sz="0" w:space="0" w:color="auto"/>
                <w:left w:val="none" w:sz="0" w:space="0" w:color="auto"/>
                <w:bottom w:val="none" w:sz="0" w:space="0" w:color="auto"/>
                <w:right w:val="none" w:sz="0" w:space="0" w:color="auto"/>
              </w:divBdr>
            </w:div>
            <w:div w:id="36131058">
              <w:marLeft w:val="0"/>
              <w:marRight w:val="0"/>
              <w:marTop w:val="0"/>
              <w:marBottom w:val="0"/>
              <w:divBdr>
                <w:top w:val="none" w:sz="0" w:space="0" w:color="auto"/>
                <w:left w:val="none" w:sz="0" w:space="0" w:color="auto"/>
                <w:bottom w:val="none" w:sz="0" w:space="0" w:color="auto"/>
                <w:right w:val="none" w:sz="0" w:space="0" w:color="auto"/>
              </w:divBdr>
            </w:div>
            <w:div w:id="89081976">
              <w:marLeft w:val="0"/>
              <w:marRight w:val="0"/>
              <w:marTop w:val="0"/>
              <w:marBottom w:val="0"/>
              <w:divBdr>
                <w:top w:val="none" w:sz="0" w:space="0" w:color="auto"/>
                <w:left w:val="none" w:sz="0" w:space="0" w:color="auto"/>
                <w:bottom w:val="none" w:sz="0" w:space="0" w:color="auto"/>
                <w:right w:val="none" w:sz="0" w:space="0" w:color="auto"/>
              </w:divBdr>
            </w:div>
            <w:div w:id="141390474">
              <w:marLeft w:val="0"/>
              <w:marRight w:val="0"/>
              <w:marTop w:val="0"/>
              <w:marBottom w:val="0"/>
              <w:divBdr>
                <w:top w:val="none" w:sz="0" w:space="0" w:color="auto"/>
                <w:left w:val="none" w:sz="0" w:space="0" w:color="auto"/>
                <w:bottom w:val="none" w:sz="0" w:space="0" w:color="auto"/>
                <w:right w:val="none" w:sz="0" w:space="0" w:color="auto"/>
              </w:divBdr>
            </w:div>
            <w:div w:id="163012548">
              <w:marLeft w:val="0"/>
              <w:marRight w:val="0"/>
              <w:marTop w:val="0"/>
              <w:marBottom w:val="0"/>
              <w:divBdr>
                <w:top w:val="none" w:sz="0" w:space="0" w:color="auto"/>
                <w:left w:val="none" w:sz="0" w:space="0" w:color="auto"/>
                <w:bottom w:val="none" w:sz="0" w:space="0" w:color="auto"/>
                <w:right w:val="none" w:sz="0" w:space="0" w:color="auto"/>
              </w:divBdr>
            </w:div>
            <w:div w:id="170026428">
              <w:marLeft w:val="0"/>
              <w:marRight w:val="0"/>
              <w:marTop w:val="0"/>
              <w:marBottom w:val="0"/>
              <w:divBdr>
                <w:top w:val="none" w:sz="0" w:space="0" w:color="auto"/>
                <w:left w:val="none" w:sz="0" w:space="0" w:color="auto"/>
                <w:bottom w:val="none" w:sz="0" w:space="0" w:color="auto"/>
                <w:right w:val="none" w:sz="0" w:space="0" w:color="auto"/>
              </w:divBdr>
            </w:div>
            <w:div w:id="286131513">
              <w:marLeft w:val="0"/>
              <w:marRight w:val="0"/>
              <w:marTop w:val="0"/>
              <w:marBottom w:val="0"/>
              <w:divBdr>
                <w:top w:val="none" w:sz="0" w:space="0" w:color="auto"/>
                <w:left w:val="none" w:sz="0" w:space="0" w:color="auto"/>
                <w:bottom w:val="none" w:sz="0" w:space="0" w:color="auto"/>
                <w:right w:val="none" w:sz="0" w:space="0" w:color="auto"/>
              </w:divBdr>
            </w:div>
            <w:div w:id="325326637">
              <w:marLeft w:val="0"/>
              <w:marRight w:val="0"/>
              <w:marTop w:val="0"/>
              <w:marBottom w:val="0"/>
              <w:divBdr>
                <w:top w:val="none" w:sz="0" w:space="0" w:color="auto"/>
                <w:left w:val="none" w:sz="0" w:space="0" w:color="auto"/>
                <w:bottom w:val="none" w:sz="0" w:space="0" w:color="auto"/>
                <w:right w:val="none" w:sz="0" w:space="0" w:color="auto"/>
              </w:divBdr>
            </w:div>
            <w:div w:id="376438824">
              <w:marLeft w:val="0"/>
              <w:marRight w:val="0"/>
              <w:marTop w:val="0"/>
              <w:marBottom w:val="0"/>
              <w:divBdr>
                <w:top w:val="none" w:sz="0" w:space="0" w:color="auto"/>
                <w:left w:val="none" w:sz="0" w:space="0" w:color="auto"/>
                <w:bottom w:val="none" w:sz="0" w:space="0" w:color="auto"/>
                <w:right w:val="none" w:sz="0" w:space="0" w:color="auto"/>
              </w:divBdr>
            </w:div>
            <w:div w:id="396824335">
              <w:marLeft w:val="0"/>
              <w:marRight w:val="0"/>
              <w:marTop w:val="0"/>
              <w:marBottom w:val="0"/>
              <w:divBdr>
                <w:top w:val="none" w:sz="0" w:space="0" w:color="auto"/>
                <w:left w:val="none" w:sz="0" w:space="0" w:color="auto"/>
                <w:bottom w:val="none" w:sz="0" w:space="0" w:color="auto"/>
                <w:right w:val="none" w:sz="0" w:space="0" w:color="auto"/>
              </w:divBdr>
            </w:div>
            <w:div w:id="522943307">
              <w:marLeft w:val="0"/>
              <w:marRight w:val="0"/>
              <w:marTop w:val="0"/>
              <w:marBottom w:val="0"/>
              <w:divBdr>
                <w:top w:val="none" w:sz="0" w:space="0" w:color="auto"/>
                <w:left w:val="none" w:sz="0" w:space="0" w:color="auto"/>
                <w:bottom w:val="none" w:sz="0" w:space="0" w:color="auto"/>
                <w:right w:val="none" w:sz="0" w:space="0" w:color="auto"/>
              </w:divBdr>
            </w:div>
            <w:div w:id="601184959">
              <w:marLeft w:val="0"/>
              <w:marRight w:val="0"/>
              <w:marTop w:val="0"/>
              <w:marBottom w:val="0"/>
              <w:divBdr>
                <w:top w:val="none" w:sz="0" w:space="0" w:color="auto"/>
                <w:left w:val="none" w:sz="0" w:space="0" w:color="auto"/>
                <w:bottom w:val="none" w:sz="0" w:space="0" w:color="auto"/>
                <w:right w:val="none" w:sz="0" w:space="0" w:color="auto"/>
              </w:divBdr>
            </w:div>
            <w:div w:id="717584338">
              <w:marLeft w:val="0"/>
              <w:marRight w:val="0"/>
              <w:marTop w:val="0"/>
              <w:marBottom w:val="0"/>
              <w:divBdr>
                <w:top w:val="none" w:sz="0" w:space="0" w:color="auto"/>
                <w:left w:val="none" w:sz="0" w:space="0" w:color="auto"/>
                <w:bottom w:val="none" w:sz="0" w:space="0" w:color="auto"/>
                <w:right w:val="none" w:sz="0" w:space="0" w:color="auto"/>
              </w:divBdr>
            </w:div>
            <w:div w:id="722751202">
              <w:marLeft w:val="0"/>
              <w:marRight w:val="0"/>
              <w:marTop w:val="0"/>
              <w:marBottom w:val="0"/>
              <w:divBdr>
                <w:top w:val="none" w:sz="0" w:space="0" w:color="auto"/>
                <w:left w:val="none" w:sz="0" w:space="0" w:color="auto"/>
                <w:bottom w:val="none" w:sz="0" w:space="0" w:color="auto"/>
                <w:right w:val="none" w:sz="0" w:space="0" w:color="auto"/>
              </w:divBdr>
            </w:div>
            <w:div w:id="852766777">
              <w:marLeft w:val="0"/>
              <w:marRight w:val="0"/>
              <w:marTop w:val="0"/>
              <w:marBottom w:val="0"/>
              <w:divBdr>
                <w:top w:val="none" w:sz="0" w:space="0" w:color="auto"/>
                <w:left w:val="none" w:sz="0" w:space="0" w:color="auto"/>
                <w:bottom w:val="none" w:sz="0" w:space="0" w:color="auto"/>
                <w:right w:val="none" w:sz="0" w:space="0" w:color="auto"/>
              </w:divBdr>
            </w:div>
            <w:div w:id="932320648">
              <w:marLeft w:val="0"/>
              <w:marRight w:val="0"/>
              <w:marTop w:val="0"/>
              <w:marBottom w:val="0"/>
              <w:divBdr>
                <w:top w:val="none" w:sz="0" w:space="0" w:color="auto"/>
                <w:left w:val="none" w:sz="0" w:space="0" w:color="auto"/>
                <w:bottom w:val="none" w:sz="0" w:space="0" w:color="auto"/>
                <w:right w:val="none" w:sz="0" w:space="0" w:color="auto"/>
              </w:divBdr>
            </w:div>
            <w:div w:id="934095850">
              <w:marLeft w:val="0"/>
              <w:marRight w:val="0"/>
              <w:marTop w:val="0"/>
              <w:marBottom w:val="0"/>
              <w:divBdr>
                <w:top w:val="none" w:sz="0" w:space="0" w:color="auto"/>
                <w:left w:val="none" w:sz="0" w:space="0" w:color="auto"/>
                <w:bottom w:val="none" w:sz="0" w:space="0" w:color="auto"/>
                <w:right w:val="none" w:sz="0" w:space="0" w:color="auto"/>
              </w:divBdr>
            </w:div>
            <w:div w:id="981351224">
              <w:marLeft w:val="0"/>
              <w:marRight w:val="0"/>
              <w:marTop w:val="0"/>
              <w:marBottom w:val="0"/>
              <w:divBdr>
                <w:top w:val="none" w:sz="0" w:space="0" w:color="auto"/>
                <w:left w:val="none" w:sz="0" w:space="0" w:color="auto"/>
                <w:bottom w:val="none" w:sz="0" w:space="0" w:color="auto"/>
                <w:right w:val="none" w:sz="0" w:space="0" w:color="auto"/>
              </w:divBdr>
            </w:div>
            <w:div w:id="1142963719">
              <w:marLeft w:val="0"/>
              <w:marRight w:val="0"/>
              <w:marTop w:val="0"/>
              <w:marBottom w:val="0"/>
              <w:divBdr>
                <w:top w:val="none" w:sz="0" w:space="0" w:color="auto"/>
                <w:left w:val="none" w:sz="0" w:space="0" w:color="auto"/>
                <w:bottom w:val="none" w:sz="0" w:space="0" w:color="auto"/>
                <w:right w:val="none" w:sz="0" w:space="0" w:color="auto"/>
              </w:divBdr>
            </w:div>
            <w:div w:id="1227644503">
              <w:marLeft w:val="0"/>
              <w:marRight w:val="0"/>
              <w:marTop w:val="0"/>
              <w:marBottom w:val="0"/>
              <w:divBdr>
                <w:top w:val="none" w:sz="0" w:space="0" w:color="auto"/>
                <w:left w:val="none" w:sz="0" w:space="0" w:color="auto"/>
                <w:bottom w:val="none" w:sz="0" w:space="0" w:color="auto"/>
                <w:right w:val="none" w:sz="0" w:space="0" w:color="auto"/>
              </w:divBdr>
            </w:div>
            <w:div w:id="1283002592">
              <w:marLeft w:val="0"/>
              <w:marRight w:val="0"/>
              <w:marTop w:val="0"/>
              <w:marBottom w:val="0"/>
              <w:divBdr>
                <w:top w:val="none" w:sz="0" w:space="0" w:color="auto"/>
                <w:left w:val="none" w:sz="0" w:space="0" w:color="auto"/>
                <w:bottom w:val="none" w:sz="0" w:space="0" w:color="auto"/>
                <w:right w:val="none" w:sz="0" w:space="0" w:color="auto"/>
              </w:divBdr>
            </w:div>
            <w:div w:id="1318681598">
              <w:marLeft w:val="0"/>
              <w:marRight w:val="0"/>
              <w:marTop w:val="0"/>
              <w:marBottom w:val="0"/>
              <w:divBdr>
                <w:top w:val="none" w:sz="0" w:space="0" w:color="auto"/>
                <w:left w:val="none" w:sz="0" w:space="0" w:color="auto"/>
                <w:bottom w:val="none" w:sz="0" w:space="0" w:color="auto"/>
                <w:right w:val="none" w:sz="0" w:space="0" w:color="auto"/>
              </w:divBdr>
            </w:div>
            <w:div w:id="1426153115">
              <w:marLeft w:val="0"/>
              <w:marRight w:val="0"/>
              <w:marTop w:val="0"/>
              <w:marBottom w:val="0"/>
              <w:divBdr>
                <w:top w:val="none" w:sz="0" w:space="0" w:color="auto"/>
                <w:left w:val="none" w:sz="0" w:space="0" w:color="auto"/>
                <w:bottom w:val="none" w:sz="0" w:space="0" w:color="auto"/>
                <w:right w:val="none" w:sz="0" w:space="0" w:color="auto"/>
              </w:divBdr>
            </w:div>
            <w:div w:id="1625383319">
              <w:marLeft w:val="0"/>
              <w:marRight w:val="0"/>
              <w:marTop w:val="0"/>
              <w:marBottom w:val="0"/>
              <w:divBdr>
                <w:top w:val="none" w:sz="0" w:space="0" w:color="auto"/>
                <w:left w:val="none" w:sz="0" w:space="0" w:color="auto"/>
                <w:bottom w:val="none" w:sz="0" w:space="0" w:color="auto"/>
                <w:right w:val="none" w:sz="0" w:space="0" w:color="auto"/>
              </w:divBdr>
            </w:div>
            <w:div w:id="1627926318">
              <w:marLeft w:val="0"/>
              <w:marRight w:val="0"/>
              <w:marTop w:val="0"/>
              <w:marBottom w:val="0"/>
              <w:divBdr>
                <w:top w:val="none" w:sz="0" w:space="0" w:color="auto"/>
                <w:left w:val="none" w:sz="0" w:space="0" w:color="auto"/>
                <w:bottom w:val="none" w:sz="0" w:space="0" w:color="auto"/>
                <w:right w:val="none" w:sz="0" w:space="0" w:color="auto"/>
              </w:divBdr>
            </w:div>
            <w:div w:id="1680889919">
              <w:marLeft w:val="0"/>
              <w:marRight w:val="0"/>
              <w:marTop w:val="0"/>
              <w:marBottom w:val="0"/>
              <w:divBdr>
                <w:top w:val="none" w:sz="0" w:space="0" w:color="auto"/>
                <w:left w:val="none" w:sz="0" w:space="0" w:color="auto"/>
                <w:bottom w:val="none" w:sz="0" w:space="0" w:color="auto"/>
                <w:right w:val="none" w:sz="0" w:space="0" w:color="auto"/>
              </w:divBdr>
            </w:div>
            <w:div w:id="1684013633">
              <w:marLeft w:val="0"/>
              <w:marRight w:val="0"/>
              <w:marTop w:val="0"/>
              <w:marBottom w:val="0"/>
              <w:divBdr>
                <w:top w:val="none" w:sz="0" w:space="0" w:color="auto"/>
                <w:left w:val="none" w:sz="0" w:space="0" w:color="auto"/>
                <w:bottom w:val="none" w:sz="0" w:space="0" w:color="auto"/>
                <w:right w:val="none" w:sz="0" w:space="0" w:color="auto"/>
              </w:divBdr>
            </w:div>
            <w:div w:id="1699357929">
              <w:marLeft w:val="0"/>
              <w:marRight w:val="0"/>
              <w:marTop w:val="0"/>
              <w:marBottom w:val="0"/>
              <w:divBdr>
                <w:top w:val="none" w:sz="0" w:space="0" w:color="auto"/>
                <w:left w:val="none" w:sz="0" w:space="0" w:color="auto"/>
                <w:bottom w:val="none" w:sz="0" w:space="0" w:color="auto"/>
                <w:right w:val="none" w:sz="0" w:space="0" w:color="auto"/>
              </w:divBdr>
            </w:div>
            <w:div w:id="1811286203">
              <w:marLeft w:val="0"/>
              <w:marRight w:val="0"/>
              <w:marTop w:val="0"/>
              <w:marBottom w:val="0"/>
              <w:divBdr>
                <w:top w:val="none" w:sz="0" w:space="0" w:color="auto"/>
                <w:left w:val="none" w:sz="0" w:space="0" w:color="auto"/>
                <w:bottom w:val="none" w:sz="0" w:space="0" w:color="auto"/>
                <w:right w:val="none" w:sz="0" w:space="0" w:color="auto"/>
              </w:divBdr>
            </w:div>
            <w:div w:id="1941524621">
              <w:marLeft w:val="0"/>
              <w:marRight w:val="0"/>
              <w:marTop w:val="0"/>
              <w:marBottom w:val="0"/>
              <w:divBdr>
                <w:top w:val="none" w:sz="0" w:space="0" w:color="auto"/>
                <w:left w:val="none" w:sz="0" w:space="0" w:color="auto"/>
                <w:bottom w:val="none" w:sz="0" w:space="0" w:color="auto"/>
                <w:right w:val="none" w:sz="0" w:space="0" w:color="auto"/>
              </w:divBdr>
            </w:div>
            <w:div w:id="1993172393">
              <w:marLeft w:val="0"/>
              <w:marRight w:val="0"/>
              <w:marTop w:val="0"/>
              <w:marBottom w:val="0"/>
              <w:divBdr>
                <w:top w:val="none" w:sz="0" w:space="0" w:color="auto"/>
                <w:left w:val="none" w:sz="0" w:space="0" w:color="auto"/>
                <w:bottom w:val="none" w:sz="0" w:space="0" w:color="auto"/>
                <w:right w:val="none" w:sz="0" w:space="0" w:color="auto"/>
              </w:divBdr>
            </w:div>
            <w:div w:id="2066760845">
              <w:marLeft w:val="0"/>
              <w:marRight w:val="0"/>
              <w:marTop w:val="0"/>
              <w:marBottom w:val="0"/>
              <w:divBdr>
                <w:top w:val="none" w:sz="0" w:space="0" w:color="auto"/>
                <w:left w:val="none" w:sz="0" w:space="0" w:color="auto"/>
                <w:bottom w:val="none" w:sz="0" w:space="0" w:color="auto"/>
                <w:right w:val="none" w:sz="0" w:space="0" w:color="auto"/>
              </w:divBdr>
            </w:div>
            <w:div w:id="2100711604">
              <w:marLeft w:val="0"/>
              <w:marRight w:val="0"/>
              <w:marTop w:val="0"/>
              <w:marBottom w:val="0"/>
              <w:divBdr>
                <w:top w:val="none" w:sz="0" w:space="0" w:color="auto"/>
                <w:left w:val="none" w:sz="0" w:space="0" w:color="auto"/>
                <w:bottom w:val="none" w:sz="0" w:space="0" w:color="auto"/>
                <w:right w:val="none" w:sz="0" w:space="0" w:color="auto"/>
              </w:divBdr>
            </w:div>
            <w:div w:id="212403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96156">
      <w:bodyDiv w:val="1"/>
      <w:marLeft w:val="0"/>
      <w:marRight w:val="0"/>
      <w:marTop w:val="0"/>
      <w:marBottom w:val="0"/>
      <w:divBdr>
        <w:top w:val="none" w:sz="0" w:space="0" w:color="auto"/>
        <w:left w:val="none" w:sz="0" w:space="0" w:color="auto"/>
        <w:bottom w:val="none" w:sz="0" w:space="0" w:color="auto"/>
        <w:right w:val="none" w:sz="0" w:space="0" w:color="auto"/>
      </w:divBdr>
    </w:div>
    <w:div w:id="802694069">
      <w:bodyDiv w:val="1"/>
      <w:marLeft w:val="0"/>
      <w:marRight w:val="0"/>
      <w:marTop w:val="0"/>
      <w:marBottom w:val="0"/>
      <w:divBdr>
        <w:top w:val="none" w:sz="0" w:space="0" w:color="auto"/>
        <w:left w:val="none" w:sz="0" w:space="0" w:color="auto"/>
        <w:bottom w:val="none" w:sz="0" w:space="0" w:color="auto"/>
        <w:right w:val="none" w:sz="0" w:space="0" w:color="auto"/>
      </w:divBdr>
    </w:div>
    <w:div w:id="835848905">
      <w:bodyDiv w:val="1"/>
      <w:marLeft w:val="0"/>
      <w:marRight w:val="0"/>
      <w:marTop w:val="0"/>
      <w:marBottom w:val="0"/>
      <w:divBdr>
        <w:top w:val="none" w:sz="0" w:space="0" w:color="auto"/>
        <w:left w:val="none" w:sz="0" w:space="0" w:color="auto"/>
        <w:bottom w:val="none" w:sz="0" w:space="0" w:color="auto"/>
        <w:right w:val="none" w:sz="0" w:space="0" w:color="auto"/>
      </w:divBdr>
    </w:div>
    <w:div w:id="847140758">
      <w:bodyDiv w:val="1"/>
      <w:marLeft w:val="0"/>
      <w:marRight w:val="0"/>
      <w:marTop w:val="0"/>
      <w:marBottom w:val="0"/>
      <w:divBdr>
        <w:top w:val="none" w:sz="0" w:space="0" w:color="auto"/>
        <w:left w:val="none" w:sz="0" w:space="0" w:color="auto"/>
        <w:bottom w:val="none" w:sz="0" w:space="0" w:color="auto"/>
        <w:right w:val="none" w:sz="0" w:space="0" w:color="auto"/>
      </w:divBdr>
    </w:div>
    <w:div w:id="863905208">
      <w:bodyDiv w:val="1"/>
      <w:marLeft w:val="0"/>
      <w:marRight w:val="0"/>
      <w:marTop w:val="0"/>
      <w:marBottom w:val="0"/>
      <w:divBdr>
        <w:top w:val="none" w:sz="0" w:space="0" w:color="auto"/>
        <w:left w:val="none" w:sz="0" w:space="0" w:color="auto"/>
        <w:bottom w:val="none" w:sz="0" w:space="0" w:color="auto"/>
        <w:right w:val="none" w:sz="0" w:space="0" w:color="auto"/>
      </w:divBdr>
    </w:div>
    <w:div w:id="899748565">
      <w:bodyDiv w:val="1"/>
      <w:marLeft w:val="0"/>
      <w:marRight w:val="0"/>
      <w:marTop w:val="0"/>
      <w:marBottom w:val="0"/>
      <w:divBdr>
        <w:top w:val="none" w:sz="0" w:space="0" w:color="auto"/>
        <w:left w:val="none" w:sz="0" w:space="0" w:color="auto"/>
        <w:bottom w:val="none" w:sz="0" w:space="0" w:color="auto"/>
        <w:right w:val="none" w:sz="0" w:space="0" w:color="auto"/>
      </w:divBdr>
    </w:div>
    <w:div w:id="943030270">
      <w:bodyDiv w:val="1"/>
      <w:marLeft w:val="0"/>
      <w:marRight w:val="0"/>
      <w:marTop w:val="0"/>
      <w:marBottom w:val="0"/>
      <w:divBdr>
        <w:top w:val="none" w:sz="0" w:space="0" w:color="auto"/>
        <w:left w:val="none" w:sz="0" w:space="0" w:color="auto"/>
        <w:bottom w:val="none" w:sz="0" w:space="0" w:color="auto"/>
        <w:right w:val="none" w:sz="0" w:space="0" w:color="auto"/>
      </w:divBdr>
    </w:div>
    <w:div w:id="1007634587">
      <w:bodyDiv w:val="1"/>
      <w:marLeft w:val="0"/>
      <w:marRight w:val="0"/>
      <w:marTop w:val="0"/>
      <w:marBottom w:val="0"/>
      <w:divBdr>
        <w:top w:val="none" w:sz="0" w:space="0" w:color="auto"/>
        <w:left w:val="none" w:sz="0" w:space="0" w:color="auto"/>
        <w:bottom w:val="none" w:sz="0" w:space="0" w:color="auto"/>
        <w:right w:val="none" w:sz="0" w:space="0" w:color="auto"/>
      </w:divBdr>
      <w:divsChild>
        <w:div w:id="1587877781">
          <w:marLeft w:val="-312"/>
          <w:marRight w:val="0"/>
          <w:marTop w:val="0"/>
          <w:marBottom w:val="0"/>
          <w:divBdr>
            <w:top w:val="none" w:sz="0" w:space="0" w:color="auto"/>
            <w:left w:val="none" w:sz="0" w:space="0" w:color="auto"/>
            <w:bottom w:val="none" w:sz="0" w:space="0" w:color="auto"/>
            <w:right w:val="none" w:sz="0" w:space="0" w:color="auto"/>
          </w:divBdr>
          <w:divsChild>
            <w:div w:id="1882210425">
              <w:marLeft w:val="0"/>
              <w:marRight w:val="0"/>
              <w:marTop w:val="0"/>
              <w:marBottom w:val="0"/>
              <w:divBdr>
                <w:top w:val="none" w:sz="0" w:space="0" w:color="auto"/>
                <w:left w:val="none" w:sz="0" w:space="0" w:color="auto"/>
                <w:bottom w:val="none" w:sz="0" w:space="0" w:color="auto"/>
                <w:right w:val="none" w:sz="0" w:space="0" w:color="auto"/>
              </w:divBdr>
              <w:divsChild>
                <w:div w:id="1447192463">
                  <w:marLeft w:val="0"/>
                  <w:marRight w:val="0"/>
                  <w:marTop w:val="0"/>
                  <w:marBottom w:val="0"/>
                  <w:divBdr>
                    <w:top w:val="none" w:sz="0" w:space="0" w:color="auto"/>
                    <w:left w:val="none" w:sz="0" w:space="0" w:color="auto"/>
                    <w:bottom w:val="none" w:sz="0" w:space="0" w:color="auto"/>
                    <w:right w:val="none" w:sz="0" w:space="0" w:color="auto"/>
                  </w:divBdr>
                </w:div>
              </w:divsChild>
            </w:div>
            <w:div w:id="2017220209">
              <w:marLeft w:val="0"/>
              <w:marRight w:val="0"/>
              <w:marTop w:val="0"/>
              <w:marBottom w:val="0"/>
              <w:divBdr>
                <w:top w:val="none" w:sz="0" w:space="0" w:color="auto"/>
                <w:left w:val="none" w:sz="0" w:space="0" w:color="auto"/>
                <w:bottom w:val="none" w:sz="0" w:space="0" w:color="auto"/>
                <w:right w:val="none" w:sz="0" w:space="0" w:color="auto"/>
              </w:divBdr>
            </w:div>
            <w:div w:id="2080445030">
              <w:marLeft w:val="0"/>
              <w:marRight w:val="0"/>
              <w:marTop w:val="0"/>
              <w:marBottom w:val="0"/>
              <w:divBdr>
                <w:top w:val="none" w:sz="0" w:space="0" w:color="auto"/>
                <w:left w:val="none" w:sz="0" w:space="0" w:color="auto"/>
                <w:bottom w:val="none" w:sz="0" w:space="0" w:color="auto"/>
                <w:right w:val="none" w:sz="0" w:space="0" w:color="auto"/>
              </w:divBdr>
            </w:div>
          </w:divsChild>
        </w:div>
        <w:div w:id="1778133732">
          <w:marLeft w:val="0"/>
          <w:marRight w:val="0"/>
          <w:marTop w:val="0"/>
          <w:marBottom w:val="195"/>
          <w:divBdr>
            <w:top w:val="none" w:sz="0" w:space="0" w:color="auto"/>
            <w:left w:val="none" w:sz="0" w:space="0" w:color="auto"/>
            <w:bottom w:val="none" w:sz="0" w:space="0" w:color="auto"/>
            <w:right w:val="none" w:sz="0" w:space="0" w:color="auto"/>
          </w:divBdr>
          <w:divsChild>
            <w:div w:id="726074598">
              <w:marLeft w:val="0"/>
              <w:marRight w:val="0"/>
              <w:marTop w:val="0"/>
              <w:marBottom w:val="0"/>
              <w:divBdr>
                <w:top w:val="none" w:sz="0" w:space="0" w:color="auto"/>
                <w:left w:val="none" w:sz="0" w:space="0" w:color="auto"/>
                <w:bottom w:val="none" w:sz="0" w:space="0" w:color="auto"/>
                <w:right w:val="none" w:sz="0" w:space="0" w:color="auto"/>
              </w:divBdr>
              <w:divsChild>
                <w:div w:id="97022711">
                  <w:marLeft w:val="0"/>
                  <w:marRight w:val="0"/>
                  <w:marTop w:val="60"/>
                  <w:marBottom w:val="0"/>
                  <w:divBdr>
                    <w:top w:val="none" w:sz="0" w:space="0" w:color="auto"/>
                    <w:left w:val="none" w:sz="0" w:space="0" w:color="auto"/>
                    <w:bottom w:val="none" w:sz="0" w:space="0" w:color="auto"/>
                    <w:right w:val="none" w:sz="0" w:space="0" w:color="auto"/>
                  </w:divBdr>
                </w:div>
                <w:div w:id="402457079">
                  <w:marLeft w:val="0"/>
                  <w:marRight w:val="0"/>
                  <w:marTop w:val="60"/>
                  <w:marBottom w:val="0"/>
                  <w:divBdr>
                    <w:top w:val="none" w:sz="0" w:space="0" w:color="auto"/>
                    <w:left w:val="none" w:sz="0" w:space="0" w:color="auto"/>
                    <w:bottom w:val="none" w:sz="0" w:space="0" w:color="auto"/>
                    <w:right w:val="none" w:sz="0" w:space="0" w:color="auto"/>
                  </w:divBdr>
                </w:div>
                <w:div w:id="457453268">
                  <w:marLeft w:val="0"/>
                  <w:marRight w:val="0"/>
                  <w:marTop w:val="60"/>
                  <w:marBottom w:val="0"/>
                  <w:divBdr>
                    <w:top w:val="none" w:sz="0" w:space="0" w:color="auto"/>
                    <w:left w:val="none" w:sz="0" w:space="0" w:color="auto"/>
                    <w:bottom w:val="none" w:sz="0" w:space="0" w:color="auto"/>
                    <w:right w:val="none" w:sz="0" w:space="0" w:color="auto"/>
                  </w:divBdr>
                </w:div>
                <w:div w:id="937370958">
                  <w:marLeft w:val="0"/>
                  <w:marRight w:val="0"/>
                  <w:marTop w:val="75"/>
                  <w:marBottom w:val="0"/>
                  <w:divBdr>
                    <w:top w:val="none" w:sz="0" w:space="0" w:color="auto"/>
                    <w:left w:val="none" w:sz="0" w:space="0" w:color="auto"/>
                    <w:bottom w:val="none" w:sz="0" w:space="0" w:color="auto"/>
                    <w:right w:val="none" w:sz="0" w:space="0" w:color="auto"/>
                  </w:divBdr>
                </w:div>
                <w:div w:id="1043754887">
                  <w:marLeft w:val="0"/>
                  <w:marRight w:val="0"/>
                  <w:marTop w:val="60"/>
                  <w:marBottom w:val="0"/>
                  <w:divBdr>
                    <w:top w:val="none" w:sz="0" w:space="0" w:color="auto"/>
                    <w:left w:val="none" w:sz="0" w:space="0" w:color="auto"/>
                    <w:bottom w:val="none" w:sz="0" w:space="0" w:color="auto"/>
                    <w:right w:val="none" w:sz="0" w:space="0" w:color="auto"/>
                  </w:divBdr>
                  <w:divsChild>
                    <w:div w:id="597256391">
                      <w:marLeft w:val="0"/>
                      <w:marRight w:val="0"/>
                      <w:marTop w:val="0"/>
                      <w:marBottom w:val="0"/>
                      <w:divBdr>
                        <w:top w:val="single" w:sz="6" w:space="4" w:color="AAAAAA"/>
                        <w:left w:val="single" w:sz="6" w:space="4" w:color="AAAAAA"/>
                        <w:bottom w:val="single" w:sz="6" w:space="4" w:color="AAAAAA"/>
                        <w:right w:val="single" w:sz="6" w:space="4" w:color="AAAAAA"/>
                      </w:divBdr>
                      <w:divsChild>
                        <w:div w:id="21385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813004">
                  <w:marLeft w:val="0"/>
                  <w:marRight w:val="0"/>
                  <w:marTop w:val="60"/>
                  <w:marBottom w:val="0"/>
                  <w:divBdr>
                    <w:top w:val="none" w:sz="0" w:space="0" w:color="auto"/>
                    <w:left w:val="none" w:sz="0" w:space="0" w:color="auto"/>
                    <w:bottom w:val="none" w:sz="0" w:space="0" w:color="auto"/>
                    <w:right w:val="none" w:sz="0" w:space="0" w:color="auto"/>
                  </w:divBdr>
                </w:div>
                <w:div w:id="1869026959">
                  <w:marLeft w:val="0"/>
                  <w:marRight w:val="0"/>
                  <w:marTop w:val="60"/>
                  <w:marBottom w:val="0"/>
                  <w:divBdr>
                    <w:top w:val="none" w:sz="0" w:space="0" w:color="auto"/>
                    <w:left w:val="none" w:sz="0" w:space="0" w:color="auto"/>
                    <w:bottom w:val="none" w:sz="0" w:space="0" w:color="auto"/>
                    <w:right w:val="none" w:sz="0" w:space="0" w:color="auto"/>
                  </w:divBdr>
                </w:div>
                <w:div w:id="19275691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08378139">
          <w:marLeft w:val="0"/>
          <w:marRight w:val="0"/>
          <w:marTop w:val="0"/>
          <w:marBottom w:val="0"/>
          <w:divBdr>
            <w:top w:val="none" w:sz="0" w:space="0" w:color="auto"/>
            <w:left w:val="none" w:sz="0" w:space="0" w:color="auto"/>
            <w:bottom w:val="none" w:sz="0" w:space="0" w:color="auto"/>
            <w:right w:val="none" w:sz="0" w:space="0" w:color="auto"/>
          </w:divBdr>
        </w:div>
      </w:divsChild>
    </w:div>
    <w:div w:id="1048798023">
      <w:bodyDiv w:val="1"/>
      <w:marLeft w:val="0"/>
      <w:marRight w:val="0"/>
      <w:marTop w:val="0"/>
      <w:marBottom w:val="0"/>
      <w:divBdr>
        <w:top w:val="none" w:sz="0" w:space="0" w:color="auto"/>
        <w:left w:val="none" w:sz="0" w:space="0" w:color="auto"/>
        <w:bottom w:val="none" w:sz="0" w:space="0" w:color="auto"/>
        <w:right w:val="none" w:sz="0" w:space="0" w:color="auto"/>
      </w:divBdr>
    </w:div>
    <w:div w:id="1086993715">
      <w:bodyDiv w:val="1"/>
      <w:marLeft w:val="0"/>
      <w:marRight w:val="0"/>
      <w:marTop w:val="0"/>
      <w:marBottom w:val="0"/>
      <w:divBdr>
        <w:top w:val="none" w:sz="0" w:space="0" w:color="auto"/>
        <w:left w:val="none" w:sz="0" w:space="0" w:color="auto"/>
        <w:bottom w:val="none" w:sz="0" w:space="0" w:color="auto"/>
        <w:right w:val="none" w:sz="0" w:space="0" w:color="auto"/>
      </w:divBdr>
      <w:divsChild>
        <w:div w:id="789981572">
          <w:marLeft w:val="0"/>
          <w:marRight w:val="0"/>
          <w:marTop w:val="0"/>
          <w:marBottom w:val="0"/>
          <w:divBdr>
            <w:top w:val="none" w:sz="0" w:space="0" w:color="auto"/>
            <w:left w:val="none" w:sz="0" w:space="0" w:color="auto"/>
            <w:bottom w:val="none" w:sz="0" w:space="0" w:color="auto"/>
            <w:right w:val="none" w:sz="0" w:space="0" w:color="auto"/>
          </w:divBdr>
        </w:div>
      </w:divsChild>
    </w:div>
    <w:div w:id="1089080688">
      <w:bodyDiv w:val="1"/>
      <w:marLeft w:val="0"/>
      <w:marRight w:val="0"/>
      <w:marTop w:val="0"/>
      <w:marBottom w:val="0"/>
      <w:divBdr>
        <w:top w:val="none" w:sz="0" w:space="0" w:color="auto"/>
        <w:left w:val="none" w:sz="0" w:space="0" w:color="auto"/>
        <w:bottom w:val="none" w:sz="0" w:space="0" w:color="auto"/>
        <w:right w:val="none" w:sz="0" w:space="0" w:color="auto"/>
      </w:divBdr>
    </w:div>
    <w:div w:id="1116486285">
      <w:bodyDiv w:val="1"/>
      <w:marLeft w:val="0"/>
      <w:marRight w:val="0"/>
      <w:marTop w:val="0"/>
      <w:marBottom w:val="0"/>
      <w:divBdr>
        <w:top w:val="none" w:sz="0" w:space="0" w:color="auto"/>
        <w:left w:val="none" w:sz="0" w:space="0" w:color="auto"/>
        <w:bottom w:val="none" w:sz="0" w:space="0" w:color="auto"/>
        <w:right w:val="none" w:sz="0" w:space="0" w:color="auto"/>
      </w:divBdr>
    </w:div>
    <w:div w:id="1125082481">
      <w:bodyDiv w:val="1"/>
      <w:marLeft w:val="0"/>
      <w:marRight w:val="0"/>
      <w:marTop w:val="0"/>
      <w:marBottom w:val="0"/>
      <w:divBdr>
        <w:top w:val="none" w:sz="0" w:space="0" w:color="auto"/>
        <w:left w:val="none" w:sz="0" w:space="0" w:color="auto"/>
        <w:bottom w:val="none" w:sz="0" w:space="0" w:color="auto"/>
        <w:right w:val="none" w:sz="0" w:space="0" w:color="auto"/>
      </w:divBdr>
    </w:div>
    <w:div w:id="1196887907">
      <w:bodyDiv w:val="1"/>
      <w:marLeft w:val="0"/>
      <w:marRight w:val="0"/>
      <w:marTop w:val="0"/>
      <w:marBottom w:val="0"/>
      <w:divBdr>
        <w:top w:val="none" w:sz="0" w:space="0" w:color="auto"/>
        <w:left w:val="none" w:sz="0" w:space="0" w:color="auto"/>
        <w:bottom w:val="none" w:sz="0" w:space="0" w:color="auto"/>
        <w:right w:val="none" w:sz="0" w:space="0" w:color="auto"/>
      </w:divBdr>
      <w:divsChild>
        <w:div w:id="966474912">
          <w:marLeft w:val="0"/>
          <w:marRight w:val="0"/>
          <w:marTop w:val="0"/>
          <w:marBottom w:val="0"/>
          <w:divBdr>
            <w:top w:val="none" w:sz="0" w:space="0" w:color="auto"/>
            <w:left w:val="none" w:sz="0" w:space="0" w:color="auto"/>
            <w:bottom w:val="none" w:sz="0" w:space="0" w:color="auto"/>
            <w:right w:val="none" w:sz="0" w:space="0" w:color="auto"/>
          </w:divBdr>
        </w:div>
        <w:div w:id="1419909252">
          <w:marLeft w:val="0"/>
          <w:marRight w:val="0"/>
          <w:marTop w:val="0"/>
          <w:marBottom w:val="0"/>
          <w:divBdr>
            <w:top w:val="none" w:sz="0" w:space="0" w:color="auto"/>
            <w:left w:val="none" w:sz="0" w:space="0" w:color="auto"/>
            <w:bottom w:val="none" w:sz="0" w:space="0" w:color="auto"/>
            <w:right w:val="none" w:sz="0" w:space="0" w:color="auto"/>
          </w:divBdr>
        </w:div>
      </w:divsChild>
    </w:div>
    <w:div w:id="1252546862">
      <w:bodyDiv w:val="1"/>
      <w:marLeft w:val="0"/>
      <w:marRight w:val="0"/>
      <w:marTop w:val="0"/>
      <w:marBottom w:val="0"/>
      <w:divBdr>
        <w:top w:val="none" w:sz="0" w:space="0" w:color="auto"/>
        <w:left w:val="none" w:sz="0" w:space="0" w:color="auto"/>
        <w:bottom w:val="none" w:sz="0" w:space="0" w:color="auto"/>
        <w:right w:val="none" w:sz="0" w:space="0" w:color="auto"/>
      </w:divBdr>
      <w:divsChild>
        <w:div w:id="243806804">
          <w:marLeft w:val="3150"/>
          <w:marRight w:val="0"/>
          <w:marTop w:val="0"/>
          <w:marBottom w:val="0"/>
          <w:divBdr>
            <w:top w:val="none" w:sz="0" w:space="0" w:color="auto"/>
            <w:left w:val="none" w:sz="0" w:space="0" w:color="auto"/>
            <w:bottom w:val="none" w:sz="0" w:space="0" w:color="auto"/>
            <w:right w:val="none" w:sz="0" w:space="0" w:color="auto"/>
          </w:divBdr>
          <w:divsChild>
            <w:div w:id="1153060366">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 w:id="1269507389">
      <w:bodyDiv w:val="1"/>
      <w:marLeft w:val="0"/>
      <w:marRight w:val="0"/>
      <w:marTop w:val="0"/>
      <w:marBottom w:val="0"/>
      <w:divBdr>
        <w:top w:val="none" w:sz="0" w:space="0" w:color="auto"/>
        <w:left w:val="none" w:sz="0" w:space="0" w:color="auto"/>
        <w:bottom w:val="none" w:sz="0" w:space="0" w:color="auto"/>
        <w:right w:val="none" w:sz="0" w:space="0" w:color="auto"/>
      </w:divBdr>
      <w:divsChild>
        <w:div w:id="248318572">
          <w:marLeft w:val="0"/>
          <w:marRight w:val="0"/>
          <w:marTop w:val="0"/>
          <w:marBottom w:val="0"/>
          <w:divBdr>
            <w:top w:val="none" w:sz="0" w:space="0" w:color="auto"/>
            <w:left w:val="none" w:sz="0" w:space="0" w:color="auto"/>
            <w:bottom w:val="none" w:sz="0" w:space="0" w:color="auto"/>
            <w:right w:val="none" w:sz="0" w:space="0" w:color="auto"/>
          </w:divBdr>
          <w:divsChild>
            <w:div w:id="1094014796">
              <w:marLeft w:val="0"/>
              <w:marRight w:val="0"/>
              <w:marTop w:val="0"/>
              <w:marBottom w:val="0"/>
              <w:divBdr>
                <w:top w:val="none" w:sz="0" w:space="0" w:color="auto"/>
                <w:left w:val="none" w:sz="0" w:space="0" w:color="auto"/>
                <w:bottom w:val="none" w:sz="0" w:space="0" w:color="auto"/>
                <w:right w:val="none" w:sz="0" w:space="0" w:color="auto"/>
              </w:divBdr>
              <w:divsChild>
                <w:div w:id="291250190">
                  <w:marLeft w:val="0"/>
                  <w:marRight w:val="0"/>
                  <w:marTop w:val="0"/>
                  <w:marBottom w:val="0"/>
                  <w:divBdr>
                    <w:top w:val="none" w:sz="0" w:space="0" w:color="auto"/>
                    <w:left w:val="none" w:sz="0" w:space="0" w:color="auto"/>
                    <w:bottom w:val="none" w:sz="0" w:space="0" w:color="auto"/>
                    <w:right w:val="none" w:sz="0" w:space="0" w:color="auto"/>
                  </w:divBdr>
                  <w:divsChild>
                    <w:div w:id="1677535906">
                      <w:marLeft w:val="0"/>
                      <w:marRight w:val="0"/>
                      <w:marTop w:val="0"/>
                      <w:marBottom w:val="0"/>
                      <w:divBdr>
                        <w:top w:val="none" w:sz="0" w:space="0" w:color="auto"/>
                        <w:left w:val="none" w:sz="0" w:space="0" w:color="auto"/>
                        <w:bottom w:val="none" w:sz="0" w:space="0" w:color="auto"/>
                        <w:right w:val="none" w:sz="0" w:space="0" w:color="auto"/>
                      </w:divBdr>
                      <w:divsChild>
                        <w:div w:id="11371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973389">
      <w:bodyDiv w:val="1"/>
      <w:marLeft w:val="0"/>
      <w:marRight w:val="0"/>
      <w:marTop w:val="1276"/>
      <w:marBottom w:val="1276"/>
      <w:divBdr>
        <w:top w:val="none" w:sz="0" w:space="0" w:color="auto"/>
        <w:left w:val="none" w:sz="0" w:space="0" w:color="auto"/>
        <w:bottom w:val="none" w:sz="0" w:space="0" w:color="auto"/>
        <w:right w:val="none" w:sz="0" w:space="0" w:color="auto"/>
      </w:divBdr>
      <w:divsChild>
        <w:div w:id="10884207">
          <w:marLeft w:val="0"/>
          <w:marRight w:val="0"/>
          <w:marTop w:val="0"/>
          <w:marBottom w:val="480"/>
          <w:divBdr>
            <w:top w:val="none" w:sz="0" w:space="0" w:color="auto"/>
            <w:left w:val="none" w:sz="0" w:space="0" w:color="auto"/>
            <w:bottom w:val="single" w:sz="6" w:space="12" w:color="000000"/>
            <w:right w:val="none" w:sz="0" w:space="0" w:color="auto"/>
          </w:divBdr>
        </w:div>
        <w:div w:id="1703362428">
          <w:marLeft w:val="0"/>
          <w:marRight w:val="0"/>
          <w:marTop w:val="0"/>
          <w:marBottom w:val="0"/>
          <w:divBdr>
            <w:top w:val="none" w:sz="0" w:space="0" w:color="auto"/>
            <w:left w:val="none" w:sz="0" w:space="0" w:color="auto"/>
            <w:bottom w:val="none" w:sz="0" w:space="0" w:color="auto"/>
            <w:right w:val="none" w:sz="0" w:space="0" w:color="auto"/>
          </w:divBdr>
          <w:divsChild>
            <w:div w:id="1818182246">
              <w:marLeft w:val="0"/>
              <w:marRight w:val="0"/>
              <w:marTop w:val="240"/>
              <w:marBottom w:val="240"/>
              <w:divBdr>
                <w:top w:val="none" w:sz="0" w:space="0" w:color="auto"/>
                <w:left w:val="none" w:sz="0" w:space="0" w:color="auto"/>
                <w:bottom w:val="none" w:sz="0" w:space="0" w:color="auto"/>
                <w:right w:val="none" w:sz="0" w:space="0" w:color="auto"/>
              </w:divBdr>
            </w:div>
            <w:div w:id="19077611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11056156">
      <w:bodyDiv w:val="1"/>
      <w:marLeft w:val="0"/>
      <w:marRight w:val="0"/>
      <w:marTop w:val="0"/>
      <w:marBottom w:val="0"/>
      <w:divBdr>
        <w:top w:val="none" w:sz="0" w:space="0" w:color="auto"/>
        <w:left w:val="none" w:sz="0" w:space="0" w:color="auto"/>
        <w:bottom w:val="none" w:sz="0" w:space="0" w:color="auto"/>
        <w:right w:val="none" w:sz="0" w:space="0" w:color="auto"/>
      </w:divBdr>
    </w:div>
    <w:div w:id="1329862574">
      <w:bodyDiv w:val="1"/>
      <w:marLeft w:val="0"/>
      <w:marRight w:val="0"/>
      <w:marTop w:val="0"/>
      <w:marBottom w:val="0"/>
      <w:divBdr>
        <w:top w:val="none" w:sz="0" w:space="0" w:color="auto"/>
        <w:left w:val="none" w:sz="0" w:space="0" w:color="auto"/>
        <w:bottom w:val="none" w:sz="0" w:space="0" w:color="auto"/>
        <w:right w:val="none" w:sz="0" w:space="0" w:color="auto"/>
      </w:divBdr>
    </w:div>
    <w:div w:id="1538085136">
      <w:bodyDiv w:val="1"/>
      <w:marLeft w:val="0"/>
      <w:marRight w:val="0"/>
      <w:marTop w:val="0"/>
      <w:marBottom w:val="0"/>
      <w:divBdr>
        <w:top w:val="none" w:sz="0" w:space="0" w:color="auto"/>
        <w:left w:val="none" w:sz="0" w:space="0" w:color="auto"/>
        <w:bottom w:val="none" w:sz="0" w:space="0" w:color="auto"/>
        <w:right w:val="none" w:sz="0" w:space="0" w:color="auto"/>
      </w:divBdr>
      <w:divsChild>
        <w:div w:id="796485946">
          <w:marLeft w:val="0"/>
          <w:marRight w:val="0"/>
          <w:marTop w:val="0"/>
          <w:marBottom w:val="0"/>
          <w:divBdr>
            <w:top w:val="none" w:sz="0" w:space="0" w:color="auto"/>
            <w:left w:val="none" w:sz="0" w:space="0" w:color="auto"/>
            <w:bottom w:val="none" w:sz="0" w:space="0" w:color="auto"/>
            <w:right w:val="none" w:sz="0" w:space="0" w:color="auto"/>
          </w:divBdr>
          <w:divsChild>
            <w:div w:id="754785630">
              <w:marLeft w:val="0"/>
              <w:marRight w:val="0"/>
              <w:marTop w:val="0"/>
              <w:marBottom w:val="0"/>
              <w:divBdr>
                <w:top w:val="none" w:sz="0" w:space="0" w:color="auto"/>
                <w:left w:val="none" w:sz="0" w:space="0" w:color="auto"/>
                <w:bottom w:val="none" w:sz="0" w:space="0" w:color="auto"/>
                <w:right w:val="none" w:sz="0" w:space="0" w:color="auto"/>
              </w:divBdr>
              <w:divsChild>
                <w:div w:id="1173691008">
                  <w:marLeft w:val="0"/>
                  <w:marRight w:val="0"/>
                  <w:marTop w:val="0"/>
                  <w:marBottom w:val="195"/>
                  <w:divBdr>
                    <w:top w:val="none" w:sz="0" w:space="0" w:color="auto"/>
                    <w:left w:val="none" w:sz="0" w:space="0" w:color="auto"/>
                    <w:bottom w:val="none" w:sz="0" w:space="0" w:color="auto"/>
                    <w:right w:val="none" w:sz="0" w:space="0" w:color="auto"/>
                  </w:divBdr>
                  <w:divsChild>
                    <w:div w:id="1618297612">
                      <w:marLeft w:val="0"/>
                      <w:marRight w:val="0"/>
                      <w:marTop w:val="0"/>
                      <w:marBottom w:val="0"/>
                      <w:divBdr>
                        <w:top w:val="none" w:sz="0" w:space="0" w:color="auto"/>
                        <w:left w:val="none" w:sz="0" w:space="0" w:color="auto"/>
                        <w:bottom w:val="none" w:sz="0" w:space="0" w:color="auto"/>
                        <w:right w:val="none" w:sz="0" w:space="0" w:color="auto"/>
                      </w:divBdr>
                      <w:divsChild>
                        <w:div w:id="1469862470">
                          <w:marLeft w:val="0"/>
                          <w:marRight w:val="0"/>
                          <w:marTop w:val="0"/>
                          <w:marBottom w:val="0"/>
                          <w:divBdr>
                            <w:top w:val="none" w:sz="0" w:space="0" w:color="auto"/>
                            <w:left w:val="none" w:sz="0" w:space="0" w:color="auto"/>
                            <w:bottom w:val="none" w:sz="0" w:space="0" w:color="auto"/>
                            <w:right w:val="none" w:sz="0" w:space="0" w:color="auto"/>
                          </w:divBdr>
                          <w:divsChild>
                            <w:div w:id="1882860957">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118384">
      <w:bodyDiv w:val="1"/>
      <w:marLeft w:val="0"/>
      <w:marRight w:val="0"/>
      <w:marTop w:val="0"/>
      <w:marBottom w:val="0"/>
      <w:divBdr>
        <w:top w:val="none" w:sz="0" w:space="0" w:color="auto"/>
        <w:left w:val="none" w:sz="0" w:space="0" w:color="auto"/>
        <w:bottom w:val="none" w:sz="0" w:space="0" w:color="auto"/>
        <w:right w:val="none" w:sz="0" w:space="0" w:color="auto"/>
      </w:divBdr>
      <w:divsChild>
        <w:div w:id="544488919">
          <w:marLeft w:val="0"/>
          <w:marRight w:val="0"/>
          <w:marTop w:val="0"/>
          <w:marBottom w:val="0"/>
          <w:divBdr>
            <w:top w:val="none" w:sz="0" w:space="0" w:color="auto"/>
            <w:left w:val="none" w:sz="0" w:space="0" w:color="auto"/>
            <w:bottom w:val="none" w:sz="0" w:space="0" w:color="auto"/>
            <w:right w:val="none" w:sz="0" w:space="0" w:color="auto"/>
          </w:divBdr>
          <w:divsChild>
            <w:div w:id="662392942">
              <w:marLeft w:val="0"/>
              <w:marRight w:val="0"/>
              <w:marTop w:val="0"/>
              <w:marBottom w:val="0"/>
              <w:divBdr>
                <w:top w:val="none" w:sz="0" w:space="0" w:color="auto"/>
                <w:left w:val="none" w:sz="0" w:space="0" w:color="auto"/>
                <w:bottom w:val="none" w:sz="0" w:space="0" w:color="auto"/>
                <w:right w:val="none" w:sz="0" w:space="0" w:color="auto"/>
              </w:divBdr>
              <w:divsChild>
                <w:div w:id="1605961553">
                  <w:marLeft w:val="0"/>
                  <w:marRight w:val="0"/>
                  <w:marTop w:val="0"/>
                  <w:marBottom w:val="195"/>
                  <w:divBdr>
                    <w:top w:val="none" w:sz="0" w:space="0" w:color="auto"/>
                    <w:left w:val="none" w:sz="0" w:space="0" w:color="auto"/>
                    <w:bottom w:val="none" w:sz="0" w:space="0" w:color="auto"/>
                    <w:right w:val="none" w:sz="0" w:space="0" w:color="auto"/>
                  </w:divBdr>
                  <w:divsChild>
                    <w:div w:id="1712610770">
                      <w:marLeft w:val="0"/>
                      <w:marRight w:val="0"/>
                      <w:marTop w:val="0"/>
                      <w:marBottom w:val="0"/>
                      <w:divBdr>
                        <w:top w:val="none" w:sz="0" w:space="0" w:color="auto"/>
                        <w:left w:val="none" w:sz="0" w:space="0" w:color="auto"/>
                        <w:bottom w:val="none" w:sz="0" w:space="0" w:color="auto"/>
                        <w:right w:val="none" w:sz="0" w:space="0" w:color="auto"/>
                      </w:divBdr>
                      <w:divsChild>
                        <w:div w:id="1131825553">
                          <w:marLeft w:val="0"/>
                          <w:marRight w:val="0"/>
                          <w:marTop w:val="0"/>
                          <w:marBottom w:val="0"/>
                          <w:divBdr>
                            <w:top w:val="none" w:sz="0" w:space="0" w:color="auto"/>
                            <w:left w:val="none" w:sz="0" w:space="0" w:color="auto"/>
                            <w:bottom w:val="none" w:sz="0" w:space="0" w:color="auto"/>
                            <w:right w:val="none" w:sz="0" w:space="0" w:color="auto"/>
                          </w:divBdr>
                          <w:divsChild>
                            <w:div w:id="965811772">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923878">
      <w:bodyDiv w:val="1"/>
      <w:marLeft w:val="0"/>
      <w:marRight w:val="0"/>
      <w:marTop w:val="0"/>
      <w:marBottom w:val="0"/>
      <w:divBdr>
        <w:top w:val="none" w:sz="0" w:space="0" w:color="auto"/>
        <w:left w:val="none" w:sz="0" w:space="0" w:color="auto"/>
        <w:bottom w:val="none" w:sz="0" w:space="0" w:color="auto"/>
        <w:right w:val="none" w:sz="0" w:space="0" w:color="auto"/>
      </w:divBdr>
      <w:divsChild>
        <w:div w:id="748770508">
          <w:marLeft w:val="0"/>
          <w:marRight w:val="0"/>
          <w:marTop w:val="0"/>
          <w:marBottom w:val="0"/>
          <w:divBdr>
            <w:top w:val="none" w:sz="0" w:space="0" w:color="auto"/>
            <w:left w:val="none" w:sz="0" w:space="0" w:color="auto"/>
            <w:bottom w:val="none" w:sz="0" w:space="0" w:color="auto"/>
            <w:right w:val="none" w:sz="0" w:space="0" w:color="auto"/>
          </w:divBdr>
          <w:divsChild>
            <w:div w:id="84350532">
              <w:marLeft w:val="0"/>
              <w:marRight w:val="0"/>
              <w:marTop w:val="0"/>
              <w:marBottom w:val="0"/>
              <w:divBdr>
                <w:top w:val="none" w:sz="0" w:space="0" w:color="auto"/>
                <w:left w:val="none" w:sz="0" w:space="0" w:color="auto"/>
                <w:bottom w:val="none" w:sz="0" w:space="0" w:color="auto"/>
                <w:right w:val="none" w:sz="0" w:space="0" w:color="auto"/>
              </w:divBdr>
              <w:divsChild>
                <w:div w:id="1838576034">
                  <w:marLeft w:val="0"/>
                  <w:marRight w:val="0"/>
                  <w:marTop w:val="0"/>
                  <w:marBottom w:val="195"/>
                  <w:divBdr>
                    <w:top w:val="none" w:sz="0" w:space="0" w:color="auto"/>
                    <w:left w:val="none" w:sz="0" w:space="0" w:color="auto"/>
                    <w:bottom w:val="none" w:sz="0" w:space="0" w:color="auto"/>
                    <w:right w:val="none" w:sz="0" w:space="0" w:color="auto"/>
                  </w:divBdr>
                  <w:divsChild>
                    <w:div w:id="886724547">
                      <w:marLeft w:val="0"/>
                      <w:marRight w:val="0"/>
                      <w:marTop w:val="0"/>
                      <w:marBottom w:val="0"/>
                      <w:divBdr>
                        <w:top w:val="none" w:sz="0" w:space="0" w:color="auto"/>
                        <w:left w:val="none" w:sz="0" w:space="0" w:color="auto"/>
                        <w:bottom w:val="none" w:sz="0" w:space="0" w:color="auto"/>
                        <w:right w:val="none" w:sz="0" w:space="0" w:color="auto"/>
                      </w:divBdr>
                      <w:divsChild>
                        <w:div w:id="1669404124">
                          <w:marLeft w:val="0"/>
                          <w:marRight w:val="0"/>
                          <w:marTop w:val="0"/>
                          <w:marBottom w:val="0"/>
                          <w:divBdr>
                            <w:top w:val="none" w:sz="0" w:space="0" w:color="auto"/>
                            <w:left w:val="none" w:sz="0" w:space="0" w:color="auto"/>
                            <w:bottom w:val="none" w:sz="0" w:space="0" w:color="auto"/>
                            <w:right w:val="none" w:sz="0" w:space="0" w:color="auto"/>
                          </w:divBdr>
                          <w:divsChild>
                            <w:div w:id="583076250">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477251">
      <w:bodyDiv w:val="1"/>
      <w:marLeft w:val="0"/>
      <w:marRight w:val="0"/>
      <w:marTop w:val="0"/>
      <w:marBottom w:val="0"/>
      <w:divBdr>
        <w:top w:val="none" w:sz="0" w:space="0" w:color="auto"/>
        <w:left w:val="none" w:sz="0" w:space="0" w:color="auto"/>
        <w:bottom w:val="none" w:sz="0" w:space="0" w:color="auto"/>
        <w:right w:val="none" w:sz="0" w:space="0" w:color="auto"/>
      </w:divBdr>
      <w:divsChild>
        <w:div w:id="257105945">
          <w:marLeft w:val="0"/>
          <w:marRight w:val="0"/>
          <w:marTop w:val="1080"/>
          <w:marBottom w:val="0"/>
          <w:divBdr>
            <w:top w:val="none" w:sz="0" w:space="0" w:color="auto"/>
            <w:left w:val="none" w:sz="0" w:space="0" w:color="auto"/>
            <w:bottom w:val="none" w:sz="0" w:space="0" w:color="auto"/>
            <w:right w:val="none" w:sz="0" w:space="0" w:color="auto"/>
          </w:divBdr>
          <w:divsChild>
            <w:div w:id="182550602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687318925">
      <w:bodyDiv w:val="1"/>
      <w:marLeft w:val="0"/>
      <w:marRight w:val="0"/>
      <w:marTop w:val="0"/>
      <w:marBottom w:val="0"/>
      <w:divBdr>
        <w:top w:val="none" w:sz="0" w:space="0" w:color="auto"/>
        <w:left w:val="none" w:sz="0" w:space="0" w:color="auto"/>
        <w:bottom w:val="none" w:sz="0" w:space="0" w:color="auto"/>
        <w:right w:val="none" w:sz="0" w:space="0" w:color="auto"/>
      </w:divBdr>
      <w:divsChild>
        <w:div w:id="111632388">
          <w:marLeft w:val="0"/>
          <w:marRight w:val="0"/>
          <w:marTop w:val="0"/>
          <w:marBottom w:val="0"/>
          <w:divBdr>
            <w:top w:val="none" w:sz="0" w:space="0" w:color="auto"/>
            <w:left w:val="none" w:sz="0" w:space="0" w:color="auto"/>
            <w:bottom w:val="none" w:sz="0" w:space="0" w:color="auto"/>
            <w:right w:val="none" w:sz="0" w:space="0" w:color="auto"/>
          </w:divBdr>
        </w:div>
        <w:div w:id="780343845">
          <w:marLeft w:val="0"/>
          <w:marRight w:val="0"/>
          <w:marTop w:val="45"/>
          <w:marBottom w:val="0"/>
          <w:divBdr>
            <w:top w:val="none" w:sz="0" w:space="0" w:color="auto"/>
            <w:left w:val="none" w:sz="0" w:space="0" w:color="auto"/>
            <w:bottom w:val="none" w:sz="0" w:space="0" w:color="auto"/>
            <w:right w:val="none" w:sz="0" w:space="0" w:color="auto"/>
          </w:divBdr>
          <w:divsChild>
            <w:div w:id="356391218">
              <w:marLeft w:val="0"/>
              <w:marRight w:val="0"/>
              <w:marTop w:val="0"/>
              <w:marBottom w:val="0"/>
              <w:divBdr>
                <w:top w:val="none" w:sz="0" w:space="0" w:color="auto"/>
                <w:left w:val="none" w:sz="0" w:space="0" w:color="auto"/>
                <w:bottom w:val="none" w:sz="0" w:space="0" w:color="auto"/>
                <w:right w:val="none" w:sz="0" w:space="0" w:color="auto"/>
              </w:divBdr>
              <w:divsChild>
                <w:div w:id="428432453">
                  <w:marLeft w:val="0"/>
                  <w:marRight w:val="0"/>
                  <w:marTop w:val="0"/>
                  <w:marBottom w:val="0"/>
                  <w:divBdr>
                    <w:top w:val="none" w:sz="0" w:space="0" w:color="auto"/>
                    <w:left w:val="none" w:sz="0" w:space="0" w:color="auto"/>
                    <w:bottom w:val="none" w:sz="0" w:space="0" w:color="auto"/>
                    <w:right w:val="none" w:sz="0" w:space="0" w:color="auto"/>
                  </w:divBdr>
                </w:div>
                <w:div w:id="1470249341">
                  <w:marLeft w:val="0"/>
                  <w:marRight w:val="0"/>
                  <w:marTop w:val="0"/>
                  <w:marBottom w:val="0"/>
                  <w:divBdr>
                    <w:top w:val="none" w:sz="0" w:space="0" w:color="auto"/>
                    <w:left w:val="none" w:sz="0" w:space="0" w:color="auto"/>
                    <w:bottom w:val="none" w:sz="0" w:space="0" w:color="auto"/>
                    <w:right w:val="none" w:sz="0" w:space="0" w:color="auto"/>
                  </w:divBdr>
                  <w:divsChild>
                    <w:div w:id="151430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027907">
          <w:marLeft w:val="0"/>
          <w:marRight w:val="0"/>
          <w:marTop w:val="0"/>
          <w:marBottom w:val="0"/>
          <w:divBdr>
            <w:top w:val="none" w:sz="0" w:space="0" w:color="auto"/>
            <w:left w:val="none" w:sz="0" w:space="0" w:color="auto"/>
            <w:bottom w:val="none" w:sz="0" w:space="0" w:color="auto"/>
            <w:right w:val="none" w:sz="0" w:space="0" w:color="auto"/>
          </w:divBdr>
          <w:divsChild>
            <w:div w:id="1160347028">
              <w:marLeft w:val="0"/>
              <w:marRight w:val="0"/>
              <w:marTop w:val="0"/>
              <w:marBottom w:val="0"/>
              <w:divBdr>
                <w:top w:val="none" w:sz="0" w:space="0" w:color="auto"/>
                <w:left w:val="none" w:sz="0" w:space="0" w:color="auto"/>
                <w:bottom w:val="none" w:sz="0" w:space="0" w:color="auto"/>
                <w:right w:val="none" w:sz="0" w:space="0" w:color="auto"/>
              </w:divBdr>
              <w:divsChild>
                <w:div w:id="79567298">
                  <w:marLeft w:val="0"/>
                  <w:marRight w:val="0"/>
                  <w:marTop w:val="0"/>
                  <w:marBottom w:val="0"/>
                  <w:divBdr>
                    <w:top w:val="none" w:sz="0" w:space="0" w:color="auto"/>
                    <w:left w:val="none" w:sz="0" w:space="0" w:color="auto"/>
                    <w:bottom w:val="none" w:sz="0" w:space="0" w:color="auto"/>
                    <w:right w:val="none" w:sz="0" w:space="0" w:color="auto"/>
                  </w:divBdr>
                </w:div>
                <w:div w:id="186481618">
                  <w:marLeft w:val="0"/>
                  <w:marRight w:val="0"/>
                  <w:marTop w:val="0"/>
                  <w:marBottom w:val="0"/>
                  <w:divBdr>
                    <w:top w:val="none" w:sz="0" w:space="0" w:color="auto"/>
                    <w:left w:val="none" w:sz="0" w:space="0" w:color="auto"/>
                    <w:bottom w:val="none" w:sz="0" w:space="0" w:color="auto"/>
                    <w:right w:val="none" w:sz="0" w:space="0" w:color="auto"/>
                  </w:divBdr>
                  <w:divsChild>
                    <w:div w:id="206263235">
                      <w:marLeft w:val="0"/>
                      <w:marRight w:val="0"/>
                      <w:marTop w:val="0"/>
                      <w:marBottom w:val="0"/>
                      <w:divBdr>
                        <w:top w:val="none" w:sz="0" w:space="0" w:color="auto"/>
                        <w:left w:val="none" w:sz="0" w:space="0" w:color="auto"/>
                        <w:bottom w:val="none" w:sz="0" w:space="0" w:color="auto"/>
                        <w:right w:val="none" w:sz="0" w:space="0" w:color="auto"/>
                      </w:divBdr>
                      <w:divsChild>
                        <w:div w:id="1518039765">
                          <w:marLeft w:val="0"/>
                          <w:marRight w:val="0"/>
                          <w:marTop w:val="0"/>
                          <w:marBottom w:val="0"/>
                          <w:divBdr>
                            <w:top w:val="none" w:sz="0" w:space="0" w:color="auto"/>
                            <w:left w:val="none" w:sz="0" w:space="0" w:color="auto"/>
                            <w:bottom w:val="none" w:sz="0" w:space="0" w:color="auto"/>
                            <w:right w:val="none" w:sz="0" w:space="0" w:color="auto"/>
                          </w:divBdr>
                        </w:div>
                        <w:div w:id="1750427014">
                          <w:marLeft w:val="0"/>
                          <w:marRight w:val="0"/>
                          <w:marTop w:val="0"/>
                          <w:marBottom w:val="0"/>
                          <w:divBdr>
                            <w:top w:val="none" w:sz="0" w:space="0" w:color="auto"/>
                            <w:left w:val="none" w:sz="0" w:space="0" w:color="auto"/>
                            <w:bottom w:val="none" w:sz="0" w:space="0" w:color="auto"/>
                            <w:right w:val="none" w:sz="0" w:space="0" w:color="auto"/>
                          </w:divBdr>
                          <w:divsChild>
                            <w:div w:id="799298475">
                              <w:marLeft w:val="0"/>
                              <w:marRight w:val="0"/>
                              <w:marTop w:val="0"/>
                              <w:marBottom w:val="0"/>
                              <w:divBdr>
                                <w:top w:val="none" w:sz="0" w:space="0" w:color="auto"/>
                                <w:left w:val="none" w:sz="0" w:space="0" w:color="auto"/>
                                <w:bottom w:val="none" w:sz="0" w:space="0" w:color="auto"/>
                                <w:right w:val="none" w:sz="0" w:space="0" w:color="auto"/>
                              </w:divBdr>
                              <w:divsChild>
                                <w:div w:id="7703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84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088057">
          <w:marLeft w:val="0"/>
          <w:marRight w:val="0"/>
          <w:marTop w:val="0"/>
          <w:marBottom w:val="0"/>
          <w:divBdr>
            <w:top w:val="none" w:sz="0" w:space="0" w:color="auto"/>
            <w:left w:val="none" w:sz="0" w:space="0" w:color="auto"/>
            <w:bottom w:val="none" w:sz="0" w:space="0" w:color="auto"/>
            <w:right w:val="none" w:sz="0" w:space="0" w:color="auto"/>
          </w:divBdr>
          <w:divsChild>
            <w:div w:id="678314053">
              <w:marLeft w:val="0"/>
              <w:marRight w:val="0"/>
              <w:marTop w:val="0"/>
              <w:marBottom w:val="0"/>
              <w:divBdr>
                <w:top w:val="none" w:sz="0" w:space="0" w:color="auto"/>
                <w:left w:val="none" w:sz="0" w:space="0" w:color="auto"/>
                <w:bottom w:val="none" w:sz="0" w:space="0" w:color="auto"/>
                <w:right w:val="none" w:sz="0" w:space="0" w:color="auto"/>
              </w:divBdr>
              <w:divsChild>
                <w:div w:id="639454548">
                  <w:marLeft w:val="0"/>
                  <w:marRight w:val="0"/>
                  <w:marTop w:val="0"/>
                  <w:marBottom w:val="0"/>
                  <w:divBdr>
                    <w:top w:val="none" w:sz="0" w:space="0" w:color="auto"/>
                    <w:left w:val="none" w:sz="0" w:space="0" w:color="auto"/>
                    <w:bottom w:val="none" w:sz="0" w:space="0" w:color="auto"/>
                    <w:right w:val="none" w:sz="0" w:space="0" w:color="auto"/>
                  </w:divBdr>
                  <w:divsChild>
                    <w:div w:id="1287393205">
                      <w:marLeft w:val="0"/>
                      <w:marRight w:val="0"/>
                      <w:marTop w:val="0"/>
                      <w:marBottom w:val="0"/>
                      <w:divBdr>
                        <w:top w:val="none" w:sz="0" w:space="0" w:color="auto"/>
                        <w:left w:val="none" w:sz="0" w:space="0" w:color="auto"/>
                        <w:bottom w:val="none" w:sz="0" w:space="0" w:color="auto"/>
                        <w:right w:val="none" w:sz="0" w:space="0" w:color="auto"/>
                      </w:divBdr>
                      <w:divsChild>
                        <w:div w:id="166108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588498">
          <w:marLeft w:val="0"/>
          <w:marRight w:val="0"/>
          <w:marTop w:val="0"/>
          <w:marBottom w:val="0"/>
          <w:divBdr>
            <w:top w:val="none" w:sz="0" w:space="0" w:color="auto"/>
            <w:left w:val="none" w:sz="0" w:space="0" w:color="auto"/>
            <w:bottom w:val="none" w:sz="0" w:space="0" w:color="auto"/>
            <w:right w:val="none" w:sz="0" w:space="0" w:color="auto"/>
          </w:divBdr>
          <w:divsChild>
            <w:div w:id="654529880">
              <w:marLeft w:val="0"/>
              <w:marRight w:val="0"/>
              <w:marTop w:val="0"/>
              <w:marBottom w:val="0"/>
              <w:divBdr>
                <w:top w:val="none" w:sz="0" w:space="0" w:color="auto"/>
                <w:left w:val="none" w:sz="0" w:space="0" w:color="auto"/>
                <w:bottom w:val="none" w:sz="0" w:space="0" w:color="auto"/>
                <w:right w:val="none" w:sz="0" w:space="0" w:color="auto"/>
              </w:divBdr>
              <w:divsChild>
                <w:div w:id="225379009">
                  <w:marLeft w:val="0"/>
                  <w:marRight w:val="0"/>
                  <w:marTop w:val="0"/>
                  <w:marBottom w:val="0"/>
                  <w:divBdr>
                    <w:top w:val="none" w:sz="0" w:space="0" w:color="auto"/>
                    <w:left w:val="none" w:sz="0" w:space="0" w:color="auto"/>
                    <w:bottom w:val="none" w:sz="0" w:space="0" w:color="auto"/>
                    <w:right w:val="none" w:sz="0" w:space="0" w:color="auto"/>
                  </w:divBdr>
                </w:div>
              </w:divsChild>
            </w:div>
            <w:div w:id="1523011867">
              <w:marLeft w:val="0"/>
              <w:marRight w:val="0"/>
              <w:marTop w:val="0"/>
              <w:marBottom w:val="0"/>
              <w:divBdr>
                <w:top w:val="none" w:sz="0" w:space="0" w:color="auto"/>
                <w:left w:val="none" w:sz="0" w:space="0" w:color="auto"/>
                <w:bottom w:val="none" w:sz="0" w:space="0" w:color="auto"/>
                <w:right w:val="none" w:sz="0" w:space="0" w:color="auto"/>
              </w:divBdr>
              <w:divsChild>
                <w:div w:id="8874020">
                  <w:marLeft w:val="0"/>
                  <w:marRight w:val="0"/>
                  <w:marTop w:val="0"/>
                  <w:marBottom w:val="60"/>
                  <w:divBdr>
                    <w:top w:val="none" w:sz="0" w:space="0" w:color="auto"/>
                    <w:left w:val="none" w:sz="0" w:space="0" w:color="auto"/>
                    <w:bottom w:val="none" w:sz="0" w:space="0" w:color="auto"/>
                    <w:right w:val="none" w:sz="0" w:space="0" w:color="auto"/>
                  </w:divBdr>
                </w:div>
                <w:div w:id="1086731443">
                  <w:marLeft w:val="0"/>
                  <w:marRight w:val="0"/>
                  <w:marTop w:val="0"/>
                  <w:marBottom w:val="0"/>
                  <w:divBdr>
                    <w:top w:val="none" w:sz="0" w:space="0" w:color="auto"/>
                    <w:left w:val="none" w:sz="0" w:space="0" w:color="auto"/>
                    <w:bottom w:val="none" w:sz="0" w:space="0" w:color="auto"/>
                    <w:right w:val="none" w:sz="0" w:space="0" w:color="auto"/>
                  </w:divBdr>
                  <w:divsChild>
                    <w:div w:id="110140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630264">
          <w:marLeft w:val="0"/>
          <w:marRight w:val="0"/>
          <w:marTop w:val="0"/>
          <w:marBottom w:val="0"/>
          <w:divBdr>
            <w:top w:val="none" w:sz="0" w:space="0" w:color="auto"/>
            <w:left w:val="none" w:sz="0" w:space="0" w:color="auto"/>
            <w:bottom w:val="none" w:sz="0" w:space="0" w:color="auto"/>
            <w:right w:val="none" w:sz="0" w:space="0" w:color="auto"/>
          </w:divBdr>
        </w:div>
        <w:div w:id="1566793320">
          <w:marLeft w:val="0"/>
          <w:marRight w:val="0"/>
          <w:marTop w:val="0"/>
          <w:marBottom w:val="0"/>
          <w:divBdr>
            <w:top w:val="none" w:sz="0" w:space="0" w:color="auto"/>
            <w:left w:val="none" w:sz="0" w:space="0" w:color="auto"/>
            <w:bottom w:val="none" w:sz="0" w:space="0" w:color="auto"/>
            <w:right w:val="none" w:sz="0" w:space="0" w:color="auto"/>
          </w:divBdr>
        </w:div>
      </w:divsChild>
    </w:div>
    <w:div w:id="1688559146">
      <w:bodyDiv w:val="1"/>
      <w:marLeft w:val="0"/>
      <w:marRight w:val="0"/>
      <w:marTop w:val="0"/>
      <w:marBottom w:val="0"/>
      <w:divBdr>
        <w:top w:val="none" w:sz="0" w:space="0" w:color="auto"/>
        <w:left w:val="none" w:sz="0" w:space="0" w:color="auto"/>
        <w:bottom w:val="none" w:sz="0" w:space="0" w:color="auto"/>
        <w:right w:val="none" w:sz="0" w:space="0" w:color="auto"/>
      </w:divBdr>
    </w:div>
    <w:div w:id="1704744893">
      <w:bodyDiv w:val="1"/>
      <w:marLeft w:val="0"/>
      <w:marRight w:val="0"/>
      <w:marTop w:val="0"/>
      <w:marBottom w:val="0"/>
      <w:divBdr>
        <w:top w:val="none" w:sz="0" w:space="0" w:color="auto"/>
        <w:left w:val="none" w:sz="0" w:space="0" w:color="auto"/>
        <w:bottom w:val="none" w:sz="0" w:space="0" w:color="auto"/>
        <w:right w:val="none" w:sz="0" w:space="0" w:color="auto"/>
      </w:divBdr>
    </w:div>
    <w:div w:id="1714767151">
      <w:bodyDiv w:val="1"/>
      <w:marLeft w:val="0"/>
      <w:marRight w:val="0"/>
      <w:marTop w:val="0"/>
      <w:marBottom w:val="0"/>
      <w:divBdr>
        <w:top w:val="none" w:sz="0" w:space="0" w:color="auto"/>
        <w:left w:val="none" w:sz="0" w:space="0" w:color="auto"/>
        <w:bottom w:val="none" w:sz="0" w:space="0" w:color="auto"/>
        <w:right w:val="none" w:sz="0" w:space="0" w:color="auto"/>
      </w:divBdr>
    </w:div>
    <w:div w:id="1714963229">
      <w:bodyDiv w:val="1"/>
      <w:marLeft w:val="0"/>
      <w:marRight w:val="0"/>
      <w:marTop w:val="0"/>
      <w:marBottom w:val="0"/>
      <w:divBdr>
        <w:top w:val="none" w:sz="0" w:space="0" w:color="auto"/>
        <w:left w:val="none" w:sz="0" w:space="0" w:color="auto"/>
        <w:bottom w:val="none" w:sz="0" w:space="0" w:color="auto"/>
        <w:right w:val="none" w:sz="0" w:space="0" w:color="auto"/>
      </w:divBdr>
      <w:divsChild>
        <w:div w:id="696930819">
          <w:marLeft w:val="0"/>
          <w:marRight w:val="0"/>
          <w:marTop w:val="0"/>
          <w:marBottom w:val="0"/>
          <w:divBdr>
            <w:top w:val="none" w:sz="0" w:space="0" w:color="auto"/>
            <w:left w:val="none" w:sz="0" w:space="0" w:color="auto"/>
            <w:bottom w:val="none" w:sz="0" w:space="0" w:color="auto"/>
            <w:right w:val="none" w:sz="0" w:space="0" w:color="auto"/>
          </w:divBdr>
          <w:divsChild>
            <w:div w:id="142358633">
              <w:marLeft w:val="0"/>
              <w:marRight w:val="0"/>
              <w:marTop w:val="0"/>
              <w:marBottom w:val="0"/>
              <w:divBdr>
                <w:top w:val="none" w:sz="0" w:space="0" w:color="auto"/>
                <w:left w:val="none" w:sz="0" w:space="0" w:color="auto"/>
                <w:bottom w:val="none" w:sz="0" w:space="0" w:color="auto"/>
                <w:right w:val="none" w:sz="0" w:space="0" w:color="auto"/>
              </w:divBdr>
              <w:divsChild>
                <w:div w:id="1726296721">
                  <w:marLeft w:val="0"/>
                  <w:marRight w:val="0"/>
                  <w:marTop w:val="0"/>
                  <w:marBottom w:val="0"/>
                  <w:divBdr>
                    <w:top w:val="none" w:sz="0" w:space="0" w:color="auto"/>
                    <w:left w:val="none" w:sz="0" w:space="0" w:color="auto"/>
                    <w:bottom w:val="none" w:sz="0" w:space="0" w:color="auto"/>
                    <w:right w:val="none" w:sz="0" w:space="0" w:color="auto"/>
                  </w:divBdr>
                  <w:divsChild>
                    <w:div w:id="95926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651885">
      <w:bodyDiv w:val="1"/>
      <w:marLeft w:val="0"/>
      <w:marRight w:val="0"/>
      <w:marTop w:val="0"/>
      <w:marBottom w:val="0"/>
      <w:divBdr>
        <w:top w:val="none" w:sz="0" w:space="0" w:color="auto"/>
        <w:left w:val="none" w:sz="0" w:space="0" w:color="auto"/>
        <w:bottom w:val="none" w:sz="0" w:space="0" w:color="auto"/>
        <w:right w:val="none" w:sz="0" w:space="0" w:color="auto"/>
      </w:divBdr>
    </w:div>
    <w:div w:id="1889949298">
      <w:bodyDiv w:val="1"/>
      <w:marLeft w:val="0"/>
      <w:marRight w:val="0"/>
      <w:marTop w:val="0"/>
      <w:marBottom w:val="0"/>
      <w:divBdr>
        <w:top w:val="none" w:sz="0" w:space="0" w:color="auto"/>
        <w:left w:val="none" w:sz="0" w:space="0" w:color="auto"/>
        <w:bottom w:val="none" w:sz="0" w:space="0" w:color="auto"/>
        <w:right w:val="none" w:sz="0" w:space="0" w:color="auto"/>
      </w:divBdr>
    </w:div>
    <w:div w:id="1909418592">
      <w:bodyDiv w:val="1"/>
      <w:marLeft w:val="0"/>
      <w:marRight w:val="0"/>
      <w:marTop w:val="0"/>
      <w:marBottom w:val="0"/>
      <w:divBdr>
        <w:top w:val="none" w:sz="0" w:space="0" w:color="auto"/>
        <w:left w:val="none" w:sz="0" w:space="0" w:color="auto"/>
        <w:bottom w:val="none" w:sz="0" w:space="0" w:color="auto"/>
        <w:right w:val="none" w:sz="0" w:space="0" w:color="auto"/>
      </w:divBdr>
    </w:div>
    <w:div w:id="1934706445">
      <w:bodyDiv w:val="1"/>
      <w:marLeft w:val="0"/>
      <w:marRight w:val="0"/>
      <w:marTop w:val="0"/>
      <w:marBottom w:val="0"/>
      <w:divBdr>
        <w:top w:val="none" w:sz="0" w:space="0" w:color="auto"/>
        <w:left w:val="none" w:sz="0" w:space="0" w:color="auto"/>
        <w:bottom w:val="none" w:sz="0" w:space="0" w:color="auto"/>
        <w:right w:val="none" w:sz="0" w:space="0" w:color="auto"/>
      </w:divBdr>
      <w:divsChild>
        <w:div w:id="710113048">
          <w:marLeft w:val="0"/>
          <w:marRight w:val="0"/>
          <w:marTop w:val="0"/>
          <w:marBottom w:val="0"/>
          <w:divBdr>
            <w:top w:val="none" w:sz="0" w:space="0" w:color="auto"/>
            <w:left w:val="none" w:sz="0" w:space="0" w:color="auto"/>
            <w:bottom w:val="none" w:sz="0" w:space="0" w:color="auto"/>
            <w:right w:val="none" w:sz="0" w:space="0" w:color="auto"/>
          </w:divBdr>
          <w:divsChild>
            <w:div w:id="1826506891">
              <w:marLeft w:val="0"/>
              <w:marRight w:val="0"/>
              <w:marTop w:val="0"/>
              <w:marBottom w:val="0"/>
              <w:divBdr>
                <w:top w:val="none" w:sz="0" w:space="0" w:color="auto"/>
                <w:left w:val="none" w:sz="0" w:space="0" w:color="auto"/>
                <w:bottom w:val="none" w:sz="0" w:space="0" w:color="auto"/>
                <w:right w:val="none" w:sz="0" w:space="0" w:color="auto"/>
              </w:divBdr>
              <w:divsChild>
                <w:div w:id="252130450">
                  <w:marLeft w:val="0"/>
                  <w:marRight w:val="0"/>
                  <w:marTop w:val="0"/>
                  <w:marBottom w:val="0"/>
                  <w:divBdr>
                    <w:top w:val="none" w:sz="0" w:space="0" w:color="auto"/>
                    <w:left w:val="none" w:sz="0" w:space="0" w:color="auto"/>
                    <w:bottom w:val="none" w:sz="0" w:space="0" w:color="auto"/>
                    <w:right w:val="none" w:sz="0" w:space="0" w:color="auto"/>
                  </w:divBdr>
                  <w:divsChild>
                    <w:div w:id="36510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074511">
      <w:bodyDiv w:val="1"/>
      <w:marLeft w:val="0"/>
      <w:marRight w:val="0"/>
      <w:marTop w:val="0"/>
      <w:marBottom w:val="0"/>
      <w:divBdr>
        <w:top w:val="none" w:sz="0" w:space="0" w:color="auto"/>
        <w:left w:val="none" w:sz="0" w:space="0" w:color="auto"/>
        <w:bottom w:val="none" w:sz="0" w:space="0" w:color="auto"/>
        <w:right w:val="none" w:sz="0" w:space="0" w:color="auto"/>
      </w:divBdr>
      <w:divsChild>
        <w:div w:id="97335072">
          <w:marLeft w:val="0"/>
          <w:marRight w:val="0"/>
          <w:marTop w:val="0"/>
          <w:marBottom w:val="0"/>
          <w:divBdr>
            <w:top w:val="none" w:sz="0" w:space="0" w:color="auto"/>
            <w:left w:val="none" w:sz="0" w:space="0" w:color="auto"/>
            <w:bottom w:val="none" w:sz="0" w:space="0" w:color="auto"/>
            <w:right w:val="none" w:sz="0" w:space="0" w:color="auto"/>
          </w:divBdr>
        </w:div>
        <w:div w:id="399401850">
          <w:marLeft w:val="0"/>
          <w:marRight w:val="0"/>
          <w:marTop w:val="0"/>
          <w:marBottom w:val="0"/>
          <w:divBdr>
            <w:top w:val="none" w:sz="0" w:space="0" w:color="auto"/>
            <w:left w:val="none" w:sz="0" w:space="0" w:color="auto"/>
            <w:bottom w:val="none" w:sz="0" w:space="0" w:color="auto"/>
            <w:right w:val="none" w:sz="0" w:space="0" w:color="auto"/>
          </w:divBdr>
        </w:div>
        <w:div w:id="802843038">
          <w:marLeft w:val="0"/>
          <w:marRight w:val="0"/>
          <w:marTop w:val="0"/>
          <w:marBottom w:val="0"/>
          <w:divBdr>
            <w:top w:val="none" w:sz="0" w:space="0" w:color="auto"/>
            <w:left w:val="none" w:sz="0" w:space="0" w:color="auto"/>
            <w:bottom w:val="none" w:sz="0" w:space="0" w:color="auto"/>
            <w:right w:val="none" w:sz="0" w:space="0" w:color="auto"/>
          </w:divBdr>
        </w:div>
        <w:div w:id="959803528">
          <w:marLeft w:val="0"/>
          <w:marRight w:val="0"/>
          <w:marTop w:val="0"/>
          <w:marBottom w:val="0"/>
          <w:divBdr>
            <w:top w:val="none" w:sz="0" w:space="0" w:color="auto"/>
            <w:left w:val="none" w:sz="0" w:space="0" w:color="auto"/>
            <w:bottom w:val="none" w:sz="0" w:space="0" w:color="auto"/>
            <w:right w:val="none" w:sz="0" w:space="0" w:color="auto"/>
          </w:divBdr>
        </w:div>
        <w:div w:id="1352489720">
          <w:marLeft w:val="0"/>
          <w:marRight w:val="0"/>
          <w:marTop w:val="0"/>
          <w:marBottom w:val="0"/>
          <w:divBdr>
            <w:top w:val="none" w:sz="0" w:space="0" w:color="auto"/>
            <w:left w:val="none" w:sz="0" w:space="0" w:color="auto"/>
            <w:bottom w:val="none" w:sz="0" w:space="0" w:color="auto"/>
            <w:right w:val="none" w:sz="0" w:space="0" w:color="auto"/>
          </w:divBdr>
        </w:div>
        <w:div w:id="1461143911">
          <w:marLeft w:val="0"/>
          <w:marRight w:val="0"/>
          <w:marTop w:val="0"/>
          <w:marBottom w:val="0"/>
          <w:divBdr>
            <w:top w:val="none" w:sz="0" w:space="0" w:color="auto"/>
            <w:left w:val="none" w:sz="0" w:space="0" w:color="auto"/>
            <w:bottom w:val="none" w:sz="0" w:space="0" w:color="auto"/>
            <w:right w:val="none" w:sz="0" w:space="0" w:color="auto"/>
          </w:divBdr>
        </w:div>
        <w:div w:id="1746993995">
          <w:marLeft w:val="0"/>
          <w:marRight w:val="0"/>
          <w:marTop w:val="0"/>
          <w:marBottom w:val="0"/>
          <w:divBdr>
            <w:top w:val="none" w:sz="0" w:space="0" w:color="auto"/>
            <w:left w:val="none" w:sz="0" w:space="0" w:color="auto"/>
            <w:bottom w:val="none" w:sz="0" w:space="0" w:color="auto"/>
            <w:right w:val="none" w:sz="0" w:space="0" w:color="auto"/>
          </w:divBdr>
        </w:div>
        <w:div w:id="1760784442">
          <w:marLeft w:val="0"/>
          <w:marRight w:val="0"/>
          <w:marTop w:val="0"/>
          <w:marBottom w:val="0"/>
          <w:divBdr>
            <w:top w:val="none" w:sz="0" w:space="0" w:color="auto"/>
            <w:left w:val="none" w:sz="0" w:space="0" w:color="auto"/>
            <w:bottom w:val="none" w:sz="0" w:space="0" w:color="auto"/>
            <w:right w:val="none" w:sz="0" w:space="0" w:color="auto"/>
          </w:divBdr>
        </w:div>
        <w:div w:id="1794403572">
          <w:marLeft w:val="0"/>
          <w:marRight w:val="0"/>
          <w:marTop w:val="0"/>
          <w:marBottom w:val="0"/>
          <w:divBdr>
            <w:top w:val="none" w:sz="0" w:space="0" w:color="auto"/>
            <w:left w:val="none" w:sz="0" w:space="0" w:color="auto"/>
            <w:bottom w:val="none" w:sz="0" w:space="0" w:color="auto"/>
            <w:right w:val="none" w:sz="0" w:space="0" w:color="auto"/>
          </w:divBdr>
        </w:div>
        <w:div w:id="1843079370">
          <w:marLeft w:val="0"/>
          <w:marRight w:val="0"/>
          <w:marTop w:val="0"/>
          <w:marBottom w:val="0"/>
          <w:divBdr>
            <w:top w:val="none" w:sz="0" w:space="0" w:color="auto"/>
            <w:left w:val="none" w:sz="0" w:space="0" w:color="auto"/>
            <w:bottom w:val="none" w:sz="0" w:space="0" w:color="auto"/>
            <w:right w:val="none" w:sz="0" w:space="0" w:color="auto"/>
          </w:divBdr>
        </w:div>
        <w:div w:id="1883401986">
          <w:marLeft w:val="0"/>
          <w:marRight w:val="0"/>
          <w:marTop w:val="0"/>
          <w:marBottom w:val="0"/>
          <w:divBdr>
            <w:top w:val="none" w:sz="0" w:space="0" w:color="auto"/>
            <w:left w:val="none" w:sz="0" w:space="0" w:color="auto"/>
            <w:bottom w:val="none" w:sz="0" w:space="0" w:color="auto"/>
            <w:right w:val="none" w:sz="0" w:space="0" w:color="auto"/>
          </w:divBdr>
        </w:div>
        <w:div w:id="1943414930">
          <w:marLeft w:val="0"/>
          <w:marRight w:val="0"/>
          <w:marTop w:val="0"/>
          <w:marBottom w:val="0"/>
          <w:divBdr>
            <w:top w:val="none" w:sz="0" w:space="0" w:color="auto"/>
            <w:left w:val="none" w:sz="0" w:space="0" w:color="auto"/>
            <w:bottom w:val="none" w:sz="0" w:space="0" w:color="auto"/>
            <w:right w:val="none" w:sz="0" w:space="0" w:color="auto"/>
          </w:divBdr>
        </w:div>
        <w:div w:id="2004966206">
          <w:marLeft w:val="0"/>
          <w:marRight w:val="0"/>
          <w:marTop w:val="0"/>
          <w:marBottom w:val="0"/>
          <w:divBdr>
            <w:top w:val="none" w:sz="0" w:space="0" w:color="auto"/>
            <w:left w:val="none" w:sz="0" w:space="0" w:color="auto"/>
            <w:bottom w:val="none" w:sz="0" w:space="0" w:color="auto"/>
            <w:right w:val="none" w:sz="0" w:space="0" w:color="auto"/>
          </w:divBdr>
        </w:div>
        <w:div w:id="2007632463">
          <w:marLeft w:val="0"/>
          <w:marRight w:val="0"/>
          <w:marTop w:val="0"/>
          <w:marBottom w:val="0"/>
          <w:divBdr>
            <w:top w:val="none" w:sz="0" w:space="0" w:color="auto"/>
            <w:left w:val="none" w:sz="0" w:space="0" w:color="auto"/>
            <w:bottom w:val="none" w:sz="0" w:space="0" w:color="auto"/>
            <w:right w:val="none" w:sz="0" w:space="0" w:color="auto"/>
          </w:divBdr>
        </w:div>
        <w:div w:id="2021857054">
          <w:marLeft w:val="0"/>
          <w:marRight w:val="0"/>
          <w:marTop w:val="0"/>
          <w:marBottom w:val="0"/>
          <w:divBdr>
            <w:top w:val="none" w:sz="0" w:space="0" w:color="auto"/>
            <w:left w:val="none" w:sz="0" w:space="0" w:color="auto"/>
            <w:bottom w:val="none" w:sz="0" w:space="0" w:color="auto"/>
            <w:right w:val="none" w:sz="0" w:space="0" w:color="auto"/>
          </w:divBdr>
        </w:div>
        <w:div w:id="2092504532">
          <w:marLeft w:val="0"/>
          <w:marRight w:val="0"/>
          <w:marTop w:val="0"/>
          <w:marBottom w:val="0"/>
          <w:divBdr>
            <w:top w:val="none" w:sz="0" w:space="0" w:color="auto"/>
            <w:left w:val="none" w:sz="0" w:space="0" w:color="auto"/>
            <w:bottom w:val="none" w:sz="0" w:space="0" w:color="auto"/>
            <w:right w:val="none" w:sz="0" w:space="0" w:color="auto"/>
          </w:divBdr>
        </w:div>
        <w:div w:id="2120178016">
          <w:marLeft w:val="0"/>
          <w:marRight w:val="0"/>
          <w:marTop w:val="0"/>
          <w:marBottom w:val="0"/>
          <w:divBdr>
            <w:top w:val="none" w:sz="0" w:space="0" w:color="auto"/>
            <w:left w:val="none" w:sz="0" w:space="0" w:color="auto"/>
            <w:bottom w:val="none" w:sz="0" w:space="0" w:color="auto"/>
            <w:right w:val="none" w:sz="0" w:space="0" w:color="auto"/>
          </w:divBdr>
        </w:div>
      </w:divsChild>
    </w:div>
    <w:div w:id="1995529385">
      <w:bodyDiv w:val="1"/>
      <w:marLeft w:val="0"/>
      <w:marRight w:val="0"/>
      <w:marTop w:val="0"/>
      <w:marBottom w:val="0"/>
      <w:divBdr>
        <w:top w:val="none" w:sz="0" w:space="0" w:color="auto"/>
        <w:left w:val="none" w:sz="0" w:space="0" w:color="auto"/>
        <w:bottom w:val="none" w:sz="0" w:space="0" w:color="auto"/>
        <w:right w:val="none" w:sz="0" w:space="0" w:color="auto"/>
      </w:divBdr>
      <w:divsChild>
        <w:div w:id="1455517106">
          <w:marLeft w:val="0"/>
          <w:marRight w:val="0"/>
          <w:marTop w:val="0"/>
          <w:marBottom w:val="0"/>
          <w:divBdr>
            <w:top w:val="none" w:sz="0" w:space="0" w:color="auto"/>
            <w:left w:val="none" w:sz="0" w:space="0" w:color="auto"/>
            <w:bottom w:val="none" w:sz="0" w:space="0" w:color="auto"/>
            <w:right w:val="none" w:sz="0" w:space="0" w:color="auto"/>
          </w:divBdr>
          <w:divsChild>
            <w:div w:id="1987469197">
              <w:marLeft w:val="0"/>
              <w:marRight w:val="0"/>
              <w:marTop w:val="0"/>
              <w:marBottom w:val="0"/>
              <w:divBdr>
                <w:top w:val="none" w:sz="0" w:space="0" w:color="auto"/>
                <w:left w:val="none" w:sz="0" w:space="0" w:color="auto"/>
                <w:bottom w:val="none" w:sz="0" w:space="0" w:color="auto"/>
                <w:right w:val="none" w:sz="0" w:space="0" w:color="auto"/>
              </w:divBdr>
              <w:divsChild>
                <w:div w:id="1437095328">
                  <w:marLeft w:val="0"/>
                  <w:marRight w:val="0"/>
                  <w:marTop w:val="0"/>
                  <w:marBottom w:val="195"/>
                  <w:divBdr>
                    <w:top w:val="none" w:sz="0" w:space="0" w:color="auto"/>
                    <w:left w:val="none" w:sz="0" w:space="0" w:color="auto"/>
                    <w:bottom w:val="none" w:sz="0" w:space="0" w:color="auto"/>
                    <w:right w:val="none" w:sz="0" w:space="0" w:color="auto"/>
                  </w:divBdr>
                  <w:divsChild>
                    <w:div w:id="888608335">
                      <w:marLeft w:val="0"/>
                      <w:marRight w:val="0"/>
                      <w:marTop w:val="0"/>
                      <w:marBottom w:val="0"/>
                      <w:divBdr>
                        <w:top w:val="none" w:sz="0" w:space="0" w:color="auto"/>
                        <w:left w:val="none" w:sz="0" w:space="0" w:color="auto"/>
                        <w:bottom w:val="none" w:sz="0" w:space="0" w:color="auto"/>
                        <w:right w:val="none" w:sz="0" w:space="0" w:color="auto"/>
                      </w:divBdr>
                      <w:divsChild>
                        <w:div w:id="2030372509">
                          <w:marLeft w:val="0"/>
                          <w:marRight w:val="0"/>
                          <w:marTop w:val="0"/>
                          <w:marBottom w:val="0"/>
                          <w:divBdr>
                            <w:top w:val="none" w:sz="0" w:space="0" w:color="auto"/>
                            <w:left w:val="none" w:sz="0" w:space="0" w:color="auto"/>
                            <w:bottom w:val="none" w:sz="0" w:space="0" w:color="auto"/>
                            <w:right w:val="none" w:sz="0" w:space="0" w:color="auto"/>
                          </w:divBdr>
                          <w:divsChild>
                            <w:div w:id="778722765">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3697855">
      <w:bodyDiv w:val="1"/>
      <w:marLeft w:val="0"/>
      <w:marRight w:val="0"/>
      <w:marTop w:val="0"/>
      <w:marBottom w:val="0"/>
      <w:divBdr>
        <w:top w:val="none" w:sz="0" w:space="0" w:color="auto"/>
        <w:left w:val="none" w:sz="0" w:space="0" w:color="auto"/>
        <w:bottom w:val="none" w:sz="0" w:space="0" w:color="auto"/>
        <w:right w:val="none" w:sz="0" w:space="0" w:color="auto"/>
      </w:divBdr>
    </w:div>
    <w:div w:id="214442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mbria"/>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198BFBD-6926-489A-9DA8-76A112B69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32</Pages>
  <Words>7032</Words>
  <Characters>40085</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Anne Marie D'Arcy</dc:creator>
  <cp:lastModifiedBy>Dr Anne Marie D'Arcy</cp:lastModifiedBy>
  <cp:revision>18</cp:revision>
  <cp:lastPrinted>2015-03-08T18:45:00Z</cp:lastPrinted>
  <dcterms:created xsi:type="dcterms:W3CDTF">2015-05-10T20:27:00Z</dcterms:created>
  <dcterms:modified xsi:type="dcterms:W3CDTF">2015-10-18T03:57:00Z</dcterms:modified>
</cp:coreProperties>
</file>