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1DC" w:rsidRDefault="005511DC" w:rsidP="008C7012">
      <w:pPr>
        <w:jc w:val="center"/>
        <w:rPr>
          <w:rFonts w:cstheme="minorHAnsi"/>
          <w:b/>
        </w:rPr>
      </w:pPr>
      <w:bookmarkStart w:id="0" w:name="_GoBack"/>
      <w:bookmarkEnd w:id="0"/>
      <w:r>
        <w:rPr>
          <w:rFonts w:cstheme="minorHAnsi"/>
          <w:b/>
        </w:rPr>
        <w:t>Editorial</w:t>
      </w:r>
    </w:p>
    <w:p w:rsidR="00D65BD7" w:rsidRPr="008C7012" w:rsidRDefault="00D65BD7" w:rsidP="008C7012">
      <w:pPr>
        <w:jc w:val="center"/>
        <w:rPr>
          <w:rFonts w:cstheme="minorHAnsi"/>
          <w:b/>
        </w:rPr>
      </w:pPr>
      <w:proofErr w:type="gramStart"/>
      <w:r w:rsidRPr="008C7012">
        <w:rPr>
          <w:rFonts w:cstheme="minorHAnsi"/>
          <w:b/>
        </w:rPr>
        <w:t>Known knowns, known unknowns and unknown unknowns.</w:t>
      </w:r>
      <w:proofErr w:type="gramEnd"/>
      <w:r w:rsidRPr="008C7012">
        <w:rPr>
          <w:rFonts w:cstheme="minorHAnsi"/>
          <w:b/>
        </w:rPr>
        <w:t xml:space="preserve">  Can systems medicine provide a new approach to sepsis?</w:t>
      </w:r>
    </w:p>
    <w:p w:rsidR="00B0556C" w:rsidRPr="00D11974" w:rsidRDefault="00B0556C">
      <w:pPr>
        <w:rPr>
          <w:rFonts w:cstheme="minorHAnsi"/>
          <w:vertAlign w:val="superscript"/>
        </w:rPr>
      </w:pPr>
      <w:r>
        <w:rPr>
          <w:rFonts w:cstheme="minorHAnsi"/>
        </w:rPr>
        <w:t xml:space="preserve">Jonathan </w:t>
      </w:r>
      <w:r w:rsidR="0006056E">
        <w:rPr>
          <w:rFonts w:cstheme="minorHAnsi"/>
        </w:rPr>
        <w:t xml:space="preserve">P </w:t>
      </w:r>
      <w:r>
        <w:rPr>
          <w:rFonts w:cstheme="minorHAnsi"/>
        </w:rPr>
        <w:t>Thompson</w:t>
      </w:r>
      <w:r w:rsidR="00D11974">
        <w:rPr>
          <w:rFonts w:cstheme="minorHAnsi"/>
          <w:vertAlign w:val="superscript"/>
        </w:rPr>
        <w:t>1</w:t>
      </w:r>
      <w:proofErr w:type="gramStart"/>
      <w:r w:rsidR="00D11974">
        <w:rPr>
          <w:rFonts w:cstheme="minorHAnsi"/>
          <w:vertAlign w:val="superscript"/>
        </w:rPr>
        <w:t>,3</w:t>
      </w:r>
      <w:proofErr w:type="gramEnd"/>
      <w:r>
        <w:rPr>
          <w:rFonts w:cstheme="minorHAnsi"/>
        </w:rPr>
        <w:t xml:space="preserve">, Timothy </w:t>
      </w:r>
      <w:r w:rsidR="0006056E">
        <w:rPr>
          <w:rFonts w:cstheme="minorHAnsi"/>
        </w:rPr>
        <w:t xml:space="preserve">J </w:t>
      </w:r>
      <w:r>
        <w:rPr>
          <w:rFonts w:cstheme="minorHAnsi"/>
        </w:rPr>
        <w:t>Coats</w:t>
      </w:r>
      <w:r w:rsidR="00D11974">
        <w:rPr>
          <w:rFonts w:cstheme="minorHAnsi"/>
          <w:vertAlign w:val="superscript"/>
        </w:rPr>
        <w:t>1,3</w:t>
      </w:r>
      <w:r>
        <w:rPr>
          <w:rFonts w:cstheme="minorHAnsi"/>
        </w:rPr>
        <w:t xml:space="preserve">, Mark </w:t>
      </w:r>
      <w:r w:rsidR="0006056E">
        <w:rPr>
          <w:rFonts w:cstheme="minorHAnsi"/>
        </w:rPr>
        <w:t xml:space="preserve">R </w:t>
      </w:r>
      <w:r>
        <w:rPr>
          <w:rFonts w:cstheme="minorHAnsi"/>
        </w:rPr>
        <w:t>Sims</w:t>
      </w:r>
      <w:r w:rsidR="00D11974">
        <w:rPr>
          <w:rFonts w:cstheme="minorHAnsi"/>
        </w:rPr>
        <w:t xml:space="preserve"> </w:t>
      </w:r>
      <w:r w:rsidR="00D11974">
        <w:rPr>
          <w:rFonts w:cstheme="minorHAnsi"/>
          <w:vertAlign w:val="superscript"/>
        </w:rPr>
        <w:t>2,3</w:t>
      </w:r>
    </w:p>
    <w:p w:rsidR="008C7012" w:rsidRDefault="008C7012">
      <w:pPr>
        <w:rPr>
          <w:rFonts w:cstheme="minorHAnsi"/>
        </w:rPr>
      </w:pPr>
      <w:proofErr w:type="gramStart"/>
      <w:r>
        <w:rPr>
          <w:rFonts w:cstheme="minorHAnsi"/>
        </w:rPr>
        <w:t>Departments of Cardiovascular Sciences</w:t>
      </w:r>
      <w:r w:rsidR="0006056E">
        <w:rPr>
          <w:rFonts w:cstheme="minorHAnsi"/>
          <w:vertAlign w:val="superscript"/>
        </w:rPr>
        <w:t>1</w:t>
      </w:r>
      <w:r>
        <w:rPr>
          <w:rFonts w:cstheme="minorHAnsi"/>
        </w:rPr>
        <w:t xml:space="preserve"> and </w:t>
      </w:r>
      <w:r w:rsidR="00920029">
        <w:rPr>
          <w:rFonts w:cstheme="minorHAnsi"/>
        </w:rPr>
        <w:t>Physics and Astronomy</w:t>
      </w:r>
      <w:r w:rsidR="0006056E">
        <w:rPr>
          <w:rFonts w:cstheme="minorHAnsi"/>
          <w:vertAlign w:val="superscript"/>
        </w:rPr>
        <w:t>2</w:t>
      </w:r>
      <w:r>
        <w:rPr>
          <w:rFonts w:cstheme="minorHAnsi"/>
        </w:rPr>
        <w:t>, University of Leicester.</w:t>
      </w:r>
      <w:proofErr w:type="gramEnd"/>
      <w:r>
        <w:rPr>
          <w:rFonts w:cstheme="minorHAnsi"/>
        </w:rPr>
        <w:t xml:space="preserve"> </w:t>
      </w:r>
      <w:r w:rsidR="00D11974">
        <w:rPr>
          <w:rFonts w:cstheme="minorHAnsi"/>
          <w:vertAlign w:val="superscript"/>
        </w:rPr>
        <w:t>3</w:t>
      </w:r>
      <w:r>
        <w:rPr>
          <w:rFonts w:cstheme="minorHAnsi"/>
        </w:rPr>
        <w:t xml:space="preserve">Diagnostic Development Unit, University of Leicester and UHL NHS </w:t>
      </w:r>
      <w:r w:rsidR="00D11974">
        <w:rPr>
          <w:rFonts w:cstheme="minorHAnsi"/>
        </w:rPr>
        <w:t>T</w:t>
      </w:r>
      <w:r>
        <w:rPr>
          <w:rFonts w:cstheme="minorHAnsi"/>
        </w:rPr>
        <w:t>rust, Leicester Royal Infirmary, Leicester</w:t>
      </w:r>
      <w:r w:rsidR="0006056E">
        <w:rPr>
          <w:rFonts w:cstheme="minorHAnsi"/>
        </w:rPr>
        <w:t>,</w:t>
      </w:r>
      <w:r>
        <w:rPr>
          <w:rFonts w:cstheme="minorHAnsi"/>
        </w:rPr>
        <w:t xml:space="preserve"> UK</w:t>
      </w:r>
    </w:p>
    <w:p w:rsidR="008C7012" w:rsidRDefault="008C7012">
      <w:pPr>
        <w:rPr>
          <w:rFonts w:cstheme="minorHAnsi"/>
        </w:rPr>
      </w:pPr>
      <w:r>
        <w:rPr>
          <w:rFonts w:cstheme="minorHAnsi"/>
        </w:rPr>
        <w:t>Corresponding author: jt23@le.ac.uk</w:t>
      </w:r>
    </w:p>
    <w:p w:rsidR="005511DC" w:rsidRDefault="005511DC">
      <w:pPr>
        <w:rPr>
          <w:rFonts w:cstheme="minorHAnsi"/>
        </w:rPr>
      </w:pPr>
      <w:r>
        <w:rPr>
          <w:rFonts w:cstheme="minorHAnsi"/>
        </w:rPr>
        <w:t>Declaration of interests:</w:t>
      </w:r>
      <w:r w:rsidR="0072107D">
        <w:rPr>
          <w:rFonts w:cstheme="minorHAnsi"/>
        </w:rPr>
        <w:t xml:space="preserve"> JPT is an Editor and an Editorial Board member of the BJA.  TJC and MRS declare no conflicts of interest.</w:t>
      </w:r>
    </w:p>
    <w:p w:rsidR="005511DC" w:rsidRDefault="005511DC">
      <w:pPr>
        <w:rPr>
          <w:rFonts w:cstheme="minorHAnsi"/>
        </w:rPr>
      </w:pPr>
    </w:p>
    <w:p w:rsidR="005511DC" w:rsidRDefault="005511DC">
      <w:pPr>
        <w:rPr>
          <w:rFonts w:cstheme="minorHAnsi"/>
        </w:rPr>
      </w:pPr>
    </w:p>
    <w:p w:rsidR="005511DC" w:rsidRDefault="005511DC">
      <w:pPr>
        <w:rPr>
          <w:rFonts w:eastAsia="Times New Roman" w:cstheme="minorHAnsi"/>
        </w:rPr>
      </w:pPr>
      <w:r>
        <w:rPr>
          <w:rFonts w:eastAsia="Times New Roman" w:cstheme="minorHAnsi"/>
        </w:rPr>
        <w:br w:type="page"/>
      </w:r>
    </w:p>
    <w:p w:rsidR="0072672F" w:rsidRPr="00D010BE" w:rsidRDefault="008C7012">
      <w:pPr>
        <w:rPr>
          <w:rFonts w:eastAsia="Times New Roman" w:cstheme="minorHAnsi"/>
        </w:rPr>
      </w:pPr>
      <w:r w:rsidRPr="00D010BE">
        <w:rPr>
          <w:rFonts w:eastAsia="Times New Roman" w:cstheme="minorHAnsi"/>
        </w:rPr>
        <w:lastRenderedPageBreak/>
        <w:t xml:space="preserve"> </w:t>
      </w:r>
      <w:r w:rsidR="00E265E5" w:rsidRPr="00D010BE">
        <w:rPr>
          <w:rFonts w:eastAsia="Times New Roman" w:cstheme="minorHAnsi"/>
        </w:rPr>
        <w:t>‘</w:t>
      </w:r>
      <w:r w:rsidR="00E265E5" w:rsidRPr="00E265E5">
        <w:rPr>
          <w:rFonts w:eastAsia="Times New Roman" w:cstheme="minorHAnsi"/>
          <w:i/>
        </w:rPr>
        <w:t>As we know, there are known knowns; there are things we know we know. We also know there are known unknowns; that is to say we know there are some things we do not know. But there are also unknown unknowns—the ones we don’t know we don’t know’.</w:t>
      </w:r>
    </w:p>
    <w:p w:rsidR="008B27C3" w:rsidRPr="00D010BE" w:rsidRDefault="003929C2">
      <w:pPr>
        <w:rPr>
          <w:rFonts w:eastAsia="Times New Roman" w:cstheme="minorHAnsi"/>
        </w:rPr>
      </w:pPr>
      <w:r w:rsidRPr="00D010BE">
        <w:rPr>
          <w:rFonts w:eastAsia="Times New Roman" w:cstheme="minorHAnsi"/>
        </w:rPr>
        <w:t>Donald Rumsfeld</w:t>
      </w:r>
      <w:r w:rsidR="00C55274">
        <w:rPr>
          <w:rFonts w:eastAsia="Times New Roman" w:cstheme="minorHAnsi"/>
        </w:rPr>
        <w:t>’s</w:t>
      </w:r>
      <w:r w:rsidR="00F366B3">
        <w:rPr>
          <w:rFonts w:eastAsia="Times New Roman" w:cstheme="minorHAnsi"/>
        </w:rPr>
        <w:t xml:space="preserve"> statement </w:t>
      </w:r>
      <w:r w:rsidR="00893E8A">
        <w:rPr>
          <w:rFonts w:eastAsia="Times New Roman" w:cstheme="minorHAnsi"/>
        </w:rPr>
        <w:t xml:space="preserve">as </w:t>
      </w:r>
      <w:r w:rsidR="00893E8A" w:rsidRPr="00D010BE">
        <w:rPr>
          <w:rFonts w:eastAsia="Times New Roman" w:cstheme="minorHAnsi"/>
        </w:rPr>
        <w:t>US Secretary of State for Defense</w:t>
      </w:r>
      <w:r w:rsidR="00893E8A">
        <w:rPr>
          <w:rFonts w:eastAsia="Times New Roman" w:cstheme="minorHAnsi"/>
        </w:rPr>
        <w:t xml:space="preserve"> </w:t>
      </w:r>
      <w:r>
        <w:rPr>
          <w:rFonts w:eastAsia="Times New Roman" w:cstheme="minorHAnsi"/>
        </w:rPr>
        <w:t xml:space="preserve">during a news briefing </w:t>
      </w:r>
      <w:r w:rsidRPr="00D010BE">
        <w:rPr>
          <w:rFonts w:eastAsia="Times New Roman" w:cstheme="minorHAnsi"/>
        </w:rPr>
        <w:t>in 2002</w:t>
      </w:r>
      <w:r>
        <w:rPr>
          <w:rFonts w:eastAsia="Times New Roman" w:cstheme="minorHAnsi"/>
        </w:rPr>
        <w:t>, attract</w:t>
      </w:r>
      <w:r w:rsidR="00C55274">
        <w:rPr>
          <w:rFonts w:eastAsia="Times New Roman" w:cstheme="minorHAnsi"/>
        </w:rPr>
        <w:t>ed</w:t>
      </w:r>
      <w:r>
        <w:rPr>
          <w:rFonts w:eastAsia="Times New Roman" w:cstheme="minorHAnsi"/>
        </w:rPr>
        <w:t xml:space="preserve"> much publicity and comment. </w:t>
      </w:r>
      <w:r w:rsidR="00D010BE" w:rsidRPr="00D010BE">
        <w:rPr>
          <w:rFonts w:eastAsia="Times New Roman" w:cstheme="minorHAnsi"/>
        </w:rPr>
        <w:t xml:space="preserve">Despite several decades of laboratory and clinical research, </w:t>
      </w:r>
      <w:r>
        <w:rPr>
          <w:rFonts w:eastAsia="Times New Roman" w:cstheme="minorHAnsi"/>
        </w:rPr>
        <w:t>Rumsfeld’s assertion</w:t>
      </w:r>
      <w:r w:rsidR="00C55274">
        <w:rPr>
          <w:rFonts w:eastAsia="Times New Roman" w:cstheme="minorHAnsi"/>
        </w:rPr>
        <w:t>s</w:t>
      </w:r>
      <w:r>
        <w:rPr>
          <w:rFonts w:eastAsia="Times New Roman" w:cstheme="minorHAnsi"/>
        </w:rPr>
        <w:t xml:space="preserve"> </w:t>
      </w:r>
      <w:r w:rsidR="00954B90">
        <w:rPr>
          <w:rFonts w:eastAsia="Times New Roman" w:cstheme="minorHAnsi"/>
        </w:rPr>
        <w:t xml:space="preserve">can be </w:t>
      </w:r>
      <w:r w:rsidR="00D010BE" w:rsidRPr="00D010BE">
        <w:rPr>
          <w:rFonts w:eastAsia="Times New Roman" w:cstheme="minorHAnsi"/>
        </w:rPr>
        <w:t>appl</w:t>
      </w:r>
      <w:r w:rsidR="00954B90">
        <w:rPr>
          <w:rFonts w:eastAsia="Times New Roman" w:cstheme="minorHAnsi"/>
        </w:rPr>
        <w:t>ied</w:t>
      </w:r>
      <w:r w:rsidR="00D010BE" w:rsidRPr="00D010BE">
        <w:rPr>
          <w:rFonts w:eastAsia="Times New Roman" w:cstheme="minorHAnsi"/>
        </w:rPr>
        <w:t xml:space="preserve"> to the current </w:t>
      </w:r>
      <w:r>
        <w:rPr>
          <w:rFonts w:eastAsia="Times New Roman" w:cstheme="minorHAnsi"/>
        </w:rPr>
        <w:t>state of knowledge about sepsis,</w:t>
      </w:r>
      <w:r w:rsidR="00D010BE" w:rsidRPr="00D010BE">
        <w:rPr>
          <w:rFonts w:eastAsia="Times New Roman" w:cstheme="minorHAnsi"/>
        </w:rPr>
        <w:t xml:space="preserve"> acute illness</w:t>
      </w:r>
      <w:r>
        <w:rPr>
          <w:rFonts w:eastAsia="Times New Roman" w:cstheme="minorHAnsi"/>
        </w:rPr>
        <w:t xml:space="preserve"> and anaesthesia</w:t>
      </w:r>
      <w:r w:rsidR="00D010BE" w:rsidRPr="00D010BE">
        <w:rPr>
          <w:rFonts w:eastAsia="Times New Roman" w:cstheme="minorHAnsi"/>
        </w:rPr>
        <w:t>.</w:t>
      </w:r>
    </w:p>
    <w:p w:rsidR="00D010BE" w:rsidRPr="00D010BE" w:rsidRDefault="00D010BE" w:rsidP="00F366B3">
      <w:pPr>
        <w:jc w:val="both"/>
        <w:rPr>
          <w:rFonts w:eastAsia="Times New Roman" w:cstheme="minorHAnsi"/>
          <w:i/>
        </w:rPr>
      </w:pPr>
      <w:r w:rsidRPr="00D010BE">
        <w:rPr>
          <w:rFonts w:eastAsia="Times New Roman" w:cstheme="minorHAnsi"/>
          <w:i/>
        </w:rPr>
        <w:t>Known knowns</w:t>
      </w:r>
    </w:p>
    <w:p w:rsidR="00D010BE" w:rsidRDefault="003929C2" w:rsidP="00F366B3">
      <w:pPr>
        <w:jc w:val="both"/>
        <w:rPr>
          <w:rFonts w:eastAsia="Times New Roman" w:cstheme="minorHAnsi"/>
        </w:rPr>
      </w:pPr>
      <w:r>
        <w:rPr>
          <w:rFonts w:eastAsia="Times New Roman" w:cstheme="minorHAnsi"/>
        </w:rPr>
        <w:t>S</w:t>
      </w:r>
      <w:r w:rsidR="00D010BE" w:rsidRPr="003D10B1">
        <w:rPr>
          <w:rFonts w:eastAsia="Times New Roman" w:cstheme="minorHAnsi"/>
        </w:rPr>
        <w:t>epsis</w:t>
      </w:r>
      <w:r>
        <w:rPr>
          <w:rFonts w:eastAsia="Times New Roman" w:cstheme="minorHAnsi"/>
        </w:rPr>
        <w:t xml:space="preserve"> has a high morbidity</w:t>
      </w:r>
      <w:r w:rsidR="00B56357">
        <w:rPr>
          <w:rFonts w:eastAsia="Times New Roman" w:cstheme="minorHAnsi"/>
        </w:rPr>
        <w:t xml:space="preserve"> and</w:t>
      </w:r>
      <w:r>
        <w:rPr>
          <w:rFonts w:eastAsia="Times New Roman" w:cstheme="minorHAnsi"/>
        </w:rPr>
        <w:t xml:space="preserve"> mortality</w:t>
      </w:r>
      <w:r w:rsidR="00B56357">
        <w:rPr>
          <w:rFonts w:eastAsia="Times New Roman" w:cstheme="minorHAnsi"/>
        </w:rPr>
        <w:t>,</w:t>
      </w:r>
      <w:r>
        <w:rPr>
          <w:rFonts w:eastAsia="Times New Roman" w:cstheme="minorHAnsi"/>
        </w:rPr>
        <w:t xml:space="preserve"> affects all age groups</w:t>
      </w:r>
      <w:r w:rsidR="00D010BE" w:rsidRPr="003D10B1">
        <w:rPr>
          <w:rFonts w:eastAsia="Times New Roman" w:cstheme="minorHAnsi"/>
        </w:rPr>
        <w:t xml:space="preserve"> </w:t>
      </w:r>
      <w:r w:rsidR="00B56357">
        <w:rPr>
          <w:rFonts w:eastAsia="Times New Roman" w:cstheme="minorHAnsi"/>
        </w:rPr>
        <w:t xml:space="preserve">worldwide </w:t>
      </w:r>
      <w:r>
        <w:rPr>
          <w:rFonts w:eastAsia="Times New Roman" w:cstheme="minorHAnsi"/>
        </w:rPr>
        <w:t xml:space="preserve">and </w:t>
      </w:r>
      <w:r w:rsidR="00D010BE" w:rsidRPr="003D10B1">
        <w:rPr>
          <w:rFonts w:eastAsia="Times New Roman" w:cstheme="minorHAnsi"/>
        </w:rPr>
        <w:t>is a major, increasing area of health expenditure</w:t>
      </w:r>
      <w:r w:rsidR="00722AB6">
        <w:rPr>
          <w:rFonts w:eastAsia="Times New Roman" w:cstheme="minorHAnsi"/>
        </w:rPr>
        <w:t>.</w:t>
      </w:r>
      <w:r w:rsidR="00A02925">
        <w:rPr>
          <w:rFonts w:eastAsia="Times New Roman" w:cstheme="minorHAnsi"/>
          <w:vertAlign w:val="superscript"/>
        </w:rPr>
        <w:t>1</w:t>
      </w:r>
      <w:r w:rsidR="00151F39">
        <w:rPr>
          <w:rFonts w:eastAsia="Times New Roman" w:cstheme="minorHAnsi"/>
          <w:vertAlign w:val="superscript"/>
        </w:rPr>
        <w:t xml:space="preserve"> </w:t>
      </w:r>
      <w:r w:rsidR="00B56357">
        <w:rPr>
          <w:rFonts w:eastAsia="Times New Roman" w:cstheme="minorHAnsi"/>
        </w:rPr>
        <w:t xml:space="preserve"> </w:t>
      </w:r>
      <w:r w:rsidR="00227113" w:rsidRPr="003D10B1">
        <w:rPr>
          <w:rFonts w:cstheme="minorHAnsi"/>
        </w:rPr>
        <w:t xml:space="preserve">The evolution from the onset of infection to systemic sepsis is insidious, and </w:t>
      </w:r>
      <w:r w:rsidR="00227113">
        <w:rPr>
          <w:rFonts w:cstheme="minorHAnsi"/>
        </w:rPr>
        <w:t xml:space="preserve">it can be difficult to </w:t>
      </w:r>
      <w:r w:rsidR="00227113" w:rsidRPr="003D10B1">
        <w:rPr>
          <w:rFonts w:cstheme="minorHAnsi"/>
        </w:rPr>
        <w:t>different</w:t>
      </w:r>
      <w:r w:rsidR="00227113">
        <w:rPr>
          <w:rFonts w:cstheme="minorHAnsi"/>
        </w:rPr>
        <w:t xml:space="preserve"> </w:t>
      </w:r>
      <w:r w:rsidR="00227113" w:rsidRPr="003D10B1">
        <w:rPr>
          <w:rFonts w:cstheme="minorHAnsi"/>
        </w:rPr>
        <w:t>early sepsis from other conditions, or predict the clinical course</w:t>
      </w:r>
      <w:r w:rsidR="00722AB6">
        <w:rPr>
          <w:rFonts w:cstheme="minorHAnsi"/>
        </w:rPr>
        <w:t>.</w:t>
      </w:r>
      <w:r w:rsidR="00A02925">
        <w:rPr>
          <w:rFonts w:cstheme="minorHAnsi"/>
          <w:vertAlign w:val="superscript"/>
        </w:rPr>
        <w:t>2</w:t>
      </w:r>
      <w:r w:rsidR="005511DC">
        <w:rPr>
          <w:rFonts w:cstheme="minorHAnsi"/>
          <w:vertAlign w:val="superscript"/>
        </w:rPr>
        <w:t xml:space="preserve"> </w:t>
      </w:r>
      <w:r w:rsidR="00A02925">
        <w:rPr>
          <w:rFonts w:cstheme="minorHAnsi"/>
          <w:vertAlign w:val="superscript"/>
        </w:rPr>
        <w:t>3</w:t>
      </w:r>
      <w:r w:rsidR="00B56357">
        <w:rPr>
          <w:rFonts w:cstheme="minorHAnsi"/>
          <w:vertAlign w:val="superscript"/>
        </w:rPr>
        <w:t xml:space="preserve"> </w:t>
      </w:r>
      <w:r w:rsidR="00954B90">
        <w:rPr>
          <w:rFonts w:cstheme="minorHAnsi"/>
        </w:rPr>
        <w:t>Conversely s</w:t>
      </w:r>
      <w:r w:rsidR="00954B90" w:rsidRPr="003D10B1">
        <w:rPr>
          <w:rFonts w:eastAsia="Times New Roman" w:cstheme="minorHAnsi"/>
        </w:rPr>
        <w:t xml:space="preserve">epsis </w:t>
      </w:r>
      <w:r w:rsidR="00954B90">
        <w:rPr>
          <w:rFonts w:eastAsia="Times New Roman" w:cstheme="minorHAnsi"/>
        </w:rPr>
        <w:t>can</w:t>
      </w:r>
      <w:r w:rsidR="00954B90" w:rsidRPr="003D10B1">
        <w:rPr>
          <w:rFonts w:eastAsia="Times New Roman" w:cstheme="minorHAnsi"/>
        </w:rPr>
        <w:t xml:space="preserve"> </w:t>
      </w:r>
      <w:r w:rsidR="00954B90">
        <w:rPr>
          <w:rFonts w:eastAsia="Times New Roman" w:cstheme="minorHAnsi"/>
        </w:rPr>
        <w:t>progress</w:t>
      </w:r>
      <w:r w:rsidR="00954B90" w:rsidRPr="003D10B1">
        <w:rPr>
          <w:rFonts w:eastAsia="Times New Roman" w:cstheme="minorHAnsi"/>
        </w:rPr>
        <w:t xml:space="preserve"> rapidly</w:t>
      </w:r>
      <w:r w:rsidR="00954B90">
        <w:rPr>
          <w:rFonts w:eastAsia="Times New Roman" w:cstheme="minorHAnsi"/>
        </w:rPr>
        <w:t xml:space="preserve"> with a</w:t>
      </w:r>
      <w:r w:rsidR="00954B90" w:rsidRPr="003D10B1">
        <w:rPr>
          <w:rFonts w:eastAsia="Times New Roman" w:cstheme="minorHAnsi"/>
        </w:rPr>
        <w:t>ctivation of widespread inflammatory pathways</w:t>
      </w:r>
      <w:r w:rsidR="00954B90">
        <w:rPr>
          <w:rFonts w:eastAsia="Times New Roman" w:cstheme="minorHAnsi"/>
        </w:rPr>
        <w:t xml:space="preserve"> leading to</w:t>
      </w:r>
      <w:r w:rsidR="00954B90" w:rsidRPr="003D10B1">
        <w:rPr>
          <w:rFonts w:eastAsia="Times New Roman" w:cstheme="minorHAnsi"/>
        </w:rPr>
        <w:t xml:space="preserve"> </w:t>
      </w:r>
      <w:r w:rsidR="00954B90">
        <w:rPr>
          <w:rFonts w:eastAsia="Times New Roman" w:cstheme="minorHAnsi"/>
        </w:rPr>
        <w:t xml:space="preserve">multi-organ failure and significant clinical </w:t>
      </w:r>
      <w:r w:rsidR="00954B90" w:rsidRPr="003D10B1">
        <w:rPr>
          <w:rFonts w:eastAsia="Times New Roman" w:cstheme="minorHAnsi"/>
        </w:rPr>
        <w:t>deteriorat</w:t>
      </w:r>
      <w:r w:rsidR="00954B90">
        <w:rPr>
          <w:rFonts w:eastAsia="Times New Roman" w:cstheme="minorHAnsi"/>
        </w:rPr>
        <w:t>ion</w:t>
      </w:r>
      <w:r w:rsidR="00954B90" w:rsidRPr="003D10B1">
        <w:rPr>
          <w:rFonts w:eastAsia="Times New Roman" w:cstheme="minorHAnsi"/>
        </w:rPr>
        <w:t xml:space="preserve"> </w:t>
      </w:r>
      <w:r w:rsidR="00954B90">
        <w:rPr>
          <w:rFonts w:eastAsia="Times New Roman" w:cstheme="minorHAnsi"/>
        </w:rPr>
        <w:t>within</w:t>
      </w:r>
      <w:r w:rsidR="00954B90" w:rsidRPr="003D10B1">
        <w:rPr>
          <w:rFonts w:eastAsia="Times New Roman" w:cstheme="minorHAnsi"/>
        </w:rPr>
        <w:t xml:space="preserve"> hours</w:t>
      </w:r>
      <w:r w:rsidR="00F366B3">
        <w:rPr>
          <w:rFonts w:eastAsia="Times New Roman" w:cstheme="minorHAnsi"/>
        </w:rPr>
        <w:t>.</w:t>
      </w:r>
      <w:r w:rsidR="00A02925">
        <w:rPr>
          <w:rFonts w:eastAsia="Times New Roman" w:cstheme="minorHAnsi"/>
          <w:vertAlign w:val="superscript"/>
        </w:rPr>
        <w:t>4</w:t>
      </w:r>
      <w:r w:rsidR="00446DC9">
        <w:rPr>
          <w:rFonts w:eastAsia="Times New Roman" w:cstheme="minorHAnsi"/>
        </w:rPr>
        <w:t xml:space="preserve"> </w:t>
      </w:r>
      <w:r w:rsidR="00D11974">
        <w:rPr>
          <w:rFonts w:eastAsia="Times New Roman" w:cstheme="minorHAnsi"/>
        </w:rPr>
        <w:t xml:space="preserve"> </w:t>
      </w:r>
      <w:r w:rsidR="00446DC9">
        <w:rPr>
          <w:rFonts w:eastAsia="Times New Roman" w:cstheme="minorHAnsi"/>
        </w:rPr>
        <w:t>P</w:t>
      </w:r>
      <w:r w:rsidR="00D010BE" w:rsidRPr="003D10B1">
        <w:rPr>
          <w:rFonts w:eastAsia="Times New Roman" w:cstheme="minorHAnsi"/>
        </w:rPr>
        <w:t xml:space="preserve">rompt treatment </w:t>
      </w:r>
      <w:r w:rsidR="00446DC9" w:rsidRPr="003D10B1">
        <w:rPr>
          <w:rFonts w:eastAsia="Calibri" w:cstheme="minorHAnsi"/>
        </w:rPr>
        <w:t xml:space="preserve">(early  resuscitation, source control, antibiotic therapy, </w:t>
      </w:r>
      <w:r w:rsidR="00C55274">
        <w:rPr>
          <w:rFonts w:eastAsia="Calibri" w:cstheme="minorHAnsi"/>
        </w:rPr>
        <w:t xml:space="preserve">supportive </w:t>
      </w:r>
      <w:r w:rsidR="00446DC9" w:rsidRPr="003D10B1">
        <w:rPr>
          <w:rFonts w:eastAsia="Calibri" w:cstheme="minorHAnsi"/>
        </w:rPr>
        <w:t>care) based on the principles of the ‘Surviving Sepsis’ campaign</w:t>
      </w:r>
      <w:r w:rsidR="00446DC9">
        <w:rPr>
          <w:rFonts w:eastAsia="Calibri" w:cstheme="minorHAnsi"/>
        </w:rPr>
        <w:t xml:space="preserve"> are beneficial</w:t>
      </w:r>
      <w:r w:rsidR="00D010BE">
        <w:rPr>
          <w:rFonts w:eastAsia="Times New Roman" w:cstheme="minorHAnsi"/>
        </w:rPr>
        <w:t>.</w:t>
      </w:r>
      <w:r w:rsidR="00A02925">
        <w:rPr>
          <w:rFonts w:eastAsia="Times New Roman" w:cstheme="minorHAnsi"/>
          <w:vertAlign w:val="superscript"/>
        </w:rPr>
        <w:t xml:space="preserve">5 </w:t>
      </w:r>
      <w:r w:rsidR="00446DC9">
        <w:rPr>
          <w:rFonts w:eastAsia="Times New Roman" w:cstheme="minorHAnsi"/>
        </w:rPr>
        <w:t xml:space="preserve">Several factors, </w:t>
      </w:r>
      <w:r w:rsidR="00446DC9" w:rsidRPr="002715B9">
        <w:rPr>
          <w:rFonts w:eastAsia="Times New Roman" w:cstheme="minorHAnsi"/>
        </w:rPr>
        <w:t>includ</w:t>
      </w:r>
      <w:r w:rsidR="00446DC9">
        <w:rPr>
          <w:rFonts w:eastAsia="Times New Roman" w:cstheme="minorHAnsi"/>
        </w:rPr>
        <w:t>ing</w:t>
      </w:r>
      <w:r w:rsidR="00446DC9" w:rsidRPr="002715B9">
        <w:rPr>
          <w:rFonts w:eastAsia="Times New Roman" w:cstheme="minorHAnsi"/>
        </w:rPr>
        <w:t xml:space="preserve"> differing bacterial virulence/load, genetic susceptibility, interactions between inflammatory pathways</w:t>
      </w:r>
      <w:r w:rsidR="00446DC9">
        <w:rPr>
          <w:rFonts w:eastAsia="Times New Roman" w:cstheme="minorHAnsi"/>
        </w:rPr>
        <w:t xml:space="preserve">, </w:t>
      </w:r>
      <w:r w:rsidR="00446DC9">
        <w:rPr>
          <w:rFonts w:cstheme="minorHAnsi"/>
        </w:rPr>
        <w:t>age, sex, disease or other therapies a</w:t>
      </w:r>
      <w:r w:rsidR="00004D62">
        <w:rPr>
          <w:rFonts w:cstheme="minorHAnsi"/>
        </w:rPr>
        <w:t>lso a</w:t>
      </w:r>
      <w:r w:rsidR="00446DC9">
        <w:rPr>
          <w:rFonts w:cstheme="minorHAnsi"/>
        </w:rPr>
        <w:t>ffect outcome</w:t>
      </w:r>
      <w:r w:rsidR="00446DC9" w:rsidRPr="002715B9">
        <w:rPr>
          <w:rFonts w:eastAsia="Times New Roman" w:cstheme="minorHAnsi"/>
        </w:rPr>
        <w:t>.</w:t>
      </w:r>
      <w:r w:rsidR="00A02925">
        <w:rPr>
          <w:rFonts w:eastAsia="Times New Roman" w:cstheme="minorHAnsi"/>
          <w:vertAlign w:val="superscript"/>
        </w:rPr>
        <w:t>4</w:t>
      </w:r>
      <w:r w:rsidR="005511DC">
        <w:rPr>
          <w:rFonts w:eastAsia="Times New Roman" w:cstheme="minorHAnsi"/>
          <w:vertAlign w:val="superscript"/>
        </w:rPr>
        <w:t xml:space="preserve"> 6 </w:t>
      </w:r>
      <w:r w:rsidR="00A02925">
        <w:rPr>
          <w:rFonts w:eastAsia="Times New Roman" w:cstheme="minorHAnsi"/>
          <w:vertAlign w:val="superscript"/>
        </w:rPr>
        <w:t>7</w:t>
      </w:r>
    </w:p>
    <w:p w:rsidR="006429C1" w:rsidRDefault="00D010BE" w:rsidP="00F366B3">
      <w:pPr>
        <w:jc w:val="both"/>
        <w:rPr>
          <w:rFonts w:eastAsia="Times New Roman" w:cstheme="minorHAnsi"/>
        </w:rPr>
      </w:pPr>
      <w:r>
        <w:rPr>
          <w:rFonts w:eastAsia="Times New Roman" w:cstheme="minorHAnsi"/>
        </w:rPr>
        <w:t xml:space="preserve">Hence we know the extent of the clinical </w:t>
      </w:r>
      <w:r w:rsidR="006429C1">
        <w:rPr>
          <w:rFonts w:eastAsia="Times New Roman" w:cstheme="minorHAnsi"/>
        </w:rPr>
        <w:t xml:space="preserve">problem, </w:t>
      </w:r>
      <w:r>
        <w:rPr>
          <w:rFonts w:eastAsia="Times New Roman" w:cstheme="minorHAnsi"/>
        </w:rPr>
        <w:t xml:space="preserve">many details of the </w:t>
      </w:r>
      <w:r w:rsidR="006429C1">
        <w:rPr>
          <w:rFonts w:eastAsia="Times New Roman" w:cstheme="minorHAnsi"/>
        </w:rPr>
        <w:t>pathophysiolog</w:t>
      </w:r>
      <w:r>
        <w:rPr>
          <w:rFonts w:eastAsia="Times New Roman" w:cstheme="minorHAnsi"/>
        </w:rPr>
        <w:t>ical processes and pathwa</w:t>
      </w:r>
      <w:r w:rsidR="006429C1">
        <w:rPr>
          <w:rFonts w:eastAsia="Times New Roman" w:cstheme="minorHAnsi"/>
        </w:rPr>
        <w:t>y</w:t>
      </w:r>
      <w:r>
        <w:rPr>
          <w:rFonts w:eastAsia="Times New Roman" w:cstheme="minorHAnsi"/>
        </w:rPr>
        <w:t>s involved</w:t>
      </w:r>
      <w:r w:rsidR="006429C1">
        <w:rPr>
          <w:rFonts w:eastAsia="Times New Roman" w:cstheme="minorHAnsi"/>
        </w:rPr>
        <w:t xml:space="preserve"> and </w:t>
      </w:r>
      <w:r>
        <w:rPr>
          <w:rFonts w:eastAsia="Times New Roman" w:cstheme="minorHAnsi"/>
        </w:rPr>
        <w:t xml:space="preserve">several </w:t>
      </w:r>
      <w:r w:rsidR="006429C1">
        <w:rPr>
          <w:rFonts w:eastAsia="Times New Roman" w:cstheme="minorHAnsi"/>
        </w:rPr>
        <w:t xml:space="preserve">predisposing factors </w:t>
      </w:r>
      <w:r>
        <w:rPr>
          <w:rFonts w:eastAsia="Times New Roman" w:cstheme="minorHAnsi"/>
        </w:rPr>
        <w:t>for good or poor outcomes</w:t>
      </w:r>
      <w:r w:rsidR="00004D62">
        <w:rPr>
          <w:rFonts w:eastAsia="Times New Roman" w:cstheme="minorHAnsi"/>
        </w:rPr>
        <w:t>, including the benefits of e</w:t>
      </w:r>
      <w:r w:rsidR="006429C1">
        <w:rPr>
          <w:rFonts w:eastAsia="Times New Roman" w:cstheme="minorHAnsi"/>
        </w:rPr>
        <w:t>arly diagnosis and therapy</w:t>
      </w:r>
      <w:r w:rsidR="00446DC9">
        <w:rPr>
          <w:rFonts w:eastAsia="Times New Roman" w:cstheme="minorHAnsi"/>
        </w:rPr>
        <w:t>.</w:t>
      </w:r>
      <w:r w:rsidR="00446DC9" w:rsidRPr="00446DC9">
        <w:rPr>
          <w:rFonts w:eastAsia="Calibri" w:cstheme="minorHAnsi"/>
        </w:rPr>
        <w:t xml:space="preserve"> </w:t>
      </w:r>
      <w:r w:rsidR="00004D62">
        <w:rPr>
          <w:rFonts w:eastAsia="Calibri" w:cstheme="minorHAnsi"/>
        </w:rPr>
        <w:t>However</w:t>
      </w:r>
      <w:r w:rsidR="00446DC9" w:rsidRPr="003D10B1">
        <w:rPr>
          <w:rFonts w:eastAsia="Calibri" w:cstheme="minorHAnsi"/>
        </w:rPr>
        <w:t xml:space="preserve"> </w:t>
      </w:r>
      <w:r w:rsidR="00F366B3">
        <w:rPr>
          <w:rFonts w:eastAsia="Calibri" w:cstheme="minorHAnsi"/>
        </w:rPr>
        <w:t xml:space="preserve">our </w:t>
      </w:r>
      <w:r w:rsidR="0052008A">
        <w:rPr>
          <w:rFonts w:eastAsia="Calibri" w:cstheme="minorHAnsi"/>
        </w:rPr>
        <w:t xml:space="preserve">widely endorsed </w:t>
      </w:r>
      <w:r w:rsidR="00EA649A">
        <w:rPr>
          <w:rFonts w:eastAsia="Calibri" w:cstheme="minorHAnsi"/>
        </w:rPr>
        <w:t xml:space="preserve">current </w:t>
      </w:r>
      <w:r w:rsidR="00D11974">
        <w:rPr>
          <w:rFonts w:eastAsia="Calibri" w:cstheme="minorHAnsi"/>
        </w:rPr>
        <w:t xml:space="preserve">management </w:t>
      </w:r>
      <w:r w:rsidR="00446DC9">
        <w:rPr>
          <w:rFonts w:eastAsia="Calibri" w:cstheme="minorHAnsi"/>
        </w:rPr>
        <w:t xml:space="preserve">strategy </w:t>
      </w:r>
      <w:r w:rsidR="00446DC9" w:rsidRPr="003D10B1">
        <w:rPr>
          <w:rFonts w:eastAsia="Calibri" w:cstheme="minorHAnsi"/>
        </w:rPr>
        <w:t xml:space="preserve">is recognised as a pragmatic approach </w:t>
      </w:r>
      <w:r w:rsidR="00446DC9">
        <w:rPr>
          <w:rFonts w:eastAsia="Calibri" w:cstheme="minorHAnsi"/>
        </w:rPr>
        <w:t>that</w:t>
      </w:r>
      <w:r w:rsidR="00446DC9" w:rsidRPr="003D10B1">
        <w:rPr>
          <w:rFonts w:eastAsia="Calibri" w:cstheme="minorHAnsi"/>
        </w:rPr>
        <w:t xml:space="preserve"> evolved partly because of a lack of </w:t>
      </w:r>
      <w:r w:rsidR="00004D62">
        <w:rPr>
          <w:rFonts w:eastAsia="Calibri" w:cstheme="minorHAnsi"/>
        </w:rPr>
        <w:t xml:space="preserve">effective </w:t>
      </w:r>
      <w:r w:rsidR="00004D62" w:rsidRPr="003D10B1">
        <w:rPr>
          <w:rFonts w:eastAsia="Calibri" w:cstheme="minorHAnsi"/>
        </w:rPr>
        <w:t xml:space="preserve">specific </w:t>
      </w:r>
      <w:r w:rsidR="00446DC9" w:rsidRPr="003D10B1">
        <w:rPr>
          <w:rFonts w:eastAsia="Calibri" w:cstheme="minorHAnsi"/>
        </w:rPr>
        <w:t>therapeutic interventions</w:t>
      </w:r>
      <w:r w:rsidR="00D85639">
        <w:rPr>
          <w:rFonts w:eastAsia="Calibri" w:cstheme="minorHAnsi"/>
        </w:rPr>
        <w:t>.</w:t>
      </w:r>
      <w:r w:rsidR="00A02925">
        <w:rPr>
          <w:rFonts w:eastAsia="Calibri" w:cstheme="minorHAnsi"/>
          <w:vertAlign w:val="superscript"/>
        </w:rPr>
        <w:t>8</w:t>
      </w:r>
      <w:r w:rsidR="00446DC9">
        <w:rPr>
          <w:rFonts w:eastAsia="Times New Roman" w:cstheme="minorHAnsi"/>
        </w:rPr>
        <w:t xml:space="preserve"> </w:t>
      </w:r>
      <w:r w:rsidR="00151F39">
        <w:rPr>
          <w:rFonts w:eastAsia="Times New Roman" w:cstheme="minorHAnsi"/>
        </w:rPr>
        <w:t>Though outcomes have improved over the last decade</w:t>
      </w:r>
      <w:r w:rsidR="00446DC9">
        <w:rPr>
          <w:rFonts w:eastAsia="Times New Roman" w:cstheme="minorHAnsi"/>
        </w:rPr>
        <w:t>,</w:t>
      </w:r>
      <w:r w:rsidR="00A02925">
        <w:rPr>
          <w:rFonts w:eastAsia="Times New Roman" w:cstheme="minorHAnsi"/>
          <w:vertAlign w:val="superscript"/>
        </w:rPr>
        <w:t>9</w:t>
      </w:r>
      <w:r>
        <w:rPr>
          <w:rFonts w:eastAsia="Times New Roman" w:cstheme="minorHAnsi"/>
        </w:rPr>
        <w:t xml:space="preserve"> </w:t>
      </w:r>
      <w:r w:rsidR="00446DC9">
        <w:rPr>
          <w:rFonts w:eastAsia="Times New Roman" w:cstheme="minorHAnsi"/>
        </w:rPr>
        <w:t>i</w:t>
      </w:r>
      <w:r w:rsidR="00446DC9" w:rsidRPr="00446DC9">
        <w:rPr>
          <w:rFonts w:eastAsia="Times New Roman" w:cstheme="minorHAnsi"/>
        </w:rPr>
        <w:t xml:space="preserve">ncreasing knowledge of the pathophysiological mechanisms involved in </w:t>
      </w:r>
      <w:r w:rsidR="00C55274">
        <w:rPr>
          <w:rFonts w:eastAsia="Times New Roman" w:cstheme="minorHAnsi"/>
        </w:rPr>
        <w:t>host responses to infection</w:t>
      </w:r>
      <w:r w:rsidR="00446DC9" w:rsidRPr="00446DC9">
        <w:rPr>
          <w:rFonts w:eastAsia="Times New Roman" w:cstheme="minorHAnsi"/>
        </w:rPr>
        <w:t xml:space="preserve"> has not yet translated into changes in clinical practice directed at mechanisms</w:t>
      </w:r>
      <w:r w:rsidR="00446DC9">
        <w:rPr>
          <w:rFonts w:eastAsia="Times New Roman" w:cstheme="minorHAnsi"/>
        </w:rPr>
        <w:t xml:space="preserve">, as </w:t>
      </w:r>
      <w:r>
        <w:rPr>
          <w:rFonts w:eastAsia="Times New Roman" w:cstheme="minorHAnsi"/>
        </w:rPr>
        <w:t>treatments aimed at modifying the activity of s</w:t>
      </w:r>
      <w:r w:rsidR="006429C1">
        <w:rPr>
          <w:rFonts w:eastAsia="Times New Roman" w:cstheme="minorHAnsi"/>
        </w:rPr>
        <w:t xml:space="preserve">ingle </w:t>
      </w:r>
      <w:r>
        <w:rPr>
          <w:rFonts w:eastAsia="Times New Roman" w:cstheme="minorHAnsi"/>
        </w:rPr>
        <w:t xml:space="preserve">or limited </w:t>
      </w:r>
      <w:r w:rsidR="006429C1">
        <w:rPr>
          <w:rFonts w:eastAsia="Times New Roman" w:cstheme="minorHAnsi"/>
        </w:rPr>
        <w:t>pathway</w:t>
      </w:r>
      <w:r>
        <w:rPr>
          <w:rFonts w:eastAsia="Times New Roman" w:cstheme="minorHAnsi"/>
        </w:rPr>
        <w:t>s</w:t>
      </w:r>
      <w:r w:rsidR="006429C1">
        <w:rPr>
          <w:rFonts w:eastAsia="Times New Roman" w:cstheme="minorHAnsi"/>
        </w:rPr>
        <w:t xml:space="preserve"> have been unsuccessful.</w:t>
      </w:r>
      <w:r w:rsidR="00A02925">
        <w:rPr>
          <w:rFonts w:eastAsia="Times New Roman" w:cstheme="minorHAnsi"/>
          <w:vertAlign w:val="superscript"/>
        </w:rPr>
        <w:t>4</w:t>
      </w:r>
      <w:r w:rsidR="005511DC">
        <w:rPr>
          <w:rFonts w:eastAsia="Times New Roman" w:cstheme="minorHAnsi"/>
          <w:vertAlign w:val="superscript"/>
        </w:rPr>
        <w:t xml:space="preserve"> </w:t>
      </w:r>
      <w:r w:rsidR="00A02925">
        <w:rPr>
          <w:rFonts w:eastAsia="Times New Roman" w:cstheme="minorHAnsi"/>
          <w:vertAlign w:val="superscript"/>
        </w:rPr>
        <w:t>7</w:t>
      </w:r>
      <w:r w:rsidR="00920029">
        <w:rPr>
          <w:rFonts w:eastAsia="Times New Roman" w:cstheme="minorHAnsi"/>
        </w:rPr>
        <w:t xml:space="preserve"> T</w:t>
      </w:r>
      <w:r w:rsidR="00B026DB">
        <w:rPr>
          <w:rFonts w:eastAsia="Times New Roman" w:cstheme="minorHAnsi"/>
        </w:rPr>
        <w:t xml:space="preserve">his is frustrating for clinicians and researchers but to make </w:t>
      </w:r>
      <w:r w:rsidR="00151F39">
        <w:rPr>
          <w:rFonts w:eastAsia="Times New Roman" w:cstheme="minorHAnsi"/>
        </w:rPr>
        <w:t xml:space="preserve">further </w:t>
      </w:r>
      <w:r w:rsidR="00B026DB">
        <w:rPr>
          <w:rFonts w:eastAsia="Times New Roman" w:cstheme="minorHAnsi"/>
        </w:rPr>
        <w:t>progress we need to recognise the gaps in our understanding and the reasons for this.</w:t>
      </w:r>
      <w:r w:rsidR="006429C1">
        <w:rPr>
          <w:rFonts w:eastAsia="Times New Roman" w:cstheme="minorHAnsi"/>
        </w:rPr>
        <w:t xml:space="preserve">  </w:t>
      </w:r>
    </w:p>
    <w:p w:rsidR="00EA649A" w:rsidRDefault="006429C1" w:rsidP="00F366B3">
      <w:pPr>
        <w:jc w:val="both"/>
        <w:rPr>
          <w:rFonts w:eastAsia="Times New Roman" w:cstheme="minorHAnsi"/>
          <w:i/>
        </w:rPr>
      </w:pPr>
      <w:r w:rsidRPr="00D010BE">
        <w:rPr>
          <w:rFonts w:eastAsia="Times New Roman" w:cstheme="minorHAnsi"/>
          <w:i/>
        </w:rPr>
        <w:t>Known unknowns</w:t>
      </w:r>
    </w:p>
    <w:p w:rsidR="000C5979" w:rsidRDefault="00EA649A" w:rsidP="00D11974">
      <w:pPr>
        <w:jc w:val="both"/>
        <w:rPr>
          <w:rFonts w:eastAsia="Calibri" w:cstheme="minorHAnsi"/>
        </w:rPr>
      </w:pPr>
      <w:r>
        <w:rPr>
          <w:rFonts w:eastAsia="Times New Roman" w:cstheme="minorHAnsi"/>
        </w:rPr>
        <w:t>The f</w:t>
      </w:r>
      <w:r w:rsidR="00B026DB">
        <w:rPr>
          <w:rFonts w:eastAsia="Times New Roman" w:cstheme="minorHAnsi"/>
        </w:rPr>
        <w:t>actors account</w:t>
      </w:r>
      <w:r w:rsidR="0052008A">
        <w:rPr>
          <w:rFonts w:eastAsia="Times New Roman" w:cstheme="minorHAnsi"/>
        </w:rPr>
        <w:t>ing</w:t>
      </w:r>
      <w:r w:rsidR="00B026DB">
        <w:rPr>
          <w:rFonts w:eastAsia="Times New Roman" w:cstheme="minorHAnsi"/>
        </w:rPr>
        <w:t xml:space="preserve"> for the gaps in our knowledge about sepsis</w:t>
      </w:r>
      <w:r>
        <w:rPr>
          <w:rFonts w:eastAsia="Times New Roman" w:cstheme="minorHAnsi"/>
        </w:rPr>
        <w:t xml:space="preserve"> include</w:t>
      </w:r>
      <w:r w:rsidR="0052008A">
        <w:rPr>
          <w:rFonts w:eastAsia="Times New Roman" w:cstheme="minorHAnsi"/>
        </w:rPr>
        <w:t xml:space="preserve"> </w:t>
      </w:r>
      <w:r w:rsidR="00B026DB">
        <w:rPr>
          <w:rFonts w:eastAsia="Times New Roman" w:cstheme="minorHAnsi"/>
        </w:rPr>
        <w:t xml:space="preserve">problems of diagnosis, limitations in understanding of inflammatory pathways, and </w:t>
      </w:r>
      <w:r w:rsidR="0052008A">
        <w:rPr>
          <w:rFonts w:eastAsia="Times New Roman" w:cstheme="minorHAnsi"/>
        </w:rPr>
        <w:t xml:space="preserve">the restrictions of </w:t>
      </w:r>
      <w:r w:rsidR="00B026DB">
        <w:rPr>
          <w:rFonts w:eastAsia="Times New Roman" w:cstheme="minorHAnsi"/>
        </w:rPr>
        <w:t xml:space="preserve">current monitoring techniques. </w:t>
      </w:r>
      <w:r>
        <w:rPr>
          <w:rFonts w:cstheme="minorHAnsi"/>
        </w:rPr>
        <w:t>We know that s</w:t>
      </w:r>
      <w:r w:rsidR="006F2A90">
        <w:rPr>
          <w:rFonts w:cstheme="minorHAnsi"/>
        </w:rPr>
        <w:t xml:space="preserve">epsis is a syndrome </w:t>
      </w:r>
      <w:r w:rsidR="00F9518C">
        <w:rPr>
          <w:rFonts w:cstheme="minorHAnsi"/>
        </w:rPr>
        <w:t>comprising</w:t>
      </w:r>
      <w:r w:rsidR="006F2A90">
        <w:rPr>
          <w:rFonts w:cstheme="minorHAnsi"/>
        </w:rPr>
        <w:t xml:space="preserve"> a </w:t>
      </w:r>
      <w:r w:rsidR="00C55274">
        <w:rPr>
          <w:rFonts w:cstheme="minorHAnsi"/>
        </w:rPr>
        <w:t xml:space="preserve">non-specific </w:t>
      </w:r>
      <w:r w:rsidR="006F2A90">
        <w:rPr>
          <w:rFonts w:cstheme="minorHAnsi"/>
        </w:rPr>
        <w:t xml:space="preserve">group of symptoms </w:t>
      </w:r>
      <w:r w:rsidR="00B316B8">
        <w:rPr>
          <w:rFonts w:cstheme="minorHAnsi"/>
        </w:rPr>
        <w:t xml:space="preserve">and </w:t>
      </w:r>
      <w:r w:rsidR="00B316B8">
        <w:rPr>
          <w:rFonts w:eastAsia="Calibri" w:cstheme="minorHAnsi"/>
        </w:rPr>
        <w:t xml:space="preserve">signs of biological responses to </w:t>
      </w:r>
      <w:r w:rsidR="00C55274">
        <w:rPr>
          <w:rFonts w:eastAsia="Calibri" w:cstheme="minorHAnsi"/>
        </w:rPr>
        <w:t xml:space="preserve">infection with </w:t>
      </w:r>
      <w:r w:rsidR="00B316B8">
        <w:rPr>
          <w:rFonts w:eastAsia="Calibri" w:cstheme="minorHAnsi"/>
        </w:rPr>
        <w:t xml:space="preserve">inflammatory processes generated by </w:t>
      </w:r>
      <w:r w:rsidR="00B316B8" w:rsidRPr="003D10B1">
        <w:rPr>
          <w:rFonts w:eastAsia="Calibri" w:cstheme="minorHAnsi"/>
        </w:rPr>
        <w:t>many downstream and interlinked pathways</w:t>
      </w:r>
      <w:r w:rsidR="006F2A90">
        <w:rPr>
          <w:rFonts w:cstheme="minorHAnsi"/>
        </w:rPr>
        <w:t>.</w:t>
      </w:r>
      <w:r w:rsidR="00A02925">
        <w:rPr>
          <w:rFonts w:cstheme="minorHAnsi"/>
          <w:vertAlign w:val="superscript"/>
        </w:rPr>
        <w:t>4</w:t>
      </w:r>
      <w:r w:rsidR="00DA5310">
        <w:rPr>
          <w:rFonts w:cstheme="minorHAnsi"/>
        </w:rPr>
        <w:t xml:space="preserve"> </w:t>
      </w:r>
      <w:r w:rsidR="00C55274">
        <w:rPr>
          <w:rFonts w:cstheme="minorHAnsi"/>
        </w:rPr>
        <w:t>D</w:t>
      </w:r>
      <w:r w:rsidR="00120628">
        <w:rPr>
          <w:rFonts w:cstheme="minorHAnsi"/>
        </w:rPr>
        <w:t xml:space="preserve">ifferent pathogens with a variety of </w:t>
      </w:r>
      <w:r>
        <w:rPr>
          <w:rFonts w:cstheme="minorHAnsi"/>
        </w:rPr>
        <w:t xml:space="preserve">clinical </w:t>
      </w:r>
      <w:r w:rsidR="00120628">
        <w:rPr>
          <w:rFonts w:cstheme="minorHAnsi"/>
        </w:rPr>
        <w:t>consequences can produce a very similar clinical picture at presentation</w:t>
      </w:r>
      <w:r w:rsidR="00B316B8" w:rsidRPr="00B316B8">
        <w:rPr>
          <w:rFonts w:eastAsia="Times New Roman" w:cstheme="minorHAnsi"/>
        </w:rPr>
        <w:t xml:space="preserve"> </w:t>
      </w:r>
      <w:r w:rsidR="00B316B8">
        <w:rPr>
          <w:rFonts w:eastAsia="Times New Roman" w:cstheme="minorHAnsi"/>
        </w:rPr>
        <w:t xml:space="preserve">or </w:t>
      </w:r>
      <w:r w:rsidR="00B316B8" w:rsidRPr="003D10B1">
        <w:rPr>
          <w:rFonts w:eastAsia="Times New Roman" w:cstheme="minorHAnsi"/>
        </w:rPr>
        <w:t>in the early ‘compensated’ phase of sepsis</w:t>
      </w:r>
      <w:r w:rsidR="00120628">
        <w:rPr>
          <w:rFonts w:cstheme="minorHAnsi"/>
        </w:rPr>
        <w:t>, leadin</w:t>
      </w:r>
      <w:r w:rsidR="00B316B8">
        <w:rPr>
          <w:rFonts w:cstheme="minorHAnsi"/>
        </w:rPr>
        <w:t>g to delays in diagnosis</w:t>
      </w:r>
      <w:r w:rsidR="001C0990">
        <w:rPr>
          <w:rFonts w:cstheme="minorHAnsi"/>
        </w:rPr>
        <w:t>.</w:t>
      </w:r>
      <w:r w:rsidR="00B316B8">
        <w:rPr>
          <w:rFonts w:eastAsia="Calibri" w:cstheme="minorHAnsi"/>
          <w:i/>
        </w:rPr>
        <w:t xml:space="preserve"> </w:t>
      </w:r>
      <w:r w:rsidR="00120628">
        <w:rPr>
          <w:rFonts w:eastAsia="Times New Roman" w:cstheme="minorHAnsi"/>
        </w:rPr>
        <w:t xml:space="preserve"> </w:t>
      </w:r>
      <w:r>
        <w:rPr>
          <w:rFonts w:eastAsia="Times New Roman" w:cstheme="minorHAnsi"/>
        </w:rPr>
        <w:t>‘Diagnostic’ r</w:t>
      </w:r>
      <w:r w:rsidR="00227113" w:rsidRPr="003D10B1">
        <w:rPr>
          <w:rFonts w:eastAsia="Calibri" w:cstheme="minorHAnsi"/>
        </w:rPr>
        <w:t xml:space="preserve">espiratory signs </w:t>
      </w:r>
      <w:r w:rsidR="00227113">
        <w:rPr>
          <w:rFonts w:eastAsia="Calibri" w:cstheme="minorHAnsi"/>
        </w:rPr>
        <w:t xml:space="preserve">are </w:t>
      </w:r>
      <w:r w:rsidR="00C55274">
        <w:rPr>
          <w:rFonts w:eastAsia="Calibri" w:cstheme="minorHAnsi"/>
        </w:rPr>
        <w:t>generic</w:t>
      </w:r>
      <w:r w:rsidR="00227113">
        <w:rPr>
          <w:rFonts w:eastAsia="Calibri" w:cstheme="minorHAnsi"/>
        </w:rPr>
        <w:t>, occurring</w:t>
      </w:r>
      <w:r w:rsidR="00227113" w:rsidRPr="003D10B1">
        <w:rPr>
          <w:rFonts w:eastAsia="Calibri" w:cstheme="minorHAnsi"/>
        </w:rPr>
        <w:t xml:space="preserve"> in other non-septic causes of respiratory or circulatory failure. Disturbed central nervous system, haematological, hepatic or renal functions occur </w:t>
      </w:r>
      <w:r w:rsidR="00C55274">
        <w:rPr>
          <w:rFonts w:eastAsia="Calibri" w:cstheme="minorHAnsi"/>
        </w:rPr>
        <w:t>variably</w:t>
      </w:r>
      <w:r w:rsidR="00227113" w:rsidRPr="003D10B1">
        <w:rPr>
          <w:rFonts w:eastAsia="Calibri" w:cstheme="minorHAnsi"/>
        </w:rPr>
        <w:t>. Abnormal laboratory test values</w:t>
      </w:r>
      <w:r w:rsidR="0052008A">
        <w:rPr>
          <w:rFonts w:eastAsia="Calibri" w:cstheme="minorHAnsi"/>
        </w:rPr>
        <w:t xml:space="preserve"> (</w:t>
      </w:r>
      <w:r w:rsidR="00A02925">
        <w:rPr>
          <w:rFonts w:eastAsia="Calibri" w:cstheme="minorHAnsi"/>
        </w:rPr>
        <w:t>such as increased lactate</w:t>
      </w:r>
      <w:r w:rsidR="007021F6">
        <w:rPr>
          <w:rFonts w:eastAsia="Calibri" w:cstheme="minorHAnsi"/>
        </w:rPr>
        <w:t>)</w:t>
      </w:r>
      <w:r w:rsidR="0052008A">
        <w:rPr>
          <w:rFonts w:eastAsia="Calibri" w:cstheme="minorHAnsi"/>
        </w:rPr>
        <w:t xml:space="preserve"> </w:t>
      </w:r>
      <w:r w:rsidR="00227113" w:rsidRPr="003D10B1">
        <w:rPr>
          <w:rFonts w:eastAsia="Calibri" w:cstheme="minorHAnsi"/>
        </w:rPr>
        <w:t xml:space="preserve">occur in non-septic </w:t>
      </w:r>
      <w:r w:rsidR="00C55274">
        <w:rPr>
          <w:rFonts w:eastAsia="Calibri" w:cstheme="minorHAnsi"/>
        </w:rPr>
        <w:t>conditions</w:t>
      </w:r>
      <w:r w:rsidR="00227113" w:rsidRPr="003D10B1">
        <w:rPr>
          <w:rFonts w:eastAsia="Calibri" w:cstheme="minorHAnsi"/>
        </w:rPr>
        <w:t>. Cardiovascular dysfunction occurs at both macro</w:t>
      </w:r>
      <w:r w:rsidR="006710FB">
        <w:rPr>
          <w:rFonts w:eastAsia="Calibri" w:cstheme="minorHAnsi"/>
        </w:rPr>
        <w:t>-</w:t>
      </w:r>
      <w:r w:rsidR="00227113" w:rsidRPr="003D10B1">
        <w:rPr>
          <w:rFonts w:eastAsia="Calibri" w:cstheme="minorHAnsi"/>
        </w:rPr>
        <w:t xml:space="preserve"> and </w:t>
      </w:r>
      <w:r w:rsidR="00A02925" w:rsidRPr="003D10B1">
        <w:rPr>
          <w:rFonts w:eastAsia="Calibri" w:cstheme="minorHAnsi"/>
        </w:rPr>
        <w:t>microcirculatory levels</w:t>
      </w:r>
      <w:r w:rsidR="00227113" w:rsidRPr="003D10B1">
        <w:rPr>
          <w:rFonts w:eastAsia="Calibri" w:cstheme="minorHAnsi"/>
        </w:rPr>
        <w:t xml:space="preserve">. </w:t>
      </w:r>
      <w:r w:rsidR="00A02925">
        <w:rPr>
          <w:rFonts w:eastAsia="Calibri" w:cstheme="minorHAnsi"/>
        </w:rPr>
        <w:t>I</w:t>
      </w:r>
      <w:r w:rsidR="00A02925" w:rsidRPr="003D10B1">
        <w:rPr>
          <w:rFonts w:eastAsia="Calibri" w:cstheme="minorHAnsi"/>
        </w:rPr>
        <w:t xml:space="preserve">n experimental studies </w:t>
      </w:r>
      <w:r w:rsidR="00A02925">
        <w:rPr>
          <w:rFonts w:eastAsia="Calibri" w:cstheme="minorHAnsi"/>
        </w:rPr>
        <w:t>t</w:t>
      </w:r>
      <w:r w:rsidR="00227113" w:rsidRPr="003D10B1">
        <w:rPr>
          <w:rFonts w:eastAsia="Calibri" w:cstheme="minorHAnsi"/>
        </w:rPr>
        <w:t xml:space="preserve">he relationship between macrocirculatory and microcirculatory </w:t>
      </w:r>
      <w:r w:rsidR="00227113">
        <w:rPr>
          <w:rFonts w:eastAsia="Calibri" w:cstheme="minorHAnsi"/>
        </w:rPr>
        <w:t>function</w:t>
      </w:r>
      <w:r w:rsidR="00227113" w:rsidRPr="003D10B1">
        <w:rPr>
          <w:rFonts w:eastAsia="Calibri" w:cstheme="minorHAnsi"/>
        </w:rPr>
        <w:t xml:space="preserve"> is disturbed</w:t>
      </w:r>
      <w:r w:rsidR="00F9518C">
        <w:rPr>
          <w:rFonts w:eastAsia="Calibri" w:cstheme="minorHAnsi"/>
        </w:rPr>
        <w:t>, but</w:t>
      </w:r>
      <w:r w:rsidR="00227113" w:rsidRPr="003D10B1">
        <w:rPr>
          <w:rFonts w:eastAsia="Calibri" w:cstheme="minorHAnsi"/>
        </w:rPr>
        <w:t xml:space="preserve"> the consequences of this are unclear and microcirculatory </w:t>
      </w:r>
      <w:r w:rsidR="00A02925">
        <w:rPr>
          <w:rFonts w:eastAsia="Calibri" w:cstheme="minorHAnsi"/>
        </w:rPr>
        <w:t>failure</w:t>
      </w:r>
      <w:r w:rsidR="00227113" w:rsidRPr="003D10B1">
        <w:rPr>
          <w:rFonts w:eastAsia="Calibri" w:cstheme="minorHAnsi"/>
        </w:rPr>
        <w:t xml:space="preserve"> </w:t>
      </w:r>
      <w:r w:rsidR="006710FB">
        <w:rPr>
          <w:rFonts w:eastAsia="Calibri" w:cstheme="minorHAnsi"/>
        </w:rPr>
        <w:t>(ox</w:t>
      </w:r>
      <w:r w:rsidR="00A02925">
        <w:rPr>
          <w:rFonts w:eastAsia="Calibri" w:cstheme="minorHAnsi"/>
        </w:rPr>
        <w:t>ygen energetics, mitochondrial dys</w:t>
      </w:r>
      <w:r w:rsidR="006710FB">
        <w:rPr>
          <w:rFonts w:eastAsia="Calibri" w:cstheme="minorHAnsi"/>
        </w:rPr>
        <w:t xml:space="preserve">function) </w:t>
      </w:r>
      <w:r w:rsidR="00227113" w:rsidRPr="003D10B1">
        <w:rPr>
          <w:rFonts w:eastAsia="Calibri" w:cstheme="minorHAnsi"/>
        </w:rPr>
        <w:t xml:space="preserve">is difficult to detect and monitor in clinical </w:t>
      </w:r>
      <w:r w:rsidR="00227113" w:rsidRPr="003D10B1">
        <w:rPr>
          <w:rFonts w:eastAsia="Calibri" w:cstheme="minorHAnsi"/>
        </w:rPr>
        <w:lastRenderedPageBreak/>
        <w:t xml:space="preserve">practice. Furthermore, in contrast to cardiogenic or hypovolaemic shock, assessment of the adequacy of resuscitation is complicated by </w:t>
      </w:r>
      <w:r w:rsidR="006710FB">
        <w:rPr>
          <w:rFonts w:eastAsia="Calibri" w:cstheme="minorHAnsi"/>
        </w:rPr>
        <w:t xml:space="preserve">greater </w:t>
      </w:r>
      <w:r w:rsidR="00227113" w:rsidRPr="003D10B1">
        <w:rPr>
          <w:rFonts w:eastAsia="Calibri" w:cstheme="minorHAnsi"/>
        </w:rPr>
        <w:t xml:space="preserve">cellular dysfunction and </w:t>
      </w:r>
      <w:r w:rsidR="00A02925" w:rsidRPr="003D10B1">
        <w:rPr>
          <w:rFonts w:eastAsia="Calibri" w:cstheme="minorHAnsi"/>
        </w:rPr>
        <w:t xml:space="preserve">regional blood flow </w:t>
      </w:r>
      <w:r w:rsidR="00A02925">
        <w:rPr>
          <w:rFonts w:eastAsia="Calibri" w:cstheme="minorHAnsi"/>
        </w:rPr>
        <w:t>disturbances</w:t>
      </w:r>
      <w:r w:rsidR="00227113" w:rsidRPr="003D10B1">
        <w:rPr>
          <w:rFonts w:eastAsia="Calibri" w:cstheme="minorHAnsi"/>
        </w:rPr>
        <w:t xml:space="preserve">.  Consequently, </w:t>
      </w:r>
      <w:r>
        <w:rPr>
          <w:rFonts w:eastAsia="Calibri" w:cstheme="minorHAnsi"/>
        </w:rPr>
        <w:t xml:space="preserve">clinical </w:t>
      </w:r>
      <w:r w:rsidR="00227113" w:rsidRPr="003D10B1">
        <w:rPr>
          <w:rFonts w:eastAsia="Calibri" w:cstheme="minorHAnsi"/>
        </w:rPr>
        <w:t xml:space="preserve">signs or laboratory indices are not </w:t>
      </w:r>
      <w:r w:rsidR="0006056E">
        <w:rPr>
          <w:rFonts w:eastAsia="Calibri" w:cstheme="minorHAnsi"/>
        </w:rPr>
        <w:t>by</w:t>
      </w:r>
      <w:r w:rsidR="0006056E" w:rsidRPr="003D10B1">
        <w:rPr>
          <w:rFonts w:eastAsia="Calibri" w:cstheme="minorHAnsi"/>
        </w:rPr>
        <w:t xml:space="preserve"> </w:t>
      </w:r>
      <w:r w:rsidR="00227113" w:rsidRPr="003D10B1">
        <w:rPr>
          <w:rFonts w:eastAsia="Calibri" w:cstheme="minorHAnsi"/>
        </w:rPr>
        <w:t>themselves reliable</w:t>
      </w:r>
      <w:r w:rsidR="00227113">
        <w:rPr>
          <w:rFonts w:eastAsia="Calibri" w:cstheme="minorHAnsi"/>
        </w:rPr>
        <w:t xml:space="preserve"> indicators</w:t>
      </w:r>
      <w:r w:rsidR="00227113" w:rsidRPr="003D10B1">
        <w:rPr>
          <w:rFonts w:eastAsia="Calibri" w:cstheme="minorHAnsi"/>
        </w:rPr>
        <w:t xml:space="preserve"> of the severity of sepsis or response to resuscitation.  Currently, </w:t>
      </w:r>
      <w:r w:rsidR="0004555A">
        <w:rPr>
          <w:rFonts w:eastAsia="Calibri" w:cstheme="minorHAnsi"/>
        </w:rPr>
        <w:t>we</w:t>
      </w:r>
      <w:r w:rsidR="00227113" w:rsidRPr="003D10B1">
        <w:rPr>
          <w:rFonts w:eastAsia="Calibri" w:cstheme="minorHAnsi"/>
        </w:rPr>
        <w:t xml:space="preserve"> use </w:t>
      </w:r>
      <w:r w:rsidR="0004555A">
        <w:rPr>
          <w:rFonts w:eastAsia="Calibri" w:cstheme="minorHAnsi"/>
        </w:rPr>
        <w:t xml:space="preserve">direct and </w:t>
      </w:r>
      <w:r w:rsidR="00227113" w:rsidRPr="003D10B1">
        <w:rPr>
          <w:rFonts w:eastAsia="Calibri" w:cstheme="minorHAnsi"/>
        </w:rPr>
        <w:t xml:space="preserve">indirect indices alongside </w:t>
      </w:r>
      <w:r w:rsidR="00205074">
        <w:rPr>
          <w:rFonts w:eastAsia="Calibri" w:cstheme="minorHAnsi"/>
        </w:rPr>
        <w:t>clinical judgement</w:t>
      </w:r>
      <w:r w:rsidR="00FA67BB">
        <w:rPr>
          <w:rFonts w:eastAsia="Calibri" w:cstheme="minorHAnsi"/>
        </w:rPr>
        <w:t xml:space="preserve"> </w:t>
      </w:r>
      <w:r w:rsidR="00227113" w:rsidRPr="003D10B1">
        <w:rPr>
          <w:rFonts w:eastAsia="Calibri" w:cstheme="minorHAnsi"/>
        </w:rPr>
        <w:t xml:space="preserve">to interpret the severity of sepsis, guide therapeutic interventions and assess responses to treatment.  </w:t>
      </w:r>
      <w:r w:rsidR="000C5979">
        <w:rPr>
          <w:rFonts w:eastAsia="Calibri" w:cstheme="minorHAnsi"/>
        </w:rPr>
        <w:t xml:space="preserve">However, </w:t>
      </w:r>
      <w:r w:rsidR="00205074">
        <w:rPr>
          <w:rFonts w:eastAsia="Calibri" w:cstheme="minorHAnsi"/>
        </w:rPr>
        <w:t xml:space="preserve">clinical diagnosis relies </w:t>
      </w:r>
      <w:r w:rsidR="0004555A">
        <w:rPr>
          <w:rFonts w:eastAsia="Calibri" w:cstheme="minorHAnsi"/>
        </w:rPr>
        <w:t xml:space="preserve">partly </w:t>
      </w:r>
      <w:r w:rsidR="00205074">
        <w:rPr>
          <w:rFonts w:eastAsia="Calibri" w:cstheme="minorHAnsi"/>
        </w:rPr>
        <w:t>on subjective</w:t>
      </w:r>
      <w:r w:rsidR="00205074" w:rsidRPr="003D10B1">
        <w:rPr>
          <w:rFonts w:eastAsia="Calibri" w:cstheme="minorHAnsi"/>
        </w:rPr>
        <w:t xml:space="preserve"> judgement</w:t>
      </w:r>
      <w:r w:rsidR="00120628">
        <w:rPr>
          <w:rFonts w:eastAsia="Calibri" w:cstheme="minorHAnsi"/>
        </w:rPr>
        <w:t>;</w:t>
      </w:r>
      <w:r w:rsidR="00227113" w:rsidRPr="003D10B1">
        <w:rPr>
          <w:rFonts w:eastAsia="Calibri" w:cstheme="minorHAnsi"/>
        </w:rPr>
        <w:t xml:space="preserve"> the results of </w:t>
      </w:r>
      <w:r w:rsidR="00205074">
        <w:rPr>
          <w:rFonts w:eastAsia="Calibri" w:cstheme="minorHAnsi"/>
        </w:rPr>
        <w:t xml:space="preserve">confirmatory </w:t>
      </w:r>
      <w:r w:rsidR="00227113" w:rsidRPr="003D10B1">
        <w:rPr>
          <w:rFonts w:eastAsia="Calibri" w:cstheme="minorHAnsi"/>
        </w:rPr>
        <w:t xml:space="preserve">diagnostic tests </w:t>
      </w:r>
      <w:r w:rsidR="00120628">
        <w:rPr>
          <w:rFonts w:eastAsia="Calibri" w:cstheme="minorHAnsi"/>
        </w:rPr>
        <w:t>may be unavailable</w:t>
      </w:r>
      <w:r w:rsidR="00227113" w:rsidRPr="003D10B1">
        <w:rPr>
          <w:rFonts w:eastAsia="Calibri" w:cstheme="minorHAnsi"/>
        </w:rPr>
        <w:t xml:space="preserve"> for hours </w:t>
      </w:r>
      <w:r w:rsidR="00227113">
        <w:rPr>
          <w:rFonts w:eastAsia="Calibri" w:cstheme="minorHAnsi"/>
        </w:rPr>
        <w:t xml:space="preserve">(blood) </w:t>
      </w:r>
      <w:r w:rsidR="00227113" w:rsidRPr="003D10B1">
        <w:rPr>
          <w:rFonts w:eastAsia="Calibri" w:cstheme="minorHAnsi"/>
        </w:rPr>
        <w:t>or days (microbiological)</w:t>
      </w:r>
      <w:r w:rsidR="00120628">
        <w:rPr>
          <w:rFonts w:eastAsia="Calibri" w:cstheme="minorHAnsi"/>
        </w:rPr>
        <w:t>, leading to</w:t>
      </w:r>
      <w:r w:rsidR="00205074">
        <w:rPr>
          <w:rFonts w:eastAsia="Calibri" w:cstheme="minorHAnsi"/>
        </w:rPr>
        <w:t xml:space="preserve"> considerable scope for variation.</w:t>
      </w:r>
      <w:r w:rsidR="00120628">
        <w:rPr>
          <w:rFonts w:eastAsia="Calibri" w:cstheme="minorHAnsi"/>
        </w:rPr>
        <w:t xml:space="preserve">  </w:t>
      </w:r>
    </w:p>
    <w:p w:rsidR="0044590F" w:rsidRPr="00DA5310" w:rsidRDefault="0044590F" w:rsidP="00EA649A">
      <w:pPr>
        <w:jc w:val="both"/>
        <w:rPr>
          <w:rFonts w:eastAsia="Calibri" w:cstheme="minorHAnsi"/>
          <w:color w:val="FF0000"/>
        </w:rPr>
      </w:pPr>
      <w:r w:rsidRPr="0044590F">
        <w:rPr>
          <w:rFonts w:eastAsia="Calibri" w:cstheme="minorHAnsi"/>
          <w:b/>
          <w:i/>
        </w:rPr>
        <w:t>Scoring systems</w:t>
      </w:r>
      <w:r>
        <w:rPr>
          <w:rFonts w:eastAsia="Calibri" w:cstheme="minorHAnsi"/>
        </w:rPr>
        <w:t xml:space="preserve">. </w:t>
      </w:r>
      <w:r w:rsidR="000C5979" w:rsidRPr="003D10B1">
        <w:rPr>
          <w:rFonts w:eastAsia="Calibri" w:cstheme="minorHAnsi"/>
        </w:rPr>
        <w:t>Scoring systems are</w:t>
      </w:r>
      <w:r w:rsidR="000C5979">
        <w:rPr>
          <w:rFonts w:eastAsia="Calibri" w:cstheme="minorHAnsi"/>
        </w:rPr>
        <w:t xml:space="preserve"> widely used to diagnose sepsis </w:t>
      </w:r>
      <w:r w:rsidR="00A1611D">
        <w:rPr>
          <w:rFonts w:eastAsia="Calibri" w:cstheme="minorHAnsi"/>
        </w:rPr>
        <w:t xml:space="preserve">and monitor progress and response to treatment.  However, </w:t>
      </w:r>
      <w:r w:rsidR="00DA5310">
        <w:rPr>
          <w:rFonts w:cstheme="minorHAnsi"/>
        </w:rPr>
        <w:t>despite their simplicity and clinical relevance,</w:t>
      </w:r>
      <w:r w:rsidR="00DA5310" w:rsidRPr="003D10B1">
        <w:rPr>
          <w:rFonts w:eastAsia="Calibri" w:cstheme="minorHAnsi"/>
        </w:rPr>
        <w:t xml:space="preserve"> </w:t>
      </w:r>
      <w:r w:rsidR="000C5979" w:rsidRPr="003D10B1">
        <w:rPr>
          <w:rFonts w:eastAsia="Calibri" w:cstheme="minorHAnsi"/>
        </w:rPr>
        <w:t xml:space="preserve">the </w:t>
      </w:r>
      <w:r w:rsidR="00A1611D">
        <w:rPr>
          <w:rFonts w:eastAsia="Calibri" w:cstheme="minorHAnsi"/>
        </w:rPr>
        <w:t xml:space="preserve">internationally </w:t>
      </w:r>
      <w:r w:rsidR="000C5979" w:rsidRPr="003D10B1">
        <w:rPr>
          <w:rFonts w:eastAsia="Calibri" w:cstheme="minorHAnsi"/>
        </w:rPr>
        <w:t>recognised diagnostic criteria for SIRS or sepsis are sensitive but have low specificity.</w:t>
      </w:r>
      <w:r w:rsidR="00A02925">
        <w:rPr>
          <w:rFonts w:eastAsia="Calibri" w:cstheme="minorHAnsi"/>
          <w:vertAlign w:val="superscript"/>
        </w:rPr>
        <w:t>2,8</w:t>
      </w:r>
      <w:r w:rsidR="000C5979" w:rsidRPr="003D10B1">
        <w:rPr>
          <w:rFonts w:eastAsia="Calibri" w:cstheme="minorHAnsi"/>
        </w:rPr>
        <w:t xml:space="preserve"> </w:t>
      </w:r>
      <w:r w:rsidR="00DA5310">
        <w:rPr>
          <w:rFonts w:cstheme="minorHAnsi"/>
        </w:rPr>
        <w:t>They do not reflect the complexity of the mechanisms involved, differences between pathogens, the influence of genetic polymorphisms, age, sex, disease or other therapies</w:t>
      </w:r>
      <w:r w:rsidR="00DA5310">
        <w:rPr>
          <w:rFonts w:eastAsia="Calibri" w:cstheme="minorHAnsi"/>
        </w:rPr>
        <w:t xml:space="preserve"> </w:t>
      </w:r>
      <w:r w:rsidR="00B016B6">
        <w:rPr>
          <w:rFonts w:eastAsia="Calibri" w:cstheme="minorHAnsi"/>
        </w:rPr>
        <w:t xml:space="preserve">Furthermore, there is </w:t>
      </w:r>
      <w:r w:rsidR="00B016B6" w:rsidRPr="003D10B1">
        <w:rPr>
          <w:rFonts w:eastAsia="Calibri" w:cstheme="minorHAnsi"/>
        </w:rPr>
        <w:t>heterogeneity in the classification of organ dysfunction.</w:t>
      </w:r>
      <w:r w:rsidR="00A02925">
        <w:rPr>
          <w:rFonts w:eastAsia="Calibri" w:cstheme="minorHAnsi"/>
          <w:vertAlign w:val="superscript"/>
        </w:rPr>
        <w:t>10</w:t>
      </w:r>
      <w:r w:rsidR="00B016B6">
        <w:rPr>
          <w:rFonts w:eastAsia="Calibri" w:cstheme="minorHAnsi"/>
          <w:vertAlign w:val="superscript"/>
        </w:rPr>
        <w:t xml:space="preserve"> </w:t>
      </w:r>
      <w:r w:rsidR="000C5979" w:rsidRPr="003D10B1">
        <w:rPr>
          <w:rFonts w:eastAsia="Calibri" w:cstheme="minorHAnsi"/>
        </w:rPr>
        <w:t>Early warning ‘track and trigger’ scores are situation-specific, varying according to the clinical scenario and the prevalence of acute severe disease within a given patient cohort.</w:t>
      </w:r>
      <w:r w:rsidR="00A02925">
        <w:rPr>
          <w:rFonts w:eastAsia="Calibri" w:cstheme="minorHAnsi"/>
          <w:vertAlign w:val="superscript"/>
        </w:rPr>
        <w:t>11</w:t>
      </w:r>
      <w:r w:rsidR="000C5979" w:rsidRPr="003D10B1">
        <w:rPr>
          <w:rFonts w:eastAsia="Calibri" w:cstheme="minorHAnsi"/>
          <w:color w:val="FF0000"/>
        </w:rPr>
        <w:t xml:space="preserve"> </w:t>
      </w:r>
      <w:r w:rsidR="00BA5DE0" w:rsidRPr="00B00B11">
        <w:rPr>
          <w:rFonts w:cstheme="minorHAnsi"/>
        </w:rPr>
        <w:t>They are also not necessarily helpful in the early phases of sepsis before decompensation has occurred</w:t>
      </w:r>
      <w:r w:rsidR="00051BE5">
        <w:rPr>
          <w:rFonts w:cstheme="minorHAnsi"/>
        </w:rPr>
        <w:t xml:space="preserve"> and not helpful for individual prognostication.</w:t>
      </w:r>
      <w:r w:rsidR="00BA5DE0">
        <w:rPr>
          <w:rFonts w:eastAsia="Calibri" w:cstheme="minorHAnsi"/>
          <w:color w:val="FF0000"/>
        </w:rPr>
        <w:t xml:space="preserve"> </w:t>
      </w:r>
      <w:r w:rsidR="006F2A90">
        <w:rPr>
          <w:rFonts w:cstheme="minorHAnsi"/>
        </w:rPr>
        <w:t>Similarly, there is a large body of literature investigating combinations of biomarkers and clinical scoring systems. The fundamental problem with this approach is that conclusions are based inevitably with statistical associations, and although plausible mechanisms are proposed, they canno</w:t>
      </w:r>
      <w:r w:rsidR="00051BE5">
        <w:rPr>
          <w:rFonts w:cstheme="minorHAnsi"/>
        </w:rPr>
        <w:t>t answer questions of causality</w:t>
      </w:r>
      <w:r w:rsidR="006F2A90">
        <w:rPr>
          <w:rFonts w:cstheme="minorHAnsi"/>
        </w:rPr>
        <w:t xml:space="preserve">. </w:t>
      </w:r>
      <w:r w:rsidR="00EA649A">
        <w:rPr>
          <w:rFonts w:cstheme="minorHAnsi"/>
        </w:rPr>
        <w:t>Scoring systems</w:t>
      </w:r>
      <w:r w:rsidR="00DA5310" w:rsidRPr="003D10B1">
        <w:rPr>
          <w:rFonts w:eastAsia="Calibri" w:cstheme="minorHAnsi"/>
        </w:rPr>
        <w:t xml:space="preserve"> do not account for changes over time in disease progression or clinical management; they do not represent the relationships between the multiple mechanisms involved in inflammation (temporal, biological, biochemical, cellular and genetic), at the cellular, organ or whole-patient level.</w:t>
      </w:r>
      <w:r w:rsidR="00DA5310" w:rsidRPr="00DA5310">
        <w:rPr>
          <w:rFonts w:cstheme="minorHAnsi"/>
        </w:rPr>
        <w:t xml:space="preserve"> </w:t>
      </w:r>
      <w:r w:rsidR="00DA5310">
        <w:rPr>
          <w:rFonts w:cstheme="minorHAnsi"/>
        </w:rPr>
        <w:t>Similarly, correlations between genetic variability or polymorphisms and clinical outcomes in acute illness or perioperative medicine do not account for the many other factors that lead to variations in disease phenotype, or provide the means to assess the effect of a particular intervention.</w:t>
      </w:r>
    </w:p>
    <w:p w:rsidR="0044590F" w:rsidRDefault="0044590F" w:rsidP="00EA649A">
      <w:pPr>
        <w:jc w:val="both"/>
        <w:rPr>
          <w:rFonts w:cstheme="minorHAnsi"/>
        </w:rPr>
      </w:pPr>
      <w:r w:rsidRPr="0044590F">
        <w:rPr>
          <w:rFonts w:eastAsia="Calibri" w:cstheme="minorHAnsi"/>
          <w:b/>
          <w:i/>
        </w:rPr>
        <w:t>Biomarkers.</w:t>
      </w:r>
      <w:r>
        <w:rPr>
          <w:rFonts w:eastAsia="Calibri" w:cstheme="minorHAnsi"/>
        </w:rPr>
        <w:t xml:space="preserve">  Partly in response to the limitations of clinical data, much research has been directed at identifying novel biomarkers that might aid diagnosis and </w:t>
      </w:r>
      <w:r w:rsidR="00EA649A">
        <w:rPr>
          <w:rFonts w:eastAsia="Calibri" w:cstheme="minorHAnsi"/>
        </w:rPr>
        <w:t>therapy.</w:t>
      </w:r>
      <w:r>
        <w:rPr>
          <w:rFonts w:eastAsia="Calibri" w:cstheme="minorHAnsi"/>
        </w:rPr>
        <w:t xml:space="preserve">   Indeed, o</w:t>
      </w:r>
      <w:r w:rsidRPr="003D10B1">
        <w:rPr>
          <w:rFonts w:eastAsia="Times New Roman" w:cstheme="minorHAnsi"/>
        </w:rPr>
        <w:t xml:space="preserve">ver 170 biomarkers have been studied in sepsis </w:t>
      </w:r>
      <w:r w:rsidRPr="003D10B1">
        <w:rPr>
          <w:rFonts w:eastAsia="Calibri" w:cstheme="minorHAnsi"/>
        </w:rPr>
        <w:t xml:space="preserve">but all have limitations, including lack of specificity, </w:t>
      </w:r>
      <w:r>
        <w:rPr>
          <w:rFonts w:eastAsia="Calibri" w:cstheme="minorHAnsi"/>
        </w:rPr>
        <w:t>time required</w:t>
      </w:r>
      <w:r w:rsidRPr="003D10B1">
        <w:rPr>
          <w:rFonts w:eastAsia="Calibri" w:cstheme="minorHAnsi"/>
        </w:rPr>
        <w:t>, costs and imprecision.</w:t>
      </w:r>
      <w:r w:rsidR="00EB0045">
        <w:rPr>
          <w:rFonts w:eastAsia="Calibri" w:cstheme="minorHAnsi"/>
          <w:vertAlign w:val="superscript"/>
        </w:rPr>
        <w:t>12</w:t>
      </w:r>
      <w:r w:rsidR="005511DC">
        <w:rPr>
          <w:rFonts w:eastAsia="Calibri" w:cstheme="minorHAnsi"/>
          <w:vertAlign w:val="superscript"/>
        </w:rPr>
        <w:t xml:space="preserve"> </w:t>
      </w:r>
      <w:r w:rsidR="00EB0045">
        <w:rPr>
          <w:rFonts w:eastAsia="Calibri" w:cstheme="minorHAnsi"/>
          <w:vertAlign w:val="superscript"/>
        </w:rPr>
        <w:t>13</w:t>
      </w:r>
      <w:r w:rsidR="00AE7089">
        <w:rPr>
          <w:rFonts w:eastAsia="Calibri" w:cstheme="minorHAnsi"/>
          <w:vertAlign w:val="superscript"/>
        </w:rPr>
        <w:t xml:space="preserve"> </w:t>
      </w:r>
      <w:r>
        <w:rPr>
          <w:rFonts w:eastAsia="Calibri" w:cstheme="minorHAnsi"/>
        </w:rPr>
        <w:t>Though some are used, no biomarker (alone or in combination)</w:t>
      </w:r>
      <w:r w:rsidRPr="003D10B1">
        <w:rPr>
          <w:rFonts w:eastAsia="Times New Roman" w:cstheme="minorHAnsi"/>
        </w:rPr>
        <w:t xml:space="preserve"> has sufficient discriminatory power </w:t>
      </w:r>
      <w:r>
        <w:rPr>
          <w:rFonts w:eastAsia="Times New Roman" w:cstheme="minorHAnsi"/>
        </w:rPr>
        <w:t>for lone use</w:t>
      </w:r>
      <w:r w:rsidRPr="003D10B1">
        <w:rPr>
          <w:rFonts w:eastAsia="Times New Roman" w:cstheme="minorHAnsi"/>
        </w:rPr>
        <w:t xml:space="preserve"> in clinical practice, probably because no single marker reflects the complex underlying mechanisms</w:t>
      </w:r>
      <w:r>
        <w:rPr>
          <w:rFonts w:eastAsia="Times New Roman" w:cstheme="minorHAnsi"/>
        </w:rPr>
        <w:t>.</w:t>
      </w:r>
      <w:r w:rsidR="00EB0045">
        <w:rPr>
          <w:rFonts w:eastAsia="Times New Roman" w:cstheme="minorHAnsi"/>
          <w:vertAlign w:val="superscript"/>
        </w:rPr>
        <w:t>7</w:t>
      </w:r>
      <w:r w:rsidR="005511DC">
        <w:rPr>
          <w:rFonts w:eastAsia="Times New Roman" w:cstheme="minorHAnsi"/>
          <w:vertAlign w:val="superscript"/>
        </w:rPr>
        <w:t xml:space="preserve"> </w:t>
      </w:r>
      <w:r w:rsidR="00EB0045">
        <w:rPr>
          <w:rFonts w:eastAsia="Times New Roman" w:cstheme="minorHAnsi"/>
          <w:vertAlign w:val="superscript"/>
        </w:rPr>
        <w:t>14</w:t>
      </w:r>
      <w:r w:rsidRPr="003D10B1">
        <w:rPr>
          <w:rFonts w:eastAsia="Times New Roman" w:cstheme="minorHAnsi"/>
        </w:rPr>
        <w:t xml:space="preserve"> </w:t>
      </w:r>
      <w:r w:rsidR="00EA649A">
        <w:rPr>
          <w:rFonts w:eastAsia="Calibri" w:cstheme="minorHAnsi"/>
        </w:rPr>
        <w:t>Likewise</w:t>
      </w:r>
      <w:r w:rsidRPr="003D10B1">
        <w:rPr>
          <w:rFonts w:eastAsia="Calibri" w:cstheme="minorHAnsi"/>
        </w:rPr>
        <w:t>, early alterations and patterns of abnormalities in cytokines after major blunt trauma have been identified but the relationship to outcomes remains unclear.</w:t>
      </w:r>
      <w:r w:rsidR="00EB0045">
        <w:rPr>
          <w:rFonts w:eastAsia="Calibri" w:cstheme="minorHAnsi"/>
          <w:vertAlign w:val="superscript"/>
        </w:rPr>
        <w:t xml:space="preserve">13 </w:t>
      </w:r>
      <w:r>
        <w:rPr>
          <w:rFonts w:eastAsia="Calibri" w:cstheme="minorHAnsi"/>
          <w:vertAlign w:val="superscript"/>
        </w:rPr>
        <w:t xml:space="preserve"> </w:t>
      </w:r>
      <w:r w:rsidR="00EA649A">
        <w:rPr>
          <w:rFonts w:eastAsia="Calibri" w:cstheme="minorHAnsi"/>
        </w:rPr>
        <w:t>Reasons include</w:t>
      </w:r>
      <w:r>
        <w:rPr>
          <w:rFonts w:eastAsia="Calibri" w:cstheme="minorHAnsi"/>
        </w:rPr>
        <w:t xml:space="preserve"> the </w:t>
      </w:r>
      <w:r>
        <w:rPr>
          <w:rFonts w:cstheme="minorHAnsi"/>
        </w:rPr>
        <w:t>huge variation in the values of individual biomarkers used to diagnose inflammation</w:t>
      </w:r>
      <w:r w:rsidR="00051BE5">
        <w:rPr>
          <w:rFonts w:cstheme="minorHAnsi"/>
        </w:rPr>
        <w:t>, t</w:t>
      </w:r>
      <w:r w:rsidR="00A83E9B">
        <w:rPr>
          <w:rFonts w:cstheme="minorHAnsi"/>
        </w:rPr>
        <w:t xml:space="preserve">he vast mismatch between the many different biomarker patterns during sepsis and the few blunt clinical outcome measures available, meaning that enormous </w:t>
      </w:r>
      <w:r w:rsidR="00EA649A">
        <w:rPr>
          <w:rFonts w:cstheme="minorHAnsi"/>
        </w:rPr>
        <w:t>datasets</w:t>
      </w:r>
      <w:r w:rsidR="00A83E9B">
        <w:rPr>
          <w:rFonts w:cstheme="minorHAnsi"/>
        </w:rPr>
        <w:t xml:space="preserve"> are required</w:t>
      </w:r>
      <w:r w:rsidR="00EA649A">
        <w:rPr>
          <w:rFonts w:cstheme="minorHAnsi"/>
        </w:rPr>
        <w:t xml:space="preserve"> to make conclusions</w:t>
      </w:r>
      <w:r w:rsidR="00A83E9B">
        <w:rPr>
          <w:rFonts w:cstheme="minorHAnsi"/>
        </w:rPr>
        <w:t xml:space="preserve">. </w:t>
      </w:r>
    </w:p>
    <w:p w:rsidR="00754272" w:rsidRDefault="00065B31" w:rsidP="00D11974">
      <w:pPr>
        <w:jc w:val="both"/>
        <w:rPr>
          <w:rFonts w:eastAsia="Times New Roman" w:cstheme="minorHAnsi"/>
        </w:rPr>
      </w:pPr>
      <w:proofErr w:type="gramStart"/>
      <w:r w:rsidRPr="0044590F">
        <w:rPr>
          <w:rFonts w:eastAsia="Calibri" w:cstheme="minorHAnsi"/>
          <w:b/>
          <w:i/>
        </w:rPr>
        <w:t>Limitations of current monitoring.</w:t>
      </w:r>
      <w:proofErr w:type="gramEnd"/>
      <w:r w:rsidRPr="0044590F">
        <w:rPr>
          <w:rFonts w:eastAsia="Calibri" w:cstheme="minorHAnsi"/>
          <w:b/>
          <w:i/>
        </w:rPr>
        <w:t xml:space="preserve"> </w:t>
      </w:r>
      <w:r>
        <w:rPr>
          <w:rFonts w:eastAsia="Calibri" w:cstheme="minorHAnsi"/>
        </w:rPr>
        <w:t>Further problems arise because of the limitations of currently available monitoring devices both within and outside the Intensive Care environment</w:t>
      </w:r>
      <w:r w:rsidR="00B016B6">
        <w:rPr>
          <w:rFonts w:eastAsia="Calibri" w:cstheme="minorHAnsi"/>
        </w:rPr>
        <w:t xml:space="preserve">.  </w:t>
      </w:r>
      <w:r>
        <w:rPr>
          <w:rFonts w:eastAsia="Calibri" w:cstheme="minorHAnsi"/>
        </w:rPr>
        <w:t xml:space="preserve"> </w:t>
      </w:r>
      <w:r w:rsidRPr="003D10B1">
        <w:rPr>
          <w:rFonts w:eastAsia="Calibri" w:cstheme="minorHAnsi"/>
        </w:rPr>
        <w:t xml:space="preserve">Variables monitored </w:t>
      </w:r>
      <w:r w:rsidR="00EA649A">
        <w:rPr>
          <w:rFonts w:eastAsia="Calibri" w:cstheme="minorHAnsi"/>
        </w:rPr>
        <w:t xml:space="preserve">non-invasively </w:t>
      </w:r>
      <w:r w:rsidRPr="003D10B1">
        <w:rPr>
          <w:rFonts w:eastAsia="Calibri" w:cstheme="minorHAnsi"/>
        </w:rPr>
        <w:t xml:space="preserve">outside ICU (heart </w:t>
      </w:r>
      <w:r w:rsidR="004F4822">
        <w:rPr>
          <w:rFonts w:eastAsia="Calibri" w:cstheme="minorHAnsi"/>
        </w:rPr>
        <w:t xml:space="preserve">and respiratory </w:t>
      </w:r>
      <w:r w:rsidRPr="003D10B1">
        <w:rPr>
          <w:rFonts w:eastAsia="Calibri" w:cstheme="minorHAnsi"/>
        </w:rPr>
        <w:t>rate, arterial pressure, oxygen saturation) are relatively poor indicators of the complex pathophysiological processes (cellular dysfunction, disturbed regional blood flow)</w:t>
      </w:r>
      <w:r w:rsidR="00EA649A">
        <w:rPr>
          <w:rFonts w:eastAsia="Calibri" w:cstheme="minorHAnsi"/>
        </w:rPr>
        <w:t xml:space="preserve"> occurring</w:t>
      </w:r>
      <w:r w:rsidRPr="003D10B1">
        <w:rPr>
          <w:rFonts w:eastAsia="Calibri" w:cstheme="minorHAnsi"/>
        </w:rPr>
        <w:t>. Current modalities used</w:t>
      </w:r>
      <w:r w:rsidR="00205074">
        <w:rPr>
          <w:rFonts w:eastAsia="Calibri" w:cstheme="minorHAnsi"/>
        </w:rPr>
        <w:t xml:space="preserve"> routinely </w:t>
      </w:r>
      <w:r w:rsidRPr="003D10B1">
        <w:rPr>
          <w:rFonts w:eastAsia="Calibri" w:cstheme="minorHAnsi"/>
        </w:rPr>
        <w:t xml:space="preserve">in ICU </w:t>
      </w:r>
      <w:r w:rsidR="00205074">
        <w:rPr>
          <w:rFonts w:eastAsia="Calibri" w:cstheme="minorHAnsi"/>
        </w:rPr>
        <w:t xml:space="preserve">are </w:t>
      </w:r>
      <w:r w:rsidR="00205074">
        <w:rPr>
          <w:rFonts w:eastAsia="Calibri" w:cstheme="minorHAnsi"/>
        </w:rPr>
        <w:lastRenderedPageBreak/>
        <w:t xml:space="preserve">slightly better in this regard but also </w:t>
      </w:r>
      <w:r w:rsidRPr="003D10B1">
        <w:rPr>
          <w:rFonts w:eastAsia="Calibri" w:cstheme="minorHAnsi"/>
        </w:rPr>
        <w:t>have disadvantages: they are invasive</w:t>
      </w:r>
      <w:r w:rsidR="00EA649A">
        <w:rPr>
          <w:rFonts w:eastAsia="Calibri" w:cstheme="minorHAnsi"/>
        </w:rPr>
        <w:t xml:space="preserve"> with</w:t>
      </w:r>
      <w:r w:rsidR="007B0D1A">
        <w:rPr>
          <w:rFonts w:eastAsia="Calibri" w:cstheme="minorHAnsi"/>
        </w:rPr>
        <w:t xml:space="preserve"> </w:t>
      </w:r>
      <w:r w:rsidRPr="003D10B1">
        <w:rPr>
          <w:rFonts w:eastAsia="Calibri" w:cstheme="minorHAnsi"/>
        </w:rPr>
        <w:t>potential complications</w:t>
      </w:r>
      <w:r>
        <w:rPr>
          <w:rFonts w:eastAsia="Calibri" w:cstheme="minorHAnsi"/>
        </w:rPr>
        <w:t>,</w:t>
      </w:r>
      <w:r w:rsidRPr="003D10B1">
        <w:rPr>
          <w:rFonts w:eastAsia="Calibri" w:cstheme="minorHAnsi"/>
        </w:rPr>
        <w:t xml:space="preserve"> require specialised nursing capabilities or technical support and are often not portable outside ICU. Despite the introduction of new technologies, the accuracy </w:t>
      </w:r>
      <w:r w:rsidR="00EA649A">
        <w:rPr>
          <w:rFonts w:eastAsia="Calibri" w:cstheme="minorHAnsi"/>
        </w:rPr>
        <w:t xml:space="preserve">of these </w:t>
      </w:r>
      <w:r w:rsidRPr="003D10B1">
        <w:rPr>
          <w:rFonts w:eastAsia="Calibri" w:cstheme="minorHAnsi"/>
        </w:rPr>
        <w:t>is variable</w:t>
      </w:r>
      <w:r w:rsidR="00B016B6">
        <w:rPr>
          <w:rFonts w:eastAsia="Calibri" w:cstheme="minorHAnsi"/>
        </w:rPr>
        <w:t xml:space="preserve">, and all monitors (new and established) are subject to </w:t>
      </w:r>
      <w:r w:rsidR="00B016B6" w:rsidRPr="003D10B1">
        <w:rPr>
          <w:rFonts w:eastAsia="Calibri" w:cstheme="minorHAnsi"/>
        </w:rPr>
        <w:t>inter-observer variation</w:t>
      </w:r>
      <w:r w:rsidR="00D85639">
        <w:rPr>
          <w:rFonts w:eastAsia="Calibri" w:cstheme="minorHAnsi"/>
        </w:rPr>
        <w:t>.</w:t>
      </w:r>
      <w:r w:rsidR="00EB0045">
        <w:rPr>
          <w:rFonts w:eastAsia="Calibri" w:cstheme="minorHAnsi"/>
          <w:vertAlign w:val="superscript"/>
        </w:rPr>
        <w:t>15</w:t>
      </w:r>
      <w:r w:rsidRPr="003D10B1">
        <w:rPr>
          <w:rFonts w:eastAsia="Calibri" w:cstheme="minorHAnsi"/>
        </w:rPr>
        <w:t xml:space="preserve"> </w:t>
      </w:r>
      <w:r>
        <w:rPr>
          <w:rFonts w:eastAsia="Calibri" w:cstheme="minorHAnsi"/>
        </w:rPr>
        <w:t xml:space="preserve">In addition, there </w:t>
      </w:r>
      <w:r w:rsidR="00BA5DE0">
        <w:rPr>
          <w:rFonts w:eastAsia="Calibri" w:cstheme="minorHAnsi"/>
        </w:rPr>
        <w:t>are</w:t>
      </w:r>
      <w:r>
        <w:rPr>
          <w:rFonts w:eastAsia="Calibri" w:cstheme="minorHAnsi"/>
        </w:rPr>
        <w:t xml:space="preserve"> always delay</w:t>
      </w:r>
      <w:r w:rsidR="00BA5DE0">
        <w:rPr>
          <w:rFonts w:eastAsia="Calibri" w:cstheme="minorHAnsi"/>
        </w:rPr>
        <w:t>s</w:t>
      </w:r>
      <w:r>
        <w:rPr>
          <w:rFonts w:eastAsia="Calibri" w:cstheme="minorHAnsi"/>
        </w:rPr>
        <w:t xml:space="preserve">, </w:t>
      </w:r>
      <w:r>
        <w:rPr>
          <w:rFonts w:eastAsia="Times New Roman" w:cstheme="minorHAnsi"/>
        </w:rPr>
        <w:t xml:space="preserve">the ‘lead-time’, between </w:t>
      </w:r>
      <w:r w:rsidR="00BA5DE0">
        <w:rPr>
          <w:rFonts w:eastAsia="Times New Roman" w:cstheme="minorHAnsi"/>
        </w:rPr>
        <w:t xml:space="preserve">inoculation and physiological decompensation, the </w:t>
      </w:r>
      <w:r>
        <w:rPr>
          <w:rFonts w:eastAsia="Times New Roman" w:cstheme="minorHAnsi"/>
        </w:rPr>
        <w:t xml:space="preserve">onset of sepsis or acute illness, </w:t>
      </w:r>
      <w:r w:rsidRPr="003D10B1">
        <w:rPr>
          <w:rFonts w:eastAsia="Times New Roman" w:cstheme="minorHAnsi"/>
        </w:rPr>
        <w:t>presentation and diagnosis</w:t>
      </w:r>
      <w:r>
        <w:rPr>
          <w:rFonts w:eastAsia="Times New Roman" w:cstheme="minorHAnsi"/>
        </w:rPr>
        <w:t xml:space="preserve">. This is well recognised but </w:t>
      </w:r>
      <w:r w:rsidRPr="003D10B1">
        <w:rPr>
          <w:rFonts w:eastAsia="Times New Roman" w:cstheme="minorHAnsi"/>
        </w:rPr>
        <w:t>measurements described as ‘early’ in the current literature are almost invariably taken hours after hospital admission</w:t>
      </w:r>
      <w:r w:rsidR="00BA5DE0">
        <w:rPr>
          <w:rFonts w:eastAsia="Times New Roman" w:cstheme="minorHAnsi"/>
        </w:rPr>
        <w:t xml:space="preserve"> and physiological deterioration</w:t>
      </w:r>
      <w:r w:rsidRPr="003D10B1">
        <w:rPr>
          <w:rFonts w:eastAsia="Times New Roman" w:cstheme="minorHAnsi"/>
        </w:rPr>
        <w:t xml:space="preserve">, often after admission to ICU </w:t>
      </w:r>
      <w:r>
        <w:rPr>
          <w:rFonts w:eastAsia="Times New Roman" w:cstheme="minorHAnsi"/>
        </w:rPr>
        <w:t>using</w:t>
      </w:r>
      <w:r w:rsidRPr="003D10B1">
        <w:rPr>
          <w:rFonts w:eastAsia="Times New Roman" w:cstheme="minorHAnsi"/>
        </w:rPr>
        <w:t xml:space="preserve"> invasive monitoring techniques.</w:t>
      </w:r>
      <w:r>
        <w:rPr>
          <w:rFonts w:eastAsia="Times New Roman" w:cstheme="minorHAnsi"/>
        </w:rPr>
        <w:t xml:space="preserve"> </w:t>
      </w:r>
      <w:r w:rsidRPr="003D10B1">
        <w:rPr>
          <w:rFonts w:eastAsia="Times New Roman" w:cstheme="minorHAnsi"/>
        </w:rPr>
        <w:t xml:space="preserve"> In the truly “early” </w:t>
      </w:r>
      <w:r>
        <w:rPr>
          <w:rFonts w:eastAsia="Times New Roman" w:cstheme="minorHAnsi"/>
        </w:rPr>
        <w:t>stages</w:t>
      </w:r>
      <w:r w:rsidRPr="003D10B1">
        <w:rPr>
          <w:rFonts w:eastAsia="Times New Roman" w:cstheme="minorHAnsi"/>
        </w:rPr>
        <w:t xml:space="preserve">, </w:t>
      </w:r>
      <w:r>
        <w:rPr>
          <w:rFonts w:eastAsia="Times New Roman" w:cstheme="minorHAnsi"/>
        </w:rPr>
        <w:t xml:space="preserve">at presentation </w:t>
      </w:r>
      <w:r w:rsidR="004F4822">
        <w:rPr>
          <w:rFonts w:eastAsia="Times New Roman" w:cstheme="minorHAnsi"/>
        </w:rPr>
        <w:t>to the emergency d</w:t>
      </w:r>
      <w:r w:rsidRPr="003D10B1">
        <w:rPr>
          <w:rFonts w:eastAsia="Times New Roman" w:cstheme="minorHAnsi"/>
        </w:rPr>
        <w:t xml:space="preserve">epartment, </w:t>
      </w:r>
      <w:r w:rsidR="004F4822">
        <w:rPr>
          <w:rFonts w:eastAsia="Times New Roman" w:cstheme="minorHAnsi"/>
        </w:rPr>
        <w:t xml:space="preserve">or in </w:t>
      </w:r>
      <w:r w:rsidRPr="003D10B1">
        <w:rPr>
          <w:rFonts w:eastAsia="Times New Roman" w:cstheme="minorHAnsi"/>
        </w:rPr>
        <w:t xml:space="preserve">medical </w:t>
      </w:r>
      <w:r w:rsidR="004F4822">
        <w:rPr>
          <w:rFonts w:eastAsia="Times New Roman" w:cstheme="minorHAnsi"/>
        </w:rPr>
        <w:t xml:space="preserve">and </w:t>
      </w:r>
      <w:r w:rsidRPr="003D10B1">
        <w:rPr>
          <w:rFonts w:eastAsia="Times New Roman" w:cstheme="minorHAnsi"/>
        </w:rPr>
        <w:t>surgical ward</w:t>
      </w:r>
      <w:r w:rsidR="004F4822">
        <w:rPr>
          <w:rFonts w:eastAsia="Times New Roman" w:cstheme="minorHAnsi"/>
        </w:rPr>
        <w:t>s</w:t>
      </w:r>
      <w:r w:rsidRPr="003D10B1">
        <w:rPr>
          <w:rFonts w:eastAsia="Times New Roman" w:cstheme="minorHAnsi"/>
        </w:rPr>
        <w:t>, only basic monitoring is used</w:t>
      </w:r>
      <w:r>
        <w:rPr>
          <w:rFonts w:eastAsia="Times New Roman" w:cstheme="minorHAnsi"/>
        </w:rPr>
        <w:t xml:space="preserve"> and at discrete time points.</w:t>
      </w:r>
      <w:r w:rsidR="00B016B6">
        <w:rPr>
          <w:rFonts w:eastAsia="Times New Roman" w:cstheme="minorHAnsi"/>
        </w:rPr>
        <w:t xml:space="preserve"> </w:t>
      </w:r>
      <w:r w:rsidR="00754272" w:rsidRPr="003D10B1">
        <w:rPr>
          <w:rFonts w:eastAsia="Times New Roman" w:cstheme="minorHAnsi"/>
        </w:rPr>
        <w:t>Critical Care ‘Outreach’ teams outside ICU have extended the application and reporting of basic monitoring to promote early intervention and interdisciplinary working, but ha</w:t>
      </w:r>
      <w:r w:rsidR="00754272">
        <w:rPr>
          <w:rFonts w:eastAsia="Times New Roman" w:cstheme="minorHAnsi"/>
        </w:rPr>
        <w:t>ve</w:t>
      </w:r>
      <w:r w:rsidR="00754272" w:rsidRPr="003D10B1">
        <w:rPr>
          <w:rFonts w:eastAsia="Times New Roman" w:cstheme="minorHAnsi"/>
        </w:rPr>
        <w:t xml:space="preserve"> not addressed the </w:t>
      </w:r>
      <w:r w:rsidR="00BA5DE0">
        <w:rPr>
          <w:rFonts w:eastAsia="Times New Roman" w:cstheme="minorHAnsi"/>
        </w:rPr>
        <w:t xml:space="preserve">inherent problems of current monitoring </w:t>
      </w:r>
      <w:r w:rsidR="007021F6">
        <w:rPr>
          <w:rFonts w:eastAsia="Times New Roman" w:cstheme="minorHAnsi"/>
        </w:rPr>
        <w:t xml:space="preserve">or detection of early </w:t>
      </w:r>
      <w:r w:rsidR="00754272" w:rsidRPr="003D10B1">
        <w:rPr>
          <w:rFonts w:eastAsia="Times New Roman" w:cstheme="minorHAnsi"/>
        </w:rPr>
        <w:t>pathological processes.</w:t>
      </w:r>
      <w:r w:rsidR="003B7A86">
        <w:rPr>
          <w:rFonts w:eastAsia="Times New Roman" w:cstheme="minorHAnsi"/>
        </w:rPr>
        <w:t xml:space="preserve">  </w:t>
      </w:r>
    </w:p>
    <w:p w:rsidR="00B316B8" w:rsidRPr="00151F39" w:rsidRDefault="0044590F" w:rsidP="00D11974">
      <w:pPr>
        <w:jc w:val="both"/>
        <w:rPr>
          <w:rFonts w:cstheme="minorHAnsi"/>
          <w:vertAlign w:val="superscript"/>
        </w:rPr>
      </w:pPr>
      <w:proofErr w:type="gramStart"/>
      <w:r w:rsidRPr="0044590F">
        <w:rPr>
          <w:rFonts w:cstheme="minorHAnsi"/>
          <w:b/>
          <w:i/>
        </w:rPr>
        <w:t>Limitations of current treatments.</w:t>
      </w:r>
      <w:proofErr w:type="gramEnd"/>
      <w:r>
        <w:rPr>
          <w:rFonts w:cstheme="minorHAnsi"/>
          <w:b/>
        </w:rPr>
        <w:t xml:space="preserve"> </w:t>
      </w:r>
      <w:r w:rsidR="00B016B6">
        <w:rPr>
          <w:rFonts w:eastAsia="Times New Roman" w:cstheme="minorHAnsi"/>
        </w:rPr>
        <w:t xml:space="preserve">Most </w:t>
      </w:r>
      <w:r w:rsidR="00B016B6" w:rsidRPr="003D10B1">
        <w:rPr>
          <w:rFonts w:eastAsia="Times New Roman" w:cstheme="minorHAnsi"/>
        </w:rPr>
        <w:t>interventional studies aim</w:t>
      </w:r>
      <w:r w:rsidR="00B016B6">
        <w:rPr>
          <w:rFonts w:eastAsia="Times New Roman" w:cstheme="minorHAnsi"/>
        </w:rPr>
        <w:t>ing to</w:t>
      </w:r>
      <w:r w:rsidR="00B016B6" w:rsidRPr="003D10B1">
        <w:rPr>
          <w:rFonts w:eastAsia="Times New Roman" w:cstheme="minorHAnsi"/>
        </w:rPr>
        <w:t xml:space="preserve"> modify specific parts of the relevant pathways have been unsuccessful and the mortality from sepsis remains </w:t>
      </w:r>
      <w:r w:rsidR="00B016B6">
        <w:rPr>
          <w:rFonts w:eastAsia="Times New Roman" w:cstheme="minorHAnsi"/>
        </w:rPr>
        <w:t>high</w:t>
      </w:r>
      <w:r w:rsidR="00B016B6" w:rsidRPr="003D10B1">
        <w:rPr>
          <w:rFonts w:eastAsia="Times New Roman" w:cstheme="minorHAnsi"/>
        </w:rPr>
        <w:t xml:space="preserve">. </w:t>
      </w:r>
      <w:r w:rsidR="00B016B6">
        <w:rPr>
          <w:rFonts w:cstheme="minorHAnsi"/>
        </w:rPr>
        <w:t xml:space="preserve">Despite positive results from animal data, usually </w:t>
      </w:r>
      <w:r w:rsidR="004F4822">
        <w:rPr>
          <w:rFonts w:cstheme="minorHAnsi"/>
        </w:rPr>
        <w:t>involving</w:t>
      </w:r>
      <w:r w:rsidR="00B016B6">
        <w:rPr>
          <w:rFonts w:cstheme="minorHAnsi"/>
        </w:rPr>
        <w:t xml:space="preserve"> intervention</w:t>
      </w:r>
      <w:r w:rsidR="004F4822">
        <w:rPr>
          <w:rFonts w:cstheme="minorHAnsi"/>
        </w:rPr>
        <w:t>s</w:t>
      </w:r>
      <w:r w:rsidR="00B016B6">
        <w:rPr>
          <w:rFonts w:cstheme="minorHAnsi"/>
        </w:rPr>
        <w:t xml:space="preserve"> to block specific receptors or inflammatory pathways, of over 100 interventional clinical trials in sepsis, none have provided a ro</w:t>
      </w:r>
      <w:r w:rsidR="00051BE5">
        <w:rPr>
          <w:rFonts w:cstheme="minorHAnsi"/>
        </w:rPr>
        <w:t>bust and effective solution.</w:t>
      </w:r>
      <w:r w:rsidR="00EB0045">
        <w:rPr>
          <w:rFonts w:cstheme="minorHAnsi"/>
          <w:vertAlign w:val="superscript"/>
        </w:rPr>
        <w:t xml:space="preserve"> </w:t>
      </w:r>
      <w:r w:rsidR="00051BE5">
        <w:rPr>
          <w:rFonts w:cstheme="minorHAnsi"/>
          <w:vertAlign w:val="superscript"/>
        </w:rPr>
        <w:t xml:space="preserve"> </w:t>
      </w:r>
      <w:r w:rsidR="004F4822">
        <w:rPr>
          <w:rFonts w:cstheme="minorHAnsi"/>
        </w:rPr>
        <w:t>Reasons for this include the non-specific multi-pathway adaptive host responses</w:t>
      </w:r>
      <w:r w:rsidR="00B016B6">
        <w:rPr>
          <w:rFonts w:cstheme="minorHAnsi"/>
        </w:rPr>
        <w:t xml:space="preserve"> to sepsis with heterogeneity in different models or populations. </w:t>
      </w:r>
      <w:r w:rsidR="004F4822">
        <w:rPr>
          <w:rFonts w:cstheme="minorHAnsi"/>
        </w:rPr>
        <w:t>Furthermore, s</w:t>
      </w:r>
      <w:r w:rsidR="0047577E">
        <w:rPr>
          <w:rFonts w:cstheme="minorHAnsi"/>
        </w:rPr>
        <w:t>tudies have used different endpoints ranging from mortality to various biomarkers, with overoptimistic estimates of effect based on assumed optimal dose or duration.</w:t>
      </w:r>
      <w:r w:rsidR="00EB0045">
        <w:rPr>
          <w:rFonts w:cstheme="minorHAnsi"/>
          <w:vertAlign w:val="superscript"/>
        </w:rPr>
        <w:t>16</w:t>
      </w:r>
      <w:r w:rsidR="0047577E">
        <w:rPr>
          <w:rFonts w:cstheme="minorHAnsi"/>
        </w:rPr>
        <w:t xml:space="preserve"> </w:t>
      </w:r>
      <w:r w:rsidR="00B016B6">
        <w:rPr>
          <w:rFonts w:cstheme="minorHAnsi"/>
        </w:rPr>
        <w:t>A</w:t>
      </w:r>
      <w:r w:rsidR="00EB0045">
        <w:rPr>
          <w:rFonts w:cstheme="minorHAnsi"/>
        </w:rPr>
        <w:t>n individual patient’s outcome may also be</w:t>
      </w:r>
      <w:r w:rsidR="00B016B6">
        <w:rPr>
          <w:rFonts w:cstheme="minorHAnsi"/>
        </w:rPr>
        <w:t xml:space="preserve"> affected by </w:t>
      </w:r>
      <w:r w:rsidR="00EB0045">
        <w:rPr>
          <w:rFonts w:cstheme="minorHAnsi"/>
        </w:rPr>
        <w:t xml:space="preserve">local </w:t>
      </w:r>
      <w:r w:rsidR="00B016B6">
        <w:rPr>
          <w:rFonts w:cstheme="minorHAnsi"/>
        </w:rPr>
        <w:t xml:space="preserve">availability of resources and clinicians’ judgements about futility.  </w:t>
      </w:r>
      <w:r w:rsidR="00151F39">
        <w:rPr>
          <w:rFonts w:cstheme="minorHAnsi"/>
        </w:rPr>
        <w:t>I</w:t>
      </w:r>
      <w:r w:rsidR="00B316B8">
        <w:rPr>
          <w:rFonts w:cstheme="minorHAnsi"/>
        </w:rPr>
        <w:t>t is unsurprising that there is no single effective treatment</w:t>
      </w:r>
      <w:r w:rsidR="00151F39">
        <w:rPr>
          <w:rFonts w:cstheme="minorHAnsi"/>
        </w:rPr>
        <w:t xml:space="preserve"> for sepsis, even though ICU outcomes appear to be improving.</w:t>
      </w:r>
      <w:r w:rsidR="00EB0045">
        <w:rPr>
          <w:rFonts w:cstheme="minorHAnsi"/>
          <w:vertAlign w:val="superscript"/>
        </w:rPr>
        <w:t>9</w:t>
      </w:r>
    </w:p>
    <w:p w:rsidR="00B016B6" w:rsidRPr="00B22E04" w:rsidRDefault="00B316B8" w:rsidP="00D11974">
      <w:pPr>
        <w:jc w:val="both"/>
        <w:rPr>
          <w:rFonts w:eastAsia="Calibri" w:cstheme="minorHAnsi"/>
          <w:vertAlign w:val="superscript"/>
        </w:rPr>
      </w:pPr>
      <w:proofErr w:type="gramStart"/>
      <w:r w:rsidRPr="00B316B8">
        <w:rPr>
          <w:rFonts w:cstheme="minorHAnsi"/>
          <w:b/>
          <w:i/>
        </w:rPr>
        <w:t>The need for a new approach</w:t>
      </w:r>
      <w:r>
        <w:rPr>
          <w:rFonts w:cstheme="minorHAnsi"/>
        </w:rPr>
        <w:t>.</w:t>
      </w:r>
      <w:proofErr w:type="gramEnd"/>
      <w:r>
        <w:rPr>
          <w:rFonts w:cstheme="minorHAnsi"/>
        </w:rPr>
        <w:t xml:space="preserve"> </w:t>
      </w:r>
      <w:r w:rsidR="00754272">
        <w:rPr>
          <w:rFonts w:cstheme="minorHAnsi"/>
        </w:rPr>
        <w:t xml:space="preserve">The limitations of current approaches relate to </w:t>
      </w:r>
      <w:r w:rsidR="00051BE5">
        <w:rPr>
          <w:rFonts w:cstheme="minorHAnsi"/>
        </w:rPr>
        <w:t xml:space="preserve">several ‘known knowns’: </w:t>
      </w:r>
      <w:r w:rsidR="00754272">
        <w:rPr>
          <w:rFonts w:cstheme="minorHAnsi"/>
        </w:rPr>
        <w:t xml:space="preserve">limitations in our understanding of the pathophysiology of sepsis, diagnostic criteria, clinical monitoring and assumptions that targeted therapy can effectively alter the clinical course of a syndrome that effectively comprises a group of symptoms rather than a specific disease process.  </w:t>
      </w:r>
      <w:r w:rsidR="00754272">
        <w:rPr>
          <w:rFonts w:eastAsia="Times New Roman" w:cstheme="minorHAnsi"/>
        </w:rPr>
        <w:t xml:space="preserve">Most clinical information is derived as </w:t>
      </w:r>
      <w:r w:rsidR="00754272" w:rsidRPr="003D10B1">
        <w:rPr>
          <w:rFonts w:eastAsia="Calibri" w:cstheme="minorHAnsi"/>
        </w:rPr>
        <w:t>single-point measures</w:t>
      </w:r>
      <w:r w:rsidR="00754272">
        <w:rPr>
          <w:rFonts w:eastAsia="Times New Roman" w:cstheme="minorHAnsi"/>
        </w:rPr>
        <w:t xml:space="preserve"> </w:t>
      </w:r>
      <w:r>
        <w:rPr>
          <w:rFonts w:eastAsia="Times New Roman" w:cstheme="minorHAnsi"/>
        </w:rPr>
        <w:t>and the information from physiological monitoring is not integrated</w:t>
      </w:r>
      <w:r w:rsidR="00754272">
        <w:rPr>
          <w:rFonts w:eastAsia="Times New Roman" w:cstheme="minorHAnsi"/>
        </w:rPr>
        <w:t>.  Indeed</w:t>
      </w:r>
      <w:r>
        <w:rPr>
          <w:rFonts w:eastAsia="Times New Roman" w:cstheme="minorHAnsi"/>
        </w:rPr>
        <w:t xml:space="preserve"> </w:t>
      </w:r>
      <w:r w:rsidRPr="003D10B1">
        <w:rPr>
          <w:rFonts w:eastAsia="Times New Roman" w:cstheme="minorHAnsi"/>
        </w:rPr>
        <w:t>relatively few mechanistic studies have been carried out in th</w:t>
      </w:r>
      <w:r w:rsidR="00754272">
        <w:rPr>
          <w:rFonts w:eastAsia="Times New Roman" w:cstheme="minorHAnsi"/>
        </w:rPr>
        <w:t xml:space="preserve">e early phase of sepsis.  </w:t>
      </w:r>
      <w:r w:rsidR="00754272" w:rsidRPr="002715B9">
        <w:rPr>
          <w:rFonts w:eastAsia="Times New Roman" w:cstheme="minorHAnsi"/>
        </w:rPr>
        <w:t xml:space="preserve">Different components of the inflammatory response </w:t>
      </w:r>
      <w:r w:rsidR="00754272" w:rsidRPr="003B7A86">
        <w:rPr>
          <w:rFonts w:eastAsia="Times New Roman" w:cstheme="minorHAnsi"/>
        </w:rPr>
        <w:t xml:space="preserve">have different thresholds for changing their behaviour from anti-inflammatory to pro-inflammatory, but the </w:t>
      </w:r>
      <w:r w:rsidR="003B7A86" w:rsidRPr="003D10B1">
        <w:rPr>
          <w:rFonts w:eastAsia="Times New Roman" w:cstheme="minorHAnsi"/>
        </w:rPr>
        <w:t xml:space="preserve">complex </w:t>
      </w:r>
      <w:r w:rsidR="003B7A86" w:rsidRPr="003D10B1">
        <w:rPr>
          <w:rFonts w:eastAsia="Calibri" w:cstheme="minorHAnsi"/>
        </w:rPr>
        <w:t xml:space="preserve">dynamic inter-relationships between cellular (e.g. mitochondrial function, cytokine production) and physiological processes (tissue oxygenation, energy pathways) are poorly understood. </w:t>
      </w:r>
      <w:r w:rsidR="00754272">
        <w:rPr>
          <w:rFonts w:eastAsia="Times New Roman" w:cstheme="minorHAnsi"/>
        </w:rPr>
        <w:t>We have major gaps in understanding of these, how different</w:t>
      </w:r>
      <w:r>
        <w:rPr>
          <w:rFonts w:eastAsia="Times New Roman" w:cstheme="minorHAnsi"/>
        </w:rPr>
        <w:t xml:space="preserve"> pathways interact over time and </w:t>
      </w:r>
      <w:r w:rsidR="00754272">
        <w:rPr>
          <w:rFonts w:eastAsia="Times New Roman" w:cstheme="minorHAnsi"/>
        </w:rPr>
        <w:t xml:space="preserve">how </w:t>
      </w:r>
      <w:r>
        <w:rPr>
          <w:rFonts w:eastAsia="Times New Roman" w:cstheme="minorHAnsi"/>
        </w:rPr>
        <w:t>‘tipping points’</w:t>
      </w:r>
      <w:r w:rsidR="00754272">
        <w:rPr>
          <w:rFonts w:eastAsia="Times New Roman" w:cstheme="minorHAnsi"/>
        </w:rPr>
        <w:t xml:space="preserve"> in one biological system affect another.</w:t>
      </w:r>
      <w:r w:rsidR="003B7A86" w:rsidRPr="003B7A86">
        <w:rPr>
          <w:rFonts w:eastAsia="Times New Roman" w:cstheme="minorHAnsi"/>
        </w:rPr>
        <w:t xml:space="preserve"> </w:t>
      </w:r>
      <w:r w:rsidR="003B7A86">
        <w:rPr>
          <w:rFonts w:cstheme="minorHAnsi"/>
        </w:rPr>
        <w:t>One of the</w:t>
      </w:r>
      <w:r w:rsidR="003B7A86" w:rsidRPr="003D10B1">
        <w:rPr>
          <w:rFonts w:cstheme="minorHAnsi"/>
        </w:rPr>
        <w:t xml:space="preserve"> main barrier</w:t>
      </w:r>
      <w:r w:rsidR="003B7A86">
        <w:rPr>
          <w:rFonts w:cstheme="minorHAnsi"/>
        </w:rPr>
        <w:t>s</w:t>
      </w:r>
      <w:r w:rsidR="003B7A86" w:rsidRPr="003D10B1">
        <w:rPr>
          <w:rFonts w:cstheme="minorHAnsi"/>
        </w:rPr>
        <w:t xml:space="preserve"> to improved care is early </w:t>
      </w:r>
      <w:r w:rsidR="003B7A86">
        <w:rPr>
          <w:rFonts w:cstheme="minorHAnsi"/>
        </w:rPr>
        <w:t xml:space="preserve">diagnosis and </w:t>
      </w:r>
      <w:r w:rsidR="00051BE5">
        <w:rPr>
          <w:rFonts w:cstheme="minorHAnsi"/>
        </w:rPr>
        <w:t>recognition of sepsis</w:t>
      </w:r>
      <w:r w:rsidR="003B7A86">
        <w:rPr>
          <w:rFonts w:cstheme="minorHAnsi"/>
        </w:rPr>
        <w:t>, and the target times for delivery of care bundles recommended by the Surviving Sepsis Campaign have been reduced to within 3h and 6 h</w:t>
      </w:r>
      <w:r w:rsidR="00051BE5">
        <w:rPr>
          <w:rFonts w:cstheme="minorHAnsi"/>
        </w:rPr>
        <w:t>.</w:t>
      </w:r>
      <w:r w:rsidR="00EB0045">
        <w:rPr>
          <w:rFonts w:cstheme="minorHAnsi"/>
          <w:vertAlign w:val="superscript"/>
        </w:rPr>
        <w:t>8</w:t>
      </w:r>
      <w:r w:rsidR="005511DC">
        <w:rPr>
          <w:rFonts w:cstheme="minorHAnsi"/>
          <w:vertAlign w:val="superscript"/>
        </w:rPr>
        <w:t xml:space="preserve"> </w:t>
      </w:r>
      <w:r w:rsidR="00EB0045">
        <w:rPr>
          <w:rFonts w:cstheme="minorHAnsi"/>
          <w:vertAlign w:val="superscript"/>
        </w:rPr>
        <w:t>17</w:t>
      </w:r>
      <w:r w:rsidR="00051BE5">
        <w:rPr>
          <w:rFonts w:cstheme="minorHAnsi"/>
        </w:rPr>
        <w:t xml:space="preserve"> </w:t>
      </w:r>
      <w:r w:rsidR="003B7A86">
        <w:rPr>
          <w:rFonts w:cstheme="minorHAnsi"/>
        </w:rPr>
        <w:t xml:space="preserve"> </w:t>
      </w:r>
      <w:r w:rsidR="00051BE5">
        <w:rPr>
          <w:rFonts w:cstheme="minorHAnsi"/>
        </w:rPr>
        <w:t>S</w:t>
      </w:r>
      <w:r w:rsidR="003B7A86">
        <w:rPr>
          <w:rFonts w:cstheme="minorHAnsi"/>
        </w:rPr>
        <w:t xml:space="preserve">epsis </w:t>
      </w:r>
      <w:r w:rsidR="00051BE5">
        <w:rPr>
          <w:rFonts w:cstheme="minorHAnsi"/>
        </w:rPr>
        <w:t>‘</w:t>
      </w:r>
      <w:r w:rsidR="003B7A86">
        <w:rPr>
          <w:rFonts w:cstheme="minorHAnsi"/>
        </w:rPr>
        <w:t xml:space="preserve">champions’ </w:t>
      </w:r>
      <w:r w:rsidR="00051BE5">
        <w:rPr>
          <w:rFonts w:cstheme="minorHAnsi"/>
        </w:rPr>
        <w:t>who</w:t>
      </w:r>
      <w:r w:rsidR="003B7A86">
        <w:rPr>
          <w:rFonts w:cstheme="minorHAnsi"/>
        </w:rPr>
        <w:t xml:space="preserve"> ensure timely resuscitation and </w:t>
      </w:r>
      <w:r w:rsidR="00051BE5">
        <w:rPr>
          <w:rFonts w:cstheme="minorHAnsi"/>
        </w:rPr>
        <w:t xml:space="preserve">delivery of </w:t>
      </w:r>
      <w:r w:rsidR="003B7A86">
        <w:rPr>
          <w:rFonts w:cstheme="minorHAnsi"/>
        </w:rPr>
        <w:t xml:space="preserve">interventions </w:t>
      </w:r>
      <w:r w:rsidR="00051BE5">
        <w:rPr>
          <w:rFonts w:cstheme="minorHAnsi"/>
        </w:rPr>
        <w:t>should help.</w:t>
      </w:r>
      <w:r w:rsidR="003B7A86">
        <w:rPr>
          <w:rFonts w:cstheme="minorHAnsi"/>
        </w:rPr>
        <w:t xml:space="preserve"> However, in order to make further progress, w</w:t>
      </w:r>
      <w:r w:rsidR="00205074">
        <w:rPr>
          <w:rFonts w:eastAsia="Times New Roman" w:cstheme="minorHAnsi"/>
        </w:rPr>
        <w:t>e need a</w:t>
      </w:r>
      <w:r w:rsidR="00205074" w:rsidRPr="003D10B1">
        <w:rPr>
          <w:rFonts w:eastAsia="Times New Roman" w:cstheme="minorHAnsi"/>
        </w:rPr>
        <w:t xml:space="preserve"> paradigm shift</w:t>
      </w:r>
      <w:r w:rsidR="00205074">
        <w:rPr>
          <w:rFonts w:eastAsia="Times New Roman" w:cstheme="minorHAnsi"/>
        </w:rPr>
        <w:t>,</w:t>
      </w:r>
      <w:r w:rsidR="00205074" w:rsidRPr="003D10B1">
        <w:rPr>
          <w:rFonts w:eastAsia="Times New Roman" w:cstheme="minorHAnsi"/>
        </w:rPr>
        <w:t xml:space="preserve"> </w:t>
      </w:r>
      <w:r w:rsidR="00205074">
        <w:rPr>
          <w:rFonts w:eastAsia="Times New Roman" w:cstheme="minorHAnsi"/>
        </w:rPr>
        <w:t>using</w:t>
      </w:r>
      <w:r w:rsidR="00205074" w:rsidRPr="003D10B1">
        <w:rPr>
          <w:rFonts w:eastAsia="Times New Roman" w:cstheme="minorHAnsi"/>
        </w:rPr>
        <w:t xml:space="preserve"> </w:t>
      </w:r>
      <w:r w:rsidR="00205074">
        <w:rPr>
          <w:rFonts w:eastAsia="Times New Roman" w:cstheme="minorHAnsi"/>
        </w:rPr>
        <w:t xml:space="preserve">accurate combined </w:t>
      </w:r>
      <w:r w:rsidR="00205074" w:rsidRPr="003D10B1">
        <w:rPr>
          <w:rFonts w:eastAsia="Times New Roman" w:cstheme="minorHAnsi"/>
        </w:rPr>
        <w:t xml:space="preserve">multimodality data to enable understanding of the dynamic processes occurring </w:t>
      </w:r>
      <w:r w:rsidR="00205074">
        <w:rPr>
          <w:rFonts w:eastAsia="Times New Roman" w:cstheme="minorHAnsi"/>
        </w:rPr>
        <w:t xml:space="preserve">in early sepsis </w:t>
      </w:r>
      <w:r w:rsidR="00754272">
        <w:rPr>
          <w:rFonts w:eastAsia="Times New Roman" w:cstheme="minorHAnsi"/>
        </w:rPr>
        <w:t xml:space="preserve">(often before </w:t>
      </w:r>
      <w:r w:rsidR="00051BE5">
        <w:rPr>
          <w:rFonts w:eastAsia="Times New Roman" w:cstheme="minorHAnsi"/>
        </w:rPr>
        <w:t xml:space="preserve">ICU </w:t>
      </w:r>
      <w:r w:rsidR="00754272">
        <w:rPr>
          <w:rFonts w:eastAsia="Times New Roman" w:cstheme="minorHAnsi"/>
        </w:rPr>
        <w:t xml:space="preserve">admission) to predict the clinical course </w:t>
      </w:r>
      <w:r w:rsidR="00205074">
        <w:rPr>
          <w:rFonts w:eastAsia="Times New Roman" w:cstheme="minorHAnsi"/>
        </w:rPr>
        <w:t xml:space="preserve">and </w:t>
      </w:r>
      <w:r w:rsidR="00754272">
        <w:rPr>
          <w:rFonts w:eastAsia="Calibri" w:cstheme="minorHAnsi"/>
        </w:rPr>
        <w:t xml:space="preserve">target treatment at patients most likely to deteriorate. </w:t>
      </w:r>
      <w:r w:rsidR="003B7A86">
        <w:rPr>
          <w:rFonts w:eastAsia="Calibri" w:cstheme="minorHAnsi"/>
        </w:rPr>
        <w:t xml:space="preserve">This </w:t>
      </w:r>
      <w:r w:rsidR="00EA516A">
        <w:rPr>
          <w:rFonts w:eastAsia="Calibri" w:cstheme="minorHAnsi"/>
        </w:rPr>
        <w:t xml:space="preserve">requires a </w:t>
      </w:r>
      <w:r w:rsidR="003B7A86">
        <w:rPr>
          <w:rFonts w:eastAsia="Calibri" w:cstheme="minorHAnsi"/>
        </w:rPr>
        <w:t>‘systems medicine’</w:t>
      </w:r>
      <w:r w:rsidR="00EA516A">
        <w:rPr>
          <w:rFonts w:eastAsia="Calibri" w:cstheme="minorHAnsi"/>
        </w:rPr>
        <w:t xml:space="preserve"> approach</w:t>
      </w:r>
      <w:r w:rsidR="00BA6C5B">
        <w:rPr>
          <w:rFonts w:eastAsia="Calibri" w:cstheme="minorHAnsi"/>
        </w:rPr>
        <w:t>.</w:t>
      </w:r>
      <w:r w:rsidR="00EB0045">
        <w:rPr>
          <w:rFonts w:eastAsia="Calibri" w:cstheme="minorHAnsi"/>
          <w:vertAlign w:val="superscript"/>
        </w:rPr>
        <w:t>13</w:t>
      </w:r>
      <w:r w:rsidR="005511DC">
        <w:rPr>
          <w:rFonts w:eastAsia="Calibri" w:cstheme="minorHAnsi"/>
          <w:vertAlign w:val="superscript"/>
        </w:rPr>
        <w:t xml:space="preserve"> </w:t>
      </w:r>
      <w:r w:rsidR="00EB0045">
        <w:rPr>
          <w:rFonts w:eastAsia="Calibri" w:cstheme="minorHAnsi"/>
          <w:vertAlign w:val="superscript"/>
        </w:rPr>
        <w:t>18</w:t>
      </w:r>
    </w:p>
    <w:p w:rsidR="00BA6C5B" w:rsidRPr="00BA6C5B" w:rsidRDefault="0041172A" w:rsidP="00D11974">
      <w:pPr>
        <w:jc w:val="both"/>
        <w:rPr>
          <w:rFonts w:eastAsia="Times New Roman" w:cstheme="minorHAnsi"/>
          <w:b/>
          <w:i/>
        </w:rPr>
      </w:pPr>
      <w:r>
        <w:rPr>
          <w:rFonts w:eastAsia="Times New Roman" w:cstheme="minorHAnsi"/>
          <w:b/>
          <w:i/>
        </w:rPr>
        <w:lastRenderedPageBreak/>
        <w:t>Modelling and systems medicine</w:t>
      </w:r>
    </w:p>
    <w:p w:rsidR="007B0D1A" w:rsidRDefault="00285176" w:rsidP="00D11974">
      <w:pPr>
        <w:jc w:val="both"/>
        <w:rPr>
          <w:rFonts w:cstheme="minorHAnsi"/>
        </w:rPr>
      </w:pPr>
      <w:r>
        <w:rPr>
          <w:rFonts w:eastAsia="Times New Roman" w:cstheme="minorHAnsi"/>
        </w:rPr>
        <w:t>Mathematical modelling is used in a variety of disciplines ranging from ecology and</w:t>
      </w:r>
      <w:r w:rsidR="001D4F9D">
        <w:rPr>
          <w:rFonts w:eastAsia="Times New Roman" w:cstheme="minorHAnsi"/>
        </w:rPr>
        <w:t xml:space="preserve"> </w:t>
      </w:r>
      <w:r>
        <w:rPr>
          <w:rFonts w:eastAsia="Times New Roman" w:cstheme="minorHAnsi"/>
        </w:rPr>
        <w:t>aviation to drug development and logistics.</w:t>
      </w:r>
      <w:r w:rsidR="0093341D">
        <w:rPr>
          <w:rFonts w:eastAsia="Times New Roman" w:cstheme="minorHAnsi"/>
        </w:rPr>
        <w:t xml:space="preserve"> Within medicine it has been </w:t>
      </w:r>
      <w:r w:rsidR="001D4F9D">
        <w:rPr>
          <w:rFonts w:eastAsia="Times New Roman" w:cstheme="minorHAnsi"/>
        </w:rPr>
        <w:t xml:space="preserve">used for </w:t>
      </w:r>
      <w:r w:rsidR="00B00B11">
        <w:rPr>
          <w:rFonts w:eastAsia="Times New Roman" w:cstheme="minorHAnsi"/>
        </w:rPr>
        <w:t>modelling in</w:t>
      </w:r>
      <w:r w:rsidR="001D4F9D">
        <w:rPr>
          <w:rFonts w:eastAsia="Times New Roman" w:cstheme="minorHAnsi"/>
        </w:rPr>
        <w:t xml:space="preserve"> diabetes, acute lung injury </w:t>
      </w:r>
      <w:r w:rsidR="00B00B11">
        <w:rPr>
          <w:rFonts w:eastAsia="Times New Roman" w:cstheme="minorHAnsi"/>
        </w:rPr>
        <w:t>and</w:t>
      </w:r>
      <w:r w:rsidR="001D4F9D">
        <w:rPr>
          <w:rFonts w:eastAsia="Times New Roman" w:cstheme="minorHAnsi"/>
        </w:rPr>
        <w:t xml:space="preserve"> other</w:t>
      </w:r>
      <w:r w:rsidR="00B00B11">
        <w:rPr>
          <w:rFonts w:eastAsia="Times New Roman" w:cstheme="minorHAnsi"/>
        </w:rPr>
        <w:t xml:space="preserve"> conditions</w:t>
      </w:r>
      <w:r w:rsidR="00B22E04">
        <w:rPr>
          <w:rFonts w:eastAsia="Times New Roman" w:cstheme="minorHAnsi"/>
        </w:rPr>
        <w:t>.</w:t>
      </w:r>
      <w:r w:rsidR="00EB0045">
        <w:rPr>
          <w:rFonts w:eastAsia="Times New Roman" w:cstheme="minorHAnsi"/>
          <w:vertAlign w:val="superscript"/>
        </w:rPr>
        <w:t>18</w:t>
      </w:r>
      <w:r w:rsidR="00920029">
        <w:rPr>
          <w:rFonts w:eastAsia="Times New Roman" w:cstheme="minorHAnsi"/>
          <w:vertAlign w:val="superscript"/>
        </w:rPr>
        <w:t xml:space="preserve"> </w:t>
      </w:r>
      <w:r w:rsidR="00920029">
        <w:rPr>
          <w:rFonts w:eastAsia="Times New Roman" w:cstheme="minorHAnsi"/>
        </w:rPr>
        <w:t xml:space="preserve"> </w:t>
      </w:r>
      <w:r w:rsidR="00BA6C5B" w:rsidRPr="003D10B1">
        <w:rPr>
          <w:rFonts w:eastAsia="Times New Roman" w:cstheme="minorHAnsi"/>
        </w:rPr>
        <w:t>Systems biology</w:t>
      </w:r>
      <w:r>
        <w:rPr>
          <w:rFonts w:eastAsia="Times New Roman" w:cstheme="minorHAnsi"/>
        </w:rPr>
        <w:t>,</w:t>
      </w:r>
      <w:r w:rsidR="00C52DE4">
        <w:rPr>
          <w:rFonts w:eastAsia="Times New Roman" w:cstheme="minorHAnsi"/>
        </w:rPr>
        <w:t xml:space="preserve"> established as a scientific field for over</w:t>
      </w:r>
      <w:r w:rsidR="00C52DE4">
        <w:rPr>
          <w:rFonts w:cstheme="minorHAnsi"/>
        </w:rPr>
        <w:t xml:space="preserve"> 20 years</w:t>
      </w:r>
      <w:r>
        <w:rPr>
          <w:rFonts w:cstheme="minorHAnsi"/>
        </w:rPr>
        <w:t xml:space="preserve">, </w:t>
      </w:r>
      <w:r w:rsidR="00BA6C5B" w:rsidRPr="003D10B1">
        <w:rPr>
          <w:rFonts w:eastAsia="Times New Roman" w:cstheme="minorHAnsi"/>
        </w:rPr>
        <w:t>combines biological research with engineering, mathematics and computer science, aiming to develop tools for analysing complex datasets from different sources</w:t>
      </w:r>
      <w:r w:rsidR="00C52DE4">
        <w:rPr>
          <w:rFonts w:eastAsia="Times New Roman" w:cstheme="minorHAnsi"/>
        </w:rPr>
        <w:t>, termed ‘complex systems analysis’</w:t>
      </w:r>
      <w:r w:rsidR="00BA6C5B" w:rsidRPr="003D10B1">
        <w:rPr>
          <w:rFonts w:eastAsia="Times New Roman" w:cstheme="minorHAnsi"/>
        </w:rPr>
        <w:t xml:space="preserve">. </w:t>
      </w:r>
      <w:r w:rsidR="00C52DE4" w:rsidRPr="003D10B1">
        <w:rPr>
          <w:rFonts w:eastAsia="Times New Roman" w:cstheme="minorHAnsi"/>
        </w:rPr>
        <w:t>Human responses to disease include many facets (multiple processes, immeasurable variables, genetic factors</w:t>
      </w:r>
      <w:r w:rsidR="0093341D">
        <w:rPr>
          <w:rFonts w:eastAsia="Times New Roman" w:cstheme="minorHAnsi"/>
        </w:rPr>
        <w:t>, random effects</w:t>
      </w:r>
      <w:r w:rsidR="00C52DE4" w:rsidRPr="003D10B1">
        <w:rPr>
          <w:rFonts w:eastAsia="Times New Roman" w:cstheme="minorHAnsi"/>
        </w:rPr>
        <w:t>) which lead to unpredictable consequences, different clinical effects and outcomes in individual patients</w:t>
      </w:r>
      <w:r w:rsidR="00C52DE4">
        <w:rPr>
          <w:rFonts w:eastAsia="Times New Roman" w:cstheme="minorHAnsi"/>
        </w:rPr>
        <w:t xml:space="preserve">.  </w:t>
      </w:r>
      <w:r w:rsidR="00BA6C5B" w:rsidRPr="003D10B1">
        <w:rPr>
          <w:rFonts w:eastAsia="Times New Roman" w:cstheme="minorHAnsi"/>
        </w:rPr>
        <w:t xml:space="preserve">Systems medicine </w:t>
      </w:r>
      <w:r w:rsidR="00BA6C5B">
        <w:rPr>
          <w:rFonts w:eastAsia="Times New Roman" w:cstheme="minorHAnsi"/>
        </w:rPr>
        <w:t>amalgamates</w:t>
      </w:r>
      <w:r w:rsidR="00BA6C5B" w:rsidRPr="003D10B1">
        <w:rPr>
          <w:rFonts w:eastAsia="Times New Roman" w:cstheme="minorHAnsi"/>
        </w:rPr>
        <w:t xml:space="preserve"> systems biology techniques with me</w:t>
      </w:r>
      <w:r w:rsidR="00BA6C5B">
        <w:rPr>
          <w:rFonts w:eastAsia="Times New Roman" w:cstheme="minorHAnsi"/>
        </w:rPr>
        <w:t>dical treatment decision-making</w:t>
      </w:r>
      <w:r w:rsidR="00BA6C5B" w:rsidRPr="002715B9">
        <w:rPr>
          <w:rFonts w:cstheme="minorHAnsi"/>
        </w:rPr>
        <w:t xml:space="preserve"> </w:t>
      </w:r>
      <w:r w:rsidR="00BA6C5B" w:rsidRPr="006149FF">
        <w:rPr>
          <w:rFonts w:cstheme="minorHAnsi"/>
        </w:rPr>
        <w:t>where information from many biological measurements are combined and analysed for complex patterns of change</w:t>
      </w:r>
      <w:r w:rsidR="00B22E04">
        <w:rPr>
          <w:rFonts w:eastAsia="Times New Roman" w:cstheme="minorHAnsi"/>
        </w:rPr>
        <w:t>.</w:t>
      </w:r>
      <w:r w:rsidR="00EB0045">
        <w:rPr>
          <w:rFonts w:eastAsia="Times New Roman" w:cstheme="minorHAnsi"/>
          <w:vertAlign w:val="superscript"/>
        </w:rPr>
        <w:t>19</w:t>
      </w:r>
      <w:r w:rsidR="00AF58BF">
        <w:rPr>
          <w:rFonts w:cstheme="minorHAnsi"/>
        </w:rPr>
        <w:t xml:space="preserve"> </w:t>
      </w:r>
      <w:r w:rsidR="00C52DE4">
        <w:rPr>
          <w:rFonts w:cstheme="minorHAnsi"/>
        </w:rPr>
        <w:t xml:space="preserve">This is relevant to </w:t>
      </w:r>
      <w:r w:rsidR="00A7791D">
        <w:rPr>
          <w:rFonts w:eastAsia="Times New Roman" w:cstheme="minorHAnsi"/>
        </w:rPr>
        <w:t>a</w:t>
      </w:r>
      <w:r w:rsidR="00A7791D">
        <w:rPr>
          <w:rFonts w:cstheme="minorHAnsi"/>
        </w:rPr>
        <w:t>cute illness such as sepsis</w:t>
      </w:r>
      <w:r w:rsidR="00C52DE4">
        <w:rPr>
          <w:rFonts w:cstheme="minorHAnsi"/>
        </w:rPr>
        <w:t xml:space="preserve"> or</w:t>
      </w:r>
      <w:r w:rsidR="00A7791D">
        <w:rPr>
          <w:rFonts w:cstheme="minorHAnsi"/>
        </w:rPr>
        <w:t xml:space="preserve"> inflammation </w:t>
      </w:r>
      <w:r w:rsidR="00C52DE4">
        <w:rPr>
          <w:rFonts w:cstheme="minorHAnsi"/>
        </w:rPr>
        <w:t xml:space="preserve">where </w:t>
      </w:r>
      <w:r w:rsidR="00A7791D">
        <w:rPr>
          <w:rFonts w:cstheme="minorHAnsi"/>
        </w:rPr>
        <w:t xml:space="preserve">the relationships between cellular, tissue and organ dysfunction </w:t>
      </w:r>
      <w:r w:rsidR="0093341D">
        <w:rPr>
          <w:rFonts w:cstheme="minorHAnsi"/>
        </w:rPr>
        <w:t xml:space="preserve">may be hierarchical and non-linear, </w:t>
      </w:r>
      <w:r w:rsidR="00A7791D">
        <w:rPr>
          <w:rFonts w:cstheme="minorHAnsi"/>
        </w:rPr>
        <w:t>hard to predict and the critical control points difficult to identify.</w:t>
      </w:r>
      <w:r w:rsidR="00B22E04" w:rsidRPr="00B22E04">
        <w:rPr>
          <w:rFonts w:eastAsia="Times New Roman" w:cstheme="minorHAnsi"/>
          <w:vertAlign w:val="superscript"/>
        </w:rPr>
        <w:t xml:space="preserve"> </w:t>
      </w:r>
      <w:r w:rsidR="00AE7089">
        <w:rPr>
          <w:rFonts w:cstheme="minorHAnsi"/>
        </w:rPr>
        <w:t>The use of m</w:t>
      </w:r>
      <w:r w:rsidR="001B3380">
        <w:rPr>
          <w:rFonts w:eastAsia="Calibri" w:cs="Calibri"/>
        </w:rPr>
        <w:t xml:space="preserve">odelling in ICU </w:t>
      </w:r>
      <w:r w:rsidR="00AE7089">
        <w:rPr>
          <w:rFonts w:eastAsia="Calibri" w:cs="Calibri"/>
        </w:rPr>
        <w:t xml:space="preserve">is attractive </w:t>
      </w:r>
      <w:r w:rsidR="001B3380">
        <w:rPr>
          <w:rFonts w:eastAsia="Calibri" w:cs="Calibri"/>
        </w:rPr>
        <w:t xml:space="preserve">because we have large amounts of physiological and clinical data, with rapid changes and measurable </w:t>
      </w:r>
      <w:r w:rsidR="00CB36E8">
        <w:rPr>
          <w:rFonts w:eastAsia="Calibri" w:cs="Calibri"/>
        </w:rPr>
        <w:t xml:space="preserve">mediators and </w:t>
      </w:r>
      <w:r w:rsidR="001B3380">
        <w:rPr>
          <w:rFonts w:eastAsia="Calibri" w:cs="Calibri"/>
        </w:rPr>
        <w:t xml:space="preserve">outcomes.  It could also be used to investigate delivery of care.  </w:t>
      </w:r>
    </w:p>
    <w:p w:rsidR="001B3380" w:rsidRDefault="00C52DE4" w:rsidP="00D11974">
      <w:pPr>
        <w:jc w:val="both"/>
        <w:rPr>
          <w:rFonts w:cs="Calibri"/>
        </w:rPr>
      </w:pPr>
      <w:r>
        <w:rPr>
          <w:rFonts w:cstheme="minorHAnsi"/>
        </w:rPr>
        <w:t xml:space="preserve">Over the last 15 years there has been interest in </w:t>
      </w:r>
      <w:r w:rsidR="00F366B3">
        <w:rPr>
          <w:rFonts w:cstheme="minorHAnsi"/>
        </w:rPr>
        <w:t>applying</w:t>
      </w:r>
      <w:r>
        <w:rPr>
          <w:rFonts w:cstheme="minorHAnsi"/>
        </w:rPr>
        <w:t xml:space="preserve"> mathematical modelling techniques to </w:t>
      </w:r>
      <w:r w:rsidR="00AE7089">
        <w:rPr>
          <w:rFonts w:cstheme="minorHAnsi"/>
        </w:rPr>
        <w:t>acute illness,</w:t>
      </w:r>
      <w:r>
        <w:rPr>
          <w:rFonts w:cstheme="minorHAnsi"/>
        </w:rPr>
        <w:t xml:space="preserve"> supported by </w:t>
      </w:r>
      <w:r w:rsidRPr="005F4D9A">
        <w:rPr>
          <w:rFonts w:cs="Calibri"/>
          <w:color w:val="000000"/>
        </w:rPr>
        <w:t>US National Institutes of Health</w:t>
      </w:r>
      <w:r w:rsidR="00AF58BF">
        <w:rPr>
          <w:rFonts w:cs="Calibri"/>
          <w:color w:val="000000"/>
        </w:rPr>
        <w:t xml:space="preserve">, who recognised that </w:t>
      </w:r>
      <w:r w:rsidR="00AF58BF" w:rsidRPr="005F4D9A">
        <w:rPr>
          <w:rFonts w:eastAsia="Calibri" w:cs="Calibri"/>
        </w:rPr>
        <w:t xml:space="preserve">new approaches </w:t>
      </w:r>
      <w:r w:rsidR="00F366B3">
        <w:rPr>
          <w:rFonts w:eastAsia="Calibri" w:cs="Calibri"/>
        </w:rPr>
        <w:t xml:space="preserve">are needed </w:t>
      </w:r>
      <w:r w:rsidR="00AF58BF" w:rsidRPr="005F4D9A">
        <w:rPr>
          <w:rFonts w:eastAsia="Calibri" w:cs="Calibri"/>
        </w:rPr>
        <w:t>to big datasets, drawing from information science, informatics, computer science, and computational biology</w:t>
      </w:r>
      <w:r w:rsidR="00B22E04">
        <w:rPr>
          <w:rFonts w:cs="Calibri"/>
          <w:color w:val="000000"/>
        </w:rPr>
        <w:t>.</w:t>
      </w:r>
      <w:r w:rsidR="00EB0045">
        <w:rPr>
          <w:rFonts w:cs="Calibri"/>
          <w:color w:val="000000"/>
          <w:vertAlign w:val="superscript"/>
        </w:rPr>
        <w:t>20</w:t>
      </w:r>
      <w:r>
        <w:rPr>
          <w:rFonts w:cstheme="minorHAnsi"/>
        </w:rPr>
        <w:t xml:space="preserve"> </w:t>
      </w:r>
      <w:r>
        <w:rPr>
          <w:rFonts w:eastAsia="Calibri" w:cs="Calibri"/>
        </w:rPr>
        <w:t xml:space="preserve">Progress has been made in </w:t>
      </w:r>
      <w:r w:rsidR="0047577E">
        <w:rPr>
          <w:rFonts w:eastAsia="Calibri" w:cs="Calibri"/>
        </w:rPr>
        <w:t>some areas.  Homeostasis requires interactions between different organs</w:t>
      </w:r>
      <w:r w:rsidR="00F366B3">
        <w:rPr>
          <w:rFonts w:eastAsia="Calibri" w:cs="Calibri"/>
        </w:rPr>
        <w:t>:</w:t>
      </w:r>
      <w:r w:rsidR="00AE7089">
        <w:rPr>
          <w:rFonts w:eastAsia="Calibri" w:cs="Calibri"/>
        </w:rPr>
        <w:t xml:space="preserve"> i</w:t>
      </w:r>
      <w:r w:rsidR="00285176">
        <w:rPr>
          <w:rFonts w:eastAsia="Calibri" w:cs="Calibri"/>
        </w:rPr>
        <w:t>t has been demonstrated that the</w:t>
      </w:r>
      <w:r w:rsidR="00AE7089">
        <w:rPr>
          <w:rFonts w:eastAsia="Calibri" w:cs="Calibri"/>
        </w:rPr>
        <w:t>se</w:t>
      </w:r>
      <w:r w:rsidR="00285176">
        <w:rPr>
          <w:rFonts w:eastAsia="Calibri" w:cs="Calibri"/>
        </w:rPr>
        <w:t xml:space="preserve"> interactions </w:t>
      </w:r>
      <w:r w:rsidR="00F366B3">
        <w:rPr>
          <w:rFonts w:eastAsia="Calibri" w:cs="Calibri"/>
        </w:rPr>
        <w:t>change constantly</w:t>
      </w:r>
      <w:r w:rsidR="00285176">
        <w:rPr>
          <w:rFonts w:eastAsia="Calibri" w:cs="Calibri"/>
        </w:rPr>
        <w:t xml:space="preserve"> and </w:t>
      </w:r>
      <w:r w:rsidR="0047577E">
        <w:rPr>
          <w:rFonts w:eastAsia="Calibri" w:cs="Calibri"/>
        </w:rPr>
        <w:t>oscillate</w:t>
      </w:r>
      <w:r w:rsidR="00285176" w:rsidRPr="00285176">
        <w:rPr>
          <w:rFonts w:eastAsia="Calibri" w:cs="Calibri"/>
        </w:rPr>
        <w:t xml:space="preserve"> </w:t>
      </w:r>
      <w:r w:rsidR="00285176">
        <w:rPr>
          <w:rFonts w:eastAsia="Calibri" w:cs="Calibri"/>
        </w:rPr>
        <w:t>to produce, for example, small variations in heart and respiratory rate in health, mediated</w:t>
      </w:r>
      <w:r w:rsidR="00AE7089">
        <w:rPr>
          <w:rFonts w:eastAsia="Calibri" w:cs="Calibri"/>
        </w:rPr>
        <w:t xml:space="preserve"> probably</w:t>
      </w:r>
      <w:r w:rsidR="00285176">
        <w:rPr>
          <w:rFonts w:eastAsia="Calibri" w:cs="Calibri"/>
        </w:rPr>
        <w:t xml:space="preserve"> by the autonomic nervous system. </w:t>
      </w:r>
      <w:r w:rsidR="007B0D1A">
        <w:rPr>
          <w:rFonts w:eastAsia="Calibri" w:cs="Calibri"/>
        </w:rPr>
        <w:t xml:space="preserve">Diurnal variations in </w:t>
      </w:r>
      <w:r w:rsidR="0041172A">
        <w:rPr>
          <w:rFonts w:eastAsia="Calibri" w:cs="Calibri"/>
        </w:rPr>
        <w:t>the HPA axis and responses to stress depend on oscillatory feedback systems and</w:t>
      </w:r>
      <w:r w:rsidR="007B0D1A">
        <w:rPr>
          <w:rFonts w:eastAsia="Calibri" w:cs="Calibri"/>
        </w:rPr>
        <w:t xml:space="preserve"> have been modelled to </w:t>
      </w:r>
      <w:r w:rsidR="0041172A">
        <w:rPr>
          <w:rFonts w:eastAsia="Calibri" w:cs="Calibri"/>
        </w:rPr>
        <w:t xml:space="preserve">demonstrate changes in </w:t>
      </w:r>
      <w:r w:rsidR="007B0D1A">
        <w:rPr>
          <w:rFonts w:eastAsia="Calibri" w:cs="Calibri"/>
        </w:rPr>
        <w:t>transcription of glucocorticoid</w:t>
      </w:r>
      <w:r w:rsidR="0041172A">
        <w:rPr>
          <w:rFonts w:eastAsia="Calibri" w:cs="Calibri"/>
        </w:rPr>
        <w:t>-responsive genes</w:t>
      </w:r>
      <w:r w:rsidR="002A2B82">
        <w:rPr>
          <w:rFonts w:eastAsia="Calibri" w:cs="Calibri"/>
        </w:rPr>
        <w:t>.</w:t>
      </w:r>
      <w:r w:rsidR="00EB0045">
        <w:rPr>
          <w:rFonts w:eastAsia="Calibri" w:cs="Calibri"/>
          <w:vertAlign w:val="superscript"/>
        </w:rPr>
        <w:t>21</w:t>
      </w:r>
      <w:r w:rsidR="005511DC">
        <w:rPr>
          <w:rFonts w:eastAsia="Calibri" w:cs="Calibri"/>
          <w:vertAlign w:val="superscript"/>
        </w:rPr>
        <w:t xml:space="preserve"> </w:t>
      </w:r>
      <w:r w:rsidR="00EB0045">
        <w:rPr>
          <w:rFonts w:eastAsia="Calibri" w:cs="Calibri"/>
          <w:vertAlign w:val="superscript"/>
        </w:rPr>
        <w:t>22</w:t>
      </w:r>
      <w:r w:rsidR="0041172A">
        <w:rPr>
          <w:rFonts w:eastAsia="Calibri" w:cs="Calibri"/>
        </w:rPr>
        <w:t xml:space="preserve"> </w:t>
      </w:r>
      <w:r w:rsidR="00285176">
        <w:rPr>
          <w:rFonts w:eastAsia="Calibri" w:cs="Calibri"/>
        </w:rPr>
        <w:t>In sepsis, this oscillatory feedback is disrupted so that variations in heart rate and respiratory rate are reduced</w:t>
      </w:r>
      <w:r w:rsidR="00F366B3">
        <w:rPr>
          <w:rFonts w:eastAsia="Calibri" w:cs="Calibri"/>
        </w:rPr>
        <w:t>. This means that</w:t>
      </w:r>
      <w:r w:rsidR="00285176">
        <w:rPr>
          <w:rFonts w:eastAsia="Calibri" w:cs="Calibri"/>
        </w:rPr>
        <w:t xml:space="preserve"> lack of heart rate variability </w:t>
      </w:r>
      <w:r w:rsidR="001B3380">
        <w:rPr>
          <w:rFonts w:cs="Calibri"/>
        </w:rPr>
        <w:t xml:space="preserve">could </w:t>
      </w:r>
      <w:r w:rsidR="00F366B3">
        <w:rPr>
          <w:rFonts w:cs="Calibri"/>
        </w:rPr>
        <w:t xml:space="preserve">potentially </w:t>
      </w:r>
      <w:r w:rsidR="001B3380">
        <w:rPr>
          <w:rFonts w:eastAsia="Calibri" w:cs="Calibri"/>
        </w:rPr>
        <w:t xml:space="preserve">be used as a diagnostic tool to </w:t>
      </w:r>
      <w:r w:rsidR="001B3380">
        <w:rPr>
          <w:rFonts w:cs="Calibri"/>
        </w:rPr>
        <w:t>alert clinicians to early pha</w:t>
      </w:r>
      <w:r w:rsidR="002A2B82">
        <w:rPr>
          <w:rFonts w:cs="Calibri"/>
        </w:rPr>
        <w:t xml:space="preserve">ses of </w:t>
      </w:r>
      <w:r w:rsidR="00F366B3">
        <w:rPr>
          <w:rFonts w:cs="Calibri"/>
        </w:rPr>
        <w:t xml:space="preserve">heart rate </w:t>
      </w:r>
      <w:r w:rsidR="002A2B82">
        <w:rPr>
          <w:rFonts w:cs="Calibri"/>
        </w:rPr>
        <w:t xml:space="preserve">decompensation </w:t>
      </w:r>
      <w:r w:rsidR="001B3380">
        <w:rPr>
          <w:rFonts w:cs="Calibri"/>
        </w:rPr>
        <w:t>and to a lesser extent respiratory rate variability.</w:t>
      </w:r>
      <w:r w:rsidR="00EB0045">
        <w:rPr>
          <w:rFonts w:cs="Calibri"/>
          <w:vertAlign w:val="superscript"/>
        </w:rPr>
        <w:t>22</w:t>
      </w:r>
      <w:r w:rsidR="00AE7089">
        <w:rPr>
          <w:rFonts w:eastAsia="Calibri" w:cstheme="minorHAnsi"/>
        </w:rPr>
        <w:t xml:space="preserve"> </w:t>
      </w:r>
      <w:r w:rsidR="002A2B82">
        <w:rPr>
          <w:rFonts w:eastAsia="Calibri" w:cstheme="minorHAnsi"/>
        </w:rPr>
        <w:t>Thus it has been suggested that a</w:t>
      </w:r>
      <w:r w:rsidR="001B3380" w:rsidRPr="003D10B1">
        <w:rPr>
          <w:rFonts w:eastAsia="Calibri" w:cstheme="minorHAnsi"/>
        </w:rPr>
        <w:t xml:space="preserve">nalysis of </w:t>
      </w:r>
      <w:r w:rsidR="001B3380" w:rsidRPr="003D10B1">
        <w:rPr>
          <w:rFonts w:eastAsia="Calibri" w:cstheme="minorHAnsi"/>
          <w:i/>
        </w:rPr>
        <w:t>changing</w:t>
      </w:r>
      <w:r w:rsidR="001B3380" w:rsidRPr="003D10B1">
        <w:rPr>
          <w:rFonts w:eastAsia="Calibri" w:cstheme="minorHAnsi"/>
        </w:rPr>
        <w:t xml:space="preserve"> patterns in monitored physiological data (heart rate, temperature</w:t>
      </w:r>
      <w:r w:rsidR="002A2B82">
        <w:rPr>
          <w:rFonts w:eastAsia="Calibri" w:cstheme="minorHAnsi"/>
        </w:rPr>
        <w:t xml:space="preserve"> and possibly respiratory rate or blood glucose variability</w:t>
      </w:r>
      <w:r w:rsidR="001B3380" w:rsidRPr="003D10B1">
        <w:rPr>
          <w:rFonts w:eastAsia="Calibri" w:cstheme="minorHAnsi"/>
        </w:rPr>
        <w:t xml:space="preserve">) </w:t>
      </w:r>
      <w:r w:rsidR="007B0D1A">
        <w:rPr>
          <w:rFonts w:eastAsia="Calibri" w:cstheme="minorHAnsi"/>
        </w:rPr>
        <w:t xml:space="preserve">may </w:t>
      </w:r>
      <w:r w:rsidR="001B3380" w:rsidRPr="003D10B1">
        <w:rPr>
          <w:rFonts w:eastAsia="Calibri" w:cstheme="minorHAnsi"/>
        </w:rPr>
        <w:t>associate with clinical outcomes in sepsis.</w:t>
      </w:r>
      <w:r w:rsidR="00EB0045">
        <w:rPr>
          <w:rFonts w:eastAsia="Calibri" w:cstheme="minorHAnsi"/>
          <w:vertAlign w:val="superscript"/>
        </w:rPr>
        <w:t>3</w:t>
      </w:r>
      <w:r w:rsidR="001B3380">
        <w:rPr>
          <w:rFonts w:cs="Calibri"/>
        </w:rPr>
        <w:t xml:space="preserve"> </w:t>
      </w:r>
    </w:p>
    <w:p w:rsidR="003D3432" w:rsidRPr="003D10B1" w:rsidRDefault="00B5613D" w:rsidP="00D11974">
      <w:pPr>
        <w:jc w:val="both"/>
        <w:rPr>
          <w:rFonts w:eastAsia="Times New Roman" w:cstheme="minorHAnsi"/>
        </w:rPr>
      </w:pPr>
      <w:r>
        <w:rPr>
          <w:rFonts w:eastAsia="Calibri" w:cs="Calibri"/>
        </w:rPr>
        <w:t xml:space="preserve">Further </w:t>
      </w:r>
      <w:r w:rsidR="00AE7089">
        <w:rPr>
          <w:rFonts w:eastAsia="Calibri" w:cs="Calibri"/>
        </w:rPr>
        <w:t>relevant</w:t>
      </w:r>
      <w:r w:rsidR="003D3432">
        <w:rPr>
          <w:rFonts w:eastAsia="Calibri" w:cs="Calibri"/>
        </w:rPr>
        <w:t xml:space="preserve"> concepts include data mining and mechanistic modelling.  Data mining is a technique in which all possible data are collected and analysed to identify patterns and relationships between variables, with the goal of developing hypotheses about the mechanistic relationships</w:t>
      </w:r>
      <w:r w:rsidR="00E606D1">
        <w:rPr>
          <w:rFonts w:eastAsia="Calibri" w:cs="Calibri"/>
        </w:rPr>
        <w:t>.</w:t>
      </w:r>
      <w:r w:rsidR="00E606D1" w:rsidRPr="00E606D1">
        <w:rPr>
          <w:rFonts w:eastAsia="Times New Roman" w:cstheme="minorHAnsi"/>
          <w:vertAlign w:val="superscript"/>
        </w:rPr>
        <w:t xml:space="preserve"> </w:t>
      </w:r>
      <w:r w:rsidR="003D3432">
        <w:rPr>
          <w:rFonts w:eastAsia="Calibri" w:cs="Calibri"/>
        </w:rPr>
        <w:t>This would be the first step</w:t>
      </w:r>
      <w:r>
        <w:rPr>
          <w:rFonts w:eastAsia="Calibri" w:cs="Calibri"/>
        </w:rPr>
        <w:t xml:space="preserve"> in defining the most important variables and correlating them with outcome</w:t>
      </w:r>
      <w:r w:rsidR="003D3432">
        <w:rPr>
          <w:rFonts w:eastAsia="Calibri" w:cs="Calibri"/>
        </w:rPr>
        <w:t>.</w:t>
      </w:r>
      <w:r>
        <w:rPr>
          <w:rFonts w:eastAsia="Calibri" w:cs="Calibri"/>
        </w:rPr>
        <w:t xml:space="preserve">  However, it is limited in that it relies on the data quality, signal to noise ratios and optimal sampling rates</w:t>
      </w:r>
      <w:r w:rsidR="00F366B3">
        <w:rPr>
          <w:rFonts w:eastAsia="Calibri" w:cs="Calibri"/>
        </w:rPr>
        <w:t>; these</w:t>
      </w:r>
      <w:r>
        <w:rPr>
          <w:rFonts w:eastAsia="Calibri" w:cs="Calibri"/>
        </w:rPr>
        <w:t xml:space="preserve"> are not yet defined.  It can generate hypotheses based on statistical associations, similar to biomarkers and scoring systems, but </w:t>
      </w:r>
      <w:r w:rsidR="00F366B3">
        <w:rPr>
          <w:rFonts w:eastAsia="Calibri" w:cs="Calibri"/>
        </w:rPr>
        <w:t>data mining alone does</w:t>
      </w:r>
      <w:r>
        <w:rPr>
          <w:rFonts w:eastAsia="Calibri" w:cs="Calibri"/>
        </w:rPr>
        <w:t xml:space="preserve"> not address the underlying mechanisms</w:t>
      </w:r>
      <w:r w:rsidR="00E606D1">
        <w:rPr>
          <w:rFonts w:eastAsia="Calibri" w:cs="Calibri"/>
        </w:rPr>
        <w:t>.</w:t>
      </w:r>
      <w:r w:rsidR="00512559">
        <w:rPr>
          <w:rFonts w:eastAsia="Calibri" w:cs="Calibri"/>
          <w:vertAlign w:val="superscript"/>
        </w:rPr>
        <w:t>23</w:t>
      </w:r>
      <w:r>
        <w:rPr>
          <w:rFonts w:eastAsia="Calibri" w:cs="Calibri"/>
        </w:rPr>
        <w:t xml:space="preserve"> Hence </w:t>
      </w:r>
      <w:r w:rsidR="002F2CB1">
        <w:rPr>
          <w:rFonts w:eastAsia="Calibri" w:cs="Calibri"/>
        </w:rPr>
        <w:t>additional</w:t>
      </w:r>
      <w:r>
        <w:rPr>
          <w:rFonts w:eastAsia="Calibri" w:cs="Calibri"/>
        </w:rPr>
        <w:t xml:space="preserve"> approaches are needed. </w:t>
      </w:r>
      <w:r w:rsidR="002F2CB1">
        <w:rPr>
          <w:rFonts w:eastAsia="Calibri" w:cs="Calibri"/>
        </w:rPr>
        <w:t xml:space="preserve"> </w:t>
      </w:r>
      <w:r w:rsidR="003D3432" w:rsidRPr="003D10B1">
        <w:rPr>
          <w:rFonts w:eastAsia="Times New Roman" w:cstheme="minorHAnsi"/>
        </w:rPr>
        <w:t xml:space="preserve">Mechanistic modelling techniques have </w:t>
      </w:r>
      <w:r>
        <w:rPr>
          <w:rFonts w:eastAsia="Times New Roman" w:cstheme="minorHAnsi"/>
        </w:rPr>
        <w:t xml:space="preserve">provided insights into drug actions and have </w:t>
      </w:r>
      <w:r w:rsidR="003D3432" w:rsidRPr="003D10B1">
        <w:rPr>
          <w:rFonts w:eastAsia="Times New Roman" w:cstheme="minorHAnsi"/>
        </w:rPr>
        <w:t>been used to study individual inflammatory responses</w:t>
      </w:r>
      <w:r>
        <w:rPr>
          <w:rFonts w:eastAsia="Times New Roman" w:cstheme="minorHAnsi"/>
        </w:rPr>
        <w:t>.</w:t>
      </w:r>
      <w:r w:rsidR="00512559">
        <w:rPr>
          <w:rFonts w:eastAsia="Times New Roman" w:cstheme="minorHAnsi"/>
          <w:vertAlign w:val="superscript"/>
        </w:rPr>
        <w:t xml:space="preserve">13 </w:t>
      </w:r>
      <w:r>
        <w:rPr>
          <w:rFonts w:eastAsia="Times New Roman" w:cstheme="minorHAnsi"/>
        </w:rPr>
        <w:t>M</w:t>
      </w:r>
      <w:r w:rsidR="003D3432" w:rsidRPr="003D10B1">
        <w:rPr>
          <w:rFonts w:eastAsia="Times New Roman" w:cstheme="minorHAnsi"/>
        </w:rPr>
        <w:t xml:space="preserve">odelling techniques </w:t>
      </w:r>
      <w:r w:rsidR="003D3432" w:rsidRPr="003D10B1">
        <w:rPr>
          <w:rFonts w:eastAsia="Calibri" w:cstheme="minorHAnsi"/>
        </w:rPr>
        <w:t>(including cluster analysis</w:t>
      </w:r>
      <w:r>
        <w:rPr>
          <w:rFonts w:eastAsia="Calibri" w:cstheme="minorHAnsi"/>
        </w:rPr>
        <w:t>,</w:t>
      </w:r>
      <w:r w:rsidR="003D3432" w:rsidRPr="003D10B1">
        <w:rPr>
          <w:rFonts w:eastAsia="Calibri" w:cstheme="minorHAnsi"/>
        </w:rPr>
        <w:t xml:space="preserve"> decision tree approaches) </w:t>
      </w:r>
      <w:r>
        <w:rPr>
          <w:rFonts w:eastAsia="Calibri" w:cstheme="minorHAnsi"/>
        </w:rPr>
        <w:t>may illuminate</w:t>
      </w:r>
      <w:r w:rsidR="003D3432" w:rsidRPr="003D10B1">
        <w:rPr>
          <w:rFonts w:eastAsia="Times New Roman" w:cstheme="minorHAnsi"/>
        </w:rPr>
        <w:t xml:space="preserve"> the mechanisms underlying altered physiological control in inflammatio</w:t>
      </w:r>
      <w:r>
        <w:rPr>
          <w:rFonts w:eastAsia="Times New Roman" w:cstheme="minorHAnsi"/>
        </w:rPr>
        <w:t>n and diagnosis of sepsis</w:t>
      </w:r>
      <w:r w:rsidR="00F366B3">
        <w:rPr>
          <w:rFonts w:eastAsia="Times New Roman" w:cstheme="minorHAnsi"/>
        </w:rPr>
        <w:t>.</w:t>
      </w:r>
      <w:r w:rsidR="00F366B3">
        <w:rPr>
          <w:rFonts w:eastAsia="Times New Roman" w:cstheme="minorHAnsi"/>
          <w:vertAlign w:val="superscript"/>
        </w:rPr>
        <w:t xml:space="preserve"> </w:t>
      </w:r>
      <w:r w:rsidR="00F366B3">
        <w:rPr>
          <w:rFonts w:eastAsia="Times New Roman" w:cstheme="minorHAnsi"/>
        </w:rPr>
        <w:t>O</w:t>
      </w:r>
      <w:r w:rsidR="002F2CB1">
        <w:rPr>
          <w:rFonts w:cs="Calibri"/>
        </w:rPr>
        <w:t xml:space="preserve">ther potential applications are in the analysis of simulated datasets or </w:t>
      </w:r>
      <w:r w:rsidR="002F2CB1" w:rsidRPr="0093341D">
        <w:rPr>
          <w:rFonts w:cs="Calibri"/>
          <w:i/>
        </w:rPr>
        <w:t>‘in silico’</w:t>
      </w:r>
      <w:r w:rsidR="002F2CB1">
        <w:rPr>
          <w:rFonts w:cs="Calibri"/>
        </w:rPr>
        <w:t xml:space="preserve"> clinical trials</w:t>
      </w:r>
      <w:r w:rsidR="00E606D1">
        <w:rPr>
          <w:rFonts w:cs="Calibri"/>
        </w:rPr>
        <w:t xml:space="preserve"> </w:t>
      </w:r>
      <w:r w:rsidR="002F2CB1">
        <w:rPr>
          <w:rFonts w:cs="Calibri"/>
        </w:rPr>
        <w:t xml:space="preserve">aiming to </w:t>
      </w:r>
      <w:r>
        <w:rPr>
          <w:rFonts w:eastAsia="Times New Roman" w:cstheme="minorHAnsi"/>
        </w:rPr>
        <w:t xml:space="preserve">predict </w:t>
      </w:r>
      <w:r w:rsidR="00F366B3">
        <w:rPr>
          <w:rFonts w:eastAsia="Times New Roman" w:cstheme="minorHAnsi"/>
        </w:rPr>
        <w:t xml:space="preserve">individuals’ </w:t>
      </w:r>
      <w:r>
        <w:rPr>
          <w:rFonts w:eastAsia="Times New Roman" w:cstheme="minorHAnsi"/>
        </w:rPr>
        <w:t>inflamm</w:t>
      </w:r>
      <w:r w:rsidR="002F2CB1">
        <w:rPr>
          <w:rFonts w:eastAsia="Times New Roman" w:cstheme="minorHAnsi"/>
        </w:rPr>
        <w:t>atory responses</w:t>
      </w:r>
      <w:r w:rsidR="00E606D1">
        <w:rPr>
          <w:rFonts w:eastAsia="Times New Roman" w:cstheme="minorHAnsi"/>
        </w:rPr>
        <w:t>.</w:t>
      </w:r>
      <w:r w:rsidR="00512559">
        <w:rPr>
          <w:rFonts w:eastAsia="Times New Roman" w:cstheme="minorHAnsi"/>
          <w:vertAlign w:val="superscript"/>
        </w:rPr>
        <w:t>13</w:t>
      </w:r>
      <w:r w:rsidR="005511DC">
        <w:rPr>
          <w:rFonts w:eastAsia="Times New Roman" w:cstheme="minorHAnsi"/>
          <w:vertAlign w:val="superscript"/>
        </w:rPr>
        <w:t xml:space="preserve"> </w:t>
      </w:r>
      <w:r w:rsidR="00512559">
        <w:rPr>
          <w:rFonts w:eastAsia="Times New Roman" w:cstheme="minorHAnsi"/>
          <w:vertAlign w:val="superscript"/>
        </w:rPr>
        <w:t>23</w:t>
      </w:r>
      <w:r w:rsidR="005511DC">
        <w:rPr>
          <w:rFonts w:eastAsia="Times New Roman" w:cstheme="minorHAnsi"/>
          <w:vertAlign w:val="superscript"/>
        </w:rPr>
        <w:t xml:space="preserve"> </w:t>
      </w:r>
      <w:r w:rsidR="00512559">
        <w:rPr>
          <w:rFonts w:eastAsia="Times New Roman" w:cstheme="minorHAnsi"/>
          <w:vertAlign w:val="superscript"/>
        </w:rPr>
        <w:t>24</w:t>
      </w:r>
      <w:r w:rsidR="00E606D1">
        <w:rPr>
          <w:rFonts w:eastAsia="Times New Roman" w:cstheme="minorHAnsi"/>
          <w:vertAlign w:val="superscript"/>
        </w:rPr>
        <w:t xml:space="preserve"> </w:t>
      </w:r>
      <w:r w:rsidR="00A83E9B">
        <w:rPr>
          <w:rFonts w:eastAsia="Times New Roman" w:cstheme="minorHAnsi"/>
        </w:rPr>
        <w:t xml:space="preserve">Rather than seeking statistical </w:t>
      </w:r>
      <w:r w:rsidR="00474B93">
        <w:rPr>
          <w:rFonts w:eastAsia="Times New Roman" w:cstheme="minorHAnsi"/>
        </w:rPr>
        <w:lastRenderedPageBreak/>
        <w:t xml:space="preserve">correlations </w:t>
      </w:r>
      <w:r w:rsidR="00A83E9B">
        <w:rPr>
          <w:rFonts w:eastAsia="Times New Roman" w:cstheme="minorHAnsi"/>
        </w:rPr>
        <w:t>associations between predefined c</w:t>
      </w:r>
      <w:r w:rsidR="00474B93">
        <w:rPr>
          <w:rFonts w:eastAsia="Times New Roman" w:cstheme="minorHAnsi"/>
        </w:rPr>
        <w:t>linical groups (e</w:t>
      </w:r>
      <w:r w:rsidR="00F366B3">
        <w:rPr>
          <w:rFonts w:eastAsia="Times New Roman" w:cstheme="minorHAnsi"/>
        </w:rPr>
        <w:t>.</w:t>
      </w:r>
      <w:r w:rsidR="00474B93">
        <w:rPr>
          <w:rFonts w:eastAsia="Times New Roman" w:cstheme="minorHAnsi"/>
        </w:rPr>
        <w:t>g</w:t>
      </w:r>
      <w:r w:rsidR="00F366B3">
        <w:rPr>
          <w:rFonts w:eastAsia="Times New Roman" w:cstheme="minorHAnsi"/>
        </w:rPr>
        <w:t>.</w:t>
      </w:r>
      <w:r w:rsidR="00474B93">
        <w:rPr>
          <w:rFonts w:eastAsia="Times New Roman" w:cstheme="minorHAnsi"/>
        </w:rPr>
        <w:t xml:space="preserve"> trauma or sepsis) and associated biomarker patterns, principal component analysis can be used to identify groups of patients with similar patterns of biomarkers, then correlate these groups of </w:t>
      </w:r>
      <w:r w:rsidR="0006056E">
        <w:rPr>
          <w:rFonts w:eastAsia="Times New Roman" w:cstheme="minorHAnsi"/>
        </w:rPr>
        <w:t xml:space="preserve">patients </w:t>
      </w:r>
      <w:r w:rsidR="0006056E" w:rsidRPr="003D10B1">
        <w:rPr>
          <w:rFonts w:eastAsia="Times New Roman" w:cstheme="minorHAnsi"/>
        </w:rPr>
        <w:t>with</w:t>
      </w:r>
      <w:r w:rsidR="00474B93">
        <w:rPr>
          <w:rFonts w:eastAsia="Times New Roman" w:cstheme="minorHAnsi"/>
        </w:rPr>
        <w:t xml:space="preserve"> relevant outcomes.  </w:t>
      </w:r>
      <w:r w:rsidR="003D3432" w:rsidRPr="003D10B1">
        <w:rPr>
          <w:rFonts w:eastAsia="Times New Roman" w:cstheme="minorHAnsi"/>
        </w:rPr>
        <w:t>However th</w:t>
      </w:r>
      <w:r w:rsidR="00474B93">
        <w:rPr>
          <w:rFonts w:eastAsia="Times New Roman" w:cstheme="minorHAnsi"/>
        </w:rPr>
        <w:t>ese approaches have</w:t>
      </w:r>
      <w:r w:rsidR="003D3432" w:rsidRPr="003D10B1">
        <w:rPr>
          <w:rFonts w:eastAsia="Times New Roman" w:cstheme="minorHAnsi"/>
        </w:rPr>
        <w:t xml:space="preserve"> not yet been studied in an integrated way in human sepsis.</w:t>
      </w:r>
    </w:p>
    <w:p w:rsidR="002F2CB1" w:rsidRDefault="002F2CB1" w:rsidP="00D11974">
      <w:pPr>
        <w:jc w:val="both"/>
        <w:rPr>
          <w:rFonts w:cs="Calibri"/>
        </w:rPr>
      </w:pPr>
      <w:r>
        <w:rPr>
          <w:rFonts w:cs="Calibri"/>
        </w:rPr>
        <w:t xml:space="preserve">Despite vigorous support and the creation in 2004 </w:t>
      </w:r>
      <w:r w:rsidR="007B0D1A">
        <w:rPr>
          <w:rFonts w:cs="Calibri"/>
        </w:rPr>
        <w:t>of</w:t>
      </w:r>
      <w:r>
        <w:rPr>
          <w:rFonts w:cs="Calibri"/>
        </w:rPr>
        <w:t xml:space="preserve"> the Society for Complex Acute Illness, </w:t>
      </w:r>
      <w:r w:rsidR="001B3380">
        <w:rPr>
          <w:rFonts w:cstheme="minorHAnsi"/>
        </w:rPr>
        <w:t xml:space="preserve">the field of systems medicine has </w:t>
      </w:r>
      <w:r w:rsidR="00E606D1">
        <w:rPr>
          <w:rFonts w:cstheme="minorHAnsi"/>
        </w:rPr>
        <w:t>received limited attention in some quarters, with</w:t>
      </w:r>
      <w:r w:rsidR="001B3380">
        <w:rPr>
          <w:rFonts w:cs="Calibri"/>
        </w:rPr>
        <w:t xml:space="preserve"> no</w:t>
      </w:r>
      <w:r w:rsidR="001B3380">
        <w:rPr>
          <w:rFonts w:cstheme="minorHAnsi"/>
        </w:rPr>
        <w:t xml:space="preserve"> publications in the major anaesthesia journals in the field of systems biology or medicine</w:t>
      </w:r>
      <w:r w:rsidR="00E606D1">
        <w:rPr>
          <w:rFonts w:cstheme="minorHAnsi"/>
        </w:rPr>
        <w:t>. This</w:t>
      </w:r>
      <w:r w:rsidR="0041172A">
        <w:rPr>
          <w:rFonts w:cstheme="minorHAnsi"/>
        </w:rPr>
        <w:t xml:space="preserve"> is changing and </w:t>
      </w:r>
      <w:r w:rsidR="001B3380">
        <w:rPr>
          <w:rFonts w:cstheme="minorHAnsi"/>
        </w:rPr>
        <w:t xml:space="preserve">a number of papers have </w:t>
      </w:r>
      <w:r>
        <w:rPr>
          <w:rFonts w:cs="Calibri"/>
        </w:rPr>
        <w:t xml:space="preserve">recently </w:t>
      </w:r>
      <w:r w:rsidR="001B3380">
        <w:rPr>
          <w:rFonts w:cstheme="minorHAnsi"/>
        </w:rPr>
        <w:t>been published in</w:t>
      </w:r>
      <w:r w:rsidR="005173B3">
        <w:rPr>
          <w:rFonts w:cstheme="minorHAnsi"/>
        </w:rPr>
        <w:t xml:space="preserve"> </w:t>
      </w:r>
      <w:r w:rsidR="0006056E">
        <w:rPr>
          <w:rFonts w:cstheme="minorHAnsi"/>
        </w:rPr>
        <w:t xml:space="preserve">the </w:t>
      </w:r>
      <w:r w:rsidR="001B3380">
        <w:rPr>
          <w:rFonts w:cs="Calibri"/>
        </w:rPr>
        <w:t xml:space="preserve">ICU </w:t>
      </w:r>
      <w:r w:rsidR="0006056E">
        <w:rPr>
          <w:rFonts w:cs="Calibri"/>
        </w:rPr>
        <w:t>literature</w:t>
      </w:r>
      <w:r w:rsidR="00E606D1">
        <w:rPr>
          <w:rFonts w:cs="Calibri"/>
        </w:rPr>
        <w:t>.</w:t>
      </w:r>
      <w:r w:rsidR="00512559">
        <w:rPr>
          <w:rFonts w:cs="Calibri"/>
          <w:vertAlign w:val="superscript"/>
        </w:rPr>
        <w:t>18 24</w:t>
      </w:r>
      <w:r w:rsidR="001B3380">
        <w:rPr>
          <w:rFonts w:cs="Calibri"/>
        </w:rPr>
        <w:t xml:space="preserve"> </w:t>
      </w:r>
      <w:r w:rsidR="005173B3">
        <w:rPr>
          <w:rFonts w:cs="Calibri"/>
        </w:rPr>
        <w:t>Indeed, recent investigations into modelling of the effect or propofol on EEG at different sites within the brain have suggested that it might be possible to clarify</w:t>
      </w:r>
      <w:r w:rsidR="0006056E">
        <w:rPr>
          <w:rFonts w:cs="Calibri"/>
        </w:rPr>
        <w:t xml:space="preserve"> the</w:t>
      </w:r>
      <w:r w:rsidR="005173B3">
        <w:rPr>
          <w:rFonts w:cs="Calibri"/>
        </w:rPr>
        <w:t xml:space="preserve"> mechanism of action </w:t>
      </w:r>
      <w:r w:rsidR="0006056E">
        <w:rPr>
          <w:rFonts w:cs="Calibri"/>
        </w:rPr>
        <w:t xml:space="preserve">of propofol </w:t>
      </w:r>
      <w:r w:rsidR="005173B3">
        <w:rPr>
          <w:rFonts w:cs="Calibri"/>
        </w:rPr>
        <w:t>more precisely, including monitoring depth of anaesthesia</w:t>
      </w:r>
      <w:r w:rsidR="00E606D1">
        <w:rPr>
          <w:rFonts w:cs="Calibri"/>
        </w:rPr>
        <w:t>.</w:t>
      </w:r>
      <w:r w:rsidR="00512559">
        <w:rPr>
          <w:rFonts w:cs="Calibri"/>
          <w:vertAlign w:val="superscript"/>
        </w:rPr>
        <w:t>25</w:t>
      </w:r>
      <w:r w:rsidR="005173B3">
        <w:rPr>
          <w:rFonts w:cs="Calibri"/>
        </w:rPr>
        <w:t xml:space="preserve"> </w:t>
      </w:r>
    </w:p>
    <w:p w:rsidR="008C7012" w:rsidRDefault="00E068F1" w:rsidP="00D11974">
      <w:pPr>
        <w:jc w:val="both"/>
        <w:rPr>
          <w:rFonts w:cstheme="minorHAnsi"/>
        </w:rPr>
      </w:pPr>
      <w:r>
        <w:rPr>
          <w:rFonts w:eastAsia="Calibri" w:cs="Calibri"/>
        </w:rPr>
        <w:t>Some might consider that</w:t>
      </w:r>
      <w:r w:rsidR="003D3432">
        <w:rPr>
          <w:rFonts w:eastAsia="Calibri" w:cs="Calibri"/>
        </w:rPr>
        <w:t xml:space="preserve"> using modelling (based on mathematical assumption</w:t>
      </w:r>
      <w:r>
        <w:rPr>
          <w:rFonts w:eastAsia="Calibri" w:cs="Calibri"/>
        </w:rPr>
        <w:t>s</w:t>
      </w:r>
      <w:r w:rsidR="003D3432">
        <w:rPr>
          <w:rFonts w:eastAsia="Calibri" w:cs="Calibri"/>
        </w:rPr>
        <w:t xml:space="preserve"> and statistical associations) to determine therapy is contrary to current ethos of patient-centred</w:t>
      </w:r>
      <w:r>
        <w:rPr>
          <w:rFonts w:eastAsia="Calibri" w:cs="Calibri"/>
        </w:rPr>
        <w:t>, individualised</w:t>
      </w:r>
      <w:r w:rsidR="003D3432">
        <w:rPr>
          <w:rFonts w:eastAsia="Calibri" w:cs="Calibri"/>
        </w:rPr>
        <w:t xml:space="preserve"> care.  </w:t>
      </w:r>
      <w:r>
        <w:rPr>
          <w:rFonts w:eastAsia="Calibri" w:cs="Calibri"/>
        </w:rPr>
        <w:t xml:space="preserve">However, the converse is true.  Most therapeutic trials in sepsis and acute illness have been based on the tenet that a single intervention will produce a meaningful effect, sometimes involving thousands of patients in an attempt to account for biological variability.  The failure of </w:t>
      </w:r>
      <w:r w:rsidR="00F366B3">
        <w:rPr>
          <w:rFonts w:eastAsia="Calibri" w:cs="Calibri"/>
        </w:rPr>
        <w:t xml:space="preserve">many of </w:t>
      </w:r>
      <w:r>
        <w:rPr>
          <w:rFonts w:eastAsia="Calibri" w:cs="Calibri"/>
        </w:rPr>
        <w:t xml:space="preserve">these studies shows clearly that ‘one size does not fit all’ and different approaches are needed. </w:t>
      </w:r>
      <w:r w:rsidR="00CB36E8">
        <w:rPr>
          <w:rFonts w:cstheme="minorHAnsi"/>
        </w:rPr>
        <w:t xml:space="preserve">Inflammation and sepsis are complex processes that are both robust and fragile, sensitive to multiple factors, influenced by positive and negative feedback pathways and random or unpredictable effects. </w:t>
      </w:r>
      <w:r w:rsidR="00953874">
        <w:rPr>
          <w:rFonts w:cstheme="minorHAnsi"/>
        </w:rPr>
        <w:t xml:space="preserve"> </w:t>
      </w:r>
      <w:r w:rsidR="00E265E5">
        <w:rPr>
          <w:rFonts w:cstheme="minorHAnsi"/>
        </w:rPr>
        <w:t xml:space="preserve">To really understand the mechanistic responses in acute illness, our view is that modelling with complex pattern analysis of an array of physiological variables, in conjunction with </w:t>
      </w:r>
      <w:r w:rsidR="00E265E5">
        <w:rPr>
          <w:rFonts w:eastAsia="Calibri" w:cstheme="minorHAnsi"/>
        </w:rPr>
        <w:t xml:space="preserve">more sophisticated early monitoring outside ICU to predict responses and outcomes; only then are we likely to be able to </w:t>
      </w:r>
      <w:r w:rsidR="00E265E5">
        <w:rPr>
          <w:rFonts w:eastAsia="Times New Roman" w:cstheme="minorHAnsi"/>
        </w:rPr>
        <w:t>translate this into new treatments</w:t>
      </w:r>
      <w:r w:rsidR="00E265E5">
        <w:rPr>
          <w:rFonts w:cstheme="minorHAnsi"/>
        </w:rPr>
        <w:t xml:space="preserve"> </w:t>
      </w:r>
      <w:r w:rsidR="00512559">
        <w:rPr>
          <w:rFonts w:eastAsia="Times New Roman" w:cstheme="minorHAnsi"/>
        </w:rPr>
        <w:t>effective for individuals</w:t>
      </w:r>
      <w:r w:rsidR="00E265E5">
        <w:rPr>
          <w:rFonts w:cstheme="minorHAnsi"/>
        </w:rPr>
        <w:t xml:space="preserve">.  The </w:t>
      </w:r>
      <w:r w:rsidR="00953874">
        <w:rPr>
          <w:rFonts w:cstheme="minorHAnsi"/>
        </w:rPr>
        <w:t>‘known unknowns’</w:t>
      </w:r>
      <w:r w:rsidR="00E265E5">
        <w:rPr>
          <w:rFonts w:cstheme="minorHAnsi"/>
        </w:rPr>
        <w:t xml:space="preserve"> to be addressed include</w:t>
      </w:r>
      <w:r w:rsidR="00953874">
        <w:rPr>
          <w:rFonts w:cstheme="minorHAnsi"/>
        </w:rPr>
        <w:t xml:space="preserve">: </w:t>
      </w:r>
      <w:r w:rsidR="00F366B3">
        <w:rPr>
          <w:rFonts w:cstheme="minorHAnsi"/>
        </w:rPr>
        <w:t>H</w:t>
      </w:r>
      <w:r w:rsidR="00953874">
        <w:rPr>
          <w:rFonts w:cstheme="minorHAnsi"/>
        </w:rPr>
        <w:t xml:space="preserve">ow do inflammatory pathways and physiological responses to infection interact dynamically?  At what point does cardiovascular compensation begin to fail? Which individual factors (genetics, age, disease, sex etc) are most important and how?  </w:t>
      </w:r>
      <w:r w:rsidR="00953874">
        <w:rPr>
          <w:rFonts w:eastAsia="Times New Roman" w:cstheme="minorHAnsi"/>
        </w:rPr>
        <w:t xml:space="preserve">What treatments would be best for individuals?  </w:t>
      </w:r>
      <w:r w:rsidR="00E265E5">
        <w:rPr>
          <w:rFonts w:eastAsia="Times New Roman" w:cstheme="minorHAnsi"/>
        </w:rPr>
        <w:t>Why do different patients react differently to anaesthesia, analgesia or other aspects of perioperative care? Paradoxically the question of whether</w:t>
      </w:r>
      <w:r w:rsidR="00953874">
        <w:rPr>
          <w:rFonts w:eastAsia="Times New Roman" w:cstheme="minorHAnsi"/>
        </w:rPr>
        <w:t xml:space="preserve"> modelling</w:t>
      </w:r>
      <w:r w:rsidR="00E265E5">
        <w:rPr>
          <w:rFonts w:eastAsia="Times New Roman" w:cstheme="minorHAnsi"/>
        </w:rPr>
        <w:t xml:space="preserve"> can</w:t>
      </w:r>
      <w:r w:rsidR="00953874">
        <w:rPr>
          <w:rFonts w:eastAsia="Times New Roman" w:cstheme="minorHAnsi"/>
        </w:rPr>
        <w:t xml:space="preserve"> increase understanding of inflammatory </w:t>
      </w:r>
      <w:r w:rsidR="00E265E5">
        <w:rPr>
          <w:rFonts w:eastAsia="Times New Roman" w:cstheme="minorHAnsi"/>
        </w:rPr>
        <w:t xml:space="preserve">or other </w:t>
      </w:r>
      <w:r w:rsidR="00953874">
        <w:rPr>
          <w:rFonts w:eastAsia="Times New Roman" w:cstheme="minorHAnsi"/>
        </w:rPr>
        <w:t>pathways and direct new clinical trials</w:t>
      </w:r>
      <w:r w:rsidR="00E265E5">
        <w:rPr>
          <w:rFonts w:eastAsia="Times New Roman" w:cstheme="minorHAnsi"/>
        </w:rPr>
        <w:t xml:space="preserve"> is not fully resolved, but data from other scientific fields suggest clear potential.  At the very least, it will </w:t>
      </w:r>
      <w:r w:rsidR="00E265E5">
        <w:rPr>
          <w:rFonts w:cstheme="minorHAnsi"/>
        </w:rPr>
        <w:t xml:space="preserve">generate new questions or avenues of enquiry, </w:t>
      </w:r>
      <w:r w:rsidR="00BC697D">
        <w:rPr>
          <w:rFonts w:cstheme="minorHAnsi"/>
        </w:rPr>
        <w:t xml:space="preserve">and perhaps reduce the </w:t>
      </w:r>
      <w:r w:rsidR="00E265E5">
        <w:rPr>
          <w:rFonts w:cstheme="minorHAnsi"/>
        </w:rPr>
        <w:t>u</w:t>
      </w:r>
      <w:r w:rsidR="006429C1">
        <w:rPr>
          <w:rFonts w:cstheme="minorHAnsi"/>
        </w:rPr>
        <w:t>nknown unknowns</w:t>
      </w:r>
      <w:r w:rsidR="00BC697D">
        <w:rPr>
          <w:rFonts w:cstheme="minorHAnsi"/>
        </w:rPr>
        <w:t xml:space="preserve"> in sepsis</w:t>
      </w:r>
      <w:r w:rsidR="00E265E5">
        <w:rPr>
          <w:rFonts w:cstheme="minorHAnsi"/>
        </w:rPr>
        <w:t>.</w:t>
      </w:r>
      <w:r w:rsidR="00752DBF">
        <w:rPr>
          <w:rFonts w:cstheme="minorHAnsi"/>
        </w:rPr>
        <w:t xml:space="preserve"> </w:t>
      </w:r>
    </w:p>
    <w:p w:rsidR="0006056E" w:rsidRDefault="0006056E">
      <w:pPr>
        <w:rPr>
          <w:rFonts w:eastAsia="Times New Roman" w:cstheme="minorHAnsi"/>
          <w:b/>
        </w:rPr>
      </w:pPr>
      <w:r>
        <w:rPr>
          <w:rFonts w:eastAsia="Times New Roman" w:cstheme="minorHAnsi"/>
          <w:b/>
        </w:rPr>
        <w:br w:type="page"/>
      </w:r>
    </w:p>
    <w:p w:rsidR="00893E8A" w:rsidRPr="008C7012" w:rsidRDefault="00893E8A" w:rsidP="00893E8A">
      <w:pPr>
        <w:rPr>
          <w:rFonts w:eastAsia="Times New Roman" w:cstheme="minorHAnsi"/>
          <w:b/>
        </w:rPr>
      </w:pPr>
      <w:r w:rsidRPr="008C7012">
        <w:rPr>
          <w:rFonts w:eastAsia="Times New Roman" w:cstheme="minorHAnsi"/>
          <w:b/>
        </w:rPr>
        <w:lastRenderedPageBreak/>
        <w:t>References</w:t>
      </w:r>
    </w:p>
    <w:p w:rsidR="00893E8A" w:rsidRPr="004C7864" w:rsidRDefault="00893E8A" w:rsidP="00893E8A">
      <w:pPr>
        <w:pStyle w:val="ListParagraph"/>
        <w:numPr>
          <w:ilvl w:val="0"/>
          <w:numId w:val="2"/>
        </w:numPr>
        <w:tabs>
          <w:tab w:val="left" w:pos="0"/>
          <w:tab w:val="left" w:pos="360"/>
        </w:tabs>
        <w:suppressAutoHyphens/>
        <w:overflowPunct w:val="0"/>
        <w:autoSpaceDE w:val="0"/>
        <w:autoSpaceDN w:val="0"/>
        <w:adjustRightInd w:val="0"/>
        <w:spacing w:after="0" w:line="240" w:lineRule="auto"/>
        <w:jc w:val="both"/>
        <w:textAlignment w:val="baseline"/>
        <w:rPr>
          <w:rFonts w:cs="Calibri"/>
        </w:rPr>
      </w:pPr>
      <w:r w:rsidRPr="004C7864">
        <w:rPr>
          <w:rFonts w:cs="Calibri"/>
        </w:rPr>
        <w:t>http://www.world-sepsis-day.org  (last accessed 13th January 2015)</w:t>
      </w:r>
    </w:p>
    <w:p w:rsidR="00893E8A" w:rsidRPr="004C7864" w:rsidRDefault="00893E8A" w:rsidP="00893E8A">
      <w:pPr>
        <w:pStyle w:val="ListParagraph"/>
        <w:numPr>
          <w:ilvl w:val="0"/>
          <w:numId w:val="2"/>
        </w:numPr>
        <w:tabs>
          <w:tab w:val="left" w:pos="0"/>
          <w:tab w:val="left" w:pos="360"/>
        </w:tabs>
        <w:suppressAutoHyphens/>
        <w:overflowPunct w:val="0"/>
        <w:autoSpaceDE w:val="0"/>
        <w:autoSpaceDN w:val="0"/>
        <w:adjustRightInd w:val="0"/>
        <w:spacing w:after="0" w:line="240" w:lineRule="auto"/>
        <w:jc w:val="both"/>
        <w:textAlignment w:val="baseline"/>
        <w:rPr>
          <w:rFonts w:cs="Calibri"/>
        </w:rPr>
      </w:pPr>
      <w:r w:rsidRPr="004C7864">
        <w:rPr>
          <w:rFonts w:cs="Calibri"/>
        </w:rPr>
        <w:t xml:space="preserve">Zhao H, Hear SO, Mullen MT et al. An evaluation of the diagnostic accuracy of the 1991 American College of Chest Physicians/Society of Critical Care Medicine and the 2001 Society of Critical Care Medicine/European Society of Intensive Care Medicine/American College of Chest Physicians/American Thoracic Society/Surgical Infection Society sepsis definition.  </w:t>
      </w:r>
      <w:r w:rsidRPr="004C7864">
        <w:rPr>
          <w:rFonts w:cs="Calibri"/>
          <w:i/>
        </w:rPr>
        <w:t>Crit Care Med</w:t>
      </w:r>
      <w:r w:rsidRPr="004C7864">
        <w:rPr>
          <w:rFonts w:cs="Calibri"/>
        </w:rPr>
        <w:t xml:space="preserve"> 2012; </w:t>
      </w:r>
      <w:r w:rsidRPr="004C7864">
        <w:rPr>
          <w:rFonts w:cs="Calibri"/>
          <w:b/>
        </w:rPr>
        <w:t>40:</w:t>
      </w:r>
      <w:r w:rsidRPr="004C7864">
        <w:rPr>
          <w:rFonts w:cs="Calibri"/>
        </w:rPr>
        <w:t xml:space="preserve"> 1700-6</w:t>
      </w:r>
    </w:p>
    <w:p w:rsidR="00893E8A" w:rsidRPr="005F4D9A" w:rsidRDefault="00893E8A" w:rsidP="00893E8A">
      <w:pPr>
        <w:pStyle w:val="ListParagraph"/>
        <w:numPr>
          <w:ilvl w:val="0"/>
          <w:numId w:val="2"/>
        </w:numPr>
        <w:tabs>
          <w:tab w:val="left" w:pos="0"/>
          <w:tab w:val="left" w:pos="360"/>
        </w:tabs>
        <w:suppressAutoHyphens/>
        <w:overflowPunct w:val="0"/>
        <w:autoSpaceDE w:val="0"/>
        <w:autoSpaceDN w:val="0"/>
        <w:adjustRightInd w:val="0"/>
        <w:spacing w:after="0" w:line="240" w:lineRule="auto"/>
        <w:jc w:val="both"/>
        <w:textAlignment w:val="baseline"/>
        <w:rPr>
          <w:rFonts w:cs="Calibri"/>
        </w:rPr>
      </w:pPr>
      <w:r w:rsidRPr="005F4D9A">
        <w:rPr>
          <w:rFonts w:cs="Calibri"/>
        </w:rPr>
        <w:t xml:space="preserve">Buchan CA, </w:t>
      </w:r>
      <w:proofErr w:type="spellStart"/>
      <w:r w:rsidRPr="005F4D9A">
        <w:rPr>
          <w:rFonts w:cs="Calibri"/>
        </w:rPr>
        <w:t>Bravi</w:t>
      </w:r>
      <w:proofErr w:type="spellEnd"/>
      <w:r w:rsidRPr="005F4D9A">
        <w:rPr>
          <w:rFonts w:cs="Calibri"/>
        </w:rPr>
        <w:t xml:space="preserve"> A, </w:t>
      </w:r>
      <w:proofErr w:type="spellStart"/>
      <w:r w:rsidRPr="005F4D9A">
        <w:rPr>
          <w:rFonts w:cs="Calibri"/>
        </w:rPr>
        <w:t>Seely</w:t>
      </w:r>
      <w:proofErr w:type="spellEnd"/>
      <w:r w:rsidRPr="005F4D9A">
        <w:rPr>
          <w:rFonts w:cs="Calibri"/>
        </w:rPr>
        <w:t xml:space="preserve"> AJE.  Variability analysis and the diagnosis, management and treatment of sep</w:t>
      </w:r>
      <w:r>
        <w:rPr>
          <w:rFonts w:cs="Calibri"/>
        </w:rPr>
        <w:t xml:space="preserve">sis </w:t>
      </w:r>
      <w:proofErr w:type="spellStart"/>
      <w:r w:rsidRPr="004C7864">
        <w:rPr>
          <w:rFonts w:cs="Calibri"/>
          <w:i/>
        </w:rPr>
        <w:t>Curr</w:t>
      </w:r>
      <w:proofErr w:type="spellEnd"/>
      <w:r w:rsidRPr="004C7864">
        <w:rPr>
          <w:rFonts w:cs="Calibri"/>
          <w:i/>
        </w:rPr>
        <w:t xml:space="preserve"> Infect Dis </w:t>
      </w:r>
      <w:proofErr w:type="spellStart"/>
      <w:r w:rsidRPr="004C7864">
        <w:rPr>
          <w:rFonts w:cs="Calibri"/>
          <w:i/>
        </w:rPr>
        <w:t>Resp</w:t>
      </w:r>
      <w:proofErr w:type="spellEnd"/>
      <w:r>
        <w:rPr>
          <w:rFonts w:cs="Calibri"/>
        </w:rPr>
        <w:t xml:space="preserve"> 2012; </w:t>
      </w:r>
      <w:r w:rsidRPr="004C7864">
        <w:rPr>
          <w:rFonts w:cs="Calibri"/>
          <w:b/>
        </w:rPr>
        <w:t>4</w:t>
      </w:r>
      <w:r w:rsidRPr="004C7864">
        <w:rPr>
          <w:rFonts w:cs="Calibri"/>
        </w:rPr>
        <w:t>:</w:t>
      </w:r>
      <w:r>
        <w:rPr>
          <w:rFonts w:cs="Calibri"/>
        </w:rPr>
        <w:t xml:space="preserve"> </w:t>
      </w:r>
      <w:r w:rsidRPr="004C7864">
        <w:rPr>
          <w:rFonts w:cs="Calibri"/>
        </w:rPr>
        <w:t>512-21</w:t>
      </w:r>
    </w:p>
    <w:p w:rsidR="00893E8A" w:rsidRPr="004C7864" w:rsidRDefault="00893E8A" w:rsidP="00893E8A">
      <w:pPr>
        <w:pStyle w:val="ListParagraph"/>
        <w:numPr>
          <w:ilvl w:val="0"/>
          <w:numId w:val="2"/>
        </w:numPr>
        <w:tabs>
          <w:tab w:val="left" w:pos="0"/>
          <w:tab w:val="left" w:pos="360"/>
        </w:tabs>
        <w:suppressAutoHyphens/>
        <w:overflowPunct w:val="0"/>
        <w:autoSpaceDE w:val="0"/>
        <w:autoSpaceDN w:val="0"/>
        <w:adjustRightInd w:val="0"/>
        <w:spacing w:after="0" w:line="240" w:lineRule="auto"/>
        <w:jc w:val="both"/>
        <w:textAlignment w:val="baseline"/>
        <w:rPr>
          <w:rFonts w:cs="Calibri"/>
        </w:rPr>
      </w:pPr>
      <w:r w:rsidRPr="004C7864">
        <w:rPr>
          <w:rFonts w:cs="Calibri"/>
        </w:rPr>
        <w:t xml:space="preserve">Abraham E, Singer M. Mechanisms of sepsis-induced organ dysfunction. </w:t>
      </w:r>
      <w:r w:rsidRPr="004C7864">
        <w:rPr>
          <w:rFonts w:cs="Calibri"/>
          <w:i/>
        </w:rPr>
        <w:t>Crit Care Med</w:t>
      </w:r>
      <w:r w:rsidRPr="004C7864">
        <w:rPr>
          <w:rFonts w:cs="Calibri"/>
        </w:rPr>
        <w:t xml:space="preserve"> 2007; </w:t>
      </w:r>
      <w:r w:rsidRPr="004C7864">
        <w:rPr>
          <w:rFonts w:cs="Calibri"/>
          <w:b/>
        </w:rPr>
        <w:t>35:</w:t>
      </w:r>
      <w:r w:rsidRPr="004C7864">
        <w:rPr>
          <w:rFonts w:cs="Calibri"/>
        </w:rPr>
        <w:t xml:space="preserve"> 2408-16</w:t>
      </w:r>
    </w:p>
    <w:p w:rsidR="00893E8A" w:rsidRPr="005F4D9A" w:rsidRDefault="00893E8A" w:rsidP="00893E8A">
      <w:pPr>
        <w:pStyle w:val="ListParagraph"/>
        <w:numPr>
          <w:ilvl w:val="0"/>
          <w:numId w:val="2"/>
        </w:numPr>
        <w:tabs>
          <w:tab w:val="left" w:pos="0"/>
          <w:tab w:val="left" w:pos="360"/>
        </w:tabs>
        <w:suppressAutoHyphens/>
        <w:overflowPunct w:val="0"/>
        <w:autoSpaceDE w:val="0"/>
        <w:autoSpaceDN w:val="0"/>
        <w:adjustRightInd w:val="0"/>
        <w:spacing w:after="0" w:line="240" w:lineRule="auto"/>
        <w:jc w:val="both"/>
        <w:textAlignment w:val="baseline"/>
        <w:rPr>
          <w:rFonts w:cs="Calibri"/>
        </w:rPr>
      </w:pPr>
      <w:r w:rsidRPr="005F4D9A">
        <w:rPr>
          <w:rFonts w:cs="Calibri"/>
        </w:rPr>
        <w:t xml:space="preserve">Levy MM, Dellinger RP, Townsend SR </w:t>
      </w:r>
      <w:r w:rsidRPr="004C7864">
        <w:rPr>
          <w:rFonts w:cs="Calibri"/>
        </w:rPr>
        <w:t>et al</w:t>
      </w:r>
      <w:r w:rsidRPr="005F4D9A">
        <w:rPr>
          <w:rFonts w:cs="Calibri"/>
        </w:rPr>
        <w:t xml:space="preserve">.  The Surviving Sepsis Campaign: results of an international guideline-based performance programme targeting severe sepsis. </w:t>
      </w:r>
      <w:r w:rsidRPr="004C7864">
        <w:rPr>
          <w:rFonts w:cs="Calibri"/>
          <w:i/>
        </w:rPr>
        <w:t xml:space="preserve">Crit Care Med </w:t>
      </w:r>
      <w:r w:rsidRPr="005F4D9A">
        <w:rPr>
          <w:rFonts w:cs="Calibri"/>
        </w:rPr>
        <w:t xml:space="preserve">2010; </w:t>
      </w:r>
      <w:r w:rsidRPr="004C7864">
        <w:rPr>
          <w:rFonts w:cs="Calibri"/>
          <w:b/>
        </w:rPr>
        <w:t>38</w:t>
      </w:r>
      <w:r>
        <w:rPr>
          <w:rFonts w:cs="Calibri"/>
        </w:rPr>
        <w:t>: 367-74</w:t>
      </w:r>
    </w:p>
    <w:p w:rsidR="00893E8A" w:rsidRPr="004C7864" w:rsidRDefault="00893E8A" w:rsidP="00893E8A">
      <w:pPr>
        <w:pStyle w:val="ListParagraph"/>
        <w:numPr>
          <w:ilvl w:val="0"/>
          <w:numId w:val="2"/>
        </w:numPr>
        <w:tabs>
          <w:tab w:val="left" w:pos="0"/>
          <w:tab w:val="left" w:pos="360"/>
        </w:tabs>
        <w:suppressAutoHyphens/>
        <w:overflowPunct w:val="0"/>
        <w:autoSpaceDE w:val="0"/>
        <w:autoSpaceDN w:val="0"/>
        <w:adjustRightInd w:val="0"/>
        <w:spacing w:after="0" w:line="240" w:lineRule="auto"/>
        <w:jc w:val="both"/>
        <w:textAlignment w:val="baseline"/>
        <w:rPr>
          <w:rFonts w:cs="Calibri"/>
        </w:rPr>
      </w:pPr>
      <w:proofErr w:type="spellStart"/>
      <w:r w:rsidRPr="004C7864">
        <w:rPr>
          <w:rFonts w:cs="Calibri"/>
        </w:rPr>
        <w:t>Arcaroli</w:t>
      </w:r>
      <w:proofErr w:type="spellEnd"/>
      <w:r w:rsidRPr="004C7864">
        <w:rPr>
          <w:rFonts w:cs="Calibri"/>
        </w:rPr>
        <w:t xml:space="preserve"> J, </w:t>
      </w:r>
      <w:proofErr w:type="spellStart"/>
      <w:r w:rsidRPr="004C7864">
        <w:rPr>
          <w:rFonts w:cs="Calibri"/>
        </w:rPr>
        <w:t>Fessler</w:t>
      </w:r>
      <w:proofErr w:type="spellEnd"/>
      <w:r w:rsidRPr="004C7864">
        <w:rPr>
          <w:rFonts w:cs="Calibri"/>
        </w:rPr>
        <w:t xml:space="preserve"> MB, Abraham E. Genetic polymorphisms and sepsis. </w:t>
      </w:r>
      <w:r w:rsidRPr="004C7864">
        <w:rPr>
          <w:rFonts w:cs="Calibri"/>
          <w:i/>
        </w:rPr>
        <w:t>Shock</w:t>
      </w:r>
      <w:r w:rsidRPr="004C7864">
        <w:rPr>
          <w:rFonts w:cs="Calibri"/>
        </w:rPr>
        <w:t xml:space="preserve"> 2005; </w:t>
      </w:r>
      <w:r w:rsidRPr="004C7864">
        <w:rPr>
          <w:rFonts w:cs="Calibri"/>
          <w:b/>
        </w:rPr>
        <w:t>24</w:t>
      </w:r>
      <w:r w:rsidRPr="004C7864">
        <w:rPr>
          <w:rFonts w:cs="Calibri"/>
        </w:rPr>
        <w:t>: 300-12</w:t>
      </w:r>
    </w:p>
    <w:p w:rsidR="00893E8A" w:rsidRPr="004C7864" w:rsidRDefault="00893E8A" w:rsidP="00893E8A">
      <w:pPr>
        <w:pStyle w:val="ListParagraph"/>
        <w:numPr>
          <w:ilvl w:val="0"/>
          <w:numId w:val="2"/>
        </w:numPr>
        <w:tabs>
          <w:tab w:val="left" w:pos="0"/>
          <w:tab w:val="left" w:pos="360"/>
        </w:tabs>
        <w:suppressAutoHyphens/>
        <w:overflowPunct w:val="0"/>
        <w:autoSpaceDE w:val="0"/>
        <w:autoSpaceDN w:val="0"/>
        <w:adjustRightInd w:val="0"/>
        <w:spacing w:after="0" w:line="240" w:lineRule="auto"/>
        <w:jc w:val="both"/>
        <w:textAlignment w:val="baseline"/>
        <w:rPr>
          <w:rFonts w:cs="Calibri"/>
        </w:rPr>
      </w:pPr>
      <w:proofErr w:type="spellStart"/>
      <w:r w:rsidRPr="004C7864">
        <w:rPr>
          <w:rFonts w:cs="Calibri"/>
        </w:rPr>
        <w:t>Iskander</w:t>
      </w:r>
      <w:proofErr w:type="spellEnd"/>
      <w:r w:rsidRPr="004C7864">
        <w:rPr>
          <w:rFonts w:cs="Calibri"/>
        </w:rPr>
        <w:t xml:space="preserve"> KN, </w:t>
      </w:r>
      <w:proofErr w:type="spellStart"/>
      <w:r w:rsidRPr="004C7864">
        <w:rPr>
          <w:rFonts w:cs="Calibri"/>
        </w:rPr>
        <w:t>Osuchowski</w:t>
      </w:r>
      <w:proofErr w:type="spellEnd"/>
      <w:r w:rsidRPr="004C7864">
        <w:rPr>
          <w:rFonts w:cs="Calibri"/>
        </w:rPr>
        <w:t xml:space="preserve"> MF, Stearns- Kurosawa DJ et al. Sepsis: multiple abnormalities, heterogeneous responses and evolving understanding. </w:t>
      </w:r>
      <w:proofErr w:type="spellStart"/>
      <w:r w:rsidRPr="004C7864">
        <w:rPr>
          <w:rFonts w:cs="Calibri"/>
          <w:i/>
        </w:rPr>
        <w:t>Physiol</w:t>
      </w:r>
      <w:proofErr w:type="spellEnd"/>
      <w:r w:rsidRPr="004C7864">
        <w:rPr>
          <w:rFonts w:cs="Calibri"/>
          <w:i/>
        </w:rPr>
        <w:t xml:space="preserve"> Rev</w:t>
      </w:r>
      <w:r w:rsidRPr="004C7864">
        <w:rPr>
          <w:rFonts w:cs="Calibri"/>
        </w:rPr>
        <w:t xml:space="preserve"> 2013; </w:t>
      </w:r>
      <w:r w:rsidRPr="004C7864">
        <w:rPr>
          <w:rFonts w:cs="Calibri"/>
          <w:b/>
        </w:rPr>
        <w:t>93:</w:t>
      </w:r>
      <w:r w:rsidRPr="004C7864">
        <w:rPr>
          <w:rFonts w:cs="Calibri"/>
        </w:rPr>
        <w:t xml:space="preserve"> 1247-88</w:t>
      </w:r>
      <w:r w:rsidRPr="009B44B5">
        <w:rPr>
          <w:rFonts w:cs="Calibri"/>
        </w:rPr>
        <w:t xml:space="preserve"> </w:t>
      </w:r>
    </w:p>
    <w:p w:rsidR="00893E8A" w:rsidRPr="004C7864" w:rsidRDefault="00893E8A" w:rsidP="00893E8A">
      <w:pPr>
        <w:pStyle w:val="ListParagraph"/>
        <w:numPr>
          <w:ilvl w:val="0"/>
          <w:numId w:val="2"/>
        </w:numPr>
        <w:tabs>
          <w:tab w:val="left" w:pos="0"/>
          <w:tab w:val="left" w:pos="360"/>
        </w:tabs>
        <w:suppressAutoHyphens/>
        <w:overflowPunct w:val="0"/>
        <w:autoSpaceDE w:val="0"/>
        <w:autoSpaceDN w:val="0"/>
        <w:adjustRightInd w:val="0"/>
        <w:spacing w:after="0" w:line="240" w:lineRule="auto"/>
        <w:jc w:val="both"/>
        <w:textAlignment w:val="baseline"/>
        <w:rPr>
          <w:rFonts w:cs="Calibri"/>
        </w:rPr>
      </w:pPr>
      <w:r w:rsidRPr="004C7864">
        <w:rPr>
          <w:rFonts w:cs="Calibri"/>
        </w:rPr>
        <w:t xml:space="preserve">Dellinger R P, Levy MM Rhodes A et al. Surviving Sepsis Campaign: International guidelines for management of severe sepsis and septic shock: 2012. </w:t>
      </w:r>
      <w:r w:rsidRPr="004C7864">
        <w:rPr>
          <w:rFonts w:cs="Calibri"/>
          <w:i/>
        </w:rPr>
        <w:t>Crit Care Med</w:t>
      </w:r>
      <w:r w:rsidRPr="004C7864">
        <w:rPr>
          <w:rFonts w:cs="Calibri"/>
        </w:rPr>
        <w:t xml:space="preserve"> 2013; </w:t>
      </w:r>
      <w:r w:rsidRPr="004C7864">
        <w:rPr>
          <w:rFonts w:cs="Calibri"/>
          <w:b/>
        </w:rPr>
        <w:t>41:</w:t>
      </w:r>
      <w:r w:rsidRPr="004C7864">
        <w:rPr>
          <w:rFonts w:cs="Calibri"/>
        </w:rPr>
        <w:t xml:space="preserve"> 580-637</w:t>
      </w:r>
    </w:p>
    <w:p w:rsidR="00893E8A" w:rsidRDefault="00893E8A" w:rsidP="00893E8A">
      <w:pPr>
        <w:pStyle w:val="ListParagraph"/>
        <w:numPr>
          <w:ilvl w:val="0"/>
          <w:numId w:val="2"/>
        </w:numPr>
        <w:tabs>
          <w:tab w:val="left" w:pos="0"/>
          <w:tab w:val="left" w:pos="360"/>
        </w:tabs>
        <w:suppressAutoHyphens/>
        <w:overflowPunct w:val="0"/>
        <w:autoSpaceDE w:val="0"/>
        <w:autoSpaceDN w:val="0"/>
        <w:adjustRightInd w:val="0"/>
        <w:spacing w:after="0" w:line="240" w:lineRule="auto"/>
        <w:jc w:val="both"/>
        <w:textAlignment w:val="baseline"/>
        <w:rPr>
          <w:rFonts w:cs="Calibri"/>
        </w:rPr>
      </w:pPr>
      <w:proofErr w:type="spellStart"/>
      <w:r>
        <w:t>Kaukonen</w:t>
      </w:r>
      <w:proofErr w:type="spellEnd"/>
      <w:r>
        <w:t xml:space="preserve"> K-M, Bailey M, Suzuki S, </w:t>
      </w:r>
      <w:proofErr w:type="spellStart"/>
      <w:r>
        <w:t>Pilcher</w:t>
      </w:r>
      <w:proofErr w:type="spellEnd"/>
      <w:r>
        <w:t xml:space="preserve"> D, </w:t>
      </w:r>
      <w:proofErr w:type="spellStart"/>
      <w:r>
        <w:t>Bellomo</w:t>
      </w:r>
      <w:proofErr w:type="spellEnd"/>
      <w:r>
        <w:t xml:space="preserve"> </w:t>
      </w:r>
      <w:proofErr w:type="spellStart"/>
      <w:r>
        <w:t>R.</w:t>
      </w:r>
      <w:r w:rsidRPr="007B7379">
        <w:rPr>
          <w:rFonts w:cs="Calibri"/>
        </w:rPr>
        <w:t>Mortality</w:t>
      </w:r>
      <w:proofErr w:type="spellEnd"/>
      <w:r w:rsidRPr="007B7379">
        <w:rPr>
          <w:rFonts w:cs="Calibri"/>
        </w:rPr>
        <w:t xml:space="preserve"> Related to Severe Sepsis and Septic Shock Among Critically Ill Patients in Australia and New Zealand, 2000-2012. </w:t>
      </w:r>
      <w:r w:rsidRPr="004C7864">
        <w:rPr>
          <w:rFonts w:cs="Calibri"/>
          <w:i/>
        </w:rPr>
        <w:t xml:space="preserve">JAMA </w:t>
      </w:r>
      <w:r w:rsidRPr="007B7379">
        <w:rPr>
          <w:rFonts w:cs="Calibri"/>
        </w:rPr>
        <w:t xml:space="preserve">2014; </w:t>
      </w:r>
      <w:r w:rsidRPr="004C7864">
        <w:rPr>
          <w:rFonts w:cs="Calibri"/>
          <w:b/>
        </w:rPr>
        <w:t>311:</w:t>
      </w:r>
      <w:r>
        <w:rPr>
          <w:rFonts w:cs="Calibri"/>
        </w:rPr>
        <w:t xml:space="preserve"> </w:t>
      </w:r>
      <w:r w:rsidRPr="007B7379">
        <w:rPr>
          <w:rFonts w:cs="Calibri"/>
        </w:rPr>
        <w:t>1308-16</w:t>
      </w:r>
    </w:p>
    <w:p w:rsidR="00893E8A" w:rsidRPr="007B7379" w:rsidRDefault="00893E8A" w:rsidP="00893E8A">
      <w:pPr>
        <w:pStyle w:val="ListParagraph"/>
        <w:numPr>
          <w:ilvl w:val="0"/>
          <w:numId w:val="2"/>
        </w:numPr>
        <w:tabs>
          <w:tab w:val="left" w:pos="0"/>
          <w:tab w:val="left" w:pos="360"/>
        </w:tabs>
        <w:suppressAutoHyphens/>
        <w:overflowPunct w:val="0"/>
        <w:autoSpaceDE w:val="0"/>
        <w:autoSpaceDN w:val="0"/>
        <w:adjustRightInd w:val="0"/>
        <w:spacing w:after="0" w:line="240" w:lineRule="auto"/>
        <w:jc w:val="both"/>
        <w:textAlignment w:val="baseline"/>
        <w:rPr>
          <w:rFonts w:cs="Calibri"/>
        </w:rPr>
      </w:pPr>
      <w:r w:rsidRPr="007B7379">
        <w:rPr>
          <w:rFonts w:cs="Calibri"/>
        </w:rPr>
        <w:t xml:space="preserve">O’Grady NP, </w:t>
      </w:r>
      <w:proofErr w:type="spellStart"/>
      <w:r w:rsidRPr="007B7379">
        <w:rPr>
          <w:rFonts w:cs="Calibri"/>
        </w:rPr>
        <w:t>Barie</w:t>
      </w:r>
      <w:proofErr w:type="spellEnd"/>
      <w:r w:rsidRPr="007B7379">
        <w:rPr>
          <w:rFonts w:cs="Calibri"/>
        </w:rPr>
        <w:t xml:space="preserve"> PS, Bartlett JG, </w:t>
      </w:r>
      <w:r w:rsidRPr="007B7379">
        <w:rPr>
          <w:rFonts w:cs="Calibri"/>
          <w:i/>
        </w:rPr>
        <w:t>et al</w:t>
      </w:r>
      <w:r w:rsidRPr="007B7379">
        <w:rPr>
          <w:rFonts w:cs="Calibri"/>
        </w:rPr>
        <w:t xml:space="preserve">; American College of Critical Care Medicine. Infectious Diseases Society of America. Guidelines for evaluation of new fever in critically ill adult patients: 2008 update from the American College of Critical Care Medicine and the Infectious Diseases Society of America. </w:t>
      </w:r>
      <w:r w:rsidRPr="004C7864">
        <w:rPr>
          <w:rFonts w:cs="Calibri"/>
          <w:i/>
        </w:rPr>
        <w:t>Crit Care Med</w:t>
      </w:r>
      <w:r w:rsidRPr="007B7379">
        <w:rPr>
          <w:rFonts w:cs="Calibri"/>
        </w:rPr>
        <w:t xml:space="preserve"> 2008; </w:t>
      </w:r>
      <w:r w:rsidRPr="004C7864">
        <w:rPr>
          <w:rFonts w:cs="Calibri"/>
          <w:b/>
        </w:rPr>
        <w:t>36:</w:t>
      </w:r>
      <w:r>
        <w:rPr>
          <w:rFonts w:cs="Calibri"/>
        </w:rPr>
        <w:t xml:space="preserve"> 1330–</w:t>
      </w:r>
      <w:r w:rsidRPr="007B7379">
        <w:rPr>
          <w:rFonts w:cs="Calibri"/>
        </w:rPr>
        <w:t xml:space="preserve">49  </w:t>
      </w:r>
    </w:p>
    <w:p w:rsidR="00893E8A" w:rsidRPr="005F4D9A" w:rsidRDefault="00893E8A" w:rsidP="00893E8A">
      <w:pPr>
        <w:numPr>
          <w:ilvl w:val="0"/>
          <w:numId w:val="2"/>
        </w:numPr>
        <w:tabs>
          <w:tab w:val="left" w:pos="0"/>
          <w:tab w:val="left" w:pos="360"/>
        </w:tabs>
        <w:overflowPunct w:val="0"/>
        <w:autoSpaceDE w:val="0"/>
        <w:autoSpaceDN w:val="0"/>
        <w:adjustRightInd w:val="0"/>
        <w:spacing w:after="0" w:line="240" w:lineRule="auto"/>
        <w:textAlignment w:val="baseline"/>
        <w:rPr>
          <w:rFonts w:cs="Calibri"/>
        </w:rPr>
      </w:pPr>
      <w:r w:rsidRPr="005F4D9A">
        <w:t xml:space="preserve">Roland D, Coats TJ. An early warning? Universal risk scoring in emergency medicine. </w:t>
      </w:r>
      <w:proofErr w:type="spellStart"/>
      <w:r w:rsidRPr="005F4D9A">
        <w:t>Emerg</w:t>
      </w:r>
      <w:proofErr w:type="spellEnd"/>
      <w:r w:rsidRPr="005F4D9A">
        <w:t xml:space="preserve"> </w:t>
      </w:r>
      <w:r w:rsidRPr="004C7864">
        <w:rPr>
          <w:rFonts w:eastAsiaTheme="minorEastAsia" w:cs="Calibri"/>
          <w:i/>
          <w:lang w:eastAsia="en-GB"/>
        </w:rPr>
        <w:t>Med J</w:t>
      </w:r>
      <w:r w:rsidRPr="005F4D9A">
        <w:t xml:space="preserve"> 2011;</w:t>
      </w:r>
      <w:r>
        <w:t xml:space="preserve"> </w:t>
      </w:r>
      <w:r w:rsidRPr="004C7864">
        <w:rPr>
          <w:b/>
        </w:rPr>
        <w:t>28:</w:t>
      </w:r>
      <w:r>
        <w:t xml:space="preserve"> </w:t>
      </w:r>
      <w:r w:rsidRPr="005F4D9A">
        <w:t>263</w:t>
      </w:r>
    </w:p>
    <w:p w:rsidR="00893E8A" w:rsidRDefault="00893E8A" w:rsidP="00893E8A">
      <w:pPr>
        <w:pStyle w:val="ListParagraph"/>
        <w:numPr>
          <w:ilvl w:val="0"/>
          <w:numId w:val="2"/>
        </w:numPr>
        <w:tabs>
          <w:tab w:val="left" w:pos="0"/>
          <w:tab w:val="left" w:pos="566"/>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rPr>
          <w:rFonts w:cs="Calibri"/>
        </w:rPr>
      </w:pPr>
      <w:proofErr w:type="spellStart"/>
      <w:r w:rsidRPr="00C55274">
        <w:rPr>
          <w:rFonts w:cs="Calibri"/>
        </w:rPr>
        <w:t>Pierrakos</w:t>
      </w:r>
      <w:proofErr w:type="spellEnd"/>
      <w:r w:rsidRPr="00C55274">
        <w:rPr>
          <w:rFonts w:cs="Calibri"/>
        </w:rPr>
        <w:t xml:space="preserve"> </w:t>
      </w:r>
      <w:r>
        <w:rPr>
          <w:rFonts w:cs="Calibri"/>
        </w:rPr>
        <w:t xml:space="preserve">C, </w:t>
      </w:r>
      <w:r w:rsidRPr="00C55274">
        <w:rPr>
          <w:rFonts w:cs="Calibri"/>
        </w:rPr>
        <w:t xml:space="preserve">Vincent </w:t>
      </w:r>
      <w:r>
        <w:rPr>
          <w:rFonts w:cs="Calibri"/>
        </w:rPr>
        <w:t xml:space="preserve">J-L. Sepsis biomarkers: a review. </w:t>
      </w:r>
      <w:r w:rsidRPr="004C7864">
        <w:rPr>
          <w:rFonts w:cs="Calibri"/>
          <w:i/>
        </w:rPr>
        <w:t>Crit Care</w:t>
      </w:r>
      <w:r w:rsidRPr="00C55274">
        <w:rPr>
          <w:rFonts w:cs="Calibri"/>
        </w:rPr>
        <w:t xml:space="preserve"> 2010</w:t>
      </w:r>
      <w:r>
        <w:rPr>
          <w:rFonts w:cs="Calibri"/>
        </w:rPr>
        <w:t>;</w:t>
      </w:r>
      <w:r w:rsidRPr="00C55274">
        <w:rPr>
          <w:rFonts w:cs="Calibri"/>
        </w:rPr>
        <w:t xml:space="preserve"> </w:t>
      </w:r>
      <w:r w:rsidRPr="004C7864">
        <w:rPr>
          <w:rFonts w:cs="Calibri"/>
          <w:b/>
        </w:rPr>
        <w:t>14:</w:t>
      </w:r>
      <w:r>
        <w:rPr>
          <w:rFonts w:cs="Calibri"/>
        </w:rPr>
        <w:t xml:space="preserve"> </w:t>
      </w:r>
      <w:r w:rsidRPr="00C55274">
        <w:rPr>
          <w:rFonts w:cs="Calibri"/>
        </w:rPr>
        <w:t>R15</w:t>
      </w:r>
    </w:p>
    <w:p w:rsidR="00893E8A" w:rsidRDefault="00893E8A" w:rsidP="00893E8A">
      <w:pPr>
        <w:pStyle w:val="ListParagraph"/>
        <w:numPr>
          <w:ilvl w:val="0"/>
          <w:numId w:val="2"/>
        </w:numPr>
        <w:tabs>
          <w:tab w:val="left" w:pos="0"/>
          <w:tab w:val="left" w:pos="566"/>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rPr>
          <w:rFonts w:cs="Calibri"/>
        </w:rPr>
      </w:pPr>
      <w:proofErr w:type="spellStart"/>
      <w:r w:rsidRPr="00D3217B">
        <w:rPr>
          <w:rFonts w:cs="Calibri"/>
        </w:rPr>
        <w:t>Mi</w:t>
      </w:r>
      <w:proofErr w:type="spellEnd"/>
      <w:r w:rsidRPr="00D3217B">
        <w:rPr>
          <w:rFonts w:cs="Calibri"/>
        </w:rPr>
        <w:t xml:space="preserve"> Q, M, Li NY-K, </w:t>
      </w:r>
      <w:proofErr w:type="spellStart"/>
      <w:r w:rsidRPr="00D3217B">
        <w:rPr>
          <w:rFonts w:cs="Calibri"/>
        </w:rPr>
        <w:t>Ziraldo</w:t>
      </w:r>
      <w:proofErr w:type="spellEnd"/>
      <w:r w:rsidRPr="00D3217B">
        <w:rPr>
          <w:rFonts w:cs="Calibri"/>
        </w:rPr>
        <w:t xml:space="preserve"> C </w:t>
      </w:r>
      <w:r w:rsidRPr="00D3217B">
        <w:rPr>
          <w:rFonts w:cs="Calibri"/>
          <w:i/>
        </w:rPr>
        <w:t>et al</w:t>
      </w:r>
      <w:r w:rsidRPr="00D3217B">
        <w:rPr>
          <w:rFonts w:cs="Calibri"/>
        </w:rPr>
        <w:t xml:space="preserve">.  Translational systems biology of inflammation: potential applications to personalized medicine.  </w:t>
      </w:r>
      <w:r w:rsidRPr="004C7864">
        <w:rPr>
          <w:rFonts w:cs="Calibri"/>
          <w:i/>
        </w:rPr>
        <w:t>Per Med 2010</w:t>
      </w:r>
      <w:r w:rsidRPr="00D3217B">
        <w:rPr>
          <w:rFonts w:cs="Calibri"/>
        </w:rPr>
        <w:t xml:space="preserve">; </w:t>
      </w:r>
      <w:r w:rsidRPr="004C7864">
        <w:rPr>
          <w:rFonts w:cs="Calibri"/>
          <w:b/>
        </w:rPr>
        <w:t>7:</w:t>
      </w:r>
      <w:r w:rsidRPr="00D3217B">
        <w:rPr>
          <w:rFonts w:cs="Calibri"/>
        </w:rPr>
        <w:t xml:space="preserve"> 549-59</w:t>
      </w:r>
    </w:p>
    <w:p w:rsidR="00893E8A" w:rsidRDefault="00893E8A" w:rsidP="00893E8A">
      <w:pPr>
        <w:numPr>
          <w:ilvl w:val="0"/>
          <w:numId w:val="2"/>
        </w:numPr>
        <w:tabs>
          <w:tab w:val="left" w:pos="0"/>
          <w:tab w:val="left" w:pos="566"/>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rPr>
          <w:rFonts w:cs="Calibri"/>
        </w:rPr>
      </w:pPr>
      <w:proofErr w:type="spellStart"/>
      <w:r w:rsidRPr="000B37FC">
        <w:rPr>
          <w:rFonts w:cs="Calibri"/>
        </w:rPr>
        <w:t>Namas</w:t>
      </w:r>
      <w:proofErr w:type="spellEnd"/>
      <w:r w:rsidRPr="000B37FC">
        <w:rPr>
          <w:rFonts w:cs="Calibri"/>
        </w:rPr>
        <w:t xml:space="preserve"> R, Zamora R, </w:t>
      </w:r>
      <w:proofErr w:type="spellStart"/>
      <w:r w:rsidRPr="000B37FC">
        <w:rPr>
          <w:rFonts w:cs="Calibri"/>
        </w:rPr>
        <w:t>Namas</w:t>
      </w:r>
      <w:proofErr w:type="spellEnd"/>
      <w:r w:rsidRPr="000B37FC">
        <w:rPr>
          <w:rFonts w:cs="Calibri"/>
        </w:rPr>
        <w:t xml:space="preserve"> R </w:t>
      </w:r>
      <w:r w:rsidRPr="000B37FC">
        <w:rPr>
          <w:rFonts w:cs="Calibri"/>
          <w:i/>
        </w:rPr>
        <w:t>et al</w:t>
      </w:r>
      <w:r w:rsidRPr="000B37FC">
        <w:rPr>
          <w:rFonts w:cs="Calibri"/>
        </w:rPr>
        <w:t xml:space="preserve">.  Sepsis: something old, something new and a systems review.  J </w:t>
      </w:r>
      <w:r w:rsidRPr="004C7864">
        <w:rPr>
          <w:rFonts w:eastAsiaTheme="minorEastAsia" w:cs="Calibri"/>
          <w:i/>
          <w:lang w:eastAsia="en-GB"/>
        </w:rPr>
        <w:t>Crit Care</w:t>
      </w:r>
      <w:r w:rsidRPr="000B37FC">
        <w:rPr>
          <w:rFonts w:cs="Calibri"/>
        </w:rPr>
        <w:t xml:space="preserve"> 2012; </w:t>
      </w:r>
      <w:r w:rsidRPr="004C7864">
        <w:rPr>
          <w:rFonts w:eastAsiaTheme="minorEastAsia" w:cs="Calibri"/>
          <w:b/>
          <w:lang w:eastAsia="en-GB"/>
        </w:rPr>
        <w:t>27:</w:t>
      </w:r>
      <w:r w:rsidRPr="000B37FC">
        <w:rPr>
          <w:rFonts w:cs="Calibri"/>
        </w:rPr>
        <w:t xml:space="preserve"> 314.e1</w:t>
      </w:r>
      <w:r>
        <w:rPr>
          <w:rFonts w:cs="Calibri"/>
        </w:rPr>
        <w:t>-</w:t>
      </w:r>
      <w:r w:rsidRPr="000B37FC">
        <w:rPr>
          <w:rFonts w:cs="Calibri"/>
        </w:rPr>
        <w:t>11</w:t>
      </w:r>
    </w:p>
    <w:p w:rsidR="00893E8A" w:rsidRPr="000B37FC" w:rsidRDefault="00893E8A" w:rsidP="00893E8A">
      <w:pPr>
        <w:numPr>
          <w:ilvl w:val="0"/>
          <w:numId w:val="2"/>
        </w:numPr>
        <w:tabs>
          <w:tab w:val="left" w:pos="0"/>
          <w:tab w:val="left" w:pos="566"/>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rPr>
          <w:rFonts w:cs="Calibri"/>
        </w:rPr>
      </w:pPr>
      <w:r>
        <w:rPr>
          <w:rFonts w:cs="Calibri"/>
        </w:rPr>
        <w:t xml:space="preserve">Thompson JP, Mahajan RP.  Monitoring the monitors-beyond risk management.  </w:t>
      </w:r>
      <w:r w:rsidRPr="004C7864">
        <w:rPr>
          <w:rFonts w:eastAsiaTheme="minorEastAsia" w:cs="Calibri"/>
          <w:i/>
          <w:lang w:eastAsia="en-GB"/>
        </w:rPr>
        <w:t xml:space="preserve">Br J Anaesth </w:t>
      </w:r>
      <w:r>
        <w:rPr>
          <w:rFonts w:cs="Calibri"/>
        </w:rPr>
        <w:t xml:space="preserve">2006; </w:t>
      </w:r>
      <w:r w:rsidRPr="004C7864">
        <w:rPr>
          <w:rFonts w:cs="Calibri"/>
          <w:b/>
        </w:rPr>
        <w:t>97:</w:t>
      </w:r>
      <w:r>
        <w:rPr>
          <w:rFonts w:cs="Calibri"/>
        </w:rPr>
        <w:t xml:space="preserve"> 1-3</w:t>
      </w:r>
    </w:p>
    <w:p w:rsidR="00893E8A" w:rsidRPr="007B7379" w:rsidRDefault="00893E8A" w:rsidP="00893E8A">
      <w:pPr>
        <w:pStyle w:val="ListParagraph"/>
        <w:numPr>
          <w:ilvl w:val="0"/>
          <w:numId w:val="2"/>
        </w:numPr>
        <w:spacing w:after="0" w:line="240" w:lineRule="auto"/>
        <w:rPr>
          <w:rFonts w:cs="Calibri"/>
          <w:bCs/>
        </w:rPr>
      </w:pPr>
      <w:r>
        <w:rPr>
          <w:rFonts w:cs="Calibri"/>
          <w:bCs/>
        </w:rPr>
        <w:t xml:space="preserve">Marshall JC.  Why have clinical trials in sepsis failed? </w:t>
      </w:r>
      <w:r w:rsidRPr="004C7864">
        <w:rPr>
          <w:rFonts w:cs="Calibri"/>
          <w:i/>
        </w:rPr>
        <w:t>Trends Mol Med</w:t>
      </w:r>
      <w:r>
        <w:rPr>
          <w:rFonts w:cs="Calibri"/>
          <w:bCs/>
        </w:rPr>
        <w:t xml:space="preserve"> 2014; </w:t>
      </w:r>
      <w:r w:rsidRPr="004C7864">
        <w:rPr>
          <w:rFonts w:cs="Calibri"/>
          <w:b/>
          <w:bCs/>
        </w:rPr>
        <w:t>20:</w:t>
      </w:r>
      <w:r>
        <w:rPr>
          <w:rFonts w:cs="Calibri"/>
          <w:bCs/>
        </w:rPr>
        <w:t xml:space="preserve"> 195-203</w:t>
      </w:r>
    </w:p>
    <w:p w:rsidR="00893E8A" w:rsidRDefault="00893E8A" w:rsidP="00893E8A">
      <w:pPr>
        <w:pStyle w:val="ListParagraph"/>
        <w:numPr>
          <w:ilvl w:val="0"/>
          <w:numId w:val="2"/>
        </w:numPr>
        <w:spacing w:after="0" w:line="240" w:lineRule="auto"/>
        <w:rPr>
          <w:rFonts w:cs="Calibri"/>
          <w:bCs/>
        </w:rPr>
      </w:pPr>
      <w:proofErr w:type="spellStart"/>
      <w:r>
        <w:rPr>
          <w:rFonts w:cs="Calibri"/>
          <w:bCs/>
        </w:rPr>
        <w:t>Schorr</w:t>
      </w:r>
      <w:proofErr w:type="spellEnd"/>
      <w:r>
        <w:rPr>
          <w:rFonts w:cs="Calibri"/>
          <w:bCs/>
        </w:rPr>
        <w:t xml:space="preserve"> CA, Dellinger RP. The surviving sepsis campaign: past, present and future. </w:t>
      </w:r>
      <w:r>
        <w:rPr>
          <w:rFonts w:cs="Calibri"/>
          <w:i/>
        </w:rPr>
        <w:t>Trends Mol Me</w:t>
      </w:r>
      <w:r>
        <w:rPr>
          <w:rFonts w:cs="Calibri"/>
          <w:bCs/>
        </w:rPr>
        <w:t xml:space="preserve"> 2014; </w:t>
      </w:r>
      <w:r w:rsidRPr="004C7864">
        <w:rPr>
          <w:rFonts w:cs="Calibri"/>
          <w:b/>
          <w:bCs/>
        </w:rPr>
        <w:t>20:</w:t>
      </w:r>
      <w:r>
        <w:rPr>
          <w:rFonts w:cs="Calibri"/>
          <w:bCs/>
        </w:rPr>
        <w:t xml:space="preserve"> 192-4</w:t>
      </w:r>
    </w:p>
    <w:p w:rsidR="00893E8A" w:rsidRDefault="00893E8A" w:rsidP="00893E8A">
      <w:pPr>
        <w:numPr>
          <w:ilvl w:val="0"/>
          <w:numId w:val="2"/>
        </w:numPr>
        <w:tabs>
          <w:tab w:val="left" w:pos="0"/>
          <w:tab w:val="left" w:pos="566"/>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rPr>
          <w:rFonts w:cs="Calibri"/>
          <w:bCs/>
        </w:rPr>
      </w:pPr>
      <w:r>
        <w:rPr>
          <w:rFonts w:cs="Calibri"/>
          <w:bCs/>
        </w:rPr>
        <w:t xml:space="preserve">Dong Y, </w:t>
      </w:r>
      <w:proofErr w:type="spellStart"/>
      <w:r>
        <w:rPr>
          <w:rFonts w:cs="Calibri"/>
          <w:bCs/>
        </w:rPr>
        <w:t>Chbat</w:t>
      </w:r>
      <w:proofErr w:type="spellEnd"/>
      <w:r>
        <w:rPr>
          <w:rFonts w:cs="Calibri"/>
          <w:bCs/>
        </w:rPr>
        <w:t xml:space="preserve"> NW, </w:t>
      </w:r>
      <w:proofErr w:type="spellStart"/>
      <w:r>
        <w:rPr>
          <w:rFonts w:cs="Calibri"/>
          <w:bCs/>
        </w:rPr>
        <w:t>Guptta</w:t>
      </w:r>
      <w:proofErr w:type="spellEnd"/>
      <w:r>
        <w:rPr>
          <w:rFonts w:cs="Calibri"/>
          <w:bCs/>
        </w:rPr>
        <w:t xml:space="preserve"> A, </w:t>
      </w:r>
      <w:proofErr w:type="spellStart"/>
      <w:r>
        <w:rPr>
          <w:rFonts w:cs="Calibri"/>
          <w:bCs/>
        </w:rPr>
        <w:t>Hadzikadic</w:t>
      </w:r>
      <w:proofErr w:type="spellEnd"/>
      <w:r>
        <w:rPr>
          <w:rFonts w:cs="Calibri"/>
          <w:bCs/>
        </w:rPr>
        <w:t xml:space="preserve"> M, </w:t>
      </w:r>
      <w:proofErr w:type="spellStart"/>
      <w:r>
        <w:rPr>
          <w:rFonts w:cs="Calibri"/>
          <w:bCs/>
        </w:rPr>
        <w:t>Gajic</w:t>
      </w:r>
      <w:proofErr w:type="spellEnd"/>
      <w:r>
        <w:rPr>
          <w:rFonts w:cs="Calibri"/>
          <w:bCs/>
        </w:rPr>
        <w:t xml:space="preserve"> O. Systems </w:t>
      </w:r>
      <w:proofErr w:type="spellStart"/>
      <w:r>
        <w:rPr>
          <w:rFonts w:cs="Calibri"/>
          <w:bCs/>
        </w:rPr>
        <w:t>modeling</w:t>
      </w:r>
      <w:proofErr w:type="spellEnd"/>
      <w:r>
        <w:rPr>
          <w:rFonts w:cs="Calibri"/>
          <w:bCs/>
        </w:rPr>
        <w:t xml:space="preserve"> and simulation applications for critical care medicine.  </w:t>
      </w:r>
      <w:r w:rsidRPr="004C7864">
        <w:rPr>
          <w:rFonts w:eastAsiaTheme="minorEastAsia" w:cs="Calibri"/>
          <w:i/>
          <w:lang w:eastAsia="en-GB"/>
        </w:rPr>
        <w:t xml:space="preserve">Ann </w:t>
      </w:r>
      <w:proofErr w:type="spellStart"/>
      <w:r w:rsidRPr="004C7864">
        <w:rPr>
          <w:rFonts w:eastAsiaTheme="minorEastAsia" w:cs="Calibri"/>
          <w:i/>
          <w:lang w:eastAsia="en-GB"/>
        </w:rPr>
        <w:t>Int</w:t>
      </w:r>
      <w:proofErr w:type="spellEnd"/>
      <w:r w:rsidRPr="004C7864">
        <w:rPr>
          <w:rFonts w:eastAsiaTheme="minorEastAsia" w:cs="Calibri"/>
          <w:i/>
          <w:lang w:eastAsia="en-GB"/>
        </w:rPr>
        <w:t xml:space="preserve"> Care</w:t>
      </w:r>
      <w:r>
        <w:rPr>
          <w:rFonts w:cs="Calibri"/>
          <w:bCs/>
        </w:rPr>
        <w:t xml:space="preserve"> 2012; </w:t>
      </w:r>
      <w:r w:rsidRPr="004C7864">
        <w:rPr>
          <w:rFonts w:cs="Calibri"/>
          <w:b/>
          <w:bCs/>
        </w:rPr>
        <w:t>2:</w:t>
      </w:r>
      <w:r>
        <w:rPr>
          <w:rFonts w:cs="Calibri"/>
          <w:bCs/>
        </w:rPr>
        <w:t xml:space="preserve"> 18 </w:t>
      </w:r>
    </w:p>
    <w:p w:rsidR="00893E8A" w:rsidRDefault="00893E8A" w:rsidP="00893E8A">
      <w:pPr>
        <w:numPr>
          <w:ilvl w:val="0"/>
          <w:numId w:val="2"/>
        </w:numPr>
        <w:tabs>
          <w:tab w:val="left" w:pos="0"/>
          <w:tab w:val="left" w:pos="566"/>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rPr>
          <w:rFonts w:cs="Calibri"/>
          <w:bCs/>
        </w:rPr>
      </w:pPr>
      <w:r w:rsidRPr="005F4D9A">
        <w:rPr>
          <w:rFonts w:cs="Calibri"/>
          <w:bCs/>
        </w:rPr>
        <w:t xml:space="preserve">Parker RS, Clermont G.  Systems engineering medicine: engineering the inflammation response to infectious and traumatic challenges. </w:t>
      </w:r>
      <w:r w:rsidRPr="004C7864">
        <w:rPr>
          <w:rFonts w:eastAsiaTheme="minorEastAsia" w:cs="Calibri"/>
          <w:i/>
          <w:lang w:eastAsia="en-GB"/>
        </w:rPr>
        <w:t>J R Soc Interface</w:t>
      </w:r>
      <w:r w:rsidRPr="005F4D9A">
        <w:rPr>
          <w:rFonts w:cs="Calibri"/>
          <w:bCs/>
        </w:rPr>
        <w:t xml:space="preserve"> 2010; </w:t>
      </w:r>
      <w:r w:rsidRPr="004C7864">
        <w:rPr>
          <w:rFonts w:cs="Calibri"/>
          <w:b/>
          <w:bCs/>
        </w:rPr>
        <w:t>7:</w:t>
      </w:r>
      <w:r w:rsidRPr="005F4D9A">
        <w:rPr>
          <w:rFonts w:cs="Calibri"/>
          <w:bCs/>
        </w:rPr>
        <w:t xml:space="preserve"> 989-1013</w:t>
      </w:r>
    </w:p>
    <w:p w:rsidR="00893E8A" w:rsidRDefault="00893E8A" w:rsidP="00893E8A">
      <w:pPr>
        <w:numPr>
          <w:ilvl w:val="0"/>
          <w:numId w:val="2"/>
        </w:numPr>
        <w:tabs>
          <w:tab w:val="left" w:pos="0"/>
          <w:tab w:val="left" w:pos="566"/>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rPr>
          <w:rFonts w:cs="Calibri"/>
          <w:bCs/>
        </w:rPr>
      </w:pPr>
      <w:proofErr w:type="gramStart"/>
      <w:r>
        <w:rPr>
          <w:rFonts w:cs="Calibri"/>
          <w:bCs/>
        </w:rPr>
        <w:t>An</w:t>
      </w:r>
      <w:proofErr w:type="gramEnd"/>
      <w:r>
        <w:rPr>
          <w:rFonts w:cs="Calibri"/>
          <w:bCs/>
        </w:rPr>
        <w:t xml:space="preserve"> G, </w:t>
      </w:r>
      <w:proofErr w:type="spellStart"/>
      <w:r>
        <w:rPr>
          <w:rFonts w:cs="Calibri"/>
          <w:bCs/>
        </w:rPr>
        <w:t>Namas</w:t>
      </w:r>
      <w:proofErr w:type="spellEnd"/>
      <w:r>
        <w:rPr>
          <w:rFonts w:cs="Calibri"/>
          <w:bCs/>
        </w:rPr>
        <w:t xml:space="preserve"> RA, </w:t>
      </w:r>
      <w:proofErr w:type="spellStart"/>
      <w:r>
        <w:rPr>
          <w:rFonts w:cs="Calibri"/>
          <w:bCs/>
        </w:rPr>
        <w:t>Vodovotz</w:t>
      </w:r>
      <w:proofErr w:type="spellEnd"/>
      <w:r>
        <w:rPr>
          <w:rFonts w:cs="Calibri"/>
          <w:bCs/>
        </w:rPr>
        <w:t xml:space="preserve"> Y.  Sepsis: from pattern to mechanism and back.  </w:t>
      </w:r>
      <w:r w:rsidRPr="004C7864">
        <w:rPr>
          <w:rFonts w:eastAsiaTheme="minorEastAsia" w:cs="Calibri"/>
          <w:i/>
          <w:lang w:eastAsia="en-GB"/>
        </w:rPr>
        <w:t xml:space="preserve">Crit Rev Biomed Eng </w:t>
      </w:r>
      <w:r>
        <w:rPr>
          <w:rFonts w:cs="Calibri"/>
          <w:bCs/>
        </w:rPr>
        <w:t xml:space="preserve">2012: </w:t>
      </w:r>
      <w:r w:rsidRPr="004C7864">
        <w:rPr>
          <w:rFonts w:cs="Calibri"/>
          <w:b/>
          <w:bCs/>
        </w:rPr>
        <w:t xml:space="preserve">40: </w:t>
      </w:r>
      <w:r>
        <w:rPr>
          <w:rFonts w:cs="Calibri"/>
          <w:bCs/>
        </w:rPr>
        <w:t>341-51</w:t>
      </w:r>
    </w:p>
    <w:p w:rsidR="00893E8A" w:rsidRPr="00D3217B" w:rsidRDefault="00893E8A" w:rsidP="00893E8A">
      <w:pPr>
        <w:numPr>
          <w:ilvl w:val="0"/>
          <w:numId w:val="2"/>
        </w:numPr>
        <w:tabs>
          <w:tab w:val="left" w:pos="0"/>
          <w:tab w:val="left" w:pos="566"/>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rPr>
          <w:rFonts w:cs="Calibri"/>
          <w:bCs/>
        </w:rPr>
      </w:pPr>
      <w:proofErr w:type="spellStart"/>
      <w:r w:rsidRPr="00D3217B">
        <w:rPr>
          <w:rFonts w:cstheme="minorHAnsi"/>
        </w:rPr>
        <w:t>Vodovotz</w:t>
      </w:r>
      <w:proofErr w:type="spellEnd"/>
      <w:r w:rsidRPr="00D3217B">
        <w:rPr>
          <w:rFonts w:cstheme="minorHAnsi"/>
        </w:rPr>
        <w:t xml:space="preserve"> Y, </w:t>
      </w:r>
      <w:proofErr w:type="gramStart"/>
      <w:r w:rsidRPr="00D3217B">
        <w:rPr>
          <w:rFonts w:cstheme="minorHAnsi"/>
        </w:rPr>
        <w:t>An</w:t>
      </w:r>
      <w:proofErr w:type="gramEnd"/>
      <w:r w:rsidRPr="00D3217B">
        <w:rPr>
          <w:rFonts w:cstheme="minorHAnsi"/>
        </w:rPr>
        <w:t xml:space="preserve"> G, </w:t>
      </w:r>
      <w:proofErr w:type="spellStart"/>
      <w:r w:rsidRPr="00D3217B">
        <w:rPr>
          <w:rFonts w:cstheme="minorHAnsi"/>
        </w:rPr>
        <w:t>Androulakis</w:t>
      </w:r>
      <w:proofErr w:type="spellEnd"/>
      <w:r w:rsidRPr="00D3217B">
        <w:rPr>
          <w:rFonts w:cstheme="minorHAnsi"/>
        </w:rPr>
        <w:t xml:space="preserve"> IP.  A systems engineering perspective on homeostasis and disease.  </w:t>
      </w:r>
      <w:r w:rsidRPr="004C7864">
        <w:rPr>
          <w:rFonts w:eastAsiaTheme="minorEastAsia" w:cs="Calibri"/>
          <w:i/>
          <w:lang w:eastAsia="en-GB"/>
        </w:rPr>
        <w:t xml:space="preserve">Frontiers </w:t>
      </w:r>
      <w:proofErr w:type="spellStart"/>
      <w:r w:rsidRPr="004C7864">
        <w:rPr>
          <w:rFonts w:eastAsiaTheme="minorEastAsia" w:cs="Calibri"/>
          <w:i/>
          <w:lang w:eastAsia="en-GB"/>
        </w:rPr>
        <w:t>Bioeng</w:t>
      </w:r>
      <w:proofErr w:type="spellEnd"/>
      <w:r w:rsidRPr="004C7864">
        <w:rPr>
          <w:rFonts w:eastAsiaTheme="minorEastAsia" w:cs="Calibri"/>
          <w:i/>
          <w:lang w:eastAsia="en-GB"/>
        </w:rPr>
        <w:t xml:space="preserve"> </w:t>
      </w:r>
      <w:proofErr w:type="spellStart"/>
      <w:r w:rsidRPr="004C7864">
        <w:rPr>
          <w:rFonts w:eastAsiaTheme="minorEastAsia" w:cs="Calibri"/>
          <w:i/>
          <w:lang w:eastAsia="en-GB"/>
        </w:rPr>
        <w:t>Biotechnol</w:t>
      </w:r>
      <w:proofErr w:type="spellEnd"/>
      <w:r w:rsidRPr="00D3217B">
        <w:rPr>
          <w:rFonts w:cstheme="minorHAnsi"/>
        </w:rPr>
        <w:t xml:space="preserve"> 2013; </w:t>
      </w:r>
      <w:r w:rsidRPr="004C7864">
        <w:rPr>
          <w:rFonts w:cstheme="minorHAnsi"/>
          <w:b/>
        </w:rPr>
        <w:t>1:</w:t>
      </w:r>
      <w:r w:rsidRPr="00D3217B">
        <w:rPr>
          <w:rFonts w:cstheme="minorHAnsi"/>
        </w:rPr>
        <w:t xml:space="preserve"> 1-8</w:t>
      </w:r>
    </w:p>
    <w:p w:rsidR="00893E8A" w:rsidRDefault="00893E8A" w:rsidP="00893E8A">
      <w:pPr>
        <w:numPr>
          <w:ilvl w:val="0"/>
          <w:numId w:val="2"/>
        </w:numPr>
        <w:tabs>
          <w:tab w:val="left" w:pos="0"/>
          <w:tab w:val="left" w:pos="566"/>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rPr>
          <w:rFonts w:cs="Calibri"/>
          <w:bCs/>
        </w:rPr>
      </w:pPr>
      <w:proofErr w:type="spellStart"/>
      <w:r w:rsidRPr="00260600">
        <w:rPr>
          <w:rFonts w:cstheme="minorHAnsi"/>
        </w:rPr>
        <w:t>Scheff</w:t>
      </w:r>
      <w:proofErr w:type="spellEnd"/>
      <w:r w:rsidRPr="00260600">
        <w:rPr>
          <w:rFonts w:cstheme="minorHAnsi"/>
        </w:rPr>
        <w:t xml:space="preserve"> JD, </w:t>
      </w:r>
      <w:proofErr w:type="spellStart"/>
      <w:r w:rsidRPr="00260600">
        <w:rPr>
          <w:rFonts w:cstheme="minorHAnsi"/>
        </w:rPr>
        <w:t>Calvano</w:t>
      </w:r>
      <w:proofErr w:type="spellEnd"/>
      <w:r w:rsidRPr="00260600">
        <w:rPr>
          <w:rFonts w:cstheme="minorHAnsi"/>
        </w:rPr>
        <w:t xml:space="preserve"> SE, Lowry SF, </w:t>
      </w:r>
      <w:proofErr w:type="spellStart"/>
      <w:r w:rsidRPr="00260600">
        <w:rPr>
          <w:rFonts w:cstheme="minorHAnsi"/>
        </w:rPr>
        <w:t>Androulakis</w:t>
      </w:r>
      <w:proofErr w:type="spellEnd"/>
      <w:r w:rsidRPr="00260600">
        <w:rPr>
          <w:rFonts w:cstheme="minorHAnsi"/>
        </w:rPr>
        <w:t xml:space="preserve"> IP.  Transcriptional implications of </w:t>
      </w:r>
      <w:proofErr w:type="spellStart"/>
      <w:r w:rsidRPr="00260600">
        <w:rPr>
          <w:rFonts w:cstheme="minorHAnsi"/>
        </w:rPr>
        <w:t>ultradian</w:t>
      </w:r>
      <w:proofErr w:type="spellEnd"/>
      <w:r w:rsidRPr="00260600">
        <w:rPr>
          <w:rFonts w:cstheme="minorHAnsi"/>
        </w:rPr>
        <w:t xml:space="preserve"> glucocorticoid secretion in homeostasis and in the acute stress response.  </w:t>
      </w:r>
      <w:proofErr w:type="spellStart"/>
      <w:r w:rsidRPr="004C7864">
        <w:rPr>
          <w:rFonts w:eastAsiaTheme="minorEastAsia" w:cs="Calibri"/>
          <w:i/>
          <w:lang w:eastAsia="en-GB"/>
        </w:rPr>
        <w:t>Physiol</w:t>
      </w:r>
      <w:proofErr w:type="spellEnd"/>
      <w:r w:rsidRPr="004C7864">
        <w:rPr>
          <w:rFonts w:eastAsiaTheme="minorEastAsia" w:cs="Calibri"/>
          <w:i/>
          <w:lang w:eastAsia="en-GB"/>
        </w:rPr>
        <w:t xml:space="preserve"> Genomics</w:t>
      </w:r>
      <w:r w:rsidRPr="00260600">
        <w:rPr>
          <w:rFonts w:cstheme="minorHAnsi"/>
        </w:rPr>
        <w:t xml:space="preserve"> 2012; </w:t>
      </w:r>
      <w:r w:rsidRPr="004C7864">
        <w:rPr>
          <w:rFonts w:cstheme="minorHAnsi"/>
          <w:b/>
        </w:rPr>
        <w:t>44:</w:t>
      </w:r>
      <w:r w:rsidRPr="00260600">
        <w:rPr>
          <w:rFonts w:cstheme="minorHAnsi"/>
        </w:rPr>
        <w:t xml:space="preserve"> 121</w:t>
      </w:r>
      <w:r>
        <w:rPr>
          <w:rFonts w:cstheme="minorHAnsi"/>
        </w:rPr>
        <w:t>-</w:t>
      </w:r>
      <w:r w:rsidRPr="00260600">
        <w:rPr>
          <w:rFonts w:cstheme="minorHAnsi"/>
        </w:rPr>
        <w:t>9</w:t>
      </w:r>
      <w:r w:rsidRPr="007B7379">
        <w:rPr>
          <w:rFonts w:cs="Calibri"/>
          <w:bCs/>
        </w:rPr>
        <w:t xml:space="preserve"> </w:t>
      </w:r>
    </w:p>
    <w:p w:rsidR="00893E8A" w:rsidRDefault="00893E8A" w:rsidP="00893E8A">
      <w:pPr>
        <w:numPr>
          <w:ilvl w:val="0"/>
          <w:numId w:val="2"/>
        </w:numPr>
        <w:tabs>
          <w:tab w:val="left" w:pos="0"/>
          <w:tab w:val="left" w:pos="566"/>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rPr>
          <w:rFonts w:cs="Calibri"/>
          <w:bCs/>
        </w:rPr>
      </w:pPr>
      <w:proofErr w:type="spellStart"/>
      <w:r w:rsidRPr="00260600">
        <w:rPr>
          <w:rFonts w:cs="Calibri"/>
        </w:rPr>
        <w:lastRenderedPageBreak/>
        <w:t>Aerts</w:t>
      </w:r>
      <w:proofErr w:type="spellEnd"/>
      <w:r w:rsidRPr="00260600">
        <w:rPr>
          <w:rFonts w:cs="Calibri"/>
        </w:rPr>
        <w:t xml:space="preserve"> J-M, Haddad WM, </w:t>
      </w:r>
      <w:proofErr w:type="gramStart"/>
      <w:r w:rsidRPr="00260600">
        <w:rPr>
          <w:rFonts w:cs="Calibri"/>
        </w:rPr>
        <w:t>An</w:t>
      </w:r>
      <w:proofErr w:type="gramEnd"/>
      <w:r w:rsidRPr="00260600">
        <w:rPr>
          <w:rFonts w:cs="Calibri"/>
        </w:rPr>
        <w:t xml:space="preserve"> G, </w:t>
      </w:r>
      <w:proofErr w:type="spellStart"/>
      <w:r w:rsidRPr="00260600">
        <w:rPr>
          <w:rFonts w:cs="Calibri"/>
        </w:rPr>
        <w:t>Vodovotz</w:t>
      </w:r>
      <w:proofErr w:type="spellEnd"/>
      <w:r w:rsidRPr="00260600">
        <w:rPr>
          <w:rFonts w:cs="Calibri"/>
        </w:rPr>
        <w:t xml:space="preserve"> Y.  From data patterns to mechanistic models in acute critical illness. </w:t>
      </w:r>
      <w:r w:rsidRPr="004C7864">
        <w:rPr>
          <w:rFonts w:eastAsiaTheme="minorEastAsia" w:cs="Calibri"/>
          <w:i/>
          <w:lang w:eastAsia="en-GB"/>
        </w:rPr>
        <w:t>J Crit Care</w:t>
      </w:r>
      <w:r w:rsidRPr="00260600">
        <w:rPr>
          <w:rFonts w:cs="Calibri"/>
        </w:rPr>
        <w:t xml:space="preserve"> 2014; </w:t>
      </w:r>
      <w:r w:rsidRPr="004C7864">
        <w:rPr>
          <w:rFonts w:cs="Calibri"/>
          <w:b/>
        </w:rPr>
        <w:t>29:</w:t>
      </w:r>
      <w:r w:rsidRPr="00260600">
        <w:rPr>
          <w:rFonts w:cs="Calibri"/>
        </w:rPr>
        <w:t xml:space="preserve"> 604-10</w:t>
      </w:r>
      <w:r w:rsidRPr="00FD6FF6">
        <w:rPr>
          <w:rFonts w:cs="Calibri"/>
          <w:bCs/>
        </w:rPr>
        <w:t xml:space="preserve"> </w:t>
      </w:r>
    </w:p>
    <w:p w:rsidR="00893E8A" w:rsidRDefault="00893E8A" w:rsidP="00893E8A">
      <w:pPr>
        <w:numPr>
          <w:ilvl w:val="0"/>
          <w:numId w:val="2"/>
        </w:numPr>
        <w:tabs>
          <w:tab w:val="left" w:pos="0"/>
          <w:tab w:val="left" w:pos="566"/>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rPr>
          <w:rFonts w:cs="Calibri"/>
          <w:bCs/>
        </w:rPr>
      </w:pPr>
      <w:proofErr w:type="spellStart"/>
      <w:r>
        <w:rPr>
          <w:rFonts w:cs="Calibri"/>
          <w:bCs/>
        </w:rPr>
        <w:t>Vodovotz</w:t>
      </w:r>
      <w:proofErr w:type="spellEnd"/>
      <w:r>
        <w:rPr>
          <w:rFonts w:cs="Calibri"/>
          <w:bCs/>
        </w:rPr>
        <w:t xml:space="preserve"> Y, </w:t>
      </w:r>
      <w:proofErr w:type="spellStart"/>
      <w:r>
        <w:rPr>
          <w:rFonts w:cs="Calibri"/>
          <w:bCs/>
        </w:rPr>
        <w:t>Billiar</w:t>
      </w:r>
      <w:proofErr w:type="spellEnd"/>
      <w:r>
        <w:rPr>
          <w:rFonts w:cs="Calibri"/>
          <w:bCs/>
        </w:rPr>
        <w:t xml:space="preserve"> RTR.  In silico modelling; methods and applications to trauma and sepsis.  </w:t>
      </w:r>
      <w:r w:rsidRPr="004C7864">
        <w:rPr>
          <w:rFonts w:eastAsiaTheme="minorEastAsia" w:cs="Calibri"/>
          <w:i/>
          <w:lang w:eastAsia="en-GB"/>
        </w:rPr>
        <w:t>Crit Care Med</w:t>
      </w:r>
      <w:r>
        <w:rPr>
          <w:rFonts w:cs="Calibri"/>
          <w:bCs/>
        </w:rPr>
        <w:t xml:space="preserve"> 2013; </w:t>
      </w:r>
      <w:r w:rsidRPr="004C7864">
        <w:rPr>
          <w:rFonts w:cs="Calibri"/>
          <w:b/>
          <w:bCs/>
        </w:rPr>
        <w:t>41:</w:t>
      </w:r>
      <w:r>
        <w:rPr>
          <w:rFonts w:cs="Calibri"/>
          <w:bCs/>
        </w:rPr>
        <w:t xml:space="preserve"> 2008-14</w:t>
      </w:r>
    </w:p>
    <w:p w:rsidR="00893E8A" w:rsidRDefault="00893E8A" w:rsidP="00893E8A">
      <w:pPr>
        <w:numPr>
          <w:ilvl w:val="0"/>
          <w:numId w:val="2"/>
        </w:numPr>
        <w:tabs>
          <w:tab w:val="left" w:pos="0"/>
          <w:tab w:val="left" w:pos="566"/>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rPr>
          <w:rFonts w:cs="Calibri"/>
        </w:rPr>
      </w:pPr>
      <w:r>
        <w:rPr>
          <w:rFonts w:cs="Calibri"/>
        </w:rPr>
        <w:t xml:space="preserve">Chung S, Brown EN.  Modeling the dynamical effect of anaesthesia on brain circuits.  </w:t>
      </w:r>
      <w:proofErr w:type="spellStart"/>
      <w:r w:rsidRPr="004C7864">
        <w:rPr>
          <w:rFonts w:eastAsiaTheme="minorEastAsia" w:cs="Calibri"/>
          <w:i/>
          <w:lang w:eastAsia="en-GB"/>
        </w:rPr>
        <w:t>Curr</w:t>
      </w:r>
      <w:proofErr w:type="spellEnd"/>
      <w:r w:rsidRPr="004C7864">
        <w:rPr>
          <w:rFonts w:eastAsiaTheme="minorEastAsia" w:cs="Calibri"/>
          <w:i/>
          <w:lang w:eastAsia="en-GB"/>
        </w:rPr>
        <w:t xml:space="preserve"> Op Neurobiology </w:t>
      </w:r>
      <w:r>
        <w:rPr>
          <w:rFonts w:cs="Calibri"/>
        </w:rPr>
        <w:t xml:space="preserve">2014: </w:t>
      </w:r>
      <w:r w:rsidRPr="004C7864">
        <w:rPr>
          <w:rFonts w:cs="Calibri"/>
          <w:b/>
        </w:rPr>
        <w:t>25:</w:t>
      </w:r>
      <w:r>
        <w:rPr>
          <w:rFonts w:cs="Calibri"/>
        </w:rPr>
        <w:t xml:space="preserve"> 116-22</w:t>
      </w:r>
    </w:p>
    <w:p w:rsidR="00893E8A" w:rsidRDefault="00893E8A" w:rsidP="00893E8A"/>
    <w:p w:rsidR="008C7012" w:rsidRDefault="008C7012">
      <w:pPr>
        <w:rPr>
          <w:rFonts w:cstheme="minorHAnsi"/>
        </w:rPr>
      </w:pPr>
    </w:p>
    <w:p w:rsidR="00752DBF" w:rsidRDefault="00752DBF">
      <w:pPr>
        <w:rPr>
          <w:rFonts w:cstheme="minorHAnsi"/>
        </w:rPr>
      </w:pPr>
    </w:p>
    <w:p w:rsidR="008C7012" w:rsidRDefault="008C7012">
      <w:pPr>
        <w:rPr>
          <w:rFonts w:cstheme="minorHAnsi"/>
        </w:rPr>
      </w:pPr>
    </w:p>
    <w:p w:rsidR="008C7012" w:rsidRDefault="008C7012">
      <w:pPr>
        <w:rPr>
          <w:rFonts w:cstheme="minorHAnsi"/>
        </w:rPr>
      </w:pPr>
    </w:p>
    <w:sectPr w:rsidR="008C70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A1B64"/>
    <w:multiLevelType w:val="hybridMultilevel"/>
    <w:tmpl w:val="60F2B3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58D2FCD"/>
    <w:multiLevelType w:val="hybridMultilevel"/>
    <w:tmpl w:val="EA22A8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0C46E5D"/>
    <w:multiLevelType w:val="hybridMultilevel"/>
    <w:tmpl w:val="BB58B83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36B337F"/>
    <w:multiLevelType w:val="hybridMultilevel"/>
    <w:tmpl w:val="1C36A010"/>
    <w:lvl w:ilvl="0" w:tplc="F58EDF0C">
      <w:start w:val="1"/>
      <w:numFmt w:val="decimal"/>
      <w:lvlText w:val="%1)"/>
      <w:lvlJc w:val="left"/>
      <w:pPr>
        <w:ind w:left="720" w:hanging="360"/>
      </w:pPr>
      <w:rPr>
        <w:rFonts w:ascii="Calibri" w:eastAsia="Times New Roman" w:hAnsi="Calibri"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76B"/>
    <w:rsid w:val="00004D62"/>
    <w:rsid w:val="00014B17"/>
    <w:rsid w:val="0004555A"/>
    <w:rsid w:val="00051BE5"/>
    <w:rsid w:val="0006056E"/>
    <w:rsid w:val="00065B31"/>
    <w:rsid w:val="000C5979"/>
    <w:rsid w:val="000F4C86"/>
    <w:rsid w:val="00120628"/>
    <w:rsid w:val="00151F39"/>
    <w:rsid w:val="00157477"/>
    <w:rsid w:val="00170E5F"/>
    <w:rsid w:val="001B3380"/>
    <w:rsid w:val="001C0990"/>
    <w:rsid w:val="001D3CBE"/>
    <w:rsid w:val="001D4F9D"/>
    <w:rsid w:val="00200AE7"/>
    <w:rsid w:val="00205074"/>
    <w:rsid w:val="00227113"/>
    <w:rsid w:val="002715B9"/>
    <w:rsid w:val="00285176"/>
    <w:rsid w:val="00295C67"/>
    <w:rsid w:val="002A2B82"/>
    <w:rsid w:val="002F2CB1"/>
    <w:rsid w:val="00342E33"/>
    <w:rsid w:val="003929C2"/>
    <w:rsid w:val="003B7A86"/>
    <w:rsid w:val="003D3432"/>
    <w:rsid w:val="003F2DF2"/>
    <w:rsid w:val="0041172A"/>
    <w:rsid w:val="00441013"/>
    <w:rsid w:val="0044590F"/>
    <w:rsid w:val="00446DC9"/>
    <w:rsid w:val="00474B93"/>
    <w:rsid w:val="0047577E"/>
    <w:rsid w:val="004E4684"/>
    <w:rsid w:val="004F4822"/>
    <w:rsid w:val="00512559"/>
    <w:rsid w:val="005173B3"/>
    <w:rsid w:val="0052008A"/>
    <w:rsid w:val="00521F1B"/>
    <w:rsid w:val="0053721C"/>
    <w:rsid w:val="005511DC"/>
    <w:rsid w:val="00557680"/>
    <w:rsid w:val="005B6A35"/>
    <w:rsid w:val="005F1550"/>
    <w:rsid w:val="005F3D54"/>
    <w:rsid w:val="00607AAD"/>
    <w:rsid w:val="006429C1"/>
    <w:rsid w:val="006710FB"/>
    <w:rsid w:val="006727EA"/>
    <w:rsid w:val="006F2417"/>
    <w:rsid w:val="006F2A90"/>
    <w:rsid w:val="007021F6"/>
    <w:rsid w:val="0072107D"/>
    <w:rsid w:val="00722AB6"/>
    <w:rsid w:val="0072672F"/>
    <w:rsid w:val="00752DBF"/>
    <w:rsid w:val="00754272"/>
    <w:rsid w:val="007B0D1A"/>
    <w:rsid w:val="00815479"/>
    <w:rsid w:val="0082776B"/>
    <w:rsid w:val="00836D55"/>
    <w:rsid w:val="00893E8A"/>
    <w:rsid w:val="008B27C3"/>
    <w:rsid w:val="008C7012"/>
    <w:rsid w:val="008D5DCF"/>
    <w:rsid w:val="00920029"/>
    <w:rsid w:val="00926B86"/>
    <w:rsid w:val="0093341D"/>
    <w:rsid w:val="00953874"/>
    <w:rsid w:val="00954B90"/>
    <w:rsid w:val="00A02925"/>
    <w:rsid w:val="00A1611D"/>
    <w:rsid w:val="00A60EDF"/>
    <w:rsid w:val="00A7791D"/>
    <w:rsid w:val="00A83E9B"/>
    <w:rsid w:val="00AE7089"/>
    <w:rsid w:val="00AF58BF"/>
    <w:rsid w:val="00B00B11"/>
    <w:rsid w:val="00B016B6"/>
    <w:rsid w:val="00B026DB"/>
    <w:rsid w:val="00B0556C"/>
    <w:rsid w:val="00B22E04"/>
    <w:rsid w:val="00B279FD"/>
    <w:rsid w:val="00B30557"/>
    <w:rsid w:val="00B316B8"/>
    <w:rsid w:val="00B44905"/>
    <w:rsid w:val="00B5613D"/>
    <w:rsid w:val="00B56357"/>
    <w:rsid w:val="00B96A31"/>
    <w:rsid w:val="00B973CE"/>
    <w:rsid w:val="00BA5DE0"/>
    <w:rsid w:val="00BA6C5B"/>
    <w:rsid w:val="00BC697D"/>
    <w:rsid w:val="00C07D0E"/>
    <w:rsid w:val="00C52DE4"/>
    <w:rsid w:val="00C55274"/>
    <w:rsid w:val="00CB36E8"/>
    <w:rsid w:val="00D010BE"/>
    <w:rsid w:val="00D11974"/>
    <w:rsid w:val="00D65BD7"/>
    <w:rsid w:val="00D85639"/>
    <w:rsid w:val="00DA5310"/>
    <w:rsid w:val="00E00719"/>
    <w:rsid w:val="00E068F1"/>
    <w:rsid w:val="00E215AD"/>
    <w:rsid w:val="00E265E5"/>
    <w:rsid w:val="00E606D1"/>
    <w:rsid w:val="00EA516A"/>
    <w:rsid w:val="00EA649A"/>
    <w:rsid w:val="00EB0045"/>
    <w:rsid w:val="00EB1E5A"/>
    <w:rsid w:val="00ED2C65"/>
    <w:rsid w:val="00EE5B3F"/>
    <w:rsid w:val="00F0737D"/>
    <w:rsid w:val="00F366B3"/>
    <w:rsid w:val="00F55F2B"/>
    <w:rsid w:val="00F914EB"/>
    <w:rsid w:val="00F9518C"/>
    <w:rsid w:val="00FA67B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15B9"/>
    <w:pPr>
      <w:ind w:left="720"/>
      <w:contextualSpacing/>
    </w:pPr>
    <w:rPr>
      <w:rFonts w:eastAsiaTheme="minorEastAsia"/>
      <w:lang w:eastAsia="en-GB"/>
    </w:rPr>
  </w:style>
  <w:style w:type="character" w:styleId="Hyperlink">
    <w:name w:val="Hyperlink"/>
    <w:uiPriority w:val="99"/>
    <w:unhideWhenUsed/>
    <w:rsid w:val="00ED2C65"/>
    <w:rPr>
      <w:color w:val="0000FF"/>
      <w:u w:val="single"/>
    </w:rPr>
  </w:style>
  <w:style w:type="character" w:styleId="CommentReference">
    <w:name w:val="annotation reference"/>
    <w:basedOn w:val="DefaultParagraphFont"/>
    <w:uiPriority w:val="99"/>
    <w:semiHidden/>
    <w:unhideWhenUsed/>
    <w:rsid w:val="00954B90"/>
    <w:rPr>
      <w:sz w:val="16"/>
      <w:szCs w:val="16"/>
    </w:rPr>
  </w:style>
  <w:style w:type="paragraph" w:styleId="CommentText">
    <w:name w:val="annotation text"/>
    <w:basedOn w:val="Normal"/>
    <w:link w:val="CommentTextChar"/>
    <w:uiPriority w:val="99"/>
    <w:semiHidden/>
    <w:unhideWhenUsed/>
    <w:rsid w:val="00954B90"/>
    <w:pPr>
      <w:spacing w:line="240" w:lineRule="auto"/>
    </w:pPr>
    <w:rPr>
      <w:sz w:val="20"/>
      <w:szCs w:val="20"/>
    </w:rPr>
  </w:style>
  <w:style w:type="character" w:customStyle="1" w:styleId="CommentTextChar">
    <w:name w:val="Comment Text Char"/>
    <w:basedOn w:val="DefaultParagraphFont"/>
    <w:link w:val="CommentText"/>
    <w:uiPriority w:val="99"/>
    <w:semiHidden/>
    <w:rsid w:val="00954B90"/>
    <w:rPr>
      <w:sz w:val="20"/>
      <w:szCs w:val="20"/>
    </w:rPr>
  </w:style>
  <w:style w:type="paragraph" w:styleId="CommentSubject">
    <w:name w:val="annotation subject"/>
    <w:basedOn w:val="CommentText"/>
    <w:next w:val="CommentText"/>
    <w:link w:val="CommentSubjectChar"/>
    <w:uiPriority w:val="99"/>
    <w:semiHidden/>
    <w:unhideWhenUsed/>
    <w:rsid w:val="00954B90"/>
    <w:rPr>
      <w:b/>
      <w:bCs/>
    </w:rPr>
  </w:style>
  <w:style w:type="character" w:customStyle="1" w:styleId="CommentSubjectChar">
    <w:name w:val="Comment Subject Char"/>
    <w:basedOn w:val="CommentTextChar"/>
    <w:link w:val="CommentSubject"/>
    <w:uiPriority w:val="99"/>
    <w:semiHidden/>
    <w:rsid w:val="00954B90"/>
    <w:rPr>
      <w:b/>
      <w:bCs/>
      <w:sz w:val="20"/>
      <w:szCs w:val="20"/>
    </w:rPr>
  </w:style>
  <w:style w:type="paragraph" w:styleId="BalloonText">
    <w:name w:val="Balloon Text"/>
    <w:basedOn w:val="Normal"/>
    <w:link w:val="BalloonTextChar"/>
    <w:uiPriority w:val="99"/>
    <w:semiHidden/>
    <w:unhideWhenUsed/>
    <w:rsid w:val="00954B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4B90"/>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15B9"/>
    <w:pPr>
      <w:ind w:left="720"/>
      <w:contextualSpacing/>
    </w:pPr>
    <w:rPr>
      <w:rFonts w:eastAsiaTheme="minorEastAsia"/>
      <w:lang w:eastAsia="en-GB"/>
    </w:rPr>
  </w:style>
  <w:style w:type="character" w:styleId="Hyperlink">
    <w:name w:val="Hyperlink"/>
    <w:uiPriority w:val="99"/>
    <w:unhideWhenUsed/>
    <w:rsid w:val="00ED2C65"/>
    <w:rPr>
      <w:color w:val="0000FF"/>
      <w:u w:val="single"/>
    </w:rPr>
  </w:style>
  <w:style w:type="character" w:styleId="CommentReference">
    <w:name w:val="annotation reference"/>
    <w:basedOn w:val="DefaultParagraphFont"/>
    <w:uiPriority w:val="99"/>
    <w:semiHidden/>
    <w:unhideWhenUsed/>
    <w:rsid w:val="00954B90"/>
    <w:rPr>
      <w:sz w:val="16"/>
      <w:szCs w:val="16"/>
    </w:rPr>
  </w:style>
  <w:style w:type="paragraph" w:styleId="CommentText">
    <w:name w:val="annotation text"/>
    <w:basedOn w:val="Normal"/>
    <w:link w:val="CommentTextChar"/>
    <w:uiPriority w:val="99"/>
    <w:semiHidden/>
    <w:unhideWhenUsed/>
    <w:rsid w:val="00954B90"/>
    <w:pPr>
      <w:spacing w:line="240" w:lineRule="auto"/>
    </w:pPr>
    <w:rPr>
      <w:sz w:val="20"/>
      <w:szCs w:val="20"/>
    </w:rPr>
  </w:style>
  <w:style w:type="character" w:customStyle="1" w:styleId="CommentTextChar">
    <w:name w:val="Comment Text Char"/>
    <w:basedOn w:val="DefaultParagraphFont"/>
    <w:link w:val="CommentText"/>
    <w:uiPriority w:val="99"/>
    <w:semiHidden/>
    <w:rsid w:val="00954B90"/>
    <w:rPr>
      <w:sz w:val="20"/>
      <w:szCs w:val="20"/>
    </w:rPr>
  </w:style>
  <w:style w:type="paragraph" w:styleId="CommentSubject">
    <w:name w:val="annotation subject"/>
    <w:basedOn w:val="CommentText"/>
    <w:next w:val="CommentText"/>
    <w:link w:val="CommentSubjectChar"/>
    <w:uiPriority w:val="99"/>
    <w:semiHidden/>
    <w:unhideWhenUsed/>
    <w:rsid w:val="00954B90"/>
    <w:rPr>
      <w:b/>
      <w:bCs/>
    </w:rPr>
  </w:style>
  <w:style w:type="character" w:customStyle="1" w:styleId="CommentSubjectChar">
    <w:name w:val="Comment Subject Char"/>
    <w:basedOn w:val="CommentTextChar"/>
    <w:link w:val="CommentSubject"/>
    <w:uiPriority w:val="99"/>
    <w:semiHidden/>
    <w:rsid w:val="00954B90"/>
    <w:rPr>
      <w:b/>
      <w:bCs/>
      <w:sz w:val="20"/>
      <w:szCs w:val="20"/>
    </w:rPr>
  </w:style>
  <w:style w:type="paragraph" w:styleId="BalloonText">
    <w:name w:val="Balloon Text"/>
    <w:basedOn w:val="Normal"/>
    <w:link w:val="BalloonTextChar"/>
    <w:uiPriority w:val="99"/>
    <w:semiHidden/>
    <w:unhideWhenUsed/>
    <w:rsid w:val="00954B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4B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0E627-9CE8-BF4D-AFD9-0D87E9BDD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3463</Words>
  <Characters>19742</Characters>
  <Application>Microsoft Macintosh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23159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jt23</dc:creator>
  <cp:lastModifiedBy>Timothy Coats</cp:lastModifiedBy>
  <cp:revision>2</cp:revision>
  <dcterms:created xsi:type="dcterms:W3CDTF">2015-05-13T09:55:00Z</dcterms:created>
  <dcterms:modified xsi:type="dcterms:W3CDTF">2015-05-13T09:55:00Z</dcterms:modified>
</cp:coreProperties>
</file>