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2D7" w:rsidRPr="001515D3" w:rsidRDefault="001E72D7">
      <w:pPr>
        <w:rPr>
          <w:rFonts w:ascii="Times New Roman" w:hAnsi="Times New Roman" w:cs="Times New Roman"/>
          <w:b/>
          <w:sz w:val="24"/>
          <w:szCs w:val="24"/>
          <w:lang w:val="en-US"/>
        </w:rPr>
      </w:pPr>
    </w:p>
    <w:p w:rsidR="001E72D7" w:rsidRPr="00C32A97" w:rsidRDefault="001E72D7">
      <w:pPr>
        <w:rPr>
          <w:rFonts w:ascii="Times New Roman" w:hAnsi="Times New Roman" w:cs="Times New Roman"/>
          <w:b/>
          <w:sz w:val="24"/>
          <w:szCs w:val="24"/>
          <w:lang w:val="en-US"/>
        </w:rPr>
      </w:pPr>
    </w:p>
    <w:p w:rsidR="001E72D7" w:rsidRDefault="001E72D7">
      <w:pPr>
        <w:rPr>
          <w:rFonts w:ascii="Times New Roman" w:hAnsi="Times New Roman" w:cs="Times New Roman"/>
          <w:b/>
          <w:sz w:val="24"/>
          <w:szCs w:val="24"/>
          <w:lang w:val="en-US"/>
        </w:rPr>
      </w:pPr>
    </w:p>
    <w:p w:rsidR="004B2BF4" w:rsidRPr="00C32A97" w:rsidRDefault="004B2BF4">
      <w:pPr>
        <w:rPr>
          <w:rFonts w:ascii="Times New Roman" w:hAnsi="Times New Roman" w:cs="Times New Roman"/>
          <w:b/>
          <w:sz w:val="24"/>
          <w:szCs w:val="24"/>
          <w:lang w:val="en-US"/>
        </w:rPr>
      </w:pPr>
    </w:p>
    <w:p w:rsidR="001E72D7" w:rsidRPr="00C32A97" w:rsidRDefault="00037452" w:rsidP="00037452">
      <w:pPr>
        <w:jc w:val="center"/>
        <w:rPr>
          <w:rFonts w:ascii="Times New Roman" w:hAnsi="Times New Roman" w:cs="Times New Roman"/>
          <w:b/>
          <w:sz w:val="24"/>
          <w:szCs w:val="24"/>
          <w:lang w:val="en-US"/>
        </w:rPr>
      </w:pPr>
      <w:r w:rsidRPr="00037452">
        <w:rPr>
          <w:rFonts w:ascii="Bookman Old Style" w:hAnsi="Bookman Old Style" w:cs="Times New Roman"/>
          <w:b/>
          <w:sz w:val="32"/>
          <w:szCs w:val="32"/>
          <w:lang w:val="en-US"/>
        </w:rPr>
        <w:t>Stock Market Returns and the Content of Annual Report Narratives</w:t>
      </w:r>
    </w:p>
    <w:p w:rsidR="0000062C" w:rsidRPr="00C32A97" w:rsidRDefault="0000062C">
      <w:pPr>
        <w:rPr>
          <w:rFonts w:ascii="Times New Roman" w:hAnsi="Times New Roman" w:cs="Times New Roman"/>
          <w:b/>
          <w:sz w:val="24"/>
          <w:szCs w:val="24"/>
          <w:lang w:val="en-US"/>
        </w:rPr>
      </w:pPr>
    </w:p>
    <w:p w:rsidR="001E72D7" w:rsidRPr="00C32A97" w:rsidRDefault="001E72D7">
      <w:pPr>
        <w:rPr>
          <w:rFonts w:ascii="Times New Roman" w:hAnsi="Times New Roman" w:cs="Times New Roman"/>
          <w:b/>
          <w:sz w:val="24"/>
          <w:szCs w:val="24"/>
          <w:lang w:val="en-US"/>
        </w:rPr>
      </w:pPr>
    </w:p>
    <w:p w:rsidR="001E72D7" w:rsidRPr="00C32A97" w:rsidRDefault="001E72D7" w:rsidP="001E72D7">
      <w:pPr>
        <w:jc w:val="center"/>
        <w:rPr>
          <w:rFonts w:ascii="Bookman Old Style" w:hAnsi="Bookman Old Style" w:cs="Times New Roman"/>
          <w:b/>
          <w:sz w:val="32"/>
          <w:szCs w:val="32"/>
          <w:lang w:val="en-US"/>
        </w:rPr>
      </w:pPr>
      <w:r w:rsidRPr="00C32A97">
        <w:rPr>
          <w:rFonts w:ascii="Times New Roman" w:hAnsi="Times New Roman" w:cs="Times New Roman"/>
          <w:b/>
          <w:sz w:val="24"/>
          <w:szCs w:val="24"/>
          <w:lang w:val="en-US"/>
        </w:rPr>
        <w:t>Tomasz Piotr Wisniewski</w:t>
      </w:r>
      <w:r w:rsidRPr="00C32A97">
        <w:rPr>
          <w:rStyle w:val="Odwoanieprzypisudolnego"/>
          <w:rFonts w:ascii="Times New Roman" w:hAnsi="Times New Roman" w:cs="Times New Roman"/>
          <w:b/>
          <w:sz w:val="24"/>
          <w:szCs w:val="24"/>
          <w:lang w:val="en-US"/>
        </w:rPr>
        <w:footnoteReference w:id="1"/>
      </w:r>
      <w:r w:rsidRPr="00C32A97">
        <w:rPr>
          <w:rFonts w:ascii="Times New Roman" w:hAnsi="Times New Roman" w:cs="Times New Roman"/>
          <w:sz w:val="24"/>
          <w:szCs w:val="24"/>
          <w:lang w:val="en-US"/>
        </w:rPr>
        <w:br/>
        <w:t>University of Leicester</w:t>
      </w:r>
      <w:r w:rsidRPr="00C32A97">
        <w:rPr>
          <w:rFonts w:ascii="Times New Roman" w:hAnsi="Times New Roman" w:cs="Times New Roman"/>
          <w:sz w:val="24"/>
          <w:szCs w:val="24"/>
          <w:lang w:val="en-US"/>
        </w:rPr>
        <w:br/>
        <w:t xml:space="preserve">School of Management </w:t>
      </w:r>
      <w:r w:rsidRPr="00C32A97">
        <w:rPr>
          <w:rFonts w:ascii="Times New Roman" w:hAnsi="Times New Roman" w:cs="Times New Roman"/>
          <w:sz w:val="24"/>
          <w:szCs w:val="24"/>
          <w:lang w:val="en-US"/>
        </w:rPr>
        <w:br/>
        <w:t>Ken Edwards Building</w:t>
      </w:r>
      <w:r w:rsidRPr="00C32A97">
        <w:rPr>
          <w:rFonts w:ascii="Times New Roman" w:hAnsi="Times New Roman" w:cs="Times New Roman"/>
          <w:sz w:val="24"/>
          <w:szCs w:val="24"/>
          <w:lang w:val="en-US"/>
        </w:rPr>
        <w:br/>
        <w:t>University Road</w:t>
      </w:r>
      <w:r w:rsidRPr="00C32A97">
        <w:rPr>
          <w:rFonts w:ascii="Times New Roman" w:hAnsi="Times New Roman" w:cs="Times New Roman"/>
          <w:sz w:val="24"/>
          <w:szCs w:val="24"/>
          <w:lang w:val="en-US"/>
        </w:rPr>
        <w:br/>
        <w:t>Leicester LE1 7RH, UK</w:t>
      </w:r>
      <w:r w:rsidRPr="00C32A97">
        <w:rPr>
          <w:rFonts w:ascii="Times New Roman" w:hAnsi="Times New Roman" w:cs="Times New Roman"/>
          <w:sz w:val="24"/>
          <w:szCs w:val="24"/>
          <w:lang w:val="en-US"/>
        </w:rPr>
        <w:br/>
        <w:t>Tel: +44 116 252 3958</w:t>
      </w:r>
      <w:r w:rsidRPr="00C32A97">
        <w:rPr>
          <w:rFonts w:ascii="Times New Roman" w:hAnsi="Times New Roman" w:cs="Times New Roman"/>
          <w:sz w:val="24"/>
          <w:szCs w:val="24"/>
          <w:lang w:val="en-US"/>
        </w:rPr>
        <w:br/>
        <w:t>E-mail: t.wisniewski@le.ac.uk</w:t>
      </w:r>
      <w:r w:rsidRPr="00C32A97">
        <w:rPr>
          <w:rFonts w:ascii="Times New Roman" w:hAnsi="Times New Roman" w:cs="Times New Roman"/>
          <w:sz w:val="24"/>
          <w:szCs w:val="24"/>
          <w:lang w:val="en-US"/>
        </w:rPr>
        <w:br/>
      </w:r>
    </w:p>
    <w:p w:rsidR="0000062C" w:rsidRPr="00C32A97" w:rsidRDefault="0000062C" w:rsidP="0000062C">
      <w:pPr>
        <w:spacing w:after="0"/>
        <w:jc w:val="center"/>
        <w:rPr>
          <w:rFonts w:ascii="Times New Roman" w:hAnsi="Times New Roman" w:cs="Times New Roman"/>
          <w:b/>
          <w:sz w:val="24"/>
          <w:szCs w:val="24"/>
          <w:lang w:val="en-US"/>
        </w:rPr>
      </w:pPr>
      <w:r w:rsidRPr="00C32A97">
        <w:rPr>
          <w:rFonts w:ascii="Times New Roman" w:hAnsi="Times New Roman" w:cs="Times New Roman"/>
          <w:b/>
          <w:sz w:val="24"/>
          <w:szCs w:val="24"/>
          <w:lang w:val="en-US"/>
        </w:rPr>
        <w:t>Liafisu Sina Yekini</w:t>
      </w:r>
    </w:p>
    <w:p w:rsidR="002F4599" w:rsidRDefault="002F4599" w:rsidP="002F4599">
      <w:pPr>
        <w:spacing w:after="0"/>
        <w:jc w:val="center"/>
        <w:rPr>
          <w:rFonts w:ascii="Times New Roman" w:hAnsi="Times New Roman" w:cs="Times New Roman"/>
          <w:sz w:val="24"/>
          <w:szCs w:val="24"/>
          <w:lang w:val="en-US"/>
        </w:rPr>
      </w:pPr>
      <w:r>
        <w:rPr>
          <w:rFonts w:ascii="Times New Roman" w:hAnsi="Times New Roman" w:cs="Times New Roman"/>
          <w:sz w:val="24"/>
          <w:szCs w:val="24"/>
          <w:lang w:val="en-US"/>
        </w:rPr>
        <w:t>Coventry University</w:t>
      </w:r>
    </w:p>
    <w:p w:rsidR="002F4599" w:rsidRPr="00C462A0" w:rsidRDefault="002F4599" w:rsidP="002F4599">
      <w:pPr>
        <w:spacing w:after="0"/>
        <w:jc w:val="center"/>
        <w:rPr>
          <w:rFonts w:ascii="Times New Roman" w:hAnsi="Times New Roman" w:cs="Times New Roman"/>
          <w:sz w:val="24"/>
          <w:szCs w:val="24"/>
          <w:lang w:val="en-US"/>
        </w:rPr>
      </w:pPr>
      <w:r w:rsidRPr="00C462A0">
        <w:rPr>
          <w:rFonts w:ascii="Times New Roman" w:hAnsi="Times New Roman" w:cs="Times New Roman"/>
          <w:sz w:val="24"/>
          <w:szCs w:val="24"/>
          <w:lang w:val="en-US"/>
        </w:rPr>
        <w:t>Coventry Business School</w:t>
      </w:r>
    </w:p>
    <w:p w:rsidR="002F4599" w:rsidRPr="00C462A0" w:rsidRDefault="002F4599" w:rsidP="002F4599">
      <w:pPr>
        <w:spacing w:after="0"/>
        <w:jc w:val="center"/>
        <w:rPr>
          <w:rFonts w:ascii="Times New Roman" w:hAnsi="Times New Roman" w:cs="Times New Roman"/>
          <w:sz w:val="24"/>
          <w:szCs w:val="24"/>
          <w:lang w:val="en-US"/>
        </w:rPr>
      </w:pPr>
      <w:r w:rsidRPr="00C462A0">
        <w:rPr>
          <w:rFonts w:ascii="Times New Roman" w:hAnsi="Times New Roman" w:cs="Times New Roman"/>
          <w:sz w:val="24"/>
          <w:szCs w:val="24"/>
          <w:lang w:val="en-US"/>
        </w:rPr>
        <w:t>William Morris Building</w:t>
      </w:r>
    </w:p>
    <w:p w:rsidR="002F4599" w:rsidRPr="00C462A0" w:rsidRDefault="002F4599" w:rsidP="002F4599">
      <w:pPr>
        <w:spacing w:after="0"/>
        <w:jc w:val="center"/>
        <w:rPr>
          <w:rFonts w:ascii="Times New Roman" w:hAnsi="Times New Roman" w:cs="Times New Roman"/>
          <w:sz w:val="24"/>
          <w:szCs w:val="24"/>
          <w:lang w:val="en-US"/>
        </w:rPr>
      </w:pPr>
      <w:proofErr w:type="spellStart"/>
      <w:r w:rsidRPr="00C462A0">
        <w:rPr>
          <w:rFonts w:ascii="Times New Roman" w:hAnsi="Times New Roman" w:cs="Times New Roman"/>
          <w:sz w:val="24"/>
          <w:szCs w:val="24"/>
          <w:lang w:val="en-US"/>
        </w:rPr>
        <w:t>Gosford</w:t>
      </w:r>
      <w:proofErr w:type="spellEnd"/>
      <w:r w:rsidRPr="00C462A0">
        <w:rPr>
          <w:rFonts w:ascii="Times New Roman" w:hAnsi="Times New Roman" w:cs="Times New Roman"/>
          <w:sz w:val="24"/>
          <w:szCs w:val="24"/>
          <w:lang w:val="en-US"/>
        </w:rPr>
        <w:t xml:space="preserve"> Street</w:t>
      </w:r>
    </w:p>
    <w:p w:rsidR="002F4599" w:rsidRPr="00C462A0" w:rsidRDefault="002F4599" w:rsidP="002F4599">
      <w:pPr>
        <w:spacing w:after="0"/>
        <w:jc w:val="center"/>
        <w:rPr>
          <w:rFonts w:ascii="Times New Roman" w:hAnsi="Times New Roman" w:cs="Times New Roman"/>
          <w:sz w:val="24"/>
          <w:szCs w:val="24"/>
          <w:lang w:val="en-US"/>
        </w:rPr>
      </w:pPr>
      <w:r w:rsidRPr="00C462A0">
        <w:rPr>
          <w:rFonts w:ascii="Times New Roman" w:hAnsi="Times New Roman" w:cs="Times New Roman"/>
          <w:sz w:val="24"/>
          <w:szCs w:val="24"/>
          <w:lang w:val="en-US"/>
        </w:rPr>
        <w:t>Coventry</w:t>
      </w:r>
      <w:r>
        <w:rPr>
          <w:rFonts w:ascii="Times New Roman" w:hAnsi="Times New Roman" w:cs="Times New Roman"/>
          <w:sz w:val="24"/>
          <w:szCs w:val="24"/>
          <w:lang w:val="en-US"/>
        </w:rPr>
        <w:t xml:space="preserve">, </w:t>
      </w:r>
      <w:r w:rsidRPr="00C462A0">
        <w:rPr>
          <w:rFonts w:ascii="Times New Roman" w:hAnsi="Times New Roman" w:cs="Times New Roman"/>
          <w:sz w:val="24"/>
          <w:szCs w:val="24"/>
          <w:lang w:val="en-US"/>
        </w:rPr>
        <w:t>CV1 5DL</w:t>
      </w:r>
      <w:r>
        <w:rPr>
          <w:rFonts w:ascii="Times New Roman" w:hAnsi="Times New Roman" w:cs="Times New Roman"/>
          <w:sz w:val="24"/>
          <w:szCs w:val="24"/>
          <w:lang w:val="en-US"/>
        </w:rPr>
        <w:t>, UK</w:t>
      </w:r>
    </w:p>
    <w:p w:rsidR="002F4599" w:rsidRPr="00C462A0" w:rsidRDefault="002F4599" w:rsidP="002F4599">
      <w:pPr>
        <w:spacing w:after="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Tel: +44 </w:t>
      </w:r>
      <w:r w:rsidRPr="00E40536">
        <w:rPr>
          <w:rFonts w:ascii="Times New Roman" w:hAnsi="Times New Roman" w:cs="Times New Roman"/>
          <w:sz w:val="24"/>
          <w:szCs w:val="24"/>
        </w:rPr>
        <w:t>024 7688 8440</w:t>
      </w:r>
    </w:p>
    <w:p w:rsidR="001E72D7" w:rsidRPr="00C32A97" w:rsidRDefault="002F4599" w:rsidP="002F4599">
      <w:pPr>
        <w:jc w:val="center"/>
        <w:rPr>
          <w:rFonts w:ascii="Bookman Old Style" w:hAnsi="Bookman Old Style" w:cs="Times New Roman"/>
          <w:b/>
          <w:sz w:val="32"/>
          <w:szCs w:val="32"/>
          <w:lang w:val="en-US"/>
        </w:rPr>
      </w:pPr>
      <w:r w:rsidRPr="00C462A0">
        <w:rPr>
          <w:rFonts w:ascii="Times New Roman" w:hAnsi="Times New Roman" w:cs="Times New Roman"/>
          <w:sz w:val="24"/>
          <w:szCs w:val="24"/>
          <w:lang w:val="en-US"/>
        </w:rPr>
        <w:t>E-mail: </w:t>
      </w:r>
      <w:hyperlink r:id="rId8" w:tgtFrame="_blank" w:history="1">
        <w:r w:rsidRPr="00C462A0">
          <w:rPr>
            <w:rFonts w:ascii="Times New Roman" w:hAnsi="Times New Roman" w:cs="Times New Roman"/>
            <w:sz w:val="24"/>
            <w:szCs w:val="24"/>
            <w:lang w:val="en-US"/>
          </w:rPr>
          <w:t>sina.yekini@coventry.ac.uk</w:t>
        </w:r>
      </w:hyperlink>
      <w:r w:rsidR="001E72D7" w:rsidRPr="00C32A97">
        <w:rPr>
          <w:rFonts w:ascii="Bookman Old Style" w:hAnsi="Bookman Old Style" w:cs="Times New Roman"/>
          <w:b/>
          <w:sz w:val="32"/>
          <w:szCs w:val="32"/>
          <w:lang w:val="en-US"/>
        </w:rPr>
        <w:br w:type="page"/>
      </w:r>
    </w:p>
    <w:p w:rsidR="001E72D7" w:rsidRPr="00C32A97" w:rsidRDefault="001E72D7" w:rsidP="00D17E1D">
      <w:pPr>
        <w:jc w:val="center"/>
        <w:rPr>
          <w:rFonts w:ascii="Bookman Old Style" w:hAnsi="Bookman Old Style" w:cs="Times New Roman"/>
          <w:b/>
          <w:sz w:val="32"/>
          <w:szCs w:val="32"/>
          <w:lang w:val="en-US"/>
        </w:rPr>
      </w:pPr>
    </w:p>
    <w:p w:rsidR="00D17E1D" w:rsidRPr="00C32A97" w:rsidRDefault="00037452" w:rsidP="00D17E1D">
      <w:pPr>
        <w:jc w:val="center"/>
        <w:rPr>
          <w:rFonts w:ascii="Bookman Old Style" w:hAnsi="Bookman Old Style" w:cs="Times New Roman"/>
          <w:b/>
          <w:sz w:val="32"/>
          <w:szCs w:val="32"/>
          <w:lang w:val="en-US"/>
        </w:rPr>
      </w:pPr>
      <w:r w:rsidRPr="00037452">
        <w:rPr>
          <w:rFonts w:ascii="Bookman Old Style" w:hAnsi="Bookman Old Style" w:cs="Times New Roman"/>
          <w:b/>
          <w:sz w:val="32"/>
          <w:szCs w:val="32"/>
          <w:lang w:val="en-US"/>
        </w:rPr>
        <w:t>Stock Market Returns and the Content of Annual Report Narratives</w:t>
      </w:r>
    </w:p>
    <w:p w:rsidR="001E72D7" w:rsidRPr="00C32A97" w:rsidRDefault="001E72D7" w:rsidP="00D17E1D">
      <w:pPr>
        <w:jc w:val="center"/>
        <w:rPr>
          <w:rFonts w:ascii="Bookman Old Style" w:hAnsi="Bookman Old Style" w:cs="Times New Roman"/>
          <w:b/>
          <w:sz w:val="32"/>
          <w:szCs w:val="32"/>
          <w:lang w:val="en-US"/>
        </w:rPr>
      </w:pPr>
    </w:p>
    <w:p w:rsidR="00C60B8D" w:rsidRPr="00C32A97" w:rsidRDefault="00C60B8D" w:rsidP="00D17E1D">
      <w:pPr>
        <w:jc w:val="center"/>
        <w:rPr>
          <w:rFonts w:ascii="Bookman Old Style" w:hAnsi="Bookman Old Style" w:cs="Times New Roman"/>
          <w:b/>
          <w:sz w:val="32"/>
          <w:szCs w:val="32"/>
          <w:lang w:val="en-US"/>
        </w:rPr>
      </w:pPr>
    </w:p>
    <w:p w:rsidR="00C60B8D" w:rsidRPr="00C32A97" w:rsidRDefault="00C60B8D" w:rsidP="00D17E1D">
      <w:pPr>
        <w:jc w:val="center"/>
        <w:rPr>
          <w:rFonts w:ascii="Times New Roman" w:hAnsi="Times New Roman" w:cs="Times New Roman"/>
          <w:b/>
          <w:sz w:val="24"/>
          <w:szCs w:val="24"/>
          <w:lang w:val="en-US"/>
        </w:rPr>
      </w:pPr>
      <w:r w:rsidRPr="00C32A97">
        <w:rPr>
          <w:rFonts w:ascii="Times New Roman" w:hAnsi="Times New Roman" w:cs="Times New Roman"/>
          <w:b/>
          <w:sz w:val="24"/>
          <w:szCs w:val="24"/>
          <w:lang w:val="en-US"/>
        </w:rPr>
        <w:t>Abstract</w:t>
      </w:r>
    </w:p>
    <w:p w:rsidR="00C60B8D" w:rsidRPr="00C32A97" w:rsidRDefault="003F329E" w:rsidP="00EE30F5">
      <w:pPr>
        <w:ind w:left="709" w:right="793"/>
        <w:jc w:val="both"/>
        <w:rPr>
          <w:rFonts w:ascii="Times New Roman" w:hAnsi="Times New Roman" w:cs="Times New Roman"/>
          <w:sz w:val="24"/>
          <w:szCs w:val="24"/>
          <w:lang w:val="en-US"/>
        </w:rPr>
      </w:pPr>
      <w:r w:rsidRPr="00C32A97">
        <w:rPr>
          <w:rFonts w:ascii="Times New Roman" w:hAnsi="Times New Roman" w:cs="Times New Roman"/>
          <w:sz w:val="24"/>
          <w:szCs w:val="24"/>
          <w:lang w:val="en-US"/>
        </w:rPr>
        <w:t>This paper uses the tools of computational linguistics to analyze the qualitative part of annual reports of UK listed companies. More specifically, the fre</w:t>
      </w:r>
      <w:r w:rsidR="002943A7">
        <w:rPr>
          <w:rFonts w:ascii="Times New Roman" w:hAnsi="Times New Roman" w:cs="Times New Roman"/>
          <w:sz w:val="24"/>
          <w:szCs w:val="24"/>
          <w:lang w:val="en-US"/>
        </w:rPr>
        <w:t>quency of words associated with</w:t>
      </w:r>
      <w:r w:rsidR="002954F3">
        <w:rPr>
          <w:rFonts w:ascii="Times New Roman" w:hAnsi="Times New Roman" w:cs="Times New Roman"/>
          <w:sz w:val="24"/>
          <w:szCs w:val="24"/>
          <w:lang w:val="en-US"/>
        </w:rPr>
        <w:t xml:space="preserve"> different </w:t>
      </w:r>
      <w:r w:rsidR="002954F3" w:rsidRPr="00C32A97">
        <w:rPr>
          <w:rFonts w:ascii="Times New Roman" w:hAnsi="Times New Roman" w:cs="Times New Roman"/>
          <w:sz w:val="24"/>
          <w:szCs w:val="24"/>
          <w:lang w:val="en-US"/>
        </w:rPr>
        <w:t>language indicators</w:t>
      </w:r>
      <w:r w:rsidRPr="00C32A97">
        <w:rPr>
          <w:rFonts w:ascii="Times New Roman" w:hAnsi="Times New Roman" w:cs="Times New Roman"/>
          <w:sz w:val="24"/>
          <w:szCs w:val="24"/>
          <w:lang w:val="en-US"/>
        </w:rPr>
        <w:t xml:space="preserve"> is used to </w:t>
      </w:r>
      <w:r w:rsidR="008C6DFD" w:rsidRPr="00C32A97">
        <w:rPr>
          <w:rFonts w:ascii="Times New Roman" w:hAnsi="Times New Roman" w:cs="Times New Roman"/>
          <w:sz w:val="24"/>
          <w:szCs w:val="24"/>
          <w:lang w:val="en-US"/>
        </w:rPr>
        <w:t>forecast</w:t>
      </w:r>
      <w:r w:rsidRPr="00C32A97">
        <w:rPr>
          <w:rFonts w:ascii="Times New Roman" w:hAnsi="Times New Roman" w:cs="Times New Roman"/>
          <w:sz w:val="24"/>
          <w:szCs w:val="24"/>
          <w:lang w:val="en-US"/>
        </w:rPr>
        <w:t xml:space="preserve"> </w:t>
      </w:r>
      <w:r w:rsidR="008C6DFD" w:rsidRPr="00C32A97">
        <w:rPr>
          <w:rFonts w:ascii="Times New Roman" w:hAnsi="Times New Roman" w:cs="Times New Roman"/>
          <w:sz w:val="24"/>
          <w:szCs w:val="24"/>
          <w:lang w:val="en-US"/>
        </w:rPr>
        <w:t xml:space="preserve">future </w:t>
      </w:r>
      <w:r w:rsidRPr="00C32A97">
        <w:rPr>
          <w:rFonts w:ascii="Times New Roman" w:hAnsi="Times New Roman" w:cs="Times New Roman"/>
          <w:sz w:val="24"/>
          <w:szCs w:val="24"/>
          <w:lang w:val="en-US"/>
        </w:rPr>
        <w:t xml:space="preserve">stock returns. We find that </w:t>
      </w:r>
      <w:r w:rsidR="002954F3">
        <w:rPr>
          <w:rFonts w:ascii="Times New Roman" w:hAnsi="Times New Roman" w:cs="Times New Roman"/>
          <w:sz w:val="24"/>
          <w:szCs w:val="24"/>
          <w:lang w:val="en-US"/>
        </w:rPr>
        <w:t xml:space="preserve">two of these indicators, capturing </w:t>
      </w:r>
      <w:r w:rsidR="008A7229">
        <w:rPr>
          <w:rFonts w:ascii="Times New Roman" w:hAnsi="Times New Roman" w:cs="Times New Roman"/>
          <w:sz w:val="24"/>
          <w:szCs w:val="24"/>
          <w:lang w:val="en-US"/>
        </w:rPr>
        <w:t>‘</w:t>
      </w:r>
      <w:r w:rsidR="002954F3">
        <w:rPr>
          <w:rFonts w:ascii="Times New Roman" w:hAnsi="Times New Roman" w:cs="Times New Roman"/>
          <w:sz w:val="24"/>
          <w:szCs w:val="24"/>
          <w:lang w:val="en-US"/>
        </w:rPr>
        <w:t>activity</w:t>
      </w:r>
      <w:r w:rsidR="008A7229">
        <w:rPr>
          <w:rFonts w:ascii="Times New Roman" w:hAnsi="Times New Roman" w:cs="Times New Roman"/>
          <w:sz w:val="24"/>
          <w:szCs w:val="24"/>
          <w:lang w:val="en-US"/>
        </w:rPr>
        <w:t>’</w:t>
      </w:r>
      <w:r w:rsidR="002954F3">
        <w:rPr>
          <w:rFonts w:ascii="Times New Roman" w:hAnsi="Times New Roman" w:cs="Times New Roman"/>
          <w:sz w:val="24"/>
          <w:szCs w:val="24"/>
          <w:lang w:val="en-US"/>
        </w:rPr>
        <w:t xml:space="preserve"> and </w:t>
      </w:r>
      <w:r w:rsidR="008A7229">
        <w:rPr>
          <w:rFonts w:ascii="Times New Roman" w:hAnsi="Times New Roman" w:cs="Times New Roman"/>
          <w:sz w:val="24"/>
          <w:szCs w:val="24"/>
          <w:lang w:val="en-US"/>
        </w:rPr>
        <w:t>‘</w:t>
      </w:r>
      <w:r w:rsidR="002954F3">
        <w:rPr>
          <w:rFonts w:ascii="Times New Roman" w:hAnsi="Times New Roman" w:cs="Times New Roman"/>
          <w:sz w:val="24"/>
          <w:szCs w:val="24"/>
          <w:lang w:val="en-US"/>
        </w:rPr>
        <w:t>realism</w:t>
      </w:r>
      <w:r w:rsidR="008A7229">
        <w:rPr>
          <w:rFonts w:ascii="Times New Roman" w:hAnsi="Times New Roman" w:cs="Times New Roman"/>
          <w:sz w:val="24"/>
          <w:szCs w:val="24"/>
          <w:lang w:val="en-US"/>
        </w:rPr>
        <w:t>’</w:t>
      </w:r>
      <w:r w:rsidR="002954F3">
        <w:rPr>
          <w:rFonts w:ascii="Times New Roman" w:hAnsi="Times New Roman" w:cs="Times New Roman"/>
          <w:sz w:val="24"/>
          <w:szCs w:val="24"/>
          <w:lang w:val="en-US"/>
        </w:rPr>
        <w:t xml:space="preserve">, </w:t>
      </w:r>
      <w:r w:rsidR="008C6DFD" w:rsidRPr="00C32A97">
        <w:rPr>
          <w:rFonts w:ascii="Times New Roman" w:hAnsi="Times New Roman" w:cs="Times New Roman"/>
          <w:sz w:val="24"/>
          <w:szCs w:val="24"/>
          <w:lang w:val="en-US"/>
        </w:rPr>
        <w:t>predict</w:t>
      </w:r>
      <w:r w:rsidR="009B1A90" w:rsidRPr="00C32A97">
        <w:rPr>
          <w:rFonts w:ascii="Times New Roman" w:hAnsi="Times New Roman" w:cs="Times New Roman"/>
          <w:sz w:val="24"/>
          <w:szCs w:val="24"/>
          <w:lang w:val="en-US"/>
        </w:rPr>
        <w:t xml:space="preserve"> </w:t>
      </w:r>
      <w:r w:rsidR="008C6DFD" w:rsidRPr="00C32A97">
        <w:rPr>
          <w:rFonts w:ascii="Times New Roman" w:hAnsi="Times New Roman" w:cs="Times New Roman"/>
          <w:sz w:val="24"/>
          <w:szCs w:val="24"/>
          <w:lang w:val="en-US"/>
        </w:rPr>
        <w:t xml:space="preserve">subsequent </w:t>
      </w:r>
      <w:r w:rsidR="009B1A90" w:rsidRPr="00C32A97">
        <w:rPr>
          <w:rFonts w:ascii="Times New Roman" w:hAnsi="Times New Roman" w:cs="Times New Roman"/>
          <w:sz w:val="24"/>
          <w:szCs w:val="24"/>
          <w:lang w:val="en-US"/>
        </w:rPr>
        <w:t xml:space="preserve">price </w:t>
      </w:r>
      <w:r w:rsidR="008C6DFD" w:rsidRPr="00C32A97">
        <w:rPr>
          <w:rFonts w:ascii="Times New Roman" w:hAnsi="Times New Roman" w:cs="Times New Roman"/>
          <w:sz w:val="24"/>
          <w:szCs w:val="24"/>
          <w:lang w:val="en-US"/>
        </w:rPr>
        <w:t xml:space="preserve">increases, even after controlling for a wide range of factors. </w:t>
      </w:r>
      <w:r w:rsidR="008C7E38" w:rsidRPr="00C32A97">
        <w:rPr>
          <w:rFonts w:ascii="Times New Roman" w:hAnsi="Times New Roman" w:cs="Times New Roman"/>
          <w:sz w:val="24"/>
          <w:szCs w:val="24"/>
          <w:lang w:val="en-US"/>
        </w:rPr>
        <w:t>Elevated values of the</w:t>
      </w:r>
      <w:r w:rsidR="002943A7">
        <w:rPr>
          <w:rFonts w:ascii="Times New Roman" w:hAnsi="Times New Roman" w:cs="Times New Roman"/>
          <w:sz w:val="24"/>
          <w:szCs w:val="24"/>
          <w:lang w:val="en-US"/>
        </w:rPr>
        <w:t>se two</w:t>
      </w:r>
      <w:r w:rsidR="008C6DFD" w:rsidRPr="00C32A97">
        <w:rPr>
          <w:rFonts w:ascii="Times New Roman" w:hAnsi="Times New Roman" w:cs="Times New Roman"/>
          <w:sz w:val="24"/>
          <w:szCs w:val="24"/>
          <w:lang w:val="en-US"/>
        </w:rPr>
        <w:t xml:space="preserve"> linguistic </w:t>
      </w:r>
      <w:r w:rsidR="008C7E38" w:rsidRPr="00C32A97">
        <w:rPr>
          <w:rFonts w:ascii="Times New Roman" w:hAnsi="Times New Roman" w:cs="Times New Roman"/>
          <w:sz w:val="24"/>
          <w:szCs w:val="24"/>
          <w:lang w:val="en-US"/>
        </w:rPr>
        <w:t>variables</w:t>
      </w:r>
      <w:r w:rsidR="008C6DFD" w:rsidRPr="00C32A97">
        <w:rPr>
          <w:rFonts w:ascii="Times New Roman" w:hAnsi="Times New Roman" w:cs="Times New Roman"/>
          <w:sz w:val="24"/>
          <w:szCs w:val="24"/>
          <w:lang w:val="en-US"/>
        </w:rPr>
        <w:t xml:space="preserve">, however, </w:t>
      </w:r>
      <w:r w:rsidR="00FF6DD0" w:rsidRPr="00C32A97">
        <w:rPr>
          <w:rFonts w:ascii="Times New Roman" w:hAnsi="Times New Roman" w:cs="Times New Roman"/>
          <w:sz w:val="24"/>
          <w:szCs w:val="24"/>
          <w:lang w:val="en-US"/>
        </w:rPr>
        <w:t>are</w:t>
      </w:r>
      <w:r w:rsidR="008C6DFD" w:rsidRPr="00C32A97">
        <w:rPr>
          <w:rFonts w:ascii="Times New Roman" w:hAnsi="Times New Roman" w:cs="Times New Roman"/>
          <w:sz w:val="24"/>
          <w:szCs w:val="24"/>
          <w:lang w:val="en-US"/>
        </w:rPr>
        <w:t xml:space="preserve"> not symptomatic of exacerbated risk</w:t>
      </w:r>
      <w:r w:rsidRPr="00C32A97">
        <w:rPr>
          <w:rFonts w:ascii="Times New Roman" w:hAnsi="Times New Roman" w:cs="Times New Roman"/>
          <w:sz w:val="24"/>
          <w:szCs w:val="24"/>
          <w:lang w:val="en-US"/>
        </w:rPr>
        <w:t xml:space="preserve">. </w:t>
      </w:r>
      <w:r w:rsidR="009B1A90" w:rsidRPr="00C32A97">
        <w:rPr>
          <w:rFonts w:ascii="Times New Roman" w:hAnsi="Times New Roman" w:cs="Times New Roman"/>
          <w:sz w:val="24"/>
          <w:szCs w:val="24"/>
          <w:lang w:val="en-US"/>
        </w:rPr>
        <w:t>Consequently, investors are advised to peruse annual report narrative</w:t>
      </w:r>
      <w:r w:rsidR="000E7554">
        <w:rPr>
          <w:rFonts w:ascii="Times New Roman" w:hAnsi="Times New Roman" w:cs="Times New Roman"/>
          <w:sz w:val="24"/>
          <w:szCs w:val="24"/>
          <w:lang w:val="en-US"/>
        </w:rPr>
        <w:t>s, as they</w:t>
      </w:r>
      <w:r w:rsidR="008862AB">
        <w:rPr>
          <w:rFonts w:ascii="Times New Roman" w:hAnsi="Times New Roman" w:cs="Times New Roman"/>
          <w:sz w:val="24"/>
          <w:szCs w:val="24"/>
          <w:lang w:val="en-US"/>
        </w:rPr>
        <w:t xml:space="preserve"> contain</w:t>
      </w:r>
      <w:r w:rsidR="009B1A90" w:rsidRPr="00C32A97">
        <w:rPr>
          <w:rFonts w:ascii="Times New Roman" w:hAnsi="Times New Roman" w:cs="Times New Roman"/>
          <w:sz w:val="24"/>
          <w:szCs w:val="24"/>
          <w:lang w:val="en-US"/>
        </w:rPr>
        <w:t xml:space="preserve"> valuable information that may not </w:t>
      </w:r>
      <w:r w:rsidR="00570321">
        <w:rPr>
          <w:rFonts w:ascii="Times New Roman" w:hAnsi="Times New Roman" w:cs="Times New Roman"/>
          <w:sz w:val="24"/>
          <w:szCs w:val="24"/>
          <w:lang w:val="en-US"/>
        </w:rPr>
        <w:t xml:space="preserve">yet </w:t>
      </w:r>
      <w:r w:rsidR="009B1A90" w:rsidRPr="00C32A97">
        <w:rPr>
          <w:rFonts w:ascii="Times New Roman" w:hAnsi="Times New Roman" w:cs="Times New Roman"/>
          <w:sz w:val="24"/>
          <w:szCs w:val="24"/>
          <w:lang w:val="en-US"/>
        </w:rPr>
        <w:t xml:space="preserve">have been discounted in the prices. </w:t>
      </w:r>
      <w:r w:rsidRPr="00C32A97">
        <w:rPr>
          <w:rFonts w:ascii="Times New Roman" w:hAnsi="Times New Roman" w:cs="Times New Roman"/>
          <w:sz w:val="24"/>
          <w:szCs w:val="24"/>
          <w:lang w:val="en-US"/>
        </w:rPr>
        <w:t xml:space="preserve">  </w:t>
      </w:r>
    </w:p>
    <w:p w:rsidR="003F329E" w:rsidRPr="00C32A97" w:rsidRDefault="003F329E" w:rsidP="00EE30F5">
      <w:pPr>
        <w:ind w:left="709" w:right="793"/>
        <w:jc w:val="both"/>
        <w:rPr>
          <w:rFonts w:ascii="Times New Roman" w:hAnsi="Times New Roman" w:cs="Times New Roman"/>
          <w:sz w:val="24"/>
          <w:szCs w:val="24"/>
          <w:lang w:val="en-US"/>
        </w:rPr>
      </w:pPr>
    </w:p>
    <w:p w:rsidR="00EE30F5" w:rsidRPr="00C32A97" w:rsidRDefault="00EE30F5" w:rsidP="00EE30F5">
      <w:pPr>
        <w:ind w:left="709" w:right="793"/>
        <w:jc w:val="both"/>
        <w:rPr>
          <w:rFonts w:ascii="Times New Roman" w:hAnsi="Times New Roman" w:cs="Times New Roman"/>
          <w:sz w:val="24"/>
          <w:szCs w:val="24"/>
          <w:lang w:val="en-US"/>
        </w:rPr>
      </w:pPr>
      <w:r w:rsidRPr="00C32A97">
        <w:rPr>
          <w:rFonts w:ascii="Times New Roman" w:hAnsi="Times New Roman" w:cs="Times New Roman"/>
          <w:sz w:val="24"/>
          <w:szCs w:val="24"/>
          <w:lang w:val="en-US"/>
        </w:rPr>
        <w:t>JEL codes: M41; G12; G14</w:t>
      </w:r>
    </w:p>
    <w:p w:rsidR="00471AEB" w:rsidRPr="00C32A97" w:rsidRDefault="00242510" w:rsidP="00EE30F5">
      <w:pPr>
        <w:ind w:left="709" w:right="793"/>
        <w:jc w:val="both"/>
        <w:rPr>
          <w:rFonts w:ascii="Times New Roman" w:hAnsi="Times New Roman" w:cs="Times New Roman"/>
          <w:sz w:val="24"/>
          <w:szCs w:val="24"/>
          <w:lang w:val="en-US"/>
        </w:rPr>
      </w:pPr>
      <w:r w:rsidRPr="00C32A97">
        <w:rPr>
          <w:rFonts w:ascii="Times New Roman" w:hAnsi="Times New Roman" w:cs="Times New Roman"/>
          <w:sz w:val="24"/>
          <w:szCs w:val="24"/>
          <w:lang w:val="en-US"/>
        </w:rPr>
        <w:t>Keywords: Content Analysis, Annual Reports, Stock Market Returns</w:t>
      </w:r>
    </w:p>
    <w:p w:rsidR="00471AEB" w:rsidRPr="00C32A97" w:rsidRDefault="00471AEB">
      <w:pPr>
        <w:rPr>
          <w:rFonts w:ascii="Times New Roman" w:hAnsi="Times New Roman" w:cs="Times New Roman"/>
          <w:sz w:val="24"/>
          <w:szCs w:val="24"/>
          <w:lang w:val="en-US"/>
        </w:rPr>
      </w:pPr>
      <w:r w:rsidRPr="00C32A97">
        <w:rPr>
          <w:rFonts w:ascii="Times New Roman" w:hAnsi="Times New Roman" w:cs="Times New Roman"/>
          <w:sz w:val="24"/>
          <w:szCs w:val="24"/>
          <w:lang w:val="en-US"/>
        </w:rPr>
        <w:br w:type="page"/>
      </w:r>
    </w:p>
    <w:p w:rsidR="00F70D63" w:rsidRPr="00C32A97" w:rsidRDefault="00F70D63" w:rsidP="00471AEB">
      <w:pPr>
        <w:ind w:right="793"/>
        <w:jc w:val="both"/>
        <w:rPr>
          <w:rFonts w:ascii="Times New Roman" w:hAnsi="Times New Roman" w:cs="Times New Roman"/>
          <w:b/>
          <w:sz w:val="24"/>
          <w:szCs w:val="24"/>
          <w:lang w:val="en-US"/>
        </w:rPr>
      </w:pPr>
      <w:r w:rsidRPr="00C32A97">
        <w:rPr>
          <w:rFonts w:ascii="Times New Roman" w:hAnsi="Times New Roman" w:cs="Times New Roman"/>
          <w:b/>
          <w:sz w:val="24"/>
          <w:szCs w:val="24"/>
          <w:lang w:val="en-US"/>
        </w:rPr>
        <w:lastRenderedPageBreak/>
        <w:t>1. Introduction</w:t>
      </w:r>
    </w:p>
    <w:p w:rsidR="00B17C34" w:rsidRPr="00C32A97" w:rsidRDefault="00B17C34" w:rsidP="00F70D63">
      <w:pPr>
        <w:spacing w:line="480" w:lineRule="auto"/>
        <w:ind w:firstLine="720"/>
        <w:jc w:val="both"/>
        <w:rPr>
          <w:rFonts w:ascii="Times New Roman" w:hAnsi="Times New Roman" w:cs="Times New Roman"/>
          <w:sz w:val="24"/>
          <w:szCs w:val="24"/>
          <w:lang w:val="en-US"/>
        </w:rPr>
      </w:pPr>
      <w:r w:rsidRPr="00C32A97">
        <w:rPr>
          <w:rFonts w:ascii="Times New Roman" w:hAnsi="Times New Roman" w:cs="Times New Roman"/>
          <w:sz w:val="24"/>
          <w:szCs w:val="24"/>
          <w:lang w:val="en-US"/>
        </w:rPr>
        <w:t xml:space="preserve">Annual reports are published to </w:t>
      </w:r>
      <w:r w:rsidR="001515D3" w:rsidRPr="00C32A97">
        <w:rPr>
          <w:rFonts w:ascii="Times New Roman" w:hAnsi="Times New Roman" w:cs="Times New Roman"/>
          <w:sz w:val="24"/>
          <w:szCs w:val="24"/>
          <w:lang w:val="en-US"/>
        </w:rPr>
        <w:t>fulfil</w:t>
      </w:r>
      <w:r w:rsidR="00C32A97" w:rsidRPr="00C32A97">
        <w:rPr>
          <w:rFonts w:ascii="Times New Roman" w:hAnsi="Times New Roman" w:cs="Times New Roman"/>
          <w:sz w:val="24"/>
          <w:szCs w:val="24"/>
          <w:lang w:val="en-US"/>
        </w:rPr>
        <w:t>l</w:t>
      </w:r>
      <w:r w:rsidRPr="00C32A97">
        <w:rPr>
          <w:rFonts w:ascii="Times New Roman" w:hAnsi="Times New Roman" w:cs="Times New Roman"/>
          <w:sz w:val="24"/>
          <w:szCs w:val="24"/>
          <w:lang w:val="en-US"/>
        </w:rPr>
        <w:t xml:space="preserve"> the reporting requirements imposed on listed companies and can be used by management to communicate with a variety of audiences </w:t>
      </w:r>
      <w:r w:rsidR="00C32A97">
        <w:rPr>
          <w:rFonts w:ascii="Times New Roman" w:hAnsi="Times New Roman" w:cs="Times New Roman"/>
          <w:sz w:val="24"/>
          <w:szCs w:val="24"/>
          <w:lang w:val="en-US"/>
        </w:rPr>
        <w:t>(Stanton and Stanton, 2002). Each</w:t>
      </w:r>
      <w:r w:rsidR="006943FF" w:rsidRPr="00C32A97">
        <w:rPr>
          <w:rFonts w:ascii="Times New Roman" w:hAnsi="Times New Roman" w:cs="Times New Roman"/>
          <w:sz w:val="24"/>
          <w:szCs w:val="24"/>
          <w:lang w:val="en-US"/>
        </w:rPr>
        <w:t xml:space="preserve"> report</w:t>
      </w:r>
      <w:r w:rsidRPr="00C32A97">
        <w:rPr>
          <w:rFonts w:ascii="Times New Roman" w:hAnsi="Times New Roman" w:cs="Times New Roman"/>
          <w:sz w:val="24"/>
          <w:szCs w:val="24"/>
          <w:lang w:val="en-US"/>
        </w:rPr>
        <w:t xml:space="preserve"> invariably comprise</w:t>
      </w:r>
      <w:r w:rsidR="00C32A97">
        <w:rPr>
          <w:rFonts w:ascii="Times New Roman" w:hAnsi="Times New Roman" w:cs="Times New Roman"/>
          <w:sz w:val="24"/>
          <w:szCs w:val="24"/>
          <w:lang w:val="en-US"/>
        </w:rPr>
        <w:t>s</w:t>
      </w:r>
      <w:r w:rsidRPr="00C32A97">
        <w:rPr>
          <w:rFonts w:ascii="Times New Roman" w:hAnsi="Times New Roman" w:cs="Times New Roman"/>
          <w:sz w:val="24"/>
          <w:szCs w:val="24"/>
          <w:lang w:val="en-US"/>
        </w:rPr>
        <w:t xml:space="preserve"> two components, namely the unaudited narrative and the financial statements. </w:t>
      </w:r>
      <w:r w:rsidR="00E40757" w:rsidRPr="00C32A97">
        <w:rPr>
          <w:rFonts w:ascii="Times New Roman" w:hAnsi="Times New Roman" w:cs="Times New Roman"/>
          <w:sz w:val="24"/>
          <w:szCs w:val="24"/>
          <w:lang w:val="en-US"/>
        </w:rPr>
        <w:t xml:space="preserve">The role </w:t>
      </w:r>
      <w:r w:rsidR="002B20C2" w:rsidRPr="00C32A97">
        <w:rPr>
          <w:rFonts w:ascii="Times New Roman" w:hAnsi="Times New Roman" w:cs="Times New Roman"/>
          <w:sz w:val="24"/>
          <w:szCs w:val="24"/>
          <w:lang w:val="en-US"/>
        </w:rPr>
        <w:t>that</w:t>
      </w:r>
      <w:r w:rsidR="00E40757" w:rsidRPr="00C32A97">
        <w:rPr>
          <w:rFonts w:ascii="Times New Roman" w:hAnsi="Times New Roman" w:cs="Times New Roman"/>
          <w:sz w:val="24"/>
          <w:szCs w:val="24"/>
          <w:lang w:val="en-US"/>
        </w:rPr>
        <w:t xml:space="preserve"> disclosed accounting numbers </w:t>
      </w:r>
      <w:r w:rsidR="002B20C2" w:rsidRPr="00C32A97">
        <w:rPr>
          <w:rFonts w:ascii="Times New Roman" w:hAnsi="Times New Roman" w:cs="Times New Roman"/>
          <w:sz w:val="24"/>
          <w:szCs w:val="24"/>
          <w:lang w:val="en-US"/>
        </w:rPr>
        <w:t xml:space="preserve">play </w:t>
      </w:r>
      <w:r w:rsidR="00E40757" w:rsidRPr="00C32A97">
        <w:rPr>
          <w:rFonts w:ascii="Times New Roman" w:hAnsi="Times New Roman" w:cs="Times New Roman"/>
          <w:sz w:val="24"/>
          <w:szCs w:val="24"/>
          <w:lang w:val="en-US"/>
        </w:rPr>
        <w:t>in the context of capital market</w:t>
      </w:r>
      <w:r w:rsidR="006943FF" w:rsidRPr="00C32A97">
        <w:rPr>
          <w:rFonts w:ascii="Times New Roman" w:hAnsi="Times New Roman" w:cs="Times New Roman"/>
          <w:sz w:val="24"/>
          <w:szCs w:val="24"/>
          <w:lang w:val="en-US"/>
        </w:rPr>
        <w:t xml:space="preserve">s </w:t>
      </w:r>
      <w:r w:rsidR="00E40757" w:rsidRPr="00C32A97">
        <w:rPr>
          <w:rFonts w:ascii="Times New Roman" w:hAnsi="Times New Roman" w:cs="Times New Roman"/>
          <w:sz w:val="24"/>
          <w:szCs w:val="24"/>
          <w:lang w:val="en-US"/>
        </w:rPr>
        <w:t xml:space="preserve">has </w:t>
      </w:r>
      <w:r w:rsidR="006943FF" w:rsidRPr="00C32A97">
        <w:rPr>
          <w:rFonts w:ascii="Times New Roman" w:hAnsi="Times New Roman" w:cs="Times New Roman"/>
          <w:sz w:val="24"/>
          <w:szCs w:val="24"/>
          <w:lang w:val="en-US"/>
        </w:rPr>
        <w:t xml:space="preserve">already </w:t>
      </w:r>
      <w:r w:rsidR="00E40757" w:rsidRPr="00C32A97">
        <w:rPr>
          <w:rFonts w:ascii="Times New Roman" w:hAnsi="Times New Roman" w:cs="Times New Roman"/>
          <w:sz w:val="24"/>
          <w:szCs w:val="24"/>
          <w:lang w:val="en-US"/>
        </w:rPr>
        <w:t xml:space="preserve">been widely discussed in the extant literature (see for instance </w:t>
      </w:r>
      <w:r w:rsidR="002B20C2" w:rsidRPr="00C32A97">
        <w:rPr>
          <w:rFonts w:ascii="Times New Roman" w:hAnsi="Times New Roman" w:cs="Times New Roman"/>
          <w:sz w:val="24"/>
          <w:szCs w:val="24"/>
          <w:lang w:val="en-US"/>
        </w:rPr>
        <w:t xml:space="preserve">Ball and Brown, 1968; </w:t>
      </w:r>
      <w:r w:rsidR="00E40757" w:rsidRPr="00C32A97">
        <w:rPr>
          <w:rFonts w:ascii="Times New Roman" w:hAnsi="Times New Roman" w:cs="Times New Roman"/>
          <w:sz w:val="24"/>
          <w:szCs w:val="24"/>
          <w:lang w:val="en-US"/>
        </w:rPr>
        <w:t xml:space="preserve">Bhandari, 1988; </w:t>
      </w:r>
      <w:r w:rsidR="002B20C2" w:rsidRPr="00C32A97">
        <w:rPr>
          <w:rFonts w:ascii="Times New Roman" w:hAnsi="Times New Roman" w:cs="Times New Roman"/>
          <w:sz w:val="24"/>
          <w:szCs w:val="24"/>
          <w:lang w:val="en-US"/>
        </w:rPr>
        <w:t xml:space="preserve">Lev, 1989; </w:t>
      </w:r>
      <w:proofErr w:type="spellStart"/>
      <w:r w:rsidR="00E40757" w:rsidRPr="00C32A97">
        <w:rPr>
          <w:rFonts w:ascii="Times New Roman" w:hAnsi="Times New Roman" w:cs="Times New Roman"/>
          <w:sz w:val="24"/>
          <w:szCs w:val="24"/>
          <w:lang w:val="en-US"/>
        </w:rPr>
        <w:t>Livnat</w:t>
      </w:r>
      <w:proofErr w:type="spellEnd"/>
      <w:r w:rsidR="00E40757" w:rsidRPr="00C32A97">
        <w:rPr>
          <w:rFonts w:ascii="Times New Roman" w:hAnsi="Times New Roman" w:cs="Times New Roman"/>
          <w:sz w:val="24"/>
          <w:szCs w:val="24"/>
          <w:lang w:val="en-US"/>
        </w:rPr>
        <w:t xml:space="preserve"> and </w:t>
      </w:r>
      <w:proofErr w:type="spellStart"/>
      <w:r w:rsidR="00E40757" w:rsidRPr="00C32A97">
        <w:rPr>
          <w:rFonts w:ascii="Times New Roman" w:hAnsi="Times New Roman" w:cs="Times New Roman"/>
          <w:sz w:val="24"/>
          <w:szCs w:val="24"/>
          <w:lang w:val="en-US"/>
        </w:rPr>
        <w:t>Zarowin</w:t>
      </w:r>
      <w:proofErr w:type="spellEnd"/>
      <w:r w:rsidR="00E40757" w:rsidRPr="00C32A97">
        <w:rPr>
          <w:rFonts w:ascii="Times New Roman" w:hAnsi="Times New Roman" w:cs="Times New Roman"/>
          <w:sz w:val="24"/>
          <w:szCs w:val="24"/>
          <w:lang w:val="en-US"/>
        </w:rPr>
        <w:t>, 1990; Kothari, 2001</w:t>
      </w:r>
      <w:r w:rsidR="002B20C2" w:rsidRPr="00C32A97">
        <w:rPr>
          <w:rFonts w:ascii="Times New Roman" w:hAnsi="Times New Roman" w:cs="Times New Roman"/>
          <w:sz w:val="24"/>
          <w:szCs w:val="24"/>
          <w:lang w:val="en-US"/>
        </w:rPr>
        <w:t>; Chen and Zhang, 2007</w:t>
      </w:r>
      <w:r w:rsidR="00E40757" w:rsidRPr="00C32A97">
        <w:rPr>
          <w:rFonts w:ascii="Times New Roman" w:hAnsi="Times New Roman" w:cs="Times New Roman"/>
          <w:sz w:val="24"/>
          <w:szCs w:val="24"/>
          <w:lang w:val="en-US"/>
        </w:rPr>
        <w:t>)</w:t>
      </w:r>
      <w:r w:rsidR="002B20C2" w:rsidRPr="00C32A97">
        <w:rPr>
          <w:rFonts w:ascii="Times New Roman" w:hAnsi="Times New Roman" w:cs="Times New Roman"/>
          <w:sz w:val="24"/>
          <w:szCs w:val="24"/>
          <w:lang w:val="en-US"/>
        </w:rPr>
        <w:t>.</w:t>
      </w:r>
      <w:r w:rsidR="00B26D99" w:rsidRPr="00C32A97">
        <w:rPr>
          <w:rFonts w:ascii="Times New Roman" w:hAnsi="Times New Roman" w:cs="Times New Roman"/>
          <w:sz w:val="24"/>
          <w:szCs w:val="24"/>
          <w:lang w:val="en-US"/>
        </w:rPr>
        <w:t xml:space="preserve"> The body of knowledge regarding the influence of qualitative information incorporated in annual reports is smaller, due to initial problems related to </w:t>
      </w:r>
      <w:r w:rsidR="00376C7D" w:rsidRPr="00C32A97">
        <w:rPr>
          <w:rFonts w:ascii="Times New Roman" w:hAnsi="Times New Roman" w:cs="Times New Roman"/>
          <w:sz w:val="24"/>
          <w:szCs w:val="24"/>
          <w:lang w:val="en-US"/>
        </w:rPr>
        <w:t xml:space="preserve">the </w:t>
      </w:r>
      <w:r w:rsidR="00B26D99" w:rsidRPr="00C32A97">
        <w:rPr>
          <w:rFonts w:ascii="Times New Roman" w:hAnsi="Times New Roman" w:cs="Times New Roman"/>
          <w:sz w:val="24"/>
          <w:szCs w:val="24"/>
          <w:lang w:val="en-US"/>
        </w:rPr>
        <w:t xml:space="preserve">objective quantification of language. </w:t>
      </w:r>
      <w:r w:rsidR="00376C7D" w:rsidRPr="00C32A97">
        <w:rPr>
          <w:rFonts w:ascii="Times New Roman" w:hAnsi="Times New Roman" w:cs="Times New Roman"/>
          <w:sz w:val="24"/>
          <w:szCs w:val="24"/>
          <w:lang w:val="en-US"/>
        </w:rPr>
        <w:t>Early</w:t>
      </w:r>
      <w:r w:rsidR="00B26D99" w:rsidRPr="00C32A97">
        <w:rPr>
          <w:rFonts w:ascii="Times New Roman" w:hAnsi="Times New Roman" w:cs="Times New Roman"/>
          <w:sz w:val="24"/>
          <w:szCs w:val="24"/>
          <w:lang w:val="en-US"/>
        </w:rPr>
        <w:t xml:space="preserve"> attempts </w:t>
      </w:r>
      <w:r w:rsidR="00C32A97">
        <w:rPr>
          <w:rFonts w:ascii="Times New Roman" w:hAnsi="Times New Roman" w:cs="Times New Roman"/>
          <w:sz w:val="24"/>
          <w:szCs w:val="24"/>
          <w:lang w:val="en-US"/>
        </w:rPr>
        <w:t>a</w:t>
      </w:r>
      <w:r w:rsidR="00B26D99" w:rsidRPr="00C32A97">
        <w:rPr>
          <w:rFonts w:ascii="Times New Roman" w:hAnsi="Times New Roman" w:cs="Times New Roman"/>
          <w:sz w:val="24"/>
          <w:szCs w:val="24"/>
          <w:lang w:val="en-US"/>
        </w:rPr>
        <w:t>t</w:t>
      </w:r>
      <w:r w:rsidR="00C32A97">
        <w:rPr>
          <w:rFonts w:ascii="Times New Roman" w:hAnsi="Times New Roman" w:cs="Times New Roman"/>
          <w:sz w:val="24"/>
          <w:szCs w:val="24"/>
          <w:lang w:val="en-US"/>
        </w:rPr>
        <w:t xml:space="preserve"> using</w:t>
      </w:r>
      <w:r w:rsidR="00B26D99" w:rsidRPr="00C32A97">
        <w:rPr>
          <w:rFonts w:ascii="Times New Roman" w:hAnsi="Times New Roman" w:cs="Times New Roman"/>
          <w:sz w:val="24"/>
          <w:szCs w:val="24"/>
          <w:lang w:val="en-US"/>
        </w:rPr>
        <w:t xml:space="preserve"> automated systems to analyze narrative </w:t>
      </w:r>
      <w:r w:rsidR="00C32A97">
        <w:rPr>
          <w:rFonts w:ascii="Times New Roman" w:hAnsi="Times New Roman" w:cs="Times New Roman"/>
          <w:sz w:val="24"/>
          <w:szCs w:val="24"/>
          <w:lang w:val="en-US"/>
        </w:rPr>
        <w:t>accounting disclosures were</w:t>
      </w:r>
      <w:r w:rsidR="00B26D99" w:rsidRPr="00C32A97">
        <w:rPr>
          <w:rFonts w:ascii="Times New Roman" w:hAnsi="Times New Roman" w:cs="Times New Roman"/>
          <w:sz w:val="24"/>
          <w:szCs w:val="24"/>
          <w:lang w:val="en-US"/>
        </w:rPr>
        <w:t xml:space="preserve"> made in the 1980s (Frazier </w:t>
      </w:r>
      <w:r w:rsidR="00B26D99" w:rsidRPr="00570321">
        <w:rPr>
          <w:rFonts w:ascii="Times New Roman" w:hAnsi="Times New Roman" w:cs="Times New Roman"/>
          <w:i/>
          <w:sz w:val="24"/>
          <w:szCs w:val="24"/>
          <w:lang w:val="en-US"/>
        </w:rPr>
        <w:t>et al.</w:t>
      </w:r>
      <w:r w:rsidR="00B26D99" w:rsidRPr="00C32A97">
        <w:rPr>
          <w:rFonts w:ascii="Times New Roman" w:hAnsi="Times New Roman" w:cs="Times New Roman"/>
          <w:sz w:val="24"/>
          <w:szCs w:val="24"/>
          <w:lang w:val="en-US"/>
        </w:rPr>
        <w:t xml:space="preserve">, 1984) and </w:t>
      </w:r>
      <w:r w:rsidR="00376C7D" w:rsidRPr="00C32A97">
        <w:rPr>
          <w:rFonts w:ascii="Times New Roman" w:hAnsi="Times New Roman" w:cs="Times New Roman"/>
          <w:sz w:val="24"/>
          <w:szCs w:val="24"/>
          <w:lang w:val="en-US"/>
        </w:rPr>
        <w:t>the technologies as well as the</w:t>
      </w:r>
      <w:r w:rsidR="00B26D99" w:rsidRPr="00C32A97">
        <w:rPr>
          <w:rFonts w:ascii="Times New Roman" w:hAnsi="Times New Roman" w:cs="Times New Roman"/>
          <w:sz w:val="24"/>
          <w:szCs w:val="24"/>
          <w:lang w:val="en-US"/>
        </w:rPr>
        <w:t xml:space="preserve"> </w:t>
      </w:r>
      <w:r w:rsidR="00376C7D" w:rsidRPr="00C32A97">
        <w:rPr>
          <w:rFonts w:ascii="Times New Roman" w:hAnsi="Times New Roman" w:cs="Times New Roman"/>
          <w:sz w:val="24"/>
          <w:szCs w:val="24"/>
          <w:lang w:val="en-US"/>
        </w:rPr>
        <w:t xml:space="preserve">computer </w:t>
      </w:r>
      <w:r w:rsidR="00B26D99" w:rsidRPr="00C32A97">
        <w:rPr>
          <w:rFonts w:ascii="Times New Roman" w:hAnsi="Times New Roman" w:cs="Times New Roman"/>
          <w:sz w:val="24"/>
          <w:szCs w:val="24"/>
          <w:lang w:val="en-US"/>
        </w:rPr>
        <w:t>software h</w:t>
      </w:r>
      <w:r w:rsidR="00B94F4D" w:rsidRPr="00C32A97">
        <w:rPr>
          <w:rFonts w:ascii="Times New Roman" w:hAnsi="Times New Roman" w:cs="Times New Roman"/>
          <w:sz w:val="24"/>
          <w:szCs w:val="24"/>
          <w:lang w:val="en-US"/>
        </w:rPr>
        <w:t>ave been progressively developing</w:t>
      </w:r>
      <w:r w:rsidR="00376C7D" w:rsidRPr="00C32A97">
        <w:rPr>
          <w:rFonts w:ascii="Times New Roman" w:hAnsi="Times New Roman" w:cs="Times New Roman"/>
          <w:sz w:val="24"/>
          <w:szCs w:val="24"/>
          <w:lang w:val="en-US"/>
        </w:rPr>
        <w:t xml:space="preserve"> </w:t>
      </w:r>
      <w:r w:rsidR="00C32A97">
        <w:rPr>
          <w:rFonts w:ascii="Times New Roman" w:hAnsi="Times New Roman" w:cs="Times New Roman"/>
          <w:sz w:val="24"/>
          <w:szCs w:val="24"/>
          <w:lang w:val="en-US"/>
        </w:rPr>
        <w:t xml:space="preserve">ever </w:t>
      </w:r>
      <w:r w:rsidR="00376C7D" w:rsidRPr="00C32A97">
        <w:rPr>
          <w:rFonts w:ascii="Times New Roman" w:hAnsi="Times New Roman" w:cs="Times New Roman"/>
          <w:sz w:val="24"/>
          <w:szCs w:val="24"/>
          <w:lang w:val="en-US"/>
        </w:rPr>
        <w:t>since</w:t>
      </w:r>
      <w:r w:rsidR="00B26D99" w:rsidRPr="00C32A97">
        <w:rPr>
          <w:rFonts w:ascii="Times New Roman" w:hAnsi="Times New Roman" w:cs="Times New Roman"/>
          <w:sz w:val="24"/>
          <w:szCs w:val="24"/>
          <w:lang w:val="en-US"/>
        </w:rPr>
        <w:t xml:space="preserve">. </w:t>
      </w:r>
      <w:r w:rsidR="00376C7D" w:rsidRPr="00C32A97">
        <w:rPr>
          <w:rFonts w:ascii="Times New Roman" w:hAnsi="Times New Roman" w:cs="Times New Roman"/>
          <w:sz w:val="24"/>
          <w:szCs w:val="24"/>
          <w:lang w:val="en-US"/>
        </w:rPr>
        <w:t xml:space="preserve">The content analysis we employ in our study relies on computing frequencies of words </w:t>
      </w:r>
      <w:r w:rsidR="00F33CCF">
        <w:rPr>
          <w:rFonts w:ascii="Times New Roman" w:hAnsi="Times New Roman" w:cs="Times New Roman"/>
          <w:sz w:val="24"/>
          <w:szCs w:val="24"/>
          <w:lang w:val="en-US"/>
        </w:rPr>
        <w:t>relevant to a specific linguistic construct. Each construct is</w:t>
      </w:r>
      <w:r w:rsidR="00376C7D" w:rsidRPr="00C32A97">
        <w:rPr>
          <w:rFonts w:ascii="Times New Roman" w:hAnsi="Times New Roman" w:cs="Times New Roman"/>
          <w:sz w:val="24"/>
          <w:szCs w:val="24"/>
          <w:lang w:val="en-US"/>
        </w:rPr>
        <w:t xml:space="preserve"> defined by its own dictionar</w:t>
      </w:r>
      <w:r w:rsidR="00F33CCF">
        <w:rPr>
          <w:rFonts w:ascii="Times New Roman" w:hAnsi="Times New Roman" w:cs="Times New Roman"/>
          <w:sz w:val="24"/>
          <w:szCs w:val="24"/>
          <w:lang w:val="en-US"/>
        </w:rPr>
        <w:t>ies</w:t>
      </w:r>
      <w:r w:rsidR="00376C7D" w:rsidRPr="00C32A97">
        <w:rPr>
          <w:rFonts w:ascii="Times New Roman" w:hAnsi="Times New Roman" w:cs="Times New Roman"/>
          <w:sz w:val="24"/>
          <w:szCs w:val="24"/>
          <w:lang w:val="en-US"/>
        </w:rPr>
        <w:t xml:space="preserve"> including words characterized by similar qualities or referring to the same theme. We subsequently try to evaluate whether the</w:t>
      </w:r>
      <w:r w:rsidR="00F33CCF">
        <w:rPr>
          <w:rFonts w:ascii="Times New Roman" w:hAnsi="Times New Roman" w:cs="Times New Roman"/>
          <w:sz w:val="24"/>
          <w:szCs w:val="24"/>
          <w:lang w:val="en-US"/>
        </w:rPr>
        <w:t>se lexical variables</w:t>
      </w:r>
      <w:r w:rsidR="00376C7D" w:rsidRPr="00C32A97">
        <w:rPr>
          <w:rFonts w:ascii="Times New Roman" w:hAnsi="Times New Roman" w:cs="Times New Roman"/>
          <w:sz w:val="24"/>
          <w:szCs w:val="24"/>
          <w:lang w:val="en-US"/>
        </w:rPr>
        <w:t xml:space="preserve"> </w:t>
      </w:r>
      <w:r w:rsidR="002943A7">
        <w:rPr>
          <w:rFonts w:ascii="Times New Roman" w:hAnsi="Times New Roman" w:cs="Times New Roman"/>
          <w:sz w:val="24"/>
          <w:szCs w:val="24"/>
          <w:lang w:val="en-US"/>
        </w:rPr>
        <w:t>forecast</w:t>
      </w:r>
      <w:r w:rsidR="00376C7D" w:rsidRPr="00C32A97">
        <w:rPr>
          <w:rFonts w:ascii="Times New Roman" w:hAnsi="Times New Roman" w:cs="Times New Roman"/>
          <w:sz w:val="24"/>
          <w:szCs w:val="24"/>
          <w:lang w:val="en-US"/>
        </w:rPr>
        <w:t xml:space="preserve"> future stock market returns.  </w:t>
      </w:r>
    </w:p>
    <w:p w:rsidR="00C972DA" w:rsidRPr="00C32A97" w:rsidRDefault="00531765" w:rsidP="00F70D63">
      <w:pPr>
        <w:spacing w:line="480" w:lineRule="auto"/>
        <w:ind w:firstLine="720"/>
        <w:jc w:val="both"/>
        <w:rPr>
          <w:rFonts w:ascii="Times New Roman" w:hAnsi="Times New Roman" w:cs="Times New Roman"/>
          <w:sz w:val="24"/>
          <w:szCs w:val="24"/>
          <w:lang w:val="en-US"/>
        </w:rPr>
      </w:pPr>
      <w:r w:rsidRPr="00C32A97">
        <w:rPr>
          <w:rFonts w:ascii="Times New Roman" w:hAnsi="Times New Roman" w:cs="Times New Roman"/>
          <w:sz w:val="24"/>
          <w:szCs w:val="24"/>
          <w:lang w:val="en-US"/>
        </w:rPr>
        <w:t xml:space="preserve">More specifically, we focus our attention on </w:t>
      </w:r>
      <w:r w:rsidR="002943A7">
        <w:rPr>
          <w:rFonts w:ascii="Times New Roman" w:hAnsi="Times New Roman" w:cs="Times New Roman"/>
          <w:sz w:val="24"/>
          <w:szCs w:val="24"/>
          <w:lang w:val="en-US"/>
        </w:rPr>
        <w:t xml:space="preserve">five master variables constructed from word frequencies by a linguistic software </w:t>
      </w:r>
      <w:r w:rsidR="00570321">
        <w:rPr>
          <w:rFonts w:ascii="Times New Roman" w:hAnsi="Times New Roman" w:cs="Times New Roman"/>
          <w:sz w:val="24"/>
          <w:szCs w:val="24"/>
          <w:lang w:val="en-US"/>
        </w:rPr>
        <w:t xml:space="preserve">package </w:t>
      </w:r>
      <w:r w:rsidR="002943A7">
        <w:rPr>
          <w:rFonts w:ascii="Times New Roman" w:hAnsi="Times New Roman" w:cs="Times New Roman"/>
          <w:sz w:val="24"/>
          <w:szCs w:val="24"/>
          <w:lang w:val="en-US"/>
        </w:rPr>
        <w:t>called Diction</w:t>
      </w:r>
      <w:r w:rsidR="00B5705F">
        <w:rPr>
          <w:rFonts w:ascii="Times New Roman" w:hAnsi="Times New Roman" w:cs="Times New Roman"/>
          <w:sz w:val="24"/>
          <w:szCs w:val="24"/>
          <w:lang w:val="en-US"/>
        </w:rPr>
        <w:t>. T</w:t>
      </w:r>
      <w:r w:rsidR="002943A7">
        <w:rPr>
          <w:rFonts w:ascii="Times New Roman" w:hAnsi="Times New Roman" w:cs="Times New Roman"/>
          <w:sz w:val="24"/>
          <w:szCs w:val="24"/>
          <w:lang w:val="en-US"/>
        </w:rPr>
        <w:t>wo</w:t>
      </w:r>
      <w:r w:rsidR="00B5705F">
        <w:rPr>
          <w:rFonts w:ascii="Times New Roman" w:hAnsi="Times New Roman" w:cs="Times New Roman"/>
          <w:sz w:val="24"/>
          <w:szCs w:val="24"/>
          <w:lang w:val="en-US"/>
        </w:rPr>
        <w:t xml:space="preserve"> of these indicators</w:t>
      </w:r>
      <w:r w:rsidR="00570321">
        <w:rPr>
          <w:rFonts w:ascii="Times New Roman" w:hAnsi="Times New Roman" w:cs="Times New Roman"/>
          <w:sz w:val="24"/>
          <w:szCs w:val="24"/>
          <w:lang w:val="en-US"/>
        </w:rPr>
        <w:t>,</w:t>
      </w:r>
      <w:r w:rsidR="008A7229">
        <w:rPr>
          <w:rFonts w:ascii="Times New Roman" w:hAnsi="Times New Roman" w:cs="Times New Roman"/>
          <w:sz w:val="24"/>
          <w:szCs w:val="24"/>
          <w:lang w:val="en-US"/>
        </w:rPr>
        <w:t xml:space="preserve"> capturing</w:t>
      </w:r>
      <w:r w:rsidR="002943A7">
        <w:rPr>
          <w:rFonts w:ascii="Times New Roman" w:hAnsi="Times New Roman" w:cs="Times New Roman"/>
          <w:sz w:val="24"/>
          <w:szCs w:val="24"/>
          <w:lang w:val="en-US"/>
        </w:rPr>
        <w:t xml:space="preserve"> </w:t>
      </w:r>
      <w:r w:rsidR="008A7229">
        <w:rPr>
          <w:rFonts w:ascii="Times New Roman" w:hAnsi="Times New Roman" w:cs="Times New Roman"/>
          <w:sz w:val="24"/>
          <w:szCs w:val="24"/>
          <w:lang w:val="en-US"/>
        </w:rPr>
        <w:t>‘</w:t>
      </w:r>
      <w:r w:rsidR="002943A7">
        <w:rPr>
          <w:rFonts w:ascii="Times New Roman" w:hAnsi="Times New Roman" w:cs="Times New Roman"/>
          <w:sz w:val="24"/>
          <w:szCs w:val="24"/>
          <w:lang w:val="en-US"/>
        </w:rPr>
        <w:t>activity</w:t>
      </w:r>
      <w:r w:rsidR="008A7229">
        <w:rPr>
          <w:rFonts w:ascii="Times New Roman" w:hAnsi="Times New Roman" w:cs="Times New Roman"/>
          <w:sz w:val="24"/>
          <w:szCs w:val="24"/>
          <w:lang w:val="en-US"/>
        </w:rPr>
        <w:t>’</w:t>
      </w:r>
      <w:r w:rsidR="002943A7">
        <w:rPr>
          <w:rFonts w:ascii="Times New Roman" w:hAnsi="Times New Roman" w:cs="Times New Roman"/>
          <w:sz w:val="24"/>
          <w:szCs w:val="24"/>
          <w:lang w:val="en-US"/>
        </w:rPr>
        <w:t xml:space="preserve"> and </w:t>
      </w:r>
      <w:r w:rsidR="008A7229">
        <w:rPr>
          <w:rFonts w:ascii="Times New Roman" w:hAnsi="Times New Roman" w:cs="Times New Roman"/>
          <w:sz w:val="24"/>
          <w:szCs w:val="24"/>
          <w:lang w:val="en-US"/>
        </w:rPr>
        <w:t>‘</w:t>
      </w:r>
      <w:r w:rsidR="002943A7">
        <w:rPr>
          <w:rFonts w:ascii="Times New Roman" w:hAnsi="Times New Roman" w:cs="Times New Roman"/>
          <w:sz w:val="24"/>
          <w:szCs w:val="24"/>
          <w:lang w:val="en-US"/>
        </w:rPr>
        <w:t>realism</w:t>
      </w:r>
      <w:r w:rsidR="008A7229">
        <w:rPr>
          <w:rFonts w:ascii="Times New Roman" w:hAnsi="Times New Roman" w:cs="Times New Roman"/>
          <w:sz w:val="24"/>
          <w:szCs w:val="24"/>
          <w:lang w:val="en-US"/>
        </w:rPr>
        <w:t>’</w:t>
      </w:r>
      <w:r w:rsidR="00570321">
        <w:rPr>
          <w:rFonts w:ascii="Times New Roman" w:hAnsi="Times New Roman" w:cs="Times New Roman"/>
          <w:sz w:val="24"/>
          <w:szCs w:val="24"/>
          <w:lang w:val="en-US"/>
        </w:rPr>
        <w:t>,</w:t>
      </w:r>
      <w:r w:rsidR="002943A7">
        <w:rPr>
          <w:rFonts w:ascii="Times New Roman" w:hAnsi="Times New Roman" w:cs="Times New Roman"/>
          <w:sz w:val="24"/>
          <w:szCs w:val="24"/>
          <w:lang w:val="en-US"/>
        </w:rPr>
        <w:t xml:space="preserve"> appear</w:t>
      </w:r>
      <w:r w:rsidR="008A7229">
        <w:rPr>
          <w:rFonts w:ascii="Times New Roman" w:hAnsi="Times New Roman" w:cs="Times New Roman"/>
          <w:sz w:val="24"/>
          <w:szCs w:val="24"/>
          <w:lang w:val="en-US"/>
        </w:rPr>
        <w:t xml:space="preserve"> to be both statistically and economically significant in our models</w:t>
      </w:r>
      <w:r w:rsidR="00C35181">
        <w:rPr>
          <w:rFonts w:ascii="Times New Roman" w:hAnsi="Times New Roman" w:cs="Times New Roman"/>
          <w:sz w:val="24"/>
          <w:szCs w:val="24"/>
          <w:lang w:val="en-US"/>
        </w:rPr>
        <w:t xml:space="preserve">. </w:t>
      </w:r>
      <w:r w:rsidR="00855062" w:rsidRPr="00C32A97">
        <w:rPr>
          <w:rFonts w:ascii="Times New Roman" w:hAnsi="Times New Roman" w:cs="Times New Roman"/>
          <w:sz w:val="24"/>
          <w:szCs w:val="24"/>
          <w:lang w:val="en-US"/>
        </w:rPr>
        <w:t>W</w:t>
      </w:r>
      <w:r w:rsidR="00B5705F">
        <w:rPr>
          <w:rFonts w:ascii="Times New Roman" w:hAnsi="Times New Roman" w:cs="Times New Roman"/>
          <w:sz w:val="24"/>
          <w:szCs w:val="24"/>
          <w:lang w:val="en-US"/>
        </w:rPr>
        <w:t>e argue that companies with</w:t>
      </w:r>
      <w:r w:rsidR="00C35181">
        <w:rPr>
          <w:rFonts w:ascii="Times New Roman" w:hAnsi="Times New Roman" w:cs="Times New Roman"/>
          <w:sz w:val="24"/>
          <w:szCs w:val="24"/>
          <w:lang w:val="en-US"/>
        </w:rPr>
        <w:t xml:space="preserve"> realistic plans and strategies and those able to </w:t>
      </w:r>
      <w:r w:rsidR="00855062" w:rsidRPr="00C32A97">
        <w:rPr>
          <w:rFonts w:ascii="Times New Roman" w:hAnsi="Times New Roman" w:cs="Times New Roman"/>
          <w:sz w:val="24"/>
          <w:szCs w:val="24"/>
          <w:lang w:val="en-US"/>
        </w:rPr>
        <w:t>compete actively in the marketplace will be well</w:t>
      </w:r>
      <w:r w:rsidR="00F33CCF">
        <w:rPr>
          <w:rFonts w:ascii="Times New Roman" w:hAnsi="Times New Roman" w:cs="Times New Roman"/>
          <w:sz w:val="24"/>
          <w:szCs w:val="24"/>
          <w:lang w:val="en-US"/>
        </w:rPr>
        <w:t>-</w:t>
      </w:r>
      <w:r w:rsidR="00855062" w:rsidRPr="00C32A97">
        <w:rPr>
          <w:rFonts w:ascii="Times New Roman" w:hAnsi="Times New Roman" w:cs="Times New Roman"/>
          <w:sz w:val="24"/>
          <w:szCs w:val="24"/>
          <w:lang w:val="en-US"/>
        </w:rPr>
        <w:t xml:space="preserve">regarded by stock market investors. </w:t>
      </w:r>
      <w:r w:rsidR="00EE18BB" w:rsidRPr="00C32A97">
        <w:rPr>
          <w:rFonts w:ascii="Times New Roman" w:hAnsi="Times New Roman" w:cs="Times New Roman"/>
          <w:sz w:val="24"/>
          <w:szCs w:val="24"/>
          <w:lang w:val="en-US"/>
        </w:rPr>
        <w:t>This pap</w:t>
      </w:r>
      <w:r w:rsidR="008A7229">
        <w:rPr>
          <w:rFonts w:ascii="Times New Roman" w:hAnsi="Times New Roman" w:cs="Times New Roman"/>
          <w:sz w:val="24"/>
          <w:szCs w:val="24"/>
          <w:lang w:val="en-US"/>
        </w:rPr>
        <w:t>er demonstrates that these two</w:t>
      </w:r>
      <w:r w:rsidR="00EE18BB" w:rsidRPr="00C32A97">
        <w:rPr>
          <w:rFonts w:ascii="Times New Roman" w:hAnsi="Times New Roman" w:cs="Times New Roman"/>
          <w:sz w:val="24"/>
          <w:szCs w:val="24"/>
          <w:lang w:val="en-US"/>
        </w:rPr>
        <w:t xml:space="preserve"> linguistic gauges can predict future one-year returns</w:t>
      </w:r>
      <w:r w:rsidR="008A7229">
        <w:rPr>
          <w:rFonts w:ascii="Times New Roman" w:hAnsi="Times New Roman" w:cs="Times New Roman"/>
          <w:sz w:val="24"/>
          <w:szCs w:val="24"/>
          <w:lang w:val="en-US"/>
        </w:rPr>
        <w:t>,</w:t>
      </w:r>
      <w:r w:rsidR="00EE18BB" w:rsidRPr="00C32A97">
        <w:rPr>
          <w:rFonts w:ascii="Times New Roman" w:hAnsi="Times New Roman" w:cs="Times New Roman"/>
          <w:sz w:val="24"/>
          <w:szCs w:val="24"/>
          <w:lang w:val="en-US"/>
        </w:rPr>
        <w:t xml:space="preserve"> even after we control for a range of company characteristics and performance indicators. Interestingly, the increased values of these linguistic measures should not be interpreted as </w:t>
      </w:r>
      <w:r w:rsidR="00B94F4D" w:rsidRPr="00C32A97">
        <w:rPr>
          <w:rFonts w:ascii="Times New Roman" w:hAnsi="Times New Roman" w:cs="Times New Roman"/>
          <w:sz w:val="24"/>
          <w:szCs w:val="24"/>
          <w:lang w:val="en-US"/>
        </w:rPr>
        <w:t xml:space="preserve">risk </w:t>
      </w:r>
      <w:r w:rsidR="00DF3CD6" w:rsidRPr="00C32A97">
        <w:rPr>
          <w:rFonts w:ascii="Times New Roman" w:hAnsi="Times New Roman" w:cs="Times New Roman"/>
          <w:sz w:val="24"/>
          <w:szCs w:val="24"/>
          <w:lang w:val="en-US"/>
        </w:rPr>
        <w:t>contributors</w:t>
      </w:r>
      <w:r w:rsidR="00EE18BB" w:rsidRPr="00C32A97">
        <w:rPr>
          <w:rFonts w:ascii="Times New Roman" w:hAnsi="Times New Roman" w:cs="Times New Roman"/>
          <w:sz w:val="24"/>
          <w:szCs w:val="24"/>
          <w:lang w:val="en-US"/>
        </w:rPr>
        <w:t>, as they are negatively relate</w:t>
      </w:r>
      <w:r w:rsidR="00DF3CD6" w:rsidRPr="00C32A97">
        <w:rPr>
          <w:rFonts w:ascii="Times New Roman" w:hAnsi="Times New Roman" w:cs="Times New Roman"/>
          <w:sz w:val="24"/>
          <w:szCs w:val="24"/>
          <w:lang w:val="en-US"/>
        </w:rPr>
        <w:t>d to the overall return standard deviation</w:t>
      </w:r>
      <w:r w:rsidR="00EE18BB" w:rsidRPr="00C32A97">
        <w:rPr>
          <w:rFonts w:ascii="Times New Roman" w:hAnsi="Times New Roman" w:cs="Times New Roman"/>
          <w:sz w:val="24"/>
          <w:szCs w:val="24"/>
          <w:lang w:val="en-US"/>
        </w:rPr>
        <w:t xml:space="preserve"> and the </w:t>
      </w:r>
      <w:r w:rsidR="00B94F4D" w:rsidRPr="00C32A97">
        <w:rPr>
          <w:rFonts w:ascii="Times New Roman" w:hAnsi="Times New Roman" w:cs="Times New Roman"/>
          <w:sz w:val="24"/>
          <w:szCs w:val="24"/>
          <w:lang w:val="en-US"/>
        </w:rPr>
        <w:t xml:space="preserve">level of </w:t>
      </w:r>
      <w:r w:rsidR="00EE18BB" w:rsidRPr="00C32A97">
        <w:rPr>
          <w:rFonts w:ascii="Times New Roman" w:hAnsi="Times New Roman" w:cs="Times New Roman"/>
          <w:sz w:val="24"/>
          <w:szCs w:val="24"/>
          <w:lang w:val="en-US"/>
        </w:rPr>
        <w:t xml:space="preserve">idiosyncratic </w:t>
      </w:r>
      <w:r w:rsidR="00EE18BB" w:rsidRPr="00C32A97">
        <w:rPr>
          <w:rFonts w:ascii="Times New Roman" w:hAnsi="Times New Roman" w:cs="Times New Roman"/>
          <w:sz w:val="24"/>
          <w:szCs w:val="24"/>
          <w:lang w:val="en-US"/>
        </w:rPr>
        <w:lastRenderedPageBreak/>
        <w:t xml:space="preserve">risk. </w:t>
      </w:r>
      <w:r w:rsidR="00DF3CD6" w:rsidRPr="00C32A97">
        <w:rPr>
          <w:rFonts w:ascii="Times New Roman" w:hAnsi="Times New Roman" w:cs="Times New Roman"/>
          <w:sz w:val="24"/>
          <w:szCs w:val="24"/>
          <w:lang w:val="en-US"/>
        </w:rPr>
        <w:t>The most plausible interpretation of our result</w:t>
      </w:r>
      <w:r w:rsidR="00C32A97">
        <w:rPr>
          <w:rFonts w:ascii="Times New Roman" w:hAnsi="Times New Roman" w:cs="Times New Roman"/>
          <w:sz w:val="24"/>
          <w:szCs w:val="24"/>
          <w:lang w:val="en-US"/>
        </w:rPr>
        <w:t>s</w:t>
      </w:r>
      <w:r w:rsidR="00DF3CD6" w:rsidRPr="00C32A97">
        <w:rPr>
          <w:rFonts w:ascii="Times New Roman" w:hAnsi="Times New Roman" w:cs="Times New Roman"/>
          <w:sz w:val="24"/>
          <w:szCs w:val="24"/>
          <w:lang w:val="en-US"/>
        </w:rPr>
        <w:t xml:space="preserve"> is that markets are </w:t>
      </w:r>
      <w:r w:rsidR="00F33CCF">
        <w:rPr>
          <w:rFonts w:ascii="Times New Roman" w:hAnsi="Times New Roman" w:cs="Times New Roman"/>
          <w:sz w:val="24"/>
          <w:szCs w:val="24"/>
          <w:lang w:val="en-US"/>
        </w:rPr>
        <w:t xml:space="preserve">to some extent </w:t>
      </w:r>
      <w:r w:rsidR="00DF3CD6" w:rsidRPr="00C32A97">
        <w:rPr>
          <w:rFonts w:ascii="Times New Roman" w:hAnsi="Times New Roman" w:cs="Times New Roman"/>
          <w:sz w:val="24"/>
          <w:szCs w:val="24"/>
          <w:lang w:val="en-US"/>
        </w:rPr>
        <w:t xml:space="preserve">informationally inefficient and that </w:t>
      </w:r>
      <w:r w:rsidR="00B94F4D" w:rsidRPr="00C32A97">
        <w:rPr>
          <w:rFonts w:ascii="Times New Roman" w:hAnsi="Times New Roman" w:cs="Times New Roman"/>
          <w:sz w:val="24"/>
          <w:szCs w:val="24"/>
          <w:lang w:val="en-US"/>
        </w:rPr>
        <w:t xml:space="preserve">the </w:t>
      </w:r>
      <w:r w:rsidR="00DF3CD6" w:rsidRPr="00C32A97">
        <w:rPr>
          <w:rFonts w:ascii="Times New Roman" w:hAnsi="Times New Roman" w:cs="Times New Roman"/>
          <w:sz w:val="24"/>
          <w:szCs w:val="24"/>
          <w:lang w:val="en-US"/>
        </w:rPr>
        <w:t xml:space="preserve">price reaction to </w:t>
      </w:r>
      <w:r w:rsidR="008A7229">
        <w:rPr>
          <w:rFonts w:ascii="Times New Roman" w:hAnsi="Times New Roman" w:cs="Times New Roman"/>
          <w:sz w:val="24"/>
          <w:szCs w:val="24"/>
          <w:lang w:val="en-US"/>
        </w:rPr>
        <w:t xml:space="preserve">complex </w:t>
      </w:r>
      <w:r w:rsidR="00DF3CD6" w:rsidRPr="00C32A97">
        <w:rPr>
          <w:rFonts w:ascii="Times New Roman" w:hAnsi="Times New Roman" w:cs="Times New Roman"/>
          <w:sz w:val="24"/>
          <w:szCs w:val="24"/>
          <w:lang w:val="en-US"/>
        </w:rPr>
        <w:t xml:space="preserve">news is substantially delayed. To put it differently, we are observing a stock market anomaly that could potentially </w:t>
      </w:r>
      <w:r w:rsidR="00570321">
        <w:rPr>
          <w:rFonts w:ascii="Times New Roman" w:hAnsi="Times New Roman" w:cs="Times New Roman"/>
          <w:sz w:val="24"/>
          <w:szCs w:val="24"/>
          <w:lang w:val="en-US"/>
        </w:rPr>
        <w:t xml:space="preserve">be </w:t>
      </w:r>
      <w:r w:rsidR="00DF3CD6" w:rsidRPr="00C32A97">
        <w:rPr>
          <w:rFonts w:ascii="Times New Roman" w:hAnsi="Times New Roman" w:cs="Times New Roman"/>
          <w:sz w:val="24"/>
          <w:szCs w:val="24"/>
          <w:lang w:val="en-US"/>
        </w:rPr>
        <w:t xml:space="preserve">exploited by traders. </w:t>
      </w:r>
      <w:r w:rsidR="00EE18BB" w:rsidRPr="00C32A97">
        <w:rPr>
          <w:rFonts w:ascii="Times New Roman" w:hAnsi="Times New Roman" w:cs="Times New Roman"/>
          <w:sz w:val="24"/>
          <w:szCs w:val="24"/>
          <w:lang w:val="en-US"/>
        </w:rPr>
        <w:t xml:space="preserve"> </w:t>
      </w:r>
    </w:p>
    <w:p w:rsidR="007147AB" w:rsidRPr="00C32A97" w:rsidRDefault="00DF756F" w:rsidP="00F70D63">
      <w:pPr>
        <w:spacing w:line="480" w:lineRule="auto"/>
        <w:ind w:firstLine="720"/>
        <w:jc w:val="both"/>
        <w:rPr>
          <w:rFonts w:ascii="Times New Roman" w:hAnsi="Times New Roman" w:cs="Times New Roman"/>
          <w:sz w:val="24"/>
          <w:szCs w:val="24"/>
          <w:lang w:val="en-US"/>
        </w:rPr>
      </w:pPr>
      <w:r w:rsidRPr="00C32A97">
        <w:rPr>
          <w:rFonts w:ascii="Times New Roman" w:hAnsi="Times New Roman" w:cs="Times New Roman"/>
          <w:sz w:val="24"/>
          <w:szCs w:val="24"/>
          <w:lang w:val="en-US"/>
        </w:rPr>
        <w:t>Arguab</w:t>
      </w:r>
      <w:r w:rsidR="007147AB" w:rsidRPr="00C32A97">
        <w:rPr>
          <w:rFonts w:ascii="Times New Roman" w:hAnsi="Times New Roman" w:cs="Times New Roman"/>
          <w:sz w:val="24"/>
          <w:szCs w:val="24"/>
          <w:lang w:val="en-US"/>
        </w:rPr>
        <w:t xml:space="preserve">ly, </w:t>
      </w:r>
      <w:r w:rsidR="00244330" w:rsidRPr="00C32A97">
        <w:rPr>
          <w:rFonts w:ascii="Times New Roman" w:hAnsi="Times New Roman" w:cs="Times New Roman"/>
          <w:sz w:val="24"/>
          <w:szCs w:val="24"/>
          <w:lang w:val="en-US"/>
        </w:rPr>
        <w:t xml:space="preserve">the </w:t>
      </w:r>
      <w:r w:rsidRPr="00C32A97">
        <w:rPr>
          <w:rFonts w:ascii="Times New Roman" w:hAnsi="Times New Roman" w:cs="Times New Roman"/>
          <w:sz w:val="24"/>
          <w:szCs w:val="24"/>
          <w:lang w:val="en-US"/>
        </w:rPr>
        <w:t xml:space="preserve">motivations </w:t>
      </w:r>
      <w:r w:rsidR="007147AB" w:rsidRPr="00C32A97">
        <w:rPr>
          <w:rFonts w:ascii="Times New Roman" w:hAnsi="Times New Roman" w:cs="Times New Roman"/>
          <w:sz w:val="24"/>
          <w:szCs w:val="24"/>
          <w:lang w:val="en-US"/>
        </w:rPr>
        <w:t>for drafting the narrative may extend beyond providing new material information</w:t>
      </w:r>
      <w:r w:rsidRPr="00C32A97">
        <w:rPr>
          <w:rFonts w:ascii="Times New Roman" w:hAnsi="Times New Roman" w:cs="Times New Roman"/>
          <w:sz w:val="24"/>
          <w:szCs w:val="24"/>
          <w:lang w:val="en-US"/>
        </w:rPr>
        <w:t xml:space="preserve">. </w:t>
      </w:r>
      <w:r w:rsidR="001D4D75" w:rsidRPr="00C32A97">
        <w:rPr>
          <w:rFonts w:ascii="Times New Roman" w:hAnsi="Times New Roman" w:cs="Times New Roman"/>
          <w:sz w:val="24"/>
          <w:szCs w:val="24"/>
          <w:lang w:val="en-US"/>
        </w:rPr>
        <w:t>Annual reports</w:t>
      </w:r>
      <w:r w:rsidRPr="00C32A97">
        <w:rPr>
          <w:rFonts w:ascii="Times New Roman" w:hAnsi="Times New Roman" w:cs="Times New Roman"/>
          <w:sz w:val="24"/>
          <w:szCs w:val="24"/>
          <w:lang w:val="en-US"/>
        </w:rPr>
        <w:t xml:space="preserve"> can also </w:t>
      </w:r>
      <w:r w:rsidR="007147AB" w:rsidRPr="00C32A97">
        <w:rPr>
          <w:rFonts w:ascii="Times New Roman" w:hAnsi="Times New Roman" w:cs="Times New Roman"/>
          <w:sz w:val="24"/>
          <w:szCs w:val="24"/>
          <w:lang w:val="en-US"/>
        </w:rPr>
        <w:t xml:space="preserve">be </w:t>
      </w:r>
      <w:r w:rsidRPr="00C32A97">
        <w:rPr>
          <w:rFonts w:ascii="Times New Roman" w:hAnsi="Times New Roman" w:cs="Times New Roman"/>
          <w:sz w:val="24"/>
          <w:szCs w:val="24"/>
          <w:lang w:val="en-US"/>
        </w:rPr>
        <w:t>used to manage public impression (</w:t>
      </w:r>
      <w:proofErr w:type="spellStart"/>
      <w:r w:rsidRPr="00C32A97">
        <w:rPr>
          <w:rFonts w:ascii="Times New Roman" w:hAnsi="Times New Roman" w:cs="Times New Roman"/>
          <w:sz w:val="24"/>
          <w:szCs w:val="24"/>
          <w:lang w:val="en-US"/>
        </w:rPr>
        <w:t>Neu</w:t>
      </w:r>
      <w:proofErr w:type="spellEnd"/>
      <w:r w:rsidRPr="00C32A97">
        <w:rPr>
          <w:rFonts w:ascii="Times New Roman" w:hAnsi="Times New Roman" w:cs="Times New Roman"/>
          <w:sz w:val="24"/>
          <w:szCs w:val="24"/>
          <w:lang w:val="en-US"/>
        </w:rPr>
        <w:t xml:space="preserve"> </w:t>
      </w:r>
      <w:r w:rsidRPr="00C32A97">
        <w:rPr>
          <w:rFonts w:ascii="Times New Roman" w:hAnsi="Times New Roman" w:cs="Times New Roman"/>
          <w:i/>
          <w:sz w:val="24"/>
          <w:szCs w:val="24"/>
          <w:lang w:val="en-US"/>
        </w:rPr>
        <w:t>et al.</w:t>
      </w:r>
      <w:r w:rsidRPr="00C32A97">
        <w:rPr>
          <w:rFonts w:ascii="Times New Roman" w:hAnsi="Times New Roman" w:cs="Times New Roman"/>
          <w:sz w:val="24"/>
          <w:szCs w:val="24"/>
          <w:lang w:val="en-US"/>
        </w:rPr>
        <w:t>, 1998)</w:t>
      </w:r>
      <w:r w:rsidR="001D4D75" w:rsidRPr="00C32A97">
        <w:rPr>
          <w:rFonts w:ascii="Times New Roman" w:hAnsi="Times New Roman" w:cs="Times New Roman"/>
          <w:sz w:val="24"/>
          <w:szCs w:val="24"/>
          <w:lang w:val="en-US"/>
        </w:rPr>
        <w:t xml:space="preserve"> or </w:t>
      </w:r>
      <w:r w:rsidR="00FE348D" w:rsidRPr="00C32A97">
        <w:rPr>
          <w:rFonts w:ascii="Times New Roman" w:hAnsi="Times New Roman" w:cs="Times New Roman"/>
          <w:sz w:val="24"/>
          <w:szCs w:val="24"/>
          <w:lang w:val="en-US"/>
        </w:rPr>
        <w:t xml:space="preserve">be deployed </w:t>
      </w:r>
      <w:r w:rsidR="001D4D75" w:rsidRPr="00C32A97">
        <w:rPr>
          <w:rFonts w:ascii="Times New Roman" w:hAnsi="Times New Roman" w:cs="Times New Roman"/>
          <w:sz w:val="24"/>
          <w:szCs w:val="24"/>
          <w:lang w:val="en-US"/>
        </w:rPr>
        <w:t xml:space="preserve">as a marketing tool (Stanton and Stanton, 2002). </w:t>
      </w:r>
      <w:r w:rsidR="007147AB" w:rsidRPr="00C32A97">
        <w:rPr>
          <w:rFonts w:ascii="Times New Roman" w:hAnsi="Times New Roman" w:cs="Times New Roman"/>
          <w:sz w:val="24"/>
          <w:szCs w:val="24"/>
          <w:lang w:val="en-US"/>
        </w:rPr>
        <w:t>Furthermore, a number of authors</w:t>
      </w:r>
      <w:r w:rsidR="00256B8D" w:rsidRPr="00C32A97">
        <w:rPr>
          <w:rFonts w:ascii="Times New Roman" w:hAnsi="Times New Roman" w:cs="Times New Roman"/>
          <w:sz w:val="24"/>
          <w:szCs w:val="24"/>
          <w:lang w:val="en-US"/>
        </w:rPr>
        <w:t xml:space="preserve"> allude to the positivity bias </w:t>
      </w:r>
      <w:r w:rsidR="007147AB" w:rsidRPr="00C32A97">
        <w:rPr>
          <w:rFonts w:ascii="Times New Roman" w:hAnsi="Times New Roman" w:cs="Times New Roman"/>
          <w:sz w:val="24"/>
          <w:szCs w:val="24"/>
          <w:lang w:val="en-US"/>
        </w:rPr>
        <w:t xml:space="preserve">frequently </w:t>
      </w:r>
      <w:r w:rsidR="00256B8D" w:rsidRPr="00C32A97">
        <w:rPr>
          <w:rFonts w:ascii="Times New Roman" w:hAnsi="Times New Roman" w:cs="Times New Roman"/>
          <w:sz w:val="24"/>
          <w:szCs w:val="24"/>
          <w:lang w:val="en-US"/>
        </w:rPr>
        <w:t xml:space="preserve">inherent in the reports (Hildebrandt and Snyder, 1981; Rutherford, 2005; Henry 2008). Indeed, listed companies may be tempted to present their state of affairs in </w:t>
      </w:r>
      <w:r w:rsidR="00C32A97">
        <w:rPr>
          <w:rFonts w:ascii="Times New Roman" w:hAnsi="Times New Roman" w:cs="Times New Roman"/>
          <w:sz w:val="24"/>
          <w:szCs w:val="24"/>
          <w:lang w:val="en-US"/>
        </w:rPr>
        <w:t xml:space="preserve">a </w:t>
      </w:r>
      <w:r w:rsidR="001515D3" w:rsidRPr="00C32A97">
        <w:rPr>
          <w:rFonts w:ascii="Times New Roman" w:hAnsi="Times New Roman" w:cs="Times New Roman"/>
          <w:sz w:val="24"/>
          <w:szCs w:val="24"/>
          <w:lang w:val="en-US"/>
        </w:rPr>
        <w:t>favorable</w:t>
      </w:r>
      <w:r w:rsidR="007147AB" w:rsidRPr="00C32A97">
        <w:rPr>
          <w:rFonts w:ascii="Times New Roman" w:hAnsi="Times New Roman" w:cs="Times New Roman"/>
          <w:sz w:val="24"/>
          <w:szCs w:val="24"/>
          <w:lang w:val="en-US"/>
        </w:rPr>
        <w:t xml:space="preserve"> light</w:t>
      </w:r>
      <w:r w:rsidR="00570321">
        <w:rPr>
          <w:rFonts w:ascii="Times New Roman" w:hAnsi="Times New Roman" w:cs="Times New Roman"/>
          <w:sz w:val="24"/>
          <w:szCs w:val="24"/>
          <w:lang w:val="en-US"/>
        </w:rPr>
        <w:t xml:space="preserve"> in order to attract</w:t>
      </w:r>
      <w:r w:rsidR="00256B8D" w:rsidRPr="00C32A97">
        <w:rPr>
          <w:rFonts w:ascii="Times New Roman" w:hAnsi="Times New Roman" w:cs="Times New Roman"/>
          <w:sz w:val="24"/>
          <w:szCs w:val="24"/>
          <w:lang w:val="en-US"/>
        </w:rPr>
        <w:t xml:space="preserve"> new investors, consumers, </w:t>
      </w:r>
      <w:r w:rsidR="007147AB" w:rsidRPr="00C32A97">
        <w:rPr>
          <w:rFonts w:ascii="Times New Roman" w:hAnsi="Times New Roman" w:cs="Times New Roman"/>
          <w:sz w:val="24"/>
          <w:szCs w:val="24"/>
          <w:lang w:val="en-US"/>
        </w:rPr>
        <w:t xml:space="preserve">and </w:t>
      </w:r>
      <w:r w:rsidR="00256B8D" w:rsidRPr="00C32A97">
        <w:rPr>
          <w:rFonts w:ascii="Times New Roman" w:hAnsi="Times New Roman" w:cs="Times New Roman"/>
          <w:sz w:val="24"/>
          <w:szCs w:val="24"/>
          <w:lang w:val="en-US"/>
        </w:rPr>
        <w:t>business partners</w:t>
      </w:r>
      <w:r w:rsidR="007147AB" w:rsidRPr="00C32A97">
        <w:rPr>
          <w:rFonts w:ascii="Times New Roman" w:hAnsi="Times New Roman" w:cs="Times New Roman"/>
          <w:sz w:val="24"/>
          <w:szCs w:val="24"/>
          <w:lang w:val="en-US"/>
        </w:rPr>
        <w:t xml:space="preserve">. Regulatory compliance may also be </w:t>
      </w:r>
      <w:r w:rsidR="001515D3" w:rsidRPr="00C32A97">
        <w:rPr>
          <w:rFonts w:ascii="Times New Roman" w:hAnsi="Times New Roman" w:cs="Times New Roman"/>
          <w:sz w:val="24"/>
          <w:szCs w:val="24"/>
          <w:lang w:val="en-US"/>
        </w:rPr>
        <w:t>signaled</w:t>
      </w:r>
      <w:r w:rsidR="007147AB" w:rsidRPr="00C32A97">
        <w:rPr>
          <w:rFonts w:ascii="Times New Roman" w:hAnsi="Times New Roman" w:cs="Times New Roman"/>
          <w:sz w:val="24"/>
          <w:szCs w:val="24"/>
          <w:lang w:val="en-US"/>
        </w:rPr>
        <w:t xml:space="preserve"> to appease the regulators. Even if such practices are present, our paper shows that careful evaluation of the published narrative is </w:t>
      </w:r>
      <w:r w:rsidR="00244330" w:rsidRPr="00C32A97">
        <w:rPr>
          <w:rFonts w:ascii="Times New Roman" w:hAnsi="Times New Roman" w:cs="Times New Roman"/>
          <w:sz w:val="24"/>
          <w:szCs w:val="24"/>
          <w:lang w:val="en-US"/>
        </w:rPr>
        <w:t xml:space="preserve">a </w:t>
      </w:r>
      <w:r w:rsidR="007147AB" w:rsidRPr="00C32A97">
        <w:rPr>
          <w:rFonts w:ascii="Times New Roman" w:hAnsi="Times New Roman" w:cs="Times New Roman"/>
          <w:sz w:val="24"/>
          <w:szCs w:val="24"/>
          <w:lang w:val="en-US"/>
        </w:rPr>
        <w:t xml:space="preserve">worthwhile </w:t>
      </w:r>
      <w:r w:rsidR="00244330" w:rsidRPr="00C32A97">
        <w:rPr>
          <w:rFonts w:ascii="Times New Roman" w:hAnsi="Times New Roman" w:cs="Times New Roman"/>
          <w:sz w:val="24"/>
          <w:szCs w:val="24"/>
          <w:lang w:val="en-US"/>
        </w:rPr>
        <w:t xml:space="preserve">and possibly lucrative </w:t>
      </w:r>
      <w:r w:rsidR="007147AB" w:rsidRPr="00C32A97">
        <w:rPr>
          <w:rFonts w:ascii="Times New Roman" w:hAnsi="Times New Roman" w:cs="Times New Roman"/>
          <w:sz w:val="24"/>
          <w:szCs w:val="24"/>
          <w:lang w:val="en-US"/>
        </w:rPr>
        <w:t xml:space="preserve">exercise. </w:t>
      </w:r>
      <w:r w:rsidR="000E7554">
        <w:rPr>
          <w:rFonts w:ascii="Times New Roman" w:hAnsi="Times New Roman" w:cs="Times New Roman"/>
          <w:sz w:val="24"/>
          <w:szCs w:val="24"/>
          <w:lang w:val="en-US"/>
        </w:rPr>
        <w:t xml:space="preserve">This conclusion lends credence to the incremental information hypothesis outlined in </w:t>
      </w:r>
      <w:proofErr w:type="spellStart"/>
      <w:r w:rsidR="000E7554">
        <w:rPr>
          <w:rFonts w:ascii="Times New Roman" w:eastAsia="MS Mincho" w:hAnsi="Times New Roman" w:cs="Times New Roman"/>
          <w:sz w:val="24"/>
          <w:szCs w:val="24"/>
          <w:lang w:val="en-US"/>
        </w:rPr>
        <w:t>Merkl</w:t>
      </w:r>
      <w:proofErr w:type="spellEnd"/>
      <w:r w:rsidR="000E7554">
        <w:rPr>
          <w:rFonts w:ascii="Times New Roman" w:eastAsia="MS Mincho" w:hAnsi="Times New Roman" w:cs="Times New Roman"/>
          <w:sz w:val="24"/>
          <w:szCs w:val="24"/>
          <w:lang w:val="en-US"/>
        </w:rPr>
        <w:t>-Davies and Brennan (2007), which states that managers may use discretionary narrative disclosure</w:t>
      </w:r>
      <w:r w:rsidR="009C6CAA">
        <w:rPr>
          <w:rFonts w:ascii="Times New Roman" w:eastAsia="MS Mincho" w:hAnsi="Times New Roman" w:cs="Times New Roman"/>
          <w:sz w:val="24"/>
          <w:szCs w:val="24"/>
          <w:lang w:val="en-US"/>
        </w:rPr>
        <w:t>s</w:t>
      </w:r>
      <w:r w:rsidR="00F33CCF">
        <w:rPr>
          <w:rFonts w:ascii="Times New Roman" w:eastAsia="MS Mincho" w:hAnsi="Times New Roman" w:cs="Times New Roman"/>
          <w:sz w:val="24"/>
          <w:szCs w:val="24"/>
          <w:lang w:val="en-US"/>
        </w:rPr>
        <w:t xml:space="preserve"> to reduce</w:t>
      </w:r>
      <w:r w:rsidR="000E7554">
        <w:rPr>
          <w:rFonts w:ascii="Times New Roman" w:eastAsia="MS Mincho" w:hAnsi="Times New Roman" w:cs="Times New Roman"/>
          <w:sz w:val="24"/>
          <w:szCs w:val="24"/>
          <w:lang w:val="en-US"/>
        </w:rPr>
        <w:t xml:space="preserve"> existing information asymmetries.</w:t>
      </w:r>
    </w:p>
    <w:p w:rsidR="00686649" w:rsidRPr="00686649" w:rsidRDefault="00686649" w:rsidP="00686649">
      <w:pPr>
        <w:spacing w:line="480" w:lineRule="auto"/>
        <w:ind w:firstLine="720"/>
        <w:jc w:val="both"/>
        <w:rPr>
          <w:rFonts w:ascii="Times New Roman" w:hAnsi="Times New Roman" w:cs="Times New Roman"/>
          <w:sz w:val="24"/>
          <w:szCs w:val="24"/>
        </w:rPr>
      </w:pPr>
      <w:r w:rsidRPr="00686649">
        <w:rPr>
          <w:rFonts w:ascii="Times New Roman" w:hAnsi="Times New Roman" w:cs="Times New Roman"/>
          <w:sz w:val="24"/>
          <w:szCs w:val="24"/>
          <w:lang w:val="en-US"/>
        </w:rPr>
        <w:t>Our paper adds to the wealth of existing scholarship in several ways. Firstly, we focus on UK data and, in doing so, we are able to make comparisons to the frequently examined US market. This fact may be crucial, as the US has adopted a rules-based approach to reporting, while the UK operates a principle-based system (</w:t>
      </w:r>
      <w:proofErr w:type="spellStart"/>
      <w:r w:rsidRPr="00686649">
        <w:rPr>
          <w:rFonts w:ascii="Times New Roman" w:hAnsi="Times New Roman" w:cs="Times New Roman"/>
          <w:sz w:val="24"/>
          <w:szCs w:val="24"/>
          <w:lang w:val="en-US"/>
        </w:rPr>
        <w:t>Nobes</w:t>
      </w:r>
      <w:proofErr w:type="spellEnd"/>
      <w:r w:rsidRPr="00686649">
        <w:rPr>
          <w:rFonts w:ascii="Times New Roman" w:hAnsi="Times New Roman" w:cs="Times New Roman"/>
          <w:sz w:val="24"/>
          <w:szCs w:val="24"/>
          <w:lang w:val="en-US"/>
        </w:rPr>
        <w:t xml:space="preserve"> and Parker, 2008). </w:t>
      </w:r>
      <w:r w:rsidR="009651F5" w:rsidRPr="009651F5">
        <w:rPr>
          <w:rFonts w:ascii="Times New Roman" w:hAnsi="Times New Roman" w:cs="Times New Roman"/>
          <w:sz w:val="24"/>
          <w:szCs w:val="24"/>
          <w:lang w:val="en-US"/>
        </w:rPr>
        <w:t xml:space="preserve">Relative to 10-K disclosures, the style of UK annual report narratives may allow managers more flexibility in terms of manipulating the tone and semantic characteristics of text either to influence investors’ perception of the company’s situation and its fundamental value or to engender an emotional response on their part. </w:t>
      </w:r>
      <w:r w:rsidRPr="00686649">
        <w:rPr>
          <w:rFonts w:ascii="Times New Roman" w:hAnsi="Times New Roman" w:cs="Times New Roman"/>
          <w:sz w:val="24"/>
          <w:szCs w:val="24"/>
          <w:lang w:val="en-US"/>
        </w:rPr>
        <w:t xml:space="preserve">This could potentially </w:t>
      </w:r>
      <w:r w:rsidR="00570321">
        <w:rPr>
          <w:rFonts w:ascii="Times New Roman" w:hAnsi="Times New Roman" w:cs="Times New Roman"/>
          <w:sz w:val="24"/>
          <w:szCs w:val="24"/>
          <w:lang w:val="en-US"/>
        </w:rPr>
        <w:t xml:space="preserve">be </w:t>
      </w:r>
      <w:r w:rsidRPr="00686649">
        <w:rPr>
          <w:rFonts w:ascii="Times New Roman" w:hAnsi="Times New Roman" w:cs="Times New Roman"/>
          <w:sz w:val="24"/>
          <w:szCs w:val="24"/>
          <w:lang w:val="en-US"/>
        </w:rPr>
        <w:t>exacerbated by the fact that</w:t>
      </w:r>
      <w:r>
        <w:rPr>
          <w:rFonts w:ascii="Times New Roman" w:hAnsi="Times New Roman" w:cs="Times New Roman"/>
          <w:sz w:val="24"/>
          <w:szCs w:val="24"/>
          <w:lang w:val="en-US"/>
        </w:rPr>
        <w:t xml:space="preserve"> regulations</w:t>
      </w:r>
      <w:r w:rsidRPr="00686649">
        <w:rPr>
          <w:rFonts w:ascii="Times New Roman" w:hAnsi="Times New Roman" w:cs="Times New Roman"/>
          <w:sz w:val="24"/>
          <w:szCs w:val="24"/>
        </w:rPr>
        <w:t xml:space="preserve"> against fraudulent and misleading disclosure in the UK (FRC/ASB/IASB) are less stringent </w:t>
      </w:r>
      <w:r w:rsidR="00570321">
        <w:rPr>
          <w:rFonts w:ascii="Times New Roman" w:hAnsi="Times New Roman" w:cs="Times New Roman"/>
          <w:sz w:val="24"/>
          <w:szCs w:val="24"/>
        </w:rPr>
        <w:t>than in</w:t>
      </w:r>
      <w:r w:rsidRPr="00686649">
        <w:rPr>
          <w:rFonts w:ascii="Times New Roman" w:hAnsi="Times New Roman" w:cs="Times New Roman"/>
          <w:sz w:val="24"/>
          <w:szCs w:val="24"/>
        </w:rPr>
        <w:t xml:space="preserve"> the </w:t>
      </w:r>
      <w:r w:rsidRPr="00686649">
        <w:rPr>
          <w:rFonts w:ascii="Times New Roman" w:hAnsi="Times New Roman" w:cs="Times New Roman"/>
          <w:sz w:val="24"/>
          <w:szCs w:val="24"/>
        </w:rPr>
        <w:lastRenderedPageBreak/>
        <w:t>US (SEC, 1998, 2003; Sarbanes-Oxley Act 2002) and that the definition of fraud used by US courts is much broader (Dav</w:t>
      </w:r>
      <w:r w:rsidR="00570321">
        <w:rPr>
          <w:rFonts w:ascii="Times New Roman" w:hAnsi="Times New Roman" w:cs="Times New Roman"/>
          <w:sz w:val="24"/>
          <w:szCs w:val="24"/>
        </w:rPr>
        <w:t>ies, 2007: 44). As a result,</w:t>
      </w:r>
      <w:r w:rsidRPr="00686649">
        <w:rPr>
          <w:rFonts w:ascii="Times New Roman" w:hAnsi="Times New Roman" w:cs="Times New Roman"/>
          <w:sz w:val="24"/>
          <w:szCs w:val="24"/>
        </w:rPr>
        <w:t xml:space="preserve"> </w:t>
      </w:r>
      <w:r w:rsidRPr="00686649">
        <w:rPr>
          <w:rFonts w:ascii="Times New Roman" w:hAnsi="Times New Roman" w:cs="Times New Roman"/>
          <w:sz w:val="24"/>
          <w:szCs w:val="24"/>
          <w:lang w:val="en-US"/>
        </w:rPr>
        <w:t>disclosure-related litigation is much more common in the United States (Schleicher and</w:t>
      </w:r>
      <w:r w:rsidR="00570321">
        <w:rPr>
          <w:rFonts w:ascii="Times New Roman" w:hAnsi="Times New Roman" w:cs="Times New Roman"/>
          <w:sz w:val="24"/>
          <w:szCs w:val="24"/>
          <w:lang w:val="en-US"/>
        </w:rPr>
        <w:t xml:space="preserve"> Walker, 2010). The differing</w:t>
      </w:r>
      <w:r w:rsidRPr="00686649">
        <w:rPr>
          <w:rFonts w:ascii="Times New Roman" w:hAnsi="Times New Roman" w:cs="Times New Roman"/>
          <w:sz w:val="24"/>
          <w:szCs w:val="24"/>
          <w:lang w:val="en-US"/>
        </w:rPr>
        <w:t xml:space="preserve"> regulations may potentially affect the usefulness of corporate communications and provide a rationale for our study.</w:t>
      </w:r>
    </w:p>
    <w:p w:rsidR="00F70D63" w:rsidRPr="00C32A97" w:rsidRDefault="00686649" w:rsidP="00F70D63">
      <w:pPr>
        <w:spacing w:line="480" w:lineRule="auto"/>
        <w:ind w:firstLine="720"/>
        <w:jc w:val="both"/>
        <w:rPr>
          <w:rFonts w:ascii="Times New Roman" w:eastAsia="MS Mincho" w:hAnsi="Times New Roman" w:cs="Times New Roman"/>
          <w:sz w:val="24"/>
          <w:szCs w:val="24"/>
          <w:lang w:val="en-US"/>
        </w:rPr>
      </w:pPr>
      <w:r>
        <w:rPr>
          <w:rFonts w:ascii="Times New Roman" w:hAnsi="Times New Roman" w:cs="Times New Roman"/>
          <w:sz w:val="24"/>
          <w:szCs w:val="24"/>
          <w:lang w:val="en-US"/>
        </w:rPr>
        <w:t xml:space="preserve"> The second motivation for our </w:t>
      </w:r>
      <w:r w:rsidR="001A1078">
        <w:rPr>
          <w:rFonts w:ascii="Times New Roman" w:hAnsi="Times New Roman" w:cs="Times New Roman"/>
          <w:sz w:val="24"/>
          <w:szCs w:val="24"/>
          <w:lang w:val="en-US"/>
        </w:rPr>
        <w:t>paper</w:t>
      </w:r>
      <w:r>
        <w:rPr>
          <w:rFonts w:ascii="Times New Roman" w:hAnsi="Times New Roman" w:cs="Times New Roman"/>
          <w:sz w:val="24"/>
          <w:szCs w:val="24"/>
          <w:lang w:val="en-US"/>
        </w:rPr>
        <w:t xml:space="preserve"> relates to concentration of the previous literature on </w:t>
      </w:r>
      <w:r w:rsidR="00F70D63" w:rsidRPr="00C32A97">
        <w:rPr>
          <w:rFonts w:ascii="Times New Roman" w:hAnsi="Times New Roman" w:cs="Times New Roman"/>
          <w:sz w:val="24"/>
          <w:szCs w:val="24"/>
          <w:lang w:val="en-US"/>
        </w:rPr>
        <w:t>either the tone of earnings press releases (</w:t>
      </w:r>
      <w:r w:rsidR="00F70D63" w:rsidRPr="00C32A97">
        <w:rPr>
          <w:rFonts w:ascii="Times New Roman" w:eastAsia="MS Mincho" w:hAnsi="Times New Roman" w:cs="Times New Roman"/>
          <w:sz w:val="24"/>
          <w:szCs w:val="24"/>
          <w:lang w:val="en-US"/>
        </w:rPr>
        <w:t xml:space="preserve">Henry, 2008; Demers and Vega, 2010; Davis </w:t>
      </w:r>
      <w:r w:rsidR="00F70D63" w:rsidRPr="00CA1335">
        <w:rPr>
          <w:rFonts w:ascii="Times New Roman" w:eastAsia="MS Mincho" w:hAnsi="Times New Roman" w:cs="Times New Roman"/>
          <w:i/>
          <w:sz w:val="24"/>
          <w:szCs w:val="24"/>
          <w:lang w:val="en-US"/>
        </w:rPr>
        <w:t>et al</w:t>
      </w:r>
      <w:r w:rsidR="00F70D63" w:rsidRPr="00C32A97">
        <w:rPr>
          <w:rFonts w:ascii="Times New Roman" w:eastAsia="MS Mincho" w:hAnsi="Times New Roman" w:cs="Times New Roman"/>
          <w:sz w:val="24"/>
          <w:szCs w:val="24"/>
          <w:lang w:val="en-US"/>
        </w:rPr>
        <w:t>., 2012), media reportage (</w:t>
      </w:r>
      <w:proofErr w:type="spellStart"/>
      <w:r w:rsidR="00F70D63" w:rsidRPr="00C32A97">
        <w:rPr>
          <w:rFonts w:ascii="Times New Roman" w:hAnsi="Times New Roman" w:cs="Times New Roman"/>
          <w:sz w:val="24"/>
          <w:szCs w:val="24"/>
          <w:lang w:val="en-US"/>
        </w:rPr>
        <w:t>Tetlock</w:t>
      </w:r>
      <w:proofErr w:type="spellEnd"/>
      <w:r w:rsidR="00392556">
        <w:rPr>
          <w:rFonts w:ascii="Times New Roman" w:hAnsi="Times New Roman" w:cs="Times New Roman"/>
          <w:sz w:val="24"/>
          <w:szCs w:val="24"/>
          <w:lang w:val="en-US"/>
        </w:rPr>
        <w:t>,</w:t>
      </w:r>
      <w:r w:rsidR="00F70D63" w:rsidRPr="00C32A97">
        <w:rPr>
          <w:rFonts w:ascii="Times New Roman" w:hAnsi="Times New Roman" w:cs="Times New Roman"/>
          <w:sz w:val="24"/>
          <w:szCs w:val="24"/>
          <w:lang w:val="en-US"/>
        </w:rPr>
        <w:t xml:space="preserve"> 2007; </w:t>
      </w:r>
      <w:proofErr w:type="spellStart"/>
      <w:r w:rsidR="00F70D63" w:rsidRPr="00C32A97">
        <w:rPr>
          <w:rFonts w:ascii="Times New Roman" w:hAnsi="Times New Roman" w:cs="Times New Roman"/>
          <w:sz w:val="24"/>
          <w:szCs w:val="24"/>
          <w:lang w:val="en-US"/>
        </w:rPr>
        <w:t>Tetlock</w:t>
      </w:r>
      <w:proofErr w:type="spellEnd"/>
      <w:r w:rsidR="00F70D63" w:rsidRPr="00C32A97">
        <w:rPr>
          <w:rFonts w:ascii="Times New Roman" w:hAnsi="Times New Roman" w:cs="Times New Roman"/>
          <w:sz w:val="24"/>
          <w:szCs w:val="24"/>
          <w:lang w:val="en-US"/>
        </w:rPr>
        <w:t xml:space="preserve"> </w:t>
      </w:r>
      <w:r w:rsidR="00F70D63" w:rsidRPr="00C32A97">
        <w:rPr>
          <w:rFonts w:ascii="Times New Roman" w:hAnsi="Times New Roman" w:cs="Times New Roman"/>
          <w:i/>
          <w:sz w:val="24"/>
          <w:szCs w:val="24"/>
          <w:lang w:val="en-US"/>
        </w:rPr>
        <w:t>et al.</w:t>
      </w:r>
      <w:r w:rsidR="00392556">
        <w:rPr>
          <w:rFonts w:ascii="Times New Roman" w:hAnsi="Times New Roman" w:cs="Times New Roman"/>
          <w:i/>
          <w:sz w:val="24"/>
          <w:szCs w:val="24"/>
          <w:lang w:val="en-US"/>
        </w:rPr>
        <w:t>,</w:t>
      </w:r>
      <w:r w:rsidR="00F70D63" w:rsidRPr="00C32A97">
        <w:rPr>
          <w:rFonts w:ascii="Times New Roman" w:hAnsi="Times New Roman" w:cs="Times New Roman"/>
          <w:i/>
          <w:sz w:val="24"/>
          <w:szCs w:val="24"/>
          <w:lang w:val="en-US"/>
        </w:rPr>
        <w:t xml:space="preserve"> </w:t>
      </w:r>
      <w:r w:rsidR="00F70D63" w:rsidRPr="00C32A97">
        <w:rPr>
          <w:rFonts w:ascii="Times New Roman" w:hAnsi="Times New Roman" w:cs="Times New Roman"/>
          <w:sz w:val="24"/>
          <w:szCs w:val="24"/>
          <w:lang w:val="en-US"/>
        </w:rPr>
        <w:t>2008</w:t>
      </w:r>
      <w:r w:rsidR="00F70D63" w:rsidRPr="00C32A97">
        <w:rPr>
          <w:rFonts w:ascii="Times New Roman" w:eastAsia="MS Mincho" w:hAnsi="Times New Roman" w:cs="Times New Roman"/>
          <w:sz w:val="24"/>
          <w:szCs w:val="24"/>
          <w:lang w:val="en-US"/>
        </w:rPr>
        <w:t xml:space="preserve">), </w:t>
      </w:r>
      <w:r w:rsidR="00392556">
        <w:rPr>
          <w:rFonts w:ascii="Times New Roman" w:eastAsia="MS Mincho" w:hAnsi="Times New Roman" w:cs="Times New Roman"/>
          <w:sz w:val="24"/>
          <w:szCs w:val="24"/>
          <w:lang w:val="en-US"/>
        </w:rPr>
        <w:t>I</w:t>
      </w:r>
      <w:r w:rsidR="00F70D63" w:rsidRPr="00C32A97">
        <w:rPr>
          <w:rFonts w:ascii="Times New Roman" w:eastAsia="MS Mincho" w:hAnsi="Times New Roman" w:cs="Times New Roman"/>
          <w:sz w:val="24"/>
          <w:szCs w:val="24"/>
          <w:lang w:val="en-US"/>
        </w:rPr>
        <w:t>nternet posts (</w:t>
      </w:r>
      <w:proofErr w:type="spellStart"/>
      <w:r w:rsidR="00F70D63" w:rsidRPr="00C32A97">
        <w:rPr>
          <w:rFonts w:ascii="Times New Roman" w:eastAsia="MS Mincho" w:hAnsi="Times New Roman" w:cs="Times New Roman"/>
          <w:sz w:val="24"/>
          <w:szCs w:val="24"/>
          <w:lang w:val="en-US"/>
        </w:rPr>
        <w:t>Antweiler</w:t>
      </w:r>
      <w:proofErr w:type="spellEnd"/>
      <w:r w:rsidR="00F70D63" w:rsidRPr="00C32A97">
        <w:rPr>
          <w:rFonts w:ascii="Times New Roman" w:eastAsia="MS Mincho" w:hAnsi="Times New Roman" w:cs="Times New Roman"/>
          <w:sz w:val="24"/>
          <w:szCs w:val="24"/>
          <w:lang w:val="en-US"/>
        </w:rPr>
        <w:t xml:space="preserve"> and Frank, 2004; Das and Chen, 2007) or the president’s letter to shareholders (McConnell </w:t>
      </w:r>
      <w:r w:rsidR="00F70D63" w:rsidRPr="00C32A97">
        <w:rPr>
          <w:rFonts w:ascii="Times New Roman" w:eastAsia="MS Mincho" w:hAnsi="Times New Roman" w:cs="Times New Roman"/>
          <w:i/>
          <w:sz w:val="24"/>
          <w:szCs w:val="24"/>
          <w:lang w:val="en-US"/>
        </w:rPr>
        <w:t>et al.</w:t>
      </w:r>
      <w:r w:rsidR="00F70D63" w:rsidRPr="00C32A97">
        <w:rPr>
          <w:rFonts w:ascii="Times New Roman" w:eastAsia="MS Mincho" w:hAnsi="Times New Roman" w:cs="Times New Roman"/>
          <w:sz w:val="24"/>
          <w:szCs w:val="24"/>
          <w:lang w:val="en-US"/>
        </w:rPr>
        <w:t xml:space="preserve">, 1986; Swales, 1988; Abrahamson and Amir, 1996; Smith and </w:t>
      </w:r>
      <w:proofErr w:type="spellStart"/>
      <w:r w:rsidR="00F70D63" w:rsidRPr="00C32A97">
        <w:rPr>
          <w:rFonts w:ascii="Times New Roman" w:eastAsia="MS Mincho" w:hAnsi="Times New Roman" w:cs="Times New Roman"/>
          <w:sz w:val="24"/>
          <w:szCs w:val="24"/>
          <w:lang w:val="en-US"/>
        </w:rPr>
        <w:t>Taffler</w:t>
      </w:r>
      <w:proofErr w:type="spellEnd"/>
      <w:r w:rsidR="00F70D63" w:rsidRPr="00C32A97">
        <w:rPr>
          <w:rFonts w:ascii="Times New Roman" w:eastAsia="MS Mincho" w:hAnsi="Times New Roman" w:cs="Times New Roman"/>
          <w:sz w:val="24"/>
          <w:szCs w:val="24"/>
          <w:lang w:val="en-US"/>
        </w:rPr>
        <w:t>, 2000). We analyze the text of the entire annual report, excluding the financial statements section</w:t>
      </w:r>
      <w:r w:rsidR="001A1078">
        <w:rPr>
          <w:rFonts w:ascii="Times New Roman" w:eastAsia="MS Mincho" w:hAnsi="Times New Roman" w:cs="Times New Roman"/>
          <w:sz w:val="24"/>
          <w:szCs w:val="24"/>
          <w:lang w:val="en-US"/>
        </w:rPr>
        <w:t xml:space="preserve"> and notes to accounts</w:t>
      </w:r>
      <w:r w:rsidR="00F70D63" w:rsidRPr="00C32A97">
        <w:rPr>
          <w:rFonts w:ascii="Times New Roman" w:eastAsia="MS Mincho" w:hAnsi="Times New Roman" w:cs="Times New Roman"/>
          <w:sz w:val="24"/>
          <w:szCs w:val="24"/>
          <w:lang w:val="en-US"/>
        </w:rPr>
        <w:t>. These texts are substantially longer than the documents examine</w:t>
      </w:r>
      <w:r w:rsidR="00CA1335">
        <w:rPr>
          <w:rFonts w:ascii="Times New Roman" w:eastAsia="MS Mincho" w:hAnsi="Times New Roman" w:cs="Times New Roman"/>
          <w:sz w:val="24"/>
          <w:szCs w:val="24"/>
          <w:lang w:val="en-US"/>
        </w:rPr>
        <w:t>d previously, which allows for</w:t>
      </w:r>
      <w:r w:rsidR="00F70D63" w:rsidRPr="00C32A97">
        <w:rPr>
          <w:rFonts w:ascii="Times New Roman" w:eastAsia="MS Mincho" w:hAnsi="Times New Roman" w:cs="Times New Roman"/>
          <w:sz w:val="24"/>
          <w:szCs w:val="24"/>
          <w:lang w:val="en-US"/>
        </w:rPr>
        <w:t xml:space="preserve"> more reliable identification of linguistic style</w:t>
      </w:r>
      <w:r w:rsidR="00E223CF" w:rsidRPr="00C32A97">
        <w:rPr>
          <w:rFonts w:ascii="Times New Roman" w:eastAsia="MS Mincho" w:hAnsi="Times New Roman" w:cs="Times New Roman"/>
          <w:sz w:val="24"/>
          <w:szCs w:val="24"/>
          <w:lang w:val="en-US"/>
        </w:rPr>
        <w:t xml:space="preserve"> (Grimmer and Stewart, 2013: 6)</w:t>
      </w:r>
      <w:r w:rsidR="00F70D63" w:rsidRPr="00C32A97">
        <w:rPr>
          <w:rFonts w:ascii="Times New Roman" w:eastAsia="MS Mincho" w:hAnsi="Times New Roman" w:cs="Times New Roman"/>
          <w:sz w:val="24"/>
          <w:szCs w:val="24"/>
          <w:lang w:val="en-US"/>
        </w:rPr>
        <w:t>. Thirdly</w:t>
      </w:r>
      <w:r w:rsidR="001A1078">
        <w:rPr>
          <w:rFonts w:ascii="Times New Roman" w:eastAsia="MS Mincho" w:hAnsi="Times New Roman" w:cs="Times New Roman"/>
          <w:sz w:val="24"/>
          <w:szCs w:val="24"/>
          <w:lang w:val="en-US"/>
        </w:rPr>
        <w:t>, the results of our study may be of interest because</w:t>
      </w:r>
      <w:r w:rsidR="00F70D63" w:rsidRPr="00C32A97">
        <w:rPr>
          <w:rFonts w:ascii="Times New Roman" w:eastAsia="MS Mincho" w:hAnsi="Times New Roman" w:cs="Times New Roman"/>
          <w:sz w:val="24"/>
          <w:szCs w:val="24"/>
          <w:lang w:val="en-US"/>
        </w:rPr>
        <w:t xml:space="preserve">, instead of focusing on a market reaction in a very short window surrounding the annual report disclosure date, we </w:t>
      </w:r>
      <w:r w:rsidR="001515D3" w:rsidRPr="00C32A97">
        <w:rPr>
          <w:rFonts w:ascii="Times New Roman" w:eastAsia="MS Mincho" w:hAnsi="Times New Roman" w:cs="Times New Roman"/>
          <w:sz w:val="24"/>
          <w:szCs w:val="24"/>
          <w:lang w:val="en-US"/>
        </w:rPr>
        <w:t>endeavor</w:t>
      </w:r>
      <w:r w:rsidR="00F70D63" w:rsidRPr="00C32A97">
        <w:rPr>
          <w:rFonts w:ascii="Times New Roman" w:eastAsia="MS Mincho" w:hAnsi="Times New Roman" w:cs="Times New Roman"/>
          <w:sz w:val="24"/>
          <w:szCs w:val="24"/>
          <w:lang w:val="en-US"/>
        </w:rPr>
        <w:t xml:space="preserve"> to make medium-term return predictions. Last but not least, we recognize that annual reports are multifaceted documents and </w:t>
      </w:r>
      <w:r w:rsidR="00392556">
        <w:rPr>
          <w:rFonts w:ascii="Times New Roman" w:eastAsia="MS Mincho" w:hAnsi="Times New Roman" w:cs="Times New Roman"/>
          <w:sz w:val="24"/>
          <w:szCs w:val="24"/>
          <w:lang w:val="en-US"/>
        </w:rPr>
        <w:t xml:space="preserve">therefore we </w:t>
      </w:r>
      <w:r w:rsidR="00F70D63" w:rsidRPr="00C32A97">
        <w:rPr>
          <w:rFonts w:ascii="Times New Roman" w:eastAsia="MS Mincho" w:hAnsi="Times New Roman" w:cs="Times New Roman"/>
          <w:sz w:val="24"/>
          <w:szCs w:val="24"/>
          <w:lang w:val="en-US"/>
        </w:rPr>
        <w:t>attempt to measure several linguistic dimensions of the text. This approach, as the paper</w:t>
      </w:r>
      <w:r w:rsidR="00CA1335">
        <w:rPr>
          <w:rFonts w:ascii="Times New Roman" w:eastAsia="MS Mincho" w:hAnsi="Times New Roman" w:cs="Times New Roman"/>
          <w:sz w:val="24"/>
          <w:szCs w:val="24"/>
          <w:lang w:val="en-US"/>
        </w:rPr>
        <w:t xml:space="preserve"> will demonstrate, proves to be</w:t>
      </w:r>
      <w:r w:rsidR="009F1293" w:rsidRPr="00C32A97">
        <w:rPr>
          <w:rFonts w:ascii="Times New Roman" w:eastAsia="MS Mincho" w:hAnsi="Times New Roman" w:cs="Times New Roman"/>
          <w:sz w:val="24"/>
          <w:szCs w:val="24"/>
          <w:lang w:val="en-US"/>
        </w:rPr>
        <w:t xml:space="preserve"> </w:t>
      </w:r>
      <w:r w:rsidR="0017247F" w:rsidRPr="00C32A97">
        <w:rPr>
          <w:rFonts w:ascii="Times New Roman" w:eastAsia="MS Mincho" w:hAnsi="Times New Roman" w:cs="Times New Roman"/>
          <w:sz w:val="24"/>
          <w:szCs w:val="24"/>
          <w:lang w:val="en-US"/>
        </w:rPr>
        <w:t>insightful</w:t>
      </w:r>
      <w:r w:rsidR="00F70D63" w:rsidRPr="00C32A97">
        <w:rPr>
          <w:rFonts w:ascii="Times New Roman" w:eastAsia="MS Mincho" w:hAnsi="Times New Roman" w:cs="Times New Roman"/>
          <w:sz w:val="24"/>
          <w:szCs w:val="24"/>
          <w:lang w:val="en-US"/>
        </w:rPr>
        <w:t xml:space="preserve">.  </w:t>
      </w:r>
    </w:p>
    <w:p w:rsidR="00CD03D2" w:rsidRPr="00C32A97" w:rsidRDefault="00CD03D2" w:rsidP="00F70D63">
      <w:pPr>
        <w:spacing w:line="480" w:lineRule="auto"/>
        <w:ind w:firstLine="720"/>
        <w:jc w:val="both"/>
        <w:rPr>
          <w:rFonts w:ascii="Times New Roman" w:eastAsia="MS Mincho" w:hAnsi="Times New Roman" w:cs="Times New Roman"/>
          <w:sz w:val="24"/>
          <w:szCs w:val="24"/>
          <w:lang w:val="en-US"/>
        </w:rPr>
      </w:pPr>
      <w:r w:rsidRPr="00C32A97">
        <w:rPr>
          <w:rFonts w:ascii="Times New Roman" w:eastAsia="MS Mincho" w:hAnsi="Times New Roman" w:cs="Times New Roman"/>
          <w:sz w:val="24"/>
          <w:szCs w:val="24"/>
          <w:lang w:val="en-US"/>
        </w:rPr>
        <w:t xml:space="preserve">The remainder of the paper is organized as follows. The next section reviews </w:t>
      </w:r>
      <w:r w:rsidR="000F6AC7">
        <w:rPr>
          <w:rFonts w:ascii="Times New Roman" w:eastAsia="MS Mincho" w:hAnsi="Times New Roman" w:cs="Times New Roman"/>
          <w:sz w:val="24"/>
          <w:szCs w:val="24"/>
          <w:lang w:val="en-US"/>
        </w:rPr>
        <w:t xml:space="preserve">the </w:t>
      </w:r>
      <w:r w:rsidRPr="00C32A97">
        <w:rPr>
          <w:rFonts w:ascii="Times New Roman" w:eastAsia="MS Mincho" w:hAnsi="Times New Roman" w:cs="Times New Roman"/>
          <w:sz w:val="24"/>
          <w:szCs w:val="24"/>
          <w:lang w:val="en-US"/>
        </w:rPr>
        <w:t xml:space="preserve">literature related to the design and purpose </w:t>
      </w:r>
      <w:r w:rsidR="00952A2C" w:rsidRPr="00C32A97">
        <w:rPr>
          <w:rFonts w:ascii="Times New Roman" w:eastAsia="MS Mincho" w:hAnsi="Times New Roman" w:cs="Times New Roman"/>
          <w:sz w:val="24"/>
          <w:szCs w:val="24"/>
          <w:lang w:val="en-US"/>
        </w:rPr>
        <w:t xml:space="preserve">of </w:t>
      </w:r>
      <w:r w:rsidRPr="00C32A97">
        <w:rPr>
          <w:rFonts w:ascii="Times New Roman" w:eastAsia="MS Mincho" w:hAnsi="Times New Roman" w:cs="Times New Roman"/>
          <w:sz w:val="24"/>
          <w:szCs w:val="24"/>
          <w:lang w:val="en-US"/>
        </w:rPr>
        <w:t>annual report narratives</w:t>
      </w:r>
      <w:r w:rsidR="00952A2C" w:rsidRPr="00C32A97">
        <w:rPr>
          <w:rFonts w:ascii="Times New Roman" w:eastAsia="MS Mincho" w:hAnsi="Times New Roman" w:cs="Times New Roman"/>
          <w:sz w:val="24"/>
          <w:szCs w:val="24"/>
          <w:lang w:val="en-US"/>
        </w:rPr>
        <w:t xml:space="preserve">, </w:t>
      </w:r>
      <w:r w:rsidRPr="00C32A97">
        <w:rPr>
          <w:rFonts w:ascii="Times New Roman" w:eastAsia="MS Mincho" w:hAnsi="Times New Roman" w:cs="Times New Roman"/>
          <w:sz w:val="24"/>
          <w:szCs w:val="24"/>
          <w:lang w:val="en-US"/>
        </w:rPr>
        <w:t>engages with studies applying methods of computational linguistics in the field of accounting and finance</w:t>
      </w:r>
      <w:r w:rsidR="00F33CCF">
        <w:rPr>
          <w:rFonts w:ascii="Times New Roman" w:eastAsia="MS Mincho" w:hAnsi="Times New Roman" w:cs="Times New Roman"/>
          <w:sz w:val="24"/>
          <w:szCs w:val="24"/>
          <w:lang w:val="en-US"/>
        </w:rPr>
        <w:t>, and discusses</w:t>
      </w:r>
      <w:r w:rsidR="000F6AC7">
        <w:rPr>
          <w:rFonts w:ascii="Times New Roman" w:eastAsia="MS Mincho" w:hAnsi="Times New Roman" w:cs="Times New Roman"/>
          <w:sz w:val="24"/>
          <w:szCs w:val="24"/>
          <w:lang w:val="en-US"/>
        </w:rPr>
        <w:t xml:space="preserve"> prior applications of</w:t>
      </w:r>
      <w:r w:rsidR="00256B9A">
        <w:rPr>
          <w:rFonts w:ascii="Times New Roman" w:eastAsia="MS Mincho" w:hAnsi="Times New Roman" w:cs="Times New Roman"/>
          <w:sz w:val="24"/>
          <w:szCs w:val="24"/>
          <w:lang w:val="en-US"/>
        </w:rPr>
        <w:t xml:space="preserve"> Diction software</w:t>
      </w:r>
      <w:r w:rsidRPr="00C32A97">
        <w:rPr>
          <w:rFonts w:ascii="Times New Roman" w:eastAsia="MS Mincho" w:hAnsi="Times New Roman" w:cs="Times New Roman"/>
          <w:sz w:val="24"/>
          <w:szCs w:val="24"/>
          <w:lang w:val="en-US"/>
        </w:rPr>
        <w:t>. Section 3 enumerates our</w:t>
      </w:r>
      <w:r w:rsidR="000F6AC7">
        <w:rPr>
          <w:rFonts w:ascii="Times New Roman" w:eastAsia="MS Mincho" w:hAnsi="Times New Roman" w:cs="Times New Roman"/>
          <w:sz w:val="24"/>
          <w:szCs w:val="24"/>
          <w:lang w:val="en-US"/>
        </w:rPr>
        <w:t xml:space="preserve"> data sources, elaborates on</w:t>
      </w:r>
      <w:r w:rsidRPr="00C32A97">
        <w:rPr>
          <w:rFonts w:ascii="Times New Roman" w:eastAsia="MS Mincho" w:hAnsi="Times New Roman" w:cs="Times New Roman"/>
          <w:sz w:val="24"/>
          <w:szCs w:val="24"/>
          <w:lang w:val="en-US"/>
        </w:rPr>
        <w:t xml:space="preserve"> variable construction an</w:t>
      </w:r>
      <w:r w:rsidR="009F1293" w:rsidRPr="00C32A97">
        <w:rPr>
          <w:rFonts w:ascii="Times New Roman" w:eastAsia="MS Mincho" w:hAnsi="Times New Roman" w:cs="Times New Roman"/>
          <w:sz w:val="24"/>
          <w:szCs w:val="24"/>
          <w:lang w:val="en-US"/>
        </w:rPr>
        <w:t>d presents summary statistics for</w:t>
      </w:r>
      <w:r w:rsidR="005F075B">
        <w:rPr>
          <w:rFonts w:ascii="Times New Roman" w:eastAsia="MS Mincho" w:hAnsi="Times New Roman" w:cs="Times New Roman"/>
          <w:sz w:val="24"/>
          <w:szCs w:val="24"/>
          <w:lang w:val="en-US"/>
        </w:rPr>
        <w:t xml:space="preserve"> our sample</w:t>
      </w:r>
      <w:r w:rsidRPr="00C32A97">
        <w:rPr>
          <w:rFonts w:ascii="Times New Roman" w:eastAsia="MS Mincho" w:hAnsi="Times New Roman" w:cs="Times New Roman"/>
          <w:sz w:val="24"/>
          <w:szCs w:val="24"/>
          <w:lang w:val="en-US"/>
        </w:rPr>
        <w:t xml:space="preserve">. </w:t>
      </w:r>
      <w:r w:rsidR="00952A2C" w:rsidRPr="00C32A97">
        <w:rPr>
          <w:rFonts w:ascii="Times New Roman" w:eastAsia="MS Mincho" w:hAnsi="Times New Roman" w:cs="Times New Roman"/>
          <w:sz w:val="24"/>
          <w:szCs w:val="24"/>
          <w:lang w:val="en-US"/>
        </w:rPr>
        <w:t xml:space="preserve">Section 4 reports our empirical results both on return predictability and on whether the linguistic measures </w:t>
      </w:r>
      <w:r w:rsidR="00952A2C" w:rsidRPr="00C32A97">
        <w:rPr>
          <w:rFonts w:ascii="Times New Roman" w:eastAsia="MS Mincho" w:hAnsi="Times New Roman" w:cs="Times New Roman"/>
          <w:sz w:val="24"/>
          <w:szCs w:val="24"/>
          <w:lang w:val="en-US"/>
        </w:rPr>
        <w:lastRenderedPageBreak/>
        <w:t xml:space="preserve">should be regarded as risk proxies. We </w:t>
      </w:r>
      <w:r w:rsidR="006F2A44">
        <w:rPr>
          <w:rFonts w:ascii="Times New Roman" w:eastAsia="MS Mincho" w:hAnsi="Times New Roman" w:cs="Times New Roman"/>
          <w:sz w:val="24"/>
          <w:szCs w:val="24"/>
          <w:lang w:val="en-US"/>
        </w:rPr>
        <w:t xml:space="preserve">then endeavor to frame our results within existing theoretical frameworks and </w:t>
      </w:r>
      <w:r w:rsidR="00952A2C" w:rsidRPr="00C32A97">
        <w:rPr>
          <w:rFonts w:ascii="Times New Roman" w:eastAsia="MS Mincho" w:hAnsi="Times New Roman" w:cs="Times New Roman"/>
          <w:sz w:val="24"/>
          <w:szCs w:val="24"/>
          <w:lang w:val="en-US"/>
        </w:rPr>
        <w:t>end the paper with a set of</w:t>
      </w:r>
      <w:r w:rsidR="009F1293" w:rsidRPr="00C32A97">
        <w:rPr>
          <w:rFonts w:ascii="Times New Roman" w:eastAsia="MS Mincho" w:hAnsi="Times New Roman" w:cs="Times New Roman"/>
          <w:sz w:val="24"/>
          <w:szCs w:val="24"/>
          <w:lang w:val="en-US"/>
        </w:rPr>
        <w:t xml:space="preserve"> concluding comments</w:t>
      </w:r>
      <w:r w:rsidR="00952A2C" w:rsidRPr="00C32A97">
        <w:rPr>
          <w:rFonts w:ascii="Times New Roman" w:eastAsia="MS Mincho" w:hAnsi="Times New Roman" w:cs="Times New Roman"/>
          <w:sz w:val="24"/>
          <w:szCs w:val="24"/>
          <w:lang w:val="en-US"/>
        </w:rPr>
        <w:t xml:space="preserve">. </w:t>
      </w:r>
      <w:r w:rsidRPr="00C32A97">
        <w:rPr>
          <w:rFonts w:ascii="Times New Roman" w:eastAsia="MS Mincho" w:hAnsi="Times New Roman" w:cs="Times New Roman"/>
          <w:sz w:val="24"/>
          <w:szCs w:val="24"/>
          <w:lang w:val="en-US"/>
        </w:rPr>
        <w:t xml:space="preserve"> </w:t>
      </w:r>
    </w:p>
    <w:p w:rsidR="008462B4" w:rsidRPr="00C32A97" w:rsidRDefault="008462B4" w:rsidP="00F70D63">
      <w:pPr>
        <w:spacing w:line="480" w:lineRule="auto"/>
        <w:ind w:firstLine="720"/>
        <w:jc w:val="both"/>
        <w:rPr>
          <w:rFonts w:ascii="Times New Roman" w:eastAsia="MS Mincho" w:hAnsi="Times New Roman" w:cs="Times New Roman"/>
          <w:sz w:val="24"/>
          <w:szCs w:val="24"/>
          <w:lang w:val="en-US"/>
        </w:rPr>
      </w:pPr>
    </w:p>
    <w:p w:rsidR="00FD07FE" w:rsidRPr="00C32A97" w:rsidRDefault="00FD07FE" w:rsidP="00FD07FE">
      <w:pPr>
        <w:spacing w:line="480" w:lineRule="auto"/>
        <w:ind w:right="3061"/>
        <w:jc w:val="both"/>
        <w:rPr>
          <w:rFonts w:ascii="Times New Roman" w:hAnsi="Times New Roman" w:cs="Times New Roman"/>
          <w:b/>
          <w:sz w:val="24"/>
          <w:szCs w:val="24"/>
          <w:lang w:val="en-US"/>
        </w:rPr>
      </w:pPr>
      <w:r w:rsidRPr="00C32A97">
        <w:rPr>
          <w:rFonts w:ascii="Times New Roman" w:hAnsi="Times New Roman" w:cs="Times New Roman"/>
          <w:b/>
          <w:sz w:val="24"/>
          <w:szCs w:val="24"/>
          <w:lang w:val="en-US"/>
        </w:rPr>
        <w:t>2. Literature Review</w:t>
      </w:r>
    </w:p>
    <w:p w:rsidR="00FD07FE" w:rsidRPr="00C32A97" w:rsidRDefault="00FD07FE" w:rsidP="00FD07FE">
      <w:pPr>
        <w:spacing w:line="480" w:lineRule="auto"/>
        <w:ind w:right="3061"/>
        <w:jc w:val="both"/>
        <w:rPr>
          <w:rFonts w:ascii="Times New Roman" w:hAnsi="Times New Roman" w:cs="Times New Roman"/>
          <w:i/>
          <w:sz w:val="24"/>
          <w:szCs w:val="24"/>
          <w:lang w:val="en-US"/>
        </w:rPr>
      </w:pPr>
      <w:r w:rsidRPr="00C32A97">
        <w:rPr>
          <w:rFonts w:ascii="Times New Roman" w:hAnsi="Times New Roman" w:cs="Times New Roman"/>
          <w:i/>
          <w:sz w:val="24"/>
          <w:szCs w:val="24"/>
          <w:lang w:val="en-US"/>
        </w:rPr>
        <w:t>2.1</w:t>
      </w:r>
      <w:r w:rsidR="00F93876" w:rsidRPr="00C32A97">
        <w:rPr>
          <w:rFonts w:ascii="Times New Roman" w:hAnsi="Times New Roman" w:cs="Times New Roman"/>
          <w:i/>
          <w:sz w:val="24"/>
          <w:szCs w:val="24"/>
          <w:lang w:val="en-US"/>
        </w:rPr>
        <w:t>.</w:t>
      </w:r>
      <w:r w:rsidRPr="00C32A97">
        <w:rPr>
          <w:rFonts w:ascii="Times New Roman" w:hAnsi="Times New Roman" w:cs="Times New Roman"/>
          <w:i/>
          <w:sz w:val="24"/>
          <w:szCs w:val="24"/>
          <w:lang w:val="en-US"/>
        </w:rPr>
        <w:t xml:space="preserve"> Annual Report Narratives</w:t>
      </w:r>
    </w:p>
    <w:p w:rsidR="00FD07FE" w:rsidRPr="00C32A97" w:rsidRDefault="00FD07FE" w:rsidP="00FD07FE">
      <w:pPr>
        <w:spacing w:line="480" w:lineRule="auto"/>
        <w:ind w:firstLine="720"/>
        <w:jc w:val="both"/>
        <w:rPr>
          <w:rFonts w:ascii="Times New Roman" w:hAnsi="Times New Roman" w:cs="Times New Roman"/>
          <w:sz w:val="24"/>
          <w:szCs w:val="24"/>
          <w:lang w:val="en-US"/>
        </w:rPr>
      </w:pPr>
      <w:r w:rsidRPr="00C32A97">
        <w:rPr>
          <w:rFonts w:ascii="Times New Roman" w:hAnsi="Times New Roman" w:cs="Times New Roman"/>
          <w:sz w:val="24"/>
          <w:szCs w:val="24"/>
          <w:lang w:val="en-US"/>
        </w:rPr>
        <w:t xml:space="preserve">While the process of drafting the annual report narrative is guided by </w:t>
      </w:r>
      <w:r w:rsidR="00076328" w:rsidRPr="00C32A97">
        <w:rPr>
          <w:rFonts w:ascii="Times New Roman" w:hAnsi="Times New Roman" w:cs="Times New Roman"/>
          <w:sz w:val="24"/>
          <w:szCs w:val="24"/>
          <w:lang w:val="en-US"/>
        </w:rPr>
        <w:t>a</w:t>
      </w:r>
      <w:r w:rsidRPr="00C32A97">
        <w:rPr>
          <w:rFonts w:ascii="Times New Roman" w:hAnsi="Times New Roman" w:cs="Times New Roman"/>
          <w:sz w:val="24"/>
          <w:szCs w:val="24"/>
          <w:lang w:val="en-US"/>
        </w:rPr>
        <w:t xml:space="preserve"> pre-existing set of conventions and regulations, companies still retain a large degree of flexibility in terms of content and linguistic characteristics. </w:t>
      </w:r>
      <w:r w:rsidR="00283496" w:rsidRPr="00C32A97">
        <w:rPr>
          <w:rFonts w:ascii="Times New Roman" w:hAnsi="Times New Roman" w:cs="Times New Roman"/>
          <w:sz w:val="24"/>
          <w:szCs w:val="24"/>
          <w:lang w:val="en-US"/>
        </w:rPr>
        <w:t xml:space="preserve">The design of the text is a complex, purposeful and well-considered process. Thomas (1997) points out that while the letters of the CEO and president may be written by the undersigned, a robust consultation process is typically in place involving </w:t>
      </w:r>
      <w:r w:rsidR="007F7940">
        <w:rPr>
          <w:rFonts w:ascii="Times New Roman" w:hAnsi="Times New Roman" w:cs="Times New Roman"/>
          <w:sz w:val="24"/>
          <w:szCs w:val="24"/>
          <w:lang w:val="en-US"/>
        </w:rPr>
        <w:t>lawyers</w:t>
      </w:r>
      <w:r w:rsidR="00283496" w:rsidRPr="00C32A97">
        <w:rPr>
          <w:rFonts w:ascii="Times New Roman" w:hAnsi="Times New Roman" w:cs="Times New Roman"/>
          <w:sz w:val="24"/>
          <w:szCs w:val="24"/>
          <w:lang w:val="en-US"/>
        </w:rPr>
        <w:t xml:space="preserve"> and </w:t>
      </w:r>
      <w:r w:rsidR="0063007E" w:rsidRPr="00C32A97">
        <w:rPr>
          <w:rFonts w:ascii="Times New Roman" w:hAnsi="Times New Roman" w:cs="Times New Roman"/>
          <w:sz w:val="24"/>
          <w:szCs w:val="24"/>
          <w:lang w:val="en-US"/>
        </w:rPr>
        <w:t xml:space="preserve">the </w:t>
      </w:r>
      <w:r w:rsidR="00283496" w:rsidRPr="00C32A97">
        <w:rPr>
          <w:rFonts w:ascii="Times New Roman" w:hAnsi="Times New Roman" w:cs="Times New Roman"/>
          <w:sz w:val="24"/>
          <w:szCs w:val="24"/>
          <w:lang w:val="en-US"/>
        </w:rPr>
        <w:t>chief financial of</w:t>
      </w:r>
      <w:r w:rsidR="000F6AC7">
        <w:rPr>
          <w:rFonts w:ascii="Times New Roman" w:hAnsi="Times New Roman" w:cs="Times New Roman"/>
          <w:sz w:val="24"/>
          <w:szCs w:val="24"/>
          <w:lang w:val="en-US"/>
        </w:rPr>
        <w:t>ficer. While large segments of a</w:t>
      </w:r>
      <w:r w:rsidR="00283496" w:rsidRPr="00C32A97">
        <w:rPr>
          <w:rFonts w:ascii="Times New Roman" w:hAnsi="Times New Roman" w:cs="Times New Roman"/>
          <w:sz w:val="24"/>
          <w:szCs w:val="24"/>
          <w:lang w:val="en-US"/>
        </w:rPr>
        <w:t xml:space="preserve"> report may be prepared in-house, UK listed companies often resort t</w:t>
      </w:r>
      <w:r w:rsidR="0063007E" w:rsidRPr="00C32A97">
        <w:rPr>
          <w:rFonts w:ascii="Times New Roman" w:hAnsi="Times New Roman" w:cs="Times New Roman"/>
          <w:sz w:val="24"/>
          <w:szCs w:val="24"/>
          <w:lang w:val="en-US"/>
        </w:rPr>
        <w:t>o using external design agencies (Stanton and Stanton</w:t>
      </w:r>
      <w:r w:rsidR="00CA1600">
        <w:rPr>
          <w:rFonts w:ascii="Times New Roman" w:hAnsi="Times New Roman" w:cs="Times New Roman"/>
          <w:sz w:val="24"/>
          <w:szCs w:val="24"/>
          <w:lang w:val="en-US"/>
        </w:rPr>
        <w:t>,</w:t>
      </w:r>
      <w:r w:rsidR="0063007E" w:rsidRPr="00C32A97">
        <w:rPr>
          <w:rFonts w:ascii="Times New Roman" w:hAnsi="Times New Roman" w:cs="Times New Roman"/>
          <w:sz w:val="24"/>
          <w:szCs w:val="24"/>
          <w:lang w:val="en-US"/>
        </w:rPr>
        <w:t xml:space="preserve"> 2002). Consequently, many departments and individuals may partake in the creation of the text, possibly with a common objective in mind. </w:t>
      </w:r>
    </w:p>
    <w:p w:rsidR="0063007E" w:rsidRPr="00C32A97" w:rsidRDefault="0063007E" w:rsidP="00FD07FE">
      <w:pPr>
        <w:spacing w:line="480" w:lineRule="auto"/>
        <w:ind w:firstLine="720"/>
        <w:jc w:val="both"/>
        <w:rPr>
          <w:rFonts w:ascii="Times New Roman" w:hAnsi="Times New Roman" w:cs="Times New Roman"/>
          <w:sz w:val="24"/>
          <w:szCs w:val="24"/>
          <w:lang w:val="en-US"/>
        </w:rPr>
      </w:pPr>
      <w:r w:rsidRPr="00C32A97">
        <w:rPr>
          <w:rFonts w:ascii="Times New Roman" w:hAnsi="Times New Roman" w:cs="Times New Roman"/>
          <w:sz w:val="24"/>
          <w:szCs w:val="24"/>
          <w:lang w:val="en-US"/>
        </w:rPr>
        <w:t>The content of annual report</w:t>
      </w:r>
      <w:r w:rsidR="00D6534D">
        <w:rPr>
          <w:rFonts w:ascii="Times New Roman" w:hAnsi="Times New Roman" w:cs="Times New Roman"/>
          <w:sz w:val="24"/>
          <w:szCs w:val="24"/>
          <w:lang w:val="en-US"/>
        </w:rPr>
        <w:t>s</w:t>
      </w:r>
      <w:r w:rsidRPr="00C32A97">
        <w:rPr>
          <w:rFonts w:ascii="Times New Roman" w:hAnsi="Times New Roman" w:cs="Times New Roman"/>
          <w:sz w:val="24"/>
          <w:szCs w:val="24"/>
          <w:lang w:val="en-US"/>
        </w:rPr>
        <w:t xml:space="preserve"> may vary substantially across different companies</w:t>
      </w:r>
      <w:r w:rsidR="008205D1">
        <w:rPr>
          <w:rFonts w:ascii="Times New Roman" w:hAnsi="Times New Roman" w:cs="Times New Roman"/>
          <w:sz w:val="24"/>
          <w:szCs w:val="24"/>
          <w:lang w:val="en-US"/>
        </w:rPr>
        <w:t>.</w:t>
      </w:r>
      <w:r w:rsidRPr="00C32A97">
        <w:rPr>
          <w:rFonts w:ascii="Times New Roman" w:hAnsi="Times New Roman" w:cs="Times New Roman"/>
          <w:sz w:val="24"/>
          <w:szCs w:val="24"/>
          <w:lang w:val="en-US"/>
        </w:rPr>
        <w:t xml:space="preserve"> </w:t>
      </w:r>
      <w:r w:rsidR="008205D1">
        <w:rPr>
          <w:rFonts w:ascii="Times New Roman" w:hAnsi="Times New Roman" w:cs="Times New Roman"/>
          <w:sz w:val="24"/>
          <w:szCs w:val="24"/>
          <w:lang w:val="en-US"/>
        </w:rPr>
        <w:t>H</w:t>
      </w:r>
      <w:r w:rsidRPr="00C32A97">
        <w:rPr>
          <w:rFonts w:ascii="Times New Roman" w:hAnsi="Times New Roman" w:cs="Times New Roman"/>
          <w:sz w:val="24"/>
          <w:szCs w:val="24"/>
          <w:lang w:val="en-US"/>
        </w:rPr>
        <w:t>owever</w:t>
      </w:r>
      <w:r w:rsidR="000F6AC7">
        <w:rPr>
          <w:rFonts w:ascii="Times New Roman" w:hAnsi="Times New Roman" w:cs="Times New Roman"/>
          <w:sz w:val="24"/>
          <w:szCs w:val="24"/>
          <w:lang w:val="en-US"/>
        </w:rPr>
        <w:t>,</w:t>
      </w:r>
      <w:r w:rsidRPr="00C32A97">
        <w:rPr>
          <w:rFonts w:ascii="Times New Roman" w:hAnsi="Times New Roman" w:cs="Times New Roman"/>
          <w:sz w:val="24"/>
          <w:szCs w:val="24"/>
          <w:lang w:val="en-US"/>
        </w:rPr>
        <w:t xml:space="preserve"> due to regulatory constraints</w:t>
      </w:r>
      <w:r w:rsidR="000F6AC7">
        <w:rPr>
          <w:rFonts w:ascii="Times New Roman" w:hAnsi="Times New Roman" w:cs="Times New Roman"/>
          <w:sz w:val="24"/>
          <w:szCs w:val="24"/>
          <w:lang w:val="en-US"/>
        </w:rPr>
        <w:t>,</w:t>
      </w:r>
      <w:r w:rsidRPr="00C32A97">
        <w:rPr>
          <w:rFonts w:ascii="Times New Roman" w:hAnsi="Times New Roman" w:cs="Times New Roman"/>
          <w:sz w:val="24"/>
          <w:szCs w:val="24"/>
          <w:lang w:val="en-US"/>
        </w:rPr>
        <w:t xml:space="preserve"> these reports tend to share common characteristics. The narrative will typically open with </w:t>
      </w:r>
      <w:r w:rsidR="00D6534D">
        <w:rPr>
          <w:rFonts w:ascii="Times New Roman" w:hAnsi="Times New Roman" w:cs="Times New Roman"/>
          <w:sz w:val="24"/>
          <w:szCs w:val="24"/>
          <w:lang w:val="en-US"/>
        </w:rPr>
        <w:t xml:space="preserve">non-statutory and non-audited </w:t>
      </w:r>
      <w:r w:rsidRPr="00C32A97">
        <w:rPr>
          <w:rFonts w:ascii="Times New Roman" w:hAnsi="Times New Roman" w:cs="Times New Roman"/>
          <w:sz w:val="24"/>
          <w:szCs w:val="24"/>
          <w:lang w:val="en-US"/>
        </w:rPr>
        <w:t>Chairman’s and CEO</w:t>
      </w:r>
      <w:r w:rsidR="00CA1600">
        <w:rPr>
          <w:rFonts w:ascii="Times New Roman" w:hAnsi="Times New Roman" w:cs="Times New Roman"/>
          <w:sz w:val="24"/>
          <w:szCs w:val="24"/>
          <w:lang w:val="en-US"/>
        </w:rPr>
        <w:t>’s</w:t>
      </w:r>
      <w:r w:rsidRPr="00C32A97">
        <w:rPr>
          <w:rFonts w:ascii="Times New Roman" w:hAnsi="Times New Roman" w:cs="Times New Roman"/>
          <w:sz w:val="24"/>
          <w:szCs w:val="24"/>
          <w:lang w:val="en-US"/>
        </w:rPr>
        <w:t xml:space="preserve"> statements. </w:t>
      </w:r>
      <w:r w:rsidR="001812B9" w:rsidRPr="00C32A97">
        <w:rPr>
          <w:rFonts w:ascii="Times New Roman" w:hAnsi="Times New Roman" w:cs="Times New Roman"/>
          <w:sz w:val="24"/>
          <w:szCs w:val="24"/>
          <w:lang w:val="en-US"/>
        </w:rPr>
        <w:t>The Companies Act 2006 mandate large and medium quoted companie</w:t>
      </w:r>
      <w:r w:rsidR="00EE5EE9">
        <w:rPr>
          <w:rFonts w:ascii="Times New Roman" w:hAnsi="Times New Roman" w:cs="Times New Roman"/>
          <w:sz w:val="24"/>
          <w:szCs w:val="24"/>
          <w:lang w:val="en-US"/>
        </w:rPr>
        <w:t xml:space="preserve">s to include a </w:t>
      </w:r>
      <w:r w:rsidR="001812B9" w:rsidRPr="00C32A97">
        <w:rPr>
          <w:rFonts w:ascii="Times New Roman" w:hAnsi="Times New Roman" w:cs="Times New Roman"/>
          <w:sz w:val="24"/>
          <w:szCs w:val="24"/>
          <w:lang w:val="en-US"/>
        </w:rPr>
        <w:t xml:space="preserve">business review section covering a description of company business, its performance, </w:t>
      </w:r>
      <w:r w:rsidR="007A623E" w:rsidRPr="00C32A97">
        <w:rPr>
          <w:rFonts w:ascii="Times New Roman" w:hAnsi="Times New Roman" w:cs="Times New Roman"/>
          <w:sz w:val="24"/>
          <w:szCs w:val="24"/>
          <w:lang w:val="en-US"/>
        </w:rPr>
        <w:t xml:space="preserve">principal risks, </w:t>
      </w:r>
      <w:r w:rsidR="001812B9" w:rsidRPr="00C32A97">
        <w:rPr>
          <w:rFonts w:ascii="Times New Roman" w:hAnsi="Times New Roman" w:cs="Times New Roman"/>
          <w:sz w:val="24"/>
          <w:szCs w:val="24"/>
          <w:lang w:val="en-US"/>
        </w:rPr>
        <w:t xml:space="preserve">position, trends and </w:t>
      </w:r>
      <w:r w:rsidR="007A623E" w:rsidRPr="00C32A97">
        <w:rPr>
          <w:rFonts w:ascii="Times New Roman" w:hAnsi="Times New Roman" w:cs="Times New Roman"/>
          <w:sz w:val="24"/>
          <w:szCs w:val="24"/>
          <w:lang w:val="en-US"/>
        </w:rPr>
        <w:t xml:space="preserve">factors, </w:t>
      </w:r>
      <w:r w:rsidR="001812B9" w:rsidRPr="00C32A97">
        <w:rPr>
          <w:rFonts w:ascii="Times New Roman" w:hAnsi="Times New Roman" w:cs="Times New Roman"/>
          <w:sz w:val="24"/>
          <w:szCs w:val="24"/>
          <w:lang w:val="en-US"/>
        </w:rPr>
        <w:t xml:space="preserve">as well as financial and non-financial key performance indicators (KPIs). </w:t>
      </w:r>
      <w:r w:rsidR="001274AE" w:rsidRPr="00C32A97">
        <w:rPr>
          <w:rFonts w:ascii="Times New Roman" w:hAnsi="Times New Roman" w:cs="Times New Roman"/>
          <w:sz w:val="24"/>
          <w:szCs w:val="24"/>
          <w:lang w:val="en-US"/>
        </w:rPr>
        <w:t>It also obliges firm</w:t>
      </w:r>
      <w:r w:rsidR="008E5D93" w:rsidRPr="00C32A97">
        <w:rPr>
          <w:rFonts w:ascii="Times New Roman" w:hAnsi="Times New Roman" w:cs="Times New Roman"/>
          <w:sz w:val="24"/>
          <w:szCs w:val="24"/>
          <w:lang w:val="en-US"/>
        </w:rPr>
        <w:t xml:space="preserve">s to report on environmental matters, </w:t>
      </w:r>
      <w:r w:rsidR="00CA1600">
        <w:rPr>
          <w:rFonts w:ascii="Times New Roman" w:hAnsi="Times New Roman" w:cs="Times New Roman"/>
          <w:sz w:val="24"/>
          <w:szCs w:val="24"/>
          <w:lang w:val="en-US"/>
        </w:rPr>
        <w:t xml:space="preserve">the </w:t>
      </w:r>
      <w:r w:rsidR="008E5D93" w:rsidRPr="00C32A97">
        <w:rPr>
          <w:rFonts w:ascii="Times New Roman" w:hAnsi="Times New Roman" w:cs="Times New Roman"/>
          <w:sz w:val="24"/>
          <w:szCs w:val="24"/>
          <w:lang w:val="en-US"/>
        </w:rPr>
        <w:t>company’</w:t>
      </w:r>
      <w:r w:rsidR="001274AE" w:rsidRPr="00C32A97">
        <w:rPr>
          <w:rFonts w:ascii="Times New Roman" w:hAnsi="Times New Roman" w:cs="Times New Roman"/>
          <w:sz w:val="24"/>
          <w:szCs w:val="24"/>
          <w:lang w:val="en-US"/>
        </w:rPr>
        <w:t xml:space="preserve">s employees, </w:t>
      </w:r>
      <w:r w:rsidR="008E5D93" w:rsidRPr="00C32A97">
        <w:rPr>
          <w:rFonts w:ascii="Times New Roman" w:hAnsi="Times New Roman" w:cs="Times New Roman"/>
          <w:sz w:val="24"/>
          <w:szCs w:val="24"/>
          <w:lang w:val="en-US"/>
        </w:rPr>
        <w:t xml:space="preserve">social </w:t>
      </w:r>
      <w:r w:rsidR="001274AE" w:rsidRPr="00C32A97">
        <w:rPr>
          <w:rFonts w:ascii="Times New Roman" w:hAnsi="Times New Roman" w:cs="Times New Roman"/>
          <w:sz w:val="24"/>
          <w:szCs w:val="24"/>
          <w:lang w:val="en-US"/>
        </w:rPr>
        <w:t xml:space="preserve">and community </w:t>
      </w:r>
      <w:r w:rsidR="008E5D93" w:rsidRPr="00C32A97">
        <w:rPr>
          <w:rFonts w:ascii="Times New Roman" w:hAnsi="Times New Roman" w:cs="Times New Roman"/>
          <w:sz w:val="24"/>
          <w:szCs w:val="24"/>
          <w:lang w:val="en-US"/>
        </w:rPr>
        <w:t>issues, all of which are typically addressed in a corporate social responsibility statement</w:t>
      </w:r>
      <w:r w:rsidR="009D44EE">
        <w:rPr>
          <w:rFonts w:ascii="Times New Roman" w:hAnsi="Times New Roman" w:cs="Times New Roman"/>
          <w:sz w:val="24"/>
          <w:szCs w:val="24"/>
          <w:lang w:val="en-US"/>
        </w:rPr>
        <w:t>,</w:t>
      </w:r>
      <w:r w:rsidR="00784AC1">
        <w:rPr>
          <w:rFonts w:ascii="Times New Roman" w:hAnsi="Times New Roman" w:cs="Times New Roman"/>
          <w:sz w:val="24"/>
          <w:szCs w:val="24"/>
          <w:lang w:val="en-US"/>
        </w:rPr>
        <w:t xml:space="preserve"> often compiled in accordance with </w:t>
      </w:r>
      <w:r w:rsidR="009D44EE">
        <w:rPr>
          <w:rFonts w:ascii="Times New Roman" w:hAnsi="Times New Roman" w:cs="Times New Roman"/>
          <w:sz w:val="24"/>
          <w:szCs w:val="24"/>
          <w:lang w:val="en-US"/>
        </w:rPr>
        <w:t xml:space="preserve">the </w:t>
      </w:r>
      <w:r w:rsidR="00784AC1">
        <w:rPr>
          <w:rFonts w:ascii="Times New Roman" w:hAnsi="Times New Roman" w:cs="Times New Roman"/>
          <w:sz w:val="24"/>
          <w:szCs w:val="24"/>
          <w:lang w:val="en-US"/>
        </w:rPr>
        <w:t xml:space="preserve">Global Reporting </w:t>
      </w:r>
      <w:r w:rsidR="00784AC1">
        <w:rPr>
          <w:rFonts w:ascii="Times New Roman" w:hAnsi="Times New Roman" w:cs="Times New Roman"/>
          <w:sz w:val="24"/>
          <w:szCs w:val="24"/>
          <w:lang w:val="en-US"/>
        </w:rPr>
        <w:lastRenderedPageBreak/>
        <w:t>Initiative Guidelines</w:t>
      </w:r>
      <w:r w:rsidR="008E5D93" w:rsidRPr="00C32A97">
        <w:rPr>
          <w:rFonts w:ascii="Times New Roman" w:hAnsi="Times New Roman" w:cs="Times New Roman"/>
          <w:sz w:val="24"/>
          <w:szCs w:val="24"/>
          <w:lang w:val="en-US"/>
        </w:rPr>
        <w:t xml:space="preserve">. </w:t>
      </w:r>
      <w:r w:rsidR="00063077" w:rsidRPr="00C32A97">
        <w:rPr>
          <w:rFonts w:ascii="Times New Roman" w:hAnsi="Times New Roman" w:cs="Times New Roman"/>
          <w:sz w:val="24"/>
          <w:szCs w:val="24"/>
          <w:lang w:val="en-US"/>
        </w:rPr>
        <w:t xml:space="preserve">Section 420 of the </w:t>
      </w:r>
      <w:r w:rsidR="00784AC1">
        <w:rPr>
          <w:rFonts w:ascii="Times New Roman" w:hAnsi="Times New Roman" w:cs="Times New Roman"/>
          <w:sz w:val="24"/>
          <w:szCs w:val="24"/>
          <w:lang w:val="en-US"/>
        </w:rPr>
        <w:t xml:space="preserve">Companies </w:t>
      </w:r>
      <w:r w:rsidR="00063077" w:rsidRPr="00C32A97">
        <w:rPr>
          <w:rFonts w:ascii="Times New Roman" w:hAnsi="Times New Roman" w:cs="Times New Roman"/>
          <w:sz w:val="24"/>
          <w:szCs w:val="24"/>
          <w:lang w:val="en-US"/>
        </w:rPr>
        <w:t>Act states that quoted firms must disclose directors</w:t>
      </w:r>
      <w:r w:rsidR="00CA1600">
        <w:rPr>
          <w:rFonts w:ascii="Times New Roman" w:hAnsi="Times New Roman" w:cs="Times New Roman"/>
          <w:sz w:val="24"/>
          <w:szCs w:val="24"/>
          <w:lang w:val="en-US"/>
        </w:rPr>
        <w:t>’</w:t>
      </w:r>
      <w:r w:rsidR="00063077" w:rsidRPr="00C32A97">
        <w:rPr>
          <w:rFonts w:ascii="Times New Roman" w:hAnsi="Times New Roman" w:cs="Times New Roman"/>
          <w:sz w:val="24"/>
          <w:szCs w:val="24"/>
          <w:lang w:val="en-US"/>
        </w:rPr>
        <w:t xml:space="preserve"> remuneration report </w:t>
      </w:r>
      <w:r w:rsidR="00784AC1">
        <w:rPr>
          <w:rFonts w:ascii="Times New Roman" w:hAnsi="Times New Roman" w:cs="Times New Roman"/>
          <w:sz w:val="24"/>
          <w:szCs w:val="24"/>
          <w:lang w:val="en-US"/>
        </w:rPr>
        <w:t>for each financial</w:t>
      </w:r>
      <w:r w:rsidR="00E8226E" w:rsidRPr="00C32A97">
        <w:rPr>
          <w:rFonts w:ascii="Times New Roman" w:hAnsi="Times New Roman" w:cs="Times New Roman"/>
          <w:sz w:val="24"/>
          <w:szCs w:val="24"/>
          <w:lang w:val="en-US"/>
        </w:rPr>
        <w:t xml:space="preserve"> year</w:t>
      </w:r>
      <w:r w:rsidR="0037609E" w:rsidRPr="00C32A97">
        <w:rPr>
          <w:rFonts w:ascii="Times New Roman" w:hAnsi="Times New Roman" w:cs="Times New Roman"/>
          <w:sz w:val="24"/>
          <w:szCs w:val="24"/>
          <w:lang w:val="en-US"/>
        </w:rPr>
        <w:t xml:space="preserve">, </w:t>
      </w:r>
      <w:r w:rsidR="008C2423" w:rsidRPr="00C32A97">
        <w:rPr>
          <w:rFonts w:ascii="Times New Roman" w:hAnsi="Times New Roman" w:cs="Times New Roman"/>
          <w:sz w:val="24"/>
          <w:szCs w:val="24"/>
          <w:lang w:val="en-US"/>
        </w:rPr>
        <w:t xml:space="preserve">while </w:t>
      </w:r>
      <w:r w:rsidR="00C02417" w:rsidRPr="00C32A97">
        <w:rPr>
          <w:rFonts w:ascii="Times New Roman" w:hAnsi="Times New Roman" w:cs="Times New Roman"/>
          <w:sz w:val="24"/>
          <w:szCs w:val="24"/>
          <w:lang w:val="en-US"/>
        </w:rPr>
        <w:t>s</w:t>
      </w:r>
      <w:r w:rsidR="008C2423" w:rsidRPr="00C32A97">
        <w:rPr>
          <w:rFonts w:ascii="Times New Roman" w:hAnsi="Times New Roman" w:cs="Times New Roman"/>
          <w:sz w:val="24"/>
          <w:szCs w:val="24"/>
          <w:lang w:val="en-US"/>
        </w:rPr>
        <w:t xml:space="preserve">ection 415 refers to the duty to prepare </w:t>
      </w:r>
      <w:r w:rsidR="000F6AC7">
        <w:rPr>
          <w:rFonts w:ascii="Times New Roman" w:hAnsi="Times New Roman" w:cs="Times New Roman"/>
          <w:sz w:val="24"/>
          <w:szCs w:val="24"/>
          <w:lang w:val="en-US"/>
        </w:rPr>
        <w:t xml:space="preserve">a </w:t>
      </w:r>
      <w:r w:rsidR="008C2423" w:rsidRPr="00C32A97">
        <w:rPr>
          <w:rFonts w:ascii="Times New Roman" w:hAnsi="Times New Roman" w:cs="Times New Roman"/>
          <w:sz w:val="24"/>
          <w:szCs w:val="24"/>
          <w:lang w:val="en-US"/>
        </w:rPr>
        <w:t>directors</w:t>
      </w:r>
      <w:r w:rsidR="00B81B42">
        <w:rPr>
          <w:rFonts w:ascii="Times New Roman" w:hAnsi="Times New Roman" w:cs="Times New Roman"/>
          <w:sz w:val="24"/>
          <w:szCs w:val="24"/>
          <w:lang w:val="en-US"/>
        </w:rPr>
        <w:t>’</w:t>
      </w:r>
      <w:r w:rsidR="008C2423" w:rsidRPr="00C32A97">
        <w:rPr>
          <w:rFonts w:ascii="Times New Roman" w:hAnsi="Times New Roman" w:cs="Times New Roman"/>
          <w:sz w:val="24"/>
          <w:szCs w:val="24"/>
          <w:lang w:val="en-US"/>
        </w:rPr>
        <w:t xml:space="preserve"> report. </w:t>
      </w:r>
      <w:r w:rsidR="009D44EE">
        <w:rPr>
          <w:rFonts w:ascii="Times New Roman" w:hAnsi="Times New Roman" w:cs="Times New Roman"/>
          <w:sz w:val="24"/>
          <w:szCs w:val="24"/>
          <w:lang w:val="en-US"/>
        </w:rPr>
        <w:t xml:space="preserve">Guidance on these two sections is also provided in the UK Corporate Governance Code. </w:t>
      </w:r>
      <w:r w:rsidR="008C2423" w:rsidRPr="00C32A97">
        <w:rPr>
          <w:rFonts w:ascii="Times New Roman" w:hAnsi="Times New Roman" w:cs="Times New Roman"/>
          <w:sz w:val="24"/>
          <w:szCs w:val="24"/>
          <w:lang w:val="en-US"/>
        </w:rPr>
        <w:t xml:space="preserve">A typical annual report will also contain a statement of directors’ responsibilities, confirming that directors </w:t>
      </w:r>
      <w:r w:rsidR="000F6AC7">
        <w:rPr>
          <w:rFonts w:ascii="Times New Roman" w:hAnsi="Times New Roman" w:cs="Times New Roman"/>
          <w:sz w:val="24"/>
          <w:szCs w:val="24"/>
          <w:lang w:val="en-US"/>
        </w:rPr>
        <w:t xml:space="preserve">have </w:t>
      </w:r>
      <w:r w:rsidR="008C2423" w:rsidRPr="00C32A97">
        <w:rPr>
          <w:rFonts w:ascii="Times New Roman" w:hAnsi="Times New Roman" w:cs="Times New Roman"/>
          <w:sz w:val="24"/>
          <w:szCs w:val="24"/>
          <w:lang w:val="en-US"/>
        </w:rPr>
        <w:t xml:space="preserve">adhered to </w:t>
      </w:r>
      <w:r w:rsidR="00C02417" w:rsidRPr="00C32A97">
        <w:rPr>
          <w:rFonts w:ascii="Times New Roman" w:hAnsi="Times New Roman" w:cs="Times New Roman"/>
          <w:sz w:val="24"/>
          <w:szCs w:val="24"/>
          <w:lang w:val="en-US"/>
        </w:rPr>
        <w:t>s</w:t>
      </w:r>
      <w:r w:rsidR="008C2423" w:rsidRPr="00C32A97">
        <w:rPr>
          <w:rFonts w:ascii="Times New Roman" w:hAnsi="Times New Roman" w:cs="Times New Roman"/>
          <w:sz w:val="24"/>
          <w:szCs w:val="24"/>
          <w:lang w:val="en-US"/>
        </w:rPr>
        <w:t xml:space="preserve">ections 393, 394 and 396 (3) requiring </w:t>
      </w:r>
      <w:r w:rsidR="00B81B42">
        <w:rPr>
          <w:rFonts w:ascii="Times New Roman" w:hAnsi="Times New Roman" w:cs="Times New Roman"/>
          <w:sz w:val="24"/>
          <w:szCs w:val="24"/>
          <w:lang w:val="en-US"/>
        </w:rPr>
        <w:t xml:space="preserve">the </w:t>
      </w:r>
      <w:r w:rsidR="008C2423" w:rsidRPr="00C32A97">
        <w:rPr>
          <w:rFonts w:ascii="Times New Roman" w:hAnsi="Times New Roman" w:cs="Times New Roman"/>
          <w:sz w:val="24"/>
          <w:szCs w:val="24"/>
          <w:lang w:val="en-US"/>
        </w:rPr>
        <w:t xml:space="preserve">preparation of true and fair accounts. </w:t>
      </w:r>
      <w:r w:rsidR="00B81B42">
        <w:rPr>
          <w:rFonts w:ascii="Times New Roman" w:hAnsi="Times New Roman" w:cs="Times New Roman"/>
          <w:sz w:val="24"/>
          <w:szCs w:val="24"/>
          <w:lang w:val="en-US"/>
        </w:rPr>
        <w:t>C</w:t>
      </w:r>
      <w:r w:rsidR="001274AE" w:rsidRPr="00C32A97">
        <w:rPr>
          <w:rFonts w:ascii="Times New Roman" w:hAnsi="Times New Roman" w:cs="Times New Roman"/>
          <w:sz w:val="24"/>
          <w:szCs w:val="24"/>
          <w:lang w:val="en-US"/>
        </w:rPr>
        <w:t>ompliance with the provisions of the Act is monitored b</w:t>
      </w:r>
      <w:r w:rsidR="00413084">
        <w:rPr>
          <w:rFonts w:ascii="Times New Roman" w:hAnsi="Times New Roman" w:cs="Times New Roman"/>
          <w:sz w:val="24"/>
          <w:szCs w:val="24"/>
          <w:lang w:val="en-US"/>
        </w:rPr>
        <w:t>y the Financial Reporting Council</w:t>
      </w:r>
      <w:r w:rsidR="001274AE" w:rsidRPr="00C32A97">
        <w:rPr>
          <w:rFonts w:ascii="Times New Roman" w:hAnsi="Times New Roman" w:cs="Times New Roman"/>
          <w:sz w:val="24"/>
          <w:szCs w:val="24"/>
          <w:lang w:val="en-US"/>
        </w:rPr>
        <w:t xml:space="preserve"> </w:t>
      </w:r>
      <w:r w:rsidR="0052777E">
        <w:rPr>
          <w:rFonts w:ascii="Times New Roman" w:hAnsi="Times New Roman" w:cs="Times New Roman"/>
          <w:sz w:val="24"/>
          <w:szCs w:val="24"/>
          <w:lang w:val="en-US"/>
        </w:rPr>
        <w:t xml:space="preserve">(FRC) </w:t>
      </w:r>
      <w:r w:rsidR="001274AE" w:rsidRPr="00C32A97">
        <w:rPr>
          <w:rFonts w:ascii="Times New Roman" w:hAnsi="Times New Roman" w:cs="Times New Roman"/>
          <w:sz w:val="24"/>
          <w:szCs w:val="24"/>
          <w:lang w:val="en-US"/>
        </w:rPr>
        <w:t xml:space="preserve">that may try to persuade directors to introduce </w:t>
      </w:r>
      <w:r w:rsidR="00B81B42">
        <w:rPr>
          <w:rFonts w:ascii="Times New Roman" w:hAnsi="Times New Roman" w:cs="Times New Roman"/>
          <w:sz w:val="24"/>
          <w:szCs w:val="24"/>
          <w:lang w:val="en-US"/>
        </w:rPr>
        <w:t>voluntary corrections or</w:t>
      </w:r>
      <w:r w:rsidR="000F6AC7">
        <w:rPr>
          <w:rFonts w:ascii="Times New Roman" w:hAnsi="Times New Roman" w:cs="Times New Roman"/>
          <w:sz w:val="24"/>
          <w:szCs w:val="24"/>
          <w:lang w:val="en-US"/>
        </w:rPr>
        <w:t>,</w:t>
      </w:r>
      <w:r w:rsidR="00B81B42">
        <w:rPr>
          <w:rFonts w:ascii="Times New Roman" w:hAnsi="Times New Roman" w:cs="Times New Roman"/>
          <w:sz w:val="24"/>
          <w:szCs w:val="24"/>
          <w:lang w:val="en-US"/>
        </w:rPr>
        <w:t xml:space="preserve"> in</w:t>
      </w:r>
      <w:r w:rsidR="001274AE" w:rsidRPr="00C32A97">
        <w:rPr>
          <w:rFonts w:ascii="Times New Roman" w:hAnsi="Times New Roman" w:cs="Times New Roman"/>
          <w:sz w:val="24"/>
          <w:szCs w:val="24"/>
          <w:lang w:val="en-US"/>
        </w:rPr>
        <w:t xml:space="preserve"> extreme cases</w:t>
      </w:r>
      <w:r w:rsidR="000F6AC7">
        <w:rPr>
          <w:rFonts w:ascii="Times New Roman" w:hAnsi="Times New Roman" w:cs="Times New Roman"/>
          <w:sz w:val="24"/>
          <w:szCs w:val="24"/>
          <w:lang w:val="en-US"/>
        </w:rPr>
        <w:t>,</w:t>
      </w:r>
      <w:r w:rsidR="001274AE" w:rsidRPr="00C32A97">
        <w:rPr>
          <w:rFonts w:ascii="Times New Roman" w:hAnsi="Times New Roman" w:cs="Times New Roman"/>
          <w:sz w:val="24"/>
          <w:szCs w:val="24"/>
          <w:lang w:val="en-US"/>
        </w:rPr>
        <w:t xml:space="preserve"> secure a court order.</w:t>
      </w:r>
      <w:r w:rsidR="00413084">
        <w:rPr>
          <w:rStyle w:val="Odwoanieprzypisudolnego"/>
          <w:rFonts w:ascii="Times New Roman" w:hAnsi="Times New Roman" w:cs="Times New Roman"/>
          <w:sz w:val="24"/>
          <w:szCs w:val="24"/>
          <w:lang w:val="en-US"/>
        </w:rPr>
        <w:footnoteReference w:id="2"/>
      </w:r>
      <w:r w:rsidR="001274AE" w:rsidRPr="00C32A97">
        <w:rPr>
          <w:rFonts w:ascii="Times New Roman" w:hAnsi="Times New Roman" w:cs="Times New Roman"/>
          <w:sz w:val="24"/>
          <w:szCs w:val="24"/>
          <w:lang w:val="en-US"/>
        </w:rPr>
        <w:t xml:space="preserve"> </w:t>
      </w:r>
      <w:r w:rsidR="0037609E" w:rsidRPr="00C32A97">
        <w:rPr>
          <w:rFonts w:ascii="Times New Roman" w:hAnsi="Times New Roman" w:cs="Times New Roman"/>
          <w:sz w:val="24"/>
          <w:szCs w:val="24"/>
          <w:lang w:val="en-US"/>
        </w:rPr>
        <w:t>It is important to realize that the Listin</w:t>
      </w:r>
      <w:r w:rsidR="00DB72D5">
        <w:rPr>
          <w:rFonts w:ascii="Times New Roman" w:hAnsi="Times New Roman" w:cs="Times New Roman"/>
          <w:sz w:val="24"/>
          <w:szCs w:val="24"/>
          <w:lang w:val="en-US"/>
        </w:rPr>
        <w:t>g Rules require</w:t>
      </w:r>
      <w:r w:rsidR="0037609E" w:rsidRPr="00C32A97">
        <w:rPr>
          <w:rFonts w:ascii="Times New Roman" w:hAnsi="Times New Roman" w:cs="Times New Roman"/>
          <w:sz w:val="24"/>
          <w:szCs w:val="24"/>
          <w:lang w:val="en-US"/>
        </w:rPr>
        <w:t xml:space="preserve"> companies to either comply with the UK Corporate Governance Code or explain why they have failed to do so. </w:t>
      </w:r>
      <w:r w:rsidR="000F6AC7">
        <w:rPr>
          <w:rFonts w:ascii="Times New Roman" w:hAnsi="Times New Roman" w:cs="Times New Roman"/>
          <w:sz w:val="24"/>
          <w:szCs w:val="24"/>
          <w:lang w:val="en-US"/>
        </w:rPr>
        <w:t>L</w:t>
      </w:r>
      <w:r w:rsidR="0037609E" w:rsidRPr="00C32A97">
        <w:rPr>
          <w:rFonts w:ascii="Times New Roman" w:hAnsi="Times New Roman" w:cs="Times New Roman"/>
          <w:sz w:val="24"/>
          <w:szCs w:val="24"/>
          <w:lang w:val="en-US"/>
        </w:rPr>
        <w:t>ike the Code, the Disclosure and Transparency Rules are also pertinent to the process of drafting corporate governance statements.</w:t>
      </w:r>
      <w:r w:rsidR="00CD08F0" w:rsidRPr="00C32A97">
        <w:rPr>
          <w:rFonts w:ascii="Times New Roman" w:hAnsi="Times New Roman" w:cs="Times New Roman"/>
          <w:sz w:val="24"/>
          <w:szCs w:val="24"/>
          <w:lang w:val="en-US"/>
        </w:rPr>
        <w:t xml:space="preserve"> </w:t>
      </w:r>
      <w:r w:rsidR="00EC4CA4" w:rsidRPr="00C32A97">
        <w:rPr>
          <w:rFonts w:ascii="Times New Roman" w:hAnsi="Times New Roman" w:cs="Times New Roman"/>
          <w:sz w:val="24"/>
          <w:szCs w:val="24"/>
          <w:lang w:val="en-US"/>
        </w:rPr>
        <w:t>In their study, PricewaterhouseCoopers (2009</w:t>
      </w:r>
      <w:r w:rsidR="00B6661C">
        <w:rPr>
          <w:rFonts w:ascii="Times New Roman" w:hAnsi="Times New Roman" w:cs="Times New Roman"/>
          <w:sz w:val="24"/>
          <w:szCs w:val="24"/>
          <w:lang w:val="en-US"/>
        </w:rPr>
        <w:t>: 1</w:t>
      </w:r>
      <w:r w:rsidR="00EC4CA4" w:rsidRPr="00C32A97">
        <w:rPr>
          <w:rFonts w:ascii="Times New Roman" w:hAnsi="Times New Roman" w:cs="Times New Roman"/>
          <w:sz w:val="24"/>
          <w:szCs w:val="24"/>
          <w:lang w:val="en-US"/>
        </w:rPr>
        <w:t xml:space="preserve">) notes that the </w:t>
      </w:r>
      <w:r w:rsidR="003A5517">
        <w:rPr>
          <w:rFonts w:ascii="Times New Roman" w:hAnsi="Times New Roman" w:cs="Times New Roman"/>
          <w:sz w:val="24"/>
          <w:szCs w:val="24"/>
          <w:lang w:val="en-US"/>
        </w:rPr>
        <w:t>“</w:t>
      </w:r>
      <w:r w:rsidR="00EC4CA4" w:rsidRPr="00C32A97">
        <w:rPr>
          <w:rFonts w:ascii="Times New Roman" w:hAnsi="Times New Roman" w:cs="Times New Roman"/>
          <w:sz w:val="24"/>
          <w:szCs w:val="24"/>
          <w:lang w:val="en-US"/>
        </w:rPr>
        <w:t>compliance mindset</w:t>
      </w:r>
      <w:r w:rsidR="003A5517">
        <w:rPr>
          <w:rFonts w:ascii="Times New Roman" w:hAnsi="Times New Roman" w:cs="Times New Roman"/>
          <w:sz w:val="24"/>
          <w:szCs w:val="24"/>
          <w:lang w:val="en-US"/>
        </w:rPr>
        <w:t>”</w:t>
      </w:r>
      <w:r w:rsidR="00EC4CA4" w:rsidRPr="00C32A97">
        <w:rPr>
          <w:rFonts w:ascii="Times New Roman" w:hAnsi="Times New Roman" w:cs="Times New Roman"/>
          <w:sz w:val="24"/>
          <w:szCs w:val="24"/>
          <w:lang w:val="en-US"/>
        </w:rPr>
        <w:t xml:space="preserve"> can </w:t>
      </w:r>
      <w:r w:rsidR="007C2B6E">
        <w:rPr>
          <w:rFonts w:ascii="Times New Roman" w:hAnsi="Times New Roman" w:cs="Times New Roman"/>
          <w:sz w:val="24"/>
          <w:szCs w:val="24"/>
          <w:lang w:val="en-US"/>
        </w:rPr>
        <w:t>inhibit effective communication</w:t>
      </w:r>
      <w:r w:rsidR="00EC4CA4" w:rsidRPr="00C32A97">
        <w:rPr>
          <w:rFonts w:ascii="Times New Roman" w:hAnsi="Times New Roman" w:cs="Times New Roman"/>
          <w:sz w:val="24"/>
          <w:szCs w:val="24"/>
          <w:lang w:val="en-US"/>
        </w:rPr>
        <w:t xml:space="preserve">. </w:t>
      </w:r>
    </w:p>
    <w:p w:rsidR="007E58BB" w:rsidRPr="00C32A97" w:rsidRDefault="007E58BB" w:rsidP="003A5517">
      <w:pPr>
        <w:spacing w:line="480" w:lineRule="auto"/>
        <w:ind w:firstLine="720"/>
        <w:jc w:val="both"/>
        <w:rPr>
          <w:rFonts w:ascii="Times New Roman" w:hAnsi="Times New Roman" w:cs="Times New Roman"/>
          <w:sz w:val="24"/>
          <w:szCs w:val="24"/>
          <w:lang w:val="en-US"/>
        </w:rPr>
      </w:pPr>
      <w:r w:rsidRPr="00C32A97">
        <w:rPr>
          <w:rFonts w:ascii="Times New Roman" w:hAnsi="Times New Roman" w:cs="Times New Roman"/>
          <w:sz w:val="24"/>
          <w:szCs w:val="24"/>
          <w:lang w:val="en-US"/>
        </w:rPr>
        <w:t>Ultimately, annual reports are communication instruments through which a particular viewpoint is presented. In the</w:t>
      </w:r>
      <w:r w:rsidR="00A71127" w:rsidRPr="00C32A97">
        <w:rPr>
          <w:rFonts w:ascii="Times New Roman" w:hAnsi="Times New Roman" w:cs="Times New Roman"/>
          <w:sz w:val="24"/>
          <w:szCs w:val="24"/>
          <w:lang w:val="en-US"/>
        </w:rPr>
        <w:t>ir</w:t>
      </w:r>
      <w:r w:rsidRPr="00C32A97">
        <w:rPr>
          <w:rFonts w:ascii="Times New Roman" w:hAnsi="Times New Roman" w:cs="Times New Roman"/>
          <w:sz w:val="24"/>
          <w:szCs w:val="24"/>
          <w:lang w:val="en-US"/>
        </w:rPr>
        <w:t xml:space="preserve"> narratives, companies tend to highlight the positive aspects of their performance </w:t>
      </w:r>
      <w:r w:rsidR="008462B4" w:rsidRPr="00C32A97">
        <w:rPr>
          <w:rFonts w:ascii="Times New Roman" w:hAnsi="Times New Roman" w:cs="Times New Roman"/>
          <w:sz w:val="24"/>
          <w:szCs w:val="24"/>
          <w:lang w:val="en-US"/>
        </w:rPr>
        <w:t>(</w:t>
      </w:r>
      <w:proofErr w:type="spellStart"/>
      <w:r w:rsidR="008462B4" w:rsidRPr="00C32A97">
        <w:rPr>
          <w:rFonts w:ascii="Times New Roman" w:hAnsi="Times New Roman" w:cs="Times New Roman"/>
          <w:sz w:val="24"/>
          <w:szCs w:val="24"/>
          <w:lang w:val="en-US"/>
        </w:rPr>
        <w:t>Bhana</w:t>
      </w:r>
      <w:proofErr w:type="spellEnd"/>
      <w:r w:rsidR="008462B4" w:rsidRPr="00C32A97">
        <w:rPr>
          <w:rFonts w:ascii="Times New Roman" w:hAnsi="Times New Roman" w:cs="Times New Roman"/>
          <w:sz w:val="24"/>
          <w:szCs w:val="24"/>
          <w:lang w:val="en-US"/>
        </w:rPr>
        <w:t xml:space="preserve">, </w:t>
      </w:r>
      <w:r w:rsidRPr="00C32A97">
        <w:rPr>
          <w:rFonts w:ascii="Times New Roman" w:hAnsi="Times New Roman" w:cs="Times New Roman"/>
          <w:sz w:val="24"/>
          <w:szCs w:val="24"/>
          <w:lang w:val="en-US"/>
        </w:rPr>
        <w:t xml:space="preserve">2009) and in </w:t>
      </w:r>
      <w:r w:rsidR="00A71127" w:rsidRPr="00C32A97">
        <w:rPr>
          <w:rFonts w:ascii="Times New Roman" w:hAnsi="Times New Roman" w:cs="Times New Roman"/>
          <w:sz w:val="24"/>
          <w:szCs w:val="24"/>
          <w:lang w:val="en-US"/>
        </w:rPr>
        <w:t>cases where the</w:t>
      </w:r>
      <w:r w:rsidRPr="00C32A97">
        <w:rPr>
          <w:rFonts w:ascii="Times New Roman" w:hAnsi="Times New Roman" w:cs="Times New Roman"/>
          <w:sz w:val="24"/>
          <w:szCs w:val="24"/>
          <w:lang w:val="en-US"/>
        </w:rPr>
        <w:t xml:space="preserve"> financial results </w:t>
      </w:r>
      <w:r w:rsidR="00A71127" w:rsidRPr="00C32A97">
        <w:rPr>
          <w:rFonts w:ascii="Times New Roman" w:hAnsi="Times New Roman" w:cs="Times New Roman"/>
          <w:sz w:val="24"/>
          <w:szCs w:val="24"/>
          <w:lang w:val="en-US"/>
        </w:rPr>
        <w:t xml:space="preserve">are </w:t>
      </w:r>
      <w:r w:rsidR="001515D3" w:rsidRPr="00C32A97">
        <w:rPr>
          <w:rFonts w:ascii="Times New Roman" w:hAnsi="Times New Roman" w:cs="Times New Roman"/>
          <w:sz w:val="24"/>
          <w:szCs w:val="24"/>
          <w:lang w:val="en-US"/>
        </w:rPr>
        <w:t>favorable</w:t>
      </w:r>
      <w:r w:rsidR="00A71127" w:rsidRPr="00C32A97">
        <w:rPr>
          <w:rFonts w:ascii="Times New Roman" w:hAnsi="Times New Roman" w:cs="Times New Roman"/>
          <w:sz w:val="24"/>
          <w:szCs w:val="24"/>
          <w:lang w:val="en-US"/>
        </w:rPr>
        <w:t xml:space="preserve">, </w:t>
      </w:r>
      <w:r w:rsidRPr="00C32A97">
        <w:rPr>
          <w:rFonts w:ascii="Times New Roman" w:hAnsi="Times New Roman" w:cs="Times New Roman"/>
          <w:sz w:val="24"/>
          <w:szCs w:val="24"/>
          <w:lang w:val="en-US"/>
        </w:rPr>
        <w:t>the</w:t>
      </w:r>
      <w:r w:rsidR="005562FA" w:rsidRPr="00C32A97">
        <w:rPr>
          <w:rFonts w:ascii="Times New Roman" w:hAnsi="Times New Roman" w:cs="Times New Roman"/>
          <w:sz w:val="24"/>
          <w:szCs w:val="24"/>
          <w:lang w:val="en-US"/>
        </w:rPr>
        <w:t xml:space="preserve"> text </w:t>
      </w:r>
      <w:r w:rsidR="00A71127" w:rsidRPr="00C32A97">
        <w:rPr>
          <w:rFonts w:ascii="Times New Roman" w:hAnsi="Times New Roman" w:cs="Times New Roman"/>
          <w:sz w:val="24"/>
          <w:szCs w:val="24"/>
          <w:lang w:val="en-US"/>
        </w:rPr>
        <w:t>tend</w:t>
      </w:r>
      <w:r w:rsidR="005562FA" w:rsidRPr="00C32A97">
        <w:rPr>
          <w:rFonts w:ascii="Times New Roman" w:hAnsi="Times New Roman" w:cs="Times New Roman"/>
          <w:sz w:val="24"/>
          <w:szCs w:val="24"/>
          <w:lang w:val="en-US"/>
        </w:rPr>
        <w:t>s</w:t>
      </w:r>
      <w:r w:rsidR="00A71127" w:rsidRPr="00C32A97">
        <w:rPr>
          <w:rFonts w:ascii="Times New Roman" w:hAnsi="Times New Roman" w:cs="Times New Roman"/>
          <w:sz w:val="24"/>
          <w:szCs w:val="24"/>
          <w:lang w:val="en-US"/>
        </w:rPr>
        <w:t xml:space="preserve"> to be</w:t>
      </w:r>
      <w:r w:rsidRPr="00C32A97">
        <w:rPr>
          <w:rFonts w:ascii="Times New Roman" w:hAnsi="Times New Roman" w:cs="Times New Roman"/>
          <w:sz w:val="24"/>
          <w:szCs w:val="24"/>
          <w:lang w:val="en-US"/>
        </w:rPr>
        <w:t xml:space="preserve"> </w:t>
      </w:r>
      <w:r w:rsidR="005562FA" w:rsidRPr="00C32A97">
        <w:rPr>
          <w:rFonts w:ascii="Times New Roman" w:hAnsi="Times New Roman" w:cs="Times New Roman"/>
          <w:sz w:val="24"/>
          <w:szCs w:val="24"/>
          <w:lang w:val="en-US"/>
        </w:rPr>
        <w:t xml:space="preserve">adorned </w:t>
      </w:r>
      <w:r w:rsidRPr="00C32A97">
        <w:rPr>
          <w:rFonts w:ascii="Times New Roman" w:hAnsi="Times New Roman" w:cs="Times New Roman"/>
          <w:sz w:val="24"/>
          <w:szCs w:val="24"/>
          <w:lang w:val="en-US"/>
        </w:rPr>
        <w:t xml:space="preserve">with graphs </w:t>
      </w:r>
      <w:r w:rsidR="00A71127" w:rsidRPr="00C32A97">
        <w:rPr>
          <w:rFonts w:ascii="Times New Roman" w:hAnsi="Times New Roman" w:cs="Times New Roman"/>
          <w:sz w:val="24"/>
          <w:szCs w:val="24"/>
          <w:lang w:val="en-US"/>
        </w:rPr>
        <w:t>(Beattie and Jones</w:t>
      </w:r>
      <w:r w:rsidR="008462B4" w:rsidRPr="00C32A97">
        <w:rPr>
          <w:rFonts w:ascii="Times New Roman" w:hAnsi="Times New Roman" w:cs="Times New Roman"/>
          <w:sz w:val="24"/>
          <w:szCs w:val="24"/>
          <w:lang w:val="en-US"/>
        </w:rPr>
        <w:t>,</w:t>
      </w:r>
      <w:r w:rsidR="00A71127" w:rsidRPr="00C32A97">
        <w:rPr>
          <w:rFonts w:ascii="Times New Roman" w:hAnsi="Times New Roman" w:cs="Times New Roman"/>
          <w:sz w:val="24"/>
          <w:szCs w:val="24"/>
          <w:lang w:val="en-US"/>
        </w:rPr>
        <w:t xml:space="preserve"> 1992).</w:t>
      </w:r>
      <w:r w:rsidRPr="00C32A97">
        <w:rPr>
          <w:rFonts w:ascii="Times New Roman" w:hAnsi="Times New Roman" w:cs="Times New Roman"/>
          <w:sz w:val="24"/>
          <w:szCs w:val="24"/>
          <w:lang w:val="en-US"/>
        </w:rPr>
        <w:t xml:space="preserve"> </w:t>
      </w:r>
      <w:r w:rsidR="005562FA" w:rsidRPr="00C32A97">
        <w:rPr>
          <w:rFonts w:ascii="Times New Roman" w:hAnsi="Times New Roman" w:cs="Times New Roman"/>
          <w:sz w:val="24"/>
          <w:szCs w:val="24"/>
          <w:lang w:val="en-US"/>
        </w:rPr>
        <w:t>Similarly, a fusion of pictures and narratives has been becomin</w:t>
      </w:r>
      <w:r w:rsidR="008462B4" w:rsidRPr="00C32A97">
        <w:rPr>
          <w:rFonts w:ascii="Times New Roman" w:hAnsi="Times New Roman" w:cs="Times New Roman"/>
          <w:sz w:val="24"/>
          <w:szCs w:val="24"/>
          <w:lang w:val="en-US"/>
        </w:rPr>
        <w:t>g increasingly prevalent and has been frequently</w:t>
      </w:r>
      <w:r w:rsidR="005562FA" w:rsidRPr="00C32A97">
        <w:rPr>
          <w:rFonts w:ascii="Times New Roman" w:hAnsi="Times New Roman" w:cs="Times New Roman"/>
          <w:sz w:val="24"/>
          <w:szCs w:val="24"/>
          <w:lang w:val="en-US"/>
        </w:rPr>
        <w:t xml:space="preserve"> deployed as an image management tool (Lee, 1994). While it may</w:t>
      </w:r>
      <w:r w:rsidR="000F6AC7">
        <w:rPr>
          <w:rFonts w:ascii="Times New Roman" w:hAnsi="Times New Roman" w:cs="Times New Roman"/>
          <w:sz w:val="24"/>
          <w:szCs w:val="24"/>
          <w:lang w:val="en-US"/>
        </w:rPr>
        <w:t xml:space="preserve"> be important to understand which</w:t>
      </w:r>
      <w:r w:rsidR="005562FA" w:rsidRPr="00C32A97">
        <w:rPr>
          <w:rFonts w:ascii="Times New Roman" w:hAnsi="Times New Roman" w:cs="Times New Roman"/>
          <w:sz w:val="24"/>
          <w:szCs w:val="24"/>
          <w:lang w:val="en-US"/>
        </w:rPr>
        <w:t xml:space="preserve"> parts </w:t>
      </w:r>
      <w:r w:rsidR="003A5517">
        <w:rPr>
          <w:rFonts w:ascii="Times New Roman" w:hAnsi="Times New Roman" w:cs="Times New Roman"/>
          <w:sz w:val="24"/>
          <w:szCs w:val="24"/>
          <w:lang w:val="en-US"/>
        </w:rPr>
        <w:t xml:space="preserve">of </w:t>
      </w:r>
      <w:r w:rsidR="005562FA" w:rsidRPr="00C32A97">
        <w:rPr>
          <w:rFonts w:ascii="Times New Roman" w:hAnsi="Times New Roman" w:cs="Times New Roman"/>
          <w:sz w:val="24"/>
          <w:szCs w:val="24"/>
          <w:lang w:val="en-US"/>
        </w:rPr>
        <w:t xml:space="preserve">the report are highlighted and by what means, the </w:t>
      </w:r>
      <w:r w:rsidR="00965EC9" w:rsidRPr="00C32A97">
        <w:rPr>
          <w:rFonts w:ascii="Times New Roman" w:hAnsi="Times New Roman" w:cs="Times New Roman"/>
          <w:sz w:val="24"/>
          <w:szCs w:val="24"/>
          <w:lang w:val="en-US"/>
        </w:rPr>
        <w:t xml:space="preserve">act of </w:t>
      </w:r>
      <w:r w:rsidR="005562FA" w:rsidRPr="00C32A97">
        <w:rPr>
          <w:rFonts w:ascii="Times New Roman" w:hAnsi="Times New Roman" w:cs="Times New Roman"/>
          <w:sz w:val="24"/>
          <w:szCs w:val="24"/>
          <w:lang w:val="en-US"/>
        </w:rPr>
        <w:t xml:space="preserve">deemphasizing information is equally important. </w:t>
      </w:r>
      <w:r w:rsidR="00965EC9" w:rsidRPr="00C32A97">
        <w:rPr>
          <w:rFonts w:ascii="Times New Roman" w:hAnsi="Times New Roman" w:cs="Times New Roman"/>
          <w:sz w:val="24"/>
          <w:szCs w:val="24"/>
          <w:lang w:val="en-US"/>
        </w:rPr>
        <w:t>One</w:t>
      </w:r>
      <w:r w:rsidR="005562FA" w:rsidRPr="00C32A97">
        <w:rPr>
          <w:rFonts w:ascii="Times New Roman" w:hAnsi="Times New Roman" w:cs="Times New Roman"/>
          <w:sz w:val="24"/>
          <w:szCs w:val="24"/>
          <w:lang w:val="en-US"/>
        </w:rPr>
        <w:t xml:space="preserve"> may argue that omitted information can be viewed </w:t>
      </w:r>
      <w:r w:rsidR="002F4A4E">
        <w:rPr>
          <w:rFonts w:ascii="Times New Roman" w:hAnsi="Times New Roman" w:cs="Times New Roman"/>
          <w:sz w:val="24"/>
          <w:szCs w:val="24"/>
          <w:lang w:val="en-US"/>
        </w:rPr>
        <w:t>as being</w:t>
      </w:r>
      <w:r w:rsidR="005562FA" w:rsidRPr="00C32A97">
        <w:rPr>
          <w:rFonts w:ascii="Times New Roman" w:hAnsi="Times New Roman" w:cs="Times New Roman"/>
          <w:sz w:val="24"/>
          <w:szCs w:val="24"/>
          <w:lang w:val="en-US"/>
        </w:rPr>
        <w:t xml:space="preserve"> as relevant as </w:t>
      </w:r>
      <w:r w:rsidR="003A5517">
        <w:rPr>
          <w:rFonts w:ascii="Times New Roman" w:hAnsi="Times New Roman" w:cs="Times New Roman"/>
          <w:sz w:val="24"/>
          <w:szCs w:val="24"/>
          <w:lang w:val="en-US"/>
        </w:rPr>
        <w:t xml:space="preserve">that which is </w:t>
      </w:r>
      <w:r w:rsidR="005562FA" w:rsidRPr="00C32A97">
        <w:rPr>
          <w:rFonts w:ascii="Times New Roman" w:hAnsi="Times New Roman" w:cs="Times New Roman"/>
          <w:sz w:val="24"/>
          <w:szCs w:val="24"/>
          <w:lang w:val="en-US"/>
        </w:rPr>
        <w:t>included (</w:t>
      </w:r>
      <w:proofErr w:type="spellStart"/>
      <w:r w:rsidR="00965EC9" w:rsidRPr="00C32A97">
        <w:rPr>
          <w:rFonts w:ascii="Times New Roman" w:hAnsi="Times New Roman" w:cs="Times New Roman"/>
          <w:sz w:val="24"/>
          <w:szCs w:val="24"/>
          <w:lang w:val="en-US"/>
        </w:rPr>
        <w:t>Buhr</w:t>
      </w:r>
      <w:proofErr w:type="spellEnd"/>
      <w:r w:rsidR="00965EC9" w:rsidRPr="00C32A97">
        <w:rPr>
          <w:rFonts w:ascii="Times New Roman" w:hAnsi="Times New Roman" w:cs="Times New Roman"/>
          <w:sz w:val="24"/>
          <w:szCs w:val="24"/>
          <w:lang w:val="en-US"/>
        </w:rPr>
        <w:t xml:space="preserve">, 1998; </w:t>
      </w:r>
      <w:proofErr w:type="spellStart"/>
      <w:r w:rsidR="00965EC9" w:rsidRPr="00C32A97">
        <w:rPr>
          <w:rFonts w:ascii="Times New Roman" w:hAnsi="Times New Roman" w:cs="Times New Roman"/>
          <w:sz w:val="24"/>
          <w:szCs w:val="24"/>
          <w:lang w:val="en-US"/>
        </w:rPr>
        <w:t>Stittle</w:t>
      </w:r>
      <w:proofErr w:type="spellEnd"/>
      <w:r w:rsidR="00965EC9" w:rsidRPr="00C32A97">
        <w:rPr>
          <w:rFonts w:ascii="Times New Roman" w:hAnsi="Times New Roman" w:cs="Times New Roman"/>
          <w:sz w:val="24"/>
          <w:szCs w:val="24"/>
          <w:lang w:val="en-US"/>
        </w:rPr>
        <w:t>, 2002</w:t>
      </w:r>
      <w:r w:rsidR="005562FA" w:rsidRPr="00C32A97">
        <w:rPr>
          <w:rFonts w:ascii="Times New Roman" w:hAnsi="Times New Roman" w:cs="Times New Roman"/>
          <w:sz w:val="24"/>
          <w:szCs w:val="24"/>
          <w:lang w:val="en-US"/>
        </w:rPr>
        <w:t xml:space="preserve">).  </w:t>
      </w:r>
    </w:p>
    <w:p w:rsidR="001A6A62" w:rsidRPr="00C32A97" w:rsidRDefault="004E3308" w:rsidP="00355BD7">
      <w:pPr>
        <w:tabs>
          <w:tab w:val="left" w:pos="7513"/>
        </w:tabs>
        <w:spacing w:line="480" w:lineRule="auto"/>
        <w:ind w:firstLine="720"/>
        <w:jc w:val="both"/>
        <w:rPr>
          <w:rFonts w:ascii="Times New Roman" w:eastAsia="MS Mincho" w:hAnsi="Times New Roman" w:cs="Times New Roman"/>
          <w:sz w:val="24"/>
          <w:szCs w:val="24"/>
          <w:lang w:val="en-US"/>
        </w:rPr>
      </w:pPr>
      <w:r w:rsidRPr="00C32A97">
        <w:rPr>
          <w:rFonts w:ascii="Times New Roman" w:eastAsia="MS Mincho" w:hAnsi="Times New Roman" w:cs="Times New Roman"/>
          <w:sz w:val="24"/>
          <w:szCs w:val="24"/>
          <w:lang w:val="en-US"/>
        </w:rPr>
        <w:lastRenderedPageBreak/>
        <w:t xml:space="preserve">The functions of annual reports have been analyzed from various research perspectives. One strand of the literature </w:t>
      </w:r>
      <w:r w:rsidR="00AD0BF7" w:rsidRPr="00C32A97">
        <w:rPr>
          <w:rFonts w:ascii="Times New Roman" w:eastAsia="MS Mincho" w:hAnsi="Times New Roman" w:cs="Times New Roman"/>
          <w:sz w:val="24"/>
          <w:szCs w:val="24"/>
          <w:lang w:val="en-US"/>
        </w:rPr>
        <w:t>notes that the reports</w:t>
      </w:r>
      <w:r w:rsidR="009B60F5" w:rsidRPr="00C32A97">
        <w:rPr>
          <w:rFonts w:ascii="Times New Roman" w:eastAsia="MS Mincho" w:hAnsi="Times New Roman" w:cs="Times New Roman"/>
          <w:sz w:val="24"/>
          <w:szCs w:val="24"/>
          <w:lang w:val="en-US"/>
        </w:rPr>
        <w:t xml:space="preserve"> may have an impression</w:t>
      </w:r>
      <w:r w:rsidR="00AD0BF7" w:rsidRPr="00C32A97">
        <w:rPr>
          <w:rFonts w:ascii="Times New Roman" w:eastAsia="MS Mincho" w:hAnsi="Times New Roman" w:cs="Times New Roman"/>
          <w:sz w:val="24"/>
          <w:szCs w:val="24"/>
          <w:lang w:val="en-US"/>
        </w:rPr>
        <w:t xml:space="preserve"> management purpose, with the text</w:t>
      </w:r>
      <w:r w:rsidR="009B60F5" w:rsidRPr="00C32A97">
        <w:rPr>
          <w:rFonts w:ascii="Times New Roman" w:eastAsia="MS Mincho" w:hAnsi="Times New Roman" w:cs="Times New Roman"/>
          <w:sz w:val="24"/>
          <w:szCs w:val="24"/>
          <w:lang w:val="en-US"/>
        </w:rPr>
        <w:t>, graphs and photographs directing the</w:t>
      </w:r>
      <w:r w:rsidR="00AD0BF7" w:rsidRPr="00C32A97">
        <w:rPr>
          <w:rFonts w:ascii="Times New Roman" w:eastAsia="MS Mincho" w:hAnsi="Times New Roman" w:cs="Times New Roman"/>
          <w:sz w:val="24"/>
          <w:szCs w:val="24"/>
          <w:lang w:val="en-US"/>
        </w:rPr>
        <w:t xml:space="preserve"> reader to</w:t>
      </w:r>
      <w:r w:rsidR="009B60F5" w:rsidRPr="00C32A97">
        <w:rPr>
          <w:rFonts w:ascii="Times New Roman" w:eastAsia="MS Mincho" w:hAnsi="Times New Roman" w:cs="Times New Roman"/>
          <w:sz w:val="24"/>
          <w:szCs w:val="24"/>
          <w:lang w:val="en-US"/>
        </w:rPr>
        <w:t>wards</w:t>
      </w:r>
      <w:r w:rsidR="00AD0BF7" w:rsidRPr="00C32A97">
        <w:rPr>
          <w:rFonts w:ascii="Times New Roman" w:eastAsia="MS Mincho" w:hAnsi="Times New Roman" w:cs="Times New Roman"/>
          <w:sz w:val="24"/>
          <w:szCs w:val="24"/>
          <w:lang w:val="en-US"/>
        </w:rPr>
        <w:t xml:space="preserve"> a </w:t>
      </w:r>
      <w:r w:rsidR="001515D3" w:rsidRPr="00C32A97">
        <w:rPr>
          <w:rFonts w:ascii="Times New Roman" w:eastAsia="MS Mincho" w:hAnsi="Times New Roman" w:cs="Times New Roman"/>
          <w:sz w:val="24"/>
          <w:szCs w:val="24"/>
          <w:lang w:val="en-US"/>
        </w:rPr>
        <w:t>favorable</w:t>
      </w:r>
      <w:r w:rsidR="00AD0BF7" w:rsidRPr="00C32A97">
        <w:rPr>
          <w:rFonts w:ascii="Times New Roman" w:eastAsia="MS Mincho" w:hAnsi="Times New Roman" w:cs="Times New Roman"/>
          <w:sz w:val="24"/>
          <w:szCs w:val="24"/>
          <w:lang w:val="en-US"/>
        </w:rPr>
        <w:t xml:space="preserve"> interpretation </w:t>
      </w:r>
      <w:r w:rsidR="009B60F5" w:rsidRPr="00C32A97">
        <w:rPr>
          <w:rFonts w:ascii="Times New Roman" w:eastAsia="MS Mincho" w:hAnsi="Times New Roman" w:cs="Times New Roman"/>
          <w:sz w:val="24"/>
          <w:szCs w:val="24"/>
          <w:lang w:val="en-US"/>
        </w:rPr>
        <w:t xml:space="preserve">of corporate activities </w:t>
      </w:r>
      <w:r w:rsidR="00AD0BF7" w:rsidRPr="00C32A97">
        <w:rPr>
          <w:rFonts w:ascii="Times New Roman" w:eastAsia="MS Mincho" w:hAnsi="Times New Roman" w:cs="Times New Roman"/>
          <w:sz w:val="24"/>
          <w:szCs w:val="24"/>
          <w:lang w:val="en-US"/>
        </w:rPr>
        <w:t>(</w:t>
      </w:r>
      <w:r w:rsidR="009B60F5" w:rsidRPr="00C32A97">
        <w:rPr>
          <w:rFonts w:ascii="Times New Roman" w:eastAsia="MS Mincho" w:hAnsi="Times New Roman" w:cs="Times New Roman"/>
          <w:sz w:val="24"/>
          <w:szCs w:val="24"/>
          <w:lang w:val="en-US"/>
        </w:rPr>
        <w:t xml:space="preserve">see for instance </w:t>
      </w:r>
      <w:proofErr w:type="spellStart"/>
      <w:r w:rsidR="009B60F5" w:rsidRPr="00C32A97">
        <w:rPr>
          <w:rFonts w:ascii="Times New Roman" w:eastAsia="MS Mincho" w:hAnsi="Times New Roman" w:cs="Times New Roman"/>
          <w:sz w:val="24"/>
          <w:szCs w:val="24"/>
          <w:lang w:val="en-US"/>
        </w:rPr>
        <w:t>McKinstry</w:t>
      </w:r>
      <w:proofErr w:type="spellEnd"/>
      <w:r w:rsidR="003A5517">
        <w:rPr>
          <w:rFonts w:ascii="Times New Roman" w:eastAsia="MS Mincho" w:hAnsi="Times New Roman" w:cs="Times New Roman"/>
          <w:sz w:val="24"/>
          <w:szCs w:val="24"/>
          <w:lang w:val="en-US"/>
        </w:rPr>
        <w:t>,</w:t>
      </w:r>
      <w:r w:rsidR="00B676EC" w:rsidRPr="00C32A97">
        <w:rPr>
          <w:rFonts w:ascii="Times New Roman" w:eastAsia="MS Mincho" w:hAnsi="Times New Roman" w:cs="Times New Roman"/>
          <w:sz w:val="24"/>
          <w:szCs w:val="24"/>
          <w:lang w:val="en-US"/>
        </w:rPr>
        <w:t xml:space="preserve"> 1996</w:t>
      </w:r>
      <w:r w:rsidR="003A5517">
        <w:rPr>
          <w:rFonts w:ascii="Times New Roman" w:eastAsia="MS Mincho" w:hAnsi="Times New Roman" w:cs="Times New Roman"/>
          <w:sz w:val="24"/>
          <w:szCs w:val="24"/>
          <w:lang w:val="en-US"/>
        </w:rPr>
        <w:t>;</w:t>
      </w:r>
      <w:r w:rsidR="009B60F5" w:rsidRPr="00C32A97">
        <w:rPr>
          <w:rFonts w:ascii="Times New Roman" w:eastAsia="MS Mincho" w:hAnsi="Times New Roman" w:cs="Times New Roman"/>
          <w:sz w:val="24"/>
          <w:szCs w:val="24"/>
          <w:lang w:val="en-US"/>
        </w:rPr>
        <w:t xml:space="preserve"> Beattie </w:t>
      </w:r>
      <w:r w:rsidR="009B60F5" w:rsidRPr="00C32A97">
        <w:rPr>
          <w:rFonts w:ascii="Times New Roman" w:eastAsia="MS Mincho" w:hAnsi="Times New Roman" w:cs="Times New Roman"/>
          <w:i/>
          <w:sz w:val="24"/>
          <w:szCs w:val="24"/>
          <w:lang w:val="en-US"/>
        </w:rPr>
        <w:t>et al.</w:t>
      </w:r>
      <w:r w:rsidR="003A5517">
        <w:rPr>
          <w:rFonts w:ascii="Times New Roman" w:eastAsia="MS Mincho" w:hAnsi="Times New Roman" w:cs="Times New Roman"/>
          <w:i/>
          <w:sz w:val="24"/>
          <w:szCs w:val="24"/>
          <w:lang w:val="en-US"/>
        </w:rPr>
        <w:t>,</w:t>
      </w:r>
      <w:r w:rsidR="009B60F5" w:rsidRPr="00C32A97">
        <w:rPr>
          <w:rFonts w:ascii="Times New Roman" w:eastAsia="MS Mincho" w:hAnsi="Times New Roman" w:cs="Times New Roman"/>
          <w:i/>
          <w:sz w:val="24"/>
          <w:szCs w:val="24"/>
          <w:lang w:val="en-US"/>
        </w:rPr>
        <w:t xml:space="preserve"> </w:t>
      </w:r>
      <w:r w:rsidR="009B60F5" w:rsidRPr="00C32A97">
        <w:rPr>
          <w:rFonts w:ascii="Times New Roman" w:eastAsia="MS Mincho" w:hAnsi="Times New Roman" w:cs="Times New Roman"/>
          <w:sz w:val="24"/>
          <w:szCs w:val="24"/>
          <w:lang w:val="en-US"/>
        </w:rPr>
        <w:t>2008</w:t>
      </w:r>
      <w:r w:rsidR="003A5517">
        <w:rPr>
          <w:rFonts w:ascii="Times New Roman" w:eastAsia="MS Mincho" w:hAnsi="Times New Roman" w:cs="Times New Roman"/>
          <w:sz w:val="24"/>
          <w:szCs w:val="24"/>
          <w:lang w:val="en-US"/>
        </w:rPr>
        <w:t>;</w:t>
      </w:r>
      <w:r w:rsidR="009B60F5" w:rsidRPr="00C32A97">
        <w:rPr>
          <w:rFonts w:ascii="Times New Roman" w:eastAsia="MS Mincho" w:hAnsi="Times New Roman" w:cs="Times New Roman"/>
          <w:sz w:val="24"/>
          <w:szCs w:val="24"/>
          <w:lang w:val="en-US"/>
        </w:rPr>
        <w:t xml:space="preserve"> </w:t>
      </w:r>
      <w:proofErr w:type="spellStart"/>
      <w:r w:rsidR="009B60F5" w:rsidRPr="00C32A97">
        <w:rPr>
          <w:rFonts w:ascii="Times New Roman" w:eastAsia="MS Mincho" w:hAnsi="Times New Roman" w:cs="Times New Roman"/>
          <w:sz w:val="24"/>
          <w:szCs w:val="24"/>
          <w:lang w:val="en-US"/>
        </w:rPr>
        <w:t>Clatworthy</w:t>
      </w:r>
      <w:proofErr w:type="spellEnd"/>
      <w:r w:rsidR="009B60F5" w:rsidRPr="00C32A97">
        <w:rPr>
          <w:rFonts w:ascii="Times New Roman" w:eastAsia="MS Mincho" w:hAnsi="Times New Roman" w:cs="Times New Roman"/>
          <w:sz w:val="24"/>
          <w:szCs w:val="24"/>
          <w:lang w:val="en-US"/>
        </w:rPr>
        <w:t xml:space="preserve"> and Jones</w:t>
      </w:r>
      <w:r w:rsidR="003A5517">
        <w:rPr>
          <w:rFonts w:ascii="Times New Roman" w:eastAsia="MS Mincho" w:hAnsi="Times New Roman" w:cs="Times New Roman"/>
          <w:sz w:val="24"/>
          <w:szCs w:val="24"/>
          <w:lang w:val="en-US"/>
        </w:rPr>
        <w:t>,</w:t>
      </w:r>
      <w:r w:rsidR="009B60F5" w:rsidRPr="00C32A97">
        <w:rPr>
          <w:rFonts w:ascii="Times New Roman" w:eastAsia="MS Mincho" w:hAnsi="Times New Roman" w:cs="Times New Roman"/>
          <w:sz w:val="24"/>
          <w:szCs w:val="24"/>
          <w:lang w:val="en-US"/>
        </w:rPr>
        <w:t xml:space="preserve"> 2003</w:t>
      </w:r>
      <w:r w:rsidR="00AD0BF7" w:rsidRPr="00C32A97">
        <w:rPr>
          <w:rFonts w:ascii="Times New Roman" w:eastAsia="MS Mincho" w:hAnsi="Times New Roman" w:cs="Times New Roman"/>
          <w:sz w:val="24"/>
          <w:szCs w:val="24"/>
          <w:lang w:val="en-US"/>
        </w:rPr>
        <w:t xml:space="preserve">). </w:t>
      </w:r>
      <w:r w:rsidR="003C28A5" w:rsidRPr="00C32A97">
        <w:rPr>
          <w:rFonts w:ascii="Times New Roman" w:eastAsia="MS Mincho" w:hAnsi="Times New Roman" w:cs="Times New Roman"/>
          <w:sz w:val="24"/>
          <w:szCs w:val="24"/>
          <w:lang w:val="en-US"/>
        </w:rPr>
        <w:t>Consequently, a number of scholars argue that annual reports can be viewed as marketing tools designed to build brands</w:t>
      </w:r>
      <w:r w:rsidR="00F319DA" w:rsidRPr="00C32A97">
        <w:rPr>
          <w:rFonts w:ascii="Times New Roman" w:eastAsia="MS Mincho" w:hAnsi="Times New Roman" w:cs="Times New Roman"/>
          <w:sz w:val="24"/>
          <w:szCs w:val="24"/>
          <w:lang w:val="en-US"/>
        </w:rPr>
        <w:t>,</w:t>
      </w:r>
      <w:r w:rsidR="003C28A5" w:rsidRPr="00C32A97">
        <w:rPr>
          <w:rFonts w:ascii="Times New Roman" w:eastAsia="MS Mincho" w:hAnsi="Times New Roman" w:cs="Times New Roman"/>
          <w:sz w:val="24"/>
          <w:szCs w:val="24"/>
          <w:lang w:val="en-US"/>
        </w:rPr>
        <w:t xml:space="preserve"> </w:t>
      </w:r>
      <w:r w:rsidR="00F319DA" w:rsidRPr="00C32A97">
        <w:rPr>
          <w:rFonts w:ascii="Times New Roman" w:eastAsia="MS Mincho" w:hAnsi="Times New Roman" w:cs="Times New Roman"/>
          <w:sz w:val="24"/>
          <w:szCs w:val="24"/>
          <w:lang w:val="en-US"/>
        </w:rPr>
        <w:t>as well as</w:t>
      </w:r>
      <w:r w:rsidR="003C28A5" w:rsidRPr="00C32A97">
        <w:rPr>
          <w:rFonts w:ascii="Times New Roman" w:eastAsia="MS Mincho" w:hAnsi="Times New Roman" w:cs="Times New Roman"/>
          <w:sz w:val="24"/>
          <w:szCs w:val="24"/>
          <w:lang w:val="en-US"/>
        </w:rPr>
        <w:t xml:space="preserve"> </w:t>
      </w:r>
      <w:r w:rsidR="002F4A4E">
        <w:rPr>
          <w:rFonts w:ascii="Times New Roman" w:eastAsia="MS Mincho" w:hAnsi="Times New Roman" w:cs="Times New Roman"/>
          <w:sz w:val="24"/>
          <w:szCs w:val="24"/>
          <w:lang w:val="en-US"/>
        </w:rPr>
        <w:t xml:space="preserve">to </w:t>
      </w:r>
      <w:r w:rsidR="003C28A5" w:rsidRPr="00C32A97">
        <w:rPr>
          <w:rFonts w:ascii="Times New Roman" w:eastAsia="MS Mincho" w:hAnsi="Times New Roman" w:cs="Times New Roman"/>
          <w:sz w:val="24"/>
          <w:szCs w:val="24"/>
          <w:lang w:val="en-US"/>
        </w:rPr>
        <w:t>promo</w:t>
      </w:r>
      <w:r w:rsidR="002F4A4E">
        <w:rPr>
          <w:rFonts w:ascii="Times New Roman" w:eastAsia="MS Mincho" w:hAnsi="Times New Roman" w:cs="Times New Roman"/>
          <w:sz w:val="24"/>
          <w:szCs w:val="24"/>
          <w:lang w:val="en-US"/>
        </w:rPr>
        <w:t>te products and services to multiple</w:t>
      </w:r>
      <w:r w:rsidR="003C28A5" w:rsidRPr="00C32A97">
        <w:rPr>
          <w:rFonts w:ascii="Times New Roman" w:eastAsia="MS Mincho" w:hAnsi="Times New Roman" w:cs="Times New Roman"/>
          <w:sz w:val="24"/>
          <w:szCs w:val="24"/>
          <w:lang w:val="en-US"/>
        </w:rPr>
        <w:t xml:space="preserve"> audiences (</w:t>
      </w:r>
      <w:proofErr w:type="spellStart"/>
      <w:r w:rsidR="00E252DB" w:rsidRPr="00C32A97">
        <w:rPr>
          <w:rFonts w:ascii="Times New Roman" w:eastAsia="MS Mincho" w:hAnsi="Times New Roman" w:cs="Times New Roman"/>
          <w:sz w:val="24"/>
          <w:szCs w:val="24"/>
          <w:lang w:val="en-US"/>
        </w:rPr>
        <w:t>Dr</w:t>
      </w:r>
      <w:r w:rsidR="00E252DB" w:rsidRPr="00C32A97">
        <w:rPr>
          <w:rFonts w:ascii="Calibri" w:eastAsia="MS Mincho" w:hAnsi="Calibri" w:cs="Times New Roman"/>
          <w:sz w:val="24"/>
          <w:szCs w:val="24"/>
          <w:lang w:val="en-US"/>
        </w:rPr>
        <w:t>ö</w:t>
      </w:r>
      <w:r w:rsidR="00E252DB" w:rsidRPr="00C32A97">
        <w:rPr>
          <w:rFonts w:ascii="Times New Roman" w:eastAsia="MS Mincho" w:hAnsi="Times New Roman" w:cs="Times New Roman"/>
          <w:sz w:val="24"/>
          <w:szCs w:val="24"/>
          <w:lang w:val="en-US"/>
        </w:rPr>
        <w:t>ge</w:t>
      </w:r>
      <w:proofErr w:type="spellEnd"/>
      <w:r w:rsidR="00E252DB" w:rsidRPr="00C32A97">
        <w:rPr>
          <w:rFonts w:ascii="Times New Roman" w:eastAsia="MS Mincho" w:hAnsi="Times New Roman" w:cs="Times New Roman"/>
          <w:sz w:val="24"/>
          <w:szCs w:val="24"/>
          <w:lang w:val="en-US"/>
        </w:rPr>
        <w:t xml:space="preserve"> </w:t>
      </w:r>
      <w:r w:rsidR="00E252DB" w:rsidRPr="00C32A97">
        <w:rPr>
          <w:rFonts w:ascii="Times New Roman" w:eastAsia="MS Mincho" w:hAnsi="Times New Roman" w:cs="Times New Roman"/>
          <w:i/>
          <w:sz w:val="24"/>
          <w:szCs w:val="24"/>
          <w:lang w:val="en-US"/>
        </w:rPr>
        <w:t>et al.</w:t>
      </w:r>
      <w:r w:rsidR="00E252DB" w:rsidRPr="00C32A97">
        <w:rPr>
          <w:rFonts w:ascii="Times New Roman" w:eastAsia="MS Mincho" w:hAnsi="Times New Roman" w:cs="Times New Roman"/>
          <w:sz w:val="24"/>
          <w:szCs w:val="24"/>
          <w:lang w:val="en-US"/>
        </w:rPr>
        <w:t>,</w:t>
      </w:r>
      <w:r w:rsidR="00E252DB" w:rsidRPr="00C32A97">
        <w:rPr>
          <w:rFonts w:ascii="Times New Roman" w:eastAsia="MS Mincho" w:hAnsi="Times New Roman" w:cs="Times New Roman"/>
          <w:i/>
          <w:sz w:val="24"/>
          <w:szCs w:val="24"/>
          <w:lang w:val="en-US"/>
        </w:rPr>
        <w:t xml:space="preserve"> </w:t>
      </w:r>
      <w:r w:rsidR="00E252DB" w:rsidRPr="00C32A97">
        <w:rPr>
          <w:rFonts w:ascii="Times New Roman" w:eastAsia="MS Mincho" w:hAnsi="Times New Roman" w:cs="Times New Roman"/>
          <w:sz w:val="24"/>
          <w:szCs w:val="24"/>
          <w:lang w:val="en-US"/>
        </w:rPr>
        <w:t>1990</w:t>
      </w:r>
      <w:r w:rsidR="006122E2" w:rsidRPr="00C32A97">
        <w:rPr>
          <w:rFonts w:ascii="Times New Roman" w:eastAsia="MS Mincho" w:hAnsi="Times New Roman" w:cs="Times New Roman"/>
          <w:sz w:val="24"/>
          <w:szCs w:val="24"/>
          <w:lang w:val="en-US"/>
        </w:rPr>
        <w:t xml:space="preserve">; Subramanian </w:t>
      </w:r>
      <w:r w:rsidR="003A5517">
        <w:rPr>
          <w:rFonts w:ascii="Times New Roman" w:eastAsia="MS Mincho" w:hAnsi="Times New Roman" w:cs="Times New Roman"/>
          <w:i/>
          <w:sz w:val="24"/>
          <w:szCs w:val="24"/>
          <w:lang w:val="en-US"/>
        </w:rPr>
        <w:t>et al</w:t>
      </w:r>
      <w:r w:rsidR="006122E2" w:rsidRPr="00C32A97">
        <w:rPr>
          <w:rFonts w:ascii="Times New Roman" w:eastAsia="MS Mincho" w:hAnsi="Times New Roman" w:cs="Times New Roman"/>
          <w:i/>
          <w:sz w:val="24"/>
          <w:szCs w:val="24"/>
          <w:lang w:val="en-US"/>
        </w:rPr>
        <w:t>.</w:t>
      </w:r>
      <w:r w:rsidR="006122E2" w:rsidRPr="00C32A97">
        <w:rPr>
          <w:rFonts w:ascii="Times New Roman" w:eastAsia="MS Mincho" w:hAnsi="Times New Roman" w:cs="Times New Roman"/>
          <w:sz w:val="24"/>
          <w:szCs w:val="24"/>
          <w:lang w:val="en-US"/>
        </w:rPr>
        <w:t>, 1993</w:t>
      </w:r>
      <w:r w:rsidR="003C28A5" w:rsidRPr="00C32A97">
        <w:rPr>
          <w:rFonts w:ascii="Times New Roman" w:eastAsia="MS Mincho" w:hAnsi="Times New Roman" w:cs="Times New Roman"/>
          <w:sz w:val="24"/>
          <w:szCs w:val="24"/>
          <w:lang w:val="en-US"/>
        </w:rPr>
        <w:t>)</w:t>
      </w:r>
      <w:r w:rsidR="006122E2" w:rsidRPr="00C32A97">
        <w:rPr>
          <w:rFonts w:ascii="Times New Roman" w:eastAsia="MS Mincho" w:hAnsi="Times New Roman" w:cs="Times New Roman"/>
          <w:sz w:val="24"/>
          <w:szCs w:val="24"/>
          <w:lang w:val="en-US"/>
        </w:rPr>
        <w:t>. A less common perspective is that rela</w:t>
      </w:r>
      <w:r w:rsidR="008462B4" w:rsidRPr="00C32A97">
        <w:rPr>
          <w:rFonts w:ascii="Times New Roman" w:eastAsia="MS Mincho" w:hAnsi="Times New Roman" w:cs="Times New Roman"/>
          <w:sz w:val="24"/>
          <w:szCs w:val="24"/>
          <w:lang w:val="en-US"/>
        </w:rPr>
        <w:t>ted</w:t>
      </w:r>
      <w:r w:rsidR="001C674C" w:rsidRPr="00C32A97">
        <w:rPr>
          <w:rFonts w:ascii="Times New Roman" w:eastAsia="MS Mincho" w:hAnsi="Times New Roman" w:cs="Times New Roman"/>
          <w:sz w:val="24"/>
          <w:szCs w:val="24"/>
          <w:lang w:val="en-US"/>
        </w:rPr>
        <w:t xml:space="preserve"> to political economy</w:t>
      </w:r>
      <w:r w:rsidR="0094199A" w:rsidRPr="00C32A97">
        <w:rPr>
          <w:rFonts w:ascii="Times New Roman" w:eastAsia="MS Mincho" w:hAnsi="Times New Roman" w:cs="Times New Roman"/>
          <w:sz w:val="24"/>
          <w:szCs w:val="24"/>
          <w:lang w:val="en-US"/>
        </w:rPr>
        <w:t>, which recognizes political,</w:t>
      </w:r>
      <w:r w:rsidR="001C674C" w:rsidRPr="00C32A97">
        <w:rPr>
          <w:rFonts w:ascii="Times New Roman" w:eastAsia="MS Mincho" w:hAnsi="Times New Roman" w:cs="Times New Roman"/>
          <w:sz w:val="24"/>
          <w:szCs w:val="24"/>
          <w:lang w:val="en-US"/>
        </w:rPr>
        <w:t xml:space="preserve"> economic </w:t>
      </w:r>
      <w:r w:rsidR="0094199A" w:rsidRPr="00C32A97">
        <w:rPr>
          <w:rFonts w:ascii="Times New Roman" w:eastAsia="MS Mincho" w:hAnsi="Times New Roman" w:cs="Times New Roman"/>
          <w:sz w:val="24"/>
          <w:szCs w:val="24"/>
          <w:lang w:val="en-US"/>
        </w:rPr>
        <w:t xml:space="preserve">and social </w:t>
      </w:r>
      <w:r w:rsidR="001C674C" w:rsidRPr="00C32A97">
        <w:rPr>
          <w:rFonts w:ascii="Times New Roman" w:eastAsia="MS Mincho" w:hAnsi="Times New Roman" w:cs="Times New Roman"/>
          <w:sz w:val="24"/>
          <w:szCs w:val="24"/>
          <w:lang w:val="en-US"/>
        </w:rPr>
        <w:t>tensions and argues that annual reports are ideological instruments that represent specific interests (</w:t>
      </w:r>
      <w:proofErr w:type="spellStart"/>
      <w:r w:rsidR="0094199A" w:rsidRPr="00C32A97">
        <w:rPr>
          <w:rFonts w:ascii="Times New Roman" w:eastAsia="MS Mincho" w:hAnsi="Times New Roman" w:cs="Times New Roman"/>
          <w:sz w:val="24"/>
          <w:szCs w:val="24"/>
          <w:lang w:val="en-US"/>
        </w:rPr>
        <w:t>Burchell</w:t>
      </w:r>
      <w:proofErr w:type="spellEnd"/>
      <w:r w:rsidR="0094199A" w:rsidRPr="00C32A97">
        <w:rPr>
          <w:rFonts w:ascii="Times New Roman" w:eastAsia="MS Mincho" w:hAnsi="Times New Roman" w:cs="Times New Roman"/>
          <w:sz w:val="24"/>
          <w:szCs w:val="24"/>
          <w:lang w:val="en-US"/>
        </w:rPr>
        <w:t xml:space="preserve"> </w:t>
      </w:r>
      <w:r w:rsidR="0094199A" w:rsidRPr="00C32A97">
        <w:rPr>
          <w:rFonts w:ascii="Times New Roman" w:eastAsia="MS Mincho" w:hAnsi="Times New Roman" w:cs="Times New Roman"/>
          <w:i/>
          <w:sz w:val="24"/>
          <w:szCs w:val="24"/>
          <w:lang w:val="en-US"/>
        </w:rPr>
        <w:t>et al.</w:t>
      </w:r>
      <w:r w:rsidR="0094199A" w:rsidRPr="00C32A97">
        <w:rPr>
          <w:rFonts w:ascii="Times New Roman" w:eastAsia="MS Mincho" w:hAnsi="Times New Roman" w:cs="Times New Roman"/>
          <w:sz w:val="24"/>
          <w:szCs w:val="24"/>
          <w:lang w:val="en-US"/>
        </w:rPr>
        <w:t xml:space="preserve">, 1980; Cooper and </w:t>
      </w:r>
      <w:proofErr w:type="spellStart"/>
      <w:r w:rsidR="0094199A" w:rsidRPr="00C32A97">
        <w:rPr>
          <w:rFonts w:ascii="Times New Roman" w:eastAsia="MS Mincho" w:hAnsi="Times New Roman" w:cs="Times New Roman"/>
          <w:sz w:val="24"/>
          <w:szCs w:val="24"/>
          <w:lang w:val="en-US"/>
        </w:rPr>
        <w:t>Sherer</w:t>
      </w:r>
      <w:proofErr w:type="spellEnd"/>
      <w:r w:rsidR="0094199A" w:rsidRPr="00C32A97">
        <w:rPr>
          <w:rFonts w:ascii="Times New Roman" w:eastAsia="MS Mincho" w:hAnsi="Times New Roman" w:cs="Times New Roman"/>
          <w:sz w:val="24"/>
          <w:szCs w:val="24"/>
          <w:lang w:val="en-US"/>
        </w:rPr>
        <w:t>, 1984; Guthrie and Parker, 1989</w:t>
      </w:r>
      <w:r w:rsidR="001C674C" w:rsidRPr="00C32A97">
        <w:rPr>
          <w:rFonts w:ascii="Times New Roman" w:eastAsia="MS Mincho" w:hAnsi="Times New Roman" w:cs="Times New Roman"/>
          <w:sz w:val="24"/>
          <w:szCs w:val="24"/>
          <w:lang w:val="en-US"/>
        </w:rPr>
        <w:t>).</w:t>
      </w:r>
      <w:r w:rsidR="00602AD2" w:rsidRPr="00C32A97">
        <w:rPr>
          <w:rFonts w:ascii="Times New Roman" w:eastAsia="MS Mincho" w:hAnsi="Times New Roman" w:cs="Times New Roman"/>
          <w:sz w:val="24"/>
          <w:szCs w:val="24"/>
          <w:lang w:val="en-US"/>
        </w:rPr>
        <w:t xml:space="preserve"> </w:t>
      </w:r>
      <w:r w:rsidR="00F319DA" w:rsidRPr="00C32A97">
        <w:rPr>
          <w:rFonts w:ascii="Times New Roman" w:eastAsia="MS Mincho" w:hAnsi="Times New Roman" w:cs="Times New Roman"/>
          <w:sz w:val="24"/>
          <w:szCs w:val="24"/>
          <w:lang w:val="en-US"/>
        </w:rPr>
        <w:t>C</w:t>
      </w:r>
      <w:r w:rsidR="00602AD2" w:rsidRPr="00C32A97">
        <w:rPr>
          <w:rFonts w:ascii="Times New Roman" w:eastAsia="MS Mincho" w:hAnsi="Times New Roman" w:cs="Times New Roman"/>
          <w:sz w:val="24"/>
          <w:szCs w:val="24"/>
          <w:lang w:val="en-US"/>
        </w:rPr>
        <w:t xml:space="preserve">ompanies </w:t>
      </w:r>
      <w:r w:rsidR="00F319DA" w:rsidRPr="00C32A97">
        <w:rPr>
          <w:rFonts w:ascii="Times New Roman" w:eastAsia="MS Mincho" w:hAnsi="Times New Roman" w:cs="Times New Roman"/>
          <w:sz w:val="24"/>
          <w:szCs w:val="24"/>
          <w:lang w:val="en-US"/>
        </w:rPr>
        <w:t xml:space="preserve">may also </w:t>
      </w:r>
      <w:r w:rsidR="00602AD2" w:rsidRPr="00C32A97">
        <w:rPr>
          <w:rFonts w:ascii="Times New Roman" w:eastAsia="MS Mincho" w:hAnsi="Times New Roman" w:cs="Times New Roman"/>
          <w:sz w:val="24"/>
          <w:szCs w:val="24"/>
          <w:lang w:val="en-US"/>
        </w:rPr>
        <w:t xml:space="preserve">try, through </w:t>
      </w:r>
      <w:r w:rsidR="00F319DA" w:rsidRPr="00C32A97">
        <w:rPr>
          <w:rFonts w:ascii="Times New Roman" w:eastAsia="MS Mincho" w:hAnsi="Times New Roman" w:cs="Times New Roman"/>
          <w:sz w:val="24"/>
          <w:szCs w:val="24"/>
          <w:lang w:val="en-US"/>
        </w:rPr>
        <w:t xml:space="preserve">the use of </w:t>
      </w:r>
      <w:r w:rsidR="00602AD2" w:rsidRPr="00C32A97">
        <w:rPr>
          <w:rFonts w:ascii="Times New Roman" w:eastAsia="MS Mincho" w:hAnsi="Times New Roman" w:cs="Times New Roman"/>
          <w:sz w:val="24"/>
          <w:szCs w:val="24"/>
          <w:lang w:val="en-US"/>
        </w:rPr>
        <w:t xml:space="preserve">this particular communication medium, </w:t>
      </w:r>
      <w:r w:rsidR="00F319DA" w:rsidRPr="00C32A97">
        <w:rPr>
          <w:rFonts w:ascii="Times New Roman" w:eastAsia="MS Mincho" w:hAnsi="Times New Roman" w:cs="Times New Roman"/>
          <w:sz w:val="24"/>
          <w:szCs w:val="24"/>
          <w:lang w:val="en-US"/>
        </w:rPr>
        <w:t xml:space="preserve">to </w:t>
      </w:r>
      <w:r w:rsidR="00602AD2" w:rsidRPr="00C32A97">
        <w:rPr>
          <w:rFonts w:ascii="Times New Roman" w:eastAsia="MS Mincho" w:hAnsi="Times New Roman" w:cs="Times New Roman"/>
          <w:sz w:val="24"/>
          <w:szCs w:val="24"/>
          <w:lang w:val="en-US"/>
        </w:rPr>
        <w:t>legitimize t</w:t>
      </w:r>
      <w:r w:rsidR="003A5517">
        <w:rPr>
          <w:rFonts w:ascii="Times New Roman" w:eastAsia="MS Mincho" w:hAnsi="Times New Roman" w:cs="Times New Roman"/>
          <w:sz w:val="24"/>
          <w:szCs w:val="24"/>
          <w:lang w:val="en-US"/>
        </w:rPr>
        <w:t>heir existence by convincing</w:t>
      </w:r>
      <w:r w:rsidR="00602AD2" w:rsidRPr="00C32A97">
        <w:rPr>
          <w:rFonts w:ascii="Times New Roman" w:eastAsia="MS Mincho" w:hAnsi="Times New Roman" w:cs="Times New Roman"/>
          <w:sz w:val="24"/>
          <w:szCs w:val="24"/>
          <w:lang w:val="en-US"/>
        </w:rPr>
        <w:t xml:space="preserve"> society that their actions are in line with community objectives and values</w:t>
      </w:r>
      <w:r w:rsidR="002944DC" w:rsidRPr="00C32A97">
        <w:rPr>
          <w:rFonts w:ascii="Times New Roman" w:eastAsia="MS Mincho" w:hAnsi="Times New Roman" w:cs="Times New Roman"/>
          <w:sz w:val="24"/>
          <w:szCs w:val="24"/>
          <w:lang w:val="en-US"/>
        </w:rPr>
        <w:t xml:space="preserve"> (</w:t>
      </w:r>
      <w:r w:rsidR="00BB2BF1" w:rsidRPr="00C32A97">
        <w:rPr>
          <w:rFonts w:ascii="Times New Roman" w:eastAsia="MS Mincho" w:hAnsi="Times New Roman" w:cs="Times New Roman"/>
          <w:sz w:val="24"/>
          <w:szCs w:val="24"/>
          <w:lang w:val="en-US"/>
        </w:rPr>
        <w:t>O’Dono</w:t>
      </w:r>
      <w:r w:rsidR="004D64FB" w:rsidRPr="00C32A97">
        <w:rPr>
          <w:rFonts w:ascii="Times New Roman" w:eastAsia="MS Mincho" w:hAnsi="Times New Roman" w:cs="Times New Roman"/>
          <w:sz w:val="24"/>
          <w:szCs w:val="24"/>
          <w:lang w:val="en-US"/>
        </w:rPr>
        <w:t xml:space="preserve">van, 2002; </w:t>
      </w:r>
      <w:proofErr w:type="spellStart"/>
      <w:r w:rsidR="00BB2BF1" w:rsidRPr="00C32A97">
        <w:rPr>
          <w:rFonts w:ascii="Times New Roman" w:eastAsia="MS Mincho" w:hAnsi="Times New Roman" w:cs="Times New Roman"/>
          <w:sz w:val="24"/>
          <w:szCs w:val="24"/>
          <w:lang w:val="en-US"/>
        </w:rPr>
        <w:t>Lanis</w:t>
      </w:r>
      <w:proofErr w:type="spellEnd"/>
      <w:r w:rsidR="00BB2BF1" w:rsidRPr="00C32A97">
        <w:rPr>
          <w:rFonts w:ascii="Times New Roman" w:eastAsia="MS Mincho" w:hAnsi="Times New Roman" w:cs="Times New Roman"/>
          <w:sz w:val="24"/>
          <w:szCs w:val="24"/>
          <w:lang w:val="en-US"/>
        </w:rPr>
        <w:t xml:space="preserve"> and Richardson, 2013</w:t>
      </w:r>
      <w:r w:rsidR="002944DC" w:rsidRPr="00C32A97">
        <w:rPr>
          <w:rFonts w:ascii="Times New Roman" w:eastAsia="MS Mincho" w:hAnsi="Times New Roman" w:cs="Times New Roman"/>
          <w:sz w:val="24"/>
          <w:szCs w:val="24"/>
          <w:lang w:val="en-US"/>
        </w:rPr>
        <w:t>)</w:t>
      </w:r>
      <w:r w:rsidR="00602AD2" w:rsidRPr="00C32A97">
        <w:rPr>
          <w:rFonts w:ascii="Times New Roman" w:eastAsia="MS Mincho" w:hAnsi="Times New Roman" w:cs="Times New Roman"/>
          <w:sz w:val="24"/>
          <w:szCs w:val="24"/>
          <w:lang w:val="en-US"/>
        </w:rPr>
        <w:t xml:space="preserve">. </w:t>
      </w:r>
      <w:r w:rsidR="008F5DC2" w:rsidRPr="00C32A97">
        <w:rPr>
          <w:rFonts w:ascii="Times New Roman" w:eastAsia="MS Mincho" w:hAnsi="Times New Roman" w:cs="Times New Roman"/>
          <w:sz w:val="24"/>
          <w:szCs w:val="24"/>
          <w:lang w:val="en-US"/>
        </w:rPr>
        <w:t xml:space="preserve">Last but not least, annual reports can be </w:t>
      </w:r>
      <w:r w:rsidR="00F319DA" w:rsidRPr="00C32A97">
        <w:rPr>
          <w:rFonts w:ascii="Times New Roman" w:eastAsia="MS Mincho" w:hAnsi="Times New Roman" w:cs="Times New Roman"/>
          <w:sz w:val="24"/>
          <w:szCs w:val="24"/>
          <w:lang w:val="en-US"/>
        </w:rPr>
        <w:t>understood</w:t>
      </w:r>
      <w:r w:rsidR="008F5DC2" w:rsidRPr="00C32A97">
        <w:rPr>
          <w:rFonts w:ascii="Times New Roman" w:eastAsia="MS Mincho" w:hAnsi="Times New Roman" w:cs="Times New Roman"/>
          <w:sz w:val="24"/>
          <w:szCs w:val="24"/>
          <w:lang w:val="en-US"/>
        </w:rPr>
        <w:t xml:space="preserve"> from the accountability perspective, which emphasizes legal aspects and </w:t>
      </w:r>
      <w:r w:rsidR="00B5071E" w:rsidRPr="00C32A97">
        <w:rPr>
          <w:rFonts w:ascii="Times New Roman" w:eastAsia="MS Mincho" w:hAnsi="Times New Roman" w:cs="Times New Roman"/>
          <w:sz w:val="24"/>
          <w:szCs w:val="24"/>
          <w:lang w:val="en-US"/>
        </w:rPr>
        <w:t>argues that the</w:t>
      </w:r>
      <w:r w:rsidR="008462B4" w:rsidRPr="00C32A97">
        <w:rPr>
          <w:rFonts w:ascii="Times New Roman" w:eastAsia="MS Mincho" w:hAnsi="Times New Roman" w:cs="Times New Roman"/>
          <w:sz w:val="24"/>
          <w:szCs w:val="24"/>
          <w:lang w:val="en-US"/>
        </w:rPr>
        <w:t>se</w:t>
      </w:r>
      <w:r w:rsidR="00B5071E" w:rsidRPr="00C32A97">
        <w:rPr>
          <w:rFonts w:ascii="Times New Roman" w:eastAsia="MS Mincho" w:hAnsi="Times New Roman" w:cs="Times New Roman"/>
          <w:sz w:val="24"/>
          <w:szCs w:val="24"/>
          <w:lang w:val="en-US"/>
        </w:rPr>
        <w:t xml:space="preserve"> documents </w:t>
      </w:r>
      <w:r w:rsidR="00F319DA" w:rsidRPr="00C32A97">
        <w:rPr>
          <w:rFonts w:ascii="Times New Roman" w:eastAsia="MS Mincho" w:hAnsi="Times New Roman" w:cs="Times New Roman"/>
          <w:sz w:val="24"/>
          <w:szCs w:val="24"/>
          <w:lang w:val="en-US"/>
        </w:rPr>
        <w:t>should be</w:t>
      </w:r>
      <w:r w:rsidR="00B5071E" w:rsidRPr="00C32A97">
        <w:rPr>
          <w:rFonts w:ascii="Times New Roman" w:eastAsia="MS Mincho" w:hAnsi="Times New Roman" w:cs="Times New Roman"/>
          <w:sz w:val="24"/>
          <w:szCs w:val="24"/>
          <w:lang w:val="en-US"/>
        </w:rPr>
        <w:t xml:space="preserve"> used by management to address the concerns of shareholders </w:t>
      </w:r>
      <w:r w:rsidR="009F63E1" w:rsidRPr="00C32A97">
        <w:rPr>
          <w:rFonts w:ascii="Times New Roman" w:eastAsia="MS Mincho" w:hAnsi="Times New Roman" w:cs="Times New Roman"/>
          <w:sz w:val="24"/>
          <w:szCs w:val="24"/>
          <w:lang w:val="en-US"/>
        </w:rPr>
        <w:t xml:space="preserve">and stakeholders </w:t>
      </w:r>
      <w:r w:rsidR="00B5071E" w:rsidRPr="00C32A97">
        <w:rPr>
          <w:rFonts w:ascii="Times New Roman" w:eastAsia="MS Mincho" w:hAnsi="Times New Roman" w:cs="Times New Roman"/>
          <w:sz w:val="24"/>
          <w:szCs w:val="24"/>
          <w:lang w:val="en-US"/>
        </w:rPr>
        <w:t>(</w:t>
      </w:r>
      <w:r w:rsidR="00F319DA" w:rsidRPr="00C32A97">
        <w:rPr>
          <w:rFonts w:ascii="Times New Roman" w:eastAsia="MS Mincho" w:hAnsi="Times New Roman" w:cs="Times New Roman"/>
          <w:sz w:val="24"/>
          <w:szCs w:val="24"/>
          <w:lang w:val="en-US"/>
        </w:rPr>
        <w:t xml:space="preserve">Coy </w:t>
      </w:r>
      <w:r w:rsidR="00F319DA" w:rsidRPr="00C32A97">
        <w:rPr>
          <w:rFonts w:ascii="Times New Roman" w:eastAsia="MS Mincho" w:hAnsi="Times New Roman" w:cs="Times New Roman"/>
          <w:i/>
          <w:sz w:val="24"/>
          <w:szCs w:val="24"/>
          <w:lang w:val="en-US"/>
        </w:rPr>
        <w:t>et al</w:t>
      </w:r>
      <w:r w:rsidR="00F319DA" w:rsidRPr="00C32A97">
        <w:rPr>
          <w:rFonts w:ascii="Times New Roman" w:eastAsia="MS Mincho" w:hAnsi="Times New Roman" w:cs="Times New Roman"/>
          <w:sz w:val="24"/>
          <w:szCs w:val="24"/>
          <w:lang w:val="en-US"/>
        </w:rPr>
        <w:t xml:space="preserve">., 2001; </w:t>
      </w:r>
      <w:r w:rsidR="00355BD7" w:rsidRPr="00C32A97">
        <w:rPr>
          <w:rFonts w:ascii="Times New Roman" w:eastAsia="MS Mincho" w:hAnsi="Times New Roman" w:cs="Times New Roman"/>
          <w:sz w:val="24"/>
          <w:szCs w:val="24"/>
          <w:lang w:val="en-US"/>
        </w:rPr>
        <w:t xml:space="preserve">Hooks </w:t>
      </w:r>
      <w:r w:rsidR="00355BD7" w:rsidRPr="00C32A97">
        <w:rPr>
          <w:rFonts w:ascii="Times New Roman" w:eastAsia="MS Mincho" w:hAnsi="Times New Roman" w:cs="Times New Roman"/>
          <w:i/>
          <w:sz w:val="24"/>
          <w:szCs w:val="24"/>
          <w:lang w:val="en-US"/>
        </w:rPr>
        <w:t>et al.</w:t>
      </w:r>
      <w:r w:rsidR="00355BD7" w:rsidRPr="00C32A97">
        <w:rPr>
          <w:rFonts w:ascii="Times New Roman" w:eastAsia="MS Mincho" w:hAnsi="Times New Roman" w:cs="Times New Roman"/>
          <w:sz w:val="24"/>
          <w:szCs w:val="24"/>
          <w:lang w:val="en-US"/>
        </w:rPr>
        <w:t>, 2001</w:t>
      </w:r>
      <w:r w:rsidR="00B5071E" w:rsidRPr="00C32A97">
        <w:rPr>
          <w:rFonts w:ascii="Times New Roman" w:eastAsia="MS Mincho" w:hAnsi="Times New Roman" w:cs="Times New Roman"/>
          <w:sz w:val="24"/>
          <w:szCs w:val="24"/>
          <w:lang w:val="en-US"/>
        </w:rPr>
        <w:t xml:space="preserve">). </w:t>
      </w:r>
      <w:r w:rsidR="00F319DA" w:rsidRPr="00C32A97">
        <w:rPr>
          <w:rFonts w:ascii="Times New Roman" w:eastAsia="MS Mincho" w:hAnsi="Times New Roman" w:cs="Times New Roman"/>
          <w:sz w:val="24"/>
          <w:szCs w:val="24"/>
          <w:lang w:val="en-US"/>
        </w:rPr>
        <w:t xml:space="preserve">An in-depth literature review provided by </w:t>
      </w:r>
      <w:r w:rsidR="00F439E6">
        <w:rPr>
          <w:rFonts w:ascii="Times New Roman" w:eastAsia="MS Mincho" w:hAnsi="Times New Roman" w:cs="Times New Roman"/>
          <w:sz w:val="24"/>
          <w:szCs w:val="24"/>
          <w:lang w:val="en-US"/>
        </w:rPr>
        <w:t>Stanton and Stanton (200</w:t>
      </w:r>
      <w:r w:rsidR="00B5071E" w:rsidRPr="00C32A97">
        <w:rPr>
          <w:rFonts w:ascii="Times New Roman" w:eastAsia="MS Mincho" w:hAnsi="Times New Roman" w:cs="Times New Roman"/>
          <w:sz w:val="24"/>
          <w:szCs w:val="24"/>
          <w:lang w:val="en-US"/>
        </w:rPr>
        <w:t xml:space="preserve">2) </w:t>
      </w:r>
      <w:r w:rsidR="00F319DA" w:rsidRPr="00C32A97">
        <w:rPr>
          <w:rFonts w:ascii="Times New Roman" w:eastAsia="MS Mincho" w:hAnsi="Times New Roman" w:cs="Times New Roman"/>
          <w:sz w:val="24"/>
          <w:szCs w:val="24"/>
          <w:lang w:val="en-US"/>
        </w:rPr>
        <w:t xml:space="preserve">discusses </w:t>
      </w:r>
      <w:r w:rsidR="00B5071E" w:rsidRPr="00C32A97">
        <w:rPr>
          <w:rFonts w:ascii="Times New Roman" w:eastAsia="MS Mincho" w:hAnsi="Times New Roman" w:cs="Times New Roman"/>
          <w:sz w:val="24"/>
          <w:szCs w:val="24"/>
          <w:lang w:val="en-US"/>
        </w:rPr>
        <w:t xml:space="preserve">the different </w:t>
      </w:r>
      <w:r w:rsidR="002F4A4E">
        <w:rPr>
          <w:rFonts w:ascii="Times New Roman" w:eastAsia="MS Mincho" w:hAnsi="Times New Roman" w:cs="Times New Roman"/>
          <w:sz w:val="24"/>
          <w:szCs w:val="24"/>
          <w:lang w:val="en-US"/>
        </w:rPr>
        <w:t>theoretical viewpoints on</w:t>
      </w:r>
      <w:r w:rsidR="00F319DA" w:rsidRPr="00C32A97">
        <w:rPr>
          <w:rFonts w:ascii="Times New Roman" w:eastAsia="MS Mincho" w:hAnsi="Times New Roman" w:cs="Times New Roman"/>
          <w:sz w:val="24"/>
          <w:szCs w:val="24"/>
          <w:lang w:val="en-US"/>
        </w:rPr>
        <w:t xml:space="preserve"> annual reports. </w:t>
      </w:r>
    </w:p>
    <w:p w:rsidR="008462B4" w:rsidRPr="00C32A97" w:rsidRDefault="008462B4" w:rsidP="001A6A62">
      <w:pPr>
        <w:spacing w:line="480" w:lineRule="auto"/>
        <w:jc w:val="both"/>
        <w:rPr>
          <w:rFonts w:ascii="Times New Roman" w:hAnsi="Times New Roman" w:cs="Times New Roman"/>
          <w:i/>
          <w:sz w:val="24"/>
          <w:szCs w:val="24"/>
          <w:lang w:val="en-US"/>
        </w:rPr>
      </w:pPr>
    </w:p>
    <w:p w:rsidR="001A6A62" w:rsidRPr="00C32A97" w:rsidRDefault="001A6A62" w:rsidP="001A6A62">
      <w:pPr>
        <w:spacing w:line="480" w:lineRule="auto"/>
        <w:jc w:val="both"/>
        <w:rPr>
          <w:rFonts w:ascii="Times New Roman" w:hAnsi="Times New Roman" w:cs="Times New Roman"/>
          <w:i/>
          <w:sz w:val="24"/>
          <w:szCs w:val="24"/>
          <w:lang w:val="en-US"/>
        </w:rPr>
      </w:pPr>
      <w:r w:rsidRPr="00C32A97">
        <w:rPr>
          <w:rFonts w:ascii="Times New Roman" w:hAnsi="Times New Roman" w:cs="Times New Roman"/>
          <w:i/>
          <w:sz w:val="24"/>
          <w:szCs w:val="24"/>
          <w:lang w:val="en-US"/>
        </w:rPr>
        <w:t xml:space="preserve">2.2. Content Analysis and </w:t>
      </w:r>
      <w:r w:rsidR="002C607C">
        <w:rPr>
          <w:rFonts w:ascii="Times New Roman" w:hAnsi="Times New Roman" w:cs="Times New Roman"/>
          <w:i/>
          <w:sz w:val="24"/>
          <w:szCs w:val="24"/>
          <w:lang w:val="en-US"/>
        </w:rPr>
        <w:t>Computational Linguistics in</w:t>
      </w:r>
      <w:r w:rsidRPr="00C32A97">
        <w:rPr>
          <w:rFonts w:ascii="Times New Roman" w:hAnsi="Times New Roman" w:cs="Times New Roman"/>
          <w:i/>
          <w:sz w:val="24"/>
          <w:szCs w:val="24"/>
          <w:lang w:val="en-US"/>
        </w:rPr>
        <w:t xml:space="preserve"> Accounting and Finance Studies</w:t>
      </w:r>
    </w:p>
    <w:p w:rsidR="00E766CB" w:rsidRPr="00C32A97" w:rsidRDefault="001A6A62" w:rsidP="00CD3BE8">
      <w:pPr>
        <w:spacing w:line="480" w:lineRule="auto"/>
        <w:jc w:val="both"/>
        <w:rPr>
          <w:rFonts w:ascii="Times New Roman" w:hAnsi="Times New Roman" w:cs="Times New Roman"/>
          <w:sz w:val="24"/>
          <w:szCs w:val="24"/>
          <w:lang w:val="en-US"/>
        </w:rPr>
      </w:pPr>
      <w:r w:rsidRPr="00C32A97">
        <w:rPr>
          <w:rFonts w:ascii="Times New Roman" w:hAnsi="Times New Roman" w:cs="Times New Roman"/>
          <w:b/>
          <w:sz w:val="24"/>
          <w:szCs w:val="24"/>
          <w:lang w:val="en-US"/>
        </w:rPr>
        <w:tab/>
      </w:r>
      <w:r w:rsidR="00CD3BE8" w:rsidRPr="00C32A97">
        <w:rPr>
          <w:rFonts w:ascii="Times New Roman" w:hAnsi="Times New Roman" w:cs="Times New Roman"/>
          <w:sz w:val="24"/>
          <w:szCs w:val="24"/>
          <w:lang w:val="en-US"/>
        </w:rPr>
        <w:t xml:space="preserve">The task of categorizing text documents or summarizing them using quantitative measures may be neither straightforward nor easy to implement. Some authors have tried to achieve these objectives using human judgment. For instance, </w:t>
      </w:r>
      <w:r w:rsidR="00CD3BE8" w:rsidRPr="00C32A97">
        <w:rPr>
          <w:rFonts w:ascii="Times New Roman" w:eastAsia="MS Mincho" w:hAnsi="Times New Roman" w:cs="Times New Roman"/>
          <w:sz w:val="24"/>
          <w:szCs w:val="24"/>
          <w:lang w:val="en-US"/>
        </w:rPr>
        <w:t xml:space="preserve">Bhattacharya </w:t>
      </w:r>
      <w:r w:rsidR="00CD3BE8" w:rsidRPr="00C32A97">
        <w:rPr>
          <w:rFonts w:ascii="Times New Roman" w:eastAsia="MS Mincho" w:hAnsi="Times New Roman" w:cs="Times New Roman"/>
          <w:i/>
          <w:sz w:val="24"/>
          <w:szCs w:val="24"/>
          <w:lang w:val="en-US"/>
        </w:rPr>
        <w:t>et al.</w:t>
      </w:r>
      <w:r w:rsidR="00CD3BE8" w:rsidRPr="00C32A97">
        <w:rPr>
          <w:rFonts w:ascii="Times New Roman" w:eastAsia="MS Mincho" w:hAnsi="Times New Roman" w:cs="Times New Roman"/>
          <w:sz w:val="24"/>
          <w:szCs w:val="24"/>
          <w:lang w:val="en-US"/>
        </w:rPr>
        <w:t xml:space="preserve"> (2009) engaged in a painstaking exercise of reading over 170 thousand news items about Internet IPOs in order to segregate them into good, bad and neutral news. While they find evidence of media </w:t>
      </w:r>
      <w:r w:rsidR="00CD3BE8" w:rsidRPr="00C32A97">
        <w:rPr>
          <w:rFonts w:ascii="Times New Roman" w:eastAsia="MS Mincho" w:hAnsi="Times New Roman" w:cs="Times New Roman"/>
          <w:sz w:val="24"/>
          <w:szCs w:val="24"/>
          <w:lang w:val="en-US"/>
        </w:rPr>
        <w:lastRenderedPageBreak/>
        <w:t xml:space="preserve">hype during the Internet bubble phase, this </w:t>
      </w:r>
      <w:r w:rsidR="000852D4" w:rsidRPr="00C32A97">
        <w:rPr>
          <w:rFonts w:ascii="Times New Roman" w:eastAsia="MS Mincho" w:hAnsi="Times New Roman" w:cs="Times New Roman"/>
          <w:sz w:val="24"/>
          <w:szCs w:val="24"/>
          <w:lang w:val="en-US"/>
        </w:rPr>
        <w:t>phenomenon</w:t>
      </w:r>
      <w:r w:rsidR="00CD3BE8" w:rsidRPr="00C32A97">
        <w:rPr>
          <w:rFonts w:ascii="Times New Roman" w:eastAsia="MS Mincho" w:hAnsi="Times New Roman" w:cs="Times New Roman"/>
          <w:sz w:val="24"/>
          <w:szCs w:val="24"/>
          <w:lang w:val="en-US"/>
        </w:rPr>
        <w:t xml:space="preserve"> was able to explain only </w:t>
      </w:r>
      <w:r w:rsidR="000852D4" w:rsidRPr="00C32A97">
        <w:rPr>
          <w:rFonts w:ascii="Times New Roman" w:eastAsia="MS Mincho" w:hAnsi="Times New Roman" w:cs="Times New Roman"/>
          <w:sz w:val="24"/>
          <w:szCs w:val="24"/>
          <w:lang w:val="en-US"/>
        </w:rPr>
        <w:t xml:space="preserve">a </w:t>
      </w:r>
      <w:r w:rsidR="00CD3BE8" w:rsidRPr="00C32A97">
        <w:rPr>
          <w:rFonts w:ascii="Times New Roman" w:eastAsia="MS Mincho" w:hAnsi="Times New Roman" w:cs="Times New Roman"/>
          <w:sz w:val="24"/>
          <w:szCs w:val="24"/>
          <w:lang w:val="en-US"/>
        </w:rPr>
        <w:t xml:space="preserve">small proportion of realized price increases on Internet </w:t>
      </w:r>
      <w:r w:rsidR="000852D4" w:rsidRPr="00C32A97">
        <w:rPr>
          <w:rFonts w:ascii="Times New Roman" w:eastAsia="MS Mincho" w:hAnsi="Times New Roman" w:cs="Times New Roman"/>
          <w:sz w:val="24"/>
          <w:szCs w:val="24"/>
          <w:lang w:val="en-US"/>
        </w:rPr>
        <w:t>stocks</w:t>
      </w:r>
      <w:r w:rsidR="00CD3BE8" w:rsidRPr="00C32A97">
        <w:rPr>
          <w:rFonts w:ascii="Times New Roman" w:eastAsia="MS Mincho" w:hAnsi="Times New Roman" w:cs="Times New Roman"/>
          <w:sz w:val="24"/>
          <w:szCs w:val="24"/>
          <w:lang w:val="en-US"/>
        </w:rPr>
        <w:t xml:space="preserve">. </w:t>
      </w:r>
      <w:r w:rsidR="000852D4" w:rsidRPr="00C32A97">
        <w:rPr>
          <w:rFonts w:ascii="Times New Roman" w:eastAsia="MS Mincho" w:hAnsi="Times New Roman" w:cs="Times New Roman"/>
          <w:sz w:val="24"/>
          <w:szCs w:val="24"/>
          <w:lang w:val="en-US"/>
        </w:rPr>
        <w:t xml:space="preserve">Smith and </w:t>
      </w:r>
      <w:proofErr w:type="spellStart"/>
      <w:r w:rsidR="000852D4" w:rsidRPr="00C32A97">
        <w:rPr>
          <w:rFonts w:ascii="Times New Roman" w:eastAsia="MS Mincho" w:hAnsi="Times New Roman" w:cs="Times New Roman"/>
          <w:sz w:val="24"/>
          <w:szCs w:val="24"/>
          <w:lang w:val="en-US"/>
        </w:rPr>
        <w:t>Taffler</w:t>
      </w:r>
      <w:proofErr w:type="spellEnd"/>
      <w:r w:rsidR="000852D4" w:rsidRPr="00C32A97">
        <w:rPr>
          <w:rFonts w:ascii="Times New Roman" w:eastAsia="MS Mincho" w:hAnsi="Times New Roman" w:cs="Times New Roman"/>
          <w:sz w:val="24"/>
          <w:szCs w:val="24"/>
          <w:lang w:val="en-US"/>
        </w:rPr>
        <w:t xml:space="preserve"> (1995) look at whether it is possible to recognize companies which are about to go into receivership, voluntary or compulsory liquidation simply by reading the</w:t>
      </w:r>
      <w:r w:rsidR="002C607C">
        <w:rPr>
          <w:rFonts w:ascii="Times New Roman" w:eastAsia="MS Mincho" w:hAnsi="Times New Roman" w:cs="Times New Roman"/>
          <w:sz w:val="24"/>
          <w:szCs w:val="24"/>
          <w:lang w:val="en-US"/>
        </w:rPr>
        <w:t>ir chairme</w:t>
      </w:r>
      <w:r w:rsidR="000852D4" w:rsidRPr="00C32A97">
        <w:rPr>
          <w:rFonts w:ascii="Times New Roman" w:eastAsia="MS Mincho" w:hAnsi="Times New Roman" w:cs="Times New Roman"/>
          <w:sz w:val="24"/>
          <w:szCs w:val="24"/>
          <w:lang w:val="en-US"/>
        </w:rPr>
        <w:t>n’s statement</w:t>
      </w:r>
      <w:r w:rsidR="002C607C">
        <w:rPr>
          <w:rFonts w:ascii="Times New Roman" w:eastAsia="MS Mincho" w:hAnsi="Times New Roman" w:cs="Times New Roman"/>
          <w:sz w:val="24"/>
          <w:szCs w:val="24"/>
          <w:lang w:val="en-US"/>
        </w:rPr>
        <w:t>s</w:t>
      </w:r>
      <w:r w:rsidR="000852D4" w:rsidRPr="00C32A97">
        <w:rPr>
          <w:rFonts w:ascii="Times New Roman" w:eastAsia="MS Mincho" w:hAnsi="Times New Roman" w:cs="Times New Roman"/>
          <w:sz w:val="24"/>
          <w:szCs w:val="24"/>
          <w:lang w:val="en-US"/>
        </w:rPr>
        <w:t>. In order to implement this experi</w:t>
      </w:r>
      <w:r w:rsidR="00D22A7D" w:rsidRPr="00C32A97">
        <w:rPr>
          <w:rFonts w:ascii="Times New Roman" w:eastAsia="MS Mincho" w:hAnsi="Times New Roman" w:cs="Times New Roman"/>
          <w:sz w:val="24"/>
          <w:szCs w:val="24"/>
          <w:lang w:val="en-US"/>
        </w:rPr>
        <w:t>ment they had to engag</w:t>
      </w:r>
      <w:r w:rsidR="008E6AA2">
        <w:rPr>
          <w:rFonts w:ascii="Times New Roman" w:eastAsia="MS Mincho" w:hAnsi="Times New Roman" w:cs="Times New Roman"/>
          <w:sz w:val="24"/>
          <w:szCs w:val="24"/>
          <w:lang w:val="en-US"/>
        </w:rPr>
        <w:t>e</w:t>
      </w:r>
      <w:r w:rsidR="002C607C">
        <w:rPr>
          <w:rFonts w:ascii="Times New Roman" w:eastAsia="MS Mincho" w:hAnsi="Times New Roman" w:cs="Times New Roman"/>
          <w:sz w:val="24"/>
          <w:szCs w:val="24"/>
          <w:lang w:val="en-US"/>
        </w:rPr>
        <w:t xml:space="preserve"> no less than</w:t>
      </w:r>
      <w:r w:rsidR="000852D4" w:rsidRPr="00C32A97">
        <w:rPr>
          <w:rFonts w:ascii="Times New Roman" w:eastAsia="MS Mincho" w:hAnsi="Times New Roman" w:cs="Times New Roman"/>
          <w:sz w:val="24"/>
          <w:szCs w:val="24"/>
          <w:lang w:val="en-US"/>
        </w:rPr>
        <w:t xml:space="preserve"> 146 undergraduate students. </w:t>
      </w:r>
      <w:r w:rsidR="00D22A7D" w:rsidRPr="00C32A97">
        <w:rPr>
          <w:rFonts w:ascii="Times New Roman" w:eastAsia="MS Mincho" w:hAnsi="Times New Roman" w:cs="Times New Roman"/>
          <w:sz w:val="24"/>
          <w:szCs w:val="24"/>
          <w:lang w:val="en-US"/>
        </w:rPr>
        <w:t>Even though such attempts are admirable, they are clearly tim</w:t>
      </w:r>
      <w:r w:rsidR="008E6AA2">
        <w:rPr>
          <w:rFonts w:ascii="Times New Roman" w:eastAsia="MS Mincho" w:hAnsi="Times New Roman" w:cs="Times New Roman"/>
          <w:sz w:val="24"/>
          <w:szCs w:val="24"/>
          <w:lang w:val="en-US"/>
        </w:rPr>
        <w:t>e-</w:t>
      </w:r>
      <w:r w:rsidR="00D22A7D" w:rsidRPr="00C32A97">
        <w:rPr>
          <w:rFonts w:ascii="Times New Roman" w:eastAsia="MS Mincho" w:hAnsi="Times New Roman" w:cs="Times New Roman"/>
          <w:sz w:val="24"/>
          <w:szCs w:val="24"/>
          <w:lang w:val="en-US"/>
        </w:rPr>
        <w:t xml:space="preserve">consuming and probably unsuitable for our study which tries to analyze </w:t>
      </w:r>
      <w:r w:rsidR="00D22A7D" w:rsidRPr="00C32A97">
        <w:rPr>
          <w:rFonts w:ascii="Times New Roman" w:hAnsi="Times New Roman" w:cs="Times New Roman"/>
          <w:sz w:val="24"/>
          <w:szCs w:val="24"/>
          <w:lang w:val="en-US"/>
        </w:rPr>
        <w:t xml:space="preserve">1,262 annual reports. </w:t>
      </w:r>
    </w:p>
    <w:p w:rsidR="00D22A7D" w:rsidRPr="00C32A97" w:rsidRDefault="00D22A7D" w:rsidP="00CD3BE8">
      <w:pPr>
        <w:spacing w:line="480" w:lineRule="auto"/>
        <w:jc w:val="both"/>
        <w:rPr>
          <w:rFonts w:ascii="Times New Roman" w:hAnsi="Times New Roman" w:cs="Times New Roman"/>
          <w:sz w:val="24"/>
          <w:szCs w:val="24"/>
          <w:lang w:val="en-US"/>
        </w:rPr>
      </w:pPr>
      <w:r w:rsidRPr="00C32A97">
        <w:rPr>
          <w:rFonts w:ascii="Times New Roman" w:hAnsi="Times New Roman" w:cs="Times New Roman"/>
          <w:sz w:val="24"/>
          <w:szCs w:val="24"/>
          <w:lang w:val="en-US"/>
        </w:rPr>
        <w:tab/>
      </w:r>
      <w:r w:rsidR="001F0DF0" w:rsidRPr="00C32A97">
        <w:rPr>
          <w:rFonts w:ascii="Times New Roman" w:hAnsi="Times New Roman" w:cs="Times New Roman"/>
          <w:sz w:val="24"/>
          <w:szCs w:val="24"/>
          <w:lang w:val="en-US"/>
        </w:rPr>
        <w:t>Recent advances in computational linguistics afford researche</w:t>
      </w:r>
      <w:r w:rsidR="00686EEA" w:rsidRPr="00C32A97">
        <w:rPr>
          <w:rFonts w:ascii="Times New Roman" w:hAnsi="Times New Roman" w:cs="Times New Roman"/>
          <w:sz w:val="24"/>
          <w:szCs w:val="24"/>
          <w:lang w:val="en-US"/>
        </w:rPr>
        <w:t>r</w:t>
      </w:r>
      <w:r w:rsidR="001F0DF0" w:rsidRPr="00C32A97">
        <w:rPr>
          <w:rFonts w:ascii="Times New Roman" w:hAnsi="Times New Roman" w:cs="Times New Roman"/>
          <w:sz w:val="24"/>
          <w:szCs w:val="24"/>
          <w:lang w:val="en-US"/>
        </w:rPr>
        <w:t>s the opportunity</w:t>
      </w:r>
      <w:r w:rsidR="00686EEA" w:rsidRPr="00C32A97">
        <w:rPr>
          <w:rFonts w:ascii="Times New Roman" w:hAnsi="Times New Roman" w:cs="Times New Roman"/>
          <w:sz w:val="24"/>
          <w:szCs w:val="24"/>
          <w:lang w:val="en-US"/>
        </w:rPr>
        <w:t xml:space="preserve"> to utilize</w:t>
      </w:r>
      <w:r w:rsidR="001F0DF0" w:rsidRPr="00C32A97">
        <w:rPr>
          <w:rFonts w:ascii="Times New Roman" w:hAnsi="Times New Roman" w:cs="Times New Roman"/>
          <w:sz w:val="24"/>
          <w:szCs w:val="24"/>
          <w:lang w:val="en-US"/>
        </w:rPr>
        <w:t xml:space="preserve"> c</w:t>
      </w:r>
      <w:r w:rsidR="00E73D0E" w:rsidRPr="00C32A97">
        <w:rPr>
          <w:rFonts w:ascii="Times New Roman" w:hAnsi="Times New Roman" w:cs="Times New Roman"/>
          <w:sz w:val="24"/>
          <w:szCs w:val="24"/>
          <w:lang w:val="en-US"/>
        </w:rPr>
        <w:t xml:space="preserve">omputerized </w:t>
      </w:r>
      <w:r w:rsidR="001F0DF0" w:rsidRPr="00C32A97">
        <w:rPr>
          <w:rFonts w:ascii="Times New Roman" w:hAnsi="Times New Roman" w:cs="Times New Roman"/>
          <w:sz w:val="24"/>
          <w:szCs w:val="24"/>
          <w:lang w:val="en-US"/>
        </w:rPr>
        <w:t xml:space="preserve">approaches to content analysis. </w:t>
      </w:r>
      <w:r w:rsidR="00686EEA" w:rsidRPr="00C32A97">
        <w:rPr>
          <w:rFonts w:ascii="Times New Roman" w:hAnsi="Times New Roman" w:cs="Times New Roman"/>
          <w:sz w:val="24"/>
          <w:szCs w:val="24"/>
          <w:lang w:val="en-US"/>
        </w:rPr>
        <w:t xml:space="preserve">Such approaches rely on </w:t>
      </w:r>
      <w:r w:rsidR="002C607C">
        <w:rPr>
          <w:rFonts w:ascii="Times New Roman" w:hAnsi="Times New Roman" w:cs="Times New Roman"/>
          <w:sz w:val="24"/>
          <w:szCs w:val="24"/>
          <w:lang w:val="en-US"/>
        </w:rPr>
        <w:t>the</w:t>
      </w:r>
      <w:r w:rsidR="007044D6" w:rsidRPr="00C32A97">
        <w:rPr>
          <w:rFonts w:ascii="Times New Roman" w:hAnsi="Times New Roman" w:cs="Times New Roman"/>
          <w:sz w:val="24"/>
          <w:szCs w:val="24"/>
          <w:lang w:val="en-US"/>
        </w:rPr>
        <w:t xml:space="preserve"> </w:t>
      </w:r>
      <w:r w:rsidR="00686EEA" w:rsidRPr="00C32A97">
        <w:rPr>
          <w:rFonts w:ascii="Times New Roman" w:hAnsi="Times New Roman" w:cs="Times New Roman"/>
          <w:sz w:val="24"/>
          <w:szCs w:val="24"/>
          <w:lang w:val="en-US"/>
        </w:rPr>
        <w:t>construction of dictionaries that compile words with similar characteristics or meanings.</w:t>
      </w:r>
      <w:r w:rsidR="00A46401" w:rsidRPr="00C32A97">
        <w:rPr>
          <w:rFonts w:ascii="Times New Roman" w:hAnsi="Times New Roman" w:cs="Times New Roman"/>
          <w:sz w:val="24"/>
          <w:szCs w:val="24"/>
          <w:lang w:val="en-US"/>
        </w:rPr>
        <w:t xml:space="preserve"> Subsequently, the frequency with which these words occur in a particular text is measured, providi</w:t>
      </w:r>
      <w:r w:rsidR="002C607C">
        <w:rPr>
          <w:rFonts w:ascii="Times New Roman" w:hAnsi="Times New Roman" w:cs="Times New Roman"/>
          <w:sz w:val="24"/>
          <w:szCs w:val="24"/>
          <w:lang w:val="en-US"/>
        </w:rPr>
        <w:t>ng a reliable gauge of a given</w:t>
      </w:r>
      <w:r w:rsidR="00A46401" w:rsidRPr="00C32A97">
        <w:rPr>
          <w:rFonts w:ascii="Times New Roman" w:hAnsi="Times New Roman" w:cs="Times New Roman"/>
          <w:sz w:val="24"/>
          <w:szCs w:val="24"/>
          <w:lang w:val="en-US"/>
        </w:rPr>
        <w:t xml:space="preserve"> semantic dimension. </w:t>
      </w:r>
      <w:r w:rsidR="000B3991" w:rsidRPr="00C32A97">
        <w:rPr>
          <w:rFonts w:ascii="Times New Roman" w:hAnsi="Times New Roman" w:cs="Times New Roman"/>
          <w:sz w:val="24"/>
          <w:szCs w:val="24"/>
          <w:lang w:val="en-US"/>
        </w:rPr>
        <w:t xml:space="preserve">A number of studies </w:t>
      </w:r>
      <w:r w:rsidR="003F3028" w:rsidRPr="00C32A97">
        <w:rPr>
          <w:rFonts w:ascii="Times New Roman" w:hAnsi="Times New Roman" w:cs="Times New Roman"/>
          <w:sz w:val="24"/>
          <w:szCs w:val="24"/>
          <w:lang w:val="en-US"/>
        </w:rPr>
        <w:t>employ positiveness dictionaries and note that</w:t>
      </w:r>
      <w:r w:rsidR="000B3991" w:rsidRPr="00C32A97">
        <w:rPr>
          <w:rFonts w:ascii="Times New Roman" w:hAnsi="Times New Roman" w:cs="Times New Roman"/>
          <w:sz w:val="24"/>
          <w:szCs w:val="24"/>
          <w:lang w:val="en-US"/>
        </w:rPr>
        <w:t xml:space="preserve"> the tone implicit in the US quarterly earnings press releases is related to </w:t>
      </w:r>
      <w:r w:rsidR="001F0DF0" w:rsidRPr="00C32A97">
        <w:rPr>
          <w:rFonts w:ascii="Times New Roman" w:hAnsi="Times New Roman" w:cs="Times New Roman"/>
          <w:sz w:val="24"/>
          <w:szCs w:val="24"/>
          <w:lang w:val="en-US"/>
        </w:rPr>
        <w:t>announcement period market response</w:t>
      </w:r>
      <w:r w:rsidR="003F3028" w:rsidRPr="00C32A97">
        <w:rPr>
          <w:rFonts w:ascii="Times New Roman" w:hAnsi="Times New Roman" w:cs="Times New Roman"/>
          <w:sz w:val="24"/>
          <w:szCs w:val="24"/>
          <w:lang w:val="en-US"/>
        </w:rPr>
        <w:t xml:space="preserve"> (Henry, 2008; Demers and Vega, 2010; Davies </w:t>
      </w:r>
      <w:r w:rsidR="003F3028" w:rsidRPr="00C32A97">
        <w:rPr>
          <w:rFonts w:ascii="Times New Roman" w:hAnsi="Times New Roman" w:cs="Times New Roman"/>
          <w:i/>
          <w:sz w:val="24"/>
          <w:szCs w:val="24"/>
          <w:lang w:val="en-US"/>
        </w:rPr>
        <w:t>et al.</w:t>
      </w:r>
      <w:r w:rsidR="003F3028" w:rsidRPr="00C32A97">
        <w:rPr>
          <w:rFonts w:ascii="Times New Roman" w:hAnsi="Times New Roman" w:cs="Times New Roman"/>
          <w:sz w:val="24"/>
          <w:szCs w:val="24"/>
          <w:lang w:val="en-US"/>
        </w:rPr>
        <w:t>, 2012)</w:t>
      </w:r>
      <w:r w:rsidR="000B3991" w:rsidRPr="00C32A97">
        <w:rPr>
          <w:rFonts w:ascii="Times New Roman" w:hAnsi="Times New Roman" w:cs="Times New Roman"/>
          <w:sz w:val="24"/>
          <w:szCs w:val="24"/>
          <w:lang w:val="en-US"/>
        </w:rPr>
        <w:t xml:space="preserve">. </w:t>
      </w:r>
      <w:r w:rsidR="003F3028" w:rsidRPr="00C32A97">
        <w:rPr>
          <w:rFonts w:ascii="Times New Roman" w:hAnsi="Times New Roman" w:cs="Times New Roman"/>
          <w:sz w:val="24"/>
          <w:szCs w:val="24"/>
          <w:lang w:val="en-US"/>
        </w:rPr>
        <w:t>Demers and Vega (20</w:t>
      </w:r>
      <w:r w:rsidR="002C607C">
        <w:rPr>
          <w:rFonts w:ascii="Times New Roman" w:hAnsi="Times New Roman" w:cs="Times New Roman"/>
          <w:sz w:val="24"/>
          <w:szCs w:val="24"/>
          <w:lang w:val="en-US"/>
        </w:rPr>
        <w:t>10) also document that managerial</w:t>
      </w:r>
      <w:r w:rsidR="003F3028" w:rsidRPr="00C32A97">
        <w:rPr>
          <w:rFonts w:ascii="Times New Roman" w:hAnsi="Times New Roman" w:cs="Times New Roman"/>
          <w:sz w:val="24"/>
          <w:szCs w:val="24"/>
          <w:lang w:val="en-US"/>
        </w:rPr>
        <w:t xml:space="preserve"> language characterized by </w:t>
      </w:r>
      <w:r w:rsidR="008E6AA2">
        <w:rPr>
          <w:rFonts w:ascii="Times New Roman" w:hAnsi="Times New Roman" w:cs="Times New Roman"/>
          <w:sz w:val="24"/>
          <w:szCs w:val="24"/>
          <w:lang w:val="en-US"/>
        </w:rPr>
        <w:t xml:space="preserve">a </w:t>
      </w:r>
      <w:r w:rsidR="003F3028" w:rsidRPr="00C32A97">
        <w:rPr>
          <w:rFonts w:ascii="Times New Roman" w:hAnsi="Times New Roman" w:cs="Times New Roman"/>
          <w:sz w:val="24"/>
          <w:szCs w:val="24"/>
          <w:lang w:val="en-US"/>
        </w:rPr>
        <w:t xml:space="preserve">lack of certainty is symptomatic of </w:t>
      </w:r>
      <w:r w:rsidR="008E6AA2">
        <w:rPr>
          <w:rFonts w:ascii="Times New Roman" w:hAnsi="Times New Roman" w:cs="Times New Roman"/>
          <w:sz w:val="24"/>
          <w:szCs w:val="24"/>
          <w:lang w:val="en-US"/>
        </w:rPr>
        <w:t xml:space="preserve">a </w:t>
      </w:r>
      <w:r w:rsidR="003F3028" w:rsidRPr="00C32A97">
        <w:rPr>
          <w:rFonts w:ascii="Times New Roman" w:hAnsi="Times New Roman" w:cs="Times New Roman"/>
          <w:sz w:val="24"/>
          <w:szCs w:val="24"/>
          <w:lang w:val="en-US"/>
        </w:rPr>
        <w:t xml:space="preserve">higher level of company-specific risk. In a similar spirit, Li (2008) shows that communications of companies with poor performance are longer and harder to read. </w:t>
      </w:r>
      <w:r w:rsidR="007044D6" w:rsidRPr="00C32A97">
        <w:rPr>
          <w:rFonts w:ascii="Times New Roman" w:hAnsi="Times New Roman" w:cs="Times New Roman"/>
          <w:sz w:val="24"/>
          <w:szCs w:val="24"/>
          <w:lang w:val="en-US"/>
        </w:rPr>
        <w:t xml:space="preserve">Rogers </w:t>
      </w:r>
      <w:r w:rsidR="007044D6" w:rsidRPr="00C32A97">
        <w:rPr>
          <w:rFonts w:ascii="Times New Roman" w:hAnsi="Times New Roman" w:cs="Times New Roman"/>
          <w:i/>
          <w:sz w:val="24"/>
          <w:szCs w:val="24"/>
          <w:lang w:val="en-US"/>
        </w:rPr>
        <w:t>et al.</w:t>
      </w:r>
      <w:r w:rsidR="007044D6" w:rsidRPr="00C32A97">
        <w:rPr>
          <w:rFonts w:ascii="Times New Roman" w:hAnsi="Times New Roman" w:cs="Times New Roman"/>
          <w:sz w:val="24"/>
          <w:szCs w:val="24"/>
          <w:lang w:val="en-US"/>
        </w:rPr>
        <w:t xml:space="preserve"> (2011) warn managers against</w:t>
      </w:r>
      <w:r w:rsidR="008E6AA2">
        <w:rPr>
          <w:rFonts w:ascii="Times New Roman" w:hAnsi="Times New Roman" w:cs="Times New Roman"/>
          <w:sz w:val="24"/>
          <w:szCs w:val="24"/>
          <w:lang w:val="en-US"/>
        </w:rPr>
        <w:t xml:space="preserve"> </w:t>
      </w:r>
      <w:r w:rsidR="007044D6" w:rsidRPr="00C32A97">
        <w:rPr>
          <w:rFonts w:ascii="Times New Roman" w:hAnsi="Times New Roman" w:cs="Times New Roman"/>
          <w:sz w:val="24"/>
          <w:szCs w:val="24"/>
          <w:lang w:val="en-US"/>
        </w:rPr>
        <w:t xml:space="preserve">misleading use of language </w:t>
      </w:r>
      <w:r w:rsidR="008462B4" w:rsidRPr="00C32A97">
        <w:rPr>
          <w:rFonts w:ascii="Times New Roman" w:hAnsi="Times New Roman" w:cs="Times New Roman"/>
          <w:sz w:val="24"/>
          <w:szCs w:val="24"/>
          <w:lang w:val="en-US"/>
        </w:rPr>
        <w:t>in corporate communications and note that whenever</w:t>
      </w:r>
      <w:r w:rsidR="007044D6" w:rsidRPr="00C32A97">
        <w:rPr>
          <w:rFonts w:ascii="Times New Roman" w:hAnsi="Times New Roman" w:cs="Times New Roman"/>
          <w:sz w:val="24"/>
          <w:szCs w:val="24"/>
          <w:lang w:val="en-US"/>
        </w:rPr>
        <w:t xml:space="preserve"> announcements with </w:t>
      </w:r>
      <w:r w:rsidR="008E6AA2">
        <w:rPr>
          <w:rFonts w:ascii="Times New Roman" w:hAnsi="Times New Roman" w:cs="Times New Roman"/>
          <w:sz w:val="24"/>
          <w:szCs w:val="24"/>
          <w:lang w:val="en-US"/>
        </w:rPr>
        <w:t xml:space="preserve">a </w:t>
      </w:r>
      <w:r w:rsidR="007044D6" w:rsidRPr="00C32A97">
        <w:rPr>
          <w:rFonts w:ascii="Times New Roman" w:hAnsi="Times New Roman" w:cs="Times New Roman"/>
          <w:sz w:val="24"/>
          <w:szCs w:val="24"/>
          <w:lang w:val="en-US"/>
        </w:rPr>
        <w:t xml:space="preserve">positive tone coincide with insider selling there is a real danger of shareholder litigation. </w:t>
      </w:r>
    </w:p>
    <w:p w:rsidR="009758B0" w:rsidRPr="00C32A97" w:rsidRDefault="003F3028" w:rsidP="00CA40CB">
      <w:pPr>
        <w:spacing w:line="480" w:lineRule="auto"/>
        <w:jc w:val="both"/>
        <w:rPr>
          <w:rFonts w:ascii="Times New Roman" w:hAnsi="Times New Roman" w:cs="Times New Roman"/>
          <w:sz w:val="24"/>
          <w:szCs w:val="24"/>
          <w:lang w:val="en-US"/>
        </w:rPr>
      </w:pPr>
      <w:r w:rsidRPr="00C32A97">
        <w:rPr>
          <w:rFonts w:ascii="Times New Roman" w:hAnsi="Times New Roman" w:cs="Times New Roman"/>
          <w:sz w:val="24"/>
          <w:szCs w:val="24"/>
          <w:lang w:val="en-US"/>
        </w:rPr>
        <w:tab/>
      </w:r>
      <w:r w:rsidR="0010675C" w:rsidRPr="00C32A97">
        <w:rPr>
          <w:rFonts w:ascii="Times New Roman" w:hAnsi="Times New Roman" w:cs="Times New Roman"/>
          <w:sz w:val="24"/>
          <w:szCs w:val="24"/>
          <w:lang w:val="en-US"/>
        </w:rPr>
        <w:t>Another str</w:t>
      </w:r>
      <w:r w:rsidR="00DE2ECA" w:rsidRPr="00C32A97">
        <w:rPr>
          <w:rFonts w:ascii="Times New Roman" w:hAnsi="Times New Roman" w:cs="Times New Roman"/>
          <w:sz w:val="24"/>
          <w:szCs w:val="24"/>
          <w:lang w:val="en-US"/>
        </w:rPr>
        <w:t>and</w:t>
      </w:r>
      <w:r w:rsidR="0010675C" w:rsidRPr="00C32A97">
        <w:rPr>
          <w:rFonts w:ascii="Times New Roman" w:hAnsi="Times New Roman" w:cs="Times New Roman"/>
          <w:sz w:val="24"/>
          <w:szCs w:val="24"/>
          <w:lang w:val="en-US"/>
        </w:rPr>
        <w:t xml:space="preserve"> of research looked at the content of the presidents</w:t>
      </w:r>
      <w:r w:rsidR="008E6AA2">
        <w:rPr>
          <w:rFonts w:ascii="Times New Roman" w:hAnsi="Times New Roman" w:cs="Times New Roman"/>
          <w:sz w:val="24"/>
          <w:szCs w:val="24"/>
          <w:lang w:val="en-US"/>
        </w:rPr>
        <w:t>’</w:t>
      </w:r>
      <w:r w:rsidR="0010675C" w:rsidRPr="00C32A97">
        <w:rPr>
          <w:rFonts w:ascii="Times New Roman" w:hAnsi="Times New Roman" w:cs="Times New Roman"/>
          <w:sz w:val="24"/>
          <w:szCs w:val="24"/>
          <w:lang w:val="en-US"/>
        </w:rPr>
        <w:t xml:space="preserve"> and </w:t>
      </w:r>
      <w:r w:rsidR="005E6CA0">
        <w:rPr>
          <w:rFonts w:ascii="Times New Roman" w:hAnsi="Times New Roman" w:cs="Times New Roman"/>
          <w:sz w:val="24"/>
          <w:szCs w:val="24"/>
          <w:lang w:val="en-US"/>
        </w:rPr>
        <w:t>chairme</w:t>
      </w:r>
      <w:r w:rsidR="005E6CA0" w:rsidRPr="00C32A97">
        <w:rPr>
          <w:rFonts w:ascii="Times New Roman" w:hAnsi="Times New Roman" w:cs="Times New Roman"/>
          <w:sz w:val="24"/>
          <w:szCs w:val="24"/>
          <w:lang w:val="en-US"/>
        </w:rPr>
        <w:t>n’s</w:t>
      </w:r>
      <w:r w:rsidR="0010675C" w:rsidRPr="00C32A97">
        <w:rPr>
          <w:rFonts w:ascii="Times New Roman" w:hAnsi="Times New Roman" w:cs="Times New Roman"/>
          <w:sz w:val="24"/>
          <w:szCs w:val="24"/>
          <w:lang w:val="en-US"/>
        </w:rPr>
        <w:t xml:space="preserve"> letter</w:t>
      </w:r>
      <w:r w:rsidR="00B44658" w:rsidRPr="00C32A97">
        <w:rPr>
          <w:rFonts w:ascii="Times New Roman" w:hAnsi="Times New Roman" w:cs="Times New Roman"/>
          <w:sz w:val="24"/>
          <w:szCs w:val="24"/>
          <w:lang w:val="en-US"/>
        </w:rPr>
        <w:t>s</w:t>
      </w:r>
      <w:r w:rsidR="002C607C">
        <w:rPr>
          <w:rFonts w:ascii="Times New Roman" w:hAnsi="Times New Roman" w:cs="Times New Roman"/>
          <w:sz w:val="24"/>
          <w:szCs w:val="24"/>
          <w:lang w:val="en-US"/>
        </w:rPr>
        <w:t xml:space="preserve"> to</w:t>
      </w:r>
      <w:r w:rsidR="0010675C" w:rsidRPr="00C32A97">
        <w:rPr>
          <w:rFonts w:ascii="Times New Roman" w:hAnsi="Times New Roman" w:cs="Times New Roman"/>
          <w:sz w:val="24"/>
          <w:szCs w:val="24"/>
          <w:lang w:val="en-US"/>
        </w:rPr>
        <w:t xml:space="preserve"> shareholders. </w:t>
      </w:r>
      <w:proofErr w:type="spellStart"/>
      <w:r w:rsidR="0010675C" w:rsidRPr="00C32A97">
        <w:rPr>
          <w:rFonts w:ascii="Times New Roman" w:hAnsi="Times New Roman" w:cs="Times New Roman"/>
          <w:sz w:val="24"/>
          <w:szCs w:val="24"/>
          <w:lang w:val="en-US"/>
        </w:rPr>
        <w:t>McConnel</w:t>
      </w:r>
      <w:proofErr w:type="spellEnd"/>
      <w:r w:rsidR="0010675C" w:rsidRPr="00C32A97">
        <w:rPr>
          <w:rFonts w:ascii="Times New Roman" w:hAnsi="Times New Roman" w:cs="Times New Roman"/>
          <w:sz w:val="24"/>
          <w:szCs w:val="24"/>
          <w:lang w:val="en-US"/>
        </w:rPr>
        <w:t xml:space="preserve"> </w:t>
      </w:r>
      <w:r w:rsidR="0010675C" w:rsidRPr="002C607C">
        <w:rPr>
          <w:rFonts w:ascii="Times New Roman" w:hAnsi="Times New Roman" w:cs="Times New Roman"/>
          <w:i/>
          <w:sz w:val="24"/>
          <w:szCs w:val="24"/>
          <w:lang w:val="en-US"/>
        </w:rPr>
        <w:t>et al.</w:t>
      </w:r>
      <w:r w:rsidR="0010675C" w:rsidRPr="00C32A97">
        <w:rPr>
          <w:rFonts w:ascii="Times New Roman" w:hAnsi="Times New Roman" w:cs="Times New Roman"/>
          <w:sz w:val="24"/>
          <w:szCs w:val="24"/>
          <w:lang w:val="en-US"/>
        </w:rPr>
        <w:t xml:space="preserve"> (1986) and Swales (1988) argue that the </w:t>
      </w:r>
      <w:r w:rsidR="006619E5" w:rsidRPr="00C32A97">
        <w:rPr>
          <w:rFonts w:ascii="Times New Roman" w:hAnsi="Times New Roman" w:cs="Times New Roman"/>
          <w:sz w:val="24"/>
          <w:szCs w:val="24"/>
          <w:lang w:val="en-US"/>
        </w:rPr>
        <w:t>proportion</w:t>
      </w:r>
      <w:r w:rsidR="0010675C" w:rsidRPr="00C32A97">
        <w:rPr>
          <w:rFonts w:ascii="Times New Roman" w:hAnsi="Times New Roman" w:cs="Times New Roman"/>
          <w:sz w:val="24"/>
          <w:szCs w:val="24"/>
          <w:lang w:val="en-US"/>
        </w:rPr>
        <w:t>s of the</w:t>
      </w:r>
      <w:r w:rsidR="002C607C">
        <w:rPr>
          <w:rFonts w:ascii="Times New Roman" w:hAnsi="Times New Roman" w:cs="Times New Roman"/>
          <w:sz w:val="24"/>
          <w:szCs w:val="24"/>
          <w:lang w:val="en-US"/>
        </w:rPr>
        <w:t>se</w:t>
      </w:r>
      <w:r w:rsidR="0010675C" w:rsidRPr="00C32A97">
        <w:rPr>
          <w:rFonts w:ascii="Times New Roman" w:hAnsi="Times New Roman" w:cs="Times New Roman"/>
          <w:sz w:val="24"/>
          <w:szCs w:val="24"/>
          <w:lang w:val="en-US"/>
        </w:rPr>
        <w:t xml:space="preserve"> letter</w:t>
      </w:r>
      <w:r w:rsidR="002C607C">
        <w:rPr>
          <w:rFonts w:ascii="Times New Roman" w:hAnsi="Times New Roman" w:cs="Times New Roman"/>
          <w:sz w:val="24"/>
          <w:szCs w:val="24"/>
          <w:lang w:val="en-US"/>
        </w:rPr>
        <w:t>s</w:t>
      </w:r>
      <w:r w:rsidR="0010675C" w:rsidRPr="00C32A97">
        <w:rPr>
          <w:rFonts w:ascii="Times New Roman" w:hAnsi="Times New Roman" w:cs="Times New Roman"/>
          <w:sz w:val="24"/>
          <w:szCs w:val="24"/>
          <w:lang w:val="en-US"/>
        </w:rPr>
        <w:t xml:space="preserve"> devoted to certain themes can be informative with regard to the stock market performance of a company. The results presented in Abrahamson and Amir (1996) attest to the fact that </w:t>
      </w:r>
      <w:r w:rsidR="001E1464" w:rsidRPr="00C32A97">
        <w:rPr>
          <w:rFonts w:ascii="Times New Roman" w:hAnsi="Times New Roman" w:cs="Times New Roman"/>
          <w:sz w:val="24"/>
          <w:szCs w:val="24"/>
          <w:lang w:val="en-US"/>
        </w:rPr>
        <w:t>negativity of the</w:t>
      </w:r>
      <w:r w:rsidR="002C607C">
        <w:rPr>
          <w:rFonts w:ascii="Times New Roman" w:hAnsi="Times New Roman" w:cs="Times New Roman"/>
          <w:sz w:val="24"/>
          <w:szCs w:val="24"/>
          <w:lang w:val="en-US"/>
        </w:rPr>
        <w:t>se</w:t>
      </w:r>
      <w:r w:rsidR="001E1464" w:rsidRPr="00C32A97">
        <w:rPr>
          <w:rFonts w:ascii="Times New Roman" w:hAnsi="Times New Roman" w:cs="Times New Roman"/>
          <w:sz w:val="24"/>
          <w:szCs w:val="24"/>
          <w:lang w:val="en-US"/>
        </w:rPr>
        <w:t xml:space="preserve"> letter</w:t>
      </w:r>
      <w:r w:rsidR="002C607C">
        <w:rPr>
          <w:rFonts w:ascii="Times New Roman" w:hAnsi="Times New Roman" w:cs="Times New Roman"/>
          <w:sz w:val="24"/>
          <w:szCs w:val="24"/>
          <w:lang w:val="en-US"/>
        </w:rPr>
        <w:t>s</w:t>
      </w:r>
      <w:r w:rsidR="001E1464" w:rsidRPr="00C32A97">
        <w:rPr>
          <w:rFonts w:ascii="Times New Roman" w:hAnsi="Times New Roman" w:cs="Times New Roman"/>
          <w:sz w:val="24"/>
          <w:szCs w:val="24"/>
          <w:lang w:val="en-US"/>
        </w:rPr>
        <w:t xml:space="preserve"> is inversely linked to both accounting-based performance measures </w:t>
      </w:r>
      <w:r w:rsidR="001E1464" w:rsidRPr="00C32A97">
        <w:rPr>
          <w:rFonts w:ascii="Times New Roman" w:hAnsi="Times New Roman" w:cs="Times New Roman"/>
          <w:sz w:val="24"/>
          <w:szCs w:val="24"/>
          <w:lang w:val="en-US"/>
        </w:rPr>
        <w:lastRenderedPageBreak/>
        <w:t>and returns.</w:t>
      </w:r>
      <w:r w:rsidR="005E6CA0">
        <w:rPr>
          <w:rFonts w:ascii="Times New Roman" w:hAnsi="Times New Roman" w:cs="Times New Roman"/>
          <w:sz w:val="24"/>
          <w:szCs w:val="24"/>
          <w:lang w:val="en-US"/>
        </w:rPr>
        <w:t xml:space="preserve"> </w:t>
      </w:r>
      <w:proofErr w:type="spellStart"/>
      <w:r w:rsidR="005E6CA0">
        <w:rPr>
          <w:rFonts w:ascii="Times New Roman" w:hAnsi="Times New Roman" w:cs="Times New Roman"/>
          <w:sz w:val="24"/>
          <w:szCs w:val="24"/>
          <w:lang w:val="en-US"/>
        </w:rPr>
        <w:t>Clatworthy</w:t>
      </w:r>
      <w:proofErr w:type="spellEnd"/>
      <w:r w:rsidR="001E1464" w:rsidRPr="00C32A97">
        <w:rPr>
          <w:rFonts w:ascii="Times New Roman" w:hAnsi="Times New Roman" w:cs="Times New Roman"/>
          <w:sz w:val="24"/>
          <w:szCs w:val="24"/>
          <w:lang w:val="en-US"/>
        </w:rPr>
        <w:t xml:space="preserve"> </w:t>
      </w:r>
      <w:r w:rsidR="005E6CA0">
        <w:rPr>
          <w:rFonts w:ascii="Times New Roman" w:hAnsi="Times New Roman" w:cs="Times New Roman"/>
          <w:sz w:val="24"/>
          <w:szCs w:val="24"/>
          <w:lang w:val="en-US"/>
        </w:rPr>
        <w:t xml:space="preserve">and </w:t>
      </w:r>
      <w:r w:rsidR="002C607C">
        <w:rPr>
          <w:rFonts w:ascii="Times New Roman" w:hAnsi="Times New Roman" w:cs="Times New Roman"/>
          <w:sz w:val="24"/>
          <w:szCs w:val="24"/>
          <w:lang w:val="en-US"/>
        </w:rPr>
        <w:t>Jones (2003) report that chairme</w:t>
      </w:r>
      <w:r w:rsidR="005E6CA0">
        <w:rPr>
          <w:rFonts w:ascii="Times New Roman" w:hAnsi="Times New Roman" w:cs="Times New Roman"/>
          <w:sz w:val="24"/>
          <w:szCs w:val="24"/>
          <w:lang w:val="en-US"/>
        </w:rPr>
        <w:t xml:space="preserve">n’s statements in the UK tend to </w:t>
      </w:r>
      <w:r w:rsidR="00C60339">
        <w:rPr>
          <w:rFonts w:ascii="Times New Roman" w:hAnsi="Times New Roman" w:cs="Times New Roman"/>
          <w:sz w:val="24"/>
          <w:szCs w:val="24"/>
          <w:lang w:val="en-US"/>
        </w:rPr>
        <w:t xml:space="preserve">simultaneously </w:t>
      </w:r>
      <w:r w:rsidR="005E6CA0">
        <w:rPr>
          <w:rFonts w:ascii="Times New Roman" w:hAnsi="Times New Roman" w:cs="Times New Roman"/>
          <w:sz w:val="24"/>
          <w:szCs w:val="24"/>
          <w:lang w:val="en-US"/>
        </w:rPr>
        <w:t>highlight positive aspects of performance and attribute bad news to the external environment, while Schleicher and Walker (2010) show how the tone of outlook section</w:t>
      </w:r>
      <w:r w:rsidR="00C60339">
        <w:rPr>
          <w:rFonts w:ascii="Times New Roman" w:hAnsi="Times New Roman" w:cs="Times New Roman"/>
          <w:sz w:val="24"/>
          <w:szCs w:val="24"/>
          <w:lang w:val="en-US"/>
        </w:rPr>
        <w:t>s</w:t>
      </w:r>
      <w:r w:rsidR="005E6CA0">
        <w:rPr>
          <w:rFonts w:ascii="Times New Roman" w:hAnsi="Times New Roman" w:cs="Times New Roman"/>
          <w:sz w:val="24"/>
          <w:szCs w:val="24"/>
          <w:lang w:val="en-US"/>
        </w:rPr>
        <w:t xml:space="preserve"> incorporated into </w:t>
      </w:r>
      <w:r w:rsidR="002C607C">
        <w:rPr>
          <w:rFonts w:ascii="Times New Roman" w:hAnsi="Times New Roman" w:cs="Times New Roman"/>
          <w:sz w:val="24"/>
          <w:szCs w:val="24"/>
          <w:lang w:val="en-US"/>
        </w:rPr>
        <w:t>c</w:t>
      </w:r>
      <w:r w:rsidR="005E6CA0">
        <w:rPr>
          <w:rFonts w:ascii="Times New Roman" w:hAnsi="Times New Roman" w:cs="Times New Roman"/>
          <w:sz w:val="24"/>
          <w:szCs w:val="24"/>
          <w:lang w:val="en-US"/>
        </w:rPr>
        <w:t>hairm</w:t>
      </w:r>
      <w:r w:rsidR="00C60339">
        <w:rPr>
          <w:rFonts w:ascii="Times New Roman" w:hAnsi="Times New Roman" w:cs="Times New Roman"/>
          <w:sz w:val="24"/>
          <w:szCs w:val="24"/>
          <w:lang w:val="en-US"/>
        </w:rPr>
        <w:t>e</w:t>
      </w:r>
      <w:r w:rsidR="005E6CA0">
        <w:rPr>
          <w:rFonts w:ascii="Times New Roman" w:hAnsi="Times New Roman" w:cs="Times New Roman"/>
          <w:sz w:val="24"/>
          <w:szCs w:val="24"/>
          <w:lang w:val="en-US"/>
        </w:rPr>
        <w:t>n</w:t>
      </w:r>
      <w:r w:rsidR="002C607C">
        <w:rPr>
          <w:rFonts w:ascii="Times New Roman" w:hAnsi="Times New Roman" w:cs="Times New Roman"/>
          <w:sz w:val="24"/>
          <w:szCs w:val="24"/>
          <w:lang w:val="en-US"/>
        </w:rPr>
        <w:t>’s</w:t>
      </w:r>
      <w:r w:rsidR="005E6CA0">
        <w:rPr>
          <w:rFonts w:ascii="Times New Roman" w:hAnsi="Times New Roman" w:cs="Times New Roman"/>
          <w:sz w:val="24"/>
          <w:szCs w:val="24"/>
          <w:lang w:val="en-US"/>
        </w:rPr>
        <w:t xml:space="preserve"> statement</w:t>
      </w:r>
      <w:r w:rsidR="00C60339">
        <w:rPr>
          <w:rFonts w:ascii="Times New Roman" w:hAnsi="Times New Roman" w:cs="Times New Roman"/>
          <w:sz w:val="24"/>
          <w:szCs w:val="24"/>
          <w:lang w:val="en-US"/>
        </w:rPr>
        <w:t>s</w:t>
      </w:r>
      <w:r w:rsidR="005E6CA0">
        <w:rPr>
          <w:rFonts w:ascii="Times New Roman" w:hAnsi="Times New Roman" w:cs="Times New Roman"/>
          <w:sz w:val="24"/>
          <w:szCs w:val="24"/>
          <w:lang w:val="en-US"/>
        </w:rPr>
        <w:t xml:space="preserve"> depends on managerial incentive variables. </w:t>
      </w:r>
      <w:r w:rsidR="001E1464" w:rsidRPr="00C32A97">
        <w:rPr>
          <w:rFonts w:ascii="Times New Roman" w:hAnsi="Times New Roman" w:cs="Times New Roman"/>
          <w:sz w:val="24"/>
          <w:szCs w:val="24"/>
          <w:lang w:val="en-US"/>
        </w:rPr>
        <w:t xml:space="preserve">Lastly, by </w:t>
      </w:r>
      <w:r w:rsidR="006A7484" w:rsidRPr="00C32A97">
        <w:rPr>
          <w:rFonts w:ascii="Times New Roman" w:hAnsi="Times New Roman" w:cs="Times New Roman"/>
          <w:sz w:val="24"/>
          <w:szCs w:val="24"/>
          <w:lang w:val="en-US"/>
        </w:rPr>
        <w:t>applying</w:t>
      </w:r>
      <w:r w:rsidR="001E1464" w:rsidRPr="00C32A97">
        <w:rPr>
          <w:rFonts w:ascii="Times New Roman" w:hAnsi="Times New Roman" w:cs="Times New Roman"/>
          <w:sz w:val="24"/>
          <w:szCs w:val="24"/>
          <w:lang w:val="en-US"/>
        </w:rPr>
        <w:t xml:space="preserve"> word-based and theme-based content analysis, Smith and </w:t>
      </w:r>
      <w:proofErr w:type="spellStart"/>
      <w:r w:rsidR="001E1464" w:rsidRPr="00C32A97">
        <w:rPr>
          <w:rFonts w:ascii="Times New Roman" w:hAnsi="Times New Roman" w:cs="Times New Roman"/>
          <w:sz w:val="24"/>
          <w:szCs w:val="24"/>
          <w:lang w:val="en-US"/>
        </w:rPr>
        <w:t>Taffler</w:t>
      </w:r>
      <w:proofErr w:type="spellEnd"/>
      <w:r w:rsidR="001E1464" w:rsidRPr="00C32A97">
        <w:rPr>
          <w:rFonts w:ascii="Times New Roman" w:hAnsi="Times New Roman" w:cs="Times New Roman"/>
          <w:sz w:val="24"/>
          <w:szCs w:val="24"/>
          <w:lang w:val="en-US"/>
        </w:rPr>
        <w:t xml:space="preserve"> (2000) </w:t>
      </w:r>
      <w:r w:rsidR="00DE2ECA" w:rsidRPr="00C32A97">
        <w:rPr>
          <w:rFonts w:ascii="Times New Roman" w:hAnsi="Times New Roman" w:cs="Times New Roman"/>
          <w:sz w:val="24"/>
          <w:szCs w:val="24"/>
          <w:lang w:val="en-US"/>
        </w:rPr>
        <w:t>observe</w:t>
      </w:r>
      <w:r w:rsidR="001E1464" w:rsidRPr="00C32A97">
        <w:rPr>
          <w:rFonts w:ascii="Times New Roman" w:hAnsi="Times New Roman" w:cs="Times New Roman"/>
          <w:sz w:val="24"/>
          <w:szCs w:val="24"/>
          <w:lang w:val="en-US"/>
        </w:rPr>
        <w:t xml:space="preserve"> that such narratives can help to predict </w:t>
      </w:r>
      <w:r w:rsidR="00DE2ECA" w:rsidRPr="00C32A97">
        <w:rPr>
          <w:rFonts w:ascii="Times New Roman" w:hAnsi="Times New Roman" w:cs="Times New Roman"/>
          <w:sz w:val="24"/>
          <w:szCs w:val="24"/>
          <w:lang w:val="en-US"/>
        </w:rPr>
        <w:t>firm failure</w:t>
      </w:r>
      <w:r w:rsidR="001E1464" w:rsidRPr="00C32A97">
        <w:rPr>
          <w:rFonts w:ascii="Times New Roman" w:hAnsi="Times New Roman" w:cs="Times New Roman"/>
          <w:sz w:val="24"/>
          <w:szCs w:val="24"/>
          <w:lang w:val="en-US"/>
        </w:rPr>
        <w:t xml:space="preserve">. </w:t>
      </w:r>
      <w:r w:rsidR="006A7484" w:rsidRPr="00C32A97">
        <w:rPr>
          <w:rFonts w:ascii="Times New Roman" w:hAnsi="Times New Roman" w:cs="Times New Roman"/>
          <w:sz w:val="24"/>
          <w:szCs w:val="24"/>
          <w:lang w:val="en-US"/>
        </w:rPr>
        <w:t>While we find these studies instructive to our own investigation, we</w:t>
      </w:r>
      <w:r w:rsidR="002C607C">
        <w:rPr>
          <w:rFonts w:ascii="Times New Roman" w:hAnsi="Times New Roman" w:cs="Times New Roman"/>
          <w:sz w:val="24"/>
          <w:szCs w:val="24"/>
          <w:lang w:val="en-US"/>
        </w:rPr>
        <w:t xml:space="preserve"> would like to note that chairme</w:t>
      </w:r>
      <w:r w:rsidR="006A7484" w:rsidRPr="00C32A97">
        <w:rPr>
          <w:rFonts w:ascii="Times New Roman" w:hAnsi="Times New Roman" w:cs="Times New Roman"/>
          <w:sz w:val="24"/>
          <w:szCs w:val="24"/>
          <w:lang w:val="en-US"/>
        </w:rPr>
        <w:t>n</w:t>
      </w:r>
      <w:r w:rsidR="008E6AA2">
        <w:rPr>
          <w:rFonts w:ascii="Times New Roman" w:hAnsi="Times New Roman" w:cs="Times New Roman"/>
          <w:sz w:val="24"/>
          <w:szCs w:val="24"/>
          <w:lang w:val="en-US"/>
        </w:rPr>
        <w:t>’s</w:t>
      </w:r>
      <w:r w:rsidR="006A7484" w:rsidRPr="00C32A97">
        <w:rPr>
          <w:rFonts w:ascii="Times New Roman" w:hAnsi="Times New Roman" w:cs="Times New Roman"/>
          <w:sz w:val="24"/>
          <w:szCs w:val="24"/>
          <w:lang w:val="en-US"/>
        </w:rPr>
        <w:t xml:space="preserve"> letters in the UK are typically one or two pages in length. </w:t>
      </w:r>
      <w:r w:rsidR="001D10DD" w:rsidRPr="00C32A97">
        <w:rPr>
          <w:rFonts w:ascii="Times New Roman" w:hAnsi="Times New Roman" w:cs="Times New Roman"/>
          <w:sz w:val="24"/>
          <w:szCs w:val="24"/>
          <w:lang w:val="en-US"/>
        </w:rPr>
        <w:t>We therefore decided to examine</w:t>
      </w:r>
      <w:r w:rsidR="006A7484" w:rsidRPr="00C32A97">
        <w:rPr>
          <w:rFonts w:ascii="Times New Roman" w:hAnsi="Times New Roman" w:cs="Times New Roman"/>
          <w:sz w:val="24"/>
          <w:szCs w:val="24"/>
          <w:lang w:val="en-US"/>
        </w:rPr>
        <w:t xml:space="preserve"> </w:t>
      </w:r>
      <w:r w:rsidR="002C607C">
        <w:rPr>
          <w:rFonts w:ascii="Times New Roman" w:hAnsi="Times New Roman" w:cs="Times New Roman"/>
          <w:sz w:val="24"/>
          <w:szCs w:val="24"/>
          <w:lang w:val="en-US"/>
        </w:rPr>
        <w:t>t</w:t>
      </w:r>
      <w:r w:rsidR="006A7484" w:rsidRPr="00C32A97">
        <w:rPr>
          <w:rFonts w:ascii="Times New Roman" w:hAnsi="Times New Roman" w:cs="Times New Roman"/>
          <w:sz w:val="24"/>
          <w:szCs w:val="24"/>
          <w:lang w:val="en-US"/>
        </w:rPr>
        <w:t xml:space="preserve">he entire narrative included in annual report, as </w:t>
      </w:r>
      <w:r w:rsidR="001D10DD" w:rsidRPr="00C32A97">
        <w:rPr>
          <w:rFonts w:ascii="Times New Roman" w:hAnsi="Times New Roman" w:cs="Times New Roman"/>
          <w:sz w:val="24"/>
          <w:szCs w:val="24"/>
          <w:lang w:val="en-US"/>
        </w:rPr>
        <w:t xml:space="preserve">the content analysis of </w:t>
      </w:r>
      <w:r w:rsidR="006A7484" w:rsidRPr="00C32A97">
        <w:rPr>
          <w:rFonts w:ascii="Times New Roman" w:hAnsi="Times New Roman" w:cs="Times New Roman"/>
          <w:sz w:val="24"/>
          <w:szCs w:val="24"/>
          <w:lang w:val="en-US"/>
        </w:rPr>
        <w:t xml:space="preserve">longer texts can provide a more reliable indication of style and language. </w:t>
      </w:r>
      <w:r w:rsidR="009758B0" w:rsidRPr="00C32A97">
        <w:rPr>
          <w:rFonts w:ascii="Times New Roman" w:hAnsi="Times New Roman" w:cs="Times New Roman"/>
          <w:sz w:val="24"/>
          <w:szCs w:val="24"/>
          <w:lang w:val="en-US"/>
        </w:rPr>
        <w:t xml:space="preserve">In what follows we will employ a computer-assisted approach to counting </w:t>
      </w:r>
      <w:r w:rsidR="00625EE1">
        <w:rPr>
          <w:rFonts w:ascii="Times New Roman" w:hAnsi="Times New Roman" w:cs="Times New Roman"/>
          <w:sz w:val="24"/>
          <w:szCs w:val="24"/>
          <w:lang w:val="en-US"/>
        </w:rPr>
        <w:t xml:space="preserve">the </w:t>
      </w:r>
      <w:r w:rsidR="009758B0" w:rsidRPr="00C32A97">
        <w:rPr>
          <w:rFonts w:ascii="Times New Roman" w:hAnsi="Times New Roman" w:cs="Times New Roman"/>
          <w:sz w:val="24"/>
          <w:szCs w:val="24"/>
          <w:lang w:val="en-US"/>
        </w:rPr>
        <w:t xml:space="preserve">frequencies of words falling into particular categories – categories that appear to matter </w:t>
      </w:r>
      <w:r w:rsidR="00B44658" w:rsidRPr="00C32A97">
        <w:rPr>
          <w:rFonts w:ascii="Times New Roman" w:hAnsi="Times New Roman" w:cs="Times New Roman"/>
          <w:sz w:val="24"/>
          <w:szCs w:val="24"/>
          <w:lang w:val="en-US"/>
        </w:rPr>
        <w:t>to</w:t>
      </w:r>
      <w:r w:rsidR="009758B0" w:rsidRPr="00C32A97">
        <w:rPr>
          <w:rFonts w:ascii="Times New Roman" w:hAnsi="Times New Roman" w:cs="Times New Roman"/>
          <w:sz w:val="24"/>
          <w:szCs w:val="24"/>
          <w:lang w:val="en-US"/>
        </w:rPr>
        <w:t xml:space="preserve"> financial markets. In doing so, we are able to uncover a number of interesting regularities and predictable patterns.   </w:t>
      </w:r>
    </w:p>
    <w:p w:rsidR="00E1182A" w:rsidRDefault="00E1182A" w:rsidP="00471AEB">
      <w:pPr>
        <w:ind w:right="793"/>
        <w:jc w:val="both"/>
        <w:rPr>
          <w:rFonts w:ascii="Times New Roman" w:hAnsi="Times New Roman" w:cs="Times New Roman"/>
          <w:i/>
          <w:sz w:val="24"/>
          <w:szCs w:val="24"/>
          <w:lang w:val="en-US"/>
        </w:rPr>
      </w:pPr>
    </w:p>
    <w:p w:rsidR="006C3F24" w:rsidRDefault="009E273F" w:rsidP="00471AEB">
      <w:pPr>
        <w:ind w:right="793"/>
        <w:jc w:val="both"/>
        <w:rPr>
          <w:rFonts w:ascii="Times New Roman" w:hAnsi="Times New Roman" w:cs="Times New Roman"/>
          <w:i/>
          <w:sz w:val="24"/>
          <w:szCs w:val="24"/>
          <w:lang w:val="en-US"/>
        </w:rPr>
      </w:pPr>
      <w:r>
        <w:rPr>
          <w:rFonts w:ascii="Times New Roman" w:hAnsi="Times New Roman" w:cs="Times New Roman"/>
          <w:i/>
          <w:sz w:val="24"/>
          <w:szCs w:val="24"/>
          <w:lang w:val="en-US"/>
        </w:rPr>
        <w:t>2.3. Diction Software and Its Prior Applications</w:t>
      </w:r>
    </w:p>
    <w:p w:rsidR="009E273F" w:rsidRDefault="004C7050" w:rsidP="004C7050">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r>
      <w:r w:rsidRPr="004C7050">
        <w:rPr>
          <w:rFonts w:ascii="Times New Roman" w:hAnsi="Times New Roman" w:cs="Times New Roman"/>
          <w:sz w:val="24"/>
          <w:szCs w:val="24"/>
          <w:lang w:val="en-US"/>
        </w:rPr>
        <w:t>To operationalize our linguistic analysis</w:t>
      </w:r>
      <w:r w:rsidR="001D1C66">
        <w:rPr>
          <w:rFonts w:ascii="Times New Roman" w:hAnsi="Times New Roman" w:cs="Times New Roman"/>
          <w:sz w:val="24"/>
          <w:szCs w:val="24"/>
          <w:lang w:val="en-US"/>
        </w:rPr>
        <w:t>,</w:t>
      </w:r>
      <w:r w:rsidRPr="004C7050">
        <w:rPr>
          <w:rFonts w:ascii="Times New Roman" w:hAnsi="Times New Roman" w:cs="Times New Roman"/>
          <w:sz w:val="24"/>
          <w:szCs w:val="24"/>
          <w:lang w:val="en-US"/>
        </w:rPr>
        <w:t xml:space="preserve"> we utilized a text-analysis software </w:t>
      </w:r>
      <w:r w:rsidR="001D1C66">
        <w:rPr>
          <w:rFonts w:ascii="Times New Roman" w:hAnsi="Times New Roman" w:cs="Times New Roman"/>
          <w:sz w:val="24"/>
          <w:szCs w:val="24"/>
          <w:lang w:val="en-US"/>
        </w:rPr>
        <w:t xml:space="preserve">package </w:t>
      </w:r>
      <w:r w:rsidRPr="004C7050">
        <w:rPr>
          <w:rFonts w:ascii="Times New Roman" w:hAnsi="Times New Roman" w:cs="Times New Roman"/>
          <w:sz w:val="24"/>
          <w:szCs w:val="24"/>
          <w:lang w:val="en-US"/>
        </w:rPr>
        <w:t>called Diction 6.0. By now, this software is well-established within the academic community, with many studies relying on it as a content analysis method, particularly in the fields of political science, communication and language analysis</w:t>
      </w:r>
      <w:r w:rsidR="00CA40CB">
        <w:rPr>
          <w:rFonts w:ascii="Times New Roman" w:hAnsi="Times New Roman" w:cs="Times New Roman"/>
          <w:sz w:val="24"/>
          <w:szCs w:val="24"/>
          <w:lang w:val="en-US"/>
        </w:rPr>
        <w:t>,</w:t>
      </w:r>
      <w:r w:rsidRPr="004C7050">
        <w:rPr>
          <w:rFonts w:ascii="Times New Roman" w:hAnsi="Times New Roman" w:cs="Times New Roman"/>
          <w:sz w:val="24"/>
          <w:szCs w:val="24"/>
          <w:lang w:val="en-US"/>
        </w:rPr>
        <w:t xml:space="preserve"> as well as in media studies. A full list of books and academic articles that engage with Diction can be found on the software’s web page.</w:t>
      </w:r>
      <w:r w:rsidRPr="004C7050">
        <w:rPr>
          <w:rFonts w:ascii="Times New Roman" w:hAnsi="Times New Roman" w:cs="Times New Roman"/>
          <w:sz w:val="24"/>
          <w:szCs w:val="24"/>
          <w:vertAlign w:val="superscript"/>
          <w:lang w:val="en-US"/>
        </w:rPr>
        <w:footnoteReference w:id="3"/>
      </w:r>
      <w:r w:rsidRPr="004C7050">
        <w:rPr>
          <w:rFonts w:ascii="Times New Roman" w:hAnsi="Times New Roman" w:cs="Times New Roman"/>
          <w:sz w:val="24"/>
          <w:szCs w:val="24"/>
          <w:lang w:val="en-US"/>
        </w:rPr>
        <w:t xml:space="preserve"> The primary function of Diction is to compute the frequ</w:t>
      </w:r>
      <w:r w:rsidR="001D1C66">
        <w:rPr>
          <w:rFonts w:ascii="Times New Roman" w:hAnsi="Times New Roman" w:cs="Times New Roman"/>
          <w:sz w:val="24"/>
          <w:szCs w:val="24"/>
          <w:lang w:val="en-US"/>
        </w:rPr>
        <w:t>encies of words falling into</w:t>
      </w:r>
      <w:r w:rsidRPr="004C7050">
        <w:rPr>
          <w:rFonts w:ascii="Times New Roman" w:hAnsi="Times New Roman" w:cs="Times New Roman"/>
          <w:sz w:val="24"/>
          <w:szCs w:val="24"/>
          <w:lang w:val="en-US"/>
        </w:rPr>
        <w:t xml:space="preserve"> predetermined tag categor</w:t>
      </w:r>
      <w:r>
        <w:rPr>
          <w:rFonts w:ascii="Times New Roman" w:hAnsi="Times New Roman" w:cs="Times New Roman"/>
          <w:sz w:val="24"/>
          <w:szCs w:val="24"/>
          <w:lang w:val="en-US"/>
        </w:rPr>
        <w:t>ies</w:t>
      </w:r>
      <w:r w:rsidRPr="004C7050">
        <w:rPr>
          <w:rFonts w:ascii="Times New Roman" w:hAnsi="Times New Roman" w:cs="Times New Roman"/>
          <w:sz w:val="24"/>
          <w:szCs w:val="24"/>
          <w:lang w:val="en-US"/>
        </w:rPr>
        <w:t xml:space="preserve"> with</w:t>
      </w:r>
      <w:r w:rsidR="005A4951">
        <w:rPr>
          <w:rFonts w:ascii="Times New Roman" w:hAnsi="Times New Roman" w:cs="Times New Roman"/>
          <w:sz w:val="24"/>
          <w:szCs w:val="24"/>
          <w:lang w:val="en-US"/>
        </w:rPr>
        <w:t>in the analyzed text. The software</w:t>
      </w:r>
      <w:r w:rsidRPr="004C7050">
        <w:rPr>
          <w:rFonts w:ascii="Times New Roman" w:hAnsi="Times New Roman" w:cs="Times New Roman"/>
          <w:sz w:val="24"/>
          <w:szCs w:val="24"/>
          <w:lang w:val="en-US"/>
        </w:rPr>
        <w:t xml:space="preserve"> takes a 500-word segment to be its textual norm and computes the frequency of words from a specific vocabulary list </w:t>
      </w:r>
      <w:r w:rsidRPr="004C7050">
        <w:rPr>
          <w:rFonts w:ascii="Times New Roman" w:hAnsi="Times New Roman" w:cs="Times New Roman"/>
          <w:sz w:val="24"/>
          <w:szCs w:val="24"/>
          <w:lang w:val="en-US"/>
        </w:rPr>
        <w:lastRenderedPageBreak/>
        <w:t>expressed as an average per 500 word units of the text. Words with identical spelling but different meanings</w:t>
      </w:r>
      <w:r w:rsidR="005A4951">
        <w:rPr>
          <w:rFonts w:ascii="Times New Roman" w:hAnsi="Times New Roman" w:cs="Times New Roman"/>
          <w:sz w:val="24"/>
          <w:szCs w:val="24"/>
          <w:lang w:val="en-US"/>
        </w:rPr>
        <w:t xml:space="preserve"> are dealt with by using</w:t>
      </w:r>
      <w:r w:rsidRPr="004C7050">
        <w:rPr>
          <w:rFonts w:ascii="Times New Roman" w:hAnsi="Times New Roman" w:cs="Times New Roman"/>
          <w:sz w:val="24"/>
          <w:szCs w:val="24"/>
          <w:lang w:val="en-US"/>
        </w:rPr>
        <w:t xml:space="preserve"> statistical weighting procedures.</w:t>
      </w:r>
      <w:r>
        <w:rPr>
          <w:rFonts w:ascii="Times New Roman" w:hAnsi="Times New Roman" w:cs="Times New Roman"/>
          <w:sz w:val="24"/>
          <w:szCs w:val="24"/>
          <w:lang w:val="en-US"/>
        </w:rPr>
        <w:t xml:space="preserve"> </w:t>
      </w:r>
    </w:p>
    <w:p w:rsidR="004C7050" w:rsidRDefault="005A4951" w:rsidP="002E2189">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Diction</w:t>
      </w:r>
      <w:r w:rsidR="00057407">
        <w:rPr>
          <w:rFonts w:ascii="Times New Roman" w:hAnsi="Times New Roman" w:cs="Times New Roman"/>
          <w:sz w:val="24"/>
          <w:szCs w:val="24"/>
          <w:lang w:val="en-US"/>
        </w:rPr>
        <w:t xml:space="preserve"> has in excess of thirty thesauruses</w:t>
      </w:r>
      <w:r w:rsidR="008870E9">
        <w:rPr>
          <w:rFonts w:ascii="Times New Roman" w:hAnsi="Times New Roman" w:cs="Times New Roman"/>
          <w:sz w:val="24"/>
          <w:szCs w:val="24"/>
          <w:lang w:val="en-US"/>
        </w:rPr>
        <w:t xml:space="preserve"> which </w:t>
      </w:r>
      <w:r w:rsidR="00E057E8">
        <w:rPr>
          <w:rFonts w:ascii="Times New Roman" w:hAnsi="Times New Roman" w:cs="Times New Roman"/>
          <w:sz w:val="24"/>
          <w:szCs w:val="24"/>
          <w:lang w:val="en-US"/>
        </w:rPr>
        <w:t>captur</w:t>
      </w:r>
      <w:r w:rsidR="008870E9">
        <w:rPr>
          <w:rFonts w:ascii="Times New Roman" w:hAnsi="Times New Roman" w:cs="Times New Roman"/>
          <w:sz w:val="24"/>
          <w:szCs w:val="24"/>
          <w:lang w:val="en-US"/>
        </w:rPr>
        <w:t>e</w:t>
      </w:r>
      <w:r w:rsidR="00E057E8">
        <w:rPr>
          <w:rFonts w:ascii="Times New Roman" w:hAnsi="Times New Roman" w:cs="Times New Roman"/>
          <w:sz w:val="24"/>
          <w:szCs w:val="24"/>
          <w:lang w:val="en-US"/>
        </w:rPr>
        <w:t xml:space="preserve"> different linguistic dimensions</w:t>
      </w:r>
      <w:r w:rsidR="00057407">
        <w:rPr>
          <w:rFonts w:ascii="Times New Roman" w:hAnsi="Times New Roman" w:cs="Times New Roman"/>
          <w:sz w:val="24"/>
          <w:szCs w:val="24"/>
          <w:lang w:val="en-US"/>
        </w:rPr>
        <w:t xml:space="preserve"> </w:t>
      </w:r>
      <w:r w:rsidR="008870E9">
        <w:rPr>
          <w:rFonts w:ascii="Times New Roman" w:hAnsi="Times New Roman" w:cs="Times New Roman"/>
          <w:sz w:val="24"/>
          <w:szCs w:val="24"/>
          <w:lang w:val="en-US"/>
        </w:rPr>
        <w:t xml:space="preserve">and </w:t>
      </w:r>
      <w:r w:rsidR="00057407">
        <w:rPr>
          <w:rFonts w:ascii="Times New Roman" w:hAnsi="Times New Roman" w:cs="Times New Roman"/>
          <w:sz w:val="24"/>
          <w:szCs w:val="24"/>
          <w:lang w:val="en-US"/>
        </w:rPr>
        <w:t>based on which sub-score</w:t>
      </w:r>
      <w:r w:rsidR="00E057E8">
        <w:rPr>
          <w:rFonts w:ascii="Times New Roman" w:hAnsi="Times New Roman" w:cs="Times New Roman"/>
          <w:sz w:val="24"/>
          <w:szCs w:val="24"/>
          <w:lang w:val="en-US"/>
        </w:rPr>
        <w:t xml:space="preserve"> frequencies </w:t>
      </w:r>
      <w:r w:rsidR="00424155">
        <w:rPr>
          <w:rFonts w:ascii="Times New Roman" w:hAnsi="Times New Roman" w:cs="Times New Roman"/>
          <w:sz w:val="24"/>
          <w:szCs w:val="24"/>
          <w:lang w:val="en-US"/>
        </w:rPr>
        <w:t>are</w:t>
      </w:r>
      <w:r w:rsidR="00057407">
        <w:rPr>
          <w:rFonts w:ascii="Times New Roman" w:hAnsi="Times New Roman" w:cs="Times New Roman"/>
          <w:sz w:val="24"/>
          <w:szCs w:val="24"/>
          <w:lang w:val="en-US"/>
        </w:rPr>
        <w:t xml:space="preserve"> computed. </w:t>
      </w:r>
      <w:r w:rsidR="00E057E8">
        <w:rPr>
          <w:rFonts w:ascii="Times New Roman" w:hAnsi="Times New Roman" w:cs="Times New Roman"/>
          <w:sz w:val="24"/>
          <w:szCs w:val="24"/>
          <w:lang w:val="en-US"/>
        </w:rPr>
        <w:t xml:space="preserve">These </w:t>
      </w:r>
      <w:r w:rsidR="00DE458D">
        <w:rPr>
          <w:rFonts w:ascii="Times New Roman" w:hAnsi="Times New Roman" w:cs="Times New Roman"/>
          <w:sz w:val="24"/>
          <w:szCs w:val="24"/>
          <w:lang w:val="en-US"/>
        </w:rPr>
        <w:t>f</w:t>
      </w:r>
      <w:r w:rsidR="00E057E8">
        <w:rPr>
          <w:rFonts w:ascii="Times New Roman" w:hAnsi="Times New Roman" w:cs="Times New Roman"/>
          <w:sz w:val="24"/>
          <w:szCs w:val="24"/>
          <w:lang w:val="en-US"/>
        </w:rPr>
        <w:t xml:space="preserve">requencies </w:t>
      </w:r>
      <w:r w:rsidR="00DE458D">
        <w:rPr>
          <w:rFonts w:ascii="Times New Roman" w:hAnsi="Times New Roman" w:cs="Times New Roman"/>
          <w:sz w:val="24"/>
          <w:szCs w:val="24"/>
          <w:lang w:val="en-US"/>
        </w:rPr>
        <w:t xml:space="preserve">for subaltern categories </w:t>
      </w:r>
      <w:r w:rsidR="00E057E8">
        <w:rPr>
          <w:rFonts w:ascii="Times New Roman" w:hAnsi="Times New Roman" w:cs="Times New Roman"/>
          <w:sz w:val="24"/>
          <w:szCs w:val="24"/>
          <w:lang w:val="en-US"/>
        </w:rPr>
        <w:t xml:space="preserve">are </w:t>
      </w:r>
      <w:r w:rsidR="00424155">
        <w:rPr>
          <w:rFonts w:ascii="Times New Roman" w:hAnsi="Times New Roman" w:cs="Times New Roman"/>
          <w:sz w:val="24"/>
          <w:szCs w:val="24"/>
          <w:lang w:val="en-US"/>
        </w:rPr>
        <w:t>subsequently transformed and</w:t>
      </w:r>
      <w:r w:rsidR="00E057E8">
        <w:rPr>
          <w:rFonts w:ascii="Times New Roman" w:hAnsi="Times New Roman" w:cs="Times New Roman"/>
          <w:sz w:val="24"/>
          <w:szCs w:val="24"/>
          <w:lang w:val="en-US"/>
        </w:rPr>
        <w:t xml:space="preserve"> aggregated according to predetermined formulas to form five master variables - </w:t>
      </w:r>
      <w:r w:rsidR="000E1009" w:rsidRPr="000E1009">
        <w:rPr>
          <w:rFonts w:ascii="Times New Roman" w:hAnsi="Times New Roman" w:cs="Times New Roman"/>
          <w:i/>
          <w:sz w:val="24"/>
          <w:szCs w:val="24"/>
          <w:lang w:val="en-US"/>
        </w:rPr>
        <w:t>A</w:t>
      </w:r>
      <w:r w:rsidR="00E057E8" w:rsidRPr="000E1009">
        <w:rPr>
          <w:rFonts w:ascii="Times New Roman" w:hAnsi="Times New Roman" w:cs="Times New Roman"/>
          <w:i/>
          <w:sz w:val="24"/>
          <w:szCs w:val="24"/>
          <w:lang w:val="en-US"/>
        </w:rPr>
        <w:t>ctivity</w:t>
      </w:r>
      <w:r w:rsidR="00E057E8">
        <w:rPr>
          <w:rFonts w:ascii="Times New Roman" w:hAnsi="Times New Roman" w:cs="Times New Roman"/>
          <w:sz w:val="24"/>
          <w:szCs w:val="24"/>
          <w:lang w:val="en-US"/>
        </w:rPr>
        <w:t xml:space="preserve">, </w:t>
      </w:r>
      <w:r w:rsidR="000E1009" w:rsidRPr="000E1009">
        <w:rPr>
          <w:rFonts w:ascii="Times New Roman" w:hAnsi="Times New Roman" w:cs="Times New Roman"/>
          <w:i/>
          <w:sz w:val="24"/>
          <w:szCs w:val="24"/>
          <w:lang w:val="en-US"/>
        </w:rPr>
        <w:t>O</w:t>
      </w:r>
      <w:r w:rsidR="00E057E8" w:rsidRPr="000E1009">
        <w:rPr>
          <w:rFonts w:ascii="Times New Roman" w:hAnsi="Times New Roman" w:cs="Times New Roman"/>
          <w:i/>
          <w:sz w:val="24"/>
          <w:szCs w:val="24"/>
          <w:lang w:val="en-US"/>
        </w:rPr>
        <w:t>ptimism</w:t>
      </w:r>
      <w:r w:rsidR="00E057E8">
        <w:rPr>
          <w:rFonts w:ascii="Times New Roman" w:hAnsi="Times New Roman" w:cs="Times New Roman"/>
          <w:sz w:val="24"/>
          <w:szCs w:val="24"/>
          <w:lang w:val="en-US"/>
        </w:rPr>
        <w:t xml:space="preserve">, </w:t>
      </w:r>
      <w:r w:rsidR="000E1009" w:rsidRPr="000E1009">
        <w:rPr>
          <w:rFonts w:ascii="Times New Roman" w:hAnsi="Times New Roman" w:cs="Times New Roman"/>
          <w:i/>
          <w:sz w:val="24"/>
          <w:szCs w:val="24"/>
          <w:lang w:val="en-US"/>
        </w:rPr>
        <w:t>C</w:t>
      </w:r>
      <w:r w:rsidR="00E057E8" w:rsidRPr="000E1009">
        <w:rPr>
          <w:rFonts w:ascii="Times New Roman" w:hAnsi="Times New Roman" w:cs="Times New Roman"/>
          <w:i/>
          <w:sz w:val="24"/>
          <w:szCs w:val="24"/>
          <w:lang w:val="en-US"/>
        </w:rPr>
        <w:t>ertainty</w:t>
      </w:r>
      <w:r w:rsidR="00E057E8">
        <w:rPr>
          <w:rFonts w:ascii="Times New Roman" w:hAnsi="Times New Roman" w:cs="Times New Roman"/>
          <w:sz w:val="24"/>
          <w:szCs w:val="24"/>
          <w:lang w:val="en-US"/>
        </w:rPr>
        <w:t xml:space="preserve">, </w:t>
      </w:r>
      <w:r w:rsidR="000E1009" w:rsidRPr="000E1009">
        <w:rPr>
          <w:rFonts w:ascii="Times New Roman" w:hAnsi="Times New Roman" w:cs="Times New Roman"/>
          <w:i/>
          <w:sz w:val="24"/>
          <w:szCs w:val="24"/>
          <w:lang w:val="en-US"/>
        </w:rPr>
        <w:t>R</w:t>
      </w:r>
      <w:r w:rsidR="00E057E8" w:rsidRPr="000E1009">
        <w:rPr>
          <w:rFonts w:ascii="Times New Roman" w:hAnsi="Times New Roman" w:cs="Times New Roman"/>
          <w:i/>
          <w:sz w:val="24"/>
          <w:szCs w:val="24"/>
          <w:lang w:val="en-US"/>
        </w:rPr>
        <w:t>ealism</w:t>
      </w:r>
      <w:r w:rsidR="00E057E8">
        <w:rPr>
          <w:rFonts w:ascii="Times New Roman" w:hAnsi="Times New Roman" w:cs="Times New Roman"/>
          <w:sz w:val="24"/>
          <w:szCs w:val="24"/>
          <w:lang w:val="en-US"/>
        </w:rPr>
        <w:t xml:space="preserve"> and </w:t>
      </w:r>
      <w:r w:rsidR="000E1009" w:rsidRPr="000E1009">
        <w:rPr>
          <w:rFonts w:ascii="Times New Roman" w:hAnsi="Times New Roman" w:cs="Times New Roman"/>
          <w:i/>
          <w:sz w:val="24"/>
          <w:szCs w:val="24"/>
          <w:lang w:val="en-US"/>
        </w:rPr>
        <w:t>C</w:t>
      </w:r>
      <w:r w:rsidR="00E057E8" w:rsidRPr="000E1009">
        <w:rPr>
          <w:rFonts w:ascii="Times New Roman" w:hAnsi="Times New Roman" w:cs="Times New Roman"/>
          <w:i/>
          <w:sz w:val="24"/>
          <w:szCs w:val="24"/>
          <w:lang w:val="en-US"/>
        </w:rPr>
        <w:t>ommonality</w:t>
      </w:r>
      <w:r w:rsidR="00E057E8">
        <w:rPr>
          <w:rFonts w:ascii="Times New Roman" w:hAnsi="Times New Roman" w:cs="Times New Roman"/>
          <w:sz w:val="24"/>
          <w:szCs w:val="24"/>
          <w:lang w:val="en-US"/>
        </w:rPr>
        <w:t xml:space="preserve">. </w:t>
      </w:r>
      <w:r w:rsidR="00DE458D">
        <w:rPr>
          <w:rFonts w:ascii="Times New Roman" w:hAnsi="Times New Roman" w:cs="Times New Roman"/>
          <w:sz w:val="24"/>
          <w:szCs w:val="24"/>
          <w:lang w:val="en-US"/>
        </w:rPr>
        <w:t xml:space="preserve">The intention behind designing these </w:t>
      </w:r>
      <w:r w:rsidR="00E057E8">
        <w:rPr>
          <w:rFonts w:ascii="Times New Roman" w:hAnsi="Times New Roman" w:cs="Times New Roman"/>
          <w:sz w:val="24"/>
          <w:szCs w:val="24"/>
          <w:lang w:val="en-US"/>
        </w:rPr>
        <w:t>proxies w</w:t>
      </w:r>
      <w:r w:rsidR="00DE458D">
        <w:rPr>
          <w:rFonts w:ascii="Times New Roman" w:hAnsi="Times New Roman" w:cs="Times New Roman"/>
          <w:sz w:val="24"/>
          <w:szCs w:val="24"/>
          <w:lang w:val="en-US"/>
        </w:rPr>
        <w:t>as</w:t>
      </w:r>
      <w:r w:rsidR="00E057E8">
        <w:rPr>
          <w:rFonts w:ascii="Times New Roman" w:hAnsi="Times New Roman" w:cs="Times New Roman"/>
          <w:sz w:val="24"/>
          <w:szCs w:val="24"/>
          <w:lang w:val="en-US"/>
        </w:rPr>
        <w:t xml:space="preserve"> </w:t>
      </w:r>
      <w:r w:rsidR="00DE458D">
        <w:rPr>
          <w:rFonts w:ascii="Times New Roman" w:hAnsi="Times New Roman" w:cs="Times New Roman"/>
          <w:sz w:val="24"/>
          <w:szCs w:val="24"/>
          <w:lang w:val="en-US"/>
        </w:rPr>
        <w:t xml:space="preserve">to </w:t>
      </w:r>
      <w:r w:rsidR="00E057E8">
        <w:rPr>
          <w:rFonts w:ascii="Times New Roman" w:hAnsi="Times New Roman" w:cs="Times New Roman"/>
          <w:sz w:val="24"/>
          <w:szCs w:val="24"/>
          <w:lang w:val="en-US"/>
        </w:rPr>
        <w:t>captur</w:t>
      </w:r>
      <w:r w:rsidR="00DE458D">
        <w:rPr>
          <w:rFonts w:ascii="Times New Roman" w:hAnsi="Times New Roman" w:cs="Times New Roman"/>
          <w:sz w:val="24"/>
          <w:szCs w:val="24"/>
          <w:lang w:val="en-US"/>
        </w:rPr>
        <w:t>e</w:t>
      </w:r>
      <w:r w:rsidR="00E057E8">
        <w:rPr>
          <w:rFonts w:ascii="Times New Roman" w:hAnsi="Times New Roman" w:cs="Times New Roman"/>
          <w:sz w:val="24"/>
          <w:szCs w:val="24"/>
          <w:lang w:val="en-US"/>
        </w:rPr>
        <w:t xml:space="preserve"> the general understanding of a text being </w:t>
      </w:r>
      <w:r w:rsidR="00424155">
        <w:rPr>
          <w:rFonts w:ascii="Times New Roman" w:hAnsi="Times New Roman" w:cs="Times New Roman"/>
          <w:sz w:val="24"/>
          <w:szCs w:val="24"/>
          <w:lang w:val="en-US"/>
        </w:rPr>
        <w:t>analyzed</w:t>
      </w:r>
      <w:r w:rsidR="00E057E8">
        <w:rPr>
          <w:rFonts w:ascii="Times New Roman" w:hAnsi="Times New Roman" w:cs="Times New Roman"/>
          <w:sz w:val="24"/>
          <w:szCs w:val="24"/>
          <w:lang w:val="en-US"/>
        </w:rPr>
        <w:t xml:space="preserve">. </w:t>
      </w:r>
      <w:r w:rsidR="002377AF">
        <w:rPr>
          <w:rFonts w:ascii="Times New Roman" w:hAnsi="Times New Roman" w:cs="Times New Roman"/>
          <w:sz w:val="24"/>
          <w:szCs w:val="24"/>
          <w:lang w:val="en-US"/>
        </w:rPr>
        <w:t xml:space="preserve">The software also allows its users to program in custom wordlists and construct their own variables. </w:t>
      </w:r>
      <w:r w:rsidR="002E2189">
        <w:rPr>
          <w:rFonts w:ascii="Times New Roman" w:hAnsi="Times New Roman" w:cs="Times New Roman"/>
          <w:sz w:val="24"/>
          <w:szCs w:val="24"/>
          <w:lang w:val="en-US"/>
        </w:rPr>
        <w:t xml:space="preserve">For instance, Henry (2006, 2008) designed </w:t>
      </w:r>
      <w:r w:rsidR="00DE25A1">
        <w:rPr>
          <w:rFonts w:ascii="Times New Roman" w:hAnsi="Times New Roman" w:cs="Times New Roman"/>
          <w:sz w:val="24"/>
          <w:szCs w:val="24"/>
          <w:lang w:val="en-US"/>
        </w:rPr>
        <w:t>her</w:t>
      </w:r>
      <w:r w:rsidR="002E2189">
        <w:rPr>
          <w:rFonts w:ascii="Times New Roman" w:hAnsi="Times New Roman" w:cs="Times New Roman"/>
          <w:sz w:val="24"/>
          <w:szCs w:val="24"/>
          <w:lang w:val="en-US"/>
        </w:rPr>
        <w:t xml:space="preserve"> own dictionaries and utilized Diction to process texts. On the other hand, </w:t>
      </w:r>
      <w:r w:rsidR="004C7050" w:rsidRPr="004C7050">
        <w:rPr>
          <w:rFonts w:ascii="Times New Roman" w:hAnsi="Times New Roman" w:cs="Times New Roman"/>
          <w:sz w:val="24"/>
          <w:szCs w:val="24"/>
          <w:lang w:val="en-US"/>
        </w:rPr>
        <w:t xml:space="preserve">Demers and Vega (2010) and Davis </w:t>
      </w:r>
      <w:r w:rsidR="004C7050" w:rsidRPr="004C7050">
        <w:rPr>
          <w:rFonts w:ascii="Times New Roman" w:hAnsi="Times New Roman" w:cs="Times New Roman"/>
          <w:i/>
          <w:sz w:val="24"/>
          <w:szCs w:val="24"/>
          <w:lang w:val="en-US"/>
        </w:rPr>
        <w:t>et al.</w:t>
      </w:r>
      <w:r w:rsidR="004C7050" w:rsidRPr="004C7050">
        <w:rPr>
          <w:rFonts w:ascii="Times New Roman" w:hAnsi="Times New Roman" w:cs="Times New Roman"/>
          <w:sz w:val="24"/>
          <w:szCs w:val="24"/>
          <w:lang w:val="en-US"/>
        </w:rPr>
        <w:t xml:space="preserve"> (2012) use</w:t>
      </w:r>
      <w:r w:rsidR="00DE458D">
        <w:rPr>
          <w:rFonts w:ascii="Times New Roman" w:hAnsi="Times New Roman" w:cs="Times New Roman"/>
          <w:sz w:val="24"/>
          <w:szCs w:val="24"/>
          <w:lang w:val="en-US"/>
        </w:rPr>
        <w:t>d</w:t>
      </w:r>
      <w:r w:rsidR="004C7050" w:rsidRPr="004C7050">
        <w:rPr>
          <w:rFonts w:ascii="Times New Roman" w:hAnsi="Times New Roman" w:cs="Times New Roman"/>
          <w:sz w:val="24"/>
          <w:szCs w:val="24"/>
          <w:lang w:val="en-US"/>
        </w:rPr>
        <w:t xml:space="preserve"> </w:t>
      </w:r>
      <w:r w:rsidR="002E2189">
        <w:rPr>
          <w:rFonts w:ascii="Times New Roman" w:hAnsi="Times New Roman" w:cs="Times New Roman"/>
          <w:sz w:val="24"/>
          <w:szCs w:val="24"/>
          <w:lang w:val="en-US"/>
        </w:rPr>
        <w:t xml:space="preserve">standard thesauruses programmed into the software </w:t>
      </w:r>
      <w:r w:rsidR="004C7050" w:rsidRPr="004C7050">
        <w:rPr>
          <w:rFonts w:ascii="Times New Roman" w:hAnsi="Times New Roman" w:cs="Times New Roman"/>
          <w:sz w:val="24"/>
          <w:szCs w:val="24"/>
          <w:lang w:val="en-US"/>
        </w:rPr>
        <w:t>package to evaluate the sentiment inherent in US quarterly earnings press releases.</w:t>
      </w:r>
      <w:r w:rsidR="00E057E8" w:rsidRPr="00E057E8">
        <w:rPr>
          <w:rFonts w:ascii="Times New Roman" w:hAnsi="Times New Roman" w:cs="Times New Roman"/>
          <w:sz w:val="24"/>
          <w:szCs w:val="24"/>
          <w:lang w:val="en-US"/>
        </w:rPr>
        <w:t xml:space="preserve"> </w:t>
      </w:r>
    </w:p>
    <w:p w:rsidR="00424155" w:rsidRDefault="00424155" w:rsidP="002E2189">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r>
      <w:r w:rsidR="00F651A7">
        <w:rPr>
          <w:rFonts w:ascii="Times New Roman" w:hAnsi="Times New Roman" w:cs="Times New Roman"/>
          <w:sz w:val="24"/>
          <w:szCs w:val="24"/>
          <w:lang w:val="en-US"/>
        </w:rPr>
        <w:t xml:space="preserve">There are </w:t>
      </w:r>
      <w:r w:rsidR="008E7BE1">
        <w:rPr>
          <w:rFonts w:ascii="Times New Roman" w:hAnsi="Times New Roman" w:cs="Times New Roman"/>
          <w:sz w:val="24"/>
          <w:szCs w:val="24"/>
          <w:lang w:val="en-US"/>
        </w:rPr>
        <w:t xml:space="preserve">also </w:t>
      </w:r>
      <w:r w:rsidR="00F651A7">
        <w:rPr>
          <w:rFonts w:ascii="Times New Roman" w:hAnsi="Times New Roman" w:cs="Times New Roman"/>
          <w:sz w:val="24"/>
          <w:szCs w:val="24"/>
          <w:lang w:val="en-US"/>
        </w:rPr>
        <w:t xml:space="preserve">several other applications of the software in the finance and accounting context </w:t>
      </w:r>
      <w:r w:rsidR="00DE25A1">
        <w:rPr>
          <w:rFonts w:ascii="Times New Roman" w:hAnsi="Times New Roman" w:cs="Times New Roman"/>
          <w:sz w:val="24"/>
          <w:szCs w:val="24"/>
          <w:lang w:val="en-US"/>
        </w:rPr>
        <w:t xml:space="preserve">that are </w:t>
      </w:r>
      <w:r w:rsidR="00F651A7">
        <w:rPr>
          <w:rFonts w:ascii="Times New Roman" w:hAnsi="Times New Roman" w:cs="Times New Roman"/>
          <w:sz w:val="24"/>
          <w:szCs w:val="24"/>
          <w:lang w:val="en-US"/>
        </w:rPr>
        <w:t xml:space="preserve">worthy of note. </w:t>
      </w:r>
      <w:r w:rsidR="00B27225">
        <w:rPr>
          <w:rFonts w:ascii="Times New Roman" w:hAnsi="Times New Roman" w:cs="Times New Roman"/>
          <w:sz w:val="24"/>
          <w:szCs w:val="24"/>
          <w:lang w:val="en-US"/>
        </w:rPr>
        <w:t>In their book</w:t>
      </w:r>
      <w:r w:rsidR="00DE25A1">
        <w:rPr>
          <w:rFonts w:ascii="Times New Roman" w:hAnsi="Times New Roman" w:cs="Times New Roman"/>
          <w:sz w:val="24"/>
          <w:szCs w:val="24"/>
          <w:lang w:val="en-US"/>
        </w:rPr>
        <w:t>,</w:t>
      </w:r>
      <w:r w:rsidR="00B27225">
        <w:rPr>
          <w:rFonts w:ascii="Times New Roman" w:hAnsi="Times New Roman" w:cs="Times New Roman"/>
          <w:sz w:val="24"/>
          <w:szCs w:val="24"/>
          <w:lang w:val="en-US"/>
        </w:rPr>
        <w:t xml:space="preserve"> </w:t>
      </w:r>
      <w:proofErr w:type="spellStart"/>
      <w:r w:rsidR="00B27225">
        <w:rPr>
          <w:rFonts w:ascii="Times New Roman" w:hAnsi="Times New Roman" w:cs="Times New Roman"/>
          <w:sz w:val="24"/>
          <w:szCs w:val="24"/>
          <w:lang w:val="en-US"/>
        </w:rPr>
        <w:t>Amernic</w:t>
      </w:r>
      <w:proofErr w:type="spellEnd"/>
      <w:r w:rsidR="00B27225">
        <w:rPr>
          <w:rFonts w:ascii="Times New Roman" w:hAnsi="Times New Roman" w:cs="Times New Roman"/>
          <w:sz w:val="24"/>
          <w:szCs w:val="24"/>
          <w:lang w:val="en-US"/>
        </w:rPr>
        <w:t xml:space="preserve"> </w:t>
      </w:r>
      <w:r w:rsidR="00B27225" w:rsidRPr="00B27225">
        <w:rPr>
          <w:rFonts w:ascii="Times New Roman" w:hAnsi="Times New Roman" w:cs="Times New Roman"/>
          <w:i/>
          <w:sz w:val="24"/>
          <w:szCs w:val="24"/>
          <w:lang w:val="en-US"/>
        </w:rPr>
        <w:t>et al.</w:t>
      </w:r>
      <w:r w:rsidR="00B27225">
        <w:rPr>
          <w:rFonts w:ascii="Times New Roman" w:hAnsi="Times New Roman" w:cs="Times New Roman"/>
          <w:sz w:val="24"/>
          <w:szCs w:val="24"/>
          <w:lang w:val="en-US"/>
        </w:rPr>
        <w:t xml:space="preserve"> (2010) provide interesting examples of how Diction can be used to measure the tone of CEO letters to shareholders. Rogers </w:t>
      </w:r>
      <w:r w:rsidR="00B27225" w:rsidRPr="00B27225">
        <w:rPr>
          <w:rFonts w:ascii="Times New Roman" w:hAnsi="Times New Roman" w:cs="Times New Roman"/>
          <w:i/>
          <w:sz w:val="24"/>
          <w:szCs w:val="24"/>
          <w:lang w:val="en-US"/>
        </w:rPr>
        <w:t>et al.</w:t>
      </w:r>
      <w:r w:rsidR="00B27225">
        <w:rPr>
          <w:rFonts w:ascii="Times New Roman" w:hAnsi="Times New Roman" w:cs="Times New Roman"/>
          <w:sz w:val="24"/>
          <w:szCs w:val="24"/>
          <w:lang w:val="en-US"/>
        </w:rPr>
        <w:t xml:space="preserve"> (2011) have found that </w:t>
      </w:r>
      <w:r w:rsidR="00B2290C">
        <w:rPr>
          <w:rFonts w:ascii="Times New Roman" w:hAnsi="Times New Roman" w:cs="Times New Roman"/>
          <w:sz w:val="24"/>
          <w:szCs w:val="24"/>
          <w:lang w:val="en-US"/>
        </w:rPr>
        <w:t xml:space="preserve">an </w:t>
      </w:r>
      <w:r w:rsidR="00B27225">
        <w:rPr>
          <w:rFonts w:ascii="Times New Roman" w:hAnsi="Times New Roman" w:cs="Times New Roman"/>
          <w:sz w:val="24"/>
          <w:szCs w:val="24"/>
          <w:lang w:val="en-US"/>
        </w:rPr>
        <w:t xml:space="preserve">overly upbeat tone </w:t>
      </w:r>
      <w:r w:rsidR="00DE25A1">
        <w:rPr>
          <w:rFonts w:ascii="Times New Roman" w:hAnsi="Times New Roman" w:cs="Times New Roman"/>
          <w:sz w:val="24"/>
          <w:szCs w:val="24"/>
          <w:lang w:val="en-US"/>
        </w:rPr>
        <w:t>in</w:t>
      </w:r>
      <w:r w:rsidR="00B27225">
        <w:rPr>
          <w:rFonts w:ascii="Times New Roman" w:hAnsi="Times New Roman" w:cs="Times New Roman"/>
          <w:sz w:val="24"/>
          <w:szCs w:val="24"/>
          <w:lang w:val="en-US"/>
        </w:rPr>
        <w:t xml:space="preserve"> corporate disclosure</w:t>
      </w:r>
      <w:r w:rsidR="00B2290C">
        <w:rPr>
          <w:rFonts w:ascii="Times New Roman" w:hAnsi="Times New Roman" w:cs="Times New Roman"/>
          <w:sz w:val="24"/>
          <w:szCs w:val="24"/>
          <w:lang w:val="en-US"/>
        </w:rPr>
        <w:t>s</w:t>
      </w:r>
      <w:r w:rsidR="00B27225">
        <w:rPr>
          <w:rFonts w:ascii="Times New Roman" w:hAnsi="Times New Roman" w:cs="Times New Roman"/>
          <w:sz w:val="24"/>
          <w:szCs w:val="24"/>
          <w:lang w:val="en-US"/>
        </w:rPr>
        <w:t>, as measured by the Dict</w:t>
      </w:r>
      <w:r w:rsidR="004D02EF">
        <w:rPr>
          <w:rFonts w:ascii="Times New Roman" w:hAnsi="Times New Roman" w:cs="Times New Roman"/>
          <w:sz w:val="24"/>
          <w:szCs w:val="24"/>
          <w:lang w:val="en-US"/>
        </w:rPr>
        <w:t xml:space="preserve">ion’s </w:t>
      </w:r>
      <w:r w:rsidR="004D02EF" w:rsidRPr="004D02EF">
        <w:rPr>
          <w:rFonts w:ascii="Times New Roman" w:hAnsi="Times New Roman" w:cs="Times New Roman"/>
          <w:i/>
          <w:sz w:val="24"/>
          <w:szCs w:val="24"/>
          <w:lang w:val="en-US"/>
        </w:rPr>
        <w:t>Optimism</w:t>
      </w:r>
      <w:r w:rsidR="00063E83">
        <w:rPr>
          <w:rFonts w:ascii="Times New Roman" w:hAnsi="Times New Roman" w:cs="Times New Roman"/>
          <w:sz w:val="24"/>
          <w:szCs w:val="24"/>
          <w:lang w:val="en-US"/>
        </w:rPr>
        <w:t xml:space="preserve"> indicator</w:t>
      </w:r>
      <w:r w:rsidR="00B27225">
        <w:rPr>
          <w:rFonts w:ascii="Times New Roman" w:hAnsi="Times New Roman" w:cs="Times New Roman"/>
          <w:sz w:val="24"/>
          <w:szCs w:val="24"/>
          <w:lang w:val="en-US"/>
        </w:rPr>
        <w:t xml:space="preserve">, increases the risk of shareholder litigation. </w:t>
      </w:r>
      <w:proofErr w:type="spellStart"/>
      <w:r w:rsidR="00B2290C">
        <w:rPr>
          <w:rFonts w:ascii="Times New Roman" w:hAnsi="Times New Roman" w:cs="Times New Roman"/>
          <w:sz w:val="24"/>
          <w:szCs w:val="24"/>
          <w:lang w:val="en-US"/>
        </w:rPr>
        <w:t>Linsley</w:t>
      </w:r>
      <w:proofErr w:type="spellEnd"/>
      <w:r w:rsidR="00B2290C">
        <w:rPr>
          <w:rFonts w:ascii="Times New Roman" w:hAnsi="Times New Roman" w:cs="Times New Roman"/>
          <w:sz w:val="24"/>
          <w:szCs w:val="24"/>
          <w:lang w:val="en-US"/>
        </w:rPr>
        <w:t xml:space="preserve"> (2011) examine</w:t>
      </w:r>
      <w:r w:rsidR="008E7BE1">
        <w:rPr>
          <w:rFonts w:ascii="Times New Roman" w:hAnsi="Times New Roman" w:cs="Times New Roman"/>
          <w:sz w:val="24"/>
          <w:szCs w:val="24"/>
          <w:lang w:val="en-US"/>
        </w:rPr>
        <w:t>d</w:t>
      </w:r>
      <w:r w:rsidR="00B2290C">
        <w:rPr>
          <w:rFonts w:ascii="Times New Roman" w:hAnsi="Times New Roman" w:cs="Times New Roman"/>
          <w:sz w:val="24"/>
          <w:szCs w:val="24"/>
          <w:lang w:val="en-US"/>
        </w:rPr>
        <w:t xml:space="preserve"> UK bank risk disclosures in the </w:t>
      </w:r>
      <w:r w:rsidR="00DE25A1">
        <w:rPr>
          <w:rFonts w:ascii="Times New Roman" w:hAnsi="Times New Roman" w:cs="Times New Roman"/>
          <w:sz w:val="24"/>
          <w:szCs w:val="24"/>
          <w:lang w:val="en-US"/>
        </w:rPr>
        <w:t>vicinity</w:t>
      </w:r>
      <w:r w:rsidR="00B2290C">
        <w:rPr>
          <w:rFonts w:ascii="Times New Roman" w:hAnsi="Times New Roman" w:cs="Times New Roman"/>
          <w:sz w:val="24"/>
          <w:szCs w:val="24"/>
          <w:lang w:val="en-US"/>
        </w:rPr>
        <w:t xml:space="preserve"> of the credit crisis by </w:t>
      </w:r>
      <w:r w:rsidR="00DE458D">
        <w:rPr>
          <w:rFonts w:ascii="Times New Roman" w:hAnsi="Times New Roman" w:cs="Times New Roman"/>
          <w:sz w:val="24"/>
          <w:szCs w:val="24"/>
          <w:lang w:val="en-US"/>
        </w:rPr>
        <w:t>focusing on</w:t>
      </w:r>
      <w:r w:rsidR="00B2290C">
        <w:rPr>
          <w:rFonts w:ascii="Times New Roman" w:hAnsi="Times New Roman" w:cs="Times New Roman"/>
          <w:sz w:val="24"/>
          <w:szCs w:val="24"/>
          <w:lang w:val="en-US"/>
        </w:rPr>
        <w:t xml:space="preserve"> three of the </w:t>
      </w:r>
      <w:r w:rsidR="00DE458D">
        <w:rPr>
          <w:rFonts w:ascii="Times New Roman" w:hAnsi="Times New Roman" w:cs="Times New Roman"/>
          <w:sz w:val="24"/>
          <w:szCs w:val="24"/>
          <w:lang w:val="en-US"/>
        </w:rPr>
        <w:t xml:space="preserve">five </w:t>
      </w:r>
      <w:r w:rsidR="00B2290C">
        <w:rPr>
          <w:rFonts w:ascii="Times New Roman" w:hAnsi="Times New Roman" w:cs="Times New Roman"/>
          <w:sz w:val="24"/>
          <w:szCs w:val="24"/>
          <w:lang w:val="en-US"/>
        </w:rPr>
        <w:t xml:space="preserve">available master variables. </w:t>
      </w:r>
      <w:r w:rsidR="00DE458D">
        <w:rPr>
          <w:rFonts w:ascii="Times New Roman" w:hAnsi="Times New Roman" w:cs="Times New Roman"/>
          <w:sz w:val="24"/>
          <w:szCs w:val="24"/>
          <w:lang w:val="en-US"/>
        </w:rPr>
        <w:t>In their effort to investigate discourse ethics</w:t>
      </w:r>
      <w:r w:rsidR="00063E83">
        <w:rPr>
          <w:rFonts w:ascii="Times New Roman" w:hAnsi="Times New Roman" w:cs="Times New Roman"/>
          <w:sz w:val="24"/>
          <w:szCs w:val="24"/>
          <w:lang w:val="en-US"/>
        </w:rPr>
        <w:t>,</w:t>
      </w:r>
      <w:r w:rsidR="00DE458D">
        <w:rPr>
          <w:rFonts w:ascii="Times New Roman" w:hAnsi="Times New Roman" w:cs="Times New Roman"/>
          <w:sz w:val="24"/>
          <w:szCs w:val="24"/>
          <w:lang w:val="en-US"/>
        </w:rPr>
        <w:t xml:space="preserve"> </w:t>
      </w:r>
      <w:proofErr w:type="spellStart"/>
      <w:r w:rsidR="00DE458D">
        <w:rPr>
          <w:rFonts w:ascii="Times New Roman" w:hAnsi="Times New Roman" w:cs="Times New Roman"/>
          <w:sz w:val="24"/>
          <w:szCs w:val="24"/>
          <w:lang w:val="en-US"/>
        </w:rPr>
        <w:t>Yuthas</w:t>
      </w:r>
      <w:proofErr w:type="spellEnd"/>
      <w:r w:rsidR="00DE458D">
        <w:rPr>
          <w:rFonts w:ascii="Times New Roman" w:hAnsi="Times New Roman" w:cs="Times New Roman"/>
          <w:sz w:val="24"/>
          <w:szCs w:val="24"/>
          <w:lang w:val="en-US"/>
        </w:rPr>
        <w:t xml:space="preserve"> </w:t>
      </w:r>
      <w:r w:rsidR="00DE458D" w:rsidRPr="00DE458D">
        <w:rPr>
          <w:rFonts w:ascii="Times New Roman" w:hAnsi="Times New Roman" w:cs="Times New Roman"/>
          <w:i/>
          <w:sz w:val="24"/>
          <w:szCs w:val="24"/>
          <w:lang w:val="en-US"/>
        </w:rPr>
        <w:t>et al.</w:t>
      </w:r>
      <w:r w:rsidR="00DE458D">
        <w:rPr>
          <w:rFonts w:ascii="Times New Roman" w:hAnsi="Times New Roman" w:cs="Times New Roman"/>
          <w:sz w:val="24"/>
          <w:szCs w:val="24"/>
          <w:lang w:val="en-US"/>
        </w:rPr>
        <w:t xml:space="preserve"> (2002) </w:t>
      </w:r>
      <w:r w:rsidR="00063E83">
        <w:rPr>
          <w:rFonts w:ascii="Times New Roman" w:hAnsi="Times New Roman" w:cs="Times New Roman"/>
          <w:sz w:val="24"/>
          <w:szCs w:val="24"/>
          <w:lang w:val="en-US"/>
        </w:rPr>
        <w:t>scrutinized</w:t>
      </w:r>
      <w:r w:rsidR="00DE458D">
        <w:rPr>
          <w:rFonts w:ascii="Times New Roman" w:hAnsi="Times New Roman" w:cs="Times New Roman"/>
          <w:sz w:val="24"/>
          <w:szCs w:val="24"/>
          <w:lang w:val="en-US"/>
        </w:rPr>
        <w:t xml:space="preserve"> </w:t>
      </w:r>
      <w:r w:rsidR="003E0077">
        <w:rPr>
          <w:rFonts w:ascii="Times New Roman" w:hAnsi="Times New Roman" w:cs="Times New Roman"/>
          <w:sz w:val="24"/>
          <w:szCs w:val="24"/>
          <w:lang w:val="en-US"/>
        </w:rPr>
        <w:t xml:space="preserve">the Management’s Discussion and Analysis section of annual reports </w:t>
      </w:r>
      <w:r w:rsidR="008E7BE1">
        <w:rPr>
          <w:rFonts w:ascii="Times New Roman" w:hAnsi="Times New Roman" w:cs="Times New Roman"/>
          <w:sz w:val="24"/>
          <w:szCs w:val="24"/>
          <w:lang w:val="en-US"/>
        </w:rPr>
        <w:t>by looking</w:t>
      </w:r>
      <w:r w:rsidR="0087114E">
        <w:rPr>
          <w:rFonts w:ascii="Times New Roman" w:hAnsi="Times New Roman" w:cs="Times New Roman"/>
          <w:sz w:val="24"/>
          <w:szCs w:val="24"/>
          <w:lang w:val="en-US"/>
        </w:rPr>
        <w:t xml:space="preserve"> at</w:t>
      </w:r>
      <w:r w:rsidR="003E0077">
        <w:rPr>
          <w:rFonts w:ascii="Times New Roman" w:hAnsi="Times New Roman" w:cs="Times New Roman"/>
          <w:sz w:val="24"/>
          <w:szCs w:val="24"/>
          <w:lang w:val="en-US"/>
        </w:rPr>
        <w:t xml:space="preserve"> </w:t>
      </w:r>
      <w:r w:rsidR="00063E83">
        <w:rPr>
          <w:rFonts w:ascii="Times New Roman" w:hAnsi="Times New Roman" w:cs="Times New Roman"/>
          <w:sz w:val="24"/>
          <w:szCs w:val="24"/>
          <w:lang w:val="en-US"/>
        </w:rPr>
        <w:t>a</w:t>
      </w:r>
      <w:r w:rsidR="00DE458D">
        <w:rPr>
          <w:rFonts w:ascii="Times New Roman" w:hAnsi="Times New Roman" w:cs="Times New Roman"/>
          <w:sz w:val="24"/>
          <w:szCs w:val="24"/>
          <w:lang w:val="en-US"/>
        </w:rPr>
        <w:t xml:space="preserve"> whole range of</w:t>
      </w:r>
      <w:r w:rsidR="00063E83">
        <w:rPr>
          <w:rFonts w:ascii="Times New Roman" w:hAnsi="Times New Roman" w:cs="Times New Roman"/>
          <w:sz w:val="24"/>
          <w:szCs w:val="24"/>
          <w:lang w:val="en-US"/>
        </w:rPr>
        <w:t xml:space="preserve"> software-produced variables</w:t>
      </w:r>
      <w:r w:rsidR="003E0077">
        <w:rPr>
          <w:rFonts w:ascii="Times New Roman" w:hAnsi="Times New Roman" w:cs="Times New Roman"/>
          <w:sz w:val="24"/>
          <w:szCs w:val="24"/>
          <w:lang w:val="en-US"/>
        </w:rPr>
        <w:t>.</w:t>
      </w:r>
      <w:r w:rsidR="00063E83">
        <w:rPr>
          <w:rFonts w:ascii="Times New Roman" w:hAnsi="Times New Roman" w:cs="Times New Roman"/>
          <w:sz w:val="24"/>
          <w:szCs w:val="24"/>
          <w:lang w:val="en-US"/>
        </w:rPr>
        <w:t xml:space="preserve"> </w:t>
      </w:r>
      <w:r w:rsidR="008107F1">
        <w:rPr>
          <w:rFonts w:ascii="Times New Roman" w:hAnsi="Times New Roman" w:cs="Times New Roman"/>
          <w:sz w:val="24"/>
          <w:szCs w:val="24"/>
          <w:lang w:val="en-US"/>
        </w:rPr>
        <w:t>Craig and Brennan (2012) u</w:t>
      </w:r>
      <w:r w:rsidR="008E7BE1">
        <w:rPr>
          <w:rFonts w:ascii="Times New Roman" w:hAnsi="Times New Roman" w:cs="Times New Roman"/>
          <w:sz w:val="24"/>
          <w:szCs w:val="24"/>
          <w:lang w:val="en-US"/>
        </w:rPr>
        <w:t>tilized</w:t>
      </w:r>
      <w:r w:rsidR="008107F1">
        <w:rPr>
          <w:rFonts w:ascii="Times New Roman" w:hAnsi="Times New Roman" w:cs="Times New Roman"/>
          <w:sz w:val="24"/>
          <w:szCs w:val="24"/>
          <w:lang w:val="en-US"/>
        </w:rPr>
        <w:t xml:space="preserve"> Diction to </w:t>
      </w:r>
      <w:r w:rsidR="003E0077">
        <w:rPr>
          <w:rFonts w:ascii="Times New Roman" w:hAnsi="Times New Roman" w:cs="Times New Roman"/>
          <w:sz w:val="24"/>
          <w:szCs w:val="24"/>
          <w:lang w:val="en-US"/>
        </w:rPr>
        <w:t xml:space="preserve">compare </w:t>
      </w:r>
      <w:r w:rsidR="008107F1">
        <w:rPr>
          <w:rFonts w:ascii="Times New Roman" w:hAnsi="Times New Roman" w:cs="Times New Roman"/>
          <w:sz w:val="24"/>
          <w:szCs w:val="24"/>
          <w:lang w:val="en-US"/>
        </w:rPr>
        <w:t>CEO letters to shareholders published by high and low reputation</w:t>
      </w:r>
      <w:r w:rsidR="003E0077">
        <w:rPr>
          <w:rFonts w:ascii="Times New Roman" w:hAnsi="Times New Roman" w:cs="Times New Roman"/>
          <w:sz w:val="24"/>
          <w:szCs w:val="24"/>
          <w:lang w:val="en-US"/>
        </w:rPr>
        <w:t xml:space="preserve"> companies</w:t>
      </w:r>
      <w:r w:rsidR="008107F1">
        <w:rPr>
          <w:rFonts w:ascii="Times New Roman" w:hAnsi="Times New Roman" w:cs="Times New Roman"/>
          <w:sz w:val="24"/>
          <w:szCs w:val="24"/>
          <w:lang w:val="en-US"/>
        </w:rPr>
        <w:t xml:space="preserve">. </w:t>
      </w:r>
      <w:r w:rsidR="003E0077">
        <w:rPr>
          <w:rFonts w:ascii="Times New Roman" w:hAnsi="Times New Roman" w:cs="Times New Roman"/>
          <w:sz w:val="24"/>
          <w:szCs w:val="24"/>
          <w:lang w:val="en-US"/>
        </w:rPr>
        <w:t xml:space="preserve">Finally, </w:t>
      </w:r>
      <w:proofErr w:type="spellStart"/>
      <w:r w:rsidR="003E0077">
        <w:rPr>
          <w:rFonts w:ascii="Times New Roman" w:hAnsi="Times New Roman" w:cs="Times New Roman"/>
          <w:sz w:val="24"/>
          <w:szCs w:val="24"/>
          <w:lang w:val="en-US"/>
        </w:rPr>
        <w:t>Syderff</w:t>
      </w:r>
      <w:proofErr w:type="spellEnd"/>
      <w:r w:rsidR="003E0077">
        <w:rPr>
          <w:rFonts w:ascii="Times New Roman" w:hAnsi="Times New Roman" w:cs="Times New Roman"/>
          <w:sz w:val="24"/>
          <w:szCs w:val="24"/>
          <w:lang w:val="en-US"/>
        </w:rPr>
        <w:t xml:space="preserve"> and </w:t>
      </w:r>
      <w:proofErr w:type="spellStart"/>
      <w:r w:rsidR="003E0077">
        <w:rPr>
          <w:rFonts w:ascii="Times New Roman" w:hAnsi="Times New Roman" w:cs="Times New Roman"/>
          <w:sz w:val="24"/>
          <w:szCs w:val="24"/>
          <w:lang w:val="en-US"/>
        </w:rPr>
        <w:t>Weetman</w:t>
      </w:r>
      <w:proofErr w:type="spellEnd"/>
      <w:r w:rsidR="003E0077">
        <w:rPr>
          <w:rFonts w:ascii="Times New Roman" w:hAnsi="Times New Roman" w:cs="Times New Roman"/>
          <w:sz w:val="24"/>
          <w:szCs w:val="24"/>
          <w:lang w:val="en-US"/>
        </w:rPr>
        <w:t xml:space="preserve"> (2002) argue</w:t>
      </w:r>
      <w:r w:rsidR="008E7BE1">
        <w:rPr>
          <w:rFonts w:ascii="Times New Roman" w:hAnsi="Times New Roman" w:cs="Times New Roman"/>
          <w:sz w:val="24"/>
          <w:szCs w:val="24"/>
          <w:lang w:val="en-US"/>
        </w:rPr>
        <w:t>d</w:t>
      </w:r>
      <w:r w:rsidR="003E0077">
        <w:rPr>
          <w:rFonts w:ascii="Times New Roman" w:hAnsi="Times New Roman" w:cs="Times New Roman"/>
          <w:sz w:val="24"/>
          <w:szCs w:val="24"/>
          <w:lang w:val="en-US"/>
        </w:rPr>
        <w:t xml:space="preserve"> that </w:t>
      </w:r>
      <w:r w:rsidR="00DE25A1">
        <w:rPr>
          <w:rFonts w:ascii="Times New Roman" w:hAnsi="Times New Roman" w:cs="Times New Roman"/>
          <w:sz w:val="24"/>
          <w:szCs w:val="24"/>
          <w:lang w:val="en-US"/>
        </w:rPr>
        <w:t xml:space="preserve">the </w:t>
      </w:r>
      <w:r w:rsidR="003E0077">
        <w:rPr>
          <w:rFonts w:ascii="Times New Roman" w:hAnsi="Times New Roman" w:cs="Times New Roman"/>
          <w:sz w:val="24"/>
          <w:szCs w:val="24"/>
          <w:lang w:val="en-US"/>
        </w:rPr>
        <w:t>transitivity index and Diction scores are useful alte</w:t>
      </w:r>
      <w:r w:rsidR="00DE25A1">
        <w:rPr>
          <w:rFonts w:ascii="Times New Roman" w:hAnsi="Times New Roman" w:cs="Times New Roman"/>
          <w:sz w:val="24"/>
          <w:szCs w:val="24"/>
          <w:lang w:val="en-US"/>
        </w:rPr>
        <w:t>rnatives to researchers seeking</w:t>
      </w:r>
      <w:r w:rsidR="003E0077">
        <w:rPr>
          <w:rFonts w:ascii="Times New Roman" w:hAnsi="Times New Roman" w:cs="Times New Roman"/>
          <w:sz w:val="24"/>
          <w:szCs w:val="24"/>
          <w:lang w:val="en-US"/>
        </w:rPr>
        <w:t xml:space="preserve"> to investigate impression management in corporate communications. While all of these previous studies are instructive and illuminating,</w:t>
      </w:r>
      <w:r w:rsidR="008E7BE1">
        <w:rPr>
          <w:rFonts w:ascii="Times New Roman" w:hAnsi="Times New Roman" w:cs="Times New Roman"/>
          <w:sz w:val="24"/>
          <w:szCs w:val="24"/>
          <w:lang w:val="en-US"/>
        </w:rPr>
        <w:t xml:space="preserve"> </w:t>
      </w:r>
      <w:r w:rsidR="008E7BE1">
        <w:rPr>
          <w:rFonts w:ascii="Times New Roman" w:hAnsi="Times New Roman" w:cs="Times New Roman"/>
          <w:sz w:val="24"/>
          <w:szCs w:val="24"/>
          <w:lang w:val="en-US"/>
        </w:rPr>
        <w:lastRenderedPageBreak/>
        <w:t xml:space="preserve">their research objectives are dissimilar to ours. Our overarching purpose is to evaluate whether </w:t>
      </w:r>
      <w:r w:rsidR="0087114E">
        <w:rPr>
          <w:rFonts w:ascii="Times New Roman" w:hAnsi="Times New Roman" w:cs="Times New Roman"/>
          <w:sz w:val="24"/>
          <w:szCs w:val="24"/>
          <w:lang w:val="en-US"/>
        </w:rPr>
        <w:t xml:space="preserve">computerized </w:t>
      </w:r>
      <w:r w:rsidR="008E7BE1">
        <w:rPr>
          <w:rFonts w:ascii="Times New Roman" w:hAnsi="Times New Roman" w:cs="Times New Roman"/>
          <w:sz w:val="24"/>
          <w:szCs w:val="24"/>
          <w:lang w:val="en-US"/>
        </w:rPr>
        <w:t xml:space="preserve">examination of annual report narratives </w:t>
      </w:r>
      <w:r w:rsidR="0087114E">
        <w:rPr>
          <w:rFonts w:ascii="Times New Roman" w:hAnsi="Times New Roman" w:cs="Times New Roman"/>
          <w:sz w:val="24"/>
          <w:szCs w:val="24"/>
          <w:lang w:val="en-US"/>
        </w:rPr>
        <w:t>aids in</w:t>
      </w:r>
      <w:r w:rsidR="008E7BE1">
        <w:rPr>
          <w:rFonts w:ascii="Times New Roman" w:hAnsi="Times New Roman" w:cs="Times New Roman"/>
          <w:sz w:val="24"/>
          <w:szCs w:val="24"/>
          <w:lang w:val="en-US"/>
        </w:rPr>
        <w:t xml:space="preserve"> mak</w:t>
      </w:r>
      <w:r w:rsidR="0087114E">
        <w:rPr>
          <w:rFonts w:ascii="Times New Roman" w:hAnsi="Times New Roman" w:cs="Times New Roman"/>
          <w:sz w:val="24"/>
          <w:szCs w:val="24"/>
          <w:lang w:val="en-US"/>
        </w:rPr>
        <w:t>ing</w:t>
      </w:r>
      <w:r w:rsidR="008E7BE1">
        <w:rPr>
          <w:rFonts w:ascii="Times New Roman" w:hAnsi="Times New Roman" w:cs="Times New Roman"/>
          <w:sz w:val="24"/>
          <w:szCs w:val="24"/>
          <w:lang w:val="en-US"/>
        </w:rPr>
        <w:t xml:space="preserve"> more successful stock market investments. </w:t>
      </w:r>
    </w:p>
    <w:p w:rsidR="00B2290C" w:rsidRDefault="00B2290C" w:rsidP="002E2189">
      <w:pPr>
        <w:spacing w:line="480" w:lineRule="auto"/>
        <w:jc w:val="both"/>
        <w:rPr>
          <w:rFonts w:ascii="Times New Roman" w:hAnsi="Times New Roman" w:cs="Times New Roman"/>
          <w:b/>
          <w:sz w:val="24"/>
          <w:szCs w:val="24"/>
          <w:lang w:val="en-US"/>
        </w:rPr>
      </w:pPr>
    </w:p>
    <w:p w:rsidR="00242510" w:rsidRPr="00C32A97" w:rsidRDefault="002F34B2" w:rsidP="00471AEB">
      <w:pPr>
        <w:ind w:right="793"/>
        <w:jc w:val="both"/>
        <w:rPr>
          <w:rFonts w:ascii="Times New Roman" w:hAnsi="Times New Roman" w:cs="Times New Roman"/>
          <w:b/>
          <w:sz w:val="24"/>
          <w:szCs w:val="24"/>
          <w:lang w:val="en-US"/>
        </w:rPr>
      </w:pPr>
      <w:r w:rsidRPr="00C32A97">
        <w:rPr>
          <w:rFonts w:ascii="Times New Roman" w:hAnsi="Times New Roman" w:cs="Times New Roman"/>
          <w:b/>
          <w:sz w:val="24"/>
          <w:szCs w:val="24"/>
          <w:lang w:val="en-US"/>
        </w:rPr>
        <w:t>3</w:t>
      </w:r>
      <w:r w:rsidR="00471AEB" w:rsidRPr="00C32A97">
        <w:rPr>
          <w:rFonts w:ascii="Times New Roman" w:hAnsi="Times New Roman" w:cs="Times New Roman"/>
          <w:b/>
          <w:sz w:val="24"/>
          <w:szCs w:val="24"/>
          <w:lang w:val="en-US"/>
        </w:rPr>
        <w:t>. Data</w:t>
      </w:r>
    </w:p>
    <w:p w:rsidR="00C7178D" w:rsidRPr="00C32A97" w:rsidRDefault="00DE25A1" w:rsidP="00DE25A1">
      <w:pPr>
        <w:spacing w:line="480" w:lineRule="auto"/>
        <w:ind w:firstLine="720"/>
        <w:jc w:val="both"/>
        <w:rPr>
          <w:rFonts w:ascii="Times New Roman" w:eastAsia="MS Mincho" w:hAnsi="Times New Roman" w:cs="Times New Roman"/>
          <w:sz w:val="24"/>
          <w:szCs w:val="24"/>
          <w:lang w:val="en-US"/>
        </w:rPr>
      </w:pPr>
      <w:r>
        <w:rPr>
          <w:rFonts w:ascii="Times New Roman" w:hAnsi="Times New Roman" w:cs="Times New Roman"/>
          <w:sz w:val="24"/>
          <w:szCs w:val="24"/>
          <w:lang w:val="en-US"/>
        </w:rPr>
        <w:t>I</w:t>
      </w:r>
      <w:r w:rsidR="00471AEB" w:rsidRPr="00C32A97">
        <w:rPr>
          <w:rFonts w:ascii="Times New Roman" w:hAnsi="Times New Roman" w:cs="Times New Roman"/>
          <w:sz w:val="24"/>
          <w:szCs w:val="24"/>
          <w:lang w:val="en-US"/>
        </w:rPr>
        <w:t>n compiling our dataset, our focus was on constituents of the FTSE 350 index operating outside the financial sector. Consequently, we had to eliminate 72 entities that were involved in</w:t>
      </w:r>
      <w:r w:rsidR="00C96211" w:rsidRPr="00C32A97">
        <w:rPr>
          <w:rFonts w:ascii="Times New Roman" w:hAnsi="Times New Roman" w:cs="Times New Roman"/>
          <w:sz w:val="24"/>
          <w:szCs w:val="24"/>
          <w:lang w:val="en-US"/>
        </w:rPr>
        <w:t xml:space="preserve"> the</w:t>
      </w:r>
      <w:r w:rsidR="00471AEB" w:rsidRPr="00C32A97">
        <w:rPr>
          <w:rFonts w:ascii="Times New Roman" w:hAnsi="Times New Roman" w:cs="Times New Roman"/>
          <w:sz w:val="24"/>
          <w:szCs w:val="24"/>
          <w:lang w:val="en-US"/>
        </w:rPr>
        <w:t xml:space="preserve"> provision of financial services</w:t>
      </w:r>
      <w:r w:rsidR="001E438F">
        <w:rPr>
          <w:rStyle w:val="Odwoanieprzypisudolnego"/>
          <w:rFonts w:ascii="Times New Roman" w:hAnsi="Times New Roman" w:cs="Times New Roman"/>
          <w:sz w:val="24"/>
          <w:szCs w:val="24"/>
          <w:lang w:val="en-US"/>
        </w:rPr>
        <w:footnoteReference w:id="4"/>
      </w:r>
      <w:r w:rsidR="00471AEB" w:rsidRPr="00C32A97">
        <w:rPr>
          <w:rFonts w:ascii="Times New Roman" w:hAnsi="Times New Roman" w:cs="Times New Roman"/>
          <w:sz w:val="24"/>
          <w:szCs w:val="24"/>
          <w:lang w:val="en-US"/>
        </w:rPr>
        <w:t xml:space="preserve"> </w:t>
      </w:r>
      <w:r w:rsidR="00C96211" w:rsidRPr="00C32A97">
        <w:rPr>
          <w:rFonts w:ascii="Times New Roman" w:hAnsi="Times New Roman" w:cs="Times New Roman"/>
          <w:sz w:val="24"/>
          <w:szCs w:val="24"/>
          <w:lang w:val="en-US"/>
        </w:rPr>
        <w:t xml:space="preserve">and a number of companies with insufficient data on annual reports and financial </w:t>
      </w:r>
      <w:r w:rsidR="009C0DDF" w:rsidRPr="00C32A97">
        <w:rPr>
          <w:rFonts w:ascii="Times New Roman" w:hAnsi="Times New Roman" w:cs="Times New Roman"/>
          <w:sz w:val="24"/>
          <w:szCs w:val="24"/>
          <w:lang w:val="en-US"/>
        </w:rPr>
        <w:t>indicators</w:t>
      </w:r>
      <w:r w:rsidR="00C96211" w:rsidRPr="00C32A97">
        <w:rPr>
          <w:rFonts w:ascii="Times New Roman" w:hAnsi="Times New Roman" w:cs="Times New Roman"/>
          <w:sz w:val="24"/>
          <w:szCs w:val="24"/>
          <w:lang w:val="en-US"/>
        </w:rPr>
        <w:t xml:space="preserve">. </w:t>
      </w:r>
      <w:r w:rsidR="009C0DDF" w:rsidRPr="00C32A97">
        <w:rPr>
          <w:rFonts w:ascii="Times New Roman" w:hAnsi="Times New Roman" w:cs="Times New Roman"/>
          <w:sz w:val="24"/>
          <w:szCs w:val="24"/>
          <w:lang w:val="en-US"/>
        </w:rPr>
        <w:t xml:space="preserve">As a result of this screening process, we arrived at a final sample of 209 firms, for which annual reports were gathered from corporate web pages, Morningstar and Bloomberg. In the calculations that follow, we assume that annual report publication date </w:t>
      </w:r>
      <w:r>
        <w:rPr>
          <w:rFonts w:ascii="Times New Roman" w:hAnsi="Times New Roman" w:cs="Times New Roman"/>
          <w:sz w:val="24"/>
          <w:szCs w:val="24"/>
          <w:lang w:val="en-US"/>
        </w:rPr>
        <w:t>is</w:t>
      </w:r>
      <w:r w:rsidR="009C0DDF" w:rsidRPr="00C32A97">
        <w:rPr>
          <w:rFonts w:ascii="Times New Roman" w:hAnsi="Times New Roman" w:cs="Times New Roman"/>
          <w:sz w:val="24"/>
          <w:szCs w:val="24"/>
          <w:lang w:val="en-US"/>
        </w:rPr>
        <w:t xml:space="preserve"> equivalent to either the Morningstar or Bloomberg date, whichever came first. </w:t>
      </w:r>
      <w:r w:rsidR="00CC4D62" w:rsidRPr="00C32A97">
        <w:rPr>
          <w:rFonts w:ascii="Times New Roman" w:hAnsi="Times New Roman" w:cs="Times New Roman"/>
          <w:sz w:val="24"/>
          <w:szCs w:val="24"/>
          <w:lang w:val="en-US"/>
        </w:rPr>
        <w:t>Several reports were omitted due to the fact that a 250 trading day window after the announcement is needed to compute the subsequent investment returns.</w:t>
      </w:r>
      <w:r w:rsidR="00B43610" w:rsidRPr="00C32A97">
        <w:rPr>
          <w:rFonts w:ascii="Times New Roman" w:hAnsi="Times New Roman" w:cs="Times New Roman"/>
          <w:sz w:val="24"/>
          <w:szCs w:val="24"/>
          <w:lang w:val="en-US"/>
        </w:rPr>
        <w:t xml:space="preserve"> As a result, our dataset incorporates a total of 1,262</w:t>
      </w:r>
      <w:r w:rsidR="00CC4D62" w:rsidRPr="00C32A97">
        <w:rPr>
          <w:rFonts w:ascii="Times New Roman" w:hAnsi="Times New Roman" w:cs="Times New Roman"/>
          <w:sz w:val="24"/>
          <w:szCs w:val="24"/>
          <w:lang w:val="en-US"/>
        </w:rPr>
        <w:t xml:space="preserve"> annual reports disseminated between January 2006 and August 2012. </w:t>
      </w:r>
      <w:r w:rsidR="009E7829" w:rsidRPr="00C32A97">
        <w:rPr>
          <w:rFonts w:ascii="Times New Roman" w:hAnsi="Times New Roman" w:cs="Times New Roman"/>
          <w:sz w:val="24"/>
          <w:szCs w:val="24"/>
          <w:lang w:val="en-US"/>
        </w:rPr>
        <w:t>A complete list of companies with their corresponding number of observations is presented in the a</w:t>
      </w:r>
      <w:r>
        <w:rPr>
          <w:rFonts w:ascii="Times New Roman" w:hAnsi="Times New Roman" w:cs="Times New Roman"/>
          <w:sz w:val="24"/>
          <w:szCs w:val="24"/>
          <w:lang w:val="en-US"/>
        </w:rPr>
        <w:t>ppendix to this paper. It should</w:t>
      </w:r>
      <w:r w:rsidR="009E7829" w:rsidRPr="00C32A97">
        <w:rPr>
          <w:rFonts w:ascii="Times New Roman" w:hAnsi="Times New Roman" w:cs="Times New Roman"/>
          <w:sz w:val="24"/>
          <w:szCs w:val="24"/>
          <w:lang w:val="en-US"/>
        </w:rPr>
        <w:t xml:space="preserve"> be noted at this stage that UK companies typically issue this type of communications in </w:t>
      </w:r>
      <w:r w:rsidR="00625EE1">
        <w:rPr>
          <w:rFonts w:ascii="Times New Roman" w:hAnsi="Times New Roman" w:cs="Times New Roman"/>
          <w:sz w:val="24"/>
          <w:szCs w:val="24"/>
          <w:lang w:val="en-US"/>
        </w:rPr>
        <w:t>PDF</w:t>
      </w:r>
      <w:r w:rsidR="009E7829" w:rsidRPr="00C32A97">
        <w:rPr>
          <w:rFonts w:ascii="Times New Roman" w:hAnsi="Times New Roman" w:cs="Times New Roman"/>
          <w:sz w:val="24"/>
          <w:szCs w:val="24"/>
          <w:lang w:val="en-US"/>
        </w:rPr>
        <w:t xml:space="preserve"> format, which necessitates conversion of files into text documents for our linguistic analysis. For this purpose, we employed </w:t>
      </w:r>
      <w:r w:rsidR="00CC4D62" w:rsidRPr="00C32A97">
        <w:rPr>
          <w:rFonts w:ascii="Times New Roman" w:eastAsia="MS Mincho" w:hAnsi="Times New Roman" w:cs="Times New Roman"/>
          <w:sz w:val="24"/>
          <w:szCs w:val="24"/>
          <w:lang w:val="en-US"/>
        </w:rPr>
        <w:t>Convert PDF to Word Desktop Software and</w:t>
      </w:r>
      <w:r>
        <w:rPr>
          <w:rFonts w:ascii="Times New Roman" w:eastAsia="MS Mincho" w:hAnsi="Times New Roman" w:cs="Times New Roman"/>
          <w:sz w:val="24"/>
          <w:szCs w:val="24"/>
          <w:lang w:val="en-US"/>
        </w:rPr>
        <w:t>,</w:t>
      </w:r>
      <w:r w:rsidR="009E7829" w:rsidRPr="00C32A97">
        <w:rPr>
          <w:rFonts w:ascii="Times New Roman" w:eastAsia="MS Mincho" w:hAnsi="Times New Roman" w:cs="Times New Roman"/>
          <w:sz w:val="24"/>
          <w:szCs w:val="24"/>
          <w:lang w:val="en-US"/>
        </w:rPr>
        <w:t xml:space="preserve"> whenever the files included text embedded within pictures, we resorted to using an </w:t>
      </w:r>
      <w:r w:rsidR="00CC4D62" w:rsidRPr="00C32A97">
        <w:rPr>
          <w:rFonts w:ascii="Times New Roman" w:eastAsia="MS Mincho" w:hAnsi="Times New Roman" w:cs="Times New Roman"/>
          <w:sz w:val="24"/>
          <w:szCs w:val="24"/>
          <w:lang w:val="en-US"/>
        </w:rPr>
        <w:t>optical character recognition system called Smart OCR</w:t>
      </w:r>
      <w:r w:rsidR="009E7829" w:rsidRPr="00C32A97">
        <w:rPr>
          <w:rFonts w:ascii="Times New Roman" w:eastAsia="MS Mincho" w:hAnsi="Times New Roman" w:cs="Times New Roman"/>
          <w:sz w:val="24"/>
          <w:szCs w:val="24"/>
          <w:lang w:val="en-US"/>
        </w:rPr>
        <w:t>.</w:t>
      </w:r>
      <w:r w:rsidR="002C643F" w:rsidRPr="00C32A97">
        <w:rPr>
          <w:rFonts w:ascii="Times New Roman" w:eastAsia="MS Mincho" w:hAnsi="Times New Roman" w:cs="Times New Roman"/>
          <w:sz w:val="24"/>
          <w:szCs w:val="24"/>
          <w:lang w:val="en-US"/>
        </w:rPr>
        <w:t xml:space="preserve"> Files were </w:t>
      </w:r>
      <w:r w:rsidR="002C643F" w:rsidRPr="00C32A97">
        <w:rPr>
          <w:rFonts w:ascii="Times New Roman" w:eastAsia="MS Mincho" w:hAnsi="Times New Roman" w:cs="Times New Roman"/>
          <w:sz w:val="24"/>
          <w:szCs w:val="24"/>
          <w:lang w:val="en-US"/>
        </w:rPr>
        <w:lastRenderedPageBreak/>
        <w:t>examined for internal consistency and, whenever required, corrected manually.</w:t>
      </w:r>
      <w:r w:rsidR="004929AF">
        <w:rPr>
          <w:rFonts w:ascii="Times New Roman" w:eastAsia="MS Mincho" w:hAnsi="Times New Roman" w:cs="Times New Roman"/>
          <w:sz w:val="24"/>
          <w:szCs w:val="24"/>
          <w:lang w:val="en-US"/>
        </w:rPr>
        <w:t xml:space="preserve"> After converting </w:t>
      </w:r>
      <w:r w:rsidR="00E25272">
        <w:rPr>
          <w:rFonts w:ascii="Times New Roman" w:eastAsia="MS Mincho" w:hAnsi="Times New Roman" w:cs="Times New Roman"/>
          <w:sz w:val="24"/>
          <w:szCs w:val="24"/>
          <w:lang w:val="en-US"/>
        </w:rPr>
        <w:t>annual reports in</w:t>
      </w:r>
      <w:r w:rsidR="004929AF">
        <w:rPr>
          <w:rFonts w:ascii="Times New Roman" w:eastAsia="MS Mincho" w:hAnsi="Times New Roman" w:cs="Times New Roman"/>
          <w:sz w:val="24"/>
          <w:szCs w:val="24"/>
          <w:lang w:val="en-US"/>
        </w:rPr>
        <w:t>to a text format</w:t>
      </w:r>
      <w:r w:rsidR="00E25272">
        <w:rPr>
          <w:rFonts w:ascii="Times New Roman" w:eastAsia="MS Mincho" w:hAnsi="Times New Roman" w:cs="Times New Roman"/>
          <w:sz w:val="24"/>
          <w:szCs w:val="24"/>
          <w:lang w:val="en-US"/>
        </w:rPr>
        <w:t xml:space="preserve">, we deleted financial report and notes to accounts from each </w:t>
      </w:r>
      <w:r w:rsidR="004929AF">
        <w:rPr>
          <w:rFonts w:ascii="Times New Roman" w:eastAsia="MS Mincho" w:hAnsi="Times New Roman" w:cs="Times New Roman"/>
          <w:sz w:val="24"/>
          <w:szCs w:val="24"/>
          <w:lang w:val="en-US"/>
        </w:rPr>
        <w:t xml:space="preserve">of the </w:t>
      </w:r>
      <w:r w:rsidR="00E25272">
        <w:rPr>
          <w:rFonts w:ascii="Times New Roman" w:eastAsia="MS Mincho" w:hAnsi="Times New Roman" w:cs="Times New Roman"/>
          <w:sz w:val="24"/>
          <w:szCs w:val="24"/>
          <w:lang w:val="en-US"/>
        </w:rPr>
        <w:t>file</w:t>
      </w:r>
      <w:r w:rsidR="004929AF">
        <w:rPr>
          <w:rFonts w:ascii="Times New Roman" w:eastAsia="MS Mincho" w:hAnsi="Times New Roman" w:cs="Times New Roman"/>
          <w:sz w:val="24"/>
          <w:szCs w:val="24"/>
          <w:lang w:val="en-US"/>
        </w:rPr>
        <w:t>s</w:t>
      </w:r>
      <w:r w:rsidR="00E25272">
        <w:rPr>
          <w:rFonts w:ascii="Times New Roman" w:eastAsia="MS Mincho" w:hAnsi="Times New Roman" w:cs="Times New Roman"/>
          <w:sz w:val="24"/>
          <w:szCs w:val="24"/>
          <w:lang w:val="en-US"/>
        </w:rPr>
        <w:t>. These sec</w:t>
      </w:r>
      <w:r w:rsidR="004929AF">
        <w:rPr>
          <w:rFonts w:ascii="Times New Roman" w:eastAsia="MS Mincho" w:hAnsi="Times New Roman" w:cs="Times New Roman"/>
          <w:sz w:val="24"/>
          <w:szCs w:val="24"/>
          <w:lang w:val="en-US"/>
        </w:rPr>
        <w:t xml:space="preserve">tions are strictly regulated and audited, which leaves almost no room to employ linguistic strategies. Consequently, it is only the narrative part of the annual report that we choose to focus on. </w:t>
      </w:r>
    </w:p>
    <w:p w:rsidR="00C31FB9" w:rsidRDefault="00AA56C6" w:rsidP="00471AEB">
      <w:pPr>
        <w:spacing w:line="480" w:lineRule="auto"/>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ab/>
      </w:r>
      <w:r w:rsidR="00DE25A1">
        <w:rPr>
          <w:rFonts w:ascii="Times New Roman" w:eastAsia="MS Mincho" w:hAnsi="Times New Roman" w:cs="Times New Roman"/>
          <w:sz w:val="24"/>
          <w:szCs w:val="24"/>
          <w:lang w:val="en-US"/>
        </w:rPr>
        <w:t>We carry out</w:t>
      </w:r>
      <w:r w:rsidR="00431139">
        <w:rPr>
          <w:rFonts w:ascii="Times New Roman" w:eastAsia="MS Mincho" w:hAnsi="Times New Roman" w:cs="Times New Roman"/>
          <w:sz w:val="24"/>
          <w:szCs w:val="24"/>
          <w:lang w:val="en-US"/>
        </w:rPr>
        <w:t xml:space="preserve"> our content analysis using </w:t>
      </w:r>
      <w:r w:rsidR="00DE25A1">
        <w:rPr>
          <w:rFonts w:ascii="Times New Roman" w:eastAsia="MS Mincho" w:hAnsi="Times New Roman" w:cs="Times New Roman"/>
          <w:sz w:val="24"/>
          <w:szCs w:val="24"/>
          <w:lang w:val="en-US"/>
        </w:rPr>
        <w:t xml:space="preserve">the </w:t>
      </w:r>
      <w:r w:rsidR="00431139">
        <w:rPr>
          <w:rFonts w:ascii="Times New Roman" w:eastAsia="MS Mincho" w:hAnsi="Times New Roman" w:cs="Times New Roman"/>
          <w:sz w:val="24"/>
          <w:szCs w:val="24"/>
          <w:lang w:val="en-US"/>
        </w:rPr>
        <w:t xml:space="preserve">computer-assisted text analysis software Diction 6.0. It contains over thirty dictionaries, each of </w:t>
      </w:r>
      <w:r w:rsidR="001B7988">
        <w:rPr>
          <w:rFonts w:ascii="Times New Roman" w:eastAsia="MS Mincho" w:hAnsi="Times New Roman" w:cs="Times New Roman"/>
          <w:sz w:val="24"/>
          <w:szCs w:val="24"/>
          <w:lang w:val="en-US"/>
        </w:rPr>
        <w:t xml:space="preserve">which </w:t>
      </w:r>
      <w:r w:rsidR="00431139">
        <w:rPr>
          <w:rFonts w:ascii="Times New Roman" w:eastAsia="MS Mincho" w:hAnsi="Times New Roman" w:cs="Times New Roman"/>
          <w:sz w:val="24"/>
          <w:szCs w:val="24"/>
          <w:lang w:val="en-US"/>
        </w:rPr>
        <w:t>includ</w:t>
      </w:r>
      <w:r w:rsidR="001B7988">
        <w:rPr>
          <w:rFonts w:ascii="Times New Roman" w:eastAsia="MS Mincho" w:hAnsi="Times New Roman" w:cs="Times New Roman"/>
          <w:sz w:val="24"/>
          <w:szCs w:val="24"/>
          <w:lang w:val="en-US"/>
        </w:rPr>
        <w:t>es</w:t>
      </w:r>
      <w:r w:rsidR="00431139">
        <w:rPr>
          <w:rFonts w:ascii="Times New Roman" w:eastAsia="MS Mincho" w:hAnsi="Times New Roman" w:cs="Times New Roman"/>
          <w:sz w:val="24"/>
          <w:szCs w:val="24"/>
          <w:lang w:val="en-US"/>
        </w:rPr>
        <w:t xml:space="preserve"> a list of words specific to a particular linguistic dimension. For example, a thesaurus related to </w:t>
      </w:r>
      <w:r w:rsidR="00D66170" w:rsidRPr="00D66170">
        <w:rPr>
          <w:rFonts w:ascii="Times New Roman" w:eastAsia="MS Mincho" w:hAnsi="Times New Roman" w:cs="Times New Roman"/>
          <w:i/>
          <w:sz w:val="24"/>
          <w:szCs w:val="24"/>
          <w:lang w:val="en-US"/>
        </w:rPr>
        <w:t>Praise</w:t>
      </w:r>
      <w:r w:rsidR="00431139">
        <w:rPr>
          <w:rFonts w:ascii="Times New Roman" w:eastAsia="MS Mincho" w:hAnsi="Times New Roman" w:cs="Times New Roman"/>
          <w:sz w:val="24"/>
          <w:szCs w:val="24"/>
          <w:lang w:val="en-US"/>
        </w:rPr>
        <w:t xml:space="preserve"> </w:t>
      </w:r>
      <w:r w:rsidR="00431139" w:rsidRPr="00C32A97">
        <w:rPr>
          <w:rFonts w:ascii="Times New Roman" w:eastAsia="MS Mincho" w:hAnsi="Times New Roman" w:cs="Times New Roman"/>
          <w:sz w:val="24"/>
          <w:szCs w:val="24"/>
          <w:lang w:val="en-US"/>
        </w:rPr>
        <w:t>is based on affirmations of different commendable qualities and includes</w:t>
      </w:r>
      <w:r w:rsidR="00431139">
        <w:rPr>
          <w:rFonts w:ascii="Times New Roman" w:eastAsia="MS Mincho" w:hAnsi="Times New Roman" w:cs="Times New Roman"/>
          <w:sz w:val="24"/>
          <w:szCs w:val="24"/>
          <w:lang w:val="en-US"/>
        </w:rPr>
        <w:t>, amongst others,</w:t>
      </w:r>
      <w:r w:rsidR="009846B2">
        <w:rPr>
          <w:rFonts w:ascii="Times New Roman" w:eastAsia="MS Mincho" w:hAnsi="Times New Roman" w:cs="Times New Roman"/>
          <w:sz w:val="24"/>
          <w:szCs w:val="24"/>
          <w:lang w:val="en-US"/>
        </w:rPr>
        <w:t xml:space="preserve"> words such as: </w:t>
      </w:r>
      <w:r w:rsidR="00431139" w:rsidRPr="00C32A97">
        <w:rPr>
          <w:rFonts w:ascii="Times New Roman" w:eastAsia="MS Mincho" w:hAnsi="Times New Roman" w:cs="Times New Roman"/>
          <w:sz w:val="24"/>
          <w:szCs w:val="24"/>
          <w:lang w:val="en-US"/>
        </w:rPr>
        <w:t>successful, intelligent, accountable, admirable or beneficial.</w:t>
      </w:r>
      <w:r w:rsidR="00C7178D" w:rsidRPr="00C32A97">
        <w:rPr>
          <w:rFonts w:ascii="Times New Roman" w:eastAsia="MS Mincho" w:hAnsi="Times New Roman" w:cs="Times New Roman"/>
          <w:sz w:val="24"/>
          <w:szCs w:val="24"/>
          <w:lang w:val="en-US"/>
        </w:rPr>
        <w:tab/>
      </w:r>
      <w:r w:rsidR="00EE14E9">
        <w:rPr>
          <w:rFonts w:ascii="Times New Roman" w:eastAsia="MS Mincho" w:hAnsi="Times New Roman" w:cs="Times New Roman"/>
          <w:sz w:val="24"/>
          <w:szCs w:val="24"/>
          <w:lang w:val="en-US"/>
        </w:rPr>
        <w:t xml:space="preserve"> </w:t>
      </w:r>
      <w:r w:rsidR="00C31FB9">
        <w:rPr>
          <w:rFonts w:ascii="Times New Roman" w:eastAsia="MS Mincho" w:hAnsi="Times New Roman" w:cs="Times New Roman"/>
          <w:sz w:val="24"/>
          <w:szCs w:val="24"/>
          <w:lang w:val="en-US"/>
        </w:rPr>
        <w:t xml:space="preserve">Diction </w:t>
      </w:r>
      <w:r w:rsidR="000E122B">
        <w:rPr>
          <w:rFonts w:ascii="Times New Roman" w:eastAsia="MS Mincho" w:hAnsi="Times New Roman" w:cs="Times New Roman"/>
          <w:sz w:val="24"/>
          <w:szCs w:val="24"/>
          <w:lang w:val="en-US"/>
        </w:rPr>
        <w:t xml:space="preserve">then </w:t>
      </w:r>
      <w:r w:rsidR="00C31FB9">
        <w:rPr>
          <w:rFonts w:ascii="Times New Roman" w:eastAsia="MS Mincho" w:hAnsi="Times New Roman" w:cs="Times New Roman"/>
          <w:sz w:val="24"/>
          <w:szCs w:val="24"/>
          <w:lang w:val="en-US"/>
        </w:rPr>
        <w:t>computes the frequenc</w:t>
      </w:r>
      <w:r w:rsidR="000E122B">
        <w:rPr>
          <w:rFonts w:ascii="Times New Roman" w:eastAsia="MS Mincho" w:hAnsi="Times New Roman" w:cs="Times New Roman"/>
          <w:sz w:val="24"/>
          <w:szCs w:val="24"/>
          <w:lang w:val="en-US"/>
        </w:rPr>
        <w:t>ies</w:t>
      </w:r>
      <w:r w:rsidR="00C31FB9">
        <w:rPr>
          <w:rFonts w:ascii="Times New Roman" w:eastAsia="MS Mincho" w:hAnsi="Times New Roman" w:cs="Times New Roman"/>
          <w:sz w:val="24"/>
          <w:szCs w:val="24"/>
          <w:lang w:val="en-US"/>
        </w:rPr>
        <w:t xml:space="preserve"> </w:t>
      </w:r>
      <w:r w:rsidR="00FB37A0">
        <w:rPr>
          <w:rFonts w:ascii="Times New Roman" w:eastAsia="MS Mincho" w:hAnsi="Times New Roman" w:cs="Times New Roman"/>
          <w:sz w:val="24"/>
          <w:szCs w:val="24"/>
          <w:lang w:val="en-US"/>
        </w:rPr>
        <w:t xml:space="preserve">with which </w:t>
      </w:r>
      <w:r w:rsidR="00C31FB9">
        <w:rPr>
          <w:rFonts w:ascii="Times New Roman" w:eastAsia="MS Mincho" w:hAnsi="Times New Roman" w:cs="Times New Roman"/>
          <w:sz w:val="24"/>
          <w:szCs w:val="24"/>
          <w:lang w:val="en-US"/>
        </w:rPr>
        <w:t xml:space="preserve">words from a particular dictionary </w:t>
      </w:r>
      <w:r w:rsidR="00FB37A0">
        <w:rPr>
          <w:rFonts w:ascii="Times New Roman" w:eastAsia="MS Mincho" w:hAnsi="Times New Roman" w:cs="Times New Roman"/>
          <w:sz w:val="24"/>
          <w:szCs w:val="24"/>
          <w:lang w:val="en-US"/>
        </w:rPr>
        <w:t xml:space="preserve">appear </w:t>
      </w:r>
      <w:r w:rsidR="00C31FB9">
        <w:rPr>
          <w:rFonts w:ascii="Times New Roman" w:eastAsia="MS Mincho" w:hAnsi="Times New Roman" w:cs="Times New Roman"/>
          <w:sz w:val="24"/>
          <w:szCs w:val="24"/>
          <w:lang w:val="en-US"/>
        </w:rPr>
        <w:t xml:space="preserve">in the text files as per an average 500-word segment. These frequencies are subsequently converted into </w:t>
      </w:r>
      <w:r w:rsidR="00C31FB9" w:rsidRPr="00C31FB9">
        <w:rPr>
          <w:rFonts w:ascii="Times New Roman" w:eastAsia="MS Mincho" w:hAnsi="Times New Roman" w:cs="Times New Roman"/>
          <w:i/>
          <w:sz w:val="24"/>
          <w:szCs w:val="24"/>
          <w:lang w:val="en-US"/>
        </w:rPr>
        <w:t>z</w:t>
      </w:r>
      <w:r w:rsidR="00C31FB9">
        <w:rPr>
          <w:rFonts w:ascii="Times New Roman" w:eastAsia="MS Mincho" w:hAnsi="Times New Roman" w:cs="Times New Roman"/>
          <w:sz w:val="24"/>
          <w:szCs w:val="24"/>
          <w:lang w:val="en-US"/>
        </w:rPr>
        <w:t>-scores</w:t>
      </w:r>
      <w:r w:rsidR="00FB37A0">
        <w:rPr>
          <w:rFonts w:ascii="Times New Roman" w:eastAsia="MS Mincho" w:hAnsi="Times New Roman" w:cs="Times New Roman"/>
          <w:sz w:val="24"/>
          <w:szCs w:val="24"/>
          <w:lang w:val="en-US"/>
        </w:rPr>
        <w:t xml:space="preserve"> and </w:t>
      </w:r>
      <w:r w:rsidR="000E122B">
        <w:rPr>
          <w:rFonts w:ascii="Times New Roman" w:eastAsia="MS Mincho" w:hAnsi="Times New Roman" w:cs="Times New Roman"/>
          <w:sz w:val="24"/>
          <w:szCs w:val="24"/>
          <w:lang w:val="en-US"/>
        </w:rPr>
        <w:t xml:space="preserve">amalgamated into master variables. </w:t>
      </w:r>
      <w:r w:rsidR="00D66170">
        <w:rPr>
          <w:rFonts w:ascii="Times New Roman" w:eastAsia="MS Mincho" w:hAnsi="Times New Roman" w:cs="Times New Roman"/>
          <w:sz w:val="24"/>
          <w:szCs w:val="24"/>
          <w:lang w:val="en-US"/>
        </w:rPr>
        <w:t xml:space="preserve">For example, the </w:t>
      </w:r>
      <w:r w:rsidR="00D66170" w:rsidRPr="000E1009">
        <w:rPr>
          <w:rFonts w:ascii="Times New Roman" w:eastAsia="MS Mincho" w:hAnsi="Times New Roman" w:cs="Times New Roman"/>
          <w:i/>
          <w:sz w:val="24"/>
          <w:szCs w:val="24"/>
          <w:lang w:val="en-US"/>
        </w:rPr>
        <w:t>Certainty</w:t>
      </w:r>
      <w:r w:rsidR="00FB37A0">
        <w:rPr>
          <w:rFonts w:ascii="Times New Roman" w:eastAsia="MS Mincho" w:hAnsi="Times New Roman" w:cs="Times New Roman"/>
          <w:sz w:val="24"/>
          <w:szCs w:val="24"/>
          <w:lang w:val="en-US"/>
        </w:rPr>
        <w:t xml:space="preserve"> master variable, which captures resoluteness, inflexibility and tendency to express ideas with authority is constructed </w:t>
      </w:r>
      <w:r w:rsidR="006F4446">
        <w:rPr>
          <w:rFonts w:ascii="Times New Roman" w:eastAsia="MS Mincho" w:hAnsi="Times New Roman" w:cs="Times New Roman"/>
          <w:sz w:val="24"/>
          <w:szCs w:val="24"/>
          <w:lang w:val="en-US"/>
        </w:rPr>
        <w:t xml:space="preserve">from the </w:t>
      </w:r>
      <w:r w:rsidR="006F4446" w:rsidRPr="006F4446">
        <w:rPr>
          <w:rFonts w:ascii="Times New Roman" w:eastAsia="MS Mincho" w:hAnsi="Times New Roman" w:cs="Times New Roman"/>
          <w:i/>
          <w:sz w:val="24"/>
          <w:szCs w:val="24"/>
          <w:lang w:val="en-US"/>
        </w:rPr>
        <w:t>z</w:t>
      </w:r>
      <w:r w:rsidR="006F4446">
        <w:rPr>
          <w:rFonts w:ascii="Times New Roman" w:eastAsia="MS Mincho" w:hAnsi="Times New Roman" w:cs="Times New Roman"/>
          <w:sz w:val="24"/>
          <w:szCs w:val="24"/>
          <w:lang w:val="en-US"/>
        </w:rPr>
        <w:t>-scores of individual categories as follows:</w:t>
      </w:r>
    </w:p>
    <w:p w:rsidR="006F4446" w:rsidRDefault="006F4446" w:rsidP="001F46E0">
      <w:pPr>
        <w:tabs>
          <w:tab w:val="left" w:pos="8931"/>
        </w:tabs>
        <w:spacing w:line="360" w:lineRule="auto"/>
        <w:ind w:left="1276" w:hanging="1276"/>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Certainty = [Tenacity + Leveling + Collectiveness + Insistence] – [Numerical Terms + Ambivalence + Self Reference + Variety]</w:t>
      </w:r>
      <w:r w:rsidR="001F46E0">
        <w:rPr>
          <w:rFonts w:ascii="Times New Roman" w:eastAsia="MS Mincho" w:hAnsi="Times New Roman" w:cs="Times New Roman"/>
          <w:sz w:val="24"/>
          <w:szCs w:val="24"/>
          <w:lang w:val="en-US"/>
        </w:rPr>
        <w:tab/>
        <w:t>(1)</w:t>
      </w:r>
    </w:p>
    <w:p w:rsidR="006F4446" w:rsidRPr="006F4446" w:rsidRDefault="00B50B18" w:rsidP="006F4446">
      <w:pPr>
        <w:spacing w:line="480" w:lineRule="auto"/>
        <w:jc w:val="both"/>
        <w:rPr>
          <w:rFonts w:ascii="Times New Roman" w:eastAsia="MS Mincho" w:hAnsi="Times New Roman" w:cs="Times New Roman"/>
          <w:sz w:val="24"/>
          <w:szCs w:val="24"/>
        </w:rPr>
      </w:pPr>
      <w:r w:rsidRPr="00C32A97">
        <w:rPr>
          <w:rFonts w:ascii="Times New Roman" w:eastAsia="MS Mincho" w:hAnsi="Times New Roman" w:cs="Times New Roman"/>
          <w:sz w:val="24"/>
          <w:szCs w:val="24"/>
          <w:lang w:val="en-US"/>
        </w:rPr>
        <w:t>T</w:t>
      </w:r>
      <w:r w:rsidR="001B7988">
        <w:rPr>
          <w:rFonts w:ascii="Times New Roman" w:eastAsia="MS Mincho" w:hAnsi="Times New Roman" w:cs="Times New Roman"/>
          <w:sz w:val="24"/>
          <w:szCs w:val="24"/>
          <w:lang w:val="en-US"/>
        </w:rPr>
        <w:t>he software</w:t>
      </w:r>
      <w:r>
        <w:rPr>
          <w:rFonts w:ascii="Times New Roman" w:eastAsia="MS Mincho" w:hAnsi="Times New Roman" w:cs="Times New Roman"/>
          <w:sz w:val="24"/>
          <w:szCs w:val="24"/>
          <w:lang w:val="en-US"/>
        </w:rPr>
        <w:t xml:space="preserve"> linearly scales</w:t>
      </w:r>
      <w:r w:rsidRPr="00C32A97">
        <w:rPr>
          <w:rFonts w:ascii="Times New Roman" w:eastAsia="MS Mincho" w:hAnsi="Times New Roman" w:cs="Times New Roman"/>
          <w:sz w:val="24"/>
          <w:szCs w:val="24"/>
          <w:lang w:val="en-US"/>
        </w:rPr>
        <w:t xml:space="preserve"> the resultant measure by adding a constant of 50 to each of the observations in </w:t>
      </w:r>
      <w:r>
        <w:rPr>
          <w:rFonts w:ascii="Times New Roman" w:eastAsia="MS Mincho" w:hAnsi="Times New Roman" w:cs="Times New Roman"/>
          <w:sz w:val="24"/>
          <w:szCs w:val="24"/>
          <w:lang w:val="en-US"/>
        </w:rPr>
        <w:t>order to avoid negative entries</w:t>
      </w:r>
      <w:r w:rsidR="006F4446">
        <w:rPr>
          <w:rFonts w:ascii="Times New Roman" w:eastAsia="MS Mincho" w:hAnsi="Times New Roman" w:cs="Times New Roman"/>
          <w:sz w:val="24"/>
          <w:szCs w:val="24"/>
        </w:rPr>
        <w:t xml:space="preserve"> and </w:t>
      </w:r>
      <w:r w:rsidR="006F4446" w:rsidRPr="006F4446">
        <w:rPr>
          <w:rFonts w:ascii="Times New Roman" w:eastAsia="MS Mincho" w:hAnsi="Times New Roman" w:cs="Times New Roman"/>
          <w:sz w:val="24"/>
          <w:szCs w:val="24"/>
        </w:rPr>
        <w:t>provides a slight statistical correction by referencing its normative databank.</w:t>
      </w:r>
    </w:p>
    <w:p w:rsidR="0034157F" w:rsidRDefault="0034157F" w:rsidP="0034157F">
      <w:pPr>
        <w:spacing w:line="480" w:lineRule="auto"/>
        <w:ind w:firstLine="720"/>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In addition to the </w:t>
      </w:r>
      <w:r>
        <w:rPr>
          <w:rFonts w:ascii="Times New Roman" w:eastAsia="MS Mincho" w:hAnsi="Times New Roman" w:cs="Times New Roman"/>
          <w:i/>
          <w:sz w:val="24"/>
          <w:szCs w:val="24"/>
        </w:rPr>
        <w:t xml:space="preserve">Certainty </w:t>
      </w:r>
      <w:r>
        <w:rPr>
          <w:rFonts w:ascii="Times New Roman" w:eastAsia="MS Mincho" w:hAnsi="Times New Roman" w:cs="Times New Roman"/>
          <w:sz w:val="24"/>
          <w:szCs w:val="24"/>
        </w:rPr>
        <w:t>variable defined above, Diction also constructs</w:t>
      </w:r>
      <w:r w:rsidR="00DE25A1">
        <w:rPr>
          <w:rFonts w:ascii="Times New Roman" w:eastAsia="MS Mincho" w:hAnsi="Times New Roman" w:cs="Times New Roman"/>
          <w:sz w:val="24"/>
          <w:szCs w:val="24"/>
        </w:rPr>
        <w:t xml:space="preserve"> an</w:t>
      </w:r>
      <w:r>
        <w:rPr>
          <w:rFonts w:ascii="Times New Roman" w:eastAsia="MS Mincho" w:hAnsi="Times New Roman" w:cs="Times New Roman"/>
          <w:sz w:val="24"/>
          <w:szCs w:val="24"/>
        </w:rPr>
        <w:t xml:space="preserve"> </w:t>
      </w:r>
      <w:r>
        <w:rPr>
          <w:rFonts w:ascii="Times New Roman" w:eastAsia="MS Mincho" w:hAnsi="Times New Roman" w:cs="Times New Roman"/>
          <w:i/>
          <w:sz w:val="24"/>
          <w:szCs w:val="24"/>
        </w:rPr>
        <w:t>Optimism</w:t>
      </w:r>
      <w:r>
        <w:rPr>
          <w:rFonts w:ascii="Times New Roman" w:eastAsia="MS Mincho" w:hAnsi="Times New Roman" w:cs="Times New Roman"/>
          <w:sz w:val="24"/>
          <w:szCs w:val="24"/>
        </w:rPr>
        <w:t xml:space="preserve"> indicator capturing the positive entailments of things or individuals,</w:t>
      </w:r>
      <w:r w:rsidR="00DE25A1">
        <w:rPr>
          <w:rFonts w:ascii="Times New Roman" w:eastAsia="MS Mincho" w:hAnsi="Times New Roman" w:cs="Times New Roman"/>
          <w:sz w:val="24"/>
          <w:szCs w:val="24"/>
        </w:rPr>
        <w:t xml:space="preserve"> an</w:t>
      </w:r>
      <w:r>
        <w:rPr>
          <w:rFonts w:ascii="Times New Roman" w:eastAsia="MS Mincho" w:hAnsi="Times New Roman" w:cs="Times New Roman"/>
          <w:sz w:val="24"/>
          <w:szCs w:val="24"/>
        </w:rPr>
        <w:t xml:space="preserve"> </w:t>
      </w:r>
      <w:r>
        <w:rPr>
          <w:rFonts w:ascii="Times New Roman" w:eastAsia="MS Mincho" w:hAnsi="Times New Roman" w:cs="Times New Roman"/>
          <w:i/>
          <w:sz w:val="24"/>
          <w:szCs w:val="24"/>
        </w:rPr>
        <w:t xml:space="preserve">Activity </w:t>
      </w:r>
      <w:r>
        <w:rPr>
          <w:rFonts w:ascii="Times New Roman" w:eastAsia="MS Mincho" w:hAnsi="Times New Roman" w:cs="Times New Roman"/>
          <w:sz w:val="24"/>
          <w:szCs w:val="24"/>
        </w:rPr>
        <w:t xml:space="preserve">score </w:t>
      </w:r>
      <w:r w:rsidR="00283C08">
        <w:rPr>
          <w:rFonts w:ascii="Times New Roman" w:eastAsia="MS Mincho" w:hAnsi="Times New Roman" w:cs="Times New Roman"/>
          <w:sz w:val="24"/>
          <w:szCs w:val="24"/>
        </w:rPr>
        <w:t xml:space="preserve">which </w:t>
      </w:r>
      <w:r>
        <w:rPr>
          <w:rFonts w:ascii="Times New Roman" w:eastAsia="MS Mincho" w:hAnsi="Times New Roman" w:cs="Times New Roman"/>
          <w:sz w:val="24"/>
          <w:szCs w:val="24"/>
        </w:rPr>
        <w:t>increas</w:t>
      </w:r>
      <w:r w:rsidR="00283C08">
        <w:rPr>
          <w:rFonts w:ascii="Times New Roman" w:eastAsia="MS Mincho" w:hAnsi="Times New Roman" w:cs="Times New Roman"/>
          <w:sz w:val="24"/>
          <w:szCs w:val="24"/>
        </w:rPr>
        <w:t>es with words characteristic of</w:t>
      </w:r>
      <w:r>
        <w:rPr>
          <w:rFonts w:ascii="Times New Roman" w:eastAsia="MS Mincho" w:hAnsi="Times New Roman" w:cs="Times New Roman"/>
          <w:sz w:val="24"/>
          <w:szCs w:val="24"/>
        </w:rPr>
        <w:t xml:space="preserve"> change, non</w:t>
      </w:r>
      <w:r w:rsidR="005A4951">
        <w:rPr>
          <w:rFonts w:ascii="Times New Roman" w:eastAsia="MS Mincho" w:hAnsi="Times New Roman" w:cs="Times New Roman"/>
          <w:sz w:val="24"/>
          <w:szCs w:val="24"/>
        </w:rPr>
        <w:t>-</w:t>
      </w:r>
      <w:r>
        <w:rPr>
          <w:rFonts w:ascii="Times New Roman" w:eastAsia="MS Mincho" w:hAnsi="Times New Roman" w:cs="Times New Roman"/>
          <w:sz w:val="24"/>
          <w:szCs w:val="24"/>
        </w:rPr>
        <w:t xml:space="preserve">inertial concepts and implementation of </w:t>
      </w:r>
      <w:r w:rsidR="00283C08">
        <w:rPr>
          <w:rFonts w:ascii="Times New Roman" w:eastAsia="MS Mincho" w:hAnsi="Times New Roman" w:cs="Times New Roman"/>
          <w:sz w:val="24"/>
          <w:szCs w:val="24"/>
        </w:rPr>
        <w:t>ideas,</w:t>
      </w:r>
      <w:r w:rsidR="00DE25A1">
        <w:rPr>
          <w:rFonts w:ascii="Times New Roman" w:eastAsia="MS Mincho" w:hAnsi="Times New Roman" w:cs="Times New Roman"/>
          <w:sz w:val="24"/>
          <w:szCs w:val="24"/>
        </w:rPr>
        <w:t xml:space="preserve"> a</w:t>
      </w:r>
      <w:r w:rsidR="00283C08">
        <w:rPr>
          <w:rFonts w:ascii="Times New Roman" w:eastAsia="MS Mincho" w:hAnsi="Times New Roman" w:cs="Times New Roman"/>
          <w:sz w:val="24"/>
          <w:szCs w:val="24"/>
        </w:rPr>
        <w:t xml:space="preserve"> </w:t>
      </w:r>
      <w:r w:rsidR="00283C08">
        <w:rPr>
          <w:rFonts w:ascii="Times New Roman" w:eastAsia="MS Mincho" w:hAnsi="Times New Roman" w:cs="Times New Roman"/>
          <w:i/>
          <w:sz w:val="24"/>
          <w:szCs w:val="24"/>
        </w:rPr>
        <w:t xml:space="preserve">Realism </w:t>
      </w:r>
      <w:r w:rsidR="00283C08">
        <w:rPr>
          <w:rFonts w:ascii="Times New Roman" w:eastAsia="MS Mincho" w:hAnsi="Times New Roman" w:cs="Times New Roman"/>
          <w:sz w:val="24"/>
          <w:szCs w:val="24"/>
        </w:rPr>
        <w:t xml:space="preserve">score measuring tangibility and recognisability of issues discussed and </w:t>
      </w:r>
      <w:r w:rsidR="00DE25A1">
        <w:rPr>
          <w:rFonts w:ascii="Times New Roman" w:eastAsia="MS Mincho" w:hAnsi="Times New Roman" w:cs="Times New Roman"/>
          <w:sz w:val="24"/>
          <w:szCs w:val="24"/>
        </w:rPr>
        <w:t xml:space="preserve">a </w:t>
      </w:r>
      <w:r w:rsidR="00283C08">
        <w:rPr>
          <w:rFonts w:ascii="Times New Roman" w:eastAsia="MS Mincho" w:hAnsi="Times New Roman" w:cs="Times New Roman"/>
          <w:i/>
          <w:sz w:val="24"/>
          <w:szCs w:val="24"/>
        </w:rPr>
        <w:lastRenderedPageBreak/>
        <w:t xml:space="preserve">Commonality </w:t>
      </w:r>
      <w:r w:rsidR="00283C08">
        <w:rPr>
          <w:rFonts w:ascii="Times New Roman" w:eastAsia="MS Mincho" w:hAnsi="Times New Roman" w:cs="Times New Roman"/>
          <w:sz w:val="24"/>
          <w:szCs w:val="24"/>
        </w:rPr>
        <w:t xml:space="preserve">variable gauging the referencing </w:t>
      </w:r>
      <w:r w:rsidR="004830D1">
        <w:rPr>
          <w:rFonts w:ascii="Times New Roman" w:eastAsia="MS Mincho" w:hAnsi="Times New Roman" w:cs="Times New Roman"/>
          <w:sz w:val="24"/>
          <w:szCs w:val="24"/>
        </w:rPr>
        <w:t xml:space="preserve">frequency of </w:t>
      </w:r>
      <w:r w:rsidR="00283C08">
        <w:rPr>
          <w:rFonts w:ascii="Times New Roman" w:eastAsia="MS Mincho" w:hAnsi="Times New Roman" w:cs="Times New Roman"/>
          <w:sz w:val="24"/>
          <w:szCs w:val="24"/>
        </w:rPr>
        <w:t xml:space="preserve">agreed-upon values and principles. </w:t>
      </w:r>
      <w:r w:rsidR="005E4B1C">
        <w:rPr>
          <w:rFonts w:ascii="Times New Roman" w:eastAsia="MS Mincho" w:hAnsi="Times New Roman" w:cs="Times New Roman"/>
          <w:sz w:val="24"/>
          <w:szCs w:val="24"/>
        </w:rPr>
        <w:t xml:space="preserve">Again, these are constructed from the </w:t>
      </w:r>
      <w:r w:rsidR="005E4B1C" w:rsidRPr="005E4B1C">
        <w:rPr>
          <w:rFonts w:ascii="Times New Roman" w:eastAsia="MS Mincho" w:hAnsi="Times New Roman" w:cs="Times New Roman"/>
          <w:i/>
          <w:sz w:val="24"/>
          <w:szCs w:val="24"/>
        </w:rPr>
        <w:t>z</w:t>
      </w:r>
      <w:r w:rsidR="005E4B1C">
        <w:rPr>
          <w:rFonts w:ascii="Times New Roman" w:eastAsia="MS Mincho" w:hAnsi="Times New Roman" w:cs="Times New Roman"/>
          <w:sz w:val="24"/>
          <w:szCs w:val="24"/>
        </w:rPr>
        <w:t>-scores of subaltern categories as follows:</w:t>
      </w:r>
    </w:p>
    <w:p w:rsidR="005E4B1C" w:rsidRDefault="00345EF9" w:rsidP="001F46E0">
      <w:pPr>
        <w:tabs>
          <w:tab w:val="left" w:pos="8931"/>
        </w:tabs>
        <w:spacing w:line="48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Optimism = [Praise + Satisfaction + Inspiration] – [Blame + Hardship + Denial]</w:t>
      </w:r>
      <w:r w:rsidR="001F46E0">
        <w:rPr>
          <w:rFonts w:ascii="Times New Roman" w:eastAsia="MS Mincho" w:hAnsi="Times New Roman" w:cs="Times New Roman"/>
          <w:sz w:val="24"/>
          <w:szCs w:val="24"/>
        </w:rPr>
        <w:tab/>
        <w:t>(2)</w:t>
      </w:r>
    </w:p>
    <w:p w:rsidR="00345EF9" w:rsidRDefault="00345EF9" w:rsidP="001F46E0">
      <w:pPr>
        <w:tabs>
          <w:tab w:val="left" w:pos="8931"/>
        </w:tabs>
        <w:spacing w:line="360" w:lineRule="auto"/>
        <w:ind w:left="1134" w:hanging="1134"/>
        <w:jc w:val="both"/>
        <w:rPr>
          <w:rFonts w:ascii="Times New Roman" w:eastAsia="MS Mincho" w:hAnsi="Times New Roman" w:cs="Times New Roman"/>
          <w:sz w:val="24"/>
          <w:szCs w:val="24"/>
        </w:rPr>
      </w:pPr>
      <w:r>
        <w:rPr>
          <w:rFonts w:ascii="Times New Roman" w:eastAsia="MS Mincho" w:hAnsi="Times New Roman" w:cs="Times New Roman"/>
          <w:sz w:val="24"/>
          <w:szCs w:val="24"/>
        </w:rPr>
        <w:t>Activity = [Aggression + Accomplishment + Communication + Motion] – [Cognitive Terms + Passivity + Embellishment]</w:t>
      </w:r>
      <w:r w:rsidR="001F46E0">
        <w:rPr>
          <w:rFonts w:ascii="Times New Roman" w:eastAsia="MS Mincho" w:hAnsi="Times New Roman" w:cs="Times New Roman"/>
          <w:sz w:val="24"/>
          <w:szCs w:val="24"/>
        </w:rPr>
        <w:tab/>
        <w:t>(3)</w:t>
      </w:r>
    </w:p>
    <w:p w:rsidR="00345EF9" w:rsidRDefault="00345EF9" w:rsidP="001F46E0">
      <w:pPr>
        <w:tabs>
          <w:tab w:val="left" w:pos="8931"/>
        </w:tabs>
        <w:spacing w:line="360" w:lineRule="auto"/>
        <w:ind w:left="1134" w:hanging="1134"/>
        <w:jc w:val="both"/>
        <w:rPr>
          <w:rFonts w:ascii="Times New Roman" w:eastAsia="MS Mincho" w:hAnsi="Times New Roman" w:cs="Times New Roman"/>
          <w:sz w:val="24"/>
          <w:szCs w:val="24"/>
        </w:rPr>
      </w:pPr>
      <w:r>
        <w:rPr>
          <w:rFonts w:ascii="Times New Roman" w:eastAsia="MS Mincho" w:hAnsi="Times New Roman" w:cs="Times New Roman"/>
          <w:sz w:val="24"/>
          <w:szCs w:val="24"/>
        </w:rPr>
        <w:t>Realism = [Familiarity + Spatial Awareness + Temporal Awareness + Present Concern + Human Interest + Concreteness] – [Past Concern + Complexity]</w:t>
      </w:r>
      <w:r w:rsidR="001F46E0">
        <w:rPr>
          <w:rFonts w:ascii="Times New Roman" w:eastAsia="MS Mincho" w:hAnsi="Times New Roman" w:cs="Times New Roman"/>
          <w:sz w:val="24"/>
          <w:szCs w:val="24"/>
        </w:rPr>
        <w:tab/>
        <w:t>(4)</w:t>
      </w:r>
    </w:p>
    <w:p w:rsidR="00345EF9" w:rsidRDefault="00345EF9" w:rsidP="001F46E0">
      <w:pPr>
        <w:tabs>
          <w:tab w:val="left" w:pos="8931"/>
        </w:tabs>
        <w:spacing w:line="480" w:lineRule="auto"/>
        <w:ind w:left="1134" w:hanging="1134"/>
        <w:jc w:val="both"/>
        <w:rPr>
          <w:rFonts w:ascii="Times New Roman" w:eastAsia="MS Mincho" w:hAnsi="Times New Roman" w:cs="Times New Roman"/>
          <w:sz w:val="24"/>
          <w:szCs w:val="24"/>
        </w:rPr>
      </w:pPr>
      <w:r>
        <w:rPr>
          <w:rFonts w:ascii="Times New Roman" w:eastAsia="MS Mincho" w:hAnsi="Times New Roman" w:cs="Times New Roman"/>
          <w:sz w:val="24"/>
          <w:szCs w:val="24"/>
        </w:rPr>
        <w:t>Commonality = [Centrality + Cooperation + Rapport] – [Diversity + Exclusion + Liberation]</w:t>
      </w:r>
      <w:r w:rsidR="001F46E0">
        <w:rPr>
          <w:rFonts w:ascii="Times New Roman" w:eastAsia="MS Mincho" w:hAnsi="Times New Roman" w:cs="Times New Roman"/>
          <w:sz w:val="24"/>
          <w:szCs w:val="24"/>
        </w:rPr>
        <w:tab/>
        <w:t>(5)</w:t>
      </w:r>
    </w:p>
    <w:p w:rsidR="001B7988" w:rsidRDefault="00345EF9" w:rsidP="00471AEB">
      <w:pPr>
        <w:spacing w:line="48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The software added 50 to each of the </w:t>
      </w:r>
      <w:r w:rsidR="001B7988">
        <w:rPr>
          <w:rFonts w:ascii="Times New Roman" w:eastAsia="MS Mincho" w:hAnsi="Times New Roman" w:cs="Times New Roman"/>
          <w:sz w:val="24"/>
          <w:szCs w:val="24"/>
        </w:rPr>
        <w:t xml:space="preserve">aforementioned </w:t>
      </w:r>
      <w:r>
        <w:rPr>
          <w:rFonts w:ascii="Times New Roman" w:eastAsia="MS Mincho" w:hAnsi="Times New Roman" w:cs="Times New Roman"/>
          <w:sz w:val="24"/>
          <w:szCs w:val="24"/>
        </w:rPr>
        <w:t xml:space="preserve">constructs and performed a slight statistical correction in relation to its normative databank. </w:t>
      </w:r>
    </w:p>
    <w:p w:rsidR="005E4B1C" w:rsidRDefault="0045727B" w:rsidP="001B7988">
      <w:pPr>
        <w:spacing w:line="480" w:lineRule="auto"/>
        <w:ind w:firstLine="720"/>
        <w:jc w:val="both"/>
        <w:rPr>
          <w:rFonts w:ascii="Times New Roman" w:eastAsia="MS Mincho" w:hAnsi="Times New Roman" w:cs="Times New Roman"/>
          <w:sz w:val="24"/>
          <w:szCs w:val="24"/>
          <w:lang w:val="en-US"/>
        </w:rPr>
      </w:pPr>
      <w:r w:rsidRPr="00C32A97">
        <w:rPr>
          <w:rFonts w:ascii="Times New Roman" w:eastAsia="MS Mincho" w:hAnsi="Times New Roman" w:cs="Times New Roman"/>
          <w:sz w:val="24"/>
          <w:szCs w:val="24"/>
          <w:lang w:val="en-US"/>
        </w:rPr>
        <w:t xml:space="preserve">Since we examine the returns over a period of about one calendar year following the publication of </w:t>
      </w:r>
      <w:r w:rsidR="00625EE1">
        <w:rPr>
          <w:rFonts w:ascii="Times New Roman" w:eastAsia="MS Mincho" w:hAnsi="Times New Roman" w:cs="Times New Roman"/>
          <w:sz w:val="24"/>
          <w:szCs w:val="24"/>
          <w:lang w:val="en-US"/>
        </w:rPr>
        <w:t xml:space="preserve">each </w:t>
      </w:r>
      <w:r w:rsidRPr="00C32A97">
        <w:rPr>
          <w:rFonts w:ascii="Times New Roman" w:eastAsia="MS Mincho" w:hAnsi="Times New Roman" w:cs="Times New Roman"/>
          <w:sz w:val="24"/>
          <w:szCs w:val="24"/>
          <w:lang w:val="en-US"/>
        </w:rPr>
        <w:t xml:space="preserve">annual report, we have to assume that the markets will have </w:t>
      </w:r>
      <w:r w:rsidR="008C0423">
        <w:rPr>
          <w:rFonts w:ascii="Times New Roman" w:eastAsia="MS Mincho" w:hAnsi="Times New Roman" w:cs="Times New Roman"/>
          <w:sz w:val="24"/>
          <w:szCs w:val="24"/>
          <w:lang w:val="en-US"/>
        </w:rPr>
        <w:t xml:space="preserve">had </w:t>
      </w:r>
      <w:r w:rsidRPr="00C32A97">
        <w:rPr>
          <w:rFonts w:ascii="Times New Roman" w:eastAsia="MS Mincho" w:hAnsi="Times New Roman" w:cs="Times New Roman"/>
          <w:sz w:val="24"/>
          <w:szCs w:val="24"/>
          <w:lang w:val="en-US"/>
        </w:rPr>
        <w:t>the time required to peruse the text from different angles and look at different semantic dimensions. Consequently, we do not want to restrict our investigation to one aspect of the communication and believe that a multi</w:t>
      </w:r>
      <w:r w:rsidR="00625EE1">
        <w:rPr>
          <w:rFonts w:ascii="Times New Roman" w:eastAsia="MS Mincho" w:hAnsi="Times New Roman" w:cs="Times New Roman"/>
          <w:sz w:val="24"/>
          <w:szCs w:val="24"/>
          <w:lang w:val="en-US"/>
        </w:rPr>
        <w:t>-</w:t>
      </w:r>
      <w:r w:rsidRPr="00C32A97">
        <w:rPr>
          <w:rFonts w:ascii="Times New Roman" w:eastAsia="MS Mincho" w:hAnsi="Times New Roman" w:cs="Times New Roman"/>
          <w:sz w:val="24"/>
          <w:szCs w:val="24"/>
          <w:lang w:val="en-US"/>
        </w:rPr>
        <w:t>dimensional approach is more suitable in this context.</w:t>
      </w:r>
      <w:r w:rsidR="00345EF9">
        <w:rPr>
          <w:rFonts w:ascii="Times New Roman" w:eastAsia="MS Mincho" w:hAnsi="Times New Roman" w:cs="Times New Roman"/>
          <w:sz w:val="24"/>
          <w:szCs w:val="24"/>
          <w:lang w:val="en-US"/>
        </w:rPr>
        <w:t xml:space="preserve"> The analysis that follows utilizes all of the five aforementioned master variables. </w:t>
      </w:r>
    </w:p>
    <w:p w:rsidR="005E4B1C" w:rsidRDefault="005E4B1C" w:rsidP="00471AEB">
      <w:pPr>
        <w:spacing w:line="480" w:lineRule="auto"/>
        <w:jc w:val="both"/>
        <w:rPr>
          <w:rFonts w:ascii="Times New Roman" w:eastAsia="MS Mincho" w:hAnsi="Times New Roman" w:cs="Times New Roman"/>
          <w:sz w:val="24"/>
          <w:szCs w:val="24"/>
          <w:lang w:val="en-US"/>
        </w:rPr>
      </w:pPr>
    </w:p>
    <w:p w:rsidR="001D5675" w:rsidRPr="00C32A97" w:rsidRDefault="001D5675" w:rsidP="001D5675">
      <w:pPr>
        <w:spacing w:line="480" w:lineRule="auto"/>
        <w:jc w:val="center"/>
        <w:rPr>
          <w:rFonts w:ascii="Times New Roman" w:eastAsia="MS Mincho" w:hAnsi="Times New Roman" w:cs="Times New Roman"/>
          <w:sz w:val="24"/>
          <w:szCs w:val="24"/>
          <w:lang w:val="en-US"/>
        </w:rPr>
      </w:pPr>
      <w:r w:rsidRPr="00C32A97">
        <w:rPr>
          <w:rFonts w:ascii="Times New Roman" w:eastAsia="MS Mincho" w:hAnsi="Times New Roman" w:cs="Times New Roman"/>
          <w:sz w:val="24"/>
          <w:szCs w:val="24"/>
          <w:lang w:val="en-US"/>
        </w:rPr>
        <w:t>[Table I about here]</w:t>
      </w:r>
    </w:p>
    <w:p w:rsidR="001D5675" w:rsidRPr="00C32A97" w:rsidRDefault="00281752" w:rsidP="001D5675">
      <w:pPr>
        <w:spacing w:line="480" w:lineRule="auto"/>
        <w:jc w:val="both"/>
        <w:rPr>
          <w:rFonts w:ascii="Times New Roman" w:hAnsi="Times New Roman" w:cs="Times New Roman"/>
          <w:sz w:val="24"/>
          <w:szCs w:val="24"/>
          <w:lang w:val="en-US"/>
        </w:rPr>
      </w:pPr>
      <w:r w:rsidRPr="00C32A97">
        <w:rPr>
          <w:rFonts w:ascii="Times New Roman" w:eastAsia="MS Mincho" w:hAnsi="Times New Roman" w:cs="Times New Roman"/>
          <w:sz w:val="24"/>
          <w:szCs w:val="24"/>
          <w:lang w:val="en-US"/>
        </w:rPr>
        <w:tab/>
        <w:t>Table I summarizes the construction of our linguistic measures and the control variables used in our study. We try to account for firm-specific characteristics, as well as the financial figures disclosed simultaneously with annual report na</w:t>
      </w:r>
      <w:r w:rsidR="007D6E4E" w:rsidRPr="00C32A97">
        <w:rPr>
          <w:rFonts w:ascii="Times New Roman" w:eastAsia="MS Mincho" w:hAnsi="Times New Roman" w:cs="Times New Roman"/>
          <w:sz w:val="24"/>
          <w:szCs w:val="24"/>
          <w:lang w:val="en-US"/>
        </w:rPr>
        <w:t xml:space="preserve">rrative. Firstly, we </w:t>
      </w:r>
      <w:r w:rsidR="00B46372" w:rsidRPr="00C32A97">
        <w:rPr>
          <w:rFonts w:ascii="Times New Roman" w:eastAsia="MS Mincho" w:hAnsi="Times New Roman" w:cs="Times New Roman"/>
          <w:sz w:val="24"/>
          <w:szCs w:val="24"/>
          <w:lang w:val="en-US"/>
        </w:rPr>
        <w:t>rely on</w:t>
      </w:r>
      <w:r w:rsidRPr="00C32A97">
        <w:rPr>
          <w:rFonts w:ascii="Times New Roman" w:eastAsia="MS Mincho" w:hAnsi="Times New Roman" w:cs="Times New Roman"/>
          <w:sz w:val="24"/>
          <w:szCs w:val="24"/>
          <w:lang w:val="en-US"/>
        </w:rPr>
        <w:t xml:space="preserve"> the insights of </w:t>
      </w:r>
      <w:r w:rsidR="00625EE1">
        <w:rPr>
          <w:rFonts w:ascii="Times New Roman" w:eastAsia="MS Mincho" w:hAnsi="Times New Roman" w:cs="Times New Roman"/>
          <w:sz w:val="24"/>
          <w:szCs w:val="24"/>
          <w:lang w:val="en-US"/>
        </w:rPr>
        <w:t xml:space="preserve">the </w:t>
      </w:r>
      <w:r w:rsidRPr="00C32A97">
        <w:rPr>
          <w:rFonts w:ascii="Times New Roman" w:eastAsia="MS Mincho" w:hAnsi="Times New Roman" w:cs="Times New Roman"/>
          <w:sz w:val="24"/>
          <w:szCs w:val="24"/>
          <w:lang w:val="en-US"/>
        </w:rPr>
        <w:t>Capital Asset Pricing Model</w:t>
      </w:r>
      <w:r w:rsidR="007D6E4E" w:rsidRPr="00C32A97">
        <w:rPr>
          <w:rFonts w:ascii="Times New Roman" w:eastAsia="MS Mincho" w:hAnsi="Times New Roman" w:cs="Times New Roman"/>
          <w:sz w:val="24"/>
          <w:szCs w:val="24"/>
          <w:lang w:val="en-US"/>
        </w:rPr>
        <w:t xml:space="preserve"> </w:t>
      </w:r>
      <w:r w:rsidR="006052D6" w:rsidRPr="00C32A97">
        <w:rPr>
          <w:rFonts w:ascii="Times New Roman" w:eastAsia="MS Mincho" w:hAnsi="Times New Roman" w:cs="Times New Roman"/>
          <w:sz w:val="24"/>
          <w:szCs w:val="24"/>
          <w:lang w:val="en-US"/>
        </w:rPr>
        <w:t xml:space="preserve">(CAPM) </w:t>
      </w:r>
      <w:r w:rsidR="007D6E4E" w:rsidRPr="00C32A97">
        <w:rPr>
          <w:rFonts w:ascii="Times New Roman" w:eastAsia="MS Mincho" w:hAnsi="Times New Roman" w:cs="Times New Roman"/>
          <w:sz w:val="24"/>
          <w:szCs w:val="24"/>
          <w:lang w:val="en-US"/>
        </w:rPr>
        <w:t xml:space="preserve">developed by Sharpe (1964), </w:t>
      </w:r>
      <w:proofErr w:type="spellStart"/>
      <w:r w:rsidR="007D6E4E" w:rsidRPr="00C32A97">
        <w:rPr>
          <w:rFonts w:ascii="Times New Roman" w:eastAsia="MS Mincho" w:hAnsi="Times New Roman" w:cs="Times New Roman"/>
          <w:sz w:val="24"/>
          <w:szCs w:val="24"/>
          <w:lang w:val="en-US"/>
        </w:rPr>
        <w:t>Lintner</w:t>
      </w:r>
      <w:proofErr w:type="spellEnd"/>
      <w:r w:rsidR="007D6E4E" w:rsidRPr="00C32A97">
        <w:rPr>
          <w:rFonts w:ascii="Times New Roman" w:eastAsia="MS Mincho" w:hAnsi="Times New Roman" w:cs="Times New Roman"/>
          <w:sz w:val="24"/>
          <w:szCs w:val="24"/>
          <w:lang w:val="en-US"/>
        </w:rPr>
        <w:t xml:space="preserve"> (1965) and </w:t>
      </w:r>
      <w:proofErr w:type="spellStart"/>
      <w:r w:rsidR="007D6E4E" w:rsidRPr="00C32A97">
        <w:rPr>
          <w:rFonts w:ascii="Times New Roman" w:eastAsia="MS Mincho" w:hAnsi="Times New Roman" w:cs="Times New Roman"/>
          <w:sz w:val="24"/>
          <w:szCs w:val="24"/>
          <w:lang w:val="en-US"/>
        </w:rPr>
        <w:t>Mossin</w:t>
      </w:r>
      <w:proofErr w:type="spellEnd"/>
      <w:r w:rsidR="007D6E4E" w:rsidRPr="00C32A97">
        <w:rPr>
          <w:rFonts w:ascii="Times New Roman" w:eastAsia="MS Mincho" w:hAnsi="Times New Roman" w:cs="Times New Roman"/>
          <w:sz w:val="24"/>
          <w:szCs w:val="24"/>
          <w:lang w:val="en-US"/>
        </w:rPr>
        <w:t xml:space="preserve"> (1966) and include security’s beta as one of the explanatory variables in our regressions. </w:t>
      </w:r>
      <w:r w:rsidR="006052D6" w:rsidRPr="00C32A97">
        <w:rPr>
          <w:rFonts w:ascii="Times New Roman" w:eastAsia="MS Mincho" w:hAnsi="Times New Roman" w:cs="Times New Roman"/>
          <w:sz w:val="24"/>
          <w:szCs w:val="24"/>
          <w:lang w:val="en-US"/>
        </w:rPr>
        <w:lastRenderedPageBreak/>
        <w:t>It needs to be noted that the empirical performance of</w:t>
      </w:r>
      <w:r w:rsidR="00911858" w:rsidRPr="00C32A97">
        <w:rPr>
          <w:rFonts w:ascii="Times New Roman" w:eastAsia="MS Mincho" w:hAnsi="Times New Roman" w:cs="Times New Roman"/>
          <w:sz w:val="24"/>
          <w:szCs w:val="24"/>
          <w:lang w:val="en-US"/>
        </w:rPr>
        <w:t xml:space="preserve"> CAPM has been questioned</w:t>
      </w:r>
      <w:r w:rsidR="006052D6" w:rsidRPr="00C32A97">
        <w:rPr>
          <w:rFonts w:ascii="Times New Roman" w:eastAsia="MS Mincho" w:hAnsi="Times New Roman" w:cs="Times New Roman"/>
          <w:sz w:val="24"/>
          <w:szCs w:val="24"/>
          <w:lang w:val="en-US"/>
        </w:rPr>
        <w:t xml:space="preserve"> (see for instance </w:t>
      </w:r>
      <w:proofErr w:type="spellStart"/>
      <w:r w:rsidR="006052D6" w:rsidRPr="00C32A97">
        <w:rPr>
          <w:rFonts w:ascii="Times New Roman" w:eastAsia="MS Mincho" w:hAnsi="Times New Roman" w:cs="Times New Roman"/>
          <w:sz w:val="24"/>
          <w:szCs w:val="24"/>
          <w:lang w:val="en-US"/>
        </w:rPr>
        <w:t>Fama</w:t>
      </w:r>
      <w:proofErr w:type="spellEnd"/>
      <w:r w:rsidR="006052D6" w:rsidRPr="00C32A97">
        <w:rPr>
          <w:rFonts w:ascii="Times New Roman" w:eastAsia="MS Mincho" w:hAnsi="Times New Roman" w:cs="Times New Roman"/>
          <w:sz w:val="24"/>
          <w:szCs w:val="24"/>
          <w:lang w:val="en-US"/>
        </w:rPr>
        <w:t xml:space="preserve"> and French, 1996) and additional variables may be needed to explain the cross-sectional variation </w:t>
      </w:r>
      <w:r w:rsidR="000553F8" w:rsidRPr="00C32A97">
        <w:rPr>
          <w:rFonts w:ascii="Times New Roman" w:eastAsia="MS Mincho" w:hAnsi="Times New Roman" w:cs="Times New Roman"/>
          <w:sz w:val="24"/>
          <w:szCs w:val="24"/>
          <w:lang w:val="en-US"/>
        </w:rPr>
        <w:t>in</w:t>
      </w:r>
      <w:r w:rsidR="006052D6" w:rsidRPr="00C32A97">
        <w:rPr>
          <w:rFonts w:ascii="Times New Roman" w:eastAsia="MS Mincho" w:hAnsi="Times New Roman" w:cs="Times New Roman"/>
          <w:sz w:val="24"/>
          <w:szCs w:val="24"/>
          <w:lang w:val="en-US"/>
        </w:rPr>
        <w:t xml:space="preserve"> security returns. </w:t>
      </w:r>
      <w:proofErr w:type="spellStart"/>
      <w:r w:rsidR="006052D6" w:rsidRPr="00C32A97">
        <w:rPr>
          <w:rFonts w:ascii="Times New Roman" w:hAnsi="Times New Roman" w:cs="Times New Roman"/>
          <w:sz w:val="24"/>
          <w:szCs w:val="24"/>
          <w:lang w:val="en-US"/>
        </w:rPr>
        <w:t>Banz</w:t>
      </w:r>
      <w:proofErr w:type="spellEnd"/>
      <w:r w:rsidR="006052D6" w:rsidRPr="00C32A97">
        <w:rPr>
          <w:rFonts w:ascii="Times New Roman" w:hAnsi="Times New Roman" w:cs="Times New Roman"/>
          <w:sz w:val="24"/>
          <w:szCs w:val="24"/>
          <w:lang w:val="en-US"/>
        </w:rPr>
        <w:t xml:space="preserve"> (1981) has shown that the size of </w:t>
      </w:r>
      <w:r w:rsidR="008C0423">
        <w:rPr>
          <w:rFonts w:ascii="Times New Roman" w:hAnsi="Times New Roman" w:cs="Times New Roman"/>
          <w:sz w:val="24"/>
          <w:szCs w:val="24"/>
          <w:lang w:val="en-US"/>
        </w:rPr>
        <w:t>a</w:t>
      </w:r>
      <w:r w:rsidR="006052D6" w:rsidRPr="00C32A97">
        <w:rPr>
          <w:rFonts w:ascii="Times New Roman" w:hAnsi="Times New Roman" w:cs="Times New Roman"/>
          <w:sz w:val="24"/>
          <w:szCs w:val="24"/>
          <w:lang w:val="en-US"/>
        </w:rPr>
        <w:t xml:space="preserve"> company is a predictor of its returns</w:t>
      </w:r>
      <w:r w:rsidR="00911858" w:rsidRPr="00C32A97">
        <w:rPr>
          <w:rFonts w:ascii="Times New Roman" w:hAnsi="Times New Roman" w:cs="Times New Roman"/>
          <w:sz w:val="24"/>
          <w:szCs w:val="24"/>
          <w:lang w:val="en-US"/>
        </w:rPr>
        <w:t>, which is unsurprising</w:t>
      </w:r>
      <w:r w:rsidR="000553F8" w:rsidRPr="00C32A97">
        <w:rPr>
          <w:rFonts w:ascii="Times New Roman" w:hAnsi="Times New Roman" w:cs="Times New Roman"/>
          <w:sz w:val="24"/>
          <w:szCs w:val="24"/>
          <w:lang w:val="en-US"/>
        </w:rPr>
        <w:t xml:space="preserve"> considering that</w:t>
      </w:r>
      <w:r w:rsidR="00911858" w:rsidRPr="00C32A97">
        <w:rPr>
          <w:rFonts w:ascii="Times New Roman" w:hAnsi="Times New Roman" w:cs="Times New Roman"/>
          <w:sz w:val="24"/>
          <w:szCs w:val="24"/>
          <w:lang w:val="en-US"/>
        </w:rPr>
        <w:t xml:space="preserve"> small capitalization stocks are riskier, more strongly affected by illiquidity and subject to higher transaction costs (</w:t>
      </w:r>
      <w:proofErr w:type="spellStart"/>
      <w:r w:rsidR="00911858" w:rsidRPr="00C32A97">
        <w:rPr>
          <w:rFonts w:ascii="Times New Roman" w:hAnsi="Times New Roman" w:cs="Times New Roman"/>
          <w:sz w:val="24"/>
          <w:szCs w:val="24"/>
          <w:lang w:val="en-US"/>
        </w:rPr>
        <w:t>Lesmond</w:t>
      </w:r>
      <w:proofErr w:type="spellEnd"/>
      <w:r w:rsidR="00911858" w:rsidRPr="00C32A97">
        <w:rPr>
          <w:rFonts w:ascii="Times New Roman" w:hAnsi="Times New Roman" w:cs="Times New Roman"/>
          <w:sz w:val="24"/>
          <w:szCs w:val="24"/>
          <w:lang w:val="en-US"/>
        </w:rPr>
        <w:t xml:space="preserve"> </w:t>
      </w:r>
      <w:r w:rsidR="00911858" w:rsidRPr="00C32A97">
        <w:rPr>
          <w:rFonts w:ascii="Times New Roman" w:hAnsi="Times New Roman" w:cs="Times New Roman"/>
          <w:i/>
          <w:sz w:val="24"/>
          <w:szCs w:val="24"/>
          <w:lang w:val="en-US"/>
        </w:rPr>
        <w:t>et al.</w:t>
      </w:r>
      <w:r w:rsidR="00911858" w:rsidRPr="00C32A97">
        <w:rPr>
          <w:rFonts w:ascii="Times New Roman" w:hAnsi="Times New Roman" w:cs="Times New Roman"/>
          <w:sz w:val="24"/>
          <w:szCs w:val="24"/>
          <w:lang w:val="en-US"/>
        </w:rPr>
        <w:t xml:space="preserve">, 1999; </w:t>
      </w:r>
      <w:proofErr w:type="spellStart"/>
      <w:r w:rsidR="00911858" w:rsidRPr="00C32A97">
        <w:rPr>
          <w:rFonts w:ascii="Times New Roman" w:hAnsi="Times New Roman" w:cs="Times New Roman"/>
          <w:sz w:val="24"/>
          <w:szCs w:val="24"/>
          <w:lang w:val="en-US"/>
        </w:rPr>
        <w:t>Shumway</w:t>
      </w:r>
      <w:proofErr w:type="spellEnd"/>
      <w:r w:rsidR="00911858" w:rsidRPr="00C32A97">
        <w:rPr>
          <w:rFonts w:ascii="Times New Roman" w:hAnsi="Times New Roman" w:cs="Times New Roman"/>
          <w:sz w:val="24"/>
          <w:szCs w:val="24"/>
          <w:lang w:val="en-US"/>
        </w:rPr>
        <w:t xml:space="preserve">, 2001; </w:t>
      </w:r>
      <w:proofErr w:type="spellStart"/>
      <w:r w:rsidR="00911858" w:rsidRPr="00C32A97">
        <w:rPr>
          <w:rFonts w:ascii="Times New Roman" w:hAnsi="Times New Roman" w:cs="Times New Roman"/>
          <w:sz w:val="24"/>
          <w:szCs w:val="24"/>
          <w:lang w:val="en-US"/>
        </w:rPr>
        <w:t>Amihud</w:t>
      </w:r>
      <w:proofErr w:type="spellEnd"/>
      <w:r w:rsidR="00911858" w:rsidRPr="00C32A97">
        <w:rPr>
          <w:rFonts w:ascii="Times New Roman" w:hAnsi="Times New Roman" w:cs="Times New Roman"/>
          <w:sz w:val="24"/>
          <w:szCs w:val="24"/>
          <w:lang w:val="en-US"/>
        </w:rPr>
        <w:t xml:space="preserve">, 2002). Furthermore, Rosenberg </w:t>
      </w:r>
      <w:r w:rsidR="00911858" w:rsidRPr="00C32A97">
        <w:rPr>
          <w:rFonts w:ascii="Times New Roman" w:hAnsi="Times New Roman" w:cs="Times New Roman"/>
          <w:i/>
          <w:sz w:val="24"/>
          <w:szCs w:val="24"/>
          <w:lang w:val="en-US"/>
        </w:rPr>
        <w:t>et al.</w:t>
      </w:r>
      <w:r w:rsidR="00911858" w:rsidRPr="00C32A97">
        <w:rPr>
          <w:rFonts w:ascii="Times New Roman" w:hAnsi="Times New Roman" w:cs="Times New Roman"/>
          <w:sz w:val="24"/>
          <w:szCs w:val="24"/>
          <w:lang w:val="en-US"/>
        </w:rPr>
        <w:t xml:space="preserve"> (1985</w:t>
      </w:r>
      <w:r w:rsidR="000553F8" w:rsidRPr="00C32A97">
        <w:rPr>
          <w:rFonts w:ascii="Times New Roman" w:hAnsi="Times New Roman" w:cs="Times New Roman"/>
          <w:sz w:val="24"/>
          <w:szCs w:val="24"/>
          <w:lang w:val="en-US"/>
        </w:rPr>
        <w:t>) document</w:t>
      </w:r>
      <w:r w:rsidR="00911858" w:rsidRPr="00C32A97">
        <w:rPr>
          <w:rFonts w:ascii="Times New Roman" w:hAnsi="Times New Roman" w:cs="Times New Roman"/>
          <w:sz w:val="24"/>
          <w:szCs w:val="24"/>
          <w:lang w:val="en-US"/>
        </w:rPr>
        <w:t xml:space="preserve"> that</w:t>
      </w:r>
      <w:r w:rsidR="000553F8" w:rsidRPr="00C32A97">
        <w:rPr>
          <w:rFonts w:ascii="Times New Roman" w:hAnsi="Times New Roman" w:cs="Times New Roman"/>
          <w:sz w:val="24"/>
          <w:szCs w:val="24"/>
          <w:lang w:val="en-US"/>
        </w:rPr>
        <w:t xml:space="preserve"> firms with higher book-to-market ratios generate greater rewards to investors o</w:t>
      </w:r>
      <w:r w:rsidR="00EE080D" w:rsidRPr="00C32A97">
        <w:rPr>
          <w:rFonts w:ascii="Times New Roman" w:hAnsi="Times New Roman" w:cs="Times New Roman"/>
          <w:sz w:val="24"/>
          <w:szCs w:val="24"/>
          <w:lang w:val="en-US"/>
        </w:rPr>
        <w:t>n average. These discoveries le</w:t>
      </w:r>
      <w:r w:rsidR="008C0423">
        <w:rPr>
          <w:rFonts w:ascii="Times New Roman" w:hAnsi="Times New Roman" w:cs="Times New Roman"/>
          <w:sz w:val="24"/>
          <w:szCs w:val="24"/>
          <w:lang w:val="en-US"/>
        </w:rPr>
        <w:t>d to</w:t>
      </w:r>
      <w:r w:rsidR="000553F8" w:rsidRPr="00C32A97">
        <w:rPr>
          <w:rFonts w:ascii="Times New Roman" w:hAnsi="Times New Roman" w:cs="Times New Roman"/>
          <w:sz w:val="24"/>
          <w:szCs w:val="24"/>
          <w:lang w:val="en-US"/>
        </w:rPr>
        <w:t xml:space="preserve"> development of </w:t>
      </w:r>
      <w:r w:rsidR="00EE080D" w:rsidRPr="00C32A97">
        <w:rPr>
          <w:rFonts w:ascii="Times New Roman" w:hAnsi="Times New Roman" w:cs="Times New Roman"/>
          <w:sz w:val="24"/>
          <w:szCs w:val="24"/>
          <w:lang w:val="en-US"/>
        </w:rPr>
        <w:t>the</w:t>
      </w:r>
      <w:r w:rsidR="000553F8" w:rsidRPr="00C32A97">
        <w:rPr>
          <w:rFonts w:ascii="Times New Roman" w:hAnsi="Times New Roman" w:cs="Times New Roman"/>
          <w:sz w:val="24"/>
          <w:szCs w:val="24"/>
          <w:lang w:val="en-US"/>
        </w:rPr>
        <w:t xml:space="preserve"> three-factor </w:t>
      </w:r>
      <w:proofErr w:type="spellStart"/>
      <w:r w:rsidR="000553F8" w:rsidRPr="00C32A97">
        <w:rPr>
          <w:rFonts w:ascii="Times New Roman" w:hAnsi="Times New Roman" w:cs="Times New Roman"/>
          <w:sz w:val="24"/>
          <w:szCs w:val="24"/>
          <w:lang w:val="en-US"/>
        </w:rPr>
        <w:t>Fama</w:t>
      </w:r>
      <w:proofErr w:type="spellEnd"/>
      <w:r w:rsidR="000553F8" w:rsidRPr="00C32A97">
        <w:rPr>
          <w:rFonts w:ascii="Times New Roman" w:hAnsi="Times New Roman" w:cs="Times New Roman"/>
          <w:sz w:val="24"/>
          <w:szCs w:val="24"/>
          <w:lang w:val="en-US"/>
        </w:rPr>
        <w:t>-French model (</w:t>
      </w:r>
      <w:proofErr w:type="spellStart"/>
      <w:r w:rsidR="000553F8" w:rsidRPr="00C32A97">
        <w:rPr>
          <w:rFonts w:ascii="Times New Roman" w:hAnsi="Times New Roman" w:cs="Times New Roman"/>
          <w:sz w:val="24"/>
          <w:szCs w:val="24"/>
          <w:lang w:val="en-US"/>
        </w:rPr>
        <w:t>Fama</w:t>
      </w:r>
      <w:proofErr w:type="spellEnd"/>
      <w:r w:rsidR="000553F8" w:rsidRPr="00C32A97">
        <w:rPr>
          <w:rFonts w:ascii="Times New Roman" w:hAnsi="Times New Roman" w:cs="Times New Roman"/>
          <w:sz w:val="24"/>
          <w:szCs w:val="24"/>
          <w:lang w:val="en-US"/>
        </w:rPr>
        <w:t xml:space="preserve"> and French, 1993)</w:t>
      </w:r>
      <w:r w:rsidR="009C1EA6">
        <w:rPr>
          <w:rFonts w:ascii="Times New Roman" w:hAnsi="Times New Roman" w:cs="Times New Roman"/>
          <w:sz w:val="24"/>
          <w:szCs w:val="24"/>
          <w:lang w:val="en-US"/>
        </w:rPr>
        <w:t>,</w:t>
      </w:r>
      <w:r w:rsidR="000553F8" w:rsidRPr="00C32A97">
        <w:rPr>
          <w:rFonts w:ascii="Times New Roman" w:hAnsi="Times New Roman" w:cs="Times New Roman"/>
          <w:sz w:val="24"/>
          <w:szCs w:val="24"/>
          <w:lang w:val="en-US"/>
        </w:rPr>
        <w:t xml:space="preserve"> which is </w:t>
      </w:r>
      <w:r w:rsidR="00EE080D" w:rsidRPr="00C32A97">
        <w:rPr>
          <w:rFonts w:ascii="Times New Roman" w:hAnsi="Times New Roman" w:cs="Times New Roman"/>
          <w:sz w:val="24"/>
          <w:szCs w:val="24"/>
          <w:lang w:val="en-US"/>
        </w:rPr>
        <w:t>helpful</w:t>
      </w:r>
      <w:r w:rsidR="000553F8" w:rsidRPr="00C32A97">
        <w:rPr>
          <w:rFonts w:ascii="Times New Roman" w:hAnsi="Times New Roman" w:cs="Times New Roman"/>
          <w:sz w:val="24"/>
          <w:szCs w:val="24"/>
          <w:lang w:val="en-US"/>
        </w:rPr>
        <w:t xml:space="preserve"> </w:t>
      </w:r>
      <w:r w:rsidR="00EE080D" w:rsidRPr="00C32A97">
        <w:rPr>
          <w:rFonts w:ascii="Times New Roman" w:hAnsi="Times New Roman" w:cs="Times New Roman"/>
          <w:sz w:val="24"/>
          <w:szCs w:val="24"/>
          <w:lang w:val="en-US"/>
        </w:rPr>
        <w:t>in the context of our inquiry</w:t>
      </w:r>
      <w:r w:rsidR="000553F8" w:rsidRPr="00C32A97">
        <w:rPr>
          <w:rFonts w:ascii="Times New Roman" w:hAnsi="Times New Roman" w:cs="Times New Roman"/>
          <w:sz w:val="24"/>
          <w:szCs w:val="24"/>
          <w:lang w:val="en-US"/>
        </w:rPr>
        <w:t>. In light of this previous evidence, we incorporate the natural logarithm of stock market capitalization (</w:t>
      </w:r>
      <w:r w:rsidR="000553F8" w:rsidRPr="00C32A97">
        <w:rPr>
          <w:rFonts w:ascii="Times New Roman" w:hAnsi="Times New Roman" w:cs="Times New Roman"/>
          <w:i/>
          <w:sz w:val="24"/>
          <w:szCs w:val="24"/>
          <w:lang w:val="en-US"/>
        </w:rPr>
        <w:t>Size</w:t>
      </w:r>
      <w:r w:rsidR="000553F8" w:rsidRPr="00C32A97">
        <w:rPr>
          <w:rFonts w:ascii="Times New Roman" w:hAnsi="Times New Roman" w:cs="Times New Roman"/>
          <w:sz w:val="24"/>
          <w:szCs w:val="24"/>
          <w:lang w:val="en-US"/>
        </w:rPr>
        <w:t xml:space="preserve">) and </w:t>
      </w:r>
      <w:r w:rsidR="000553F8" w:rsidRPr="00C32A97">
        <w:rPr>
          <w:rFonts w:ascii="Times New Roman" w:hAnsi="Times New Roman" w:cs="Times New Roman"/>
          <w:i/>
          <w:sz w:val="24"/>
          <w:szCs w:val="24"/>
          <w:lang w:val="en-US"/>
        </w:rPr>
        <w:t>Book-to-Market</w:t>
      </w:r>
      <w:r w:rsidR="00FB03D1" w:rsidRPr="00C32A97">
        <w:rPr>
          <w:rFonts w:ascii="Times New Roman" w:hAnsi="Times New Roman" w:cs="Times New Roman"/>
          <w:sz w:val="24"/>
          <w:szCs w:val="24"/>
          <w:lang w:val="en-US"/>
        </w:rPr>
        <w:t xml:space="preserve"> ratio as</w:t>
      </w:r>
      <w:r w:rsidR="000553F8" w:rsidRPr="00C32A97">
        <w:rPr>
          <w:rFonts w:ascii="Times New Roman" w:hAnsi="Times New Roman" w:cs="Times New Roman"/>
          <w:sz w:val="24"/>
          <w:szCs w:val="24"/>
          <w:lang w:val="en-US"/>
        </w:rPr>
        <w:t xml:space="preserve"> </w:t>
      </w:r>
      <w:r w:rsidR="00FB03D1" w:rsidRPr="00C32A97">
        <w:rPr>
          <w:rFonts w:ascii="Times New Roman" w:hAnsi="Times New Roman" w:cs="Times New Roman"/>
          <w:sz w:val="24"/>
          <w:szCs w:val="24"/>
          <w:lang w:val="en-US"/>
        </w:rPr>
        <w:t>explanatory</w:t>
      </w:r>
      <w:r w:rsidR="000553F8" w:rsidRPr="00C32A97">
        <w:rPr>
          <w:rFonts w:ascii="Times New Roman" w:hAnsi="Times New Roman" w:cs="Times New Roman"/>
          <w:sz w:val="24"/>
          <w:szCs w:val="24"/>
          <w:lang w:val="en-US"/>
        </w:rPr>
        <w:t xml:space="preserve"> variables in the return regressions. </w:t>
      </w:r>
    </w:p>
    <w:p w:rsidR="00FB077A" w:rsidRPr="00C32A97" w:rsidRDefault="00FB077A" w:rsidP="001D5675">
      <w:pPr>
        <w:spacing w:line="480" w:lineRule="auto"/>
        <w:jc w:val="both"/>
        <w:rPr>
          <w:rFonts w:ascii="Times New Roman" w:eastAsia="MS Mincho" w:hAnsi="Times New Roman" w:cs="Times New Roman"/>
          <w:sz w:val="24"/>
          <w:szCs w:val="24"/>
          <w:lang w:val="en-US"/>
        </w:rPr>
      </w:pPr>
      <w:r w:rsidRPr="00C32A97">
        <w:rPr>
          <w:rFonts w:ascii="Times New Roman" w:hAnsi="Times New Roman" w:cs="Times New Roman"/>
          <w:sz w:val="24"/>
          <w:szCs w:val="24"/>
          <w:lang w:val="en-US"/>
        </w:rPr>
        <w:tab/>
        <w:t xml:space="preserve">Firms present their annual financial </w:t>
      </w:r>
      <w:r w:rsidR="008C0423">
        <w:rPr>
          <w:rFonts w:ascii="Times New Roman" w:hAnsi="Times New Roman" w:cs="Times New Roman"/>
          <w:sz w:val="24"/>
          <w:szCs w:val="24"/>
          <w:lang w:val="en-US"/>
        </w:rPr>
        <w:t>statements concurrently with</w:t>
      </w:r>
      <w:r w:rsidRPr="00C32A97">
        <w:rPr>
          <w:rFonts w:ascii="Times New Roman" w:hAnsi="Times New Roman" w:cs="Times New Roman"/>
          <w:sz w:val="24"/>
          <w:szCs w:val="24"/>
          <w:lang w:val="en-US"/>
        </w:rPr>
        <w:t xml:space="preserve"> annual report narrative. </w:t>
      </w:r>
      <w:r w:rsidR="002C5497" w:rsidRPr="00C32A97">
        <w:rPr>
          <w:rFonts w:ascii="Times New Roman" w:hAnsi="Times New Roman" w:cs="Times New Roman"/>
          <w:sz w:val="24"/>
          <w:szCs w:val="24"/>
          <w:lang w:val="en-US"/>
        </w:rPr>
        <w:t>D</w:t>
      </w:r>
      <w:r w:rsidRPr="00C32A97">
        <w:rPr>
          <w:rFonts w:ascii="Times New Roman" w:hAnsi="Times New Roman" w:cs="Times New Roman"/>
          <w:sz w:val="24"/>
          <w:szCs w:val="24"/>
          <w:lang w:val="en-US"/>
        </w:rPr>
        <w:t xml:space="preserve">isentangling the influence of the narrative </w:t>
      </w:r>
      <w:r w:rsidR="00677AB3">
        <w:rPr>
          <w:rFonts w:ascii="Times New Roman" w:hAnsi="Times New Roman" w:cs="Times New Roman"/>
          <w:sz w:val="24"/>
          <w:szCs w:val="24"/>
          <w:lang w:val="en-US"/>
        </w:rPr>
        <w:t>from that of</w:t>
      </w:r>
      <w:r w:rsidRPr="00C32A97">
        <w:rPr>
          <w:rFonts w:ascii="Times New Roman" w:hAnsi="Times New Roman" w:cs="Times New Roman"/>
          <w:sz w:val="24"/>
          <w:szCs w:val="24"/>
          <w:lang w:val="en-US"/>
        </w:rPr>
        <w:t xml:space="preserve"> the accounting numbers necessitates controlling for financial performance indicators in the predictive regression</w:t>
      </w:r>
      <w:r w:rsidR="00B84934" w:rsidRPr="00C32A97">
        <w:rPr>
          <w:rFonts w:ascii="Times New Roman" w:hAnsi="Times New Roman" w:cs="Times New Roman"/>
          <w:sz w:val="24"/>
          <w:szCs w:val="24"/>
          <w:lang w:val="en-US"/>
        </w:rPr>
        <w:t>s</w:t>
      </w:r>
      <w:r w:rsidRPr="00C32A97">
        <w:rPr>
          <w:rFonts w:ascii="Times New Roman" w:hAnsi="Times New Roman" w:cs="Times New Roman"/>
          <w:sz w:val="24"/>
          <w:szCs w:val="24"/>
          <w:lang w:val="en-US"/>
        </w:rPr>
        <w:t xml:space="preserve">. </w:t>
      </w:r>
      <w:r w:rsidR="00B84934" w:rsidRPr="00C32A97">
        <w:rPr>
          <w:rFonts w:ascii="Times New Roman" w:hAnsi="Times New Roman" w:cs="Times New Roman"/>
          <w:sz w:val="24"/>
          <w:szCs w:val="24"/>
          <w:lang w:val="en-US"/>
        </w:rPr>
        <w:t xml:space="preserve">To this end, we construct a variable </w:t>
      </w:r>
      <w:proofErr w:type="spellStart"/>
      <w:r w:rsidR="00B84934" w:rsidRPr="00C32A97">
        <w:rPr>
          <w:rFonts w:ascii="Times New Roman" w:hAnsi="Times New Roman" w:cs="Times New Roman"/>
          <w:i/>
          <w:sz w:val="24"/>
          <w:szCs w:val="24"/>
          <w:lang w:val="en-US"/>
        </w:rPr>
        <w:t>Earnings_Surprise</w:t>
      </w:r>
      <w:proofErr w:type="spellEnd"/>
      <w:r w:rsidR="00B84934" w:rsidRPr="00C32A97">
        <w:rPr>
          <w:rFonts w:ascii="Times New Roman" w:hAnsi="Times New Roman" w:cs="Times New Roman"/>
          <w:sz w:val="24"/>
          <w:szCs w:val="24"/>
          <w:lang w:val="en-US"/>
        </w:rPr>
        <w:t xml:space="preserve">, which measures an increase in earnings per share relative to a random walk forecast, scaled by the share price. Several comments need to be made regarding this construction approach. Firstly, one cannot simply compute the percentage increase in earnings, as the figure from the previous period may have been negative. </w:t>
      </w:r>
      <w:r w:rsidR="00677AB3">
        <w:rPr>
          <w:rFonts w:ascii="Times New Roman" w:hAnsi="Times New Roman" w:cs="Times New Roman"/>
          <w:sz w:val="24"/>
          <w:szCs w:val="24"/>
          <w:lang w:val="en-US"/>
        </w:rPr>
        <w:t xml:space="preserve">For this </w:t>
      </w:r>
      <w:r w:rsidR="00B84934" w:rsidRPr="00C32A97">
        <w:rPr>
          <w:rFonts w:ascii="Times New Roman" w:hAnsi="Times New Roman" w:cs="Times New Roman"/>
          <w:sz w:val="24"/>
          <w:szCs w:val="24"/>
          <w:lang w:val="en-US"/>
        </w:rPr>
        <w:t>reason</w:t>
      </w:r>
      <w:r w:rsidR="008C0423">
        <w:rPr>
          <w:rFonts w:ascii="Times New Roman" w:hAnsi="Times New Roman" w:cs="Times New Roman"/>
          <w:sz w:val="24"/>
          <w:szCs w:val="24"/>
          <w:lang w:val="en-US"/>
        </w:rPr>
        <w:t>,</w:t>
      </w:r>
      <w:r w:rsidR="00B84934" w:rsidRPr="00C32A97">
        <w:rPr>
          <w:rFonts w:ascii="Times New Roman" w:hAnsi="Times New Roman" w:cs="Times New Roman"/>
          <w:sz w:val="24"/>
          <w:szCs w:val="24"/>
          <w:lang w:val="en-US"/>
        </w:rPr>
        <w:t xml:space="preserve"> </w:t>
      </w:r>
      <w:r w:rsidR="008C0423">
        <w:rPr>
          <w:rFonts w:ascii="Times New Roman" w:hAnsi="Times New Roman" w:cs="Times New Roman"/>
          <w:sz w:val="24"/>
          <w:szCs w:val="24"/>
          <w:lang w:val="en-US"/>
        </w:rPr>
        <w:t xml:space="preserve">the </w:t>
      </w:r>
      <w:r w:rsidR="00B84934" w:rsidRPr="00C32A97">
        <w:rPr>
          <w:rFonts w:ascii="Times New Roman" w:hAnsi="Times New Roman" w:cs="Times New Roman"/>
          <w:sz w:val="24"/>
          <w:szCs w:val="24"/>
          <w:lang w:val="en-US"/>
        </w:rPr>
        <w:t xml:space="preserve">consistently non-negative price </w:t>
      </w:r>
      <w:r w:rsidR="008C0423">
        <w:rPr>
          <w:rFonts w:ascii="Times New Roman" w:hAnsi="Times New Roman" w:cs="Times New Roman"/>
          <w:sz w:val="24"/>
          <w:szCs w:val="24"/>
          <w:lang w:val="en-US"/>
        </w:rPr>
        <w:t>appears in the denominator. This</w:t>
      </w:r>
      <w:r w:rsidR="00B84934" w:rsidRPr="00C32A97">
        <w:rPr>
          <w:rFonts w:ascii="Times New Roman" w:hAnsi="Times New Roman" w:cs="Times New Roman"/>
          <w:sz w:val="24"/>
          <w:szCs w:val="24"/>
          <w:lang w:val="en-US"/>
        </w:rPr>
        <w:t xml:space="preserve"> scaling is consistent with Easton and </w:t>
      </w:r>
      <w:proofErr w:type="spellStart"/>
      <w:r w:rsidR="00B84934" w:rsidRPr="00C32A97">
        <w:rPr>
          <w:rFonts w:ascii="Times New Roman" w:hAnsi="Times New Roman" w:cs="Times New Roman"/>
          <w:sz w:val="24"/>
          <w:szCs w:val="24"/>
          <w:lang w:val="en-US"/>
        </w:rPr>
        <w:t>Zmijewski</w:t>
      </w:r>
      <w:proofErr w:type="spellEnd"/>
      <w:r w:rsidR="00B84934" w:rsidRPr="00C32A97">
        <w:rPr>
          <w:rFonts w:ascii="Times New Roman" w:hAnsi="Times New Roman" w:cs="Times New Roman"/>
          <w:sz w:val="24"/>
          <w:szCs w:val="24"/>
          <w:lang w:val="en-US"/>
        </w:rPr>
        <w:t xml:space="preserve"> (1989), </w:t>
      </w:r>
      <w:proofErr w:type="spellStart"/>
      <w:r w:rsidR="00B84934" w:rsidRPr="00C32A97">
        <w:rPr>
          <w:rFonts w:ascii="Times New Roman" w:hAnsi="Times New Roman" w:cs="Times New Roman"/>
          <w:sz w:val="24"/>
          <w:szCs w:val="24"/>
          <w:lang w:val="en-US"/>
        </w:rPr>
        <w:t>Bartov</w:t>
      </w:r>
      <w:proofErr w:type="spellEnd"/>
      <w:r w:rsidR="00677AB3">
        <w:rPr>
          <w:rFonts w:ascii="Times New Roman" w:hAnsi="Times New Roman" w:cs="Times New Roman"/>
          <w:sz w:val="24"/>
          <w:szCs w:val="24"/>
          <w:lang w:val="en-US"/>
        </w:rPr>
        <w:t xml:space="preserve"> </w:t>
      </w:r>
      <w:r w:rsidR="00677AB3">
        <w:rPr>
          <w:rFonts w:ascii="Times New Roman" w:hAnsi="Times New Roman" w:cs="Times New Roman"/>
          <w:i/>
          <w:sz w:val="24"/>
          <w:szCs w:val="24"/>
          <w:lang w:val="en-US"/>
        </w:rPr>
        <w:t xml:space="preserve">et al. </w:t>
      </w:r>
      <w:r w:rsidR="00B84934" w:rsidRPr="00C32A97">
        <w:rPr>
          <w:rFonts w:ascii="Times New Roman" w:hAnsi="Times New Roman" w:cs="Times New Roman"/>
          <w:sz w:val="24"/>
          <w:szCs w:val="24"/>
          <w:lang w:val="en-US"/>
        </w:rPr>
        <w:t xml:space="preserve">(2002) and Brown and </w:t>
      </w:r>
      <w:proofErr w:type="spellStart"/>
      <w:r w:rsidR="00B84934" w:rsidRPr="00C32A97">
        <w:rPr>
          <w:rFonts w:ascii="Times New Roman" w:hAnsi="Times New Roman" w:cs="Times New Roman"/>
          <w:sz w:val="24"/>
          <w:szCs w:val="24"/>
          <w:lang w:val="en-US"/>
        </w:rPr>
        <w:t>Caylor</w:t>
      </w:r>
      <w:proofErr w:type="spellEnd"/>
      <w:r w:rsidR="00B84934" w:rsidRPr="00C32A97">
        <w:rPr>
          <w:rFonts w:ascii="Times New Roman" w:hAnsi="Times New Roman" w:cs="Times New Roman"/>
          <w:sz w:val="24"/>
          <w:szCs w:val="24"/>
          <w:lang w:val="en-US"/>
        </w:rPr>
        <w:t xml:space="preserve"> (2005). Secondly, </w:t>
      </w:r>
      <w:r w:rsidR="00CE55B7" w:rsidRPr="00C32A97">
        <w:rPr>
          <w:rFonts w:ascii="Times New Roman" w:hAnsi="Times New Roman" w:cs="Times New Roman"/>
          <w:sz w:val="24"/>
          <w:szCs w:val="24"/>
          <w:lang w:val="en-US"/>
        </w:rPr>
        <w:t>the choice of benchmark for earnings performance is dictated by data availability. However</w:t>
      </w:r>
      <w:r w:rsidR="00B21E71">
        <w:rPr>
          <w:rFonts w:ascii="Times New Roman" w:hAnsi="Times New Roman" w:cs="Times New Roman"/>
          <w:sz w:val="24"/>
          <w:szCs w:val="24"/>
          <w:lang w:val="en-US"/>
        </w:rPr>
        <w:t>,</w:t>
      </w:r>
      <w:r w:rsidR="00CE55B7" w:rsidRPr="00C32A97">
        <w:rPr>
          <w:rFonts w:ascii="Times New Roman" w:hAnsi="Times New Roman" w:cs="Times New Roman"/>
          <w:sz w:val="24"/>
          <w:szCs w:val="24"/>
          <w:lang w:val="en-US"/>
        </w:rPr>
        <w:t xml:space="preserve"> it is by no means inferior, as Hughes and Ricks (1987) </w:t>
      </w:r>
      <w:r w:rsidR="005C68D1" w:rsidRPr="00C32A97">
        <w:rPr>
          <w:rFonts w:ascii="Times New Roman" w:hAnsi="Times New Roman" w:cs="Times New Roman"/>
          <w:sz w:val="24"/>
          <w:szCs w:val="24"/>
          <w:lang w:val="en-US"/>
        </w:rPr>
        <w:t>observe that analyst forecast errors</w:t>
      </w:r>
      <w:r w:rsidR="00CE55B7" w:rsidRPr="00C32A97">
        <w:rPr>
          <w:rFonts w:ascii="Times New Roman" w:hAnsi="Times New Roman" w:cs="Times New Roman"/>
          <w:sz w:val="24"/>
          <w:szCs w:val="24"/>
          <w:lang w:val="en-US"/>
        </w:rPr>
        <w:t xml:space="preserve"> do not dominate a seasonal random walk </w:t>
      </w:r>
      <w:r w:rsidR="005C68D1" w:rsidRPr="00C32A97">
        <w:rPr>
          <w:rFonts w:ascii="Times New Roman" w:hAnsi="Times New Roman" w:cs="Times New Roman"/>
          <w:sz w:val="24"/>
          <w:szCs w:val="24"/>
          <w:lang w:val="en-US"/>
        </w:rPr>
        <w:t xml:space="preserve">earnings </w:t>
      </w:r>
      <w:r w:rsidR="00CE55B7" w:rsidRPr="00C32A97">
        <w:rPr>
          <w:rFonts w:ascii="Times New Roman" w:hAnsi="Times New Roman" w:cs="Times New Roman"/>
          <w:sz w:val="24"/>
          <w:szCs w:val="24"/>
          <w:lang w:val="en-US"/>
        </w:rPr>
        <w:t xml:space="preserve">forecast in terms of correlation with excess returns. </w:t>
      </w:r>
      <w:r w:rsidR="00F63D91" w:rsidRPr="00C32A97">
        <w:rPr>
          <w:rFonts w:ascii="Times New Roman" w:hAnsi="Times New Roman" w:cs="Times New Roman"/>
          <w:sz w:val="24"/>
          <w:szCs w:val="24"/>
          <w:lang w:val="en-US"/>
        </w:rPr>
        <w:t xml:space="preserve">Several earlier studies have used an earnings surprise measure identical to ours (see for instance Wisniewski (2004) and </w:t>
      </w:r>
      <w:proofErr w:type="spellStart"/>
      <w:r w:rsidR="00F63D91" w:rsidRPr="00C32A97">
        <w:rPr>
          <w:rFonts w:ascii="Times New Roman" w:hAnsi="Times New Roman" w:cs="Times New Roman"/>
          <w:sz w:val="24"/>
          <w:szCs w:val="24"/>
          <w:lang w:val="en-US"/>
        </w:rPr>
        <w:t>Sponholtz</w:t>
      </w:r>
      <w:proofErr w:type="spellEnd"/>
      <w:r w:rsidR="00F63D91" w:rsidRPr="00C32A97">
        <w:rPr>
          <w:rFonts w:ascii="Times New Roman" w:hAnsi="Times New Roman" w:cs="Times New Roman"/>
          <w:sz w:val="24"/>
          <w:szCs w:val="24"/>
          <w:lang w:val="en-US"/>
        </w:rPr>
        <w:t xml:space="preserve"> (2008)).</w:t>
      </w:r>
      <w:r w:rsidRPr="00C32A97">
        <w:rPr>
          <w:rFonts w:ascii="Times New Roman" w:hAnsi="Times New Roman" w:cs="Times New Roman"/>
          <w:sz w:val="24"/>
          <w:szCs w:val="24"/>
          <w:lang w:val="en-US"/>
        </w:rPr>
        <w:t xml:space="preserve"> </w:t>
      </w:r>
      <w:r w:rsidR="0069699D" w:rsidRPr="00C32A97">
        <w:rPr>
          <w:rFonts w:ascii="Times New Roman" w:hAnsi="Times New Roman" w:cs="Times New Roman"/>
          <w:sz w:val="24"/>
          <w:szCs w:val="24"/>
          <w:lang w:val="en-US"/>
        </w:rPr>
        <w:t xml:space="preserve">Furthermore, we control for </w:t>
      </w:r>
      <w:r w:rsidR="0069699D" w:rsidRPr="00C32A97">
        <w:rPr>
          <w:rFonts w:ascii="Times New Roman" w:hAnsi="Times New Roman" w:cs="Times New Roman"/>
          <w:sz w:val="24"/>
          <w:szCs w:val="24"/>
          <w:lang w:val="en-US"/>
        </w:rPr>
        <w:lastRenderedPageBreak/>
        <w:t>percentage growth in sales (</w:t>
      </w:r>
      <w:r w:rsidR="0069699D" w:rsidRPr="00C32A97">
        <w:rPr>
          <w:rFonts w:ascii="Times New Roman" w:hAnsi="Times New Roman" w:cs="Times New Roman"/>
          <w:i/>
          <w:sz w:val="24"/>
          <w:szCs w:val="24"/>
          <w:lang w:val="en-US"/>
        </w:rPr>
        <w:sym w:font="Symbol" w:char="F044"/>
      </w:r>
      <w:r w:rsidR="0069699D" w:rsidRPr="00C32A97">
        <w:rPr>
          <w:rFonts w:ascii="Times New Roman" w:hAnsi="Times New Roman" w:cs="Times New Roman"/>
          <w:i/>
          <w:sz w:val="24"/>
          <w:szCs w:val="24"/>
          <w:lang w:val="en-US"/>
        </w:rPr>
        <w:t>%Sales</w:t>
      </w:r>
      <w:r w:rsidR="0069699D" w:rsidRPr="00C32A97">
        <w:rPr>
          <w:rFonts w:ascii="Times New Roman" w:hAnsi="Times New Roman" w:cs="Times New Roman"/>
          <w:sz w:val="24"/>
          <w:szCs w:val="24"/>
          <w:lang w:val="en-US"/>
        </w:rPr>
        <w:t xml:space="preserve">), as investors may appreciate companies that </w:t>
      </w:r>
      <w:r w:rsidR="00EE080D" w:rsidRPr="00C32A97">
        <w:rPr>
          <w:rFonts w:ascii="Times New Roman" w:hAnsi="Times New Roman" w:cs="Times New Roman"/>
          <w:sz w:val="24"/>
          <w:szCs w:val="24"/>
          <w:lang w:val="en-US"/>
        </w:rPr>
        <w:t xml:space="preserve">expand and </w:t>
      </w:r>
      <w:r w:rsidR="0069699D" w:rsidRPr="00C32A97">
        <w:rPr>
          <w:rFonts w:ascii="Times New Roman" w:hAnsi="Times New Roman" w:cs="Times New Roman"/>
          <w:sz w:val="24"/>
          <w:szCs w:val="24"/>
          <w:lang w:val="en-US"/>
        </w:rPr>
        <w:t>strive to increase their market share. Last but not least, we utilize a change in financial leverage</w:t>
      </w:r>
      <w:r w:rsidR="00363C74" w:rsidRPr="00C32A97">
        <w:rPr>
          <w:rFonts w:ascii="Times New Roman" w:hAnsi="Times New Roman" w:cs="Times New Roman"/>
          <w:sz w:val="24"/>
          <w:szCs w:val="24"/>
          <w:lang w:val="en-US"/>
        </w:rPr>
        <w:t xml:space="preserve"> </w:t>
      </w:r>
      <w:r w:rsidR="002C5497" w:rsidRPr="00C32A97">
        <w:rPr>
          <w:rFonts w:ascii="Times New Roman" w:hAnsi="Times New Roman" w:cs="Times New Roman"/>
          <w:sz w:val="24"/>
          <w:szCs w:val="24"/>
          <w:lang w:val="en-US"/>
        </w:rPr>
        <w:t>(</w:t>
      </w:r>
      <w:r w:rsidR="00363C74" w:rsidRPr="00C32A97">
        <w:rPr>
          <w:rFonts w:ascii="Times New Roman" w:hAnsi="Times New Roman" w:cs="Times New Roman"/>
          <w:i/>
          <w:sz w:val="24"/>
          <w:szCs w:val="24"/>
          <w:lang w:val="en-US"/>
        </w:rPr>
        <w:sym w:font="Symbol" w:char="F044"/>
      </w:r>
      <w:r w:rsidR="00363C74" w:rsidRPr="00C32A97">
        <w:rPr>
          <w:rFonts w:ascii="Times New Roman" w:hAnsi="Times New Roman" w:cs="Times New Roman"/>
          <w:i/>
          <w:sz w:val="24"/>
          <w:szCs w:val="24"/>
          <w:lang w:val="en-US"/>
        </w:rPr>
        <w:t>Leverage</w:t>
      </w:r>
      <w:r w:rsidR="002C5497" w:rsidRPr="00C32A97">
        <w:rPr>
          <w:rFonts w:ascii="Times New Roman" w:hAnsi="Times New Roman" w:cs="Times New Roman"/>
          <w:sz w:val="24"/>
          <w:szCs w:val="24"/>
          <w:lang w:val="en-US"/>
        </w:rPr>
        <w:t>)</w:t>
      </w:r>
      <w:r w:rsidR="0069699D" w:rsidRPr="00C32A97">
        <w:rPr>
          <w:rFonts w:ascii="Times New Roman" w:hAnsi="Times New Roman" w:cs="Times New Roman"/>
          <w:sz w:val="24"/>
          <w:szCs w:val="24"/>
          <w:lang w:val="en-US"/>
        </w:rPr>
        <w:t>, defined as total liabilities over total assets</w:t>
      </w:r>
      <w:r w:rsidR="00363C74" w:rsidRPr="00C32A97">
        <w:rPr>
          <w:rFonts w:ascii="Times New Roman" w:hAnsi="Times New Roman" w:cs="Times New Roman"/>
          <w:sz w:val="24"/>
          <w:szCs w:val="24"/>
          <w:lang w:val="en-US"/>
        </w:rPr>
        <w:t xml:space="preserve">. This indicator measures the extent of financial risk </w:t>
      </w:r>
      <w:r w:rsidR="002C5497" w:rsidRPr="00C32A97">
        <w:rPr>
          <w:rFonts w:ascii="Times New Roman" w:hAnsi="Times New Roman" w:cs="Times New Roman"/>
          <w:sz w:val="24"/>
          <w:szCs w:val="24"/>
          <w:lang w:val="en-US"/>
        </w:rPr>
        <w:t>that</w:t>
      </w:r>
      <w:r w:rsidR="00363C74" w:rsidRPr="00C32A97">
        <w:rPr>
          <w:rFonts w:ascii="Times New Roman" w:hAnsi="Times New Roman" w:cs="Times New Roman"/>
          <w:sz w:val="24"/>
          <w:szCs w:val="24"/>
          <w:lang w:val="en-US"/>
        </w:rPr>
        <w:t xml:space="preserve"> may be associated with the likelihood of bankruptcy. One would expect that investors would be compensated for taking on additional risk with more generous stock returns. </w:t>
      </w:r>
    </w:p>
    <w:p w:rsidR="00CC32FF" w:rsidRPr="00C32A97" w:rsidRDefault="00CC32FF" w:rsidP="00C9106C">
      <w:pPr>
        <w:spacing w:line="480" w:lineRule="auto"/>
        <w:jc w:val="center"/>
        <w:rPr>
          <w:rFonts w:ascii="Times New Roman" w:eastAsia="MS Mincho" w:hAnsi="Times New Roman" w:cs="Times New Roman"/>
          <w:sz w:val="24"/>
          <w:szCs w:val="24"/>
          <w:lang w:val="en-US"/>
        </w:rPr>
      </w:pPr>
      <w:r w:rsidRPr="00C32A97">
        <w:rPr>
          <w:rFonts w:ascii="Times New Roman" w:eastAsia="MS Mincho" w:hAnsi="Times New Roman" w:cs="Times New Roman"/>
          <w:sz w:val="24"/>
          <w:szCs w:val="24"/>
          <w:lang w:val="en-US"/>
        </w:rPr>
        <w:t>[Table II about here]</w:t>
      </w:r>
    </w:p>
    <w:p w:rsidR="00EB42A0" w:rsidRPr="00C32A97" w:rsidRDefault="00C9106C" w:rsidP="00C9106C">
      <w:pPr>
        <w:spacing w:line="480" w:lineRule="auto"/>
        <w:jc w:val="both"/>
        <w:rPr>
          <w:rFonts w:ascii="Times New Roman" w:eastAsia="MS Mincho" w:hAnsi="Times New Roman" w:cs="Times New Roman"/>
          <w:sz w:val="24"/>
          <w:szCs w:val="24"/>
          <w:lang w:val="en-US"/>
        </w:rPr>
      </w:pPr>
      <w:r w:rsidRPr="00C32A97">
        <w:rPr>
          <w:rFonts w:ascii="Times New Roman" w:eastAsia="MS Mincho" w:hAnsi="Times New Roman" w:cs="Times New Roman"/>
          <w:sz w:val="24"/>
          <w:szCs w:val="24"/>
          <w:lang w:val="en-US"/>
        </w:rPr>
        <w:tab/>
      </w:r>
      <w:r w:rsidR="00113BD4" w:rsidRPr="00C32A97">
        <w:rPr>
          <w:rFonts w:ascii="Times New Roman" w:eastAsia="MS Mincho" w:hAnsi="Times New Roman" w:cs="Times New Roman"/>
          <w:sz w:val="24"/>
          <w:szCs w:val="24"/>
          <w:lang w:val="en-US"/>
        </w:rPr>
        <w:t>Table II pres</w:t>
      </w:r>
      <w:r w:rsidR="008C0423">
        <w:rPr>
          <w:rFonts w:ascii="Times New Roman" w:eastAsia="MS Mincho" w:hAnsi="Times New Roman" w:cs="Times New Roman"/>
          <w:sz w:val="24"/>
          <w:szCs w:val="24"/>
          <w:lang w:val="en-US"/>
        </w:rPr>
        <w:t>ents</w:t>
      </w:r>
      <w:r w:rsidR="00113BD4" w:rsidRPr="00C32A97">
        <w:rPr>
          <w:rFonts w:ascii="Times New Roman" w:eastAsia="MS Mincho" w:hAnsi="Times New Roman" w:cs="Times New Roman"/>
          <w:sz w:val="24"/>
          <w:szCs w:val="24"/>
          <w:lang w:val="en-US"/>
        </w:rPr>
        <w:t xml:space="preserve"> summary statistics for the variables used in our study.</w:t>
      </w:r>
      <w:r w:rsidR="00113BD4">
        <w:rPr>
          <w:rFonts w:ascii="Times New Roman" w:eastAsia="MS Mincho" w:hAnsi="Times New Roman" w:cs="Times New Roman"/>
          <w:sz w:val="24"/>
          <w:szCs w:val="24"/>
          <w:lang w:val="en-US"/>
        </w:rPr>
        <w:t xml:space="preserve"> Since our lexical variables are composite and transformed measures, their distribution parameters may be difficult to interpret. However</w:t>
      </w:r>
      <w:r w:rsidR="009C1EA6">
        <w:rPr>
          <w:rFonts w:ascii="Times New Roman" w:eastAsia="MS Mincho" w:hAnsi="Times New Roman" w:cs="Times New Roman"/>
          <w:sz w:val="24"/>
          <w:szCs w:val="24"/>
          <w:lang w:val="en-US"/>
        </w:rPr>
        <w:t>,</w:t>
      </w:r>
      <w:r w:rsidR="00113BD4">
        <w:rPr>
          <w:rFonts w:ascii="Times New Roman" w:eastAsia="MS Mincho" w:hAnsi="Times New Roman" w:cs="Times New Roman"/>
          <w:sz w:val="24"/>
          <w:szCs w:val="24"/>
          <w:lang w:val="en-US"/>
        </w:rPr>
        <w:t xml:space="preserve"> their averages may be compared with Diction</w:t>
      </w:r>
      <w:r w:rsidR="008C0423">
        <w:rPr>
          <w:rFonts w:ascii="Times New Roman" w:eastAsia="MS Mincho" w:hAnsi="Times New Roman" w:cs="Times New Roman"/>
          <w:sz w:val="24"/>
          <w:szCs w:val="24"/>
          <w:lang w:val="en-US"/>
        </w:rPr>
        <w:t>’s</w:t>
      </w:r>
      <w:r w:rsidR="00113BD4">
        <w:rPr>
          <w:rFonts w:ascii="Times New Roman" w:eastAsia="MS Mincho" w:hAnsi="Times New Roman" w:cs="Times New Roman"/>
          <w:sz w:val="24"/>
          <w:szCs w:val="24"/>
          <w:lang w:val="en-US"/>
        </w:rPr>
        <w:t xml:space="preserve"> norms for business annual reports published in </w:t>
      </w:r>
      <w:proofErr w:type="spellStart"/>
      <w:r w:rsidR="00113BD4">
        <w:rPr>
          <w:rFonts w:ascii="Times New Roman" w:eastAsia="MS Mincho" w:hAnsi="Times New Roman" w:cs="Times New Roman"/>
          <w:sz w:val="24"/>
          <w:szCs w:val="24"/>
          <w:lang w:val="en-US"/>
        </w:rPr>
        <w:t>Amernic</w:t>
      </w:r>
      <w:proofErr w:type="spellEnd"/>
      <w:r w:rsidR="00113BD4">
        <w:rPr>
          <w:rFonts w:ascii="Times New Roman" w:eastAsia="MS Mincho" w:hAnsi="Times New Roman" w:cs="Times New Roman"/>
          <w:sz w:val="24"/>
          <w:szCs w:val="24"/>
          <w:lang w:val="en-US"/>
        </w:rPr>
        <w:t xml:space="preserve"> </w:t>
      </w:r>
      <w:r w:rsidR="00113BD4" w:rsidRPr="008C0423">
        <w:rPr>
          <w:rFonts w:ascii="Times New Roman" w:eastAsia="MS Mincho" w:hAnsi="Times New Roman" w:cs="Times New Roman"/>
          <w:i/>
          <w:sz w:val="24"/>
          <w:szCs w:val="24"/>
          <w:lang w:val="en-US"/>
        </w:rPr>
        <w:t>et al</w:t>
      </w:r>
      <w:r w:rsidR="00113BD4">
        <w:rPr>
          <w:rFonts w:ascii="Times New Roman" w:eastAsia="MS Mincho" w:hAnsi="Times New Roman" w:cs="Times New Roman"/>
          <w:sz w:val="24"/>
          <w:szCs w:val="24"/>
          <w:lang w:val="en-US"/>
        </w:rPr>
        <w:t xml:space="preserve">. (2010: 111). Juxtaposition of the reported means for our master variables with the normal ranges reveals that there are, on average, no immediately notable distributional abnormalities. </w:t>
      </w:r>
      <w:r w:rsidR="00EB42A0" w:rsidRPr="00C32A97">
        <w:rPr>
          <w:rFonts w:ascii="Times New Roman" w:eastAsia="MS Mincho" w:hAnsi="Times New Roman" w:cs="Times New Roman"/>
          <w:sz w:val="24"/>
          <w:szCs w:val="24"/>
          <w:lang w:val="en-US"/>
        </w:rPr>
        <w:t xml:space="preserve">When evaluating a </w:t>
      </w:r>
      <w:r w:rsidR="009C63B2" w:rsidRPr="00C32A97">
        <w:rPr>
          <w:rFonts w:ascii="Times New Roman" w:eastAsia="MS Mincho" w:hAnsi="Times New Roman" w:cs="Times New Roman"/>
          <w:sz w:val="24"/>
          <w:szCs w:val="24"/>
          <w:lang w:val="en-US"/>
        </w:rPr>
        <w:t>representative company in our sample</w:t>
      </w:r>
      <w:r w:rsidR="00EB42A0" w:rsidRPr="00C32A97">
        <w:rPr>
          <w:rFonts w:ascii="Times New Roman" w:eastAsia="MS Mincho" w:hAnsi="Times New Roman" w:cs="Times New Roman"/>
          <w:sz w:val="24"/>
          <w:szCs w:val="24"/>
          <w:lang w:val="en-US"/>
        </w:rPr>
        <w:t>, we discover that it</w:t>
      </w:r>
      <w:r w:rsidR="009C63B2" w:rsidRPr="00C32A97">
        <w:rPr>
          <w:rFonts w:ascii="Times New Roman" w:eastAsia="MS Mincho" w:hAnsi="Times New Roman" w:cs="Times New Roman"/>
          <w:sz w:val="24"/>
          <w:szCs w:val="24"/>
          <w:lang w:val="en-US"/>
        </w:rPr>
        <w:t xml:space="preserve"> has a beta of 0.91 and its market price exceeds it</w:t>
      </w:r>
      <w:r w:rsidR="008C0423">
        <w:rPr>
          <w:rFonts w:ascii="Times New Roman" w:eastAsia="MS Mincho" w:hAnsi="Times New Roman" w:cs="Times New Roman"/>
          <w:sz w:val="24"/>
          <w:szCs w:val="24"/>
          <w:lang w:val="en-US"/>
        </w:rPr>
        <w:t>s book value by about 69%. E</w:t>
      </w:r>
      <w:r w:rsidR="009C63B2" w:rsidRPr="00C32A97">
        <w:rPr>
          <w:rFonts w:ascii="Times New Roman" w:eastAsia="MS Mincho" w:hAnsi="Times New Roman" w:cs="Times New Roman"/>
          <w:sz w:val="24"/>
          <w:szCs w:val="24"/>
          <w:lang w:val="en-US"/>
        </w:rPr>
        <w:t>a</w:t>
      </w:r>
      <w:r w:rsidR="00EE080D" w:rsidRPr="00C32A97">
        <w:rPr>
          <w:rFonts w:ascii="Times New Roman" w:eastAsia="MS Mincho" w:hAnsi="Times New Roman" w:cs="Times New Roman"/>
          <w:sz w:val="24"/>
          <w:szCs w:val="24"/>
          <w:lang w:val="en-US"/>
        </w:rPr>
        <w:t>rnings, on average, were declining</w:t>
      </w:r>
      <w:r w:rsidR="009C63B2" w:rsidRPr="00C32A97">
        <w:rPr>
          <w:rFonts w:ascii="Times New Roman" w:eastAsia="MS Mincho" w:hAnsi="Times New Roman" w:cs="Times New Roman"/>
          <w:sz w:val="24"/>
          <w:szCs w:val="24"/>
          <w:lang w:val="en-US"/>
        </w:rPr>
        <w:t>, which is unsurprising conside</w:t>
      </w:r>
      <w:r w:rsidR="00EB42A0" w:rsidRPr="00C32A97">
        <w:rPr>
          <w:rFonts w:ascii="Times New Roman" w:eastAsia="MS Mincho" w:hAnsi="Times New Roman" w:cs="Times New Roman"/>
          <w:sz w:val="24"/>
          <w:szCs w:val="24"/>
          <w:lang w:val="en-US"/>
        </w:rPr>
        <w:t>ring that the period covered fell</w:t>
      </w:r>
      <w:r w:rsidR="009C63B2" w:rsidRPr="00C32A97">
        <w:rPr>
          <w:rFonts w:ascii="Times New Roman" w:eastAsia="MS Mincho" w:hAnsi="Times New Roman" w:cs="Times New Roman"/>
          <w:sz w:val="24"/>
          <w:szCs w:val="24"/>
          <w:lang w:val="en-US"/>
        </w:rPr>
        <w:t xml:space="preserve"> between 2006 and 2012. This time interval coincides with </w:t>
      </w:r>
      <w:r w:rsidR="00B21E71">
        <w:rPr>
          <w:rFonts w:ascii="Times New Roman" w:eastAsia="MS Mincho" w:hAnsi="Times New Roman" w:cs="Times New Roman"/>
          <w:sz w:val="24"/>
          <w:szCs w:val="24"/>
          <w:lang w:val="en-US"/>
        </w:rPr>
        <w:t xml:space="preserve">the </w:t>
      </w:r>
      <w:r w:rsidR="009C63B2" w:rsidRPr="00C32A97">
        <w:rPr>
          <w:rFonts w:ascii="Times New Roman" w:eastAsia="MS Mincho" w:hAnsi="Times New Roman" w:cs="Times New Roman"/>
          <w:sz w:val="24"/>
          <w:szCs w:val="24"/>
          <w:lang w:val="en-US"/>
        </w:rPr>
        <w:t>credit crunch and prolonged economic stagnation. Companies, however</w:t>
      </w:r>
      <w:r w:rsidR="00B21E71">
        <w:rPr>
          <w:rFonts w:ascii="Times New Roman" w:eastAsia="MS Mincho" w:hAnsi="Times New Roman" w:cs="Times New Roman"/>
          <w:sz w:val="24"/>
          <w:szCs w:val="24"/>
          <w:lang w:val="en-US"/>
        </w:rPr>
        <w:t>,</w:t>
      </w:r>
      <w:r w:rsidR="009C63B2" w:rsidRPr="00C32A97">
        <w:rPr>
          <w:rFonts w:ascii="Times New Roman" w:eastAsia="MS Mincho" w:hAnsi="Times New Roman" w:cs="Times New Roman"/>
          <w:sz w:val="24"/>
          <w:szCs w:val="24"/>
          <w:lang w:val="en-US"/>
        </w:rPr>
        <w:t xml:space="preserve"> managed to maintain decent sales dynamics, perhaps at the cost of decreasing profit margins. The negative mean of </w:t>
      </w:r>
      <w:r w:rsidR="009C63B2" w:rsidRPr="00C32A97">
        <w:rPr>
          <w:rFonts w:ascii="Times New Roman" w:hAnsi="Times New Roman" w:cs="Times New Roman"/>
          <w:i/>
          <w:sz w:val="24"/>
          <w:szCs w:val="24"/>
          <w:lang w:val="en-US"/>
        </w:rPr>
        <w:sym w:font="Symbol" w:char="F044"/>
      </w:r>
      <w:r w:rsidR="009C63B2" w:rsidRPr="00C32A97">
        <w:rPr>
          <w:rFonts w:ascii="Times New Roman" w:hAnsi="Times New Roman" w:cs="Times New Roman"/>
          <w:i/>
          <w:sz w:val="24"/>
          <w:szCs w:val="24"/>
          <w:lang w:val="en-US"/>
        </w:rPr>
        <w:t>Leverage</w:t>
      </w:r>
      <w:r w:rsidR="009C63B2" w:rsidRPr="00C32A97">
        <w:rPr>
          <w:rFonts w:ascii="Times New Roman" w:eastAsia="MS Mincho" w:hAnsi="Times New Roman" w:cs="Times New Roman"/>
          <w:sz w:val="24"/>
          <w:szCs w:val="24"/>
          <w:lang w:val="en-US"/>
        </w:rPr>
        <w:t xml:space="preserve"> indicates that firms were decreasing their reliance on debt, </w:t>
      </w:r>
      <w:r w:rsidR="00B21E71">
        <w:rPr>
          <w:rFonts w:ascii="Times New Roman" w:eastAsia="MS Mincho" w:hAnsi="Times New Roman" w:cs="Times New Roman"/>
          <w:sz w:val="24"/>
          <w:szCs w:val="24"/>
          <w:lang w:val="en-US"/>
        </w:rPr>
        <w:t xml:space="preserve">and were </w:t>
      </w:r>
      <w:r w:rsidR="009C63B2" w:rsidRPr="00C32A97">
        <w:rPr>
          <w:rFonts w:ascii="Times New Roman" w:eastAsia="MS Mincho" w:hAnsi="Times New Roman" w:cs="Times New Roman"/>
          <w:sz w:val="24"/>
          <w:szCs w:val="24"/>
          <w:lang w:val="en-US"/>
        </w:rPr>
        <w:t>perhaps forced to do so</w:t>
      </w:r>
      <w:r w:rsidR="00EB42A0" w:rsidRPr="00C32A97">
        <w:rPr>
          <w:rFonts w:ascii="Times New Roman" w:eastAsia="MS Mincho" w:hAnsi="Times New Roman" w:cs="Times New Roman"/>
          <w:sz w:val="24"/>
          <w:szCs w:val="24"/>
          <w:lang w:val="en-US"/>
        </w:rPr>
        <w:t xml:space="preserve"> by the circumstances surrounding</w:t>
      </w:r>
      <w:r w:rsidR="009C63B2" w:rsidRPr="00C32A97">
        <w:rPr>
          <w:rFonts w:ascii="Times New Roman" w:eastAsia="MS Mincho" w:hAnsi="Times New Roman" w:cs="Times New Roman"/>
          <w:sz w:val="24"/>
          <w:szCs w:val="24"/>
          <w:lang w:val="en-US"/>
        </w:rPr>
        <w:t xml:space="preserve"> the credit crunch. </w:t>
      </w:r>
    </w:p>
    <w:p w:rsidR="00B05590" w:rsidRPr="00C32A97" w:rsidRDefault="00B05590" w:rsidP="00B05590">
      <w:pPr>
        <w:spacing w:line="480" w:lineRule="auto"/>
        <w:jc w:val="center"/>
        <w:rPr>
          <w:rFonts w:ascii="Times New Roman" w:eastAsia="MS Mincho" w:hAnsi="Times New Roman" w:cs="Times New Roman"/>
          <w:sz w:val="24"/>
          <w:szCs w:val="24"/>
          <w:lang w:val="en-US"/>
        </w:rPr>
      </w:pPr>
      <w:r w:rsidRPr="00C32A97">
        <w:rPr>
          <w:rFonts w:ascii="Times New Roman" w:eastAsia="MS Mincho" w:hAnsi="Times New Roman" w:cs="Times New Roman"/>
          <w:sz w:val="24"/>
          <w:szCs w:val="24"/>
          <w:lang w:val="en-US"/>
        </w:rPr>
        <w:t>[Table III about here]</w:t>
      </w:r>
    </w:p>
    <w:p w:rsidR="00D218DA" w:rsidRPr="00D218DA" w:rsidRDefault="00CD7F69" w:rsidP="00D218DA">
      <w:pPr>
        <w:spacing w:line="480" w:lineRule="auto"/>
        <w:jc w:val="both"/>
        <w:rPr>
          <w:rFonts w:ascii="Times New Roman" w:eastAsia="MS Mincho" w:hAnsi="Times New Roman" w:cs="Times New Roman"/>
          <w:sz w:val="24"/>
          <w:szCs w:val="24"/>
        </w:rPr>
      </w:pPr>
      <w:r w:rsidRPr="00C32A97">
        <w:rPr>
          <w:rFonts w:ascii="Times New Roman" w:eastAsia="MS Mincho" w:hAnsi="Times New Roman" w:cs="Times New Roman"/>
          <w:sz w:val="24"/>
          <w:szCs w:val="24"/>
          <w:lang w:val="en-US"/>
        </w:rPr>
        <w:tab/>
      </w:r>
      <w:r w:rsidR="00D218DA" w:rsidRPr="00D218DA">
        <w:rPr>
          <w:rFonts w:ascii="Times New Roman" w:eastAsia="MS Mincho" w:hAnsi="Times New Roman" w:cs="Times New Roman"/>
          <w:sz w:val="24"/>
          <w:szCs w:val="24"/>
          <w:lang w:val="en-US"/>
        </w:rPr>
        <w:t xml:space="preserve">Pearson correlation coefficients between the key variables together with their significance levels are reported in Table III. The most important observation is that our </w:t>
      </w:r>
      <w:r w:rsidR="00D218DA" w:rsidRPr="00D218DA">
        <w:rPr>
          <w:rFonts w:ascii="Times New Roman" w:eastAsia="MS Mincho" w:hAnsi="Times New Roman" w:cs="Times New Roman"/>
          <w:i/>
          <w:sz w:val="24"/>
          <w:szCs w:val="24"/>
          <w:lang w:val="en-US"/>
        </w:rPr>
        <w:t xml:space="preserve">Activity </w:t>
      </w:r>
      <w:r w:rsidR="00D218DA" w:rsidRPr="00D218DA">
        <w:rPr>
          <w:rFonts w:ascii="Times New Roman" w:eastAsia="MS Mincho" w:hAnsi="Times New Roman" w:cs="Times New Roman"/>
          <w:sz w:val="24"/>
          <w:szCs w:val="24"/>
          <w:lang w:val="en-US"/>
        </w:rPr>
        <w:t xml:space="preserve">and </w:t>
      </w:r>
      <w:r w:rsidR="00D218DA" w:rsidRPr="00D218DA">
        <w:rPr>
          <w:rFonts w:ascii="Times New Roman" w:eastAsia="MS Mincho" w:hAnsi="Times New Roman" w:cs="Times New Roman"/>
          <w:i/>
          <w:sz w:val="24"/>
          <w:szCs w:val="24"/>
          <w:lang w:val="en-US"/>
        </w:rPr>
        <w:t>Realism</w:t>
      </w:r>
      <w:r w:rsidR="00D218DA" w:rsidRPr="00D218DA">
        <w:rPr>
          <w:rFonts w:ascii="Times New Roman" w:eastAsia="MS Mincho" w:hAnsi="Times New Roman" w:cs="Times New Roman"/>
          <w:sz w:val="24"/>
          <w:szCs w:val="24"/>
          <w:lang w:val="en-US"/>
        </w:rPr>
        <w:t xml:space="preserve"> indicators have strong associations with future returns that cohere with our </w:t>
      </w:r>
      <w:r w:rsidR="00D218DA" w:rsidRPr="00D218DA">
        <w:rPr>
          <w:rFonts w:ascii="Times New Roman" w:eastAsia="MS Mincho" w:hAnsi="Times New Roman" w:cs="Times New Roman"/>
          <w:i/>
          <w:sz w:val="24"/>
          <w:szCs w:val="24"/>
          <w:lang w:val="en-US"/>
        </w:rPr>
        <w:t>a priori</w:t>
      </w:r>
      <w:r w:rsidR="00D218DA" w:rsidRPr="00D218DA">
        <w:rPr>
          <w:rFonts w:ascii="Times New Roman" w:eastAsia="MS Mincho" w:hAnsi="Times New Roman" w:cs="Times New Roman"/>
          <w:sz w:val="24"/>
          <w:szCs w:val="24"/>
          <w:lang w:val="en-US"/>
        </w:rPr>
        <w:t xml:space="preserve"> expectations. Companies that take an active approach to competing in the markets enjoy higher </w:t>
      </w:r>
      <w:r w:rsidR="00D218DA" w:rsidRPr="00D218DA">
        <w:rPr>
          <w:rFonts w:ascii="Times New Roman" w:eastAsia="MS Mincho" w:hAnsi="Times New Roman" w:cs="Times New Roman"/>
          <w:sz w:val="24"/>
          <w:szCs w:val="24"/>
          <w:lang w:val="en-US"/>
        </w:rPr>
        <w:lastRenderedPageBreak/>
        <w:t>returns on their stock. Similarly, investors tend to appreciate language referring to realistic and tangible considerations. Far-fetched and abstract statements may be perceived as lacking credibility and viewed as a smokescreen strategy on the part of management. Another conclusion that arise</w:t>
      </w:r>
      <w:r w:rsidR="008C0423">
        <w:rPr>
          <w:rFonts w:ascii="Times New Roman" w:eastAsia="MS Mincho" w:hAnsi="Times New Roman" w:cs="Times New Roman"/>
          <w:sz w:val="24"/>
          <w:szCs w:val="24"/>
          <w:lang w:val="en-US"/>
        </w:rPr>
        <w:t>s</w:t>
      </w:r>
      <w:r w:rsidR="00D218DA" w:rsidRPr="00D218DA">
        <w:rPr>
          <w:rFonts w:ascii="Times New Roman" w:eastAsia="MS Mincho" w:hAnsi="Times New Roman" w:cs="Times New Roman"/>
          <w:sz w:val="24"/>
          <w:szCs w:val="24"/>
          <w:lang w:val="en-US"/>
        </w:rPr>
        <w:t xml:space="preserve"> </w:t>
      </w:r>
      <w:r w:rsidR="008C0423">
        <w:rPr>
          <w:rFonts w:ascii="Times New Roman" w:eastAsia="MS Mincho" w:hAnsi="Times New Roman" w:cs="Times New Roman"/>
          <w:sz w:val="24"/>
          <w:szCs w:val="24"/>
          <w:lang w:val="en-US"/>
        </w:rPr>
        <w:t>from</w:t>
      </w:r>
      <w:r w:rsidR="00D218DA" w:rsidRPr="00D218DA">
        <w:rPr>
          <w:rFonts w:ascii="Times New Roman" w:eastAsia="MS Mincho" w:hAnsi="Times New Roman" w:cs="Times New Roman"/>
          <w:sz w:val="24"/>
          <w:szCs w:val="24"/>
          <w:lang w:val="en-US"/>
        </w:rPr>
        <w:t xml:space="preserve"> evaluating Table III is that the correlations between our independent variables are reasonably low and the problem of </w:t>
      </w:r>
      <w:proofErr w:type="spellStart"/>
      <w:r w:rsidR="00D218DA" w:rsidRPr="00D218DA">
        <w:rPr>
          <w:rFonts w:ascii="Times New Roman" w:eastAsia="MS Mincho" w:hAnsi="Times New Roman" w:cs="Times New Roman"/>
          <w:sz w:val="24"/>
          <w:szCs w:val="24"/>
          <w:lang w:val="en-US"/>
        </w:rPr>
        <w:t>multicollinearity</w:t>
      </w:r>
      <w:proofErr w:type="spellEnd"/>
      <w:r w:rsidR="00D218DA" w:rsidRPr="00D218DA">
        <w:rPr>
          <w:rFonts w:ascii="Times New Roman" w:eastAsia="MS Mincho" w:hAnsi="Times New Roman" w:cs="Times New Roman"/>
          <w:sz w:val="24"/>
          <w:szCs w:val="24"/>
          <w:lang w:val="en-US"/>
        </w:rPr>
        <w:t xml:space="preserve"> is unlikely to occur. In the presence of strongly associated regressors, the standard errors of regression parameter estimates will be inflated. We have computed variance inflation factors (VIFs) for all of the regressions reported in our paper. </w:t>
      </w:r>
      <w:proofErr w:type="spellStart"/>
      <w:r w:rsidR="00D218DA" w:rsidRPr="00D218DA">
        <w:rPr>
          <w:rFonts w:ascii="Times New Roman" w:eastAsia="MS Mincho" w:hAnsi="Times New Roman" w:cs="Times New Roman"/>
          <w:sz w:val="24"/>
          <w:szCs w:val="24"/>
          <w:lang w:val="en-US"/>
        </w:rPr>
        <w:t>Chatterjee</w:t>
      </w:r>
      <w:proofErr w:type="spellEnd"/>
      <w:r w:rsidR="00D218DA" w:rsidRPr="00D218DA">
        <w:rPr>
          <w:rFonts w:ascii="Times New Roman" w:eastAsia="MS Mincho" w:hAnsi="Times New Roman" w:cs="Times New Roman"/>
          <w:sz w:val="24"/>
          <w:szCs w:val="24"/>
          <w:lang w:val="en-US"/>
        </w:rPr>
        <w:t xml:space="preserve"> and Price (1991) argue that VIFs in excess of 10 are symptomatic of a </w:t>
      </w:r>
      <w:proofErr w:type="spellStart"/>
      <w:r w:rsidR="00D218DA" w:rsidRPr="00D218DA">
        <w:rPr>
          <w:rFonts w:ascii="Times New Roman" w:eastAsia="MS Mincho" w:hAnsi="Times New Roman" w:cs="Times New Roman"/>
          <w:sz w:val="24"/>
          <w:szCs w:val="24"/>
          <w:lang w:val="en-US"/>
        </w:rPr>
        <w:t>multicollinearity</w:t>
      </w:r>
      <w:proofErr w:type="spellEnd"/>
      <w:r w:rsidR="00D218DA" w:rsidRPr="00D218DA">
        <w:rPr>
          <w:rFonts w:ascii="Times New Roman" w:eastAsia="MS Mincho" w:hAnsi="Times New Roman" w:cs="Times New Roman"/>
          <w:sz w:val="24"/>
          <w:szCs w:val="24"/>
          <w:lang w:val="en-US"/>
        </w:rPr>
        <w:t xml:space="preserve"> problem, however the highest VIF recorded in our specifications is 1.33, alleviating any concerns regarding this issue.</w:t>
      </w:r>
    </w:p>
    <w:p w:rsidR="002F34B2" w:rsidRPr="002D7174" w:rsidRDefault="002F34B2" w:rsidP="00B05590">
      <w:pPr>
        <w:spacing w:line="480" w:lineRule="auto"/>
        <w:jc w:val="both"/>
        <w:rPr>
          <w:rFonts w:ascii="Times New Roman" w:eastAsia="Calibri" w:hAnsi="Times New Roman" w:cs="Times New Roman"/>
          <w:sz w:val="24"/>
          <w:szCs w:val="24"/>
        </w:rPr>
      </w:pPr>
    </w:p>
    <w:p w:rsidR="002F34B2" w:rsidRPr="00C32A97" w:rsidRDefault="002F34B2" w:rsidP="00B05590">
      <w:pPr>
        <w:spacing w:line="480" w:lineRule="auto"/>
        <w:jc w:val="both"/>
        <w:rPr>
          <w:rFonts w:ascii="Times New Roman" w:eastAsia="MS Mincho" w:hAnsi="Times New Roman" w:cs="Times New Roman"/>
          <w:b/>
          <w:sz w:val="24"/>
          <w:szCs w:val="24"/>
          <w:lang w:val="en-US"/>
        </w:rPr>
      </w:pPr>
      <w:r w:rsidRPr="00C32A97">
        <w:rPr>
          <w:rFonts w:ascii="Times New Roman" w:eastAsia="MS Mincho" w:hAnsi="Times New Roman" w:cs="Times New Roman"/>
          <w:b/>
          <w:sz w:val="24"/>
          <w:szCs w:val="24"/>
          <w:lang w:val="en-US"/>
        </w:rPr>
        <w:t>4. Results</w:t>
      </w:r>
    </w:p>
    <w:p w:rsidR="002F34B2" w:rsidRPr="00C32A97" w:rsidRDefault="002F34B2" w:rsidP="00B05590">
      <w:pPr>
        <w:spacing w:line="480" w:lineRule="auto"/>
        <w:jc w:val="both"/>
        <w:rPr>
          <w:rFonts w:ascii="Times New Roman" w:eastAsia="MS Mincho" w:hAnsi="Times New Roman" w:cs="Times New Roman"/>
          <w:i/>
          <w:sz w:val="24"/>
          <w:szCs w:val="24"/>
          <w:lang w:val="en-US"/>
        </w:rPr>
      </w:pPr>
      <w:r w:rsidRPr="00C32A97">
        <w:rPr>
          <w:rFonts w:ascii="Times New Roman" w:eastAsia="MS Mincho" w:hAnsi="Times New Roman" w:cs="Times New Roman"/>
          <w:i/>
          <w:sz w:val="24"/>
          <w:szCs w:val="24"/>
          <w:lang w:val="en-US"/>
        </w:rPr>
        <w:t>4.1. Predicting Future Returns</w:t>
      </w:r>
    </w:p>
    <w:p w:rsidR="00A0438F" w:rsidRPr="00C32A97" w:rsidRDefault="00A913F9" w:rsidP="00A913F9">
      <w:pPr>
        <w:spacing w:line="480" w:lineRule="auto"/>
        <w:ind w:firstLine="720"/>
        <w:jc w:val="both"/>
        <w:rPr>
          <w:rFonts w:ascii="Times New Roman" w:eastAsia="MS Mincho" w:hAnsi="Times New Roman" w:cs="Times New Roman"/>
          <w:sz w:val="24"/>
          <w:szCs w:val="24"/>
          <w:lang w:val="en-US"/>
        </w:rPr>
      </w:pPr>
      <w:r w:rsidRPr="00C32A97">
        <w:rPr>
          <w:rFonts w:ascii="Times New Roman" w:eastAsia="MS Mincho" w:hAnsi="Times New Roman" w:cs="Times New Roman"/>
          <w:sz w:val="24"/>
          <w:szCs w:val="24"/>
          <w:lang w:val="en-US"/>
        </w:rPr>
        <w:t xml:space="preserve">Prior </w:t>
      </w:r>
      <w:r w:rsidR="008E07C0" w:rsidRPr="00C32A97">
        <w:rPr>
          <w:rFonts w:ascii="Times New Roman" w:eastAsia="MS Mincho" w:hAnsi="Times New Roman" w:cs="Times New Roman"/>
          <w:sz w:val="24"/>
          <w:szCs w:val="24"/>
          <w:lang w:val="en-US"/>
        </w:rPr>
        <w:t xml:space="preserve">research measuring the influence of tone inherent in US earnings press releases on stock returns focused on short, typically </w:t>
      </w:r>
      <w:r w:rsidR="00B21E71">
        <w:rPr>
          <w:rFonts w:ascii="Times New Roman" w:eastAsia="MS Mincho" w:hAnsi="Times New Roman" w:cs="Times New Roman"/>
          <w:sz w:val="24"/>
          <w:szCs w:val="24"/>
          <w:lang w:val="en-US"/>
        </w:rPr>
        <w:t>3-</w:t>
      </w:r>
      <w:r w:rsidR="008E07C0" w:rsidRPr="00C32A97">
        <w:rPr>
          <w:rFonts w:ascii="Times New Roman" w:eastAsia="MS Mincho" w:hAnsi="Times New Roman" w:cs="Times New Roman"/>
          <w:sz w:val="24"/>
          <w:szCs w:val="24"/>
          <w:lang w:val="en-US"/>
        </w:rPr>
        <w:t xml:space="preserve">day, event windows (Henry, 2008; Davis </w:t>
      </w:r>
      <w:r w:rsidR="008E07C0" w:rsidRPr="008C0423">
        <w:rPr>
          <w:rFonts w:ascii="Times New Roman" w:eastAsia="MS Mincho" w:hAnsi="Times New Roman" w:cs="Times New Roman"/>
          <w:i/>
          <w:sz w:val="24"/>
          <w:szCs w:val="24"/>
          <w:lang w:val="en-US"/>
        </w:rPr>
        <w:t>et al</w:t>
      </w:r>
      <w:r w:rsidR="008E07C0" w:rsidRPr="00C32A97">
        <w:rPr>
          <w:rFonts w:ascii="Times New Roman" w:eastAsia="MS Mincho" w:hAnsi="Times New Roman" w:cs="Times New Roman"/>
          <w:sz w:val="24"/>
          <w:szCs w:val="24"/>
          <w:lang w:val="en-US"/>
        </w:rPr>
        <w:t xml:space="preserve">., 2012). Our objective is distinct from that of those previous studies and, instead of measuring </w:t>
      </w:r>
      <w:r w:rsidR="00567D3D" w:rsidRPr="00C32A97">
        <w:rPr>
          <w:rFonts w:ascii="Times New Roman" w:eastAsia="MS Mincho" w:hAnsi="Times New Roman" w:cs="Times New Roman"/>
          <w:sz w:val="24"/>
          <w:szCs w:val="24"/>
          <w:lang w:val="en-US"/>
        </w:rPr>
        <w:t>the</w:t>
      </w:r>
      <w:r w:rsidR="008E07C0" w:rsidRPr="00C32A97">
        <w:rPr>
          <w:rFonts w:ascii="Times New Roman" w:eastAsia="MS Mincho" w:hAnsi="Times New Roman" w:cs="Times New Roman"/>
          <w:sz w:val="24"/>
          <w:szCs w:val="24"/>
          <w:lang w:val="en-US"/>
        </w:rPr>
        <w:t xml:space="preserve"> immediate price reaction, we intend to assess the predictive power of textual characteristics over a longer horizon. In our calculations we assume that the investor will be able to analyze the report using c</w:t>
      </w:r>
      <w:r w:rsidR="00567D3D" w:rsidRPr="00C32A97">
        <w:rPr>
          <w:rFonts w:ascii="Times New Roman" w:eastAsia="MS Mincho" w:hAnsi="Times New Roman" w:cs="Times New Roman"/>
          <w:sz w:val="24"/>
          <w:szCs w:val="24"/>
          <w:lang w:val="en-US"/>
        </w:rPr>
        <w:t>ontent analysis software and, should</w:t>
      </w:r>
      <w:r w:rsidR="008E07C0" w:rsidRPr="00C32A97">
        <w:rPr>
          <w:rFonts w:ascii="Times New Roman" w:eastAsia="MS Mincho" w:hAnsi="Times New Roman" w:cs="Times New Roman"/>
          <w:sz w:val="24"/>
          <w:szCs w:val="24"/>
          <w:lang w:val="en-US"/>
        </w:rPr>
        <w:t xml:space="preserve"> the indications </w:t>
      </w:r>
      <w:r w:rsidR="00567D3D" w:rsidRPr="00C32A97">
        <w:rPr>
          <w:rFonts w:ascii="Times New Roman" w:eastAsia="MS Mincho" w:hAnsi="Times New Roman" w:cs="Times New Roman"/>
          <w:sz w:val="24"/>
          <w:szCs w:val="24"/>
          <w:lang w:val="en-US"/>
        </w:rPr>
        <w:t>be</w:t>
      </w:r>
      <w:r w:rsidR="001E79E8" w:rsidRPr="00C32A97">
        <w:rPr>
          <w:rFonts w:ascii="Times New Roman" w:eastAsia="MS Mincho" w:hAnsi="Times New Roman" w:cs="Times New Roman"/>
          <w:sz w:val="24"/>
          <w:szCs w:val="24"/>
          <w:lang w:val="en-US"/>
        </w:rPr>
        <w:t xml:space="preserve"> positive, place a</w:t>
      </w:r>
      <w:r w:rsidR="008E07C0" w:rsidRPr="00C32A97">
        <w:rPr>
          <w:rFonts w:ascii="Times New Roman" w:eastAsia="MS Mincho" w:hAnsi="Times New Roman" w:cs="Times New Roman"/>
          <w:sz w:val="24"/>
          <w:szCs w:val="24"/>
          <w:lang w:val="en-US"/>
        </w:rPr>
        <w:t xml:space="preserve"> buy order at clos</w:t>
      </w:r>
      <w:r w:rsidR="00B21E71">
        <w:rPr>
          <w:rFonts w:ascii="Times New Roman" w:eastAsia="MS Mincho" w:hAnsi="Times New Roman" w:cs="Times New Roman"/>
          <w:sz w:val="24"/>
          <w:szCs w:val="24"/>
          <w:lang w:val="en-US"/>
        </w:rPr>
        <w:t>e</w:t>
      </w:r>
      <w:r w:rsidR="008E07C0" w:rsidRPr="00C32A97">
        <w:rPr>
          <w:rFonts w:ascii="Times New Roman" w:eastAsia="MS Mincho" w:hAnsi="Times New Roman" w:cs="Times New Roman"/>
          <w:sz w:val="24"/>
          <w:szCs w:val="24"/>
          <w:lang w:val="en-US"/>
        </w:rPr>
        <w:t xml:space="preserve"> of the day</w:t>
      </w:r>
      <w:r w:rsidR="00567D3D" w:rsidRPr="00C32A97">
        <w:rPr>
          <w:rFonts w:ascii="Times New Roman" w:eastAsia="MS Mincho" w:hAnsi="Times New Roman" w:cs="Times New Roman"/>
          <w:sz w:val="24"/>
          <w:szCs w:val="24"/>
          <w:lang w:val="en-US"/>
        </w:rPr>
        <w:t xml:space="preserve"> on which the report was disseminated</w:t>
      </w:r>
      <w:r w:rsidR="008E07C0" w:rsidRPr="00C32A97">
        <w:rPr>
          <w:rFonts w:ascii="Times New Roman" w:eastAsia="MS Mincho" w:hAnsi="Times New Roman" w:cs="Times New Roman"/>
          <w:sz w:val="24"/>
          <w:szCs w:val="24"/>
          <w:lang w:val="en-US"/>
        </w:rPr>
        <w:t xml:space="preserve">. We look at the cumulative </w:t>
      </w:r>
      <w:r w:rsidR="001E79E8" w:rsidRPr="00C32A97">
        <w:rPr>
          <w:rFonts w:ascii="Times New Roman" w:eastAsia="MS Mincho" w:hAnsi="Times New Roman" w:cs="Times New Roman"/>
          <w:sz w:val="24"/>
          <w:szCs w:val="24"/>
          <w:lang w:val="en-US"/>
        </w:rPr>
        <w:t xml:space="preserve">raw continuously compounded </w:t>
      </w:r>
      <w:r w:rsidR="008E07C0" w:rsidRPr="00C32A97">
        <w:rPr>
          <w:rFonts w:ascii="Times New Roman" w:eastAsia="MS Mincho" w:hAnsi="Times New Roman" w:cs="Times New Roman"/>
          <w:sz w:val="24"/>
          <w:szCs w:val="24"/>
          <w:lang w:val="en-US"/>
        </w:rPr>
        <w:t>return over a period of about one year (250 trading days), as annual reports are, as the</w:t>
      </w:r>
      <w:r w:rsidR="008C0423">
        <w:rPr>
          <w:rFonts w:ascii="Times New Roman" w:eastAsia="MS Mincho" w:hAnsi="Times New Roman" w:cs="Times New Roman"/>
          <w:sz w:val="24"/>
          <w:szCs w:val="24"/>
          <w:lang w:val="en-US"/>
        </w:rPr>
        <w:t>ir</w:t>
      </w:r>
      <w:r w:rsidR="008E07C0" w:rsidRPr="00C32A97">
        <w:rPr>
          <w:rFonts w:ascii="Times New Roman" w:eastAsia="MS Mincho" w:hAnsi="Times New Roman" w:cs="Times New Roman"/>
          <w:sz w:val="24"/>
          <w:szCs w:val="24"/>
          <w:lang w:val="en-US"/>
        </w:rPr>
        <w:t xml:space="preserve"> name indicates, published annually. Exten</w:t>
      </w:r>
      <w:r w:rsidR="00567D3D" w:rsidRPr="00C32A97">
        <w:rPr>
          <w:rFonts w:ascii="Times New Roman" w:eastAsia="MS Mincho" w:hAnsi="Times New Roman" w:cs="Times New Roman"/>
          <w:sz w:val="24"/>
          <w:szCs w:val="24"/>
          <w:lang w:val="en-US"/>
        </w:rPr>
        <w:t>ding this window will lead to an</w:t>
      </w:r>
      <w:r w:rsidR="00AA2B40" w:rsidRPr="00C32A97">
        <w:rPr>
          <w:rFonts w:ascii="Times New Roman" w:eastAsia="MS Mincho" w:hAnsi="Times New Roman" w:cs="Times New Roman"/>
          <w:sz w:val="24"/>
          <w:szCs w:val="24"/>
          <w:lang w:val="en-US"/>
        </w:rPr>
        <w:t xml:space="preserve"> overlap</w:t>
      </w:r>
      <w:r w:rsidR="00567D3D" w:rsidRPr="00C32A97">
        <w:rPr>
          <w:rFonts w:ascii="Times New Roman" w:eastAsia="MS Mincho" w:hAnsi="Times New Roman" w:cs="Times New Roman"/>
          <w:sz w:val="24"/>
          <w:szCs w:val="24"/>
          <w:lang w:val="en-US"/>
        </w:rPr>
        <w:t xml:space="preserve"> between</w:t>
      </w:r>
      <w:r w:rsidR="00AA2B40" w:rsidRPr="00C32A97">
        <w:rPr>
          <w:rFonts w:ascii="Times New Roman" w:eastAsia="MS Mincho" w:hAnsi="Times New Roman" w:cs="Times New Roman"/>
          <w:sz w:val="24"/>
          <w:szCs w:val="24"/>
          <w:lang w:val="en-US"/>
        </w:rPr>
        <w:t xml:space="preserve"> observations</w:t>
      </w:r>
      <w:r w:rsidR="00567D3D" w:rsidRPr="00C32A97">
        <w:rPr>
          <w:rFonts w:ascii="Times New Roman" w:eastAsia="MS Mincho" w:hAnsi="Times New Roman" w:cs="Times New Roman"/>
          <w:sz w:val="24"/>
          <w:szCs w:val="24"/>
          <w:lang w:val="en-US"/>
        </w:rPr>
        <w:t xml:space="preserve">, </w:t>
      </w:r>
      <w:r w:rsidR="001E79E8" w:rsidRPr="00C32A97">
        <w:rPr>
          <w:rFonts w:ascii="Times New Roman" w:eastAsia="MS Mincho" w:hAnsi="Times New Roman" w:cs="Times New Roman"/>
          <w:sz w:val="24"/>
          <w:szCs w:val="24"/>
          <w:lang w:val="en-US"/>
        </w:rPr>
        <w:t>causing</w:t>
      </w:r>
      <w:r w:rsidR="00567D3D" w:rsidRPr="00C32A97">
        <w:rPr>
          <w:rFonts w:ascii="Times New Roman" w:eastAsia="MS Mincho" w:hAnsi="Times New Roman" w:cs="Times New Roman"/>
          <w:sz w:val="24"/>
          <w:szCs w:val="24"/>
          <w:lang w:val="en-US"/>
        </w:rPr>
        <w:t xml:space="preserve"> a range of </w:t>
      </w:r>
      <w:r w:rsidR="001E79E8" w:rsidRPr="00C32A97">
        <w:rPr>
          <w:rFonts w:ascii="Times New Roman" w:eastAsia="MS Mincho" w:hAnsi="Times New Roman" w:cs="Times New Roman"/>
          <w:sz w:val="24"/>
          <w:szCs w:val="24"/>
          <w:lang w:val="en-US"/>
        </w:rPr>
        <w:t xml:space="preserve">potential </w:t>
      </w:r>
      <w:r w:rsidR="00567D3D" w:rsidRPr="00C32A97">
        <w:rPr>
          <w:rFonts w:ascii="Times New Roman" w:eastAsia="MS Mincho" w:hAnsi="Times New Roman" w:cs="Times New Roman"/>
          <w:sz w:val="24"/>
          <w:szCs w:val="24"/>
          <w:lang w:val="en-US"/>
        </w:rPr>
        <w:t>econometric problems</w:t>
      </w:r>
      <w:r w:rsidR="00AA2B40" w:rsidRPr="00C32A97">
        <w:rPr>
          <w:rFonts w:ascii="Times New Roman" w:eastAsia="MS Mincho" w:hAnsi="Times New Roman" w:cs="Times New Roman"/>
          <w:sz w:val="24"/>
          <w:szCs w:val="24"/>
          <w:lang w:val="en-US"/>
        </w:rPr>
        <w:t xml:space="preserve">. In light of the abovementioned considerations, the final investment horizon considered here is equivalent to a </w:t>
      </w:r>
      <w:r w:rsidR="00AA2B40" w:rsidRPr="00C32A97">
        <w:rPr>
          <w:rFonts w:ascii="Times New Roman" w:eastAsia="MS Mincho" w:hAnsi="Times New Roman" w:cs="Times New Roman"/>
          <w:sz w:val="24"/>
          <w:szCs w:val="24"/>
          <w:lang w:val="en-US"/>
        </w:rPr>
        <w:lastRenderedPageBreak/>
        <w:t>(1,250)</w:t>
      </w:r>
      <w:r w:rsidR="001E79E8" w:rsidRPr="00C32A97">
        <w:rPr>
          <w:rFonts w:ascii="Times New Roman" w:eastAsia="MS Mincho" w:hAnsi="Times New Roman" w:cs="Times New Roman"/>
          <w:sz w:val="24"/>
          <w:szCs w:val="24"/>
          <w:lang w:val="en-US"/>
        </w:rPr>
        <w:t xml:space="preserve"> period</w:t>
      </w:r>
      <w:r w:rsidR="00AA2B40" w:rsidRPr="00C32A97">
        <w:rPr>
          <w:rFonts w:ascii="Times New Roman" w:eastAsia="MS Mincho" w:hAnsi="Times New Roman" w:cs="Times New Roman"/>
          <w:sz w:val="24"/>
          <w:szCs w:val="24"/>
          <w:lang w:val="en-US"/>
        </w:rPr>
        <w:t xml:space="preserve">, where </w:t>
      </w:r>
      <w:r w:rsidR="00AA2B40" w:rsidRPr="00C32A97">
        <w:rPr>
          <w:rFonts w:ascii="Times New Roman" w:eastAsia="MS Mincho" w:hAnsi="Times New Roman" w:cs="Times New Roman"/>
          <w:i/>
          <w:sz w:val="24"/>
          <w:szCs w:val="24"/>
          <w:lang w:val="en-US"/>
        </w:rPr>
        <w:t>Day 0</w:t>
      </w:r>
      <w:r w:rsidR="00AA2B40" w:rsidRPr="00C32A97">
        <w:rPr>
          <w:rFonts w:ascii="Times New Roman" w:eastAsia="MS Mincho" w:hAnsi="Times New Roman" w:cs="Times New Roman"/>
          <w:sz w:val="24"/>
          <w:szCs w:val="24"/>
          <w:lang w:val="en-US"/>
        </w:rPr>
        <w:t xml:space="preserve"> is defined as the</w:t>
      </w:r>
      <w:r w:rsidR="008C0423">
        <w:rPr>
          <w:rFonts w:ascii="Times New Roman" w:eastAsia="MS Mincho" w:hAnsi="Times New Roman" w:cs="Times New Roman"/>
          <w:sz w:val="24"/>
          <w:szCs w:val="24"/>
          <w:lang w:val="en-US"/>
        </w:rPr>
        <w:t xml:space="preserve"> first dissemination date of a</w:t>
      </w:r>
      <w:r w:rsidR="00AA2B40" w:rsidRPr="00C32A97">
        <w:rPr>
          <w:rFonts w:ascii="Times New Roman" w:eastAsia="MS Mincho" w:hAnsi="Times New Roman" w:cs="Times New Roman"/>
          <w:sz w:val="24"/>
          <w:szCs w:val="24"/>
          <w:lang w:val="en-US"/>
        </w:rPr>
        <w:t xml:space="preserve"> report. </w:t>
      </w:r>
      <w:r w:rsidR="005068CA">
        <w:rPr>
          <w:rFonts w:ascii="Times New Roman" w:eastAsia="MS Mincho" w:hAnsi="Times New Roman" w:cs="Times New Roman"/>
          <w:sz w:val="24"/>
          <w:szCs w:val="24"/>
          <w:lang w:val="en-US"/>
        </w:rPr>
        <w:t xml:space="preserve">We want to stress that the regressions that follow are predictive in nature and the return prediction is based only on the information available on </w:t>
      </w:r>
      <w:r w:rsidR="005068CA" w:rsidRPr="005068CA">
        <w:rPr>
          <w:rFonts w:ascii="Times New Roman" w:eastAsia="MS Mincho" w:hAnsi="Times New Roman" w:cs="Times New Roman"/>
          <w:i/>
          <w:sz w:val="24"/>
          <w:szCs w:val="24"/>
          <w:lang w:val="en-US"/>
        </w:rPr>
        <w:t>Day 0</w:t>
      </w:r>
      <w:r w:rsidR="005068CA">
        <w:rPr>
          <w:rFonts w:ascii="Times New Roman" w:eastAsia="MS Mincho" w:hAnsi="Times New Roman" w:cs="Times New Roman"/>
          <w:sz w:val="24"/>
          <w:szCs w:val="24"/>
          <w:lang w:val="en-US"/>
        </w:rPr>
        <w:t xml:space="preserve">. The impact of any unexpected price-sensitive events </w:t>
      </w:r>
      <w:r w:rsidR="003112FE">
        <w:rPr>
          <w:rFonts w:ascii="Times New Roman" w:eastAsia="MS Mincho" w:hAnsi="Times New Roman" w:cs="Times New Roman"/>
          <w:sz w:val="24"/>
          <w:szCs w:val="24"/>
          <w:lang w:val="en-US"/>
        </w:rPr>
        <w:t>occurring</w:t>
      </w:r>
      <w:r w:rsidR="005068CA">
        <w:rPr>
          <w:rFonts w:ascii="Times New Roman" w:eastAsia="MS Mincho" w:hAnsi="Times New Roman" w:cs="Times New Roman"/>
          <w:sz w:val="24"/>
          <w:szCs w:val="24"/>
          <w:lang w:val="en-US"/>
        </w:rPr>
        <w:t xml:space="preserve"> during the (1,250) timeframe will therefore </w:t>
      </w:r>
      <w:r w:rsidR="009E37D1">
        <w:rPr>
          <w:rFonts w:ascii="Times New Roman" w:eastAsia="MS Mincho" w:hAnsi="Times New Roman" w:cs="Times New Roman"/>
          <w:sz w:val="24"/>
          <w:szCs w:val="24"/>
          <w:lang w:val="en-US"/>
        </w:rPr>
        <w:t xml:space="preserve">be </w:t>
      </w:r>
      <w:r w:rsidR="005068CA">
        <w:rPr>
          <w:rFonts w:ascii="Times New Roman" w:eastAsia="MS Mincho" w:hAnsi="Times New Roman" w:cs="Times New Roman"/>
          <w:sz w:val="24"/>
          <w:szCs w:val="24"/>
          <w:lang w:val="en-US"/>
        </w:rPr>
        <w:t xml:space="preserve">captured by the regression residuals. </w:t>
      </w:r>
    </w:p>
    <w:p w:rsidR="00A0438F" w:rsidRPr="00C32A97" w:rsidRDefault="00A0438F" w:rsidP="00A0438F">
      <w:pPr>
        <w:spacing w:line="480" w:lineRule="auto"/>
        <w:jc w:val="center"/>
        <w:rPr>
          <w:rFonts w:ascii="Times New Roman" w:eastAsia="MS Mincho" w:hAnsi="Times New Roman" w:cs="Times New Roman"/>
          <w:sz w:val="24"/>
          <w:szCs w:val="24"/>
          <w:lang w:val="en-US"/>
        </w:rPr>
      </w:pPr>
      <w:r w:rsidRPr="00C32A97">
        <w:rPr>
          <w:rFonts w:ascii="Times New Roman" w:eastAsia="MS Mincho" w:hAnsi="Times New Roman" w:cs="Times New Roman"/>
          <w:sz w:val="24"/>
          <w:szCs w:val="24"/>
          <w:lang w:val="en-US"/>
        </w:rPr>
        <w:t>[Table IV about here]</w:t>
      </w:r>
    </w:p>
    <w:p w:rsidR="000B3CB8" w:rsidRDefault="00A0438F" w:rsidP="0099562B">
      <w:pPr>
        <w:spacing w:line="480" w:lineRule="auto"/>
        <w:jc w:val="both"/>
        <w:rPr>
          <w:rFonts w:ascii="Times New Roman" w:eastAsia="MS Mincho" w:hAnsi="Times New Roman" w:cs="Times New Roman"/>
          <w:sz w:val="24"/>
          <w:szCs w:val="24"/>
          <w:lang w:val="en-US"/>
        </w:rPr>
      </w:pPr>
      <w:r w:rsidRPr="00C32A97">
        <w:rPr>
          <w:rFonts w:ascii="Times New Roman" w:eastAsia="MS Mincho" w:hAnsi="Times New Roman" w:cs="Times New Roman"/>
          <w:sz w:val="24"/>
          <w:szCs w:val="24"/>
          <w:lang w:val="en-US"/>
        </w:rPr>
        <w:tab/>
      </w:r>
      <w:r w:rsidR="006E7D10" w:rsidRPr="00C32A97">
        <w:rPr>
          <w:rFonts w:ascii="Times New Roman" w:eastAsia="MS Mincho" w:hAnsi="Times New Roman" w:cs="Times New Roman"/>
          <w:sz w:val="24"/>
          <w:szCs w:val="24"/>
          <w:lang w:val="en-US"/>
        </w:rPr>
        <w:t>Table IV presents results for regressions linking firms’ returns to the linguistic features of</w:t>
      </w:r>
      <w:r w:rsidR="009C1EA6">
        <w:rPr>
          <w:rFonts w:ascii="Times New Roman" w:eastAsia="MS Mincho" w:hAnsi="Times New Roman" w:cs="Times New Roman"/>
          <w:sz w:val="24"/>
          <w:szCs w:val="24"/>
          <w:lang w:val="en-US"/>
        </w:rPr>
        <w:t xml:space="preserve"> their annual report narratives</w:t>
      </w:r>
      <w:r w:rsidR="006E7D10" w:rsidRPr="00C32A97">
        <w:rPr>
          <w:rFonts w:ascii="Times New Roman" w:eastAsia="MS Mincho" w:hAnsi="Times New Roman" w:cs="Times New Roman"/>
          <w:sz w:val="24"/>
          <w:szCs w:val="24"/>
          <w:lang w:val="en-US"/>
        </w:rPr>
        <w:t xml:space="preserve">. </w:t>
      </w:r>
      <w:r w:rsidR="000B3CB8">
        <w:rPr>
          <w:rFonts w:ascii="Times New Roman" w:eastAsia="MS Mincho" w:hAnsi="Times New Roman" w:cs="Times New Roman"/>
          <w:sz w:val="24"/>
          <w:szCs w:val="24"/>
          <w:lang w:val="en-US"/>
        </w:rPr>
        <w:t xml:space="preserve">The first two </w:t>
      </w:r>
      <w:r w:rsidR="00541950">
        <w:rPr>
          <w:rFonts w:ascii="Times New Roman" w:eastAsia="MS Mincho" w:hAnsi="Times New Roman" w:cs="Times New Roman"/>
          <w:sz w:val="24"/>
          <w:szCs w:val="24"/>
          <w:lang w:val="en-US"/>
        </w:rPr>
        <w:t xml:space="preserve">specifications focus only on the basic relationship between language characteristics and returns without </w:t>
      </w:r>
      <w:r w:rsidR="00F00173">
        <w:rPr>
          <w:rFonts w:ascii="Times New Roman" w:eastAsia="MS Mincho" w:hAnsi="Times New Roman" w:cs="Times New Roman"/>
          <w:sz w:val="24"/>
          <w:szCs w:val="24"/>
          <w:lang w:val="en-US"/>
        </w:rPr>
        <w:t xml:space="preserve">making </w:t>
      </w:r>
      <w:r w:rsidR="00541950">
        <w:rPr>
          <w:rFonts w:ascii="Times New Roman" w:eastAsia="MS Mincho" w:hAnsi="Times New Roman" w:cs="Times New Roman"/>
          <w:sz w:val="24"/>
          <w:szCs w:val="24"/>
          <w:lang w:val="en-US"/>
        </w:rPr>
        <w:t>co</w:t>
      </w:r>
      <w:r w:rsidR="00F00173">
        <w:rPr>
          <w:rFonts w:ascii="Times New Roman" w:eastAsia="MS Mincho" w:hAnsi="Times New Roman" w:cs="Times New Roman"/>
          <w:sz w:val="24"/>
          <w:szCs w:val="24"/>
          <w:lang w:val="en-US"/>
        </w:rPr>
        <w:t>rrections</w:t>
      </w:r>
      <w:r w:rsidR="00541950">
        <w:rPr>
          <w:rFonts w:ascii="Times New Roman" w:eastAsia="MS Mincho" w:hAnsi="Times New Roman" w:cs="Times New Roman"/>
          <w:sz w:val="24"/>
          <w:szCs w:val="24"/>
          <w:lang w:val="en-US"/>
        </w:rPr>
        <w:t xml:space="preserve"> for any other potentially important influences. Regressions (3) and (4) control for company-specific characteristic</w:t>
      </w:r>
      <w:r w:rsidR="00F00173">
        <w:rPr>
          <w:rFonts w:ascii="Times New Roman" w:eastAsia="MS Mincho" w:hAnsi="Times New Roman" w:cs="Times New Roman"/>
          <w:sz w:val="24"/>
          <w:szCs w:val="24"/>
          <w:lang w:val="en-US"/>
        </w:rPr>
        <w:t>s</w:t>
      </w:r>
      <w:r w:rsidR="00541950">
        <w:rPr>
          <w:rFonts w:ascii="Times New Roman" w:eastAsia="MS Mincho" w:hAnsi="Times New Roman" w:cs="Times New Roman"/>
          <w:sz w:val="24"/>
          <w:szCs w:val="24"/>
          <w:lang w:val="en-US"/>
        </w:rPr>
        <w:t xml:space="preserve">, while regressions (5) and (6) also consider the impact of financial results and gearing. </w:t>
      </w:r>
      <w:r w:rsidR="000B3CB8">
        <w:rPr>
          <w:rFonts w:ascii="Times New Roman" w:eastAsia="MS Mincho" w:hAnsi="Times New Roman" w:cs="Times New Roman"/>
          <w:sz w:val="24"/>
          <w:szCs w:val="24"/>
          <w:lang w:val="en-US"/>
        </w:rPr>
        <w:t>The evenly numbered specifications exclude statistically insignificant linguistic constructs</w:t>
      </w:r>
      <w:r w:rsidR="00541950">
        <w:rPr>
          <w:rFonts w:ascii="Times New Roman" w:eastAsia="MS Mincho" w:hAnsi="Times New Roman" w:cs="Times New Roman"/>
          <w:sz w:val="24"/>
          <w:szCs w:val="24"/>
          <w:lang w:val="en-US"/>
        </w:rPr>
        <w:t xml:space="preserve">, which are </w:t>
      </w:r>
      <w:r w:rsidR="00BE5173">
        <w:rPr>
          <w:rFonts w:ascii="Times New Roman" w:eastAsia="MS Mincho" w:hAnsi="Times New Roman" w:cs="Times New Roman"/>
          <w:sz w:val="24"/>
          <w:szCs w:val="24"/>
          <w:lang w:val="en-US"/>
        </w:rPr>
        <w:t xml:space="preserve">consequently </w:t>
      </w:r>
      <w:r w:rsidR="00DB4199">
        <w:rPr>
          <w:rFonts w:ascii="Times New Roman" w:eastAsia="MS Mincho" w:hAnsi="Times New Roman" w:cs="Times New Roman"/>
          <w:sz w:val="24"/>
          <w:szCs w:val="24"/>
          <w:lang w:val="en-US"/>
        </w:rPr>
        <w:t>deemed</w:t>
      </w:r>
      <w:r w:rsidR="00541950">
        <w:rPr>
          <w:rFonts w:ascii="Times New Roman" w:eastAsia="MS Mincho" w:hAnsi="Times New Roman" w:cs="Times New Roman"/>
          <w:sz w:val="24"/>
          <w:szCs w:val="24"/>
          <w:lang w:val="en-US"/>
        </w:rPr>
        <w:t xml:space="preserve"> to be of lesser importance. </w:t>
      </w:r>
    </w:p>
    <w:p w:rsidR="0099562B" w:rsidRPr="00C32A97" w:rsidRDefault="006E7D10" w:rsidP="00F00173">
      <w:pPr>
        <w:spacing w:line="480" w:lineRule="auto"/>
        <w:ind w:firstLine="720"/>
        <w:jc w:val="both"/>
        <w:rPr>
          <w:rFonts w:ascii="Times New Roman" w:hAnsi="Times New Roman" w:cs="Times New Roman"/>
          <w:sz w:val="24"/>
          <w:szCs w:val="24"/>
          <w:lang w:val="en-US"/>
        </w:rPr>
      </w:pPr>
      <w:r w:rsidRPr="00C32A97">
        <w:rPr>
          <w:rFonts w:ascii="Times New Roman" w:eastAsia="MS Mincho" w:hAnsi="Times New Roman" w:cs="Times New Roman"/>
          <w:sz w:val="24"/>
          <w:szCs w:val="24"/>
          <w:lang w:val="en-US"/>
        </w:rPr>
        <w:t>Firstly, a</w:t>
      </w:r>
      <w:r w:rsidR="000250DA">
        <w:rPr>
          <w:rFonts w:ascii="Times New Roman" w:eastAsia="MS Mincho" w:hAnsi="Times New Roman" w:cs="Times New Roman"/>
          <w:sz w:val="24"/>
          <w:szCs w:val="24"/>
          <w:lang w:val="en-US"/>
        </w:rPr>
        <w:t>nd perhaps most importantly, two</w:t>
      </w:r>
      <w:r w:rsidRPr="00C32A97">
        <w:rPr>
          <w:rFonts w:ascii="Times New Roman" w:eastAsia="MS Mincho" w:hAnsi="Times New Roman" w:cs="Times New Roman"/>
          <w:sz w:val="24"/>
          <w:szCs w:val="24"/>
          <w:lang w:val="en-US"/>
        </w:rPr>
        <w:t xml:space="preserve"> of our lexical variables </w:t>
      </w:r>
      <w:r w:rsidR="000250DA">
        <w:rPr>
          <w:rFonts w:ascii="Times New Roman" w:eastAsia="MS Mincho" w:hAnsi="Times New Roman" w:cs="Times New Roman"/>
          <w:sz w:val="24"/>
          <w:szCs w:val="24"/>
          <w:lang w:val="en-US"/>
        </w:rPr>
        <w:t xml:space="preserve">– </w:t>
      </w:r>
      <w:r w:rsidR="000250DA" w:rsidRPr="000250DA">
        <w:rPr>
          <w:rFonts w:ascii="Times New Roman" w:eastAsia="MS Mincho" w:hAnsi="Times New Roman" w:cs="Times New Roman"/>
          <w:i/>
          <w:sz w:val="24"/>
          <w:szCs w:val="24"/>
          <w:lang w:val="en-US"/>
        </w:rPr>
        <w:t>Activity</w:t>
      </w:r>
      <w:r w:rsidR="000250DA">
        <w:rPr>
          <w:rFonts w:ascii="Times New Roman" w:eastAsia="MS Mincho" w:hAnsi="Times New Roman" w:cs="Times New Roman"/>
          <w:sz w:val="24"/>
          <w:szCs w:val="24"/>
          <w:lang w:val="en-US"/>
        </w:rPr>
        <w:t xml:space="preserve"> and</w:t>
      </w:r>
      <w:r w:rsidR="000250DA" w:rsidRPr="000250DA">
        <w:rPr>
          <w:rFonts w:ascii="Times New Roman" w:eastAsia="MS Mincho" w:hAnsi="Times New Roman" w:cs="Times New Roman"/>
          <w:i/>
          <w:sz w:val="24"/>
          <w:szCs w:val="24"/>
          <w:lang w:val="en-US"/>
        </w:rPr>
        <w:t xml:space="preserve"> Realism</w:t>
      </w:r>
      <w:r w:rsidR="000250DA">
        <w:rPr>
          <w:rFonts w:ascii="Times New Roman" w:eastAsia="MS Mincho" w:hAnsi="Times New Roman" w:cs="Times New Roman"/>
          <w:sz w:val="24"/>
          <w:szCs w:val="24"/>
          <w:lang w:val="en-US"/>
        </w:rPr>
        <w:t xml:space="preserve"> - </w:t>
      </w:r>
      <w:r w:rsidRPr="00C32A97">
        <w:rPr>
          <w:rFonts w:ascii="Times New Roman" w:eastAsia="MS Mincho" w:hAnsi="Times New Roman" w:cs="Times New Roman"/>
          <w:sz w:val="24"/>
          <w:szCs w:val="24"/>
          <w:lang w:val="en-US"/>
        </w:rPr>
        <w:t>exert a statistically significant influence, regardless of whether they are considered individually</w:t>
      </w:r>
      <w:r w:rsidR="000250DA">
        <w:rPr>
          <w:rFonts w:ascii="Times New Roman" w:eastAsia="MS Mincho" w:hAnsi="Times New Roman" w:cs="Times New Roman"/>
          <w:sz w:val="24"/>
          <w:szCs w:val="24"/>
          <w:lang w:val="en-US"/>
        </w:rPr>
        <w:t xml:space="preserve"> </w:t>
      </w:r>
      <w:r w:rsidR="00544521">
        <w:rPr>
          <w:rFonts w:ascii="Times New Roman" w:eastAsia="MS Mincho" w:hAnsi="Times New Roman" w:cs="Times New Roman"/>
          <w:sz w:val="24"/>
          <w:szCs w:val="24"/>
          <w:lang w:val="en-US"/>
        </w:rPr>
        <w:t xml:space="preserve">(regression (2)) </w:t>
      </w:r>
      <w:r w:rsidR="000250DA">
        <w:rPr>
          <w:rFonts w:ascii="Times New Roman" w:eastAsia="MS Mincho" w:hAnsi="Times New Roman" w:cs="Times New Roman"/>
          <w:sz w:val="24"/>
          <w:szCs w:val="24"/>
          <w:lang w:val="en-US"/>
        </w:rPr>
        <w:t>or in conjunction with other control variables</w:t>
      </w:r>
      <w:r w:rsidRPr="00C32A97">
        <w:rPr>
          <w:rFonts w:ascii="Times New Roman" w:eastAsia="MS Mincho" w:hAnsi="Times New Roman" w:cs="Times New Roman"/>
          <w:sz w:val="24"/>
          <w:szCs w:val="24"/>
          <w:lang w:val="en-US"/>
        </w:rPr>
        <w:t xml:space="preserve">. </w:t>
      </w:r>
      <w:r w:rsidR="0099562B">
        <w:rPr>
          <w:rFonts w:ascii="Times New Roman" w:eastAsia="MS Mincho" w:hAnsi="Times New Roman" w:cs="Times New Roman"/>
          <w:sz w:val="24"/>
          <w:szCs w:val="24"/>
          <w:lang w:val="en-US"/>
        </w:rPr>
        <w:t xml:space="preserve">It may be argued that </w:t>
      </w:r>
      <w:r w:rsidR="000250DA">
        <w:rPr>
          <w:rFonts w:ascii="Times New Roman" w:eastAsia="MS Mincho" w:hAnsi="Times New Roman" w:cs="Times New Roman"/>
          <w:i/>
          <w:sz w:val="24"/>
          <w:szCs w:val="24"/>
          <w:lang w:val="en-US"/>
        </w:rPr>
        <w:t xml:space="preserve">Activity </w:t>
      </w:r>
      <w:r w:rsidR="000250DA">
        <w:rPr>
          <w:rFonts w:ascii="Times New Roman" w:eastAsia="MS Mincho" w:hAnsi="Times New Roman" w:cs="Times New Roman"/>
          <w:sz w:val="24"/>
          <w:szCs w:val="24"/>
          <w:lang w:val="en-US"/>
        </w:rPr>
        <w:t xml:space="preserve">indicator is likely to correlate </w:t>
      </w:r>
      <w:r w:rsidR="0099562B">
        <w:rPr>
          <w:rFonts w:ascii="Times New Roman" w:eastAsia="MS Mincho" w:hAnsi="Times New Roman" w:cs="Times New Roman"/>
          <w:sz w:val="24"/>
          <w:szCs w:val="24"/>
          <w:lang w:val="en-US"/>
        </w:rPr>
        <w:t xml:space="preserve">positively </w:t>
      </w:r>
      <w:r w:rsidR="000250DA">
        <w:rPr>
          <w:rFonts w:ascii="Times New Roman" w:eastAsia="MS Mincho" w:hAnsi="Times New Roman" w:cs="Times New Roman"/>
          <w:sz w:val="24"/>
          <w:szCs w:val="24"/>
          <w:lang w:val="en-US"/>
        </w:rPr>
        <w:t xml:space="preserve">with the realized </w:t>
      </w:r>
      <w:r w:rsidR="009C1EA6">
        <w:rPr>
          <w:rFonts w:ascii="Times New Roman" w:eastAsia="MS Mincho" w:hAnsi="Times New Roman" w:cs="Times New Roman"/>
          <w:sz w:val="24"/>
          <w:szCs w:val="24"/>
          <w:lang w:val="en-US"/>
        </w:rPr>
        <w:t>and</w:t>
      </w:r>
      <w:r w:rsidR="0099562B">
        <w:rPr>
          <w:rFonts w:ascii="Times New Roman" w:eastAsia="MS Mincho" w:hAnsi="Times New Roman" w:cs="Times New Roman"/>
          <w:sz w:val="24"/>
          <w:szCs w:val="24"/>
          <w:lang w:val="en-US"/>
        </w:rPr>
        <w:t xml:space="preserve"> potential opportunities</w:t>
      </w:r>
      <w:r w:rsidR="000250DA">
        <w:rPr>
          <w:rFonts w:ascii="Times New Roman" w:eastAsia="MS Mincho" w:hAnsi="Times New Roman" w:cs="Times New Roman"/>
          <w:sz w:val="24"/>
          <w:szCs w:val="24"/>
          <w:lang w:val="en-US"/>
        </w:rPr>
        <w:t xml:space="preserve"> </w:t>
      </w:r>
      <w:r w:rsidR="0099562B">
        <w:rPr>
          <w:rFonts w:ascii="Times New Roman" w:eastAsia="MS Mincho" w:hAnsi="Times New Roman" w:cs="Times New Roman"/>
          <w:sz w:val="24"/>
          <w:szCs w:val="24"/>
          <w:lang w:val="en-US"/>
        </w:rPr>
        <w:t xml:space="preserve">that </w:t>
      </w:r>
      <w:r w:rsidR="008C0423">
        <w:rPr>
          <w:rFonts w:ascii="Times New Roman" w:eastAsia="MS Mincho" w:hAnsi="Times New Roman" w:cs="Times New Roman"/>
          <w:sz w:val="24"/>
          <w:szCs w:val="24"/>
          <w:lang w:val="en-US"/>
        </w:rPr>
        <w:t>a</w:t>
      </w:r>
      <w:r w:rsidR="000250DA">
        <w:rPr>
          <w:rFonts w:ascii="Times New Roman" w:eastAsia="MS Mincho" w:hAnsi="Times New Roman" w:cs="Times New Roman"/>
          <w:sz w:val="24"/>
          <w:szCs w:val="24"/>
          <w:lang w:val="en-US"/>
        </w:rPr>
        <w:t xml:space="preserve"> company is facing. </w:t>
      </w:r>
      <w:r w:rsidR="000250DA" w:rsidRPr="00C32A97">
        <w:rPr>
          <w:rFonts w:ascii="Times New Roman" w:eastAsia="MS Mincho" w:hAnsi="Times New Roman" w:cs="Times New Roman"/>
          <w:sz w:val="24"/>
          <w:szCs w:val="24"/>
          <w:lang w:val="en-US"/>
        </w:rPr>
        <w:t xml:space="preserve">To illustrate, words such as </w:t>
      </w:r>
      <w:r w:rsidR="0099562B">
        <w:rPr>
          <w:rFonts w:ascii="Times New Roman" w:eastAsia="MS Mincho" w:hAnsi="Times New Roman" w:cs="Times New Roman"/>
          <w:sz w:val="24"/>
          <w:szCs w:val="24"/>
          <w:lang w:val="en-US"/>
        </w:rPr>
        <w:t>‘</w:t>
      </w:r>
      <w:r w:rsidR="000250DA" w:rsidRPr="00C32A97">
        <w:rPr>
          <w:rFonts w:ascii="Times New Roman" w:eastAsia="MS Mincho" w:hAnsi="Times New Roman" w:cs="Times New Roman"/>
          <w:sz w:val="24"/>
          <w:szCs w:val="24"/>
          <w:lang w:val="en-US"/>
        </w:rPr>
        <w:t>completion</w:t>
      </w:r>
      <w:r w:rsidR="0099562B">
        <w:rPr>
          <w:rFonts w:ascii="Times New Roman" w:eastAsia="MS Mincho" w:hAnsi="Times New Roman" w:cs="Times New Roman"/>
          <w:sz w:val="24"/>
          <w:szCs w:val="24"/>
          <w:lang w:val="en-US"/>
        </w:rPr>
        <w:t>’</w:t>
      </w:r>
      <w:r w:rsidR="000250DA" w:rsidRPr="00C32A97">
        <w:rPr>
          <w:rFonts w:ascii="Times New Roman" w:eastAsia="MS Mincho" w:hAnsi="Times New Roman" w:cs="Times New Roman"/>
          <w:sz w:val="24"/>
          <w:szCs w:val="24"/>
          <w:lang w:val="en-US"/>
        </w:rPr>
        <w:t xml:space="preserve">, </w:t>
      </w:r>
      <w:r w:rsidR="0099562B">
        <w:rPr>
          <w:rFonts w:ascii="Times New Roman" w:eastAsia="MS Mincho" w:hAnsi="Times New Roman" w:cs="Times New Roman"/>
          <w:sz w:val="24"/>
          <w:szCs w:val="24"/>
          <w:lang w:val="en-US"/>
        </w:rPr>
        <w:t>‘</w:t>
      </w:r>
      <w:r w:rsidR="000250DA" w:rsidRPr="00C32A97">
        <w:rPr>
          <w:rFonts w:ascii="Times New Roman" w:eastAsia="MS Mincho" w:hAnsi="Times New Roman" w:cs="Times New Roman"/>
          <w:sz w:val="24"/>
          <w:szCs w:val="24"/>
          <w:lang w:val="en-US"/>
        </w:rPr>
        <w:t>launch</w:t>
      </w:r>
      <w:r w:rsidR="0099562B">
        <w:rPr>
          <w:rFonts w:ascii="Times New Roman" w:eastAsia="MS Mincho" w:hAnsi="Times New Roman" w:cs="Times New Roman"/>
          <w:sz w:val="24"/>
          <w:szCs w:val="24"/>
          <w:lang w:val="en-US"/>
        </w:rPr>
        <w:t>’</w:t>
      </w:r>
      <w:r w:rsidR="000250DA" w:rsidRPr="00C32A97">
        <w:rPr>
          <w:rFonts w:ascii="Times New Roman" w:eastAsia="MS Mincho" w:hAnsi="Times New Roman" w:cs="Times New Roman"/>
          <w:sz w:val="24"/>
          <w:szCs w:val="24"/>
          <w:lang w:val="en-US"/>
        </w:rPr>
        <w:t xml:space="preserve">, </w:t>
      </w:r>
      <w:r w:rsidR="000250DA">
        <w:rPr>
          <w:rFonts w:ascii="Times New Roman" w:eastAsia="MS Mincho" w:hAnsi="Times New Roman" w:cs="Times New Roman"/>
          <w:sz w:val="24"/>
          <w:szCs w:val="24"/>
          <w:lang w:val="en-US"/>
        </w:rPr>
        <w:t xml:space="preserve">or </w:t>
      </w:r>
      <w:r w:rsidR="0099562B">
        <w:rPr>
          <w:rFonts w:ascii="Times New Roman" w:eastAsia="MS Mincho" w:hAnsi="Times New Roman" w:cs="Times New Roman"/>
          <w:sz w:val="24"/>
          <w:szCs w:val="24"/>
          <w:lang w:val="en-US"/>
        </w:rPr>
        <w:t>‘</w:t>
      </w:r>
      <w:r w:rsidR="000250DA" w:rsidRPr="00C32A97">
        <w:rPr>
          <w:rFonts w:ascii="Times New Roman" w:eastAsia="MS Mincho" w:hAnsi="Times New Roman" w:cs="Times New Roman"/>
          <w:sz w:val="24"/>
          <w:szCs w:val="24"/>
          <w:lang w:val="en-US"/>
        </w:rPr>
        <w:t>achieving</w:t>
      </w:r>
      <w:r w:rsidR="0099562B">
        <w:rPr>
          <w:rFonts w:ascii="Times New Roman" w:eastAsia="MS Mincho" w:hAnsi="Times New Roman" w:cs="Times New Roman"/>
          <w:sz w:val="24"/>
          <w:szCs w:val="24"/>
          <w:lang w:val="en-US"/>
        </w:rPr>
        <w:t>’</w:t>
      </w:r>
      <w:r w:rsidR="000250DA" w:rsidRPr="00C32A97">
        <w:rPr>
          <w:rFonts w:ascii="Times New Roman" w:eastAsia="MS Mincho" w:hAnsi="Times New Roman" w:cs="Times New Roman"/>
          <w:sz w:val="24"/>
          <w:szCs w:val="24"/>
          <w:lang w:val="en-US"/>
        </w:rPr>
        <w:t xml:space="preserve"> increase the value of </w:t>
      </w:r>
      <w:r w:rsidR="000250DA">
        <w:rPr>
          <w:rFonts w:ascii="Times New Roman" w:eastAsia="MS Mincho" w:hAnsi="Times New Roman" w:cs="Times New Roman"/>
          <w:sz w:val="24"/>
          <w:szCs w:val="24"/>
          <w:lang w:val="en-US"/>
        </w:rPr>
        <w:t>this variable</w:t>
      </w:r>
      <w:r w:rsidR="0099562B">
        <w:rPr>
          <w:rFonts w:ascii="Times New Roman" w:eastAsia="MS Mincho" w:hAnsi="Times New Roman" w:cs="Times New Roman"/>
          <w:sz w:val="24"/>
          <w:szCs w:val="24"/>
          <w:lang w:val="en-US"/>
        </w:rPr>
        <w:t>, while ‘shutdown’ or ‘standstills’</w:t>
      </w:r>
      <w:r w:rsidR="000250DA" w:rsidRPr="00C32A97">
        <w:rPr>
          <w:rFonts w:ascii="Times New Roman" w:eastAsia="MS Mincho" w:hAnsi="Times New Roman" w:cs="Times New Roman"/>
          <w:sz w:val="24"/>
          <w:szCs w:val="24"/>
          <w:lang w:val="en-US"/>
        </w:rPr>
        <w:t xml:space="preserve"> </w:t>
      </w:r>
      <w:r w:rsidR="0099562B">
        <w:rPr>
          <w:rFonts w:ascii="Times New Roman" w:eastAsia="MS Mincho" w:hAnsi="Times New Roman" w:cs="Times New Roman"/>
          <w:sz w:val="24"/>
          <w:szCs w:val="24"/>
          <w:lang w:val="en-US"/>
        </w:rPr>
        <w:t>w</w:t>
      </w:r>
      <w:r w:rsidR="000250DA" w:rsidRPr="00C32A97">
        <w:rPr>
          <w:rFonts w:ascii="Times New Roman" w:eastAsia="MS Mincho" w:hAnsi="Times New Roman" w:cs="Times New Roman"/>
          <w:sz w:val="24"/>
          <w:szCs w:val="24"/>
          <w:lang w:val="en-US"/>
        </w:rPr>
        <w:t>ill lead to its decrease. Corporations that operate in the contemporary dynamic business environment cannot afford prolonged periods of inactivity and need to continuously adjust to changing market conditions. Firms failing to vigorously compete in the marketplace will ultimately perish. It may therefore be reasonable to postulate that investing in active firms could deliver greater rewards to shareholders.</w:t>
      </w:r>
      <w:r w:rsidR="0099562B">
        <w:rPr>
          <w:rFonts w:ascii="Times New Roman" w:eastAsia="MS Mincho" w:hAnsi="Times New Roman" w:cs="Times New Roman"/>
          <w:sz w:val="24"/>
          <w:szCs w:val="24"/>
          <w:lang w:val="en-US"/>
        </w:rPr>
        <w:t xml:space="preserve"> </w:t>
      </w:r>
      <w:r w:rsidR="00F84254">
        <w:rPr>
          <w:rFonts w:ascii="Times New Roman" w:eastAsia="MS Mincho" w:hAnsi="Times New Roman" w:cs="Times New Roman"/>
          <w:sz w:val="24"/>
          <w:szCs w:val="24"/>
          <w:lang w:val="en-US"/>
        </w:rPr>
        <w:t xml:space="preserve">The </w:t>
      </w:r>
      <w:r w:rsidR="00F84254">
        <w:rPr>
          <w:rFonts w:ascii="Times New Roman" w:eastAsia="MS Mincho" w:hAnsi="Times New Roman" w:cs="Times New Roman"/>
          <w:i/>
          <w:sz w:val="24"/>
          <w:szCs w:val="24"/>
          <w:lang w:val="en-US"/>
        </w:rPr>
        <w:t xml:space="preserve">Realism </w:t>
      </w:r>
      <w:r w:rsidR="00F84254">
        <w:rPr>
          <w:rFonts w:ascii="Times New Roman" w:eastAsia="MS Mincho" w:hAnsi="Times New Roman" w:cs="Times New Roman"/>
          <w:sz w:val="24"/>
          <w:szCs w:val="24"/>
          <w:lang w:val="en-US"/>
        </w:rPr>
        <w:t>variable</w:t>
      </w:r>
      <w:r w:rsidR="00004C2A">
        <w:rPr>
          <w:rFonts w:ascii="Times New Roman" w:eastAsia="MS Mincho" w:hAnsi="Times New Roman" w:cs="Times New Roman"/>
          <w:sz w:val="24"/>
          <w:szCs w:val="24"/>
          <w:lang w:val="en-US"/>
        </w:rPr>
        <w:t>, on the other hand,</w:t>
      </w:r>
      <w:r w:rsidR="00F84254">
        <w:rPr>
          <w:rFonts w:ascii="Times New Roman" w:eastAsia="MS Mincho" w:hAnsi="Times New Roman" w:cs="Times New Roman"/>
          <w:sz w:val="24"/>
          <w:szCs w:val="24"/>
          <w:lang w:val="en-US"/>
        </w:rPr>
        <w:t xml:space="preserve"> is linked to expressions that are substantive and tangible in nature.</w:t>
      </w:r>
      <w:r w:rsidR="0099562B" w:rsidRPr="00C32A97">
        <w:rPr>
          <w:rFonts w:ascii="Times New Roman" w:eastAsia="MS Mincho" w:hAnsi="Times New Roman" w:cs="Times New Roman"/>
          <w:sz w:val="24"/>
          <w:szCs w:val="24"/>
          <w:lang w:val="en-US"/>
        </w:rPr>
        <w:t xml:space="preserve"> One could expect that firms without any manifest successes </w:t>
      </w:r>
      <w:r w:rsidR="0099562B" w:rsidRPr="00C32A97">
        <w:rPr>
          <w:rFonts w:ascii="Times New Roman" w:eastAsia="MS Mincho" w:hAnsi="Times New Roman" w:cs="Times New Roman"/>
          <w:sz w:val="24"/>
          <w:szCs w:val="24"/>
          <w:lang w:val="en-US"/>
        </w:rPr>
        <w:lastRenderedPageBreak/>
        <w:t>will be inclined to use vague</w:t>
      </w:r>
      <w:r w:rsidR="00F84254">
        <w:rPr>
          <w:rFonts w:ascii="Times New Roman" w:eastAsia="MS Mincho" w:hAnsi="Times New Roman" w:cs="Times New Roman"/>
          <w:sz w:val="24"/>
          <w:szCs w:val="24"/>
          <w:lang w:val="en-US"/>
        </w:rPr>
        <w:t>, abstract</w:t>
      </w:r>
      <w:r w:rsidR="0099562B" w:rsidRPr="00C32A97">
        <w:rPr>
          <w:rFonts w:ascii="Times New Roman" w:eastAsia="MS Mincho" w:hAnsi="Times New Roman" w:cs="Times New Roman"/>
          <w:sz w:val="24"/>
          <w:szCs w:val="24"/>
          <w:lang w:val="en-US"/>
        </w:rPr>
        <w:t xml:space="preserve"> </w:t>
      </w:r>
      <w:r w:rsidR="00F84254">
        <w:rPr>
          <w:rFonts w:ascii="Times New Roman" w:eastAsia="MS Mincho" w:hAnsi="Times New Roman" w:cs="Times New Roman"/>
          <w:sz w:val="24"/>
          <w:szCs w:val="24"/>
          <w:lang w:val="en-US"/>
        </w:rPr>
        <w:t xml:space="preserve">and idealistic </w:t>
      </w:r>
      <w:r w:rsidR="0099562B" w:rsidRPr="00C32A97">
        <w:rPr>
          <w:rFonts w:ascii="Times New Roman" w:eastAsia="MS Mincho" w:hAnsi="Times New Roman" w:cs="Times New Roman"/>
          <w:sz w:val="24"/>
          <w:szCs w:val="24"/>
          <w:lang w:val="en-US"/>
        </w:rPr>
        <w:t xml:space="preserve">statements that are not rooted in material reality. Similarly, </w:t>
      </w:r>
      <w:r w:rsidR="0099562B">
        <w:rPr>
          <w:rFonts w:ascii="Times New Roman" w:eastAsia="MS Mincho" w:hAnsi="Times New Roman" w:cs="Times New Roman"/>
          <w:sz w:val="24"/>
          <w:szCs w:val="24"/>
          <w:lang w:val="en-US"/>
        </w:rPr>
        <w:t>in the absence of a realistic</w:t>
      </w:r>
      <w:r w:rsidR="0099562B" w:rsidRPr="00C32A97">
        <w:rPr>
          <w:rFonts w:ascii="Times New Roman" w:eastAsia="MS Mincho" w:hAnsi="Times New Roman" w:cs="Times New Roman"/>
          <w:sz w:val="24"/>
          <w:szCs w:val="24"/>
          <w:lang w:val="en-US"/>
        </w:rPr>
        <w:t xml:space="preserve"> future strategy, the annual report narrative</w:t>
      </w:r>
      <w:r w:rsidR="00F84254">
        <w:rPr>
          <w:rFonts w:ascii="Times New Roman" w:eastAsia="MS Mincho" w:hAnsi="Times New Roman" w:cs="Times New Roman"/>
          <w:sz w:val="24"/>
          <w:szCs w:val="24"/>
          <w:lang w:val="en-US"/>
        </w:rPr>
        <w:t xml:space="preserve"> is likely to make utopian </w:t>
      </w:r>
      <w:r w:rsidR="0099562B" w:rsidRPr="00C32A97">
        <w:rPr>
          <w:rFonts w:ascii="Times New Roman" w:eastAsia="MS Mincho" w:hAnsi="Times New Roman" w:cs="Times New Roman"/>
          <w:sz w:val="24"/>
          <w:szCs w:val="24"/>
          <w:lang w:val="en-US"/>
        </w:rPr>
        <w:t>references.</w:t>
      </w:r>
      <w:r w:rsidR="00004C2A">
        <w:rPr>
          <w:rFonts w:ascii="Times New Roman" w:eastAsia="MS Mincho" w:hAnsi="Times New Roman" w:cs="Times New Roman"/>
          <w:sz w:val="24"/>
          <w:szCs w:val="24"/>
          <w:lang w:val="en-US"/>
        </w:rPr>
        <w:t xml:space="preserve"> C</w:t>
      </w:r>
      <w:r w:rsidR="00004C2A" w:rsidRPr="00C32A97">
        <w:rPr>
          <w:rFonts w:ascii="Times New Roman" w:hAnsi="Times New Roman" w:cs="Times New Roman"/>
          <w:sz w:val="24"/>
          <w:szCs w:val="24"/>
          <w:lang w:val="en-US"/>
        </w:rPr>
        <w:t xml:space="preserve">oncreteness of text is essential to effective communication and any non-tangibility </w:t>
      </w:r>
      <w:r w:rsidR="00DB04B8">
        <w:rPr>
          <w:rFonts w:ascii="Times New Roman" w:hAnsi="Times New Roman" w:cs="Times New Roman"/>
          <w:sz w:val="24"/>
          <w:szCs w:val="24"/>
          <w:lang w:val="en-US"/>
        </w:rPr>
        <w:t>in</w:t>
      </w:r>
      <w:r w:rsidR="00004C2A" w:rsidRPr="00C32A97">
        <w:rPr>
          <w:rFonts w:ascii="Times New Roman" w:hAnsi="Times New Roman" w:cs="Times New Roman"/>
          <w:sz w:val="24"/>
          <w:szCs w:val="24"/>
          <w:lang w:val="en-US"/>
        </w:rPr>
        <w:t xml:space="preserve"> expression may potentially suggest </w:t>
      </w:r>
      <w:r w:rsidR="00004C2A">
        <w:rPr>
          <w:rFonts w:ascii="Times New Roman" w:hAnsi="Times New Roman" w:cs="Times New Roman"/>
          <w:sz w:val="24"/>
          <w:szCs w:val="24"/>
          <w:lang w:val="en-US"/>
        </w:rPr>
        <w:t xml:space="preserve">the </w:t>
      </w:r>
      <w:r w:rsidR="00DB04B8">
        <w:rPr>
          <w:rFonts w:ascii="Times New Roman" w:hAnsi="Times New Roman" w:cs="Times New Roman"/>
          <w:sz w:val="24"/>
          <w:szCs w:val="24"/>
          <w:lang w:val="en-US"/>
        </w:rPr>
        <w:t xml:space="preserve">existence of </w:t>
      </w:r>
      <w:r w:rsidR="00004C2A" w:rsidRPr="00C32A97">
        <w:rPr>
          <w:rFonts w:ascii="Times New Roman" w:hAnsi="Times New Roman" w:cs="Times New Roman"/>
          <w:sz w:val="24"/>
          <w:szCs w:val="24"/>
          <w:lang w:val="en-US"/>
        </w:rPr>
        <w:t xml:space="preserve">hidden </w:t>
      </w:r>
      <w:r w:rsidR="00051EB6">
        <w:rPr>
          <w:rFonts w:ascii="Times New Roman" w:hAnsi="Times New Roman" w:cs="Times New Roman"/>
          <w:sz w:val="24"/>
          <w:szCs w:val="24"/>
          <w:lang w:val="en-US"/>
        </w:rPr>
        <w:t xml:space="preserve">managerial </w:t>
      </w:r>
      <w:r w:rsidR="00004C2A" w:rsidRPr="00C32A97">
        <w:rPr>
          <w:rFonts w:ascii="Times New Roman" w:hAnsi="Times New Roman" w:cs="Times New Roman"/>
          <w:sz w:val="24"/>
          <w:szCs w:val="24"/>
          <w:lang w:val="en-US"/>
        </w:rPr>
        <w:t>motives</w:t>
      </w:r>
      <w:r w:rsidR="00004C2A">
        <w:rPr>
          <w:rFonts w:ascii="Times New Roman" w:hAnsi="Times New Roman" w:cs="Times New Roman"/>
          <w:sz w:val="24"/>
          <w:szCs w:val="24"/>
          <w:lang w:val="en-US"/>
        </w:rPr>
        <w:t xml:space="preserve">. </w:t>
      </w:r>
      <w:r w:rsidR="0099562B" w:rsidRPr="00C32A97">
        <w:rPr>
          <w:rFonts w:ascii="Times New Roman" w:eastAsia="MS Mincho" w:hAnsi="Times New Roman" w:cs="Times New Roman"/>
          <w:sz w:val="24"/>
          <w:szCs w:val="24"/>
          <w:lang w:val="en-US"/>
        </w:rPr>
        <w:t xml:space="preserve">According to the dual </w:t>
      </w:r>
      <w:r w:rsidR="0099562B" w:rsidRPr="00C32A97">
        <w:rPr>
          <w:rFonts w:ascii="Times New Roman" w:hAnsi="Times New Roman" w:cs="Times New Roman"/>
          <w:sz w:val="24"/>
          <w:szCs w:val="24"/>
          <w:lang w:val="en-US"/>
        </w:rPr>
        <w:t xml:space="preserve">coding theory developed by </w:t>
      </w:r>
      <w:proofErr w:type="spellStart"/>
      <w:r w:rsidR="00004C2A">
        <w:rPr>
          <w:rFonts w:ascii="Times New Roman" w:hAnsi="Times New Roman" w:cs="Times New Roman"/>
          <w:sz w:val="24"/>
          <w:szCs w:val="24"/>
          <w:lang w:val="en-US"/>
        </w:rPr>
        <w:t>Paivio</w:t>
      </w:r>
      <w:proofErr w:type="spellEnd"/>
      <w:r w:rsidR="00004C2A">
        <w:rPr>
          <w:rFonts w:ascii="Times New Roman" w:hAnsi="Times New Roman" w:cs="Times New Roman"/>
          <w:sz w:val="24"/>
          <w:szCs w:val="24"/>
          <w:lang w:val="en-US"/>
        </w:rPr>
        <w:t xml:space="preserve"> (1971)</w:t>
      </w:r>
      <w:r w:rsidR="0099562B" w:rsidRPr="00C32A97">
        <w:rPr>
          <w:rFonts w:ascii="Times New Roman" w:hAnsi="Times New Roman" w:cs="Times New Roman"/>
          <w:sz w:val="24"/>
          <w:szCs w:val="24"/>
          <w:lang w:val="en-US"/>
        </w:rPr>
        <w:t xml:space="preserve">, people can process concrete words better because they can be </w:t>
      </w:r>
      <w:r w:rsidR="00DB04B8">
        <w:rPr>
          <w:rFonts w:ascii="Times New Roman" w:hAnsi="Times New Roman" w:cs="Times New Roman"/>
          <w:sz w:val="24"/>
          <w:szCs w:val="24"/>
          <w:lang w:val="en-US"/>
        </w:rPr>
        <w:t xml:space="preserve">more </w:t>
      </w:r>
      <w:r w:rsidR="0099562B" w:rsidRPr="00C32A97">
        <w:rPr>
          <w:rFonts w:ascii="Times New Roman" w:hAnsi="Times New Roman" w:cs="Times New Roman"/>
          <w:sz w:val="24"/>
          <w:szCs w:val="24"/>
          <w:lang w:val="en-US"/>
        </w:rPr>
        <w:t>easily visualized. Furthermore, by engaging with those words both hemispheres of the brain are activated (</w:t>
      </w:r>
      <w:proofErr w:type="spellStart"/>
      <w:r w:rsidR="0099562B" w:rsidRPr="00C32A97">
        <w:rPr>
          <w:rFonts w:ascii="Times New Roman" w:hAnsi="Times New Roman" w:cs="Times New Roman"/>
          <w:sz w:val="24"/>
          <w:szCs w:val="24"/>
          <w:lang w:val="en-US"/>
        </w:rPr>
        <w:t>Paivio</w:t>
      </w:r>
      <w:proofErr w:type="spellEnd"/>
      <w:r w:rsidR="0099562B" w:rsidRPr="00C32A97">
        <w:rPr>
          <w:rFonts w:ascii="Times New Roman" w:hAnsi="Times New Roman" w:cs="Times New Roman"/>
          <w:sz w:val="24"/>
          <w:szCs w:val="24"/>
          <w:lang w:val="en-US"/>
        </w:rPr>
        <w:t xml:space="preserve">, 1986; Binder </w:t>
      </w:r>
      <w:r w:rsidR="0099562B" w:rsidRPr="00C32A97">
        <w:rPr>
          <w:rFonts w:ascii="Times New Roman" w:hAnsi="Times New Roman" w:cs="Times New Roman"/>
          <w:i/>
          <w:sz w:val="24"/>
          <w:szCs w:val="24"/>
          <w:lang w:val="en-US"/>
        </w:rPr>
        <w:t>et al.</w:t>
      </w:r>
      <w:r w:rsidR="0099562B" w:rsidRPr="00C32A97">
        <w:rPr>
          <w:rFonts w:ascii="Times New Roman" w:hAnsi="Times New Roman" w:cs="Times New Roman"/>
          <w:sz w:val="24"/>
          <w:szCs w:val="24"/>
          <w:lang w:val="en-US"/>
        </w:rPr>
        <w:t xml:space="preserve">, 2005). </w:t>
      </w:r>
      <w:r w:rsidR="0099562B" w:rsidRPr="00C32A97">
        <w:rPr>
          <w:rFonts w:ascii="Times New Roman" w:eastAsia="MS Mincho" w:hAnsi="Times New Roman" w:cs="Times New Roman"/>
          <w:sz w:val="24"/>
          <w:szCs w:val="24"/>
          <w:lang w:val="en-US"/>
        </w:rPr>
        <w:t>In earlier research, Wisniewski and Moro (</w:t>
      </w:r>
      <w:r w:rsidR="00004C2A">
        <w:rPr>
          <w:rFonts w:ascii="Times New Roman" w:eastAsia="MS Mincho" w:hAnsi="Times New Roman" w:cs="Times New Roman"/>
          <w:sz w:val="24"/>
          <w:szCs w:val="24"/>
          <w:lang w:val="en-US"/>
        </w:rPr>
        <w:t>201</w:t>
      </w:r>
      <w:r w:rsidR="00051EB6">
        <w:rPr>
          <w:rFonts w:ascii="Times New Roman" w:eastAsia="MS Mincho" w:hAnsi="Times New Roman" w:cs="Times New Roman"/>
          <w:sz w:val="24"/>
          <w:szCs w:val="24"/>
          <w:lang w:val="en-US"/>
        </w:rPr>
        <w:t>4</w:t>
      </w:r>
      <w:r w:rsidR="0099562B" w:rsidRPr="00C32A97">
        <w:rPr>
          <w:rFonts w:ascii="Times New Roman" w:eastAsia="MS Mincho" w:hAnsi="Times New Roman" w:cs="Times New Roman"/>
          <w:sz w:val="24"/>
          <w:szCs w:val="24"/>
          <w:lang w:val="en-US"/>
        </w:rPr>
        <w:t>) show that markets react unfavorably when political leaders make abstract, non-concrete declarations.</w:t>
      </w:r>
      <w:r w:rsidR="00004C2A">
        <w:rPr>
          <w:rFonts w:ascii="Times New Roman" w:eastAsia="MS Mincho" w:hAnsi="Times New Roman" w:cs="Times New Roman"/>
          <w:sz w:val="24"/>
          <w:szCs w:val="24"/>
          <w:lang w:val="en-US"/>
        </w:rPr>
        <w:t xml:space="preserve"> </w:t>
      </w:r>
      <w:r w:rsidR="00051EB6">
        <w:rPr>
          <w:rFonts w:ascii="Times New Roman" w:eastAsia="MS Mincho" w:hAnsi="Times New Roman" w:cs="Times New Roman"/>
          <w:sz w:val="24"/>
          <w:szCs w:val="24"/>
          <w:lang w:val="en-US"/>
        </w:rPr>
        <w:t>In a corporate context, a</w:t>
      </w:r>
      <w:r w:rsidR="00F03F8D">
        <w:rPr>
          <w:rFonts w:ascii="Times New Roman" w:eastAsia="MS Mincho" w:hAnsi="Times New Roman" w:cs="Times New Roman"/>
          <w:sz w:val="24"/>
          <w:szCs w:val="24"/>
          <w:lang w:val="en-US"/>
        </w:rPr>
        <w:t xml:space="preserve"> realistic strategy is more credible and easier to implement, which in turn seems to increase shareholder wealth. </w:t>
      </w:r>
    </w:p>
    <w:p w:rsidR="00A0438F" w:rsidRPr="00C32A97" w:rsidRDefault="00051EB6" w:rsidP="002534A0">
      <w:pPr>
        <w:spacing w:line="480" w:lineRule="auto"/>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ab/>
      </w:r>
      <w:r w:rsidR="006E7D10" w:rsidRPr="00C32A97">
        <w:rPr>
          <w:rFonts w:ascii="Times New Roman" w:eastAsia="MS Mincho" w:hAnsi="Times New Roman" w:cs="Times New Roman"/>
          <w:sz w:val="24"/>
          <w:szCs w:val="24"/>
          <w:lang w:val="en-US"/>
        </w:rPr>
        <w:t xml:space="preserve">These results indicate that investors prefer companies that are </w:t>
      </w:r>
      <w:r w:rsidR="00A27CA3">
        <w:rPr>
          <w:rFonts w:ascii="Times New Roman" w:eastAsia="MS Mincho" w:hAnsi="Times New Roman" w:cs="Times New Roman"/>
          <w:sz w:val="24"/>
          <w:szCs w:val="24"/>
          <w:lang w:val="en-US"/>
        </w:rPr>
        <w:t xml:space="preserve">realistic and </w:t>
      </w:r>
      <w:r w:rsidR="002C0CBA" w:rsidRPr="00C32A97">
        <w:rPr>
          <w:rFonts w:ascii="Times New Roman" w:eastAsia="MS Mincho" w:hAnsi="Times New Roman" w:cs="Times New Roman"/>
          <w:sz w:val="24"/>
          <w:szCs w:val="24"/>
          <w:lang w:val="en-US"/>
        </w:rPr>
        <w:t>active in pursuing their mission</w:t>
      </w:r>
      <w:r w:rsidR="006E7D10" w:rsidRPr="00C32A97">
        <w:rPr>
          <w:rFonts w:ascii="Times New Roman" w:eastAsia="MS Mincho" w:hAnsi="Times New Roman" w:cs="Times New Roman"/>
          <w:sz w:val="24"/>
          <w:szCs w:val="24"/>
          <w:lang w:val="en-US"/>
        </w:rPr>
        <w:t xml:space="preserve">. </w:t>
      </w:r>
      <w:r w:rsidR="002C0CBA" w:rsidRPr="00C32A97">
        <w:rPr>
          <w:rFonts w:ascii="Times New Roman" w:eastAsia="MS Mincho" w:hAnsi="Times New Roman" w:cs="Times New Roman"/>
          <w:sz w:val="24"/>
          <w:szCs w:val="24"/>
          <w:lang w:val="en-US"/>
        </w:rPr>
        <w:t xml:space="preserve">The numerical values of linguistic indicators can be used to predict future returns, which should not be possible in efficient markets unless increases in those indicators are associated with a higher degree of risk. </w:t>
      </w:r>
      <w:r w:rsidR="00E2400E" w:rsidRPr="00C32A97">
        <w:rPr>
          <w:rFonts w:ascii="Times New Roman" w:eastAsia="MS Mincho" w:hAnsi="Times New Roman" w:cs="Times New Roman"/>
          <w:sz w:val="24"/>
          <w:szCs w:val="24"/>
          <w:lang w:val="en-US"/>
        </w:rPr>
        <w:t xml:space="preserve">For this anomaly to be eliminated from the market, investors would have to employ content analysis immediately after </w:t>
      </w:r>
      <w:r w:rsidR="00274292">
        <w:rPr>
          <w:rFonts w:ascii="Times New Roman" w:eastAsia="MS Mincho" w:hAnsi="Times New Roman" w:cs="Times New Roman"/>
          <w:sz w:val="24"/>
          <w:szCs w:val="24"/>
          <w:lang w:val="en-US"/>
        </w:rPr>
        <w:t>a</w:t>
      </w:r>
      <w:r w:rsidR="00E2400E" w:rsidRPr="00C32A97">
        <w:rPr>
          <w:rFonts w:ascii="Times New Roman" w:eastAsia="MS Mincho" w:hAnsi="Times New Roman" w:cs="Times New Roman"/>
          <w:sz w:val="24"/>
          <w:szCs w:val="24"/>
          <w:lang w:val="en-US"/>
        </w:rPr>
        <w:t xml:space="preserve"> report is published or, at the very least, read the document very carefully. </w:t>
      </w:r>
      <w:r w:rsidR="009C1EA6">
        <w:rPr>
          <w:rFonts w:ascii="Times New Roman" w:eastAsia="MS Mincho" w:hAnsi="Times New Roman" w:cs="Times New Roman"/>
          <w:sz w:val="24"/>
          <w:szCs w:val="24"/>
          <w:lang w:val="en-US"/>
        </w:rPr>
        <w:t>O</w:t>
      </w:r>
      <w:r w:rsidR="00E2400E" w:rsidRPr="00C32A97">
        <w:rPr>
          <w:rFonts w:ascii="Times New Roman" w:eastAsia="MS Mincho" w:hAnsi="Times New Roman" w:cs="Times New Roman"/>
          <w:sz w:val="24"/>
          <w:szCs w:val="24"/>
          <w:lang w:val="en-US"/>
        </w:rPr>
        <w:t xml:space="preserve">btaining a copy of a content analysis </w:t>
      </w:r>
      <w:r w:rsidR="00274292">
        <w:rPr>
          <w:rFonts w:ascii="Times New Roman" w:eastAsia="MS Mincho" w:hAnsi="Times New Roman" w:cs="Times New Roman"/>
          <w:sz w:val="24"/>
          <w:szCs w:val="24"/>
          <w:lang w:val="en-US"/>
        </w:rPr>
        <w:t>software requires payment of</w:t>
      </w:r>
      <w:r w:rsidR="00E2400E" w:rsidRPr="00C32A97">
        <w:rPr>
          <w:rFonts w:ascii="Times New Roman" w:eastAsia="MS Mincho" w:hAnsi="Times New Roman" w:cs="Times New Roman"/>
          <w:sz w:val="24"/>
          <w:szCs w:val="24"/>
          <w:lang w:val="en-US"/>
        </w:rPr>
        <w:t xml:space="preserve"> a fee</w:t>
      </w:r>
      <w:r w:rsidR="00A405A7" w:rsidRPr="00C32A97">
        <w:rPr>
          <w:rStyle w:val="Odwoanieprzypisudolnego"/>
          <w:rFonts w:ascii="Times New Roman" w:eastAsia="MS Mincho" w:hAnsi="Times New Roman" w:cs="Times New Roman"/>
          <w:sz w:val="24"/>
          <w:szCs w:val="24"/>
          <w:lang w:val="en-US"/>
        </w:rPr>
        <w:footnoteReference w:id="5"/>
      </w:r>
      <w:r w:rsidR="00E2400E" w:rsidRPr="00C32A97">
        <w:rPr>
          <w:rFonts w:ascii="Times New Roman" w:eastAsia="MS Mincho" w:hAnsi="Times New Roman" w:cs="Times New Roman"/>
          <w:sz w:val="24"/>
          <w:szCs w:val="24"/>
          <w:lang w:val="en-US"/>
        </w:rPr>
        <w:t xml:space="preserve">, while perusing documents that are sometimes several hundred pages in length </w:t>
      </w:r>
      <w:r w:rsidR="00274292">
        <w:rPr>
          <w:rFonts w:ascii="Times New Roman" w:eastAsia="MS Mincho" w:hAnsi="Times New Roman" w:cs="Times New Roman"/>
          <w:sz w:val="24"/>
          <w:szCs w:val="24"/>
          <w:lang w:val="en-US"/>
        </w:rPr>
        <w:t>over</w:t>
      </w:r>
      <w:r w:rsidR="00A01909" w:rsidRPr="00C32A97">
        <w:rPr>
          <w:rFonts w:ascii="Times New Roman" w:eastAsia="MS Mincho" w:hAnsi="Times New Roman" w:cs="Times New Roman"/>
          <w:sz w:val="24"/>
          <w:szCs w:val="24"/>
          <w:lang w:val="en-US"/>
        </w:rPr>
        <w:t xml:space="preserve"> </w:t>
      </w:r>
      <w:r w:rsidR="00E2400E" w:rsidRPr="00C32A97">
        <w:rPr>
          <w:rFonts w:ascii="Times New Roman" w:eastAsia="MS Mincho" w:hAnsi="Times New Roman" w:cs="Times New Roman"/>
          <w:sz w:val="24"/>
          <w:szCs w:val="24"/>
          <w:lang w:val="en-US"/>
        </w:rPr>
        <w:t xml:space="preserve">a short period of time is a rather formidable task. </w:t>
      </w:r>
      <w:r w:rsidR="00A01909" w:rsidRPr="00C32A97">
        <w:rPr>
          <w:rFonts w:ascii="Times New Roman" w:eastAsia="MS Mincho" w:hAnsi="Times New Roman" w:cs="Times New Roman"/>
          <w:sz w:val="24"/>
          <w:szCs w:val="24"/>
          <w:lang w:val="en-US"/>
        </w:rPr>
        <w:t xml:space="preserve">Regardless of the practical difficulties, investors are advised to engage in </w:t>
      </w:r>
      <w:r w:rsidR="00274292">
        <w:rPr>
          <w:rFonts w:ascii="Times New Roman" w:eastAsia="MS Mincho" w:hAnsi="Times New Roman" w:cs="Times New Roman"/>
          <w:sz w:val="24"/>
          <w:szCs w:val="24"/>
          <w:lang w:val="en-US"/>
        </w:rPr>
        <w:t>these activities, as they may</w:t>
      </w:r>
      <w:r w:rsidR="00A01909" w:rsidRPr="00C32A97">
        <w:rPr>
          <w:rFonts w:ascii="Times New Roman" w:eastAsia="MS Mincho" w:hAnsi="Times New Roman" w:cs="Times New Roman"/>
          <w:sz w:val="24"/>
          <w:szCs w:val="24"/>
          <w:lang w:val="en-US"/>
        </w:rPr>
        <w:t xml:space="preserve"> potentially</w:t>
      </w:r>
      <w:r w:rsidR="00274292">
        <w:rPr>
          <w:rFonts w:ascii="Times New Roman" w:eastAsia="MS Mincho" w:hAnsi="Times New Roman" w:cs="Times New Roman"/>
          <w:sz w:val="24"/>
          <w:szCs w:val="24"/>
          <w:lang w:val="en-US"/>
        </w:rPr>
        <w:t xml:space="preserve"> be</w:t>
      </w:r>
      <w:r w:rsidR="00A01909" w:rsidRPr="00C32A97">
        <w:rPr>
          <w:rFonts w:ascii="Times New Roman" w:eastAsia="MS Mincho" w:hAnsi="Times New Roman" w:cs="Times New Roman"/>
          <w:sz w:val="24"/>
          <w:szCs w:val="24"/>
          <w:lang w:val="en-US"/>
        </w:rPr>
        <w:t xml:space="preserve"> lucrative. According to the regression estimates, increasing the </w:t>
      </w:r>
      <w:r w:rsidR="00A27CA3">
        <w:rPr>
          <w:rFonts w:ascii="Times New Roman" w:eastAsia="MS Mincho" w:hAnsi="Times New Roman" w:cs="Times New Roman"/>
          <w:i/>
          <w:sz w:val="24"/>
          <w:szCs w:val="24"/>
          <w:lang w:val="en-US"/>
        </w:rPr>
        <w:t>Activity</w:t>
      </w:r>
      <w:r w:rsidR="00A01909" w:rsidRPr="00C32A97">
        <w:rPr>
          <w:rFonts w:ascii="Times New Roman" w:eastAsia="MS Mincho" w:hAnsi="Times New Roman" w:cs="Times New Roman"/>
          <w:sz w:val="24"/>
          <w:szCs w:val="24"/>
          <w:lang w:val="en-US"/>
        </w:rPr>
        <w:t xml:space="preserve"> indicator by the value of its</w:t>
      </w:r>
      <w:r w:rsidR="00907C07" w:rsidRPr="00C32A97">
        <w:rPr>
          <w:rFonts w:ascii="Times New Roman" w:eastAsia="MS Mincho" w:hAnsi="Times New Roman" w:cs="Times New Roman"/>
          <w:sz w:val="24"/>
          <w:szCs w:val="24"/>
          <w:lang w:val="en-US"/>
        </w:rPr>
        <w:t xml:space="preserve"> one standard deviation raise</w:t>
      </w:r>
      <w:r w:rsidR="00A01909" w:rsidRPr="00C32A97">
        <w:rPr>
          <w:rFonts w:ascii="Times New Roman" w:eastAsia="MS Mincho" w:hAnsi="Times New Roman" w:cs="Times New Roman"/>
          <w:sz w:val="24"/>
          <w:szCs w:val="24"/>
          <w:lang w:val="en-US"/>
        </w:rPr>
        <w:t xml:space="preserve">s returns over the </w:t>
      </w:r>
      <w:r w:rsidR="00274292">
        <w:rPr>
          <w:rFonts w:ascii="Times New Roman" w:eastAsia="MS Mincho" w:hAnsi="Times New Roman" w:cs="Times New Roman"/>
          <w:sz w:val="24"/>
          <w:szCs w:val="24"/>
          <w:lang w:val="en-US"/>
        </w:rPr>
        <w:t>following</w:t>
      </w:r>
      <w:r w:rsidR="00A01909" w:rsidRPr="00C32A97">
        <w:rPr>
          <w:rFonts w:ascii="Times New Roman" w:eastAsia="MS Mincho" w:hAnsi="Times New Roman" w:cs="Times New Roman"/>
          <w:sz w:val="24"/>
          <w:szCs w:val="24"/>
          <w:lang w:val="en-US"/>
        </w:rPr>
        <w:t xml:space="preserve"> year by between </w:t>
      </w:r>
      <w:r w:rsidR="00A27CA3">
        <w:rPr>
          <w:rFonts w:ascii="Times New Roman" w:eastAsia="MS Mincho" w:hAnsi="Times New Roman" w:cs="Times New Roman"/>
          <w:sz w:val="24"/>
          <w:szCs w:val="24"/>
          <w:lang w:val="en-US"/>
        </w:rPr>
        <w:t>3</w:t>
      </w:r>
      <w:r w:rsidR="00A01909" w:rsidRPr="00C32A97">
        <w:rPr>
          <w:rFonts w:ascii="Times New Roman" w:eastAsia="MS Mincho" w:hAnsi="Times New Roman" w:cs="Times New Roman"/>
          <w:sz w:val="24"/>
          <w:szCs w:val="24"/>
          <w:lang w:val="en-US"/>
        </w:rPr>
        <w:t>.7</w:t>
      </w:r>
      <w:r w:rsidR="00A27CA3">
        <w:rPr>
          <w:rFonts w:ascii="Times New Roman" w:eastAsia="MS Mincho" w:hAnsi="Times New Roman" w:cs="Times New Roman"/>
          <w:sz w:val="24"/>
          <w:szCs w:val="24"/>
          <w:lang w:val="en-US"/>
        </w:rPr>
        <w:t>2</w:t>
      </w:r>
      <w:r w:rsidR="00A01909" w:rsidRPr="00C32A97">
        <w:rPr>
          <w:rFonts w:ascii="Times New Roman" w:eastAsia="MS Mincho" w:hAnsi="Times New Roman" w:cs="Times New Roman"/>
          <w:sz w:val="24"/>
          <w:szCs w:val="24"/>
          <w:lang w:val="en-US"/>
        </w:rPr>
        <w:t xml:space="preserve">% and </w:t>
      </w:r>
      <w:r w:rsidR="00A27CA3">
        <w:rPr>
          <w:rFonts w:ascii="Times New Roman" w:eastAsia="MS Mincho" w:hAnsi="Times New Roman" w:cs="Times New Roman"/>
          <w:sz w:val="24"/>
          <w:szCs w:val="24"/>
          <w:lang w:val="en-US"/>
        </w:rPr>
        <w:t>4.31</w:t>
      </w:r>
      <w:r w:rsidR="00A01909" w:rsidRPr="00C32A97">
        <w:rPr>
          <w:rFonts w:ascii="Times New Roman" w:eastAsia="MS Mincho" w:hAnsi="Times New Roman" w:cs="Times New Roman"/>
          <w:sz w:val="24"/>
          <w:szCs w:val="24"/>
          <w:lang w:val="en-US"/>
        </w:rPr>
        <w:t>%. A</w:t>
      </w:r>
      <w:r w:rsidR="00A405A7" w:rsidRPr="00C32A97">
        <w:rPr>
          <w:rFonts w:ascii="Times New Roman" w:eastAsia="MS Mincho" w:hAnsi="Times New Roman" w:cs="Times New Roman"/>
          <w:sz w:val="24"/>
          <w:szCs w:val="24"/>
          <w:lang w:val="en-US"/>
        </w:rPr>
        <w:t>n impact</w:t>
      </w:r>
      <w:r w:rsidR="00A01909" w:rsidRPr="00C32A97">
        <w:rPr>
          <w:rFonts w:ascii="Times New Roman" w:eastAsia="MS Mincho" w:hAnsi="Times New Roman" w:cs="Times New Roman"/>
          <w:sz w:val="24"/>
          <w:szCs w:val="24"/>
          <w:lang w:val="en-US"/>
        </w:rPr>
        <w:t xml:space="preserve"> range for the </w:t>
      </w:r>
      <w:r w:rsidR="00A27CA3">
        <w:rPr>
          <w:rFonts w:ascii="Times New Roman" w:eastAsia="MS Mincho" w:hAnsi="Times New Roman" w:cs="Times New Roman"/>
          <w:i/>
          <w:sz w:val="24"/>
          <w:szCs w:val="24"/>
          <w:lang w:val="en-US"/>
        </w:rPr>
        <w:t>Realism</w:t>
      </w:r>
      <w:r w:rsidR="00A01909" w:rsidRPr="00C32A97">
        <w:rPr>
          <w:rFonts w:ascii="Times New Roman" w:eastAsia="MS Mincho" w:hAnsi="Times New Roman" w:cs="Times New Roman"/>
          <w:sz w:val="24"/>
          <w:szCs w:val="24"/>
          <w:lang w:val="en-US"/>
        </w:rPr>
        <w:t xml:space="preserve"> variable, computed in the same way, is</w:t>
      </w:r>
      <w:r w:rsidR="00A27CA3">
        <w:rPr>
          <w:rFonts w:ascii="Times New Roman" w:eastAsia="MS Mincho" w:hAnsi="Times New Roman" w:cs="Times New Roman"/>
          <w:sz w:val="24"/>
          <w:szCs w:val="24"/>
          <w:lang w:val="en-US"/>
        </w:rPr>
        <w:t xml:space="preserve"> between 2</w:t>
      </w:r>
      <w:r w:rsidR="00A405A7" w:rsidRPr="00C32A97">
        <w:rPr>
          <w:rFonts w:ascii="Times New Roman" w:eastAsia="MS Mincho" w:hAnsi="Times New Roman" w:cs="Times New Roman"/>
          <w:sz w:val="24"/>
          <w:szCs w:val="24"/>
          <w:lang w:val="en-US"/>
        </w:rPr>
        <w:t>.0</w:t>
      </w:r>
      <w:r w:rsidR="00A27CA3">
        <w:rPr>
          <w:rFonts w:ascii="Times New Roman" w:eastAsia="MS Mincho" w:hAnsi="Times New Roman" w:cs="Times New Roman"/>
          <w:sz w:val="24"/>
          <w:szCs w:val="24"/>
          <w:lang w:val="en-US"/>
        </w:rPr>
        <w:t>8</w:t>
      </w:r>
      <w:r w:rsidR="00A405A7" w:rsidRPr="00C32A97">
        <w:rPr>
          <w:rFonts w:ascii="Times New Roman" w:eastAsia="MS Mincho" w:hAnsi="Times New Roman" w:cs="Times New Roman"/>
          <w:sz w:val="24"/>
          <w:szCs w:val="24"/>
          <w:lang w:val="en-US"/>
        </w:rPr>
        <w:t>%</w:t>
      </w:r>
      <w:r w:rsidR="00A27CA3">
        <w:rPr>
          <w:rFonts w:ascii="Times New Roman" w:eastAsia="MS Mincho" w:hAnsi="Times New Roman" w:cs="Times New Roman"/>
          <w:sz w:val="24"/>
          <w:szCs w:val="24"/>
          <w:lang w:val="en-US"/>
        </w:rPr>
        <w:t xml:space="preserve"> </w:t>
      </w:r>
      <w:r w:rsidR="00A27CA3">
        <w:rPr>
          <w:rFonts w:ascii="Times New Roman" w:eastAsia="MS Mincho" w:hAnsi="Times New Roman" w:cs="Times New Roman"/>
          <w:sz w:val="24"/>
          <w:szCs w:val="24"/>
          <w:lang w:val="en-US"/>
        </w:rPr>
        <w:lastRenderedPageBreak/>
        <w:t>and 2.71</w:t>
      </w:r>
      <w:r w:rsidR="00A405A7" w:rsidRPr="00C32A97">
        <w:rPr>
          <w:rFonts w:ascii="Times New Roman" w:eastAsia="MS Mincho" w:hAnsi="Times New Roman" w:cs="Times New Roman"/>
          <w:sz w:val="24"/>
          <w:szCs w:val="24"/>
          <w:lang w:val="en-US"/>
        </w:rPr>
        <w:t>%. These estimates are in excess of typical transaction costs in the market, making the analysis of annual report narrative</w:t>
      </w:r>
      <w:r w:rsidR="00B21E71">
        <w:rPr>
          <w:rFonts w:ascii="Times New Roman" w:eastAsia="MS Mincho" w:hAnsi="Times New Roman" w:cs="Times New Roman"/>
          <w:sz w:val="24"/>
          <w:szCs w:val="24"/>
          <w:lang w:val="en-US"/>
        </w:rPr>
        <w:t>s</w:t>
      </w:r>
      <w:r w:rsidR="00A405A7" w:rsidRPr="00C32A97">
        <w:rPr>
          <w:rFonts w:ascii="Times New Roman" w:eastAsia="MS Mincho" w:hAnsi="Times New Roman" w:cs="Times New Roman"/>
          <w:sz w:val="24"/>
          <w:szCs w:val="24"/>
          <w:lang w:val="en-US"/>
        </w:rPr>
        <w:t xml:space="preserve"> a worthwhile exercise. </w:t>
      </w:r>
    </w:p>
    <w:p w:rsidR="00437DA6" w:rsidRPr="00C32A97" w:rsidRDefault="00710AD3" w:rsidP="00A913F9">
      <w:pPr>
        <w:spacing w:line="480" w:lineRule="auto"/>
        <w:ind w:firstLine="720"/>
        <w:jc w:val="both"/>
        <w:rPr>
          <w:rFonts w:ascii="Times New Roman" w:eastAsia="MS Mincho" w:hAnsi="Times New Roman" w:cs="Times New Roman"/>
          <w:sz w:val="24"/>
          <w:szCs w:val="24"/>
          <w:lang w:val="en-US"/>
        </w:rPr>
      </w:pPr>
      <w:r w:rsidRPr="00C32A97">
        <w:rPr>
          <w:rFonts w:ascii="Times New Roman" w:eastAsia="MS Mincho" w:hAnsi="Times New Roman" w:cs="Times New Roman"/>
          <w:sz w:val="24"/>
          <w:szCs w:val="24"/>
          <w:lang w:val="en-US"/>
        </w:rPr>
        <w:t xml:space="preserve">The estimated coefficients on </w:t>
      </w:r>
      <w:r w:rsidRPr="00C32A97">
        <w:rPr>
          <w:rFonts w:ascii="Times New Roman" w:eastAsia="MS Mincho" w:hAnsi="Times New Roman" w:cs="Times New Roman"/>
          <w:i/>
          <w:sz w:val="24"/>
          <w:szCs w:val="24"/>
          <w:lang w:val="en-US"/>
        </w:rPr>
        <w:t xml:space="preserve">Size </w:t>
      </w:r>
      <w:r w:rsidRPr="00C32A97">
        <w:rPr>
          <w:rFonts w:ascii="Times New Roman" w:eastAsia="MS Mincho" w:hAnsi="Times New Roman" w:cs="Times New Roman"/>
          <w:sz w:val="24"/>
          <w:szCs w:val="24"/>
          <w:lang w:val="en-US"/>
        </w:rPr>
        <w:t xml:space="preserve">and </w:t>
      </w:r>
      <w:r w:rsidRPr="00C32A97">
        <w:rPr>
          <w:rFonts w:ascii="Times New Roman" w:eastAsia="MS Mincho" w:hAnsi="Times New Roman" w:cs="Times New Roman"/>
          <w:i/>
          <w:sz w:val="24"/>
          <w:szCs w:val="24"/>
          <w:lang w:val="en-US"/>
        </w:rPr>
        <w:t>Book-to-Market</w:t>
      </w:r>
      <w:r w:rsidRPr="00C32A97">
        <w:rPr>
          <w:rFonts w:ascii="Times New Roman" w:eastAsia="MS Mincho" w:hAnsi="Times New Roman" w:cs="Times New Roman"/>
          <w:sz w:val="24"/>
          <w:szCs w:val="24"/>
          <w:lang w:val="en-US"/>
        </w:rPr>
        <w:t xml:space="preserve"> </w:t>
      </w:r>
      <w:r w:rsidR="00544521">
        <w:rPr>
          <w:rFonts w:ascii="Times New Roman" w:eastAsia="MS Mincho" w:hAnsi="Times New Roman" w:cs="Times New Roman"/>
          <w:sz w:val="24"/>
          <w:szCs w:val="24"/>
          <w:lang w:val="en-US"/>
        </w:rPr>
        <w:t xml:space="preserve">in specifications (3) to (6) </w:t>
      </w:r>
      <w:r w:rsidRPr="00C32A97">
        <w:rPr>
          <w:rFonts w:ascii="Times New Roman" w:eastAsia="MS Mincho" w:hAnsi="Times New Roman" w:cs="Times New Roman"/>
          <w:sz w:val="24"/>
          <w:szCs w:val="24"/>
          <w:lang w:val="en-US"/>
        </w:rPr>
        <w:t xml:space="preserve">confirm the earlier findings of </w:t>
      </w:r>
      <w:proofErr w:type="spellStart"/>
      <w:r w:rsidRPr="00C32A97">
        <w:rPr>
          <w:rFonts w:ascii="Times New Roman" w:eastAsia="MS Mincho" w:hAnsi="Times New Roman" w:cs="Times New Roman"/>
          <w:sz w:val="24"/>
          <w:szCs w:val="24"/>
          <w:lang w:val="en-US"/>
        </w:rPr>
        <w:t>Banz</w:t>
      </w:r>
      <w:proofErr w:type="spellEnd"/>
      <w:r w:rsidRPr="00C32A97">
        <w:rPr>
          <w:rFonts w:ascii="Times New Roman" w:eastAsia="MS Mincho" w:hAnsi="Times New Roman" w:cs="Times New Roman"/>
          <w:sz w:val="24"/>
          <w:szCs w:val="24"/>
          <w:lang w:val="en-US"/>
        </w:rPr>
        <w:t xml:space="preserve"> (1981), Rosenberg </w:t>
      </w:r>
      <w:r w:rsidRPr="00274292">
        <w:rPr>
          <w:rFonts w:ascii="Times New Roman" w:eastAsia="MS Mincho" w:hAnsi="Times New Roman" w:cs="Times New Roman"/>
          <w:i/>
          <w:sz w:val="24"/>
          <w:szCs w:val="24"/>
          <w:lang w:val="en-US"/>
        </w:rPr>
        <w:t>et al.</w:t>
      </w:r>
      <w:r w:rsidRPr="00C32A97">
        <w:rPr>
          <w:rFonts w:ascii="Times New Roman" w:eastAsia="MS Mincho" w:hAnsi="Times New Roman" w:cs="Times New Roman"/>
          <w:sz w:val="24"/>
          <w:szCs w:val="24"/>
          <w:lang w:val="en-US"/>
        </w:rPr>
        <w:t xml:space="preserve"> (1985) and </w:t>
      </w:r>
      <w:proofErr w:type="spellStart"/>
      <w:r w:rsidRPr="00C32A97">
        <w:rPr>
          <w:rFonts w:ascii="Times New Roman" w:eastAsia="MS Mincho" w:hAnsi="Times New Roman" w:cs="Times New Roman"/>
          <w:sz w:val="24"/>
          <w:szCs w:val="24"/>
          <w:lang w:val="en-US"/>
        </w:rPr>
        <w:t>Fama</w:t>
      </w:r>
      <w:proofErr w:type="spellEnd"/>
      <w:r w:rsidRPr="00C32A97">
        <w:rPr>
          <w:rFonts w:ascii="Times New Roman" w:eastAsia="MS Mincho" w:hAnsi="Times New Roman" w:cs="Times New Roman"/>
          <w:sz w:val="24"/>
          <w:szCs w:val="24"/>
          <w:lang w:val="en-US"/>
        </w:rPr>
        <w:t xml:space="preserve"> and French (1993). Large companies, which are perceived as more stable</w:t>
      </w:r>
      <w:r w:rsidR="006108A1" w:rsidRPr="00C32A97">
        <w:rPr>
          <w:rFonts w:ascii="Times New Roman" w:eastAsia="MS Mincho" w:hAnsi="Times New Roman" w:cs="Times New Roman"/>
          <w:sz w:val="24"/>
          <w:szCs w:val="24"/>
          <w:lang w:val="en-US"/>
        </w:rPr>
        <w:t xml:space="preserve">, diversified </w:t>
      </w:r>
      <w:r w:rsidRPr="00C32A97">
        <w:rPr>
          <w:rFonts w:ascii="Times New Roman" w:eastAsia="MS Mincho" w:hAnsi="Times New Roman" w:cs="Times New Roman"/>
          <w:sz w:val="24"/>
          <w:szCs w:val="24"/>
          <w:lang w:val="en-US"/>
        </w:rPr>
        <w:t xml:space="preserve">and liquid, command a lower risk premium. </w:t>
      </w:r>
      <w:r w:rsidR="00DD7292" w:rsidRPr="00C32A97">
        <w:rPr>
          <w:rFonts w:ascii="Times New Roman" w:eastAsia="MS Mincho" w:hAnsi="Times New Roman" w:cs="Times New Roman"/>
          <w:sz w:val="24"/>
          <w:szCs w:val="24"/>
          <w:lang w:val="en-US"/>
        </w:rPr>
        <w:t>On the other hand, c</w:t>
      </w:r>
      <w:r w:rsidRPr="00C32A97">
        <w:rPr>
          <w:rFonts w:ascii="Times New Roman" w:eastAsia="MS Mincho" w:hAnsi="Times New Roman" w:cs="Times New Roman"/>
          <w:sz w:val="24"/>
          <w:szCs w:val="24"/>
          <w:lang w:val="en-US"/>
        </w:rPr>
        <w:t xml:space="preserve">ompanies with </w:t>
      </w:r>
      <w:r w:rsidR="00B21E71">
        <w:rPr>
          <w:rFonts w:ascii="Times New Roman" w:eastAsia="MS Mincho" w:hAnsi="Times New Roman" w:cs="Times New Roman"/>
          <w:sz w:val="24"/>
          <w:szCs w:val="24"/>
          <w:lang w:val="en-US"/>
        </w:rPr>
        <w:t xml:space="preserve">a </w:t>
      </w:r>
      <w:r w:rsidRPr="00C32A97">
        <w:rPr>
          <w:rFonts w:ascii="Times New Roman" w:eastAsia="MS Mincho" w:hAnsi="Times New Roman" w:cs="Times New Roman"/>
          <w:sz w:val="24"/>
          <w:szCs w:val="24"/>
          <w:lang w:val="en-US"/>
        </w:rPr>
        <w:t xml:space="preserve">high book-to-market ratio earn higher returns, either </w:t>
      </w:r>
      <w:r w:rsidR="00DD7292" w:rsidRPr="00C32A97">
        <w:rPr>
          <w:rFonts w:ascii="Times New Roman" w:eastAsia="MS Mincho" w:hAnsi="Times New Roman" w:cs="Times New Roman"/>
          <w:sz w:val="24"/>
          <w:szCs w:val="24"/>
          <w:lang w:val="en-US"/>
        </w:rPr>
        <w:t>because of risk compensation</w:t>
      </w:r>
      <w:r w:rsidRPr="00C32A97">
        <w:rPr>
          <w:rFonts w:ascii="Times New Roman" w:eastAsia="MS Mincho" w:hAnsi="Times New Roman" w:cs="Times New Roman"/>
          <w:sz w:val="24"/>
          <w:szCs w:val="24"/>
          <w:lang w:val="en-US"/>
        </w:rPr>
        <w:t xml:space="preserve">, or </w:t>
      </w:r>
      <w:r w:rsidR="006108A1" w:rsidRPr="00C32A97">
        <w:rPr>
          <w:rFonts w:ascii="Times New Roman" w:eastAsia="MS Mincho" w:hAnsi="Times New Roman" w:cs="Times New Roman"/>
          <w:sz w:val="24"/>
          <w:szCs w:val="24"/>
          <w:lang w:val="en-US"/>
        </w:rPr>
        <w:t xml:space="preserve">due to </w:t>
      </w:r>
      <w:r w:rsidR="00DD7292" w:rsidRPr="00C32A97">
        <w:rPr>
          <w:rFonts w:ascii="Times New Roman" w:eastAsia="MS Mincho" w:hAnsi="Times New Roman" w:cs="Times New Roman"/>
          <w:sz w:val="24"/>
          <w:szCs w:val="24"/>
          <w:lang w:val="en-US"/>
        </w:rPr>
        <w:t>correction of</w:t>
      </w:r>
      <w:r w:rsidRPr="00C32A97">
        <w:rPr>
          <w:rFonts w:ascii="Times New Roman" w:eastAsia="MS Mincho" w:hAnsi="Times New Roman" w:cs="Times New Roman"/>
          <w:sz w:val="24"/>
          <w:szCs w:val="24"/>
          <w:lang w:val="en-US"/>
        </w:rPr>
        <w:t xml:space="preserve"> market undervaluation. </w:t>
      </w:r>
      <w:r w:rsidR="006A116C" w:rsidRPr="00C32A97">
        <w:rPr>
          <w:rFonts w:ascii="Times New Roman" w:eastAsia="MS Mincho" w:hAnsi="Times New Roman" w:cs="Times New Roman"/>
          <w:sz w:val="24"/>
          <w:szCs w:val="24"/>
          <w:lang w:val="en-US"/>
        </w:rPr>
        <w:t xml:space="preserve">The negative and statistically </w:t>
      </w:r>
      <w:r w:rsidR="00EF4E71">
        <w:rPr>
          <w:rFonts w:ascii="Times New Roman" w:eastAsia="MS Mincho" w:hAnsi="Times New Roman" w:cs="Times New Roman"/>
          <w:sz w:val="24"/>
          <w:szCs w:val="24"/>
          <w:lang w:val="en-US"/>
        </w:rPr>
        <w:t>in</w:t>
      </w:r>
      <w:r w:rsidR="006A116C" w:rsidRPr="00C32A97">
        <w:rPr>
          <w:rFonts w:ascii="Times New Roman" w:eastAsia="MS Mincho" w:hAnsi="Times New Roman" w:cs="Times New Roman"/>
          <w:sz w:val="24"/>
          <w:szCs w:val="24"/>
          <w:lang w:val="en-US"/>
        </w:rPr>
        <w:t xml:space="preserve">significant coefficient on </w:t>
      </w:r>
      <w:r w:rsidR="006A116C" w:rsidRPr="00C32A97">
        <w:rPr>
          <w:rFonts w:ascii="Times New Roman" w:eastAsia="MS Mincho" w:hAnsi="Times New Roman" w:cs="Times New Roman"/>
          <w:i/>
          <w:sz w:val="24"/>
          <w:szCs w:val="24"/>
          <w:lang w:val="en-US"/>
        </w:rPr>
        <w:t>Beta</w:t>
      </w:r>
      <w:r w:rsidR="006A116C" w:rsidRPr="00C32A97">
        <w:rPr>
          <w:rFonts w:ascii="Times New Roman" w:eastAsia="MS Mincho" w:hAnsi="Times New Roman" w:cs="Times New Roman"/>
          <w:sz w:val="24"/>
          <w:szCs w:val="24"/>
          <w:lang w:val="en-US"/>
        </w:rPr>
        <w:t xml:space="preserve"> mirror</w:t>
      </w:r>
      <w:r w:rsidR="00437DA6" w:rsidRPr="00C32A97">
        <w:rPr>
          <w:rFonts w:ascii="Times New Roman" w:eastAsia="MS Mincho" w:hAnsi="Times New Roman" w:cs="Times New Roman"/>
          <w:sz w:val="24"/>
          <w:szCs w:val="24"/>
          <w:lang w:val="en-US"/>
        </w:rPr>
        <w:t>s the</w:t>
      </w:r>
      <w:r w:rsidR="006A116C" w:rsidRPr="00C32A97">
        <w:rPr>
          <w:rFonts w:ascii="Times New Roman" w:eastAsia="MS Mincho" w:hAnsi="Times New Roman" w:cs="Times New Roman"/>
          <w:sz w:val="24"/>
          <w:szCs w:val="24"/>
          <w:lang w:val="en-US"/>
        </w:rPr>
        <w:t xml:space="preserve"> empirical failure of the Capital Asset Pricing M</w:t>
      </w:r>
      <w:r w:rsidR="0087125C" w:rsidRPr="00C32A97">
        <w:rPr>
          <w:rFonts w:ascii="Times New Roman" w:eastAsia="MS Mincho" w:hAnsi="Times New Roman" w:cs="Times New Roman"/>
          <w:sz w:val="24"/>
          <w:szCs w:val="24"/>
          <w:lang w:val="en-US"/>
        </w:rPr>
        <w:t xml:space="preserve">odel, which has been previously noted by </w:t>
      </w:r>
      <w:proofErr w:type="spellStart"/>
      <w:r w:rsidR="0087125C" w:rsidRPr="00C32A97">
        <w:rPr>
          <w:rFonts w:ascii="Times New Roman" w:eastAsia="MS Mincho" w:hAnsi="Times New Roman" w:cs="Times New Roman"/>
          <w:sz w:val="24"/>
          <w:szCs w:val="24"/>
          <w:lang w:val="en-US"/>
        </w:rPr>
        <w:t>Fama</w:t>
      </w:r>
      <w:proofErr w:type="spellEnd"/>
      <w:r w:rsidR="0087125C" w:rsidRPr="00C32A97">
        <w:rPr>
          <w:rFonts w:ascii="Times New Roman" w:eastAsia="MS Mincho" w:hAnsi="Times New Roman" w:cs="Times New Roman"/>
          <w:sz w:val="24"/>
          <w:szCs w:val="24"/>
          <w:lang w:val="en-US"/>
        </w:rPr>
        <w:t xml:space="preserve"> and French (1996).</w:t>
      </w:r>
      <w:r w:rsidR="00151101" w:rsidRPr="00C32A97">
        <w:rPr>
          <w:rFonts w:ascii="Times New Roman" w:eastAsia="MS Mincho" w:hAnsi="Times New Roman" w:cs="Times New Roman"/>
          <w:sz w:val="24"/>
          <w:szCs w:val="24"/>
          <w:lang w:val="en-US"/>
        </w:rPr>
        <w:t xml:space="preserve"> </w:t>
      </w:r>
      <w:r w:rsidR="00A27E36" w:rsidRPr="00C32A97">
        <w:rPr>
          <w:rFonts w:ascii="Times New Roman" w:eastAsia="MS Mincho" w:hAnsi="Times New Roman" w:cs="Times New Roman"/>
          <w:sz w:val="24"/>
          <w:szCs w:val="24"/>
          <w:lang w:val="en-US"/>
        </w:rPr>
        <w:t>Perhaps this failure is associated with the fact that</w:t>
      </w:r>
      <w:r w:rsidR="00274292">
        <w:rPr>
          <w:rFonts w:ascii="Times New Roman" w:eastAsia="MS Mincho" w:hAnsi="Times New Roman" w:cs="Times New Roman"/>
          <w:sz w:val="24"/>
          <w:szCs w:val="24"/>
          <w:lang w:val="en-US"/>
        </w:rPr>
        <w:t>,</w:t>
      </w:r>
      <w:r w:rsidR="00A27E36" w:rsidRPr="00C32A97">
        <w:rPr>
          <w:rFonts w:ascii="Times New Roman" w:eastAsia="MS Mincho" w:hAnsi="Times New Roman" w:cs="Times New Roman"/>
          <w:sz w:val="24"/>
          <w:szCs w:val="24"/>
          <w:lang w:val="en-US"/>
        </w:rPr>
        <w:t xml:space="preserve"> for much of the period considered</w:t>
      </w:r>
      <w:r w:rsidR="006108A1" w:rsidRPr="00C32A97">
        <w:rPr>
          <w:rFonts w:ascii="Times New Roman" w:eastAsia="MS Mincho" w:hAnsi="Times New Roman" w:cs="Times New Roman"/>
          <w:sz w:val="24"/>
          <w:szCs w:val="24"/>
          <w:lang w:val="en-US"/>
        </w:rPr>
        <w:t xml:space="preserve"> here</w:t>
      </w:r>
      <w:r w:rsidR="00274292">
        <w:rPr>
          <w:rFonts w:ascii="Times New Roman" w:eastAsia="MS Mincho" w:hAnsi="Times New Roman" w:cs="Times New Roman"/>
          <w:sz w:val="24"/>
          <w:szCs w:val="24"/>
          <w:lang w:val="en-US"/>
        </w:rPr>
        <w:t>,</w:t>
      </w:r>
      <w:r w:rsidR="006108A1" w:rsidRPr="00C32A97">
        <w:rPr>
          <w:rFonts w:ascii="Times New Roman" w:eastAsia="MS Mincho" w:hAnsi="Times New Roman" w:cs="Times New Roman"/>
          <w:sz w:val="24"/>
          <w:szCs w:val="24"/>
          <w:lang w:val="en-US"/>
        </w:rPr>
        <w:t xml:space="preserve"> the stock market underperformed t</w:t>
      </w:r>
      <w:r w:rsidR="00437DA6" w:rsidRPr="00C32A97">
        <w:rPr>
          <w:rFonts w:ascii="Times New Roman" w:eastAsia="MS Mincho" w:hAnsi="Times New Roman" w:cs="Times New Roman"/>
          <w:sz w:val="24"/>
          <w:szCs w:val="24"/>
          <w:lang w:val="en-US"/>
        </w:rPr>
        <w:t>he risk-free asset, which can be attributed</w:t>
      </w:r>
      <w:r w:rsidR="006108A1" w:rsidRPr="00C32A97">
        <w:rPr>
          <w:rFonts w:ascii="Times New Roman" w:eastAsia="MS Mincho" w:hAnsi="Times New Roman" w:cs="Times New Roman"/>
          <w:sz w:val="24"/>
          <w:szCs w:val="24"/>
          <w:lang w:val="en-US"/>
        </w:rPr>
        <w:t xml:space="preserve"> to the occurrence </w:t>
      </w:r>
      <w:r w:rsidR="00437DA6" w:rsidRPr="00C32A97">
        <w:rPr>
          <w:rFonts w:ascii="Times New Roman" w:eastAsia="MS Mincho" w:hAnsi="Times New Roman" w:cs="Times New Roman"/>
          <w:sz w:val="24"/>
          <w:szCs w:val="24"/>
          <w:lang w:val="en-US"/>
        </w:rPr>
        <w:t xml:space="preserve">of </w:t>
      </w:r>
      <w:r w:rsidR="001B1B79">
        <w:rPr>
          <w:rFonts w:ascii="Times New Roman" w:eastAsia="MS Mincho" w:hAnsi="Times New Roman" w:cs="Times New Roman"/>
          <w:sz w:val="24"/>
          <w:szCs w:val="24"/>
          <w:lang w:val="en-US"/>
        </w:rPr>
        <w:t xml:space="preserve">the </w:t>
      </w:r>
      <w:r w:rsidR="006108A1" w:rsidRPr="00C32A97">
        <w:rPr>
          <w:rFonts w:ascii="Times New Roman" w:eastAsia="MS Mincho" w:hAnsi="Times New Roman" w:cs="Times New Roman"/>
          <w:sz w:val="24"/>
          <w:szCs w:val="24"/>
          <w:lang w:val="en-US"/>
        </w:rPr>
        <w:t>credit crunch and the European soverei</w:t>
      </w:r>
      <w:r w:rsidR="00437DA6" w:rsidRPr="00C32A97">
        <w:rPr>
          <w:rFonts w:ascii="Times New Roman" w:eastAsia="MS Mincho" w:hAnsi="Times New Roman" w:cs="Times New Roman"/>
          <w:sz w:val="24"/>
          <w:szCs w:val="24"/>
          <w:lang w:val="en-US"/>
        </w:rPr>
        <w:t>gn debt crisis</w:t>
      </w:r>
      <w:r w:rsidR="006108A1" w:rsidRPr="00C32A97">
        <w:rPr>
          <w:rFonts w:ascii="Times New Roman" w:eastAsia="MS Mincho" w:hAnsi="Times New Roman" w:cs="Times New Roman"/>
          <w:sz w:val="24"/>
          <w:szCs w:val="24"/>
          <w:lang w:val="en-US"/>
        </w:rPr>
        <w:t xml:space="preserve">. Consequently, stocks with high exposure to market variation produced an inferior performance, which is opposite to the theoretical predictions of CAPM. </w:t>
      </w:r>
      <w:r w:rsidR="00211C68" w:rsidRPr="00C32A97">
        <w:rPr>
          <w:rFonts w:ascii="Times New Roman" w:eastAsia="MS Mincho" w:hAnsi="Times New Roman" w:cs="Times New Roman"/>
          <w:sz w:val="24"/>
          <w:szCs w:val="24"/>
          <w:lang w:val="en-US"/>
        </w:rPr>
        <w:t>With regard to our accounting controls</w:t>
      </w:r>
      <w:r w:rsidR="00544521">
        <w:rPr>
          <w:rFonts w:ascii="Times New Roman" w:eastAsia="MS Mincho" w:hAnsi="Times New Roman" w:cs="Times New Roman"/>
          <w:sz w:val="24"/>
          <w:szCs w:val="24"/>
          <w:lang w:val="en-US"/>
        </w:rPr>
        <w:t xml:space="preserve"> included in specifications (5) and (6)</w:t>
      </w:r>
      <w:r w:rsidR="00211C68" w:rsidRPr="00C32A97">
        <w:rPr>
          <w:rFonts w:ascii="Times New Roman" w:eastAsia="MS Mincho" w:hAnsi="Times New Roman" w:cs="Times New Roman"/>
          <w:sz w:val="24"/>
          <w:szCs w:val="24"/>
          <w:lang w:val="en-US"/>
        </w:rPr>
        <w:t>, the</w:t>
      </w:r>
      <w:r w:rsidR="00EF4E71">
        <w:rPr>
          <w:rFonts w:ascii="Times New Roman" w:eastAsia="MS Mincho" w:hAnsi="Times New Roman" w:cs="Times New Roman"/>
          <w:sz w:val="24"/>
          <w:szCs w:val="24"/>
          <w:lang w:val="en-US"/>
        </w:rPr>
        <w:t>y</w:t>
      </w:r>
      <w:r w:rsidR="00211C68" w:rsidRPr="00C32A97">
        <w:rPr>
          <w:rFonts w:ascii="Times New Roman" w:eastAsia="MS Mincho" w:hAnsi="Times New Roman" w:cs="Times New Roman"/>
          <w:sz w:val="24"/>
          <w:szCs w:val="24"/>
          <w:lang w:val="en-US"/>
        </w:rPr>
        <w:t xml:space="preserve"> do not contribute substantially to the explanator</w:t>
      </w:r>
      <w:r w:rsidR="006C64A7" w:rsidRPr="00C32A97">
        <w:rPr>
          <w:rFonts w:ascii="Times New Roman" w:eastAsia="MS Mincho" w:hAnsi="Times New Roman" w:cs="Times New Roman"/>
          <w:sz w:val="24"/>
          <w:szCs w:val="24"/>
          <w:lang w:val="en-US"/>
        </w:rPr>
        <w:t>y power of our empirical model. These numbers may be imprecis</w:t>
      </w:r>
      <w:r w:rsidR="00E06273" w:rsidRPr="00C32A97">
        <w:rPr>
          <w:rFonts w:ascii="Times New Roman" w:eastAsia="MS Mincho" w:hAnsi="Times New Roman" w:cs="Times New Roman"/>
          <w:sz w:val="24"/>
          <w:szCs w:val="24"/>
          <w:lang w:val="en-US"/>
        </w:rPr>
        <w:t>e due to creative accounting/</w:t>
      </w:r>
      <w:r w:rsidR="006C64A7" w:rsidRPr="00C32A97">
        <w:rPr>
          <w:rFonts w:ascii="Times New Roman" w:eastAsia="MS Mincho" w:hAnsi="Times New Roman" w:cs="Times New Roman"/>
          <w:sz w:val="24"/>
          <w:szCs w:val="24"/>
          <w:lang w:val="en-US"/>
        </w:rPr>
        <w:t xml:space="preserve">earnings management practices (Healy and </w:t>
      </w:r>
      <w:proofErr w:type="spellStart"/>
      <w:r w:rsidR="006C64A7" w:rsidRPr="00C32A97">
        <w:rPr>
          <w:rFonts w:ascii="Times New Roman" w:eastAsia="MS Mincho" w:hAnsi="Times New Roman" w:cs="Times New Roman"/>
          <w:sz w:val="24"/>
          <w:szCs w:val="24"/>
          <w:lang w:val="en-US"/>
        </w:rPr>
        <w:t>Wahlen</w:t>
      </w:r>
      <w:proofErr w:type="spellEnd"/>
      <w:r w:rsidR="006C64A7" w:rsidRPr="00C32A97">
        <w:rPr>
          <w:rFonts w:ascii="Times New Roman" w:eastAsia="MS Mincho" w:hAnsi="Times New Roman" w:cs="Times New Roman"/>
          <w:sz w:val="24"/>
          <w:szCs w:val="24"/>
          <w:lang w:val="en-US"/>
        </w:rPr>
        <w:t>, 1999).</w:t>
      </w:r>
      <w:r w:rsidR="00E06273" w:rsidRPr="00C32A97">
        <w:rPr>
          <w:rFonts w:ascii="Times New Roman" w:eastAsia="MS Mincho" w:hAnsi="Times New Roman" w:cs="Times New Roman"/>
          <w:sz w:val="24"/>
          <w:szCs w:val="24"/>
          <w:lang w:val="en-US"/>
        </w:rPr>
        <w:t xml:space="preserve"> What is more relevant in our context, however, is that these numbers are stale. The </w:t>
      </w:r>
      <w:r w:rsidR="005F2E11">
        <w:rPr>
          <w:rFonts w:ascii="Times New Roman" w:eastAsia="MS Mincho" w:hAnsi="Times New Roman" w:cs="Times New Roman"/>
          <w:sz w:val="24"/>
          <w:szCs w:val="24"/>
          <w:lang w:val="en-US"/>
        </w:rPr>
        <w:t xml:space="preserve">financial </w:t>
      </w:r>
      <w:r w:rsidR="00E06273" w:rsidRPr="00C32A97">
        <w:rPr>
          <w:rFonts w:ascii="Times New Roman" w:eastAsia="MS Mincho" w:hAnsi="Times New Roman" w:cs="Times New Roman"/>
          <w:sz w:val="24"/>
          <w:szCs w:val="24"/>
          <w:lang w:val="en-US"/>
        </w:rPr>
        <w:t xml:space="preserve">figures </w:t>
      </w:r>
      <w:r w:rsidR="002A183B" w:rsidRPr="00C32A97">
        <w:rPr>
          <w:rFonts w:ascii="Times New Roman" w:eastAsia="MS Mincho" w:hAnsi="Times New Roman" w:cs="Times New Roman"/>
          <w:sz w:val="24"/>
          <w:szCs w:val="24"/>
          <w:lang w:val="en-US"/>
        </w:rPr>
        <w:t xml:space="preserve">reported </w:t>
      </w:r>
      <w:r w:rsidR="00E06273" w:rsidRPr="00C32A97">
        <w:rPr>
          <w:rFonts w:ascii="Times New Roman" w:eastAsia="MS Mincho" w:hAnsi="Times New Roman" w:cs="Times New Roman"/>
          <w:sz w:val="24"/>
          <w:szCs w:val="24"/>
          <w:lang w:val="en-US"/>
        </w:rPr>
        <w:t>in annual reports can</w:t>
      </w:r>
      <w:r w:rsidR="00274292">
        <w:rPr>
          <w:rFonts w:ascii="Times New Roman" w:eastAsia="MS Mincho" w:hAnsi="Times New Roman" w:cs="Times New Roman"/>
          <w:sz w:val="24"/>
          <w:szCs w:val="24"/>
          <w:lang w:val="en-US"/>
        </w:rPr>
        <w:t>,</w:t>
      </w:r>
      <w:r w:rsidR="00E06273" w:rsidRPr="00C32A97">
        <w:rPr>
          <w:rFonts w:ascii="Times New Roman" w:eastAsia="MS Mincho" w:hAnsi="Times New Roman" w:cs="Times New Roman"/>
          <w:sz w:val="24"/>
          <w:szCs w:val="24"/>
          <w:lang w:val="en-US"/>
        </w:rPr>
        <w:t xml:space="preserve"> to a large extent</w:t>
      </w:r>
      <w:r w:rsidR="00274292">
        <w:rPr>
          <w:rFonts w:ascii="Times New Roman" w:eastAsia="MS Mincho" w:hAnsi="Times New Roman" w:cs="Times New Roman"/>
          <w:sz w:val="24"/>
          <w:szCs w:val="24"/>
          <w:lang w:val="en-US"/>
        </w:rPr>
        <w:t>, be</w:t>
      </w:r>
      <w:r w:rsidR="00E06273" w:rsidRPr="00C32A97">
        <w:rPr>
          <w:rFonts w:ascii="Times New Roman" w:eastAsia="MS Mincho" w:hAnsi="Times New Roman" w:cs="Times New Roman"/>
          <w:sz w:val="24"/>
          <w:szCs w:val="24"/>
          <w:lang w:val="en-US"/>
        </w:rPr>
        <w:t xml:space="preserve"> predicted based on the </w:t>
      </w:r>
      <w:r w:rsidR="00EF4E71">
        <w:rPr>
          <w:rFonts w:ascii="Times New Roman" w:eastAsia="MS Mincho" w:hAnsi="Times New Roman" w:cs="Times New Roman"/>
          <w:sz w:val="24"/>
          <w:szCs w:val="24"/>
          <w:lang w:val="en-US"/>
        </w:rPr>
        <w:t>interim</w:t>
      </w:r>
      <w:r w:rsidR="00E06273" w:rsidRPr="00C32A97">
        <w:rPr>
          <w:rFonts w:ascii="Times New Roman" w:eastAsia="MS Mincho" w:hAnsi="Times New Roman" w:cs="Times New Roman"/>
          <w:sz w:val="24"/>
          <w:szCs w:val="24"/>
          <w:lang w:val="en-US"/>
        </w:rPr>
        <w:t xml:space="preserve"> earnings announcements</w:t>
      </w:r>
      <w:r w:rsidR="00466D09">
        <w:rPr>
          <w:rFonts w:ascii="Times New Roman" w:eastAsia="MS Mincho" w:hAnsi="Times New Roman" w:cs="Times New Roman"/>
          <w:sz w:val="24"/>
          <w:szCs w:val="24"/>
          <w:lang w:val="en-US"/>
        </w:rPr>
        <w:t>, profit warnings</w:t>
      </w:r>
      <w:r w:rsidR="00E06273" w:rsidRPr="00C32A97">
        <w:rPr>
          <w:rFonts w:ascii="Times New Roman" w:eastAsia="MS Mincho" w:hAnsi="Times New Roman" w:cs="Times New Roman"/>
          <w:sz w:val="24"/>
          <w:szCs w:val="24"/>
          <w:lang w:val="en-US"/>
        </w:rPr>
        <w:t xml:space="preserve"> </w:t>
      </w:r>
      <w:r w:rsidR="005F2E11">
        <w:rPr>
          <w:rFonts w:ascii="Times New Roman" w:eastAsia="MS Mincho" w:hAnsi="Times New Roman" w:cs="Times New Roman"/>
          <w:sz w:val="24"/>
          <w:szCs w:val="24"/>
          <w:lang w:val="en-US"/>
        </w:rPr>
        <w:t xml:space="preserve">or preliminary statements of annual results </w:t>
      </w:r>
      <w:r w:rsidR="00E06273" w:rsidRPr="00C32A97">
        <w:rPr>
          <w:rFonts w:ascii="Times New Roman" w:eastAsia="MS Mincho" w:hAnsi="Times New Roman" w:cs="Times New Roman"/>
          <w:sz w:val="24"/>
          <w:szCs w:val="24"/>
          <w:lang w:val="en-US"/>
        </w:rPr>
        <w:t xml:space="preserve">made earlier. Consequently, the financial sections contained in annual reports rarely include significant new information. </w:t>
      </w:r>
    </w:p>
    <w:p w:rsidR="009F04E8" w:rsidRPr="00C32A97" w:rsidRDefault="00EE51AA" w:rsidP="00EE51AA">
      <w:pPr>
        <w:spacing w:line="480" w:lineRule="auto"/>
        <w:jc w:val="both"/>
        <w:rPr>
          <w:rFonts w:ascii="Times New Roman" w:hAnsi="Times New Roman" w:cs="Times New Roman"/>
          <w:sz w:val="24"/>
          <w:szCs w:val="24"/>
          <w:lang w:val="en-US"/>
        </w:rPr>
      </w:pPr>
      <w:r w:rsidRPr="00C32A97">
        <w:rPr>
          <w:rFonts w:ascii="Times New Roman" w:hAnsi="Times New Roman" w:cs="Times New Roman"/>
          <w:b/>
          <w:sz w:val="24"/>
          <w:szCs w:val="24"/>
          <w:lang w:val="en-US"/>
        </w:rPr>
        <w:tab/>
      </w:r>
      <w:r w:rsidRPr="00C32A97">
        <w:rPr>
          <w:rFonts w:ascii="Times New Roman" w:hAnsi="Times New Roman" w:cs="Times New Roman"/>
          <w:sz w:val="24"/>
          <w:szCs w:val="24"/>
          <w:lang w:val="en-US"/>
        </w:rPr>
        <w:t xml:space="preserve">While the </w:t>
      </w:r>
      <w:r w:rsidR="00EF4E71" w:rsidRPr="00EF4E71">
        <w:rPr>
          <w:rFonts w:ascii="Times New Roman" w:hAnsi="Times New Roman" w:cs="Times New Roman"/>
          <w:i/>
          <w:sz w:val="24"/>
          <w:szCs w:val="24"/>
          <w:lang w:val="en-US"/>
        </w:rPr>
        <w:t>Activity</w:t>
      </w:r>
      <w:r w:rsidR="00EF4E71">
        <w:rPr>
          <w:rFonts w:ascii="Times New Roman" w:hAnsi="Times New Roman" w:cs="Times New Roman"/>
          <w:sz w:val="24"/>
          <w:szCs w:val="24"/>
          <w:lang w:val="en-US"/>
        </w:rPr>
        <w:t xml:space="preserve"> and </w:t>
      </w:r>
      <w:r w:rsidR="00EF4E71" w:rsidRPr="00EF4E71">
        <w:rPr>
          <w:rFonts w:ascii="Times New Roman" w:hAnsi="Times New Roman" w:cs="Times New Roman"/>
          <w:i/>
          <w:sz w:val="24"/>
          <w:szCs w:val="24"/>
          <w:lang w:val="en-US"/>
        </w:rPr>
        <w:t>Realism</w:t>
      </w:r>
      <w:r w:rsidR="00EF4E71">
        <w:rPr>
          <w:rFonts w:ascii="Times New Roman" w:hAnsi="Times New Roman" w:cs="Times New Roman"/>
          <w:sz w:val="24"/>
          <w:szCs w:val="24"/>
          <w:lang w:val="en-US"/>
        </w:rPr>
        <w:t xml:space="preserve"> </w:t>
      </w:r>
      <w:r w:rsidRPr="00C32A97">
        <w:rPr>
          <w:rFonts w:ascii="Times New Roman" w:hAnsi="Times New Roman" w:cs="Times New Roman"/>
          <w:sz w:val="24"/>
          <w:szCs w:val="24"/>
          <w:lang w:val="en-US"/>
        </w:rPr>
        <w:t xml:space="preserve">linguistic measures are significant in all of the regressions, the proportion of the </w:t>
      </w:r>
      <w:proofErr w:type="spellStart"/>
      <w:r w:rsidRPr="00C32A97">
        <w:rPr>
          <w:rFonts w:ascii="Times New Roman" w:hAnsi="Times New Roman" w:cs="Times New Roman"/>
          <w:sz w:val="24"/>
          <w:szCs w:val="24"/>
          <w:lang w:val="en-US"/>
        </w:rPr>
        <w:t>regressant</w:t>
      </w:r>
      <w:proofErr w:type="spellEnd"/>
      <w:r w:rsidRPr="00C32A97">
        <w:rPr>
          <w:rFonts w:ascii="Times New Roman" w:hAnsi="Times New Roman" w:cs="Times New Roman"/>
          <w:sz w:val="24"/>
          <w:szCs w:val="24"/>
          <w:lang w:val="en-US"/>
        </w:rPr>
        <w:t xml:space="preserve"> variance explained by empirical specifications remains </w:t>
      </w:r>
      <w:r w:rsidR="009F04E8" w:rsidRPr="00C32A97">
        <w:rPr>
          <w:rFonts w:ascii="Times New Roman" w:hAnsi="Times New Roman" w:cs="Times New Roman"/>
          <w:sz w:val="24"/>
          <w:szCs w:val="24"/>
          <w:lang w:val="en-US"/>
        </w:rPr>
        <w:t xml:space="preserve">relatively </w:t>
      </w:r>
      <w:r w:rsidRPr="00C32A97">
        <w:rPr>
          <w:rFonts w:ascii="Times New Roman" w:hAnsi="Times New Roman" w:cs="Times New Roman"/>
          <w:sz w:val="24"/>
          <w:szCs w:val="24"/>
          <w:lang w:val="en-US"/>
        </w:rPr>
        <w:t xml:space="preserve">low. For the model including all of our explanatory and control variables, the adjusted R-squared </w:t>
      </w:r>
      <w:r w:rsidR="00042410">
        <w:rPr>
          <w:rFonts w:ascii="Times New Roman" w:hAnsi="Times New Roman" w:cs="Times New Roman"/>
          <w:sz w:val="24"/>
          <w:szCs w:val="24"/>
          <w:lang w:val="en-US"/>
        </w:rPr>
        <w:t xml:space="preserve">is </w:t>
      </w:r>
      <w:r w:rsidRPr="00C32A97">
        <w:rPr>
          <w:rFonts w:ascii="Times New Roman" w:hAnsi="Times New Roman" w:cs="Times New Roman"/>
          <w:sz w:val="24"/>
          <w:szCs w:val="24"/>
          <w:lang w:val="en-US"/>
        </w:rPr>
        <w:t xml:space="preserve">slightly </w:t>
      </w:r>
      <w:r w:rsidR="00042410">
        <w:rPr>
          <w:rFonts w:ascii="Times New Roman" w:hAnsi="Times New Roman" w:cs="Times New Roman"/>
          <w:sz w:val="24"/>
          <w:szCs w:val="24"/>
          <w:lang w:val="en-US"/>
        </w:rPr>
        <w:t>below</w:t>
      </w:r>
      <w:r w:rsidRPr="00C32A97">
        <w:rPr>
          <w:rFonts w:ascii="Times New Roman" w:hAnsi="Times New Roman" w:cs="Times New Roman"/>
          <w:sz w:val="24"/>
          <w:szCs w:val="24"/>
          <w:lang w:val="en-US"/>
        </w:rPr>
        <w:t xml:space="preserve"> 4%. </w:t>
      </w:r>
      <w:r w:rsidR="009F04E8" w:rsidRPr="00C32A97">
        <w:rPr>
          <w:rFonts w:ascii="Times New Roman" w:hAnsi="Times New Roman" w:cs="Times New Roman"/>
          <w:sz w:val="24"/>
          <w:szCs w:val="24"/>
          <w:lang w:val="en-US"/>
        </w:rPr>
        <w:t xml:space="preserve">This finding can be easily rationalized in light of the </w:t>
      </w:r>
      <w:r w:rsidR="009F04E8" w:rsidRPr="00C32A97">
        <w:rPr>
          <w:rFonts w:ascii="Times New Roman" w:hAnsi="Times New Roman" w:cs="Times New Roman"/>
          <w:sz w:val="24"/>
          <w:szCs w:val="24"/>
          <w:lang w:val="en-US"/>
        </w:rPr>
        <w:lastRenderedPageBreak/>
        <w:t>existing literature. It is a well-established empirical fact that stock prices change too much and</w:t>
      </w:r>
      <w:r w:rsidR="00274292">
        <w:rPr>
          <w:rFonts w:ascii="Times New Roman" w:hAnsi="Times New Roman" w:cs="Times New Roman"/>
          <w:sz w:val="24"/>
          <w:szCs w:val="24"/>
          <w:lang w:val="en-US"/>
        </w:rPr>
        <w:t>,</w:t>
      </w:r>
      <w:r w:rsidR="009F04E8" w:rsidRPr="00C32A97">
        <w:rPr>
          <w:rFonts w:ascii="Times New Roman" w:hAnsi="Times New Roman" w:cs="Times New Roman"/>
          <w:sz w:val="24"/>
          <w:szCs w:val="24"/>
          <w:lang w:val="en-US"/>
        </w:rPr>
        <w:t xml:space="preserve"> according to </w:t>
      </w:r>
      <w:proofErr w:type="spellStart"/>
      <w:r w:rsidR="009F04E8" w:rsidRPr="00C32A97">
        <w:rPr>
          <w:rFonts w:ascii="Times New Roman" w:hAnsi="Times New Roman" w:cs="Times New Roman"/>
          <w:sz w:val="24"/>
          <w:szCs w:val="24"/>
          <w:lang w:val="en-US"/>
        </w:rPr>
        <w:t>Shiller</w:t>
      </w:r>
      <w:proofErr w:type="spellEnd"/>
      <w:r w:rsidR="009F04E8" w:rsidRPr="00C32A97">
        <w:rPr>
          <w:rFonts w:ascii="Times New Roman" w:hAnsi="Times New Roman" w:cs="Times New Roman"/>
          <w:sz w:val="24"/>
          <w:szCs w:val="24"/>
          <w:lang w:val="en-US"/>
        </w:rPr>
        <w:t xml:space="preserve"> (1981)</w:t>
      </w:r>
      <w:r w:rsidR="00274292">
        <w:rPr>
          <w:rFonts w:ascii="Times New Roman" w:hAnsi="Times New Roman" w:cs="Times New Roman"/>
          <w:sz w:val="24"/>
          <w:szCs w:val="24"/>
          <w:lang w:val="en-US"/>
        </w:rPr>
        <w:t>,</w:t>
      </w:r>
      <w:r w:rsidR="009F04E8" w:rsidRPr="00C32A97">
        <w:rPr>
          <w:rFonts w:ascii="Times New Roman" w:hAnsi="Times New Roman" w:cs="Times New Roman"/>
          <w:sz w:val="24"/>
          <w:szCs w:val="24"/>
          <w:lang w:val="en-US"/>
        </w:rPr>
        <w:t xml:space="preserve"> their volatility is five to fifteen time</w:t>
      </w:r>
      <w:r w:rsidR="001B1B79">
        <w:rPr>
          <w:rFonts w:ascii="Times New Roman" w:hAnsi="Times New Roman" w:cs="Times New Roman"/>
          <w:sz w:val="24"/>
          <w:szCs w:val="24"/>
          <w:lang w:val="en-US"/>
        </w:rPr>
        <w:t>s</w:t>
      </w:r>
      <w:r w:rsidR="009F04E8" w:rsidRPr="00C32A97">
        <w:rPr>
          <w:rFonts w:ascii="Times New Roman" w:hAnsi="Times New Roman" w:cs="Times New Roman"/>
          <w:sz w:val="24"/>
          <w:szCs w:val="24"/>
          <w:lang w:val="en-US"/>
        </w:rPr>
        <w:t xml:space="preserve"> higher than that implied by a fundamental dividend discount model. Some evidence presented by accounting scholars also indicates that the relationship between accounting numbers and returns is weak and unstable (</w:t>
      </w:r>
      <w:r w:rsidR="00663CBB" w:rsidRPr="00C32A97">
        <w:rPr>
          <w:rFonts w:ascii="Times New Roman" w:hAnsi="Times New Roman" w:cs="Times New Roman"/>
          <w:sz w:val="24"/>
          <w:szCs w:val="24"/>
          <w:lang w:val="en-US"/>
        </w:rPr>
        <w:t xml:space="preserve">see </w:t>
      </w:r>
      <w:r w:rsidR="001B1B79">
        <w:rPr>
          <w:rFonts w:ascii="Times New Roman" w:hAnsi="Times New Roman" w:cs="Times New Roman"/>
          <w:sz w:val="24"/>
          <w:szCs w:val="24"/>
          <w:lang w:val="en-US"/>
        </w:rPr>
        <w:t xml:space="preserve">Lev </w:t>
      </w:r>
      <w:r w:rsidR="00042410">
        <w:rPr>
          <w:rFonts w:ascii="Times New Roman" w:hAnsi="Times New Roman" w:cs="Times New Roman"/>
          <w:sz w:val="24"/>
          <w:szCs w:val="24"/>
          <w:lang w:val="en-US"/>
        </w:rPr>
        <w:t>(</w:t>
      </w:r>
      <w:r w:rsidR="009F04E8" w:rsidRPr="00C32A97">
        <w:rPr>
          <w:rFonts w:ascii="Times New Roman" w:hAnsi="Times New Roman" w:cs="Times New Roman"/>
          <w:sz w:val="24"/>
          <w:szCs w:val="24"/>
          <w:lang w:val="en-US"/>
        </w:rPr>
        <w:t xml:space="preserve">1989) </w:t>
      </w:r>
      <w:r w:rsidR="00663CBB" w:rsidRPr="00C32A97">
        <w:rPr>
          <w:rFonts w:ascii="Times New Roman" w:hAnsi="Times New Roman" w:cs="Times New Roman"/>
          <w:sz w:val="24"/>
          <w:szCs w:val="24"/>
          <w:lang w:val="en-US"/>
        </w:rPr>
        <w:t xml:space="preserve">who </w:t>
      </w:r>
      <w:r w:rsidR="009F04E8" w:rsidRPr="00C32A97">
        <w:rPr>
          <w:rFonts w:ascii="Times New Roman" w:hAnsi="Times New Roman" w:cs="Times New Roman"/>
          <w:sz w:val="24"/>
          <w:szCs w:val="24"/>
          <w:lang w:val="en-US"/>
        </w:rPr>
        <w:t xml:space="preserve">provides a literature review on this topic). Most importantly, we want to note that we are not trying to explain contemporaneous returns, but rather engage in an act of prediction. </w:t>
      </w:r>
      <w:r w:rsidR="00663CBB" w:rsidRPr="00C32A97">
        <w:rPr>
          <w:rFonts w:ascii="Times New Roman" w:hAnsi="Times New Roman" w:cs="Times New Roman"/>
          <w:sz w:val="24"/>
          <w:szCs w:val="24"/>
          <w:lang w:val="en-US"/>
        </w:rPr>
        <w:t>Reliable predictions of future stock price movements remain a holy grail for financial economists and practitioners, with generous material rewards being available to anyone who manages to accomplish this goal. Consequently, forecasting even a moderate fraction of the movements in the dependent variable can be considered a meaningful success. At the same time, these considerations underscore the fact that stock market investments are inherently risky ventures</w:t>
      </w:r>
      <w:r w:rsidR="006911E3" w:rsidRPr="00C32A97">
        <w:rPr>
          <w:rFonts w:ascii="Times New Roman" w:hAnsi="Times New Roman" w:cs="Times New Roman"/>
          <w:sz w:val="24"/>
          <w:szCs w:val="24"/>
          <w:lang w:val="en-US"/>
        </w:rPr>
        <w:t>,</w:t>
      </w:r>
      <w:r w:rsidR="00663CBB" w:rsidRPr="00C32A97">
        <w:rPr>
          <w:rFonts w:ascii="Times New Roman" w:hAnsi="Times New Roman" w:cs="Times New Roman"/>
          <w:sz w:val="24"/>
          <w:szCs w:val="24"/>
          <w:lang w:val="en-US"/>
        </w:rPr>
        <w:t xml:space="preserve"> characterized by a multiplicity of </w:t>
      </w:r>
      <w:r w:rsidR="006911E3" w:rsidRPr="00C32A97">
        <w:rPr>
          <w:rFonts w:ascii="Times New Roman" w:hAnsi="Times New Roman" w:cs="Times New Roman"/>
          <w:sz w:val="24"/>
          <w:szCs w:val="24"/>
          <w:lang w:val="en-US"/>
        </w:rPr>
        <w:t xml:space="preserve">possible </w:t>
      </w:r>
      <w:r w:rsidR="00663CBB" w:rsidRPr="00C32A97">
        <w:rPr>
          <w:rFonts w:ascii="Times New Roman" w:hAnsi="Times New Roman" w:cs="Times New Roman"/>
          <w:sz w:val="24"/>
          <w:szCs w:val="24"/>
          <w:lang w:val="en-US"/>
        </w:rPr>
        <w:t xml:space="preserve">future outcomes.  </w:t>
      </w:r>
    </w:p>
    <w:p w:rsidR="00C71974" w:rsidRPr="00C32A97" w:rsidRDefault="00274292" w:rsidP="00EE51AA">
      <w:pPr>
        <w:spacing w:line="480" w:lineRule="auto"/>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4.2. Can </w:t>
      </w:r>
      <w:r w:rsidR="00C71974" w:rsidRPr="00C32A97">
        <w:rPr>
          <w:rFonts w:ascii="Times New Roman" w:hAnsi="Times New Roman" w:cs="Times New Roman"/>
          <w:i/>
          <w:sz w:val="24"/>
          <w:szCs w:val="24"/>
          <w:lang w:val="en-US"/>
        </w:rPr>
        <w:t>Linguistic Variables be Viewed as Risk Proxies?</w:t>
      </w:r>
    </w:p>
    <w:p w:rsidR="00C71974" w:rsidRPr="00C32A97" w:rsidRDefault="000D7798" w:rsidP="00EE51AA">
      <w:pPr>
        <w:spacing w:line="480" w:lineRule="auto"/>
        <w:jc w:val="both"/>
        <w:rPr>
          <w:rFonts w:ascii="Times New Roman" w:hAnsi="Times New Roman" w:cs="Times New Roman"/>
          <w:sz w:val="24"/>
          <w:szCs w:val="24"/>
          <w:lang w:val="en-US"/>
        </w:rPr>
      </w:pPr>
      <w:r w:rsidRPr="00C32A97">
        <w:rPr>
          <w:rFonts w:ascii="Times New Roman" w:hAnsi="Times New Roman" w:cs="Times New Roman"/>
          <w:sz w:val="24"/>
          <w:szCs w:val="24"/>
          <w:lang w:val="en-US"/>
        </w:rPr>
        <w:tab/>
        <w:t>While it is t</w:t>
      </w:r>
      <w:r w:rsidR="00343BCA" w:rsidRPr="00C32A97">
        <w:rPr>
          <w:rFonts w:ascii="Times New Roman" w:hAnsi="Times New Roman" w:cs="Times New Roman"/>
          <w:sz w:val="24"/>
          <w:szCs w:val="24"/>
          <w:lang w:val="en-US"/>
        </w:rPr>
        <w:t>he case that large values of the</w:t>
      </w:r>
      <w:r w:rsidR="000272B5">
        <w:rPr>
          <w:rFonts w:ascii="Times New Roman" w:hAnsi="Times New Roman" w:cs="Times New Roman"/>
          <w:sz w:val="24"/>
          <w:szCs w:val="24"/>
          <w:lang w:val="en-US"/>
        </w:rPr>
        <w:t xml:space="preserve"> </w:t>
      </w:r>
      <w:r w:rsidR="000272B5">
        <w:rPr>
          <w:rFonts w:ascii="Times New Roman" w:hAnsi="Times New Roman" w:cs="Times New Roman"/>
          <w:i/>
          <w:sz w:val="24"/>
          <w:szCs w:val="24"/>
          <w:lang w:val="en-US"/>
        </w:rPr>
        <w:t xml:space="preserve">Activity </w:t>
      </w:r>
      <w:r w:rsidR="000272B5">
        <w:rPr>
          <w:rFonts w:ascii="Times New Roman" w:hAnsi="Times New Roman" w:cs="Times New Roman"/>
          <w:sz w:val="24"/>
          <w:szCs w:val="24"/>
          <w:lang w:val="en-US"/>
        </w:rPr>
        <w:t xml:space="preserve">and </w:t>
      </w:r>
      <w:r w:rsidR="000272B5">
        <w:rPr>
          <w:rFonts w:ascii="Times New Roman" w:hAnsi="Times New Roman" w:cs="Times New Roman"/>
          <w:i/>
          <w:sz w:val="24"/>
          <w:szCs w:val="24"/>
          <w:lang w:val="en-US"/>
        </w:rPr>
        <w:t>Realism</w:t>
      </w:r>
      <w:r w:rsidRPr="00C32A97">
        <w:rPr>
          <w:rFonts w:ascii="Times New Roman" w:hAnsi="Times New Roman" w:cs="Times New Roman"/>
          <w:sz w:val="24"/>
          <w:szCs w:val="24"/>
          <w:lang w:val="en-US"/>
        </w:rPr>
        <w:t xml:space="preserve"> indices derived from the content analysis are pr</w:t>
      </w:r>
      <w:r w:rsidR="000272B5">
        <w:rPr>
          <w:rFonts w:ascii="Times New Roman" w:hAnsi="Times New Roman" w:cs="Times New Roman"/>
          <w:sz w:val="24"/>
          <w:szCs w:val="24"/>
          <w:lang w:val="en-US"/>
        </w:rPr>
        <w:t>edictive</w:t>
      </w:r>
      <w:r w:rsidRPr="00C32A97">
        <w:rPr>
          <w:rFonts w:ascii="Times New Roman" w:hAnsi="Times New Roman" w:cs="Times New Roman"/>
          <w:sz w:val="24"/>
          <w:szCs w:val="24"/>
          <w:lang w:val="en-US"/>
        </w:rPr>
        <w:t xml:space="preserve"> of stock price increases, these increases may potentially represent </w:t>
      </w:r>
      <w:r w:rsidR="00343BCA" w:rsidRPr="00C32A97">
        <w:rPr>
          <w:rFonts w:ascii="Times New Roman" w:hAnsi="Times New Roman" w:cs="Times New Roman"/>
          <w:sz w:val="24"/>
          <w:szCs w:val="24"/>
          <w:lang w:val="en-US"/>
        </w:rPr>
        <w:t xml:space="preserve">a </w:t>
      </w:r>
      <w:r w:rsidRPr="00C32A97">
        <w:rPr>
          <w:rFonts w:ascii="Times New Roman" w:hAnsi="Times New Roman" w:cs="Times New Roman"/>
          <w:sz w:val="24"/>
          <w:szCs w:val="24"/>
          <w:lang w:val="en-US"/>
        </w:rPr>
        <w:t>compensation for risk. In this section</w:t>
      </w:r>
      <w:r w:rsidR="00343BCA" w:rsidRPr="00C32A97">
        <w:rPr>
          <w:rFonts w:ascii="Times New Roman" w:hAnsi="Times New Roman" w:cs="Times New Roman"/>
          <w:sz w:val="24"/>
          <w:szCs w:val="24"/>
          <w:lang w:val="en-US"/>
        </w:rPr>
        <w:t>,</w:t>
      </w:r>
      <w:r w:rsidRPr="00C32A97">
        <w:rPr>
          <w:rFonts w:ascii="Times New Roman" w:hAnsi="Times New Roman" w:cs="Times New Roman"/>
          <w:sz w:val="24"/>
          <w:szCs w:val="24"/>
          <w:lang w:val="en-US"/>
        </w:rPr>
        <w:t xml:space="preserve"> we endeavor to examine whether the</w:t>
      </w:r>
      <w:r w:rsidR="000272B5">
        <w:rPr>
          <w:rFonts w:ascii="Times New Roman" w:hAnsi="Times New Roman" w:cs="Times New Roman"/>
          <w:sz w:val="24"/>
          <w:szCs w:val="24"/>
          <w:lang w:val="en-US"/>
        </w:rPr>
        <w:t>se</w:t>
      </w:r>
      <w:r w:rsidRPr="00C32A97">
        <w:rPr>
          <w:rFonts w:ascii="Times New Roman" w:hAnsi="Times New Roman" w:cs="Times New Roman"/>
          <w:sz w:val="24"/>
          <w:szCs w:val="24"/>
          <w:lang w:val="en-US"/>
        </w:rPr>
        <w:t xml:space="preserve"> lexical measures can be interpreted as risk factors</w:t>
      </w:r>
      <w:r w:rsidR="00A81717" w:rsidRPr="00C32A97">
        <w:rPr>
          <w:rFonts w:ascii="Times New Roman" w:hAnsi="Times New Roman" w:cs="Times New Roman"/>
          <w:sz w:val="24"/>
          <w:szCs w:val="24"/>
          <w:lang w:val="en-US"/>
        </w:rPr>
        <w:t>. To this end</w:t>
      </w:r>
      <w:r w:rsidR="00343BCA" w:rsidRPr="00C32A97">
        <w:rPr>
          <w:rFonts w:ascii="Times New Roman" w:hAnsi="Times New Roman" w:cs="Times New Roman"/>
          <w:sz w:val="24"/>
          <w:szCs w:val="24"/>
          <w:lang w:val="en-US"/>
        </w:rPr>
        <w:t>, we</w:t>
      </w:r>
      <w:r w:rsidR="00A81717" w:rsidRPr="00C32A97">
        <w:rPr>
          <w:rFonts w:ascii="Times New Roman" w:hAnsi="Times New Roman" w:cs="Times New Roman"/>
          <w:sz w:val="24"/>
          <w:szCs w:val="24"/>
          <w:lang w:val="en-US"/>
        </w:rPr>
        <w:t xml:space="preserve"> try to link these measures with the standard deviation of daily returns in the (1,250) period that </w:t>
      </w:r>
      <w:r w:rsidR="00343BCA" w:rsidRPr="00C32A97">
        <w:rPr>
          <w:rFonts w:ascii="Times New Roman" w:hAnsi="Times New Roman" w:cs="Times New Roman"/>
          <w:sz w:val="24"/>
          <w:szCs w:val="24"/>
          <w:lang w:val="en-US"/>
        </w:rPr>
        <w:t>proxies</w:t>
      </w:r>
      <w:r w:rsidR="00A81717" w:rsidRPr="00C32A97">
        <w:rPr>
          <w:rFonts w:ascii="Times New Roman" w:hAnsi="Times New Roman" w:cs="Times New Roman"/>
          <w:sz w:val="24"/>
          <w:szCs w:val="24"/>
          <w:lang w:val="en-US"/>
        </w:rPr>
        <w:t xml:space="preserve"> for the amount of </w:t>
      </w:r>
      <w:r w:rsidR="001B1B79">
        <w:rPr>
          <w:rFonts w:ascii="Times New Roman" w:hAnsi="Times New Roman" w:cs="Times New Roman"/>
          <w:sz w:val="24"/>
          <w:szCs w:val="24"/>
          <w:lang w:val="en-US"/>
        </w:rPr>
        <w:t xml:space="preserve">a </w:t>
      </w:r>
      <w:r w:rsidR="00343BCA" w:rsidRPr="00C32A97">
        <w:rPr>
          <w:rFonts w:ascii="Times New Roman" w:hAnsi="Times New Roman" w:cs="Times New Roman"/>
          <w:sz w:val="24"/>
          <w:szCs w:val="24"/>
          <w:lang w:val="en-US"/>
        </w:rPr>
        <w:t xml:space="preserve">company’s </w:t>
      </w:r>
      <w:r w:rsidR="00A81717" w:rsidRPr="00C32A97">
        <w:rPr>
          <w:rFonts w:ascii="Times New Roman" w:hAnsi="Times New Roman" w:cs="Times New Roman"/>
          <w:sz w:val="24"/>
          <w:szCs w:val="24"/>
          <w:lang w:val="en-US"/>
        </w:rPr>
        <w:t>total risk</w:t>
      </w:r>
      <w:r w:rsidR="00343BCA" w:rsidRPr="00C32A97">
        <w:rPr>
          <w:rFonts w:ascii="Times New Roman" w:hAnsi="Times New Roman" w:cs="Times New Roman"/>
          <w:sz w:val="24"/>
          <w:szCs w:val="24"/>
          <w:lang w:val="en-US"/>
        </w:rPr>
        <w:t>.</w:t>
      </w:r>
      <w:r w:rsidR="00A81717" w:rsidRPr="00C32A97">
        <w:rPr>
          <w:rFonts w:ascii="Times New Roman" w:hAnsi="Times New Roman" w:cs="Times New Roman"/>
          <w:sz w:val="24"/>
          <w:szCs w:val="24"/>
          <w:lang w:val="en-US"/>
        </w:rPr>
        <w:t xml:space="preserve"> </w:t>
      </w:r>
      <w:r w:rsidR="00343BCA" w:rsidRPr="00C32A97">
        <w:rPr>
          <w:rFonts w:ascii="Times New Roman" w:hAnsi="Times New Roman" w:cs="Times New Roman"/>
          <w:sz w:val="24"/>
          <w:szCs w:val="24"/>
          <w:lang w:val="en-US"/>
        </w:rPr>
        <w:t>In a separate set of models, we also assess</w:t>
      </w:r>
      <w:r w:rsidR="00A81717" w:rsidRPr="00C32A97">
        <w:rPr>
          <w:rFonts w:ascii="Times New Roman" w:hAnsi="Times New Roman" w:cs="Times New Roman"/>
          <w:sz w:val="24"/>
          <w:szCs w:val="24"/>
          <w:lang w:val="en-US"/>
        </w:rPr>
        <w:t xml:space="preserve"> </w:t>
      </w:r>
      <w:r w:rsidR="00274292">
        <w:rPr>
          <w:rFonts w:ascii="Times New Roman" w:hAnsi="Times New Roman" w:cs="Times New Roman"/>
          <w:sz w:val="24"/>
          <w:szCs w:val="24"/>
          <w:lang w:val="en-US"/>
        </w:rPr>
        <w:t>whether</w:t>
      </w:r>
      <w:r w:rsidR="00A81717" w:rsidRPr="00C32A97">
        <w:rPr>
          <w:rFonts w:ascii="Times New Roman" w:hAnsi="Times New Roman" w:cs="Times New Roman"/>
          <w:sz w:val="24"/>
          <w:szCs w:val="24"/>
          <w:lang w:val="en-US"/>
        </w:rPr>
        <w:t xml:space="preserve"> large values of the</w:t>
      </w:r>
      <w:r w:rsidR="000272B5">
        <w:rPr>
          <w:rFonts w:ascii="Times New Roman" w:hAnsi="Times New Roman" w:cs="Times New Roman"/>
          <w:sz w:val="24"/>
          <w:szCs w:val="24"/>
          <w:lang w:val="en-US"/>
        </w:rPr>
        <w:t>se</w:t>
      </w:r>
      <w:r w:rsidR="00A81717" w:rsidRPr="00C32A97">
        <w:rPr>
          <w:rFonts w:ascii="Times New Roman" w:hAnsi="Times New Roman" w:cs="Times New Roman"/>
          <w:sz w:val="24"/>
          <w:szCs w:val="24"/>
          <w:lang w:val="en-US"/>
        </w:rPr>
        <w:t xml:space="preserve"> linguistic variables lead to elevated levels of idiosyncratic volatility, which is defined here as the standard deviation</w:t>
      </w:r>
      <w:r w:rsidR="00274292">
        <w:rPr>
          <w:rFonts w:ascii="Times New Roman" w:hAnsi="Times New Roman" w:cs="Times New Roman"/>
          <w:sz w:val="24"/>
          <w:szCs w:val="24"/>
          <w:lang w:val="en-US"/>
        </w:rPr>
        <w:t xml:space="preserve"> of the residuals from </w:t>
      </w:r>
      <w:r w:rsidR="00A81717" w:rsidRPr="00C32A97">
        <w:rPr>
          <w:rFonts w:ascii="Times New Roman" w:hAnsi="Times New Roman" w:cs="Times New Roman"/>
          <w:sz w:val="24"/>
          <w:szCs w:val="24"/>
          <w:lang w:val="en-US"/>
        </w:rPr>
        <w:t>CAPM regre</w:t>
      </w:r>
      <w:r w:rsidR="00343BCA" w:rsidRPr="00C32A97">
        <w:rPr>
          <w:rFonts w:ascii="Times New Roman" w:hAnsi="Times New Roman" w:cs="Times New Roman"/>
          <w:sz w:val="24"/>
          <w:szCs w:val="24"/>
          <w:lang w:val="en-US"/>
        </w:rPr>
        <w:t>ssion. This regression links daily</w:t>
      </w:r>
      <w:r w:rsidR="00A81717" w:rsidRPr="00C32A97">
        <w:rPr>
          <w:rFonts w:ascii="Times New Roman" w:hAnsi="Times New Roman" w:cs="Times New Roman"/>
          <w:sz w:val="24"/>
          <w:szCs w:val="24"/>
          <w:lang w:val="en-US"/>
        </w:rPr>
        <w:t xml:space="preserve"> returns on a company in excess of the </w:t>
      </w:r>
      <w:r w:rsidR="00343BCA" w:rsidRPr="00C32A97">
        <w:rPr>
          <w:rFonts w:ascii="Times New Roman" w:hAnsi="Times New Roman" w:cs="Times New Roman"/>
          <w:sz w:val="24"/>
          <w:szCs w:val="24"/>
          <w:lang w:val="en-US"/>
        </w:rPr>
        <w:t xml:space="preserve">daily equivalent of the </w:t>
      </w:r>
      <w:r w:rsidR="00CE7DAB" w:rsidRPr="00C32A97">
        <w:rPr>
          <w:rFonts w:ascii="Times New Roman" w:hAnsi="Times New Roman" w:cs="Times New Roman"/>
          <w:sz w:val="24"/>
          <w:szCs w:val="24"/>
          <w:lang w:val="en-US"/>
        </w:rPr>
        <w:t xml:space="preserve">3-month UK interbank interest rate to the </w:t>
      </w:r>
      <w:r w:rsidR="00343BCA" w:rsidRPr="00C32A97">
        <w:rPr>
          <w:rFonts w:ascii="Times New Roman" w:hAnsi="Times New Roman" w:cs="Times New Roman"/>
          <w:sz w:val="24"/>
          <w:szCs w:val="24"/>
          <w:lang w:val="en-US"/>
        </w:rPr>
        <w:t xml:space="preserve">excess </w:t>
      </w:r>
      <w:r w:rsidR="00CE7DAB" w:rsidRPr="00C32A97">
        <w:rPr>
          <w:rFonts w:ascii="Times New Roman" w:hAnsi="Times New Roman" w:cs="Times New Roman"/>
          <w:sz w:val="24"/>
          <w:szCs w:val="24"/>
          <w:lang w:val="en-US"/>
        </w:rPr>
        <w:t xml:space="preserve">returns on the </w:t>
      </w:r>
      <w:r w:rsidR="00343BCA" w:rsidRPr="00C32A97">
        <w:rPr>
          <w:rFonts w:ascii="Times New Roman" w:hAnsi="Times New Roman" w:cs="Times New Roman"/>
          <w:sz w:val="24"/>
          <w:szCs w:val="24"/>
          <w:lang w:val="en-US"/>
        </w:rPr>
        <w:t>FTSE 350 index</w:t>
      </w:r>
      <w:r w:rsidR="00CE7DAB" w:rsidRPr="00C32A97">
        <w:rPr>
          <w:rFonts w:ascii="Times New Roman" w:hAnsi="Times New Roman" w:cs="Times New Roman"/>
          <w:sz w:val="24"/>
          <w:szCs w:val="24"/>
          <w:lang w:val="en-US"/>
        </w:rPr>
        <w:t xml:space="preserve">. </w:t>
      </w:r>
      <w:r w:rsidR="00727BF2" w:rsidRPr="00C32A97">
        <w:rPr>
          <w:rFonts w:ascii="Times New Roman" w:hAnsi="Times New Roman" w:cs="Times New Roman"/>
          <w:sz w:val="24"/>
          <w:szCs w:val="24"/>
          <w:lang w:val="en-US"/>
        </w:rPr>
        <w:t xml:space="preserve">The text of </w:t>
      </w:r>
      <w:r w:rsidR="001B1B79">
        <w:rPr>
          <w:rFonts w:ascii="Times New Roman" w:hAnsi="Times New Roman" w:cs="Times New Roman"/>
          <w:sz w:val="24"/>
          <w:szCs w:val="24"/>
          <w:lang w:val="en-US"/>
        </w:rPr>
        <w:t xml:space="preserve">an </w:t>
      </w:r>
      <w:r w:rsidR="00727BF2" w:rsidRPr="00C32A97">
        <w:rPr>
          <w:rFonts w:ascii="Times New Roman" w:hAnsi="Times New Roman" w:cs="Times New Roman"/>
          <w:sz w:val="24"/>
          <w:szCs w:val="24"/>
          <w:lang w:val="en-US"/>
        </w:rPr>
        <w:t xml:space="preserve">annual report is essentially unique for each particular company, which warrants the investigation of the company-specific component of risk. </w:t>
      </w:r>
    </w:p>
    <w:p w:rsidR="00343BCA" w:rsidRPr="00C32A97" w:rsidRDefault="00343BCA" w:rsidP="00343BCA">
      <w:pPr>
        <w:spacing w:line="480" w:lineRule="auto"/>
        <w:jc w:val="center"/>
        <w:rPr>
          <w:rFonts w:ascii="Times New Roman" w:hAnsi="Times New Roman" w:cs="Times New Roman"/>
          <w:sz w:val="24"/>
          <w:szCs w:val="24"/>
          <w:lang w:val="en-US"/>
        </w:rPr>
      </w:pPr>
      <w:r w:rsidRPr="00C32A97">
        <w:rPr>
          <w:rFonts w:ascii="Times New Roman" w:hAnsi="Times New Roman" w:cs="Times New Roman"/>
          <w:sz w:val="24"/>
          <w:szCs w:val="24"/>
          <w:lang w:val="en-US"/>
        </w:rPr>
        <w:lastRenderedPageBreak/>
        <w:t>[Table V about here]</w:t>
      </w:r>
    </w:p>
    <w:p w:rsidR="00343BCA" w:rsidRPr="00C32A97" w:rsidRDefault="00343BCA" w:rsidP="00343BCA">
      <w:pPr>
        <w:spacing w:line="480" w:lineRule="auto"/>
        <w:jc w:val="both"/>
        <w:rPr>
          <w:rFonts w:ascii="Times New Roman" w:hAnsi="Times New Roman" w:cs="Times New Roman"/>
          <w:sz w:val="24"/>
          <w:szCs w:val="24"/>
          <w:lang w:val="en-US"/>
        </w:rPr>
      </w:pPr>
      <w:r w:rsidRPr="00C32A97">
        <w:rPr>
          <w:rFonts w:ascii="Times New Roman" w:hAnsi="Times New Roman" w:cs="Times New Roman"/>
          <w:sz w:val="24"/>
          <w:szCs w:val="24"/>
          <w:lang w:val="en-US"/>
        </w:rPr>
        <w:tab/>
        <w:t>Panel A in Table V reports the results of the specifications where</w:t>
      </w:r>
      <w:r w:rsidR="005E028D" w:rsidRPr="00C32A97">
        <w:rPr>
          <w:rFonts w:ascii="Times New Roman" w:hAnsi="Times New Roman" w:cs="Times New Roman"/>
          <w:sz w:val="24"/>
          <w:szCs w:val="24"/>
          <w:lang w:val="en-US"/>
        </w:rPr>
        <w:t xml:space="preserve"> total risk is taken to be the dependent variable. The regressors </w:t>
      </w:r>
      <w:r w:rsidR="00BE5173">
        <w:rPr>
          <w:rFonts w:ascii="Times New Roman" w:hAnsi="Times New Roman" w:cs="Times New Roman"/>
          <w:sz w:val="24"/>
          <w:szCs w:val="24"/>
          <w:lang w:val="en-US"/>
        </w:rPr>
        <w:t xml:space="preserve">included in each of the six specifications </w:t>
      </w:r>
      <w:r w:rsidR="005E028D" w:rsidRPr="00C32A97">
        <w:rPr>
          <w:rFonts w:ascii="Times New Roman" w:hAnsi="Times New Roman" w:cs="Times New Roman"/>
          <w:sz w:val="24"/>
          <w:szCs w:val="24"/>
          <w:lang w:val="en-US"/>
        </w:rPr>
        <w:t>are identical to those used in the return regressions, with one notable exception. We also add the standard deviation of daily returns in the 250-day period preceding the annual report disclosure date</w:t>
      </w:r>
      <w:r w:rsidR="00260106" w:rsidRPr="00C32A97">
        <w:rPr>
          <w:rFonts w:ascii="Times New Roman" w:hAnsi="Times New Roman" w:cs="Times New Roman"/>
          <w:sz w:val="24"/>
          <w:szCs w:val="24"/>
          <w:lang w:val="en-US"/>
        </w:rPr>
        <w:t xml:space="preserve"> (</w:t>
      </w:r>
      <w:proofErr w:type="spellStart"/>
      <w:r w:rsidR="00260106" w:rsidRPr="00C32A97">
        <w:rPr>
          <w:rFonts w:ascii="Times New Roman" w:hAnsi="Times New Roman" w:cs="Times New Roman"/>
          <w:i/>
          <w:sz w:val="24"/>
          <w:szCs w:val="24"/>
          <w:lang w:val="en-US"/>
        </w:rPr>
        <w:t>Past_Vola</w:t>
      </w:r>
      <w:proofErr w:type="spellEnd"/>
      <w:r w:rsidR="00260106" w:rsidRPr="00C32A97">
        <w:rPr>
          <w:rFonts w:ascii="Times New Roman" w:hAnsi="Times New Roman" w:cs="Times New Roman"/>
          <w:sz w:val="24"/>
          <w:szCs w:val="24"/>
          <w:lang w:val="en-US"/>
        </w:rPr>
        <w:t>)</w:t>
      </w:r>
      <w:r w:rsidR="005E028D" w:rsidRPr="00C32A97">
        <w:rPr>
          <w:rFonts w:ascii="Times New Roman" w:hAnsi="Times New Roman" w:cs="Times New Roman"/>
          <w:sz w:val="24"/>
          <w:szCs w:val="24"/>
          <w:lang w:val="en-US"/>
        </w:rPr>
        <w:t>. This has been done in order to take into account the well-known phenomenon of volatility clusterin</w:t>
      </w:r>
      <w:r w:rsidR="00773DF7" w:rsidRPr="00C32A97">
        <w:rPr>
          <w:rFonts w:ascii="Times New Roman" w:hAnsi="Times New Roman" w:cs="Times New Roman"/>
          <w:sz w:val="24"/>
          <w:szCs w:val="24"/>
          <w:lang w:val="en-US"/>
        </w:rPr>
        <w:t xml:space="preserve">g in the financial time series, which </w:t>
      </w:r>
      <w:r w:rsidR="001B1B79">
        <w:rPr>
          <w:rFonts w:ascii="Times New Roman" w:hAnsi="Times New Roman" w:cs="Times New Roman"/>
          <w:sz w:val="24"/>
          <w:szCs w:val="24"/>
          <w:lang w:val="en-US"/>
        </w:rPr>
        <w:t xml:space="preserve">was </w:t>
      </w:r>
      <w:r w:rsidR="00773DF7" w:rsidRPr="00C32A97">
        <w:rPr>
          <w:rFonts w:ascii="Times New Roman" w:hAnsi="Times New Roman" w:cs="Times New Roman"/>
          <w:sz w:val="24"/>
          <w:szCs w:val="24"/>
          <w:lang w:val="en-US"/>
        </w:rPr>
        <w:t xml:space="preserve">first noted by Mandelbrot (1963) and </w:t>
      </w:r>
      <w:r w:rsidR="00F341B5" w:rsidRPr="00C32A97">
        <w:rPr>
          <w:rFonts w:ascii="Times New Roman" w:hAnsi="Times New Roman" w:cs="Times New Roman"/>
          <w:sz w:val="24"/>
          <w:szCs w:val="24"/>
          <w:lang w:val="en-US"/>
        </w:rPr>
        <w:t xml:space="preserve">subsequently </w:t>
      </w:r>
      <w:r w:rsidR="00773DF7" w:rsidRPr="00C32A97">
        <w:rPr>
          <w:rFonts w:ascii="Times New Roman" w:hAnsi="Times New Roman" w:cs="Times New Roman"/>
          <w:sz w:val="24"/>
          <w:szCs w:val="24"/>
          <w:lang w:val="en-US"/>
        </w:rPr>
        <w:t>formalized by Engle (1982)</w:t>
      </w:r>
      <w:r w:rsidR="00F341B5" w:rsidRPr="00C32A97">
        <w:rPr>
          <w:rFonts w:ascii="Times New Roman" w:hAnsi="Times New Roman" w:cs="Times New Roman"/>
          <w:sz w:val="24"/>
          <w:szCs w:val="24"/>
          <w:lang w:val="en-US"/>
        </w:rPr>
        <w:t xml:space="preserve"> and </w:t>
      </w:r>
      <w:proofErr w:type="spellStart"/>
      <w:r w:rsidR="00F341B5" w:rsidRPr="00C32A97">
        <w:rPr>
          <w:rFonts w:ascii="Times New Roman" w:hAnsi="Times New Roman" w:cs="Times New Roman"/>
          <w:sz w:val="24"/>
          <w:szCs w:val="24"/>
          <w:lang w:val="en-US"/>
        </w:rPr>
        <w:t>Bollerslev</w:t>
      </w:r>
      <w:proofErr w:type="spellEnd"/>
      <w:r w:rsidR="00F341B5" w:rsidRPr="00C32A97">
        <w:rPr>
          <w:rFonts w:ascii="Times New Roman" w:hAnsi="Times New Roman" w:cs="Times New Roman"/>
          <w:sz w:val="24"/>
          <w:szCs w:val="24"/>
          <w:lang w:val="en-US"/>
        </w:rPr>
        <w:t xml:space="preserve"> (1986)</w:t>
      </w:r>
      <w:r w:rsidR="00773DF7" w:rsidRPr="00C32A97">
        <w:rPr>
          <w:rFonts w:ascii="Times New Roman" w:hAnsi="Times New Roman" w:cs="Times New Roman"/>
          <w:sz w:val="24"/>
          <w:szCs w:val="24"/>
          <w:lang w:val="en-US"/>
        </w:rPr>
        <w:t xml:space="preserve">. </w:t>
      </w:r>
      <w:r w:rsidR="008A170A" w:rsidRPr="00C32A97">
        <w:rPr>
          <w:rFonts w:ascii="Times New Roman" w:hAnsi="Times New Roman" w:cs="Times New Roman"/>
          <w:sz w:val="24"/>
          <w:szCs w:val="24"/>
          <w:lang w:val="en-US"/>
        </w:rPr>
        <w:t xml:space="preserve">Panel B of Table V models idiosyncratic volatility and uses historical company-specific volatility </w:t>
      </w:r>
      <w:r w:rsidR="00260106" w:rsidRPr="00C32A97">
        <w:rPr>
          <w:rFonts w:ascii="Times New Roman" w:hAnsi="Times New Roman" w:cs="Times New Roman"/>
          <w:sz w:val="24"/>
          <w:szCs w:val="24"/>
          <w:lang w:val="en-US"/>
        </w:rPr>
        <w:t>(</w:t>
      </w:r>
      <w:proofErr w:type="spellStart"/>
      <w:r w:rsidR="00260106" w:rsidRPr="00C32A97">
        <w:rPr>
          <w:rFonts w:ascii="Times New Roman" w:hAnsi="Times New Roman" w:cs="Times New Roman"/>
          <w:i/>
          <w:sz w:val="24"/>
          <w:szCs w:val="24"/>
          <w:lang w:val="en-US"/>
        </w:rPr>
        <w:t>Past_Idio_Vola</w:t>
      </w:r>
      <w:proofErr w:type="spellEnd"/>
      <w:r w:rsidR="00260106" w:rsidRPr="00C32A97">
        <w:rPr>
          <w:rFonts w:ascii="Times New Roman" w:hAnsi="Times New Roman" w:cs="Times New Roman"/>
          <w:sz w:val="24"/>
          <w:szCs w:val="24"/>
          <w:lang w:val="en-US"/>
        </w:rPr>
        <w:t xml:space="preserve">) </w:t>
      </w:r>
      <w:r w:rsidR="008A170A" w:rsidRPr="00C32A97">
        <w:rPr>
          <w:rFonts w:ascii="Times New Roman" w:hAnsi="Times New Roman" w:cs="Times New Roman"/>
          <w:sz w:val="24"/>
          <w:szCs w:val="24"/>
          <w:lang w:val="en-US"/>
        </w:rPr>
        <w:t xml:space="preserve">as one of the regressors. </w:t>
      </w:r>
      <w:r w:rsidR="00260106" w:rsidRPr="00C32A97">
        <w:rPr>
          <w:rFonts w:ascii="Times New Roman" w:hAnsi="Times New Roman" w:cs="Times New Roman"/>
          <w:sz w:val="24"/>
          <w:szCs w:val="24"/>
          <w:lang w:val="en-US"/>
        </w:rPr>
        <w:t>It also omits beta as an explanatory factor as</w:t>
      </w:r>
      <w:r w:rsidR="00274292">
        <w:rPr>
          <w:rFonts w:ascii="Times New Roman" w:hAnsi="Times New Roman" w:cs="Times New Roman"/>
          <w:sz w:val="24"/>
          <w:szCs w:val="24"/>
          <w:lang w:val="en-US"/>
        </w:rPr>
        <w:t>,</w:t>
      </w:r>
      <w:r w:rsidR="00260106" w:rsidRPr="00C32A97">
        <w:rPr>
          <w:rFonts w:ascii="Times New Roman" w:hAnsi="Times New Roman" w:cs="Times New Roman"/>
          <w:sz w:val="24"/>
          <w:szCs w:val="24"/>
          <w:lang w:val="en-US"/>
        </w:rPr>
        <w:t xml:space="preserve"> by definition</w:t>
      </w:r>
      <w:r w:rsidR="00274292">
        <w:rPr>
          <w:rFonts w:ascii="Times New Roman" w:hAnsi="Times New Roman" w:cs="Times New Roman"/>
          <w:sz w:val="24"/>
          <w:szCs w:val="24"/>
          <w:lang w:val="en-US"/>
        </w:rPr>
        <w:t>,</w:t>
      </w:r>
      <w:r w:rsidR="00260106" w:rsidRPr="00C32A97">
        <w:rPr>
          <w:rFonts w:ascii="Times New Roman" w:hAnsi="Times New Roman" w:cs="Times New Roman"/>
          <w:sz w:val="24"/>
          <w:szCs w:val="24"/>
          <w:lang w:val="en-US"/>
        </w:rPr>
        <w:t xml:space="preserve"> diversifiable risk is independent of beta. </w:t>
      </w:r>
    </w:p>
    <w:p w:rsidR="00AD4F80" w:rsidRPr="00C32A97" w:rsidRDefault="00727BF2" w:rsidP="000562DD">
      <w:pPr>
        <w:spacing w:line="480" w:lineRule="auto"/>
        <w:jc w:val="both"/>
        <w:rPr>
          <w:rFonts w:ascii="Times New Roman" w:hAnsi="Times New Roman" w:cs="Times New Roman"/>
          <w:sz w:val="24"/>
          <w:szCs w:val="24"/>
          <w:lang w:val="en-US"/>
        </w:rPr>
      </w:pPr>
      <w:r w:rsidRPr="00C32A97">
        <w:rPr>
          <w:rFonts w:ascii="Times New Roman" w:hAnsi="Times New Roman" w:cs="Times New Roman"/>
          <w:b/>
          <w:sz w:val="24"/>
          <w:szCs w:val="24"/>
          <w:lang w:val="en-US"/>
        </w:rPr>
        <w:tab/>
      </w:r>
      <w:r w:rsidRPr="00C32A97">
        <w:rPr>
          <w:rFonts w:ascii="Times New Roman" w:hAnsi="Times New Roman" w:cs="Times New Roman"/>
          <w:sz w:val="24"/>
          <w:szCs w:val="24"/>
          <w:lang w:val="en-US"/>
        </w:rPr>
        <w:t xml:space="preserve">The key observation that can be made is that </w:t>
      </w:r>
      <w:r w:rsidRPr="00C32A97">
        <w:rPr>
          <w:rFonts w:ascii="Times New Roman" w:hAnsi="Times New Roman" w:cs="Times New Roman"/>
          <w:i/>
          <w:sz w:val="24"/>
          <w:szCs w:val="24"/>
          <w:lang w:val="en-US"/>
        </w:rPr>
        <w:t>Activity</w:t>
      </w:r>
      <w:r w:rsidRPr="00C32A97">
        <w:rPr>
          <w:rFonts w:ascii="Times New Roman" w:hAnsi="Times New Roman" w:cs="Times New Roman"/>
          <w:sz w:val="24"/>
          <w:szCs w:val="24"/>
          <w:lang w:val="en-US"/>
        </w:rPr>
        <w:t xml:space="preserve"> </w:t>
      </w:r>
      <w:r w:rsidR="000562DD">
        <w:rPr>
          <w:rFonts w:ascii="Times New Roman" w:hAnsi="Times New Roman" w:cs="Times New Roman"/>
          <w:sz w:val="24"/>
          <w:szCs w:val="24"/>
          <w:lang w:val="en-US"/>
        </w:rPr>
        <w:t xml:space="preserve">and </w:t>
      </w:r>
      <w:r w:rsidR="000562DD">
        <w:rPr>
          <w:rFonts w:ascii="Times New Roman" w:hAnsi="Times New Roman" w:cs="Times New Roman"/>
          <w:i/>
          <w:sz w:val="24"/>
          <w:szCs w:val="24"/>
          <w:lang w:val="en-US"/>
        </w:rPr>
        <w:t xml:space="preserve">Realism </w:t>
      </w:r>
      <w:r w:rsidRPr="00C32A97">
        <w:rPr>
          <w:rFonts w:ascii="Times New Roman" w:hAnsi="Times New Roman" w:cs="Times New Roman"/>
          <w:sz w:val="24"/>
          <w:szCs w:val="24"/>
          <w:lang w:val="en-US"/>
        </w:rPr>
        <w:t>always bear a negative coefficient regardle</w:t>
      </w:r>
      <w:r w:rsidR="00274292">
        <w:rPr>
          <w:rFonts w:ascii="Times New Roman" w:hAnsi="Times New Roman" w:cs="Times New Roman"/>
          <w:sz w:val="24"/>
          <w:szCs w:val="24"/>
          <w:lang w:val="en-US"/>
        </w:rPr>
        <w:t xml:space="preserve">ss of the specification and </w:t>
      </w:r>
      <w:r w:rsidRPr="00C32A97">
        <w:rPr>
          <w:rFonts w:ascii="Times New Roman" w:hAnsi="Times New Roman" w:cs="Times New Roman"/>
          <w:sz w:val="24"/>
          <w:szCs w:val="24"/>
          <w:lang w:val="en-US"/>
        </w:rPr>
        <w:t>definition of risk. This means that these indicators reduce both the total and the diversifiable risk of firms</w:t>
      </w:r>
      <w:r w:rsidR="000562DD">
        <w:rPr>
          <w:rFonts w:ascii="Times New Roman" w:hAnsi="Times New Roman" w:cs="Times New Roman"/>
          <w:sz w:val="24"/>
          <w:szCs w:val="24"/>
          <w:lang w:val="en-US"/>
        </w:rPr>
        <w:t xml:space="preserve"> and</w:t>
      </w:r>
      <w:r w:rsidR="00274292">
        <w:rPr>
          <w:rFonts w:ascii="Times New Roman" w:hAnsi="Times New Roman" w:cs="Times New Roman"/>
          <w:sz w:val="24"/>
          <w:szCs w:val="24"/>
          <w:lang w:val="en-US"/>
        </w:rPr>
        <w:t>,</w:t>
      </w:r>
      <w:r w:rsidR="000562DD">
        <w:rPr>
          <w:rFonts w:ascii="Times New Roman" w:hAnsi="Times New Roman" w:cs="Times New Roman"/>
          <w:sz w:val="24"/>
          <w:szCs w:val="24"/>
          <w:lang w:val="en-US"/>
        </w:rPr>
        <w:t xml:space="preserve"> in the case of </w:t>
      </w:r>
      <w:r w:rsidR="000562DD">
        <w:rPr>
          <w:rFonts w:ascii="Times New Roman" w:hAnsi="Times New Roman" w:cs="Times New Roman"/>
          <w:i/>
          <w:sz w:val="24"/>
          <w:szCs w:val="24"/>
          <w:lang w:val="en-US"/>
        </w:rPr>
        <w:t>Activity</w:t>
      </w:r>
      <w:r w:rsidR="00274292">
        <w:rPr>
          <w:rFonts w:ascii="Times New Roman" w:hAnsi="Times New Roman" w:cs="Times New Roman"/>
          <w:i/>
          <w:sz w:val="24"/>
          <w:szCs w:val="24"/>
          <w:lang w:val="en-US"/>
        </w:rPr>
        <w:t>,</w:t>
      </w:r>
      <w:r w:rsidR="000562DD">
        <w:rPr>
          <w:rFonts w:ascii="Times New Roman" w:hAnsi="Times New Roman" w:cs="Times New Roman"/>
          <w:sz w:val="24"/>
          <w:szCs w:val="24"/>
          <w:lang w:val="en-US"/>
        </w:rPr>
        <w:t xml:space="preserve"> this reduction is often statistically significant.</w:t>
      </w:r>
      <w:r w:rsidR="000562DD">
        <w:rPr>
          <w:rFonts w:ascii="Times New Roman" w:hAnsi="Times New Roman" w:cs="Times New Roman"/>
          <w:i/>
          <w:sz w:val="24"/>
          <w:szCs w:val="24"/>
          <w:lang w:val="en-US"/>
        </w:rPr>
        <w:t xml:space="preserve"> </w:t>
      </w:r>
      <w:r w:rsidRPr="00C32A97">
        <w:rPr>
          <w:rFonts w:ascii="Times New Roman" w:hAnsi="Times New Roman" w:cs="Times New Roman"/>
          <w:sz w:val="24"/>
          <w:szCs w:val="24"/>
          <w:lang w:val="en-US"/>
        </w:rPr>
        <w:t>Consequently, we find no evidence to support the assertion that the predictable returns reported in the previous section are a manifestation of risk prem</w:t>
      </w:r>
      <w:r w:rsidR="00C177A4" w:rsidRPr="00C32A97">
        <w:rPr>
          <w:rFonts w:ascii="Times New Roman" w:hAnsi="Times New Roman" w:cs="Times New Roman"/>
          <w:sz w:val="24"/>
          <w:szCs w:val="24"/>
          <w:lang w:val="en-US"/>
        </w:rPr>
        <w:t xml:space="preserve">ium. </w:t>
      </w:r>
      <w:r w:rsidRPr="00C32A97">
        <w:rPr>
          <w:rFonts w:ascii="Times New Roman" w:hAnsi="Times New Roman" w:cs="Times New Roman"/>
          <w:sz w:val="24"/>
          <w:szCs w:val="24"/>
          <w:lang w:val="en-US"/>
        </w:rPr>
        <w:t>This, in turn, has important ramifications for stock market investors</w:t>
      </w:r>
      <w:r w:rsidR="00B03B8F" w:rsidRPr="00C32A97">
        <w:rPr>
          <w:rFonts w:ascii="Times New Roman" w:hAnsi="Times New Roman" w:cs="Times New Roman"/>
          <w:sz w:val="24"/>
          <w:szCs w:val="24"/>
          <w:lang w:val="en-US"/>
        </w:rPr>
        <w:t>, their trading strategies and the importance one should</w:t>
      </w:r>
      <w:r w:rsidR="00274292">
        <w:rPr>
          <w:rFonts w:ascii="Times New Roman" w:hAnsi="Times New Roman" w:cs="Times New Roman"/>
          <w:sz w:val="24"/>
          <w:szCs w:val="24"/>
          <w:lang w:val="en-US"/>
        </w:rPr>
        <w:t xml:space="preserve"> attach to carefully reading</w:t>
      </w:r>
      <w:r w:rsidR="00B03B8F" w:rsidRPr="00C32A97">
        <w:rPr>
          <w:rFonts w:ascii="Times New Roman" w:hAnsi="Times New Roman" w:cs="Times New Roman"/>
          <w:sz w:val="24"/>
          <w:szCs w:val="24"/>
          <w:lang w:val="en-US"/>
        </w:rPr>
        <w:t xml:space="preserve"> annual reports</w:t>
      </w:r>
      <w:r w:rsidRPr="00C32A97">
        <w:rPr>
          <w:rFonts w:ascii="Times New Roman" w:hAnsi="Times New Roman" w:cs="Times New Roman"/>
          <w:sz w:val="24"/>
          <w:szCs w:val="24"/>
          <w:lang w:val="en-US"/>
        </w:rPr>
        <w:t xml:space="preserve">. </w:t>
      </w:r>
      <w:r w:rsidR="00260106" w:rsidRPr="00C32A97">
        <w:rPr>
          <w:rFonts w:ascii="Times New Roman" w:hAnsi="Times New Roman" w:cs="Times New Roman"/>
          <w:sz w:val="24"/>
          <w:szCs w:val="24"/>
          <w:lang w:val="en-US"/>
        </w:rPr>
        <w:t>Unsurprisingly, high beta is found to ma</w:t>
      </w:r>
      <w:r w:rsidR="000562DD">
        <w:rPr>
          <w:rFonts w:ascii="Times New Roman" w:hAnsi="Times New Roman" w:cs="Times New Roman"/>
          <w:sz w:val="24"/>
          <w:szCs w:val="24"/>
          <w:lang w:val="en-US"/>
        </w:rPr>
        <w:t xml:space="preserve">gnify the amount of total risk </w:t>
      </w:r>
      <w:r w:rsidR="00BE5173">
        <w:rPr>
          <w:rFonts w:ascii="Times New Roman" w:hAnsi="Times New Roman" w:cs="Times New Roman"/>
          <w:sz w:val="24"/>
          <w:szCs w:val="24"/>
          <w:lang w:val="en-US"/>
        </w:rPr>
        <w:t xml:space="preserve">(Panel A, specifications (3) to (6)) </w:t>
      </w:r>
      <w:r w:rsidR="000562DD">
        <w:rPr>
          <w:rFonts w:ascii="Times New Roman" w:hAnsi="Times New Roman" w:cs="Times New Roman"/>
          <w:sz w:val="24"/>
          <w:szCs w:val="24"/>
          <w:lang w:val="en-US"/>
        </w:rPr>
        <w:t xml:space="preserve">and </w:t>
      </w:r>
      <w:r w:rsidR="00260106" w:rsidRPr="00C32A97">
        <w:rPr>
          <w:rFonts w:ascii="Times New Roman" w:hAnsi="Times New Roman" w:cs="Times New Roman"/>
          <w:sz w:val="24"/>
          <w:szCs w:val="24"/>
          <w:lang w:val="en-US"/>
        </w:rPr>
        <w:t xml:space="preserve">volatility </w:t>
      </w:r>
      <w:r w:rsidR="000562DD">
        <w:rPr>
          <w:rFonts w:ascii="Times New Roman" w:hAnsi="Times New Roman" w:cs="Times New Roman"/>
          <w:sz w:val="24"/>
          <w:szCs w:val="24"/>
          <w:lang w:val="en-US"/>
        </w:rPr>
        <w:t>does</w:t>
      </w:r>
      <w:r w:rsidR="00260106" w:rsidRPr="00C32A97">
        <w:rPr>
          <w:rFonts w:ascii="Times New Roman" w:hAnsi="Times New Roman" w:cs="Times New Roman"/>
          <w:sz w:val="24"/>
          <w:szCs w:val="24"/>
          <w:lang w:val="en-US"/>
        </w:rPr>
        <w:t xml:space="preserve"> not </w:t>
      </w:r>
      <w:r w:rsidR="000562DD">
        <w:rPr>
          <w:rFonts w:ascii="Times New Roman" w:hAnsi="Times New Roman" w:cs="Times New Roman"/>
          <w:sz w:val="24"/>
          <w:szCs w:val="24"/>
          <w:lang w:val="en-US"/>
        </w:rPr>
        <w:t xml:space="preserve">appear to be </w:t>
      </w:r>
      <w:r w:rsidR="00260106" w:rsidRPr="00C32A97">
        <w:rPr>
          <w:rFonts w:ascii="Times New Roman" w:hAnsi="Times New Roman" w:cs="Times New Roman"/>
          <w:sz w:val="24"/>
          <w:szCs w:val="24"/>
          <w:lang w:val="en-US"/>
        </w:rPr>
        <w:t>an integrated process</w:t>
      </w:r>
      <w:r w:rsidR="00274292">
        <w:rPr>
          <w:rFonts w:ascii="Times New Roman" w:hAnsi="Times New Roman" w:cs="Times New Roman"/>
          <w:sz w:val="24"/>
          <w:szCs w:val="24"/>
          <w:lang w:val="en-US"/>
        </w:rPr>
        <w:t>,</w:t>
      </w:r>
      <w:r w:rsidR="00260106" w:rsidRPr="00C32A97">
        <w:rPr>
          <w:rFonts w:ascii="Times New Roman" w:hAnsi="Times New Roman" w:cs="Times New Roman"/>
          <w:sz w:val="24"/>
          <w:szCs w:val="24"/>
          <w:lang w:val="en-US"/>
        </w:rPr>
        <w:t xml:space="preserve"> as the coefficients on </w:t>
      </w:r>
      <w:proofErr w:type="spellStart"/>
      <w:r w:rsidR="00260106" w:rsidRPr="00C32A97">
        <w:rPr>
          <w:rFonts w:ascii="Times New Roman" w:hAnsi="Times New Roman" w:cs="Times New Roman"/>
          <w:i/>
          <w:sz w:val="24"/>
          <w:szCs w:val="24"/>
          <w:lang w:val="en-US"/>
        </w:rPr>
        <w:t>Past_Vola</w:t>
      </w:r>
      <w:proofErr w:type="spellEnd"/>
      <w:r w:rsidR="00260106" w:rsidRPr="00C32A97">
        <w:rPr>
          <w:rFonts w:ascii="Times New Roman" w:hAnsi="Times New Roman" w:cs="Times New Roman"/>
          <w:sz w:val="24"/>
          <w:szCs w:val="24"/>
          <w:lang w:val="en-US"/>
        </w:rPr>
        <w:t xml:space="preserve"> and </w:t>
      </w:r>
      <w:proofErr w:type="spellStart"/>
      <w:r w:rsidR="00260106" w:rsidRPr="00C32A97">
        <w:rPr>
          <w:rFonts w:ascii="Times New Roman" w:hAnsi="Times New Roman" w:cs="Times New Roman"/>
          <w:i/>
          <w:sz w:val="24"/>
          <w:szCs w:val="24"/>
          <w:lang w:val="en-US"/>
        </w:rPr>
        <w:t>Past_Idio_Vola</w:t>
      </w:r>
      <w:proofErr w:type="spellEnd"/>
      <w:r w:rsidR="00260106" w:rsidRPr="00C32A97">
        <w:rPr>
          <w:rFonts w:ascii="Times New Roman" w:hAnsi="Times New Roman" w:cs="Times New Roman"/>
          <w:sz w:val="24"/>
          <w:szCs w:val="24"/>
          <w:lang w:val="en-US"/>
        </w:rPr>
        <w:t xml:space="preserve"> are significantly smaller than unity. </w:t>
      </w:r>
      <w:r w:rsidR="00B03B8F" w:rsidRPr="00C32A97">
        <w:rPr>
          <w:rFonts w:ascii="Times New Roman" w:hAnsi="Times New Roman" w:cs="Times New Roman"/>
          <w:sz w:val="24"/>
          <w:szCs w:val="24"/>
          <w:lang w:val="en-US"/>
        </w:rPr>
        <w:t xml:space="preserve">The values of the adjusted R-squared coefficients indicate that about one-fifth of the variation in dependent variables is explained by the regressions. </w:t>
      </w:r>
    </w:p>
    <w:p w:rsidR="00E1182A" w:rsidRDefault="009054CE" w:rsidP="00B434E2">
      <w:pPr>
        <w:spacing w:line="48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5. Theoretical Framing of the Results</w:t>
      </w:r>
    </w:p>
    <w:p w:rsidR="00A66030" w:rsidRDefault="00E1182A" w:rsidP="00E1182A">
      <w:pPr>
        <w:spacing w:line="480" w:lineRule="auto"/>
        <w:ind w:firstLine="720"/>
        <w:jc w:val="both"/>
        <w:rPr>
          <w:rFonts w:ascii="Times New Roman" w:hAnsi="Times New Roman" w:cs="Times New Roman"/>
          <w:sz w:val="24"/>
          <w:szCs w:val="24"/>
          <w:lang w:val="en-US"/>
        </w:rPr>
      </w:pPr>
      <w:r>
        <w:rPr>
          <w:rFonts w:ascii="Times New Roman" w:eastAsia="MS Mincho" w:hAnsi="Times New Roman" w:cs="Times New Roman"/>
          <w:sz w:val="24"/>
          <w:szCs w:val="24"/>
          <w:lang w:val="en-US"/>
        </w:rPr>
        <w:lastRenderedPageBreak/>
        <w:t xml:space="preserve">According to the semi-strong form of the Efficient Market Hypothesis </w:t>
      </w:r>
      <w:r w:rsidR="004F55B8">
        <w:rPr>
          <w:rFonts w:ascii="Times New Roman" w:eastAsia="MS Mincho" w:hAnsi="Times New Roman" w:cs="Times New Roman"/>
          <w:sz w:val="24"/>
          <w:szCs w:val="24"/>
          <w:lang w:val="en-US"/>
        </w:rPr>
        <w:t xml:space="preserve">(EMH) </w:t>
      </w:r>
      <w:r>
        <w:rPr>
          <w:rFonts w:ascii="Times New Roman" w:eastAsia="MS Mincho" w:hAnsi="Times New Roman" w:cs="Times New Roman"/>
          <w:sz w:val="24"/>
          <w:szCs w:val="24"/>
          <w:lang w:val="en-US"/>
        </w:rPr>
        <w:t>put forward by</w:t>
      </w:r>
      <w:r w:rsidRPr="00C32A97">
        <w:rPr>
          <w:rFonts w:ascii="Times New Roman" w:eastAsia="MS Mincho" w:hAnsi="Times New Roman" w:cs="Times New Roman"/>
          <w:sz w:val="24"/>
          <w:szCs w:val="24"/>
          <w:lang w:val="en-US"/>
        </w:rPr>
        <w:t xml:space="preserve"> </w:t>
      </w:r>
      <w:proofErr w:type="spellStart"/>
      <w:r w:rsidRPr="00C32A97">
        <w:rPr>
          <w:rFonts w:ascii="Times New Roman" w:eastAsia="MS Mincho" w:hAnsi="Times New Roman" w:cs="Times New Roman"/>
          <w:sz w:val="24"/>
          <w:szCs w:val="24"/>
          <w:lang w:val="en-US"/>
        </w:rPr>
        <w:t>Fama</w:t>
      </w:r>
      <w:proofErr w:type="spellEnd"/>
      <w:r w:rsidRPr="00C32A97">
        <w:rPr>
          <w:rFonts w:ascii="Times New Roman" w:eastAsia="MS Mincho" w:hAnsi="Times New Roman" w:cs="Times New Roman"/>
          <w:sz w:val="24"/>
          <w:szCs w:val="24"/>
          <w:lang w:val="en-US"/>
        </w:rPr>
        <w:t xml:space="preserve"> (1970)</w:t>
      </w:r>
      <w:r w:rsidR="00DD6E59">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lang w:val="en-US"/>
        </w:rPr>
        <w:t>stock prices should adjust to the content of annual repo</w:t>
      </w:r>
      <w:r w:rsidR="00DD6E59">
        <w:rPr>
          <w:rFonts w:ascii="Times New Roman" w:eastAsia="MS Mincho" w:hAnsi="Times New Roman" w:cs="Times New Roman"/>
          <w:sz w:val="24"/>
          <w:szCs w:val="24"/>
          <w:lang w:val="en-US"/>
        </w:rPr>
        <w:t>rt narratives instant</w:t>
      </w:r>
      <w:r w:rsidR="004F55B8">
        <w:rPr>
          <w:rFonts w:ascii="Times New Roman" w:eastAsia="MS Mincho" w:hAnsi="Times New Roman" w:cs="Times New Roman"/>
          <w:sz w:val="24"/>
          <w:szCs w:val="24"/>
          <w:lang w:val="en-US"/>
        </w:rPr>
        <w:t>aneously</w:t>
      </w:r>
      <w:r w:rsidR="00DD6E59">
        <w:rPr>
          <w:rFonts w:ascii="Times New Roman" w:eastAsia="MS Mincho" w:hAnsi="Times New Roman" w:cs="Times New Roman"/>
          <w:sz w:val="24"/>
          <w:szCs w:val="24"/>
          <w:lang w:val="en-US"/>
        </w:rPr>
        <w:t xml:space="preserve">. </w:t>
      </w:r>
      <w:r w:rsidR="009128B8">
        <w:rPr>
          <w:rFonts w:ascii="Times New Roman" w:eastAsia="MS Mincho" w:hAnsi="Times New Roman" w:cs="Times New Roman"/>
          <w:sz w:val="24"/>
          <w:szCs w:val="24"/>
          <w:lang w:val="en-US"/>
        </w:rPr>
        <w:t>P</w:t>
      </w:r>
      <w:r w:rsidR="004F55B8">
        <w:rPr>
          <w:rFonts w:ascii="Times New Roman" w:eastAsia="MS Mincho" w:hAnsi="Times New Roman" w:cs="Times New Roman"/>
          <w:sz w:val="24"/>
          <w:szCs w:val="24"/>
          <w:lang w:val="en-US"/>
        </w:rPr>
        <w:t xml:space="preserve">rice reaction should materialize in full on the dissemination day and no post-announcement drift should be present. Our findings seem to violate this idealistic description of the price formation process. Apparently, investors can analyze narratives at the end of the publication day, when </w:t>
      </w:r>
      <w:r w:rsidR="002B146D">
        <w:rPr>
          <w:rFonts w:ascii="Times New Roman" w:eastAsia="MS Mincho" w:hAnsi="Times New Roman" w:cs="Times New Roman"/>
          <w:sz w:val="24"/>
          <w:szCs w:val="24"/>
          <w:lang w:val="en-US"/>
        </w:rPr>
        <w:t xml:space="preserve">this </w:t>
      </w:r>
      <w:r w:rsidR="004F55B8">
        <w:rPr>
          <w:rFonts w:ascii="Times New Roman" w:eastAsia="MS Mincho" w:hAnsi="Times New Roman" w:cs="Times New Roman"/>
          <w:sz w:val="24"/>
          <w:szCs w:val="24"/>
          <w:lang w:val="en-US"/>
        </w:rPr>
        <w:t xml:space="preserve">information is </w:t>
      </w:r>
      <w:r w:rsidR="002B146D">
        <w:rPr>
          <w:rFonts w:ascii="Times New Roman" w:eastAsia="MS Mincho" w:hAnsi="Times New Roman" w:cs="Times New Roman"/>
          <w:sz w:val="24"/>
          <w:szCs w:val="24"/>
          <w:lang w:val="en-US"/>
        </w:rPr>
        <w:t xml:space="preserve">already </w:t>
      </w:r>
      <w:r w:rsidR="00A66030">
        <w:rPr>
          <w:rFonts w:ascii="Times New Roman" w:eastAsia="MS Mincho" w:hAnsi="Times New Roman" w:cs="Times New Roman"/>
          <w:sz w:val="24"/>
          <w:szCs w:val="24"/>
          <w:lang w:val="en-US"/>
        </w:rPr>
        <w:t>in the public domain</w:t>
      </w:r>
      <w:r w:rsidR="004F55B8">
        <w:rPr>
          <w:rFonts w:ascii="Times New Roman" w:eastAsia="MS Mincho" w:hAnsi="Times New Roman" w:cs="Times New Roman"/>
          <w:sz w:val="24"/>
          <w:szCs w:val="24"/>
          <w:lang w:val="en-US"/>
        </w:rPr>
        <w:t xml:space="preserve">, and </w:t>
      </w:r>
      <w:r w:rsidR="002B146D">
        <w:rPr>
          <w:rFonts w:ascii="Times New Roman" w:eastAsia="MS Mincho" w:hAnsi="Times New Roman" w:cs="Times New Roman"/>
          <w:sz w:val="24"/>
          <w:szCs w:val="24"/>
          <w:lang w:val="en-US"/>
        </w:rPr>
        <w:t>derive financial benefits</w:t>
      </w:r>
      <w:r w:rsidR="004F55B8">
        <w:rPr>
          <w:rFonts w:ascii="Times New Roman" w:eastAsia="MS Mincho" w:hAnsi="Times New Roman" w:cs="Times New Roman"/>
          <w:sz w:val="24"/>
          <w:szCs w:val="24"/>
          <w:lang w:val="en-US"/>
        </w:rPr>
        <w:t xml:space="preserve"> over the next year </w:t>
      </w:r>
      <w:r w:rsidR="002B146D">
        <w:rPr>
          <w:rFonts w:ascii="Times New Roman" w:eastAsia="MS Mincho" w:hAnsi="Times New Roman" w:cs="Times New Roman"/>
          <w:sz w:val="24"/>
          <w:szCs w:val="24"/>
          <w:lang w:val="en-US"/>
        </w:rPr>
        <w:t>based on their conclusions.</w:t>
      </w:r>
      <w:r w:rsidR="004F55B8">
        <w:rPr>
          <w:rFonts w:ascii="Times New Roman" w:eastAsia="MS Mincho" w:hAnsi="Times New Roman" w:cs="Times New Roman"/>
          <w:sz w:val="24"/>
          <w:szCs w:val="24"/>
          <w:lang w:val="en-US"/>
        </w:rPr>
        <w:t xml:space="preserve"> </w:t>
      </w:r>
      <w:r w:rsidR="002B146D">
        <w:rPr>
          <w:rFonts w:ascii="Times New Roman" w:eastAsia="MS Mincho" w:hAnsi="Times New Roman" w:cs="Times New Roman"/>
          <w:sz w:val="24"/>
          <w:szCs w:val="24"/>
          <w:lang w:val="en-US"/>
        </w:rPr>
        <w:t>These elev</w:t>
      </w:r>
      <w:r w:rsidR="00A66030">
        <w:rPr>
          <w:rFonts w:ascii="Times New Roman" w:eastAsia="MS Mincho" w:hAnsi="Times New Roman" w:cs="Times New Roman"/>
          <w:sz w:val="24"/>
          <w:szCs w:val="24"/>
          <w:lang w:val="en-US"/>
        </w:rPr>
        <w:t>ated</w:t>
      </w:r>
      <w:r w:rsidR="002B146D">
        <w:rPr>
          <w:rFonts w:ascii="Times New Roman" w:eastAsia="MS Mincho" w:hAnsi="Times New Roman" w:cs="Times New Roman"/>
          <w:sz w:val="24"/>
          <w:szCs w:val="24"/>
          <w:lang w:val="en-US"/>
        </w:rPr>
        <w:t xml:space="preserve"> returns cannot be simply labeled as risk premium, as the strategy suggested here does not seem to entail additional risk exposure. </w:t>
      </w:r>
      <w:r w:rsidR="003E1485">
        <w:rPr>
          <w:rFonts w:ascii="Times New Roman" w:eastAsia="MS Mincho" w:hAnsi="Times New Roman" w:cs="Times New Roman"/>
          <w:sz w:val="24"/>
          <w:szCs w:val="24"/>
          <w:lang w:val="en-US"/>
        </w:rPr>
        <w:t>Consequently, o</w:t>
      </w:r>
      <w:r w:rsidR="00A66030">
        <w:rPr>
          <w:rFonts w:ascii="Times New Roman" w:eastAsia="MS Mincho" w:hAnsi="Times New Roman" w:cs="Times New Roman"/>
          <w:sz w:val="24"/>
          <w:szCs w:val="24"/>
          <w:lang w:val="en-US"/>
        </w:rPr>
        <w:t xml:space="preserve">ur paper adds </w:t>
      </w:r>
      <w:r w:rsidR="006177EB">
        <w:rPr>
          <w:rFonts w:ascii="Times New Roman" w:eastAsia="MS Mincho" w:hAnsi="Times New Roman" w:cs="Times New Roman"/>
          <w:sz w:val="24"/>
          <w:szCs w:val="24"/>
          <w:lang w:val="en-US"/>
        </w:rPr>
        <w:t xml:space="preserve">more insight </w:t>
      </w:r>
      <w:r w:rsidR="00A66030">
        <w:rPr>
          <w:rFonts w:ascii="Times New Roman" w:eastAsia="MS Mincho" w:hAnsi="Times New Roman" w:cs="Times New Roman"/>
          <w:sz w:val="24"/>
          <w:szCs w:val="24"/>
          <w:lang w:val="en-US"/>
        </w:rPr>
        <w:t xml:space="preserve">to the vigorous </w:t>
      </w:r>
      <w:r w:rsidR="006177EB">
        <w:rPr>
          <w:rFonts w:ascii="Times New Roman" w:eastAsia="MS Mincho" w:hAnsi="Times New Roman" w:cs="Times New Roman"/>
          <w:sz w:val="24"/>
          <w:szCs w:val="24"/>
          <w:lang w:val="en-US"/>
        </w:rPr>
        <w:t xml:space="preserve">academic </w:t>
      </w:r>
      <w:r w:rsidR="00A66030">
        <w:rPr>
          <w:rFonts w:ascii="Times New Roman" w:eastAsia="MS Mincho" w:hAnsi="Times New Roman" w:cs="Times New Roman"/>
          <w:sz w:val="24"/>
          <w:szCs w:val="24"/>
          <w:lang w:val="en-US"/>
        </w:rPr>
        <w:t xml:space="preserve">debate </w:t>
      </w:r>
      <w:r w:rsidR="004A4311">
        <w:rPr>
          <w:rFonts w:ascii="Times New Roman" w:eastAsia="MS Mincho" w:hAnsi="Times New Roman" w:cs="Times New Roman"/>
          <w:sz w:val="24"/>
          <w:szCs w:val="24"/>
          <w:lang w:val="en-US"/>
        </w:rPr>
        <w:t>on</w:t>
      </w:r>
      <w:r w:rsidR="00A66030">
        <w:rPr>
          <w:rFonts w:ascii="Times New Roman" w:eastAsia="MS Mincho" w:hAnsi="Times New Roman" w:cs="Times New Roman"/>
          <w:sz w:val="24"/>
          <w:szCs w:val="24"/>
          <w:lang w:val="en-US"/>
        </w:rPr>
        <w:t xml:space="preserve"> whether the EMH is an accurate description of reality. Fellow researchers in the field have already discovered a long list of stock market anomalies. For instance, our paper confirm</w:t>
      </w:r>
      <w:r w:rsidR="009054CE">
        <w:rPr>
          <w:rFonts w:ascii="Times New Roman" w:eastAsia="MS Mincho" w:hAnsi="Times New Roman" w:cs="Times New Roman"/>
          <w:sz w:val="24"/>
          <w:szCs w:val="24"/>
          <w:lang w:val="en-US"/>
        </w:rPr>
        <w:t>s</w:t>
      </w:r>
      <w:r w:rsidR="00A66030">
        <w:rPr>
          <w:rFonts w:ascii="Times New Roman" w:eastAsia="MS Mincho" w:hAnsi="Times New Roman" w:cs="Times New Roman"/>
          <w:sz w:val="24"/>
          <w:szCs w:val="24"/>
          <w:lang w:val="en-US"/>
        </w:rPr>
        <w:t xml:space="preserve"> the existence of both </w:t>
      </w:r>
      <w:r w:rsidR="009054CE">
        <w:rPr>
          <w:rFonts w:ascii="Times New Roman" w:eastAsia="MS Mincho" w:hAnsi="Times New Roman" w:cs="Times New Roman"/>
          <w:sz w:val="24"/>
          <w:szCs w:val="24"/>
          <w:lang w:val="en-US"/>
        </w:rPr>
        <w:t xml:space="preserve">the </w:t>
      </w:r>
      <w:r w:rsidR="00A66030">
        <w:rPr>
          <w:rFonts w:ascii="Times New Roman" w:eastAsia="MS Mincho" w:hAnsi="Times New Roman" w:cs="Times New Roman"/>
          <w:sz w:val="24"/>
          <w:szCs w:val="24"/>
          <w:lang w:val="en-US"/>
        </w:rPr>
        <w:t>size effect (</w:t>
      </w:r>
      <w:proofErr w:type="spellStart"/>
      <w:r w:rsidR="00A66030" w:rsidRPr="00C32A97">
        <w:rPr>
          <w:rFonts w:ascii="Times New Roman" w:hAnsi="Times New Roman" w:cs="Times New Roman"/>
          <w:sz w:val="24"/>
          <w:szCs w:val="24"/>
          <w:lang w:val="en-US"/>
        </w:rPr>
        <w:t>Banz</w:t>
      </w:r>
      <w:proofErr w:type="spellEnd"/>
      <w:r w:rsidR="00A66030">
        <w:rPr>
          <w:rFonts w:ascii="Times New Roman" w:hAnsi="Times New Roman" w:cs="Times New Roman"/>
          <w:sz w:val="24"/>
          <w:szCs w:val="24"/>
          <w:lang w:val="en-US"/>
        </w:rPr>
        <w:t xml:space="preserve">, </w:t>
      </w:r>
      <w:r w:rsidR="00A66030" w:rsidRPr="00C32A97">
        <w:rPr>
          <w:rFonts w:ascii="Times New Roman" w:hAnsi="Times New Roman" w:cs="Times New Roman"/>
          <w:sz w:val="24"/>
          <w:szCs w:val="24"/>
          <w:lang w:val="en-US"/>
        </w:rPr>
        <w:t xml:space="preserve">1981) </w:t>
      </w:r>
      <w:r w:rsidR="00A66030">
        <w:rPr>
          <w:rFonts w:ascii="Times New Roman" w:hAnsi="Times New Roman" w:cs="Times New Roman"/>
          <w:sz w:val="24"/>
          <w:szCs w:val="24"/>
          <w:lang w:val="en-US"/>
        </w:rPr>
        <w:t xml:space="preserve">and </w:t>
      </w:r>
      <w:r w:rsidR="009054CE">
        <w:rPr>
          <w:rFonts w:ascii="Times New Roman" w:hAnsi="Times New Roman" w:cs="Times New Roman"/>
          <w:sz w:val="24"/>
          <w:szCs w:val="24"/>
          <w:lang w:val="en-US"/>
        </w:rPr>
        <w:t xml:space="preserve">the </w:t>
      </w:r>
      <w:r w:rsidR="00A66030">
        <w:rPr>
          <w:rFonts w:ascii="Times New Roman" w:hAnsi="Times New Roman" w:cs="Times New Roman"/>
          <w:sz w:val="24"/>
          <w:szCs w:val="24"/>
          <w:lang w:val="en-US"/>
        </w:rPr>
        <w:t>book-to-market effect (</w:t>
      </w:r>
      <w:r w:rsidR="00A66030" w:rsidRPr="00C32A97">
        <w:rPr>
          <w:rFonts w:ascii="Times New Roman" w:hAnsi="Times New Roman" w:cs="Times New Roman"/>
          <w:sz w:val="24"/>
          <w:szCs w:val="24"/>
          <w:lang w:val="en-US"/>
        </w:rPr>
        <w:t xml:space="preserve">Rosenberg </w:t>
      </w:r>
      <w:r w:rsidR="00A66030" w:rsidRPr="00C32A97">
        <w:rPr>
          <w:rFonts w:ascii="Times New Roman" w:hAnsi="Times New Roman" w:cs="Times New Roman"/>
          <w:i/>
          <w:sz w:val="24"/>
          <w:szCs w:val="24"/>
          <w:lang w:val="en-US"/>
        </w:rPr>
        <w:t>et al</w:t>
      </w:r>
      <w:r w:rsidR="00A66030">
        <w:rPr>
          <w:rFonts w:ascii="Times New Roman" w:hAnsi="Times New Roman" w:cs="Times New Roman"/>
          <w:sz w:val="24"/>
          <w:szCs w:val="24"/>
          <w:lang w:val="en-US"/>
        </w:rPr>
        <w:t>.,</w:t>
      </w:r>
      <w:r w:rsidR="00A66030" w:rsidRPr="00C32A97">
        <w:rPr>
          <w:rFonts w:ascii="Times New Roman" w:hAnsi="Times New Roman" w:cs="Times New Roman"/>
          <w:sz w:val="24"/>
          <w:szCs w:val="24"/>
          <w:lang w:val="en-US"/>
        </w:rPr>
        <w:t xml:space="preserve"> 1985)</w:t>
      </w:r>
      <w:r w:rsidR="00A66030">
        <w:rPr>
          <w:rFonts w:ascii="Times New Roman" w:hAnsi="Times New Roman" w:cs="Times New Roman"/>
          <w:sz w:val="24"/>
          <w:szCs w:val="24"/>
          <w:lang w:val="en-US"/>
        </w:rPr>
        <w:t xml:space="preserve">. </w:t>
      </w:r>
      <w:r w:rsidR="003E1485">
        <w:rPr>
          <w:rFonts w:ascii="Times New Roman" w:hAnsi="Times New Roman" w:cs="Times New Roman"/>
          <w:sz w:val="24"/>
          <w:szCs w:val="24"/>
          <w:lang w:val="en-US"/>
        </w:rPr>
        <w:t>However, since</w:t>
      </w:r>
      <w:r w:rsidR="009054CE">
        <w:rPr>
          <w:rFonts w:ascii="Times New Roman" w:hAnsi="Times New Roman" w:cs="Times New Roman"/>
          <w:sz w:val="24"/>
          <w:szCs w:val="24"/>
          <w:lang w:val="en-US"/>
        </w:rPr>
        <w:t xml:space="preserve"> </w:t>
      </w:r>
      <w:r w:rsidR="006177EB">
        <w:rPr>
          <w:rFonts w:ascii="Times New Roman" w:hAnsi="Times New Roman" w:cs="Times New Roman"/>
          <w:sz w:val="24"/>
          <w:szCs w:val="24"/>
          <w:lang w:val="en-US"/>
        </w:rPr>
        <w:t xml:space="preserve">both of </w:t>
      </w:r>
      <w:r w:rsidR="009054CE">
        <w:rPr>
          <w:rFonts w:ascii="Times New Roman" w:hAnsi="Times New Roman" w:cs="Times New Roman"/>
          <w:sz w:val="24"/>
          <w:szCs w:val="24"/>
          <w:lang w:val="en-US"/>
        </w:rPr>
        <w:t xml:space="preserve">these two company characteristics may be related to risk, one can argue that higher rates of return are required to induce investors to keep small and value stocks. Similar arguments cannot be made in reference to our </w:t>
      </w:r>
      <w:r w:rsidR="009054CE">
        <w:rPr>
          <w:rFonts w:ascii="Times New Roman" w:hAnsi="Times New Roman" w:cs="Times New Roman"/>
          <w:i/>
          <w:sz w:val="24"/>
          <w:szCs w:val="24"/>
          <w:lang w:val="en-US"/>
        </w:rPr>
        <w:t xml:space="preserve">Activity </w:t>
      </w:r>
      <w:r w:rsidR="009054CE">
        <w:rPr>
          <w:rFonts w:ascii="Times New Roman" w:hAnsi="Times New Roman" w:cs="Times New Roman"/>
          <w:sz w:val="24"/>
          <w:szCs w:val="24"/>
          <w:lang w:val="en-US"/>
        </w:rPr>
        <w:t xml:space="preserve">and </w:t>
      </w:r>
      <w:r w:rsidR="009054CE">
        <w:rPr>
          <w:rFonts w:ascii="Times New Roman" w:hAnsi="Times New Roman" w:cs="Times New Roman"/>
          <w:i/>
          <w:sz w:val="24"/>
          <w:szCs w:val="24"/>
          <w:lang w:val="en-US"/>
        </w:rPr>
        <w:t xml:space="preserve">Realism </w:t>
      </w:r>
      <w:r w:rsidR="009054CE">
        <w:rPr>
          <w:rFonts w:ascii="Times New Roman" w:hAnsi="Times New Roman" w:cs="Times New Roman"/>
          <w:sz w:val="24"/>
          <w:szCs w:val="24"/>
          <w:lang w:val="en-US"/>
        </w:rPr>
        <w:t>linguistic variabl</w:t>
      </w:r>
      <w:r w:rsidR="003E1485">
        <w:rPr>
          <w:rFonts w:ascii="Times New Roman" w:hAnsi="Times New Roman" w:cs="Times New Roman"/>
          <w:sz w:val="24"/>
          <w:szCs w:val="24"/>
          <w:lang w:val="en-US"/>
        </w:rPr>
        <w:t xml:space="preserve">es, making the rejection of EMH </w:t>
      </w:r>
      <w:r w:rsidR="00AE5131">
        <w:rPr>
          <w:rFonts w:ascii="Times New Roman" w:hAnsi="Times New Roman" w:cs="Times New Roman"/>
          <w:sz w:val="24"/>
          <w:szCs w:val="24"/>
          <w:lang w:val="en-US"/>
        </w:rPr>
        <w:t xml:space="preserve">even </w:t>
      </w:r>
      <w:r w:rsidR="003E1485">
        <w:rPr>
          <w:rFonts w:ascii="Times New Roman" w:hAnsi="Times New Roman" w:cs="Times New Roman"/>
          <w:sz w:val="24"/>
          <w:szCs w:val="24"/>
          <w:lang w:val="en-US"/>
        </w:rPr>
        <w:t xml:space="preserve">more clear-cut. </w:t>
      </w:r>
    </w:p>
    <w:p w:rsidR="00D9042A" w:rsidRDefault="00F63E7D" w:rsidP="00E1182A">
      <w:pPr>
        <w:spacing w:line="480" w:lineRule="auto"/>
        <w:ind w:firstLine="720"/>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Our findings could</w:t>
      </w:r>
      <w:r w:rsidR="00224C11">
        <w:rPr>
          <w:rFonts w:ascii="Times New Roman" w:eastAsia="MS Mincho" w:hAnsi="Times New Roman" w:cs="Times New Roman"/>
          <w:sz w:val="24"/>
          <w:szCs w:val="24"/>
          <w:lang w:val="en-US"/>
        </w:rPr>
        <w:t>,</w:t>
      </w:r>
      <w:r>
        <w:rPr>
          <w:rFonts w:ascii="Times New Roman" w:eastAsia="MS Mincho" w:hAnsi="Times New Roman" w:cs="Times New Roman"/>
          <w:sz w:val="24"/>
          <w:szCs w:val="24"/>
          <w:lang w:val="en-US"/>
        </w:rPr>
        <w:t xml:space="preserve"> </w:t>
      </w:r>
      <w:r w:rsidR="00C60AC7">
        <w:rPr>
          <w:rFonts w:ascii="Times New Roman" w:eastAsia="MS Mincho" w:hAnsi="Times New Roman" w:cs="Times New Roman"/>
          <w:sz w:val="24"/>
          <w:szCs w:val="24"/>
          <w:lang w:val="en-US"/>
        </w:rPr>
        <w:t>however</w:t>
      </w:r>
      <w:r w:rsidR="00224C11">
        <w:rPr>
          <w:rFonts w:ascii="Times New Roman" w:eastAsia="MS Mincho" w:hAnsi="Times New Roman" w:cs="Times New Roman"/>
          <w:sz w:val="24"/>
          <w:szCs w:val="24"/>
          <w:lang w:val="en-US"/>
        </w:rPr>
        <w:t>, be</w:t>
      </w:r>
      <w:r w:rsidR="00C60AC7">
        <w:rPr>
          <w:rFonts w:ascii="Times New Roman" w:eastAsia="MS Mincho" w:hAnsi="Times New Roman" w:cs="Times New Roman"/>
          <w:sz w:val="24"/>
          <w:szCs w:val="24"/>
          <w:lang w:val="en-US"/>
        </w:rPr>
        <w:t xml:space="preserve"> </w:t>
      </w:r>
      <w:r>
        <w:rPr>
          <w:rFonts w:ascii="Times New Roman" w:eastAsia="MS Mincho" w:hAnsi="Times New Roman" w:cs="Times New Roman"/>
          <w:sz w:val="24"/>
          <w:szCs w:val="24"/>
          <w:lang w:val="en-US"/>
        </w:rPr>
        <w:t xml:space="preserve">more easily reconciled with the bounded rationality </w:t>
      </w:r>
      <w:r w:rsidR="001E762E">
        <w:rPr>
          <w:rFonts w:ascii="Times New Roman" w:eastAsia="MS Mincho" w:hAnsi="Times New Roman" w:cs="Times New Roman"/>
          <w:sz w:val="24"/>
          <w:szCs w:val="24"/>
          <w:lang w:val="en-US"/>
        </w:rPr>
        <w:t xml:space="preserve">concept </w:t>
      </w:r>
      <w:r>
        <w:rPr>
          <w:rFonts w:ascii="Times New Roman" w:eastAsia="MS Mincho" w:hAnsi="Times New Roman" w:cs="Times New Roman"/>
          <w:sz w:val="24"/>
          <w:szCs w:val="24"/>
          <w:lang w:val="en-US"/>
        </w:rPr>
        <w:t xml:space="preserve">attributed to </w:t>
      </w:r>
      <w:r w:rsidR="001E762E">
        <w:rPr>
          <w:rFonts w:ascii="Times New Roman" w:eastAsia="MS Mincho" w:hAnsi="Times New Roman" w:cs="Times New Roman"/>
          <w:sz w:val="24"/>
          <w:szCs w:val="24"/>
          <w:lang w:val="en-US"/>
        </w:rPr>
        <w:t xml:space="preserve">Herbert A. Simon. This theoretical framework acknowledges the cognitive limitations of </w:t>
      </w:r>
      <w:r w:rsidR="00224C11">
        <w:rPr>
          <w:rFonts w:ascii="Times New Roman" w:eastAsia="MS Mincho" w:hAnsi="Times New Roman" w:cs="Times New Roman"/>
          <w:sz w:val="24"/>
          <w:szCs w:val="24"/>
          <w:lang w:val="en-US"/>
        </w:rPr>
        <w:t xml:space="preserve">the </w:t>
      </w:r>
      <w:r w:rsidR="001E762E">
        <w:rPr>
          <w:rFonts w:ascii="Times New Roman" w:eastAsia="MS Mincho" w:hAnsi="Times New Roman" w:cs="Times New Roman"/>
          <w:sz w:val="24"/>
          <w:szCs w:val="24"/>
          <w:lang w:val="en-US"/>
        </w:rPr>
        <w:t>human mind, particularly when dealing with complex problems and huge volume of information (</w:t>
      </w:r>
      <w:r w:rsidR="001E762E" w:rsidRPr="001E762E">
        <w:rPr>
          <w:rFonts w:ascii="Times New Roman" w:eastAsia="MS Mincho" w:hAnsi="Times New Roman" w:cs="Times New Roman"/>
          <w:sz w:val="24"/>
          <w:szCs w:val="24"/>
        </w:rPr>
        <w:t>Simon, 1957</w:t>
      </w:r>
      <w:r w:rsidR="001E762E">
        <w:rPr>
          <w:rFonts w:ascii="Times New Roman" w:eastAsia="MS Mincho" w:hAnsi="Times New Roman" w:cs="Times New Roman"/>
          <w:sz w:val="24"/>
          <w:szCs w:val="24"/>
          <w:lang w:val="en-US"/>
        </w:rPr>
        <w:t xml:space="preserve">). Investors may </w:t>
      </w:r>
      <w:r w:rsidR="00142D26">
        <w:rPr>
          <w:rFonts w:ascii="Times New Roman" w:eastAsia="MS Mincho" w:hAnsi="Times New Roman" w:cs="Times New Roman"/>
          <w:sz w:val="24"/>
          <w:szCs w:val="24"/>
          <w:lang w:val="en-US"/>
        </w:rPr>
        <w:t>feel</w:t>
      </w:r>
      <w:r w:rsidR="001E762E">
        <w:rPr>
          <w:rFonts w:ascii="Times New Roman" w:eastAsia="MS Mincho" w:hAnsi="Times New Roman" w:cs="Times New Roman"/>
          <w:sz w:val="24"/>
          <w:szCs w:val="24"/>
          <w:lang w:val="en-US"/>
        </w:rPr>
        <w:t xml:space="preserve"> under pressure to make </w:t>
      </w:r>
      <w:r w:rsidR="00142D26">
        <w:rPr>
          <w:rFonts w:ascii="Times New Roman" w:eastAsia="MS Mincho" w:hAnsi="Times New Roman" w:cs="Times New Roman"/>
          <w:sz w:val="24"/>
          <w:szCs w:val="24"/>
          <w:lang w:val="en-US"/>
        </w:rPr>
        <w:t>swift</w:t>
      </w:r>
      <w:r w:rsidR="001E762E">
        <w:rPr>
          <w:rFonts w:ascii="Times New Roman" w:eastAsia="MS Mincho" w:hAnsi="Times New Roman" w:cs="Times New Roman"/>
          <w:sz w:val="24"/>
          <w:szCs w:val="24"/>
          <w:lang w:val="en-US"/>
        </w:rPr>
        <w:t xml:space="preserve"> decisions, which in turn means that they will not have time to engage in fully rational optimization.</w:t>
      </w:r>
      <w:r w:rsidR="00A61B66">
        <w:rPr>
          <w:rFonts w:ascii="Times New Roman" w:eastAsia="MS Mincho" w:hAnsi="Times New Roman" w:cs="Times New Roman"/>
          <w:sz w:val="24"/>
          <w:szCs w:val="24"/>
          <w:lang w:val="en-US"/>
        </w:rPr>
        <w:t xml:space="preserve"> </w:t>
      </w:r>
      <w:r w:rsidR="00F429C0">
        <w:rPr>
          <w:rFonts w:ascii="Times New Roman" w:eastAsia="MS Mincho" w:hAnsi="Times New Roman" w:cs="Times New Roman"/>
          <w:sz w:val="24"/>
          <w:szCs w:val="24"/>
          <w:lang w:val="en-US"/>
        </w:rPr>
        <w:t>Reading</w:t>
      </w:r>
      <w:r w:rsidR="00A61B66">
        <w:rPr>
          <w:rFonts w:ascii="Times New Roman" w:eastAsia="MS Mincho" w:hAnsi="Times New Roman" w:cs="Times New Roman"/>
          <w:sz w:val="24"/>
          <w:szCs w:val="24"/>
          <w:lang w:val="en-US"/>
        </w:rPr>
        <w:t xml:space="preserve"> corporate </w:t>
      </w:r>
      <w:r w:rsidR="00F429C0">
        <w:rPr>
          <w:rFonts w:ascii="Times New Roman" w:eastAsia="MS Mincho" w:hAnsi="Times New Roman" w:cs="Times New Roman"/>
          <w:sz w:val="24"/>
          <w:szCs w:val="24"/>
          <w:lang w:val="en-US"/>
        </w:rPr>
        <w:t>narratives</w:t>
      </w:r>
      <w:r w:rsidR="001E762E">
        <w:rPr>
          <w:rFonts w:ascii="Times New Roman" w:eastAsia="MS Mincho" w:hAnsi="Times New Roman" w:cs="Times New Roman"/>
          <w:sz w:val="24"/>
          <w:szCs w:val="24"/>
          <w:lang w:val="en-US"/>
        </w:rPr>
        <w:t xml:space="preserve"> </w:t>
      </w:r>
      <w:r w:rsidR="00F429C0">
        <w:rPr>
          <w:rFonts w:ascii="Times New Roman" w:eastAsia="MS Mincho" w:hAnsi="Times New Roman" w:cs="Times New Roman"/>
          <w:sz w:val="24"/>
          <w:szCs w:val="24"/>
          <w:lang w:val="en-US"/>
        </w:rPr>
        <w:t>under time constraint</w:t>
      </w:r>
      <w:r w:rsidR="00224C11">
        <w:rPr>
          <w:rFonts w:ascii="Times New Roman" w:eastAsia="MS Mincho" w:hAnsi="Times New Roman" w:cs="Times New Roman"/>
          <w:sz w:val="24"/>
          <w:szCs w:val="24"/>
          <w:lang w:val="en-US"/>
        </w:rPr>
        <w:t>s</w:t>
      </w:r>
      <w:r w:rsidR="00F429C0">
        <w:rPr>
          <w:rFonts w:ascii="Times New Roman" w:eastAsia="MS Mincho" w:hAnsi="Times New Roman" w:cs="Times New Roman"/>
          <w:sz w:val="24"/>
          <w:szCs w:val="24"/>
          <w:lang w:val="en-US"/>
        </w:rPr>
        <w:t xml:space="preserve"> may render certain text characteristics less </w:t>
      </w:r>
      <w:r w:rsidR="004A4311">
        <w:rPr>
          <w:rFonts w:ascii="Times New Roman" w:eastAsia="MS Mincho" w:hAnsi="Times New Roman" w:cs="Times New Roman"/>
          <w:sz w:val="24"/>
          <w:szCs w:val="24"/>
          <w:lang w:val="en-US"/>
        </w:rPr>
        <w:t>discernible</w:t>
      </w:r>
      <w:r w:rsidR="00F429C0">
        <w:rPr>
          <w:rFonts w:ascii="Times New Roman" w:eastAsia="MS Mincho" w:hAnsi="Times New Roman" w:cs="Times New Roman"/>
          <w:sz w:val="24"/>
          <w:szCs w:val="24"/>
          <w:lang w:val="en-US"/>
        </w:rPr>
        <w:t xml:space="preserve">. </w:t>
      </w:r>
      <w:r w:rsidR="004A4311">
        <w:rPr>
          <w:rFonts w:ascii="Times New Roman" w:eastAsia="MS Mincho" w:hAnsi="Times New Roman" w:cs="Times New Roman"/>
          <w:sz w:val="24"/>
          <w:szCs w:val="24"/>
          <w:lang w:val="en-US"/>
        </w:rPr>
        <w:t xml:space="preserve">Although there is some evidence in the literature that investors </w:t>
      </w:r>
      <w:r w:rsidR="00924E5A">
        <w:rPr>
          <w:rFonts w:ascii="Times New Roman" w:eastAsia="MS Mincho" w:hAnsi="Times New Roman" w:cs="Times New Roman"/>
          <w:sz w:val="24"/>
          <w:szCs w:val="24"/>
          <w:lang w:val="en-US"/>
        </w:rPr>
        <w:t xml:space="preserve">can </w:t>
      </w:r>
      <w:r w:rsidR="004A4311">
        <w:rPr>
          <w:rFonts w:ascii="Times New Roman" w:eastAsia="MS Mincho" w:hAnsi="Times New Roman" w:cs="Times New Roman"/>
          <w:sz w:val="24"/>
          <w:szCs w:val="24"/>
          <w:lang w:val="en-US"/>
        </w:rPr>
        <w:t>react relatively quickly to the positiveness of short corporate textual outputs (</w:t>
      </w:r>
      <w:r w:rsidR="004A4311" w:rsidRPr="00C32A97">
        <w:rPr>
          <w:rFonts w:ascii="Times New Roman" w:eastAsia="MS Mincho" w:hAnsi="Times New Roman" w:cs="Times New Roman"/>
          <w:sz w:val="24"/>
          <w:szCs w:val="24"/>
          <w:lang w:val="en-US"/>
        </w:rPr>
        <w:t>Henry, 2008; D</w:t>
      </w:r>
      <w:r w:rsidR="004A4311">
        <w:rPr>
          <w:rFonts w:ascii="Times New Roman" w:eastAsia="MS Mincho" w:hAnsi="Times New Roman" w:cs="Times New Roman"/>
          <w:sz w:val="24"/>
          <w:szCs w:val="24"/>
          <w:lang w:val="en-US"/>
        </w:rPr>
        <w:t xml:space="preserve">avis </w:t>
      </w:r>
      <w:r w:rsidR="004A4311" w:rsidRPr="007146DC">
        <w:rPr>
          <w:rFonts w:ascii="Times New Roman" w:eastAsia="MS Mincho" w:hAnsi="Times New Roman" w:cs="Times New Roman"/>
          <w:i/>
          <w:sz w:val="24"/>
          <w:szCs w:val="24"/>
          <w:lang w:val="en-US"/>
        </w:rPr>
        <w:t>et al</w:t>
      </w:r>
      <w:r w:rsidR="004A4311">
        <w:rPr>
          <w:rFonts w:ascii="Times New Roman" w:eastAsia="MS Mincho" w:hAnsi="Times New Roman" w:cs="Times New Roman"/>
          <w:sz w:val="24"/>
          <w:szCs w:val="24"/>
          <w:lang w:val="en-US"/>
        </w:rPr>
        <w:t>., 2012), the annual report narrative</w:t>
      </w:r>
      <w:r w:rsidR="00C60AC7">
        <w:rPr>
          <w:rFonts w:ascii="Times New Roman" w:eastAsia="MS Mincho" w:hAnsi="Times New Roman" w:cs="Times New Roman"/>
          <w:sz w:val="24"/>
          <w:szCs w:val="24"/>
          <w:lang w:val="en-US"/>
        </w:rPr>
        <w:t>s we analyze here are</w:t>
      </w:r>
      <w:r w:rsidR="004A4311">
        <w:rPr>
          <w:rFonts w:ascii="Times New Roman" w:eastAsia="MS Mincho" w:hAnsi="Times New Roman" w:cs="Times New Roman"/>
          <w:sz w:val="24"/>
          <w:szCs w:val="24"/>
          <w:lang w:val="en-US"/>
        </w:rPr>
        <w:t xml:space="preserve"> voluminous. </w:t>
      </w:r>
      <w:r w:rsidR="00C60AC7">
        <w:rPr>
          <w:rFonts w:ascii="Times New Roman" w:eastAsia="MS Mincho" w:hAnsi="Times New Roman" w:cs="Times New Roman"/>
          <w:sz w:val="24"/>
          <w:szCs w:val="24"/>
          <w:lang w:val="en-US"/>
        </w:rPr>
        <w:t xml:space="preserve">In absence of a </w:t>
      </w:r>
      <w:r w:rsidR="00C60AC7">
        <w:rPr>
          <w:rFonts w:ascii="Times New Roman" w:eastAsia="MS Mincho" w:hAnsi="Times New Roman" w:cs="Times New Roman"/>
          <w:sz w:val="24"/>
          <w:szCs w:val="24"/>
          <w:lang w:val="en-US"/>
        </w:rPr>
        <w:lastRenderedPageBreak/>
        <w:t>semantic computer software, investors may initially react to disclosure based on their approximate and limited understanding. It is only with the passage of time that they will be</w:t>
      </w:r>
      <w:r w:rsidR="007146DC">
        <w:rPr>
          <w:rFonts w:ascii="Times New Roman" w:eastAsia="MS Mincho" w:hAnsi="Times New Roman" w:cs="Times New Roman"/>
          <w:sz w:val="24"/>
          <w:szCs w:val="24"/>
          <w:lang w:val="en-US"/>
        </w:rPr>
        <w:t xml:space="preserve"> able to fully absorb all</w:t>
      </w:r>
      <w:r w:rsidR="00C60AC7">
        <w:rPr>
          <w:rFonts w:ascii="Times New Roman" w:eastAsia="MS Mincho" w:hAnsi="Times New Roman" w:cs="Times New Roman"/>
          <w:sz w:val="24"/>
          <w:szCs w:val="24"/>
          <w:lang w:val="en-US"/>
        </w:rPr>
        <w:t xml:space="preserve"> </w:t>
      </w:r>
      <w:r w:rsidR="00263905">
        <w:rPr>
          <w:rFonts w:ascii="Times New Roman" w:eastAsia="MS Mincho" w:hAnsi="Times New Roman" w:cs="Times New Roman"/>
          <w:sz w:val="24"/>
          <w:szCs w:val="24"/>
          <w:lang w:val="en-US"/>
        </w:rPr>
        <w:t>aspects of the published document</w:t>
      </w:r>
      <w:r w:rsidR="00C60AC7">
        <w:rPr>
          <w:rFonts w:ascii="Times New Roman" w:eastAsia="MS Mincho" w:hAnsi="Times New Roman" w:cs="Times New Roman"/>
          <w:sz w:val="24"/>
          <w:szCs w:val="24"/>
          <w:lang w:val="en-US"/>
        </w:rPr>
        <w:t xml:space="preserve">. </w:t>
      </w:r>
      <w:r w:rsidR="00263905">
        <w:rPr>
          <w:rFonts w:ascii="Times New Roman" w:eastAsia="MS Mincho" w:hAnsi="Times New Roman" w:cs="Times New Roman"/>
          <w:sz w:val="24"/>
          <w:szCs w:val="24"/>
          <w:lang w:val="en-US"/>
        </w:rPr>
        <w:t>The process of a</w:t>
      </w:r>
      <w:r w:rsidR="00C60AC7">
        <w:rPr>
          <w:rFonts w:ascii="Times New Roman" w:eastAsia="MS Mincho" w:hAnsi="Times New Roman" w:cs="Times New Roman"/>
          <w:sz w:val="24"/>
          <w:szCs w:val="24"/>
          <w:lang w:val="en-US"/>
        </w:rPr>
        <w:t>ssess</w:t>
      </w:r>
      <w:r w:rsidR="00263905">
        <w:rPr>
          <w:rFonts w:ascii="Times New Roman" w:eastAsia="MS Mincho" w:hAnsi="Times New Roman" w:cs="Times New Roman"/>
          <w:sz w:val="24"/>
          <w:szCs w:val="24"/>
          <w:lang w:val="en-US"/>
        </w:rPr>
        <w:t>ing</w:t>
      </w:r>
      <w:r w:rsidR="007146DC">
        <w:rPr>
          <w:rFonts w:ascii="Times New Roman" w:eastAsia="MS Mincho" w:hAnsi="Times New Roman" w:cs="Times New Roman"/>
          <w:sz w:val="24"/>
          <w:szCs w:val="24"/>
          <w:lang w:val="en-US"/>
        </w:rPr>
        <w:t xml:space="preserve"> whether </w:t>
      </w:r>
      <w:r w:rsidR="00C60AC7">
        <w:rPr>
          <w:rFonts w:ascii="Times New Roman" w:eastAsia="MS Mincho" w:hAnsi="Times New Roman" w:cs="Times New Roman"/>
          <w:sz w:val="24"/>
          <w:szCs w:val="24"/>
          <w:lang w:val="en-US"/>
        </w:rPr>
        <w:t xml:space="preserve"> corporate plans are realistic and whether the company is sufficiently active in the market may indeed be prolonged</w:t>
      </w:r>
      <w:r w:rsidR="00263905">
        <w:rPr>
          <w:rFonts w:ascii="Times New Roman" w:eastAsia="MS Mincho" w:hAnsi="Times New Roman" w:cs="Times New Roman"/>
          <w:sz w:val="24"/>
          <w:szCs w:val="24"/>
          <w:lang w:val="en-US"/>
        </w:rPr>
        <w:t>. Consequently, looking at the issue through the lens of bounded</w:t>
      </w:r>
      <w:r w:rsidR="007146DC">
        <w:rPr>
          <w:rFonts w:ascii="Times New Roman" w:eastAsia="MS Mincho" w:hAnsi="Times New Roman" w:cs="Times New Roman"/>
          <w:sz w:val="24"/>
          <w:szCs w:val="24"/>
          <w:lang w:val="en-US"/>
        </w:rPr>
        <w:t xml:space="preserve"> rationality may explain why</w:t>
      </w:r>
      <w:r w:rsidR="00263905">
        <w:rPr>
          <w:rFonts w:ascii="Times New Roman" w:eastAsia="MS Mincho" w:hAnsi="Times New Roman" w:cs="Times New Roman"/>
          <w:sz w:val="24"/>
          <w:szCs w:val="24"/>
          <w:lang w:val="en-US"/>
        </w:rPr>
        <w:t xml:space="preserve"> valuation adjustments occur with a delay relative to the publication date.</w:t>
      </w:r>
      <w:r w:rsidR="00F429C0">
        <w:rPr>
          <w:rFonts w:ascii="Times New Roman" w:eastAsia="MS Mincho" w:hAnsi="Times New Roman" w:cs="Times New Roman"/>
          <w:sz w:val="24"/>
          <w:szCs w:val="24"/>
          <w:lang w:val="en-US"/>
        </w:rPr>
        <w:t xml:space="preserve"> </w:t>
      </w:r>
    </w:p>
    <w:p w:rsidR="00E92481" w:rsidRDefault="00D9042A" w:rsidP="00E1182A">
      <w:pPr>
        <w:spacing w:line="480" w:lineRule="auto"/>
        <w:ind w:firstLine="720"/>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Our results</w:t>
      </w:r>
      <w:r w:rsidR="009B751E">
        <w:rPr>
          <w:rFonts w:ascii="Times New Roman" w:eastAsia="MS Mincho" w:hAnsi="Times New Roman" w:cs="Times New Roman"/>
          <w:sz w:val="24"/>
          <w:szCs w:val="24"/>
          <w:lang w:val="en-US"/>
        </w:rPr>
        <w:t xml:space="preserve"> can</w:t>
      </w:r>
      <w:r>
        <w:rPr>
          <w:rFonts w:ascii="Times New Roman" w:eastAsia="MS Mincho" w:hAnsi="Times New Roman" w:cs="Times New Roman"/>
          <w:sz w:val="24"/>
          <w:szCs w:val="24"/>
          <w:lang w:val="en-US"/>
        </w:rPr>
        <w:t xml:space="preserve"> also </w:t>
      </w:r>
      <w:r w:rsidR="009B751E">
        <w:rPr>
          <w:rFonts w:ascii="Times New Roman" w:eastAsia="MS Mincho" w:hAnsi="Times New Roman" w:cs="Times New Roman"/>
          <w:sz w:val="24"/>
          <w:szCs w:val="24"/>
          <w:lang w:val="en-US"/>
        </w:rPr>
        <w:t xml:space="preserve">be </w:t>
      </w:r>
      <w:r>
        <w:rPr>
          <w:rFonts w:ascii="Times New Roman" w:eastAsia="MS Mincho" w:hAnsi="Times New Roman" w:cs="Times New Roman"/>
          <w:sz w:val="24"/>
          <w:szCs w:val="24"/>
          <w:lang w:val="en-US"/>
        </w:rPr>
        <w:t>contemplated and conceptualized from the point of view of disclosure theories. In their literature review on corporate disclosure strategies</w:t>
      </w:r>
      <w:r w:rsidR="00B502CD">
        <w:rPr>
          <w:rFonts w:ascii="Times New Roman" w:eastAsia="MS Mincho" w:hAnsi="Times New Roman" w:cs="Times New Roman"/>
          <w:sz w:val="24"/>
          <w:szCs w:val="24"/>
          <w:lang w:val="en-US"/>
        </w:rPr>
        <w:t>,</w:t>
      </w:r>
      <w:r>
        <w:rPr>
          <w:rFonts w:ascii="Times New Roman" w:eastAsia="MS Mincho" w:hAnsi="Times New Roman" w:cs="Times New Roman"/>
          <w:sz w:val="24"/>
          <w:szCs w:val="24"/>
          <w:lang w:val="en-US"/>
        </w:rPr>
        <w:t xml:space="preserve"> </w:t>
      </w:r>
      <w:proofErr w:type="spellStart"/>
      <w:r>
        <w:rPr>
          <w:rFonts w:ascii="Times New Roman" w:eastAsia="MS Mincho" w:hAnsi="Times New Roman" w:cs="Times New Roman"/>
          <w:sz w:val="24"/>
          <w:szCs w:val="24"/>
          <w:lang w:val="en-US"/>
        </w:rPr>
        <w:t>Merkl</w:t>
      </w:r>
      <w:proofErr w:type="spellEnd"/>
      <w:r>
        <w:rPr>
          <w:rFonts w:ascii="Times New Roman" w:eastAsia="MS Mincho" w:hAnsi="Times New Roman" w:cs="Times New Roman"/>
          <w:sz w:val="24"/>
          <w:szCs w:val="24"/>
          <w:lang w:val="en-US"/>
        </w:rPr>
        <w:t>-Davi</w:t>
      </w:r>
      <w:r w:rsidR="009B751E">
        <w:rPr>
          <w:rFonts w:ascii="Times New Roman" w:eastAsia="MS Mincho" w:hAnsi="Times New Roman" w:cs="Times New Roman"/>
          <w:sz w:val="24"/>
          <w:szCs w:val="24"/>
          <w:lang w:val="en-US"/>
        </w:rPr>
        <w:t>es and Brennan (2007) rely on</w:t>
      </w:r>
      <w:r>
        <w:rPr>
          <w:rFonts w:ascii="Times New Roman" w:eastAsia="MS Mincho" w:hAnsi="Times New Roman" w:cs="Times New Roman"/>
          <w:sz w:val="24"/>
          <w:szCs w:val="24"/>
          <w:lang w:val="en-US"/>
        </w:rPr>
        <w:t xml:space="preserve"> useful taxonomy that could be deployed here. They argue that managers are at an informational advantage in relation to outsiders and may use </w:t>
      </w:r>
      <w:r w:rsidRPr="00D9042A">
        <w:rPr>
          <w:rFonts w:ascii="Times New Roman" w:eastAsia="MS Mincho" w:hAnsi="Times New Roman" w:cs="Times New Roman"/>
          <w:sz w:val="24"/>
          <w:szCs w:val="24"/>
        </w:rPr>
        <w:t>discretionary narrative disclosure</w:t>
      </w:r>
      <w:r>
        <w:rPr>
          <w:rFonts w:ascii="Times New Roman" w:eastAsia="MS Mincho" w:hAnsi="Times New Roman" w:cs="Times New Roman"/>
          <w:sz w:val="24"/>
          <w:szCs w:val="24"/>
        </w:rPr>
        <w:t xml:space="preserve"> </w:t>
      </w:r>
      <w:r w:rsidR="004C1ECE">
        <w:rPr>
          <w:rFonts w:ascii="Times New Roman" w:eastAsia="MS Mincho" w:hAnsi="Times New Roman" w:cs="Times New Roman"/>
          <w:sz w:val="24"/>
          <w:szCs w:val="24"/>
        </w:rPr>
        <w:t xml:space="preserve">to </w:t>
      </w:r>
      <w:r>
        <w:rPr>
          <w:rFonts w:ascii="Times New Roman" w:eastAsia="MS Mincho" w:hAnsi="Times New Roman" w:cs="Times New Roman"/>
          <w:sz w:val="24"/>
          <w:szCs w:val="24"/>
        </w:rPr>
        <w:t xml:space="preserve">either reduce the informational asymmetries or to exploit </w:t>
      </w:r>
      <w:r w:rsidR="00B502CD">
        <w:rPr>
          <w:rFonts w:ascii="Times New Roman" w:eastAsia="MS Mincho" w:hAnsi="Times New Roman" w:cs="Times New Roman"/>
          <w:sz w:val="24"/>
          <w:szCs w:val="24"/>
        </w:rPr>
        <w:t>them</w:t>
      </w:r>
      <w:r>
        <w:rPr>
          <w:rFonts w:ascii="Times New Roman" w:eastAsia="MS Mincho" w:hAnsi="Times New Roman" w:cs="Times New Roman"/>
          <w:sz w:val="24"/>
          <w:szCs w:val="24"/>
        </w:rPr>
        <w:t xml:space="preserve"> in order to engage in impression management. </w:t>
      </w:r>
      <w:r w:rsidR="002A05CC">
        <w:rPr>
          <w:rFonts w:ascii="Times New Roman" w:eastAsia="MS Mincho" w:hAnsi="Times New Roman" w:cs="Times New Roman"/>
          <w:sz w:val="24"/>
          <w:szCs w:val="24"/>
        </w:rPr>
        <w:t>In the former case</w:t>
      </w:r>
      <w:r w:rsidR="004C1ECE">
        <w:rPr>
          <w:rFonts w:ascii="Times New Roman" w:eastAsia="MS Mincho" w:hAnsi="Times New Roman" w:cs="Times New Roman"/>
          <w:sz w:val="24"/>
          <w:szCs w:val="24"/>
        </w:rPr>
        <w:t>,</w:t>
      </w:r>
      <w:r w:rsidR="002A05CC">
        <w:rPr>
          <w:rFonts w:ascii="Times New Roman" w:eastAsia="MS Mincho" w:hAnsi="Times New Roman" w:cs="Times New Roman"/>
          <w:sz w:val="24"/>
          <w:szCs w:val="24"/>
        </w:rPr>
        <w:t xml:space="preserve"> narrative disclosures provide new incremental information, which </w:t>
      </w:r>
      <w:r w:rsidR="004C1ECE">
        <w:rPr>
          <w:rFonts w:ascii="Times New Roman" w:eastAsia="MS Mincho" w:hAnsi="Times New Roman" w:cs="Times New Roman"/>
          <w:sz w:val="24"/>
          <w:szCs w:val="24"/>
        </w:rPr>
        <w:t>may lead to reductions in</w:t>
      </w:r>
      <w:r w:rsidR="002A05CC">
        <w:rPr>
          <w:rFonts w:ascii="Times New Roman" w:eastAsia="MS Mincho" w:hAnsi="Times New Roman" w:cs="Times New Roman"/>
          <w:sz w:val="24"/>
          <w:szCs w:val="24"/>
        </w:rPr>
        <w:t xml:space="preserve"> uncertainty and cost of capital</w:t>
      </w:r>
      <w:r w:rsidR="00466440">
        <w:rPr>
          <w:rFonts w:ascii="Times New Roman" w:eastAsia="MS Mincho" w:hAnsi="Times New Roman" w:cs="Times New Roman"/>
          <w:sz w:val="24"/>
          <w:szCs w:val="24"/>
        </w:rPr>
        <w:t>,</w:t>
      </w:r>
      <w:r w:rsidR="004C1ECE">
        <w:rPr>
          <w:rFonts w:ascii="Times New Roman" w:eastAsia="MS Mincho" w:hAnsi="Times New Roman" w:cs="Times New Roman"/>
          <w:sz w:val="24"/>
          <w:szCs w:val="24"/>
        </w:rPr>
        <w:t xml:space="preserve"> as well as improvement in stock performance (</w:t>
      </w:r>
      <w:proofErr w:type="spellStart"/>
      <w:r w:rsidR="004C1ECE">
        <w:rPr>
          <w:rFonts w:ascii="Times New Roman" w:eastAsia="MS Mincho" w:hAnsi="Times New Roman" w:cs="Times New Roman"/>
          <w:sz w:val="24"/>
          <w:szCs w:val="24"/>
        </w:rPr>
        <w:t>Baginski</w:t>
      </w:r>
      <w:proofErr w:type="spellEnd"/>
      <w:r w:rsidR="004C1ECE">
        <w:rPr>
          <w:rFonts w:ascii="Times New Roman" w:eastAsia="MS Mincho" w:hAnsi="Times New Roman" w:cs="Times New Roman"/>
          <w:sz w:val="24"/>
          <w:szCs w:val="24"/>
        </w:rPr>
        <w:t xml:space="preserve"> </w:t>
      </w:r>
      <w:r w:rsidR="004C1ECE" w:rsidRPr="004C1ECE">
        <w:rPr>
          <w:rFonts w:ascii="Times New Roman" w:eastAsia="MS Mincho" w:hAnsi="Times New Roman" w:cs="Times New Roman"/>
          <w:i/>
          <w:sz w:val="24"/>
          <w:szCs w:val="24"/>
        </w:rPr>
        <w:t>et al.</w:t>
      </w:r>
      <w:r w:rsidR="004C1ECE">
        <w:rPr>
          <w:rFonts w:ascii="Times New Roman" w:eastAsia="MS Mincho" w:hAnsi="Times New Roman" w:cs="Times New Roman"/>
          <w:sz w:val="24"/>
          <w:szCs w:val="24"/>
        </w:rPr>
        <w:t>, 2000). On the other hand, i</w:t>
      </w:r>
      <w:r w:rsidR="00B502CD">
        <w:rPr>
          <w:rFonts w:ascii="Times New Roman" w:eastAsia="MS Mincho" w:hAnsi="Times New Roman" w:cs="Times New Roman"/>
          <w:sz w:val="24"/>
          <w:szCs w:val="24"/>
        </w:rPr>
        <w:t xml:space="preserve">mpression management </w:t>
      </w:r>
      <w:r w:rsidR="007146DC">
        <w:rPr>
          <w:rFonts w:ascii="Times New Roman" w:eastAsia="MS Mincho" w:hAnsi="Times New Roman" w:cs="Times New Roman"/>
          <w:sz w:val="24"/>
          <w:szCs w:val="24"/>
        </w:rPr>
        <w:t>is simply a case of</w:t>
      </w:r>
      <w:r w:rsidR="002A05CC">
        <w:rPr>
          <w:rFonts w:ascii="Times New Roman" w:eastAsia="MS Mincho" w:hAnsi="Times New Roman" w:cs="Times New Roman"/>
          <w:sz w:val="24"/>
          <w:szCs w:val="24"/>
        </w:rPr>
        <w:t xml:space="preserve"> opportunistic </w:t>
      </w:r>
      <w:r w:rsidR="00B502CD">
        <w:rPr>
          <w:rFonts w:ascii="Times New Roman" w:eastAsia="MS Mincho" w:hAnsi="Times New Roman" w:cs="Times New Roman"/>
          <w:sz w:val="24"/>
          <w:szCs w:val="24"/>
        </w:rPr>
        <w:t>manipulation of stakeholders’ perception</w:t>
      </w:r>
      <w:r w:rsidR="007146DC">
        <w:rPr>
          <w:rFonts w:ascii="Times New Roman" w:eastAsia="MS Mincho" w:hAnsi="Times New Roman" w:cs="Times New Roman"/>
          <w:sz w:val="24"/>
          <w:szCs w:val="24"/>
        </w:rPr>
        <w:t>s</w:t>
      </w:r>
      <w:r w:rsidR="00B502CD">
        <w:rPr>
          <w:rFonts w:ascii="Times New Roman" w:eastAsia="MS Mincho" w:hAnsi="Times New Roman" w:cs="Times New Roman"/>
          <w:sz w:val="24"/>
          <w:szCs w:val="24"/>
        </w:rPr>
        <w:t xml:space="preserve"> </w:t>
      </w:r>
      <w:r w:rsidR="001E762E">
        <w:rPr>
          <w:rFonts w:ascii="Times New Roman" w:eastAsia="MS Mincho" w:hAnsi="Times New Roman" w:cs="Times New Roman"/>
          <w:sz w:val="24"/>
          <w:szCs w:val="24"/>
          <w:lang w:val="en-US"/>
        </w:rPr>
        <w:t xml:space="preserve"> </w:t>
      </w:r>
      <w:r w:rsidR="004C1ECE">
        <w:rPr>
          <w:rFonts w:ascii="Times New Roman" w:eastAsia="MS Mincho" w:hAnsi="Times New Roman" w:cs="Times New Roman"/>
          <w:sz w:val="24"/>
          <w:szCs w:val="24"/>
          <w:lang w:val="en-US"/>
        </w:rPr>
        <w:t>(</w:t>
      </w:r>
      <w:proofErr w:type="spellStart"/>
      <w:r w:rsidR="004C1ECE">
        <w:rPr>
          <w:rFonts w:ascii="Times New Roman" w:eastAsia="MS Mincho" w:hAnsi="Times New Roman" w:cs="Times New Roman"/>
          <w:sz w:val="24"/>
          <w:szCs w:val="24"/>
          <w:lang w:val="en-US"/>
        </w:rPr>
        <w:t>Clatworthy</w:t>
      </w:r>
      <w:proofErr w:type="spellEnd"/>
      <w:r w:rsidR="004C1ECE">
        <w:rPr>
          <w:rFonts w:ascii="Times New Roman" w:eastAsia="MS Mincho" w:hAnsi="Times New Roman" w:cs="Times New Roman"/>
          <w:sz w:val="24"/>
          <w:szCs w:val="24"/>
          <w:lang w:val="en-US"/>
        </w:rPr>
        <w:t xml:space="preserve"> and Jones, 2001; </w:t>
      </w:r>
      <w:proofErr w:type="spellStart"/>
      <w:r w:rsidR="004C1ECE">
        <w:rPr>
          <w:rFonts w:ascii="Times New Roman" w:eastAsia="MS Mincho" w:hAnsi="Times New Roman" w:cs="Times New Roman"/>
          <w:sz w:val="24"/>
          <w:szCs w:val="24"/>
          <w:lang w:val="en-US"/>
        </w:rPr>
        <w:t>Yuthas</w:t>
      </w:r>
      <w:proofErr w:type="spellEnd"/>
      <w:r w:rsidR="004C1ECE">
        <w:rPr>
          <w:rFonts w:ascii="Times New Roman" w:eastAsia="MS Mincho" w:hAnsi="Times New Roman" w:cs="Times New Roman"/>
          <w:sz w:val="24"/>
          <w:szCs w:val="24"/>
          <w:lang w:val="en-US"/>
        </w:rPr>
        <w:t xml:space="preserve"> </w:t>
      </w:r>
      <w:r w:rsidR="004C1ECE" w:rsidRPr="004C1ECE">
        <w:rPr>
          <w:rFonts w:ascii="Times New Roman" w:eastAsia="MS Mincho" w:hAnsi="Times New Roman" w:cs="Times New Roman"/>
          <w:i/>
          <w:sz w:val="24"/>
          <w:szCs w:val="24"/>
          <w:lang w:val="en-US"/>
        </w:rPr>
        <w:t>et al.</w:t>
      </w:r>
      <w:r w:rsidR="004C1ECE">
        <w:rPr>
          <w:rFonts w:ascii="Times New Roman" w:eastAsia="MS Mincho" w:hAnsi="Times New Roman" w:cs="Times New Roman"/>
          <w:sz w:val="24"/>
          <w:szCs w:val="24"/>
          <w:lang w:val="en-US"/>
        </w:rPr>
        <w:t xml:space="preserve">, 2002). </w:t>
      </w:r>
      <w:r w:rsidR="00FC465F">
        <w:rPr>
          <w:rFonts w:ascii="Times New Roman" w:eastAsia="MS Mincho" w:hAnsi="Times New Roman" w:cs="Times New Roman"/>
          <w:sz w:val="24"/>
          <w:szCs w:val="24"/>
          <w:lang w:val="en-US"/>
        </w:rPr>
        <w:t>Injection of p</w:t>
      </w:r>
      <w:r w:rsidR="00466440">
        <w:rPr>
          <w:rFonts w:ascii="Times New Roman" w:eastAsia="MS Mincho" w:hAnsi="Times New Roman" w:cs="Times New Roman"/>
          <w:sz w:val="24"/>
          <w:szCs w:val="24"/>
          <w:lang w:val="en-US"/>
        </w:rPr>
        <w:t xml:space="preserve">ositiveness bias </w:t>
      </w:r>
      <w:r w:rsidR="00FC465F">
        <w:rPr>
          <w:rFonts w:ascii="Times New Roman" w:eastAsia="MS Mincho" w:hAnsi="Times New Roman" w:cs="Times New Roman"/>
          <w:sz w:val="24"/>
          <w:szCs w:val="24"/>
          <w:lang w:val="en-US"/>
        </w:rPr>
        <w:t xml:space="preserve">into narratives is often motivated by the </w:t>
      </w:r>
      <w:r w:rsidR="00466440">
        <w:rPr>
          <w:rFonts w:ascii="Times New Roman" w:eastAsia="MS Mincho" w:hAnsi="Times New Roman" w:cs="Times New Roman"/>
          <w:sz w:val="24"/>
          <w:szCs w:val="24"/>
          <w:lang w:val="en-US"/>
        </w:rPr>
        <w:t xml:space="preserve">self-serving objectives </w:t>
      </w:r>
      <w:r w:rsidR="007146DC">
        <w:rPr>
          <w:rFonts w:ascii="Times New Roman" w:eastAsia="MS Mincho" w:hAnsi="Times New Roman" w:cs="Times New Roman"/>
          <w:sz w:val="24"/>
          <w:szCs w:val="24"/>
          <w:lang w:val="en-US"/>
        </w:rPr>
        <w:t>of</w:t>
      </w:r>
      <w:r w:rsidR="00FC465F">
        <w:rPr>
          <w:rFonts w:ascii="Times New Roman" w:eastAsia="MS Mincho" w:hAnsi="Times New Roman" w:cs="Times New Roman"/>
          <w:sz w:val="24"/>
          <w:szCs w:val="24"/>
          <w:lang w:val="en-US"/>
        </w:rPr>
        <w:t xml:space="preserve"> insiders (</w:t>
      </w:r>
      <w:r w:rsidR="00FC465F" w:rsidRPr="00D31127">
        <w:rPr>
          <w:rFonts w:ascii="Times New Roman" w:hAnsi="Times New Roman" w:cs="Times New Roman"/>
          <w:sz w:val="24"/>
          <w:szCs w:val="24"/>
          <w:lang w:val="en-US"/>
        </w:rPr>
        <w:t>Hildebrandt and Snyder</w:t>
      </w:r>
      <w:r w:rsidR="00FC465F">
        <w:rPr>
          <w:rFonts w:ascii="Times New Roman" w:hAnsi="Times New Roman" w:cs="Times New Roman"/>
          <w:sz w:val="24"/>
          <w:szCs w:val="24"/>
          <w:lang w:val="en-US"/>
        </w:rPr>
        <w:t>,</w:t>
      </w:r>
      <w:r w:rsidR="00FC465F" w:rsidRPr="00D31127">
        <w:rPr>
          <w:rFonts w:ascii="Times New Roman" w:hAnsi="Times New Roman" w:cs="Times New Roman"/>
          <w:sz w:val="24"/>
          <w:szCs w:val="24"/>
          <w:lang w:val="en-US"/>
        </w:rPr>
        <w:t xml:space="preserve"> 1981</w:t>
      </w:r>
      <w:r w:rsidR="00FC465F">
        <w:rPr>
          <w:rFonts w:ascii="Times New Roman" w:hAnsi="Times New Roman" w:cs="Times New Roman"/>
          <w:sz w:val="24"/>
          <w:szCs w:val="24"/>
          <w:lang w:val="en-US"/>
        </w:rPr>
        <w:t>;</w:t>
      </w:r>
      <w:r w:rsidR="00FC465F" w:rsidRPr="00D31127">
        <w:rPr>
          <w:rFonts w:ascii="Times New Roman" w:hAnsi="Times New Roman" w:cs="Times New Roman"/>
          <w:sz w:val="24"/>
          <w:szCs w:val="24"/>
          <w:lang w:val="en-US"/>
        </w:rPr>
        <w:t xml:space="preserve"> </w:t>
      </w:r>
      <w:proofErr w:type="spellStart"/>
      <w:r w:rsidR="00FC465F">
        <w:rPr>
          <w:rFonts w:ascii="Times New Roman" w:hAnsi="Times New Roman" w:cs="Times New Roman"/>
          <w:sz w:val="24"/>
          <w:szCs w:val="24"/>
          <w:lang w:val="en-US"/>
        </w:rPr>
        <w:t>Clatworthy</w:t>
      </w:r>
      <w:proofErr w:type="spellEnd"/>
      <w:r w:rsidR="00FC465F">
        <w:rPr>
          <w:rFonts w:ascii="Times New Roman" w:hAnsi="Times New Roman" w:cs="Times New Roman"/>
          <w:sz w:val="24"/>
          <w:szCs w:val="24"/>
          <w:lang w:val="en-US"/>
        </w:rPr>
        <w:t xml:space="preserve"> and Jones, 2003; </w:t>
      </w:r>
      <w:r w:rsidR="00FC465F" w:rsidRPr="00D31127">
        <w:rPr>
          <w:rFonts w:ascii="Times New Roman" w:hAnsi="Times New Roman" w:cs="Times New Roman"/>
          <w:sz w:val="24"/>
          <w:szCs w:val="24"/>
          <w:lang w:val="en-US"/>
        </w:rPr>
        <w:t>Rutherford</w:t>
      </w:r>
      <w:r w:rsidR="00FC465F">
        <w:rPr>
          <w:rFonts w:ascii="Times New Roman" w:hAnsi="Times New Roman" w:cs="Times New Roman"/>
          <w:sz w:val="24"/>
          <w:szCs w:val="24"/>
          <w:lang w:val="en-US"/>
        </w:rPr>
        <w:t>,</w:t>
      </w:r>
      <w:r w:rsidR="00FC465F" w:rsidRPr="00D31127">
        <w:rPr>
          <w:rFonts w:ascii="Times New Roman" w:hAnsi="Times New Roman" w:cs="Times New Roman"/>
          <w:sz w:val="24"/>
          <w:szCs w:val="24"/>
          <w:lang w:val="en-US"/>
        </w:rPr>
        <w:t xml:space="preserve"> 2005</w:t>
      </w:r>
      <w:r w:rsidR="00FC465F">
        <w:rPr>
          <w:rFonts w:ascii="Times New Roman" w:hAnsi="Times New Roman" w:cs="Times New Roman"/>
          <w:sz w:val="24"/>
          <w:szCs w:val="24"/>
          <w:lang w:val="en-US"/>
        </w:rPr>
        <w:t>;</w:t>
      </w:r>
      <w:r w:rsidR="00FC465F" w:rsidRPr="00D31127">
        <w:rPr>
          <w:rFonts w:ascii="Times New Roman" w:hAnsi="Times New Roman" w:cs="Times New Roman"/>
          <w:sz w:val="24"/>
          <w:szCs w:val="24"/>
          <w:lang w:val="en-US"/>
        </w:rPr>
        <w:t xml:space="preserve"> Henry</w:t>
      </w:r>
      <w:r w:rsidR="00FC465F">
        <w:rPr>
          <w:rFonts w:ascii="Times New Roman" w:hAnsi="Times New Roman" w:cs="Times New Roman"/>
          <w:sz w:val="24"/>
          <w:szCs w:val="24"/>
          <w:lang w:val="en-US"/>
        </w:rPr>
        <w:t>,</w:t>
      </w:r>
      <w:r w:rsidR="00FC465F" w:rsidRPr="00D31127">
        <w:rPr>
          <w:rFonts w:ascii="Times New Roman" w:hAnsi="Times New Roman" w:cs="Times New Roman"/>
          <w:sz w:val="24"/>
          <w:szCs w:val="24"/>
          <w:lang w:val="en-US"/>
        </w:rPr>
        <w:t xml:space="preserve"> 2008)</w:t>
      </w:r>
      <w:r w:rsidR="00FC465F">
        <w:rPr>
          <w:rFonts w:ascii="Times New Roman" w:hAnsi="Times New Roman" w:cs="Times New Roman"/>
          <w:sz w:val="24"/>
          <w:szCs w:val="24"/>
          <w:lang w:val="en-US"/>
        </w:rPr>
        <w:t xml:space="preserve">. </w:t>
      </w:r>
      <w:r w:rsidR="008E5983">
        <w:rPr>
          <w:rFonts w:ascii="Times New Roman" w:eastAsia="MS Mincho" w:hAnsi="Times New Roman" w:cs="Times New Roman"/>
          <w:sz w:val="24"/>
          <w:szCs w:val="24"/>
          <w:lang w:val="en-US"/>
        </w:rPr>
        <w:t>One may argue</w:t>
      </w:r>
      <w:r w:rsidR="004C1ECE">
        <w:rPr>
          <w:rFonts w:ascii="Times New Roman" w:eastAsia="MS Mincho" w:hAnsi="Times New Roman" w:cs="Times New Roman"/>
          <w:sz w:val="24"/>
          <w:szCs w:val="24"/>
          <w:lang w:val="en-US"/>
        </w:rPr>
        <w:t xml:space="preserve">, however, that if investors are </w:t>
      </w:r>
      <w:r w:rsidR="00466440">
        <w:rPr>
          <w:rFonts w:ascii="Times New Roman" w:eastAsia="MS Mincho" w:hAnsi="Times New Roman" w:cs="Times New Roman"/>
          <w:sz w:val="24"/>
          <w:szCs w:val="24"/>
          <w:lang w:val="en-US"/>
        </w:rPr>
        <w:t>perceptive</w:t>
      </w:r>
      <w:r w:rsidR="004C1ECE">
        <w:rPr>
          <w:rFonts w:ascii="Times New Roman" w:eastAsia="MS Mincho" w:hAnsi="Times New Roman" w:cs="Times New Roman"/>
          <w:sz w:val="24"/>
          <w:szCs w:val="24"/>
          <w:lang w:val="en-US"/>
        </w:rPr>
        <w:t xml:space="preserve"> or </w:t>
      </w:r>
      <w:r w:rsidR="00466440">
        <w:rPr>
          <w:rFonts w:ascii="Times New Roman" w:eastAsia="MS Mincho" w:hAnsi="Times New Roman" w:cs="Times New Roman"/>
          <w:sz w:val="24"/>
          <w:szCs w:val="24"/>
          <w:lang w:val="en-US"/>
        </w:rPr>
        <w:t xml:space="preserve">at least rational within the limits of their cognitive bounds, </w:t>
      </w:r>
      <w:r w:rsidR="00FC465F">
        <w:rPr>
          <w:rFonts w:ascii="Times New Roman" w:eastAsia="MS Mincho" w:hAnsi="Times New Roman" w:cs="Times New Roman"/>
          <w:sz w:val="24"/>
          <w:szCs w:val="24"/>
          <w:lang w:val="en-US"/>
        </w:rPr>
        <w:t>un</w:t>
      </w:r>
      <w:r w:rsidR="00477665">
        <w:rPr>
          <w:rFonts w:ascii="Times New Roman" w:eastAsia="MS Mincho" w:hAnsi="Times New Roman" w:cs="Times New Roman"/>
          <w:sz w:val="24"/>
          <w:szCs w:val="24"/>
          <w:lang w:val="en-US"/>
        </w:rPr>
        <w:t>substantiated</w:t>
      </w:r>
      <w:r w:rsidR="00FC465F">
        <w:rPr>
          <w:rFonts w:ascii="Times New Roman" w:eastAsia="MS Mincho" w:hAnsi="Times New Roman" w:cs="Times New Roman"/>
          <w:sz w:val="24"/>
          <w:szCs w:val="24"/>
          <w:lang w:val="en-US"/>
        </w:rPr>
        <w:t xml:space="preserve"> impression management will be </w:t>
      </w:r>
      <w:r w:rsidR="00477665">
        <w:rPr>
          <w:rFonts w:ascii="Times New Roman" w:eastAsia="MS Mincho" w:hAnsi="Times New Roman" w:cs="Times New Roman"/>
          <w:sz w:val="24"/>
          <w:szCs w:val="24"/>
          <w:lang w:val="en-US"/>
        </w:rPr>
        <w:t xml:space="preserve">to a large extent </w:t>
      </w:r>
      <w:r w:rsidR="00D449EC">
        <w:rPr>
          <w:rFonts w:ascii="Times New Roman" w:eastAsia="MS Mincho" w:hAnsi="Times New Roman" w:cs="Times New Roman"/>
          <w:sz w:val="24"/>
          <w:szCs w:val="24"/>
          <w:lang w:val="en-US"/>
        </w:rPr>
        <w:t>ineffectual</w:t>
      </w:r>
      <w:r w:rsidR="008E5983">
        <w:rPr>
          <w:rFonts w:ascii="Times New Roman" w:eastAsia="MS Mincho" w:hAnsi="Times New Roman" w:cs="Times New Roman"/>
          <w:sz w:val="24"/>
          <w:szCs w:val="24"/>
          <w:lang w:val="en-US"/>
        </w:rPr>
        <w:t>. Given sufficient time,</w:t>
      </w:r>
      <w:r w:rsidR="00FC465F">
        <w:rPr>
          <w:rFonts w:ascii="Times New Roman" w:eastAsia="MS Mincho" w:hAnsi="Times New Roman" w:cs="Times New Roman"/>
          <w:sz w:val="24"/>
          <w:szCs w:val="24"/>
          <w:lang w:val="en-US"/>
        </w:rPr>
        <w:t xml:space="preserve"> </w:t>
      </w:r>
      <w:r w:rsidR="00466440">
        <w:rPr>
          <w:rFonts w:ascii="Times New Roman" w:eastAsia="MS Mincho" w:hAnsi="Times New Roman" w:cs="Times New Roman"/>
          <w:sz w:val="24"/>
          <w:szCs w:val="24"/>
          <w:lang w:val="en-US"/>
        </w:rPr>
        <w:t>reporting bias</w:t>
      </w:r>
      <w:r w:rsidR="008E5983">
        <w:rPr>
          <w:rFonts w:ascii="Times New Roman" w:eastAsia="MS Mincho" w:hAnsi="Times New Roman" w:cs="Times New Roman"/>
          <w:sz w:val="24"/>
          <w:szCs w:val="24"/>
          <w:lang w:val="en-US"/>
        </w:rPr>
        <w:t>es</w:t>
      </w:r>
      <w:r w:rsidR="00466440">
        <w:rPr>
          <w:rFonts w:ascii="Times New Roman" w:eastAsia="MS Mincho" w:hAnsi="Times New Roman" w:cs="Times New Roman"/>
          <w:sz w:val="24"/>
          <w:szCs w:val="24"/>
          <w:lang w:val="en-US"/>
        </w:rPr>
        <w:t xml:space="preserve"> will be </w:t>
      </w:r>
      <w:r w:rsidR="00FC465F">
        <w:rPr>
          <w:rFonts w:ascii="Times New Roman" w:eastAsia="MS Mincho" w:hAnsi="Times New Roman" w:cs="Times New Roman"/>
          <w:sz w:val="24"/>
          <w:szCs w:val="24"/>
          <w:lang w:val="en-US"/>
        </w:rPr>
        <w:t xml:space="preserve">recognized and investors will, </w:t>
      </w:r>
      <w:r w:rsidR="00466440">
        <w:rPr>
          <w:rFonts w:ascii="Times New Roman" w:eastAsia="MS Mincho" w:hAnsi="Times New Roman" w:cs="Times New Roman"/>
          <w:sz w:val="24"/>
          <w:szCs w:val="24"/>
          <w:lang w:val="en-US"/>
        </w:rPr>
        <w:t>on average</w:t>
      </w:r>
      <w:r w:rsidR="00FC465F">
        <w:rPr>
          <w:rFonts w:ascii="Times New Roman" w:eastAsia="MS Mincho" w:hAnsi="Times New Roman" w:cs="Times New Roman"/>
          <w:sz w:val="24"/>
          <w:szCs w:val="24"/>
          <w:lang w:val="en-US"/>
        </w:rPr>
        <w:t xml:space="preserve">, adjust their expectations. </w:t>
      </w:r>
      <w:r w:rsidR="00466440">
        <w:rPr>
          <w:rFonts w:ascii="Times New Roman" w:eastAsia="MS Mincho" w:hAnsi="Times New Roman" w:cs="Times New Roman"/>
          <w:sz w:val="24"/>
          <w:szCs w:val="24"/>
          <w:lang w:val="en-US"/>
        </w:rPr>
        <w:t xml:space="preserve"> </w:t>
      </w:r>
    </w:p>
    <w:p w:rsidR="00477665" w:rsidRDefault="00DC488C" w:rsidP="00E1182A">
      <w:pPr>
        <w:spacing w:line="480" w:lineRule="auto"/>
        <w:ind w:firstLine="720"/>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In our judgment, the findings on predictability of returns presented in this paper shed some light on the incremental information versus impression management hypotheses. Firstly, some of the information published in annual report narratives appears to be price-sensitive</w:t>
      </w:r>
      <w:r w:rsidR="0070688F">
        <w:rPr>
          <w:rFonts w:ascii="Times New Roman" w:eastAsia="MS Mincho" w:hAnsi="Times New Roman" w:cs="Times New Roman"/>
          <w:sz w:val="24"/>
          <w:szCs w:val="24"/>
          <w:lang w:val="en-US"/>
        </w:rPr>
        <w:t xml:space="preserve"> and</w:t>
      </w:r>
      <w:r>
        <w:rPr>
          <w:rFonts w:ascii="Times New Roman" w:eastAsia="MS Mincho" w:hAnsi="Times New Roman" w:cs="Times New Roman"/>
          <w:sz w:val="24"/>
          <w:szCs w:val="24"/>
          <w:lang w:val="en-US"/>
        </w:rPr>
        <w:t xml:space="preserve"> </w:t>
      </w:r>
      <w:r w:rsidR="0070688F">
        <w:rPr>
          <w:rFonts w:ascii="Times New Roman" w:eastAsia="MS Mincho" w:hAnsi="Times New Roman" w:cs="Times New Roman"/>
          <w:sz w:val="24"/>
          <w:szCs w:val="24"/>
          <w:lang w:val="en-US"/>
        </w:rPr>
        <w:lastRenderedPageBreak/>
        <w:t>i</w:t>
      </w:r>
      <w:r w:rsidR="007146DC">
        <w:rPr>
          <w:rFonts w:ascii="Times New Roman" w:eastAsia="MS Mincho" w:hAnsi="Times New Roman" w:cs="Times New Roman"/>
          <w:sz w:val="24"/>
          <w:szCs w:val="24"/>
          <w:lang w:val="en-US"/>
        </w:rPr>
        <w:t>ts material nature allows the</w:t>
      </w:r>
      <w:r>
        <w:rPr>
          <w:rFonts w:ascii="Times New Roman" w:eastAsia="MS Mincho" w:hAnsi="Times New Roman" w:cs="Times New Roman"/>
          <w:sz w:val="24"/>
          <w:szCs w:val="24"/>
          <w:lang w:val="en-US"/>
        </w:rPr>
        <w:t xml:space="preserve"> formulat</w:t>
      </w:r>
      <w:r w:rsidR="007146DC">
        <w:rPr>
          <w:rFonts w:ascii="Times New Roman" w:eastAsia="MS Mincho" w:hAnsi="Times New Roman" w:cs="Times New Roman"/>
          <w:sz w:val="24"/>
          <w:szCs w:val="24"/>
          <w:lang w:val="en-US"/>
        </w:rPr>
        <w:t>ion of</w:t>
      </w:r>
      <w:r>
        <w:rPr>
          <w:rFonts w:ascii="Times New Roman" w:eastAsia="MS Mincho" w:hAnsi="Times New Roman" w:cs="Times New Roman"/>
          <w:sz w:val="24"/>
          <w:szCs w:val="24"/>
          <w:lang w:val="en-US"/>
        </w:rPr>
        <w:t xml:space="preserve"> predictions about future valuations of companies</w:t>
      </w:r>
      <w:r w:rsidR="0070688F">
        <w:rPr>
          <w:rFonts w:ascii="Times New Roman" w:eastAsia="MS Mincho" w:hAnsi="Times New Roman" w:cs="Times New Roman"/>
          <w:sz w:val="24"/>
          <w:szCs w:val="24"/>
          <w:lang w:val="en-US"/>
        </w:rPr>
        <w:t>. Even though its</w:t>
      </w:r>
      <w:r>
        <w:rPr>
          <w:rFonts w:ascii="Times New Roman" w:eastAsia="MS Mincho" w:hAnsi="Times New Roman" w:cs="Times New Roman"/>
          <w:sz w:val="24"/>
          <w:szCs w:val="24"/>
          <w:lang w:val="en-US"/>
        </w:rPr>
        <w:t xml:space="preserve"> value may not be recognized ins</w:t>
      </w:r>
      <w:r w:rsidR="007360FC">
        <w:rPr>
          <w:rFonts w:ascii="Times New Roman" w:eastAsia="MS Mincho" w:hAnsi="Times New Roman" w:cs="Times New Roman"/>
          <w:sz w:val="24"/>
          <w:szCs w:val="24"/>
          <w:lang w:val="en-US"/>
        </w:rPr>
        <w:t>tantly, it is gradually discounted</w:t>
      </w:r>
      <w:r>
        <w:rPr>
          <w:rFonts w:ascii="Times New Roman" w:eastAsia="MS Mincho" w:hAnsi="Times New Roman" w:cs="Times New Roman"/>
          <w:sz w:val="24"/>
          <w:szCs w:val="24"/>
          <w:lang w:val="en-US"/>
        </w:rPr>
        <w:t xml:space="preserve"> into prices, as </w:t>
      </w:r>
      <w:r w:rsidR="007360FC">
        <w:rPr>
          <w:rFonts w:ascii="Times New Roman" w:eastAsia="MS Mincho" w:hAnsi="Times New Roman" w:cs="Times New Roman"/>
          <w:sz w:val="24"/>
          <w:szCs w:val="24"/>
          <w:lang w:val="en-US"/>
        </w:rPr>
        <w:t>market participants absorb</w:t>
      </w:r>
      <w:r w:rsidR="008E5983">
        <w:rPr>
          <w:rFonts w:ascii="Times New Roman" w:eastAsia="MS Mincho" w:hAnsi="Times New Roman" w:cs="Times New Roman"/>
          <w:sz w:val="24"/>
          <w:szCs w:val="24"/>
          <w:lang w:val="en-US"/>
        </w:rPr>
        <w:t xml:space="preserve"> the content of</w:t>
      </w:r>
      <w:r w:rsidR="0070688F">
        <w:rPr>
          <w:rFonts w:ascii="Times New Roman" w:eastAsia="MS Mincho" w:hAnsi="Times New Roman" w:cs="Times New Roman"/>
          <w:sz w:val="24"/>
          <w:szCs w:val="24"/>
          <w:lang w:val="en-US"/>
        </w:rPr>
        <w:t xml:space="preserve"> lengthy narratives. The</w:t>
      </w:r>
      <w:r w:rsidR="007146DC">
        <w:rPr>
          <w:rFonts w:ascii="Times New Roman" w:eastAsia="MS Mincho" w:hAnsi="Times New Roman" w:cs="Times New Roman"/>
          <w:sz w:val="24"/>
          <w:szCs w:val="24"/>
          <w:lang w:val="en-US"/>
        </w:rPr>
        <w:t xml:space="preserve"> persistence and strength of</w:t>
      </w:r>
      <w:r w:rsidR="0070688F">
        <w:rPr>
          <w:rFonts w:ascii="Times New Roman" w:eastAsia="MS Mincho" w:hAnsi="Times New Roman" w:cs="Times New Roman"/>
          <w:sz w:val="24"/>
          <w:szCs w:val="24"/>
          <w:lang w:val="en-US"/>
        </w:rPr>
        <w:t xml:space="preserve"> price reaction suggests that the textual information disseminated is new and reliable. One can therefore infer that managers use </w:t>
      </w:r>
      <w:r w:rsidR="00C97AC8">
        <w:rPr>
          <w:rFonts w:ascii="Times New Roman" w:eastAsia="MS Mincho" w:hAnsi="Times New Roman" w:cs="Times New Roman"/>
          <w:sz w:val="24"/>
          <w:szCs w:val="24"/>
          <w:lang w:val="en-US"/>
        </w:rPr>
        <w:t xml:space="preserve">the </w:t>
      </w:r>
      <w:r w:rsidR="0070688F">
        <w:rPr>
          <w:rFonts w:ascii="Times New Roman" w:eastAsia="MS Mincho" w:hAnsi="Times New Roman" w:cs="Times New Roman"/>
          <w:sz w:val="24"/>
          <w:szCs w:val="24"/>
          <w:lang w:val="en-US"/>
        </w:rPr>
        <w:t>narratives as a vehicle to reduce informational asymmetries present in the market. At the same time, we cannot completely rule out the hypothesis that the qualitative part</w:t>
      </w:r>
      <w:r w:rsidR="007360FC">
        <w:rPr>
          <w:rFonts w:ascii="Times New Roman" w:eastAsia="MS Mincho" w:hAnsi="Times New Roman" w:cs="Times New Roman"/>
          <w:sz w:val="24"/>
          <w:szCs w:val="24"/>
          <w:lang w:val="en-US"/>
        </w:rPr>
        <w:t>s</w:t>
      </w:r>
      <w:r w:rsidR="0070688F">
        <w:rPr>
          <w:rFonts w:ascii="Times New Roman" w:eastAsia="MS Mincho" w:hAnsi="Times New Roman" w:cs="Times New Roman"/>
          <w:sz w:val="24"/>
          <w:szCs w:val="24"/>
          <w:lang w:val="en-US"/>
        </w:rPr>
        <w:t xml:space="preserve"> of annual reports </w:t>
      </w:r>
      <w:r w:rsidR="00C97AC8">
        <w:rPr>
          <w:rFonts w:ascii="Times New Roman" w:eastAsia="MS Mincho" w:hAnsi="Times New Roman" w:cs="Times New Roman"/>
          <w:sz w:val="24"/>
          <w:szCs w:val="24"/>
          <w:lang w:val="en-US"/>
        </w:rPr>
        <w:t xml:space="preserve">fulfill an impression management role, although the claim that they </w:t>
      </w:r>
      <w:r w:rsidR="007360FC">
        <w:rPr>
          <w:rFonts w:ascii="Times New Roman" w:eastAsia="MS Mincho" w:hAnsi="Times New Roman" w:cs="Times New Roman"/>
          <w:sz w:val="24"/>
          <w:szCs w:val="24"/>
          <w:lang w:val="en-US"/>
        </w:rPr>
        <w:t xml:space="preserve">are </w:t>
      </w:r>
      <w:r w:rsidR="00C97AC8">
        <w:rPr>
          <w:rFonts w:ascii="Times New Roman" w:eastAsia="MS Mincho" w:hAnsi="Times New Roman" w:cs="Times New Roman"/>
          <w:sz w:val="24"/>
          <w:szCs w:val="24"/>
          <w:lang w:val="en-US"/>
        </w:rPr>
        <w:t xml:space="preserve">solely restricted to that role appears to lack </w:t>
      </w:r>
      <w:r w:rsidR="008E5983">
        <w:rPr>
          <w:rFonts w:ascii="Times New Roman" w:eastAsia="MS Mincho" w:hAnsi="Times New Roman" w:cs="Times New Roman"/>
          <w:sz w:val="24"/>
          <w:szCs w:val="24"/>
          <w:lang w:val="en-US"/>
        </w:rPr>
        <w:t>validity</w:t>
      </w:r>
      <w:r w:rsidR="00C97AC8">
        <w:rPr>
          <w:rFonts w:ascii="Times New Roman" w:eastAsia="MS Mincho" w:hAnsi="Times New Roman" w:cs="Times New Roman"/>
          <w:sz w:val="24"/>
          <w:szCs w:val="24"/>
          <w:lang w:val="en-US"/>
        </w:rPr>
        <w:t xml:space="preserve">.  </w:t>
      </w:r>
      <w:r w:rsidR="0070688F">
        <w:rPr>
          <w:rFonts w:ascii="Times New Roman" w:eastAsia="MS Mincho" w:hAnsi="Times New Roman" w:cs="Times New Roman"/>
          <w:sz w:val="24"/>
          <w:szCs w:val="24"/>
          <w:lang w:val="en-US"/>
        </w:rPr>
        <w:t xml:space="preserve"> </w:t>
      </w:r>
    </w:p>
    <w:p w:rsidR="00E1182A" w:rsidRDefault="00E1182A" w:rsidP="00E1182A">
      <w:pPr>
        <w:spacing w:line="480" w:lineRule="auto"/>
        <w:ind w:firstLine="720"/>
        <w:jc w:val="both"/>
        <w:rPr>
          <w:rFonts w:ascii="Times New Roman" w:hAnsi="Times New Roman" w:cs="Times New Roman"/>
          <w:b/>
          <w:sz w:val="24"/>
          <w:szCs w:val="24"/>
          <w:lang w:val="en-US"/>
        </w:rPr>
      </w:pPr>
    </w:p>
    <w:p w:rsidR="00B434E2" w:rsidRPr="00C32A97" w:rsidRDefault="00E1182A" w:rsidP="00B434E2">
      <w:pPr>
        <w:spacing w:line="48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6</w:t>
      </w:r>
      <w:r w:rsidR="00B434E2" w:rsidRPr="00C32A97">
        <w:rPr>
          <w:rFonts w:ascii="Times New Roman" w:hAnsi="Times New Roman" w:cs="Times New Roman"/>
          <w:b/>
          <w:sz w:val="24"/>
          <w:szCs w:val="24"/>
          <w:lang w:val="en-US"/>
        </w:rPr>
        <w:t>. Conclusions</w:t>
      </w:r>
    </w:p>
    <w:p w:rsidR="00DF7076" w:rsidRDefault="00B434E2" w:rsidP="00DF7076">
      <w:pPr>
        <w:spacing w:line="480" w:lineRule="auto"/>
        <w:jc w:val="both"/>
        <w:rPr>
          <w:rFonts w:ascii="Times New Roman" w:hAnsi="Times New Roman" w:cs="Times New Roman"/>
          <w:sz w:val="24"/>
          <w:szCs w:val="24"/>
          <w:lang w:val="en-US"/>
        </w:rPr>
      </w:pPr>
      <w:r w:rsidRPr="00C32A97">
        <w:rPr>
          <w:rFonts w:ascii="Times New Roman" w:hAnsi="Times New Roman" w:cs="Times New Roman"/>
          <w:b/>
          <w:sz w:val="24"/>
          <w:szCs w:val="24"/>
          <w:lang w:val="en-US"/>
        </w:rPr>
        <w:tab/>
      </w:r>
      <w:r w:rsidR="00850F79" w:rsidRPr="00C32A97">
        <w:rPr>
          <w:rFonts w:ascii="Times New Roman" w:hAnsi="Times New Roman" w:cs="Times New Roman"/>
          <w:sz w:val="24"/>
          <w:szCs w:val="24"/>
          <w:lang w:val="en-US"/>
        </w:rPr>
        <w:t xml:space="preserve">The aim of this paper was to evaluate whether </w:t>
      </w:r>
      <w:r w:rsidR="007146DC">
        <w:rPr>
          <w:rFonts w:ascii="Times New Roman" w:hAnsi="Times New Roman" w:cs="Times New Roman"/>
          <w:sz w:val="24"/>
          <w:szCs w:val="24"/>
          <w:lang w:val="en-US"/>
        </w:rPr>
        <w:t xml:space="preserve">the </w:t>
      </w:r>
      <w:r w:rsidR="00850F79" w:rsidRPr="00C32A97">
        <w:rPr>
          <w:rFonts w:ascii="Times New Roman" w:hAnsi="Times New Roman" w:cs="Times New Roman"/>
          <w:sz w:val="24"/>
          <w:szCs w:val="24"/>
          <w:lang w:val="en-US"/>
        </w:rPr>
        <w:t xml:space="preserve">linguistic characteristics of narratives published in the annual reports of UK listed companies </w:t>
      </w:r>
      <w:r w:rsidR="00210AEA" w:rsidRPr="00C32A97">
        <w:rPr>
          <w:rFonts w:ascii="Times New Roman" w:hAnsi="Times New Roman" w:cs="Times New Roman"/>
          <w:sz w:val="24"/>
          <w:szCs w:val="24"/>
          <w:lang w:val="en-US"/>
        </w:rPr>
        <w:t>can predict future one-year returns.</w:t>
      </w:r>
      <w:r w:rsidR="00D33268" w:rsidRPr="00C32A97">
        <w:rPr>
          <w:rFonts w:ascii="Times New Roman" w:hAnsi="Times New Roman" w:cs="Times New Roman"/>
          <w:sz w:val="24"/>
          <w:szCs w:val="24"/>
          <w:lang w:val="en-US"/>
        </w:rPr>
        <w:t xml:space="preserve"> In evaluating these texts we resort to using tools of content analysis. More specifically, we </w:t>
      </w:r>
      <w:r w:rsidR="00024A6B">
        <w:rPr>
          <w:rFonts w:ascii="Times New Roman" w:hAnsi="Times New Roman" w:cs="Times New Roman"/>
          <w:sz w:val="24"/>
          <w:szCs w:val="24"/>
          <w:lang w:val="en-US"/>
        </w:rPr>
        <w:t xml:space="preserve">examine the master variables constructed by </w:t>
      </w:r>
      <w:r w:rsidR="007146DC">
        <w:rPr>
          <w:rFonts w:ascii="Times New Roman" w:hAnsi="Times New Roman" w:cs="Times New Roman"/>
          <w:sz w:val="24"/>
          <w:szCs w:val="24"/>
          <w:lang w:val="en-US"/>
        </w:rPr>
        <w:t>the</w:t>
      </w:r>
      <w:r w:rsidR="00024A6B">
        <w:rPr>
          <w:rFonts w:ascii="Times New Roman" w:hAnsi="Times New Roman" w:cs="Times New Roman"/>
          <w:sz w:val="24"/>
          <w:szCs w:val="24"/>
          <w:lang w:val="en-US"/>
        </w:rPr>
        <w:t xml:space="preserve"> semantic software </w:t>
      </w:r>
      <w:r w:rsidR="007146DC">
        <w:rPr>
          <w:rFonts w:ascii="Times New Roman" w:hAnsi="Times New Roman" w:cs="Times New Roman"/>
          <w:sz w:val="24"/>
          <w:szCs w:val="24"/>
          <w:lang w:val="en-US"/>
        </w:rPr>
        <w:t xml:space="preserve">package </w:t>
      </w:r>
      <w:r w:rsidR="00024A6B">
        <w:rPr>
          <w:rFonts w:ascii="Times New Roman" w:hAnsi="Times New Roman" w:cs="Times New Roman"/>
          <w:sz w:val="24"/>
          <w:szCs w:val="24"/>
          <w:lang w:val="en-US"/>
        </w:rPr>
        <w:t>called Diction</w:t>
      </w:r>
      <w:r w:rsidR="00D33268" w:rsidRPr="00C32A97">
        <w:rPr>
          <w:rFonts w:ascii="Times New Roman" w:hAnsi="Times New Roman" w:cs="Times New Roman"/>
          <w:sz w:val="24"/>
          <w:szCs w:val="24"/>
          <w:lang w:val="en-US"/>
        </w:rPr>
        <w:t xml:space="preserve">. We show that </w:t>
      </w:r>
      <w:r w:rsidR="00024A6B">
        <w:rPr>
          <w:rFonts w:ascii="Times New Roman" w:hAnsi="Times New Roman" w:cs="Times New Roman"/>
          <w:sz w:val="24"/>
          <w:szCs w:val="24"/>
          <w:lang w:val="en-US"/>
        </w:rPr>
        <w:t>two variables capturing activity and realism</w:t>
      </w:r>
      <w:r w:rsidR="00D33268" w:rsidRPr="00C32A97">
        <w:rPr>
          <w:rFonts w:ascii="Times New Roman" w:hAnsi="Times New Roman" w:cs="Times New Roman"/>
          <w:sz w:val="24"/>
          <w:szCs w:val="24"/>
          <w:lang w:val="en-US"/>
        </w:rPr>
        <w:t xml:space="preserve"> </w:t>
      </w:r>
      <w:r w:rsidR="00024A6B">
        <w:rPr>
          <w:rFonts w:ascii="Times New Roman" w:hAnsi="Times New Roman" w:cs="Times New Roman"/>
          <w:sz w:val="24"/>
          <w:szCs w:val="24"/>
          <w:lang w:val="en-US"/>
        </w:rPr>
        <w:t>are</w:t>
      </w:r>
      <w:r w:rsidR="00D33268" w:rsidRPr="00C32A97">
        <w:rPr>
          <w:rFonts w:ascii="Times New Roman" w:hAnsi="Times New Roman" w:cs="Times New Roman"/>
          <w:sz w:val="24"/>
          <w:szCs w:val="24"/>
          <w:lang w:val="en-US"/>
        </w:rPr>
        <w:t xml:space="preserve"> positively </w:t>
      </w:r>
      <w:r w:rsidR="00024A6B">
        <w:rPr>
          <w:rFonts w:ascii="Times New Roman" w:hAnsi="Times New Roman" w:cs="Times New Roman"/>
          <w:sz w:val="24"/>
          <w:szCs w:val="24"/>
          <w:lang w:val="en-US"/>
        </w:rPr>
        <w:t xml:space="preserve">and significantly </w:t>
      </w:r>
      <w:r w:rsidR="00D33268" w:rsidRPr="00C32A97">
        <w:rPr>
          <w:rFonts w:ascii="Times New Roman" w:hAnsi="Times New Roman" w:cs="Times New Roman"/>
          <w:sz w:val="24"/>
          <w:szCs w:val="24"/>
          <w:lang w:val="en-US"/>
        </w:rPr>
        <w:t xml:space="preserve">associated with future price changes, even after controlling for a range of company-specific characteristics and accounting variables. </w:t>
      </w:r>
      <w:r w:rsidR="00251DFA" w:rsidRPr="00C32A97">
        <w:rPr>
          <w:rFonts w:ascii="Times New Roman" w:hAnsi="Times New Roman" w:cs="Times New Roman"/>
          <w:sz w:val="24"/>
          <w:szCs w:val="24"/>
          <w:lang w:val="en-US"/>
        </w:rPr>
        <w:t>Increasing i</w:t>
      </w:r>
      <w:r w:rsidR="007146DC">
        <w:rPr>
          <w:rFonts w:ascii="Times New Roman" w:hAnsi="Times New Roman" w:cs="Times New Roman"/>
          <w:sz w:val="24"/>
          <w:szCs w:val="24"/>
          <w:lang w:val="en-US"/>
        </w:rPr>
        <w:t>ndividually either</w:t>
      </w:r>
      <w:r w:rsidR="00024A6B">
        <w:rPr>
          <w:rFonts w:ascii="Times New Roman" w:hAnsi="Times New Roman" w:cs="Times New Roman"/>
          <w:sz w:val="24"/>
          <w:szCs w:val="24"/>
          <w:lang w:val="en-US"/>
        </w:rPr>
        <w:t xml:space="preserve"> of the two indicators</w:t>
      </w:r>
      <w:r w:rsidR="00251DFA" w:rsidRPr="00C32A97">
        <w:rPr>
          <w:rFonts w:ascii="Times New Roman" w:hAnsi="Times New Roman" w:cs="Times New Roman"/>
          <w:sz w:val="24"/>
          <w:szCs w:val="24"/>
          <w:lang w:val="en-US"/>
        </w:rPr>
        <w:t xml:space="preserve"> by a magnitude of one standard deviation raises the future return somewhere in the </w:t>
      </w:r>
      <w:r w:rsidR="00C177A4" w:rsidRPr="00C32A97">
        <w:rPr>
          <w:rFonts w:ascii="Times New Roman" w:hAnsi="Times New Roman" w:cs="Times New Roman"/>
          <w:sz w:val="24"/>
          <w:szCs w:val="24"/>
          <w:lang w:val="en-US"/>
        </w:rPr>
        <w:t>neighborhood</w:t>
      </w:r>
      <w:r w:rsidR="00024A6B">
        <w:rPr>
          <w:rFonts w:ascii="Times New Roman" w:hAnsi="Times New Roman" w:cs="Times New Roman"/>
          <w:sz w:val="24"/>
          <w:szCs w:val="24"/>
          <w:lang w:val="en-US"/>
        </w:rPr>
        <w:t xml:space="preserve"> of 2.08% to 4.31</w:t>
      </w:r>
      <w:r w:rsidR="00251DFA" w:rsidRPr="00C32A97">
        <w:rPr>
          <w:rFonts w:ascii="Times New Roman" w:hAnsi="Times New Roman" w:cs="Times New Roman"/>
          <w:sz w:val="24"/>
          <w:szCs w:val="24"/>
          <w:lang w:val="en-US"/>
        </w:rPr>
        <w:t>%. This attests to the fact that the phenomenon we discovered is not only statistically bu</w:t>
      </w:r>
      <w:r w:rsidR="00DF7076">
        <w:rPr>
          <w:rFonts w:ascii="Times New Roman" w:hAnsi="Times New Roman" w:cs="Times New Roman"/>
          <w:sz w:val="24"/>
          <w:szCs w:val="24"/>
          <w:lang w:val="en-US"/>
        </w:rPr>
        <w:t xml:space="preserve">t also economically significant. </w:t>
      </w:r>
      <w:r w:rsidR="00C40E5E">
        <w:rPr>
          <w:rFonts w:ascii="Times New Roman" w:hAnsi="Times New Roman" w:cs="Times New Roman"/>
          <w:sz w:val="24"/>
          <w:szCs w:val="24"/>
          <w:lang w:val="en-US"/>
        </w:rPr>
        <w:t xml:space="preserve">Since </w:t>
      </w:r>
      <w:r w:rsidR="00DF7076">
        <w:rPr>
          <w:rFonts w:ascii="Times New Roman" w:hAnsi="Times New Roman" w:cs="Times New Roman"/>
          <w:sz w:val="24"/>
          <w:szCs w:val="24"/>
          <w:lang w:val="en-US"/>
        </w:rPr>
        <w:t xml:space="preserve">annual report narratives </w:t>
      </w:r>
      <w:r w:rsidR="00C40E5E">
        <w:rPr>
          <w:rFonts w:ascii="Times New Roman" w:hAnsi="Times New Roman" w:cs="Times New Roman"/>
          <w:sz w:val="24"/>
          <w:szCs w:val="24"/>
          <w:lang w:val="en-US"/>
        </w:rPr>
        <w:t xml:space="preserve">act as a conduit for dissemination of such material incremental information, they </w:t>
      </w:r>
      <w:r w:rsidR="00DF7076">
        <w:rPr>
          <w:rFonts w:ascii="Times New Roman" w:hAnsi="Times New Roman" w:cs="Times New Roman"/>
          <w:sz w:val="24"/>
          <w:szCs w:val="24"/>
          <w:lang w:val="en-US"/>
        </w:rPr>
        <w:t xml:space="preserve">should not be </w:t>
      </w:r>
      <w:r w:rsidR="00703174">
        <w:rPr>
          <w:rFonts w:ascii="Times New Roman" w:hAnsi="Times New Roman" w:cs="Times New Roman"/>
          <w:sz w:val="24"/>
          <w:szCs w:val="24"/>
          <w:lang w:val="en-US"/>
        </w:rPr>
        <w:t xml:space="preserve">solely </w:t>
      </w:r>
      <w:r w:rsidR="00DF7076">
        <w:rPr>
          <w:rFonts w:ascii="Times New Roman" w:hAnsi="Times New Roman" w:cs="Times New Roman"/>
          <w:sz w:val="24"/>
          <w:szCs w:val="24"/>
          <w:lang w:val="en-US"/>
        </w:rPr>
        <w:t>perceived as vehicles for impression management.</w:t>
      </w:r>
    </w:p>
    <w:p w:rsidR="00251DFA" w:rsidRPr="00C32A97" w:rsidRDefault="00251DFA" w:rsidP="00B434E2">
      <w:pPr>
        <w:spacing w:line="480" w:lineRule="auto"/>
        <w:jc w:val="both"/>
        <w:rPr>
          <w:rFonts w:ascii="Times New Roman" w:hAnsi="Times New Roman" w:cs="Times New Roman"/>
          <w:sz w:val="24"/>
          <w:szCs w:val="24"/>
          <w:lang w:val="en-US"/>
        </w:rPr>
      </w:pPr>
      <w:r w:rsidRPr="00C32A97">
        <w:rPr>
          <w:rFonts w:ascii="Times New Roman" w:hAnsi="Times New Roman" w:cs="Times New Roman"/>
          <w:sz w:val="24"/>
          <w:szCs w:val="24"/>
          <w:lang w:val="en-US"/>
        </w:rPr>
        <w:tab/>
      </w:r>
      <w:r w:rsidR="00337B8A">
        <w:rPr>
          <w:rFonts w:ascii="Times New Roman" w:hAnsi="Times New Roman" w:cs="Times New Roman"/>
          <w:sz w:val="24"/>
          <w:szCs w:val="24"/>
          <w:lang w:val="en-US"/>
        </w:rPr>
        <w:t xml:space="preserve">One may suspect that </w:t>
      </w:r>
      <w:r w:rsidR="00024A6B">
        <w:rPr>
          <w:rFonts w:ascii="Times New Roman" w:hAnsi="Times New Roman" w:cs="Times New Roman"/>
          <w:sz w:val="24"/>
          <w:szCs w:val="24"/>
          <w:lang w:val="en-US"/>
        </w:rPr>
        <w:t>the</w:t>
      </w:r>
      <w:r w:rsidR="007146DC">
        <w:rPr>
          <w:rFonts w:ascii="Times New Roman" w:hAnsi="Times New Roman" w:cs="Times New Roman"/>
          <w:sz w:val="24"/>
          <w:szCs w:val="24"/>
          <w:lang w:val="en-US"/>
        </w:rPr>
        <w:t>se</w:t>
      </w:r>
      <w:r w:rsidR="00024A6B">
        <w:rPr>
          <w:rFonts w:ascii="Times New Roman" w:hAnsi="Times New Roman" w:cs="Times New Roman"/>
          <w:sz w:val="24"/>
          <w:szCs w:val="24"/>
          <w:lang w:val="en-US"/>
        </w:rPr>
        <w:t xml:space="preserve"> </w:t>
      </w:r>
      <w:r w:rsidR="00337B8A">
        <w:rPr>
          <w:rFonts w:ascii="Times New Roman" w:hAnsi="Times New Roman" w:cs="Times New Roman"/>
          <w:sz w:val="24"/>
          <w:szCs w:val="24"/>
          <w:lang w:val="en-US"/>
        </w:rPr>
        <w:t>two</w:t>
      </w:r>
      <w:r w:rsidR="006513F4" w:rsidRPr="00C32A97">
        <w:rPr>
          <w:rFonts w:ascii="Times New Roman" w:hAnsi="Times New Roman" w:cs="Times New Roman"/>
          <w:sz w:val="24"/>
          <w:szCs w:val="24"/>
          <w:lang w:val="en-US"/>
        </w:rPr>
        <w:t xml:space="preserve"> linguistic measures are correlated with the uncertainty level and that elevated returns </w:t>
      </w:r>
      <w:r w:rsidR="007146DC" w:rsidRPr="00C32A97">
        <w:rPr>
          <w:rFonts w:ascii="Times New Roman" w:hAnsi="Times New Roman" w:cs="Times New Roman"/>
          <w:sz w:val="24"/>
          <w:szCs w:val="24"/>
          <w:lang w:val="en-US"/>
        </w:rPr>
        <w:t xml:space="preserve">simply </w:t>
      </w:r>
      <w:r w:rsidR="006513F4" w:rsidRPr="00C32A97">
        <w:rPr>
          <w:rFonts w:ascii="Times New Roman" w:hAnsi="Times New Roman" w:cs="Times New Roman"/>
          <w:sz w:val="24"/>
          <w:szCs w:val="24"/>
          <w:lang w:val="en-US"/>
        </w:rPr>
        <w:t xml:space="preserve">represent a manifestation of </w:t>
      </w:r>
      <w:r w:rsidR="005E6C8D" w:rsidRPr="00C32A97">
        <w:rPr>
          <w:rFonts w:ascii="Times New Roman" w:hAnsi="Times New Roman" w:cs="Times New Roman"/>
          <w:sz w:val="24"/>
          <w:szCs w:val="24"/>
          <w:lang w:val="en-US"/>
        </w:rPr>
        <w:t xml:space="preserve">a </w:t>
      </w:r>
      <w:r w:rsidR="006513F4" w:rsidRPr="00C32A97">
        <w:rPr>
          <w:rFonts w:ascii="Times New Roman" w:hAnsi="Times New Roman" w:cs="Times New Roman"/>
          <w:sz w:val="24"/>
          <w:szCs w:val="24"/>
          <w:lang w:val="en-US"/>
        </w:rPr>
        <w:t xml:space="preserve">risk premium. However, we </w:t>
      </w:r>
      <w:r w:rsidR="006513F4" w:rsidRPr="00C32A97">
        <w:rPr>
          <w:rFonts w:ascii="Times New Roman" w:hAnsi="Times New Roman" w:cs="Times New Roman"/>
          <w:sz w:val="24"/>
          <w:szCs w:val="24"/>
          <w:lang w:val="en-US"/>
        </w:rPr>
        <w:lastRenderedPageBreak/>
        <w:t xml:space="preserve">document empirically that there is no solid basis for such </w:t>
      </w:r>
      <w:r w:rsidR="0067723A">
        <w:rPr>
          <w:rFonts w:ascii="Times New Roman" w:hAnsi="Times New Roman" w:cs="Times New Roman"/>
          <w:sz w:val="24"/>
          <w:szCs w:val="24"/>
          <w:lang w:val="en-US"/>
        </w:rPr>
        <w:t xml:space="preserve">an </w:t>
      </w:r>
      <w:r w:rsidR="006513F4" w:rsidRPr="00C32A97">
        <w:rPr>
          <w:rFonts w:ascii="Times New Roman" w:hAnsi="Times New Roman" w:cs="Times New Roman"/>
          <w:sz w:val="24"/>
          <w:szCs w:val="24"/>
          <w:lang w:val="en-US"/>
        </w:rPr>
        <w:t>assert</w:t>
      </w:r>
      <w:r w:rsidR="00024A6B">
        <w:rPr>
          <w:rFonts w:ascii="Times New Roman" w:hAnsi="Times New Roman" w:cs="Times New Roman"/>
          <w:sz w:val="24"/>
          <w:szCs w:val="24"/>
          <w:lang w:val="en-US"/>
        </w:rPr>
        <w:t>ion. In fact, an increase  in activity and realism variables</w:t>
      </w:r>
      <w:r w:rsidR="006513F4" w:rsidRPr="00C32A97">
        <w:rPr>
          <w:rFonts w:ascii="Times New Roman" w:hAnsi="Times New Roman" w:cs="Times New Roman"/>
          <w:sz w:val="24"/>
          <w:szCs w:val="24"/>
          <w:lang w:val="en-US"/>
        </w:rPr>
        <w:t xml:space="preserve"> decreases the magnitude of </w:t>
      </w:r>
      <w:r w:rsidR="007146DC">
        <w:rPr>
          <w:rFonts w:ascii="Times New Roman" w:hAnsi="Times New Roman" w:cs="Times New Roman"/>
          <w:sz w:val="24"/>
          <w:szCs w:val="24"/>
          <w:lang w:val="en-US"/>
        </w:rPr>
        <w:t xml:space="preserve">both </w:t>
      </w:r>
      <w:r w:rsidR="006513F4" w:rsidRPr="00C32A97">
        <w:rPr>
          <w:rFonts w:ascii="Times New Roman" w:hAnsi="Times New Roman" w:cs="Times New Roman"/>
          <w:sz w:val="24"/>
          <w:szCs w:val="24"/>
          <w:lang w:val="en-US"/>
        </w:rPr>
        <w:t xml:space="preserve">the total and </w:t>
      </w:r>
      <w:r w:rsidR="007146DC">
        <w:rPr>
          <w:rFonts w:ascii="Times New Roman" w:hAnsi="Times New Roman" w:cs="Times New Roman"/>
          <w:sz w:val="24"/>
          <w:szCs w:val="24"/>
          <w:lang w:val="en-US"/>
        </w:rPr>
        <w:t xml:space="preserve">the </w:t>
      </w:r>
      <w:r w:rsidR="006513F4" w:rsidRPr="00C32A97">
        <w:rPr>
          <w:rFonts w:ascii="Times New Roman" w:hAnsi="Times New Roman" w:cs="Times New Roman"/>
          <w:sz w:val="24"/>
          <w:szCs w:val="24"/>
          <w:lang w:val="en-US"/>
        </w:rPr>
        <w:t>idiosyncratic risk.</w:t>
      </w:r>
      <w:r w:rsidR="00DF7076">
        <w:rPr>
          <w:rFonts w:ascii="Times New Roman" w:hAnsi="Times New Roman" w:cs="Times New Roman"/>
          <w:sz w:val="24"/>
          <w:szCs w:val="24"/>
          <w:lang w:val="en-US"/>
        </w:rPr>
        <w:t xml:space="preserve"> This leads us to </w:t>
      </w:r>
      <w:r w:rsidR="00C40E5E">
        <w:rPr>
          <w:rFonts w:ascii="Times New Roman" w:hAnsi="Times New Roman" w:cs="Times New Roman"/>
          <w:sz w:val="24"/>
          <w:szCs w:val="24"/>
          <w:lang w:val="en-US"/>
        </w:rPr>
        <w:t>conclude that</w:t>
      </w:r>
      <w:r w:rsidR="00DF7076">
        <w:rPr>
          <w:rFonts w:ascii="Times New Roman" w:hAnsi="Times New Roman" w:cs="Times New Roman"/>
          <w:sz w:val="24"/>
          <w:szCs w:val="24"/>
          <w:lang w:val="en-US"/>
        </w:rPr>
        <w:t xml:space="preserve"> </w:t>
      </w:r>
      <w:r w:rsidR="006513F4" w:rsidRPr="00C32A97">
        <w:rPr>
          <w:rFonts w:ascii="Times New Roman" w:hAnsi="Times New Roman" w:cs="Times New Roman"/>
          <w:sz w:val="24"/>
          <w:szCs w:val="24"/>
          <w:lang w:val="en-US"/>
        </w:rPr>
        <w:t xml:space="preserve">the regularities observed here amount to a stock market anomaly and are a violation of the efficient market hypothesis. While this may be the case, this conclusion is neither </w:t>
      </w:r>
      <w:r w:rsidR="005E6C8D" w:rsidRPr="00C32A97">
        <w:rPr>
          <w:rFonts w:ascii="Times New Roman" w:hAnsi="Times New Roman" w:cs="Times New Roman"/>
          <w:sz w:val="24"/>
          <w:szCs w:val="24"/>
          <w:lang w:val="en-US"/>
        </w:rPr>
        <w:t>astounding</w:t>
      </w:r>
      <w:r w:rsidR="006513F4" w:rsidRPr="00C32A97">
        <w:rPr>
          <w:rFonts w:ascii="Times New Roman" w:hAnsi="Times New Roman" w:cs="Times New Roman"/>
          <w:sz w:val="24"/>
          <w:szCs w:val="24"/>
          <w:lang w:val="en-US"/>
        </w:rPr>
        <w:t xml:space="preserve"> nor unexpected. </w:t>
      </w:r>
      <w:r w:rsidR="007146DC">
        <w:rPr>
          <w:rFonts w:ascii="Times New Roman" w:hAnsi="Times New Roman" w:cs="Times New Roman"/>
          <w:sz w:val="24"/>
          <w:szCs w:val="24"/>
          <w:lang w:val="en-US"/>
        </w:rPr>
        <w:t>N</w:t>
      </w:r>
      <w:r w:rsidR="005E6C8D" w:rsidRPr="00C32A97">
        <w:rPr>
          <w:rFonts w:ascii="Times New Roman" w:hAnsi="Times New Roman" w:cs="Times New Roman"/>
          <w:sz w:val="24"/>
          <w:szCs w:val="24"/>
          <w:lang w:val="en-US"/>
        </w:rPr>
        <w:t>arratives in annual reports are lengthy and h</w:t>
      </w:r>
      <w:r w:rsidR="007146DC">
        <w:rPr>
          <w:rFonts w:ascii="Times New Roman" w:hAnsi="Times New Roman" w:cs="Times New Roman"/>
          <w:sz w:val="24"/>
          <w:szCs w:val="24"/>
          <w:lang w:val="en-US"/>
        </w:rPr>
        <w:t xml:space="preserve">ighly complex texts. Unless </w:t>
      </w:r>
      <w:r w:rsidR="005E6C8D" w:rsidRPr="00C32A97">
        <w:rPr>
          <w:rFonts w:ascii="Times New Roman" w:hAnsi="Times New Roman" w:cs="Times New Roman"/>
          <w:sz w:val="24"/>
          <w:szCs w:val="24"/>
          <w:lang w:val="en-US"/>
        </w:rPr>
        <w:t xml:space="preserve">investors use computerized methods of evaluation, perusal and assessment of these documents across many dimensions can turn into an extremely protracted exercise. It is therefore not particularly startling to observe that markets require time to digest this large volume of </w:t>
      </w:r>
      <w:r w:rsidR="00B82F6D" w:rsidRPr="00C32A97">
        <w:rPr>
          <w:rFonts w:ascii="Times New Roman" w:hAnsi="Times New Roman" w:cs="Times New Roman"/>
          <w:sz w:val="24"/>
          <w:szCs w:val="24"/>
          <w:lang w:val="en-US"/>
        </w:rPr>
        <w:t xml:space="preserve">sophisticated </w:t>
      </w:r>
      <w:r w:rsidR="005E6C8D" w:rsidRPr="00C32A97">
        <w:rPr>
          <w:rFonts w:ascii="Times New Roman" w:hAnsi="Times New Roman" w:cs="Times New Roman"/>
          <w:sz w:val="24"/>
          <w:szCs w:val="24"/>
          <w:lang w:val="en-US"/>
        </w:rPr>
        <w:t xml:space="preserve">information. </w:t>
      </w:r>
      <w:r w:rsidR="00C40E5E">
        <w:rPr>
          <w:rFonts w:ascii="Times New Roman" w:hAnsi="Times New Roman" w:cs="Times New Roman"/>
          <w:sz w:val="24"/>
          <w:szCs w:val="24"/>
          <w:lang w:val="en-US"/>
        </w:rPr>
        <w:t xml:space="preserve">The delayed reaction, however, </w:t>
      </w:r>
      <w:r w:rsidR="00024A6B">
        <w:rPr>
          <w:rFonts w:ascii="Times New Roman" w:hAnsi="Times New Roman" w:cs="Times New Roman"/>
          <w:sz w:val="24"/>
          <w:szCs w:val="24"/>
          <w:lang w:val="en-US"/>
        </w:rPr>
        <w:t>is consistent with the theory of bounded r</w:t>
      </w:r>
      <w:r w:rsidR="00DF7076">
        <w:rPr>
          <w:rFonts w:ascii="Times New Roman" w:hAnsi="Times New Roman" w:cs="Times New Roman"/>
          <w:sz w:val="24"/>
          <w:szCs w:val="24"/>
          <w:lang w:val="en-US"/>
        </w:rPr>
        <w:t xml:space="preserve">ationality, where investors </w:t>
      </w:r>
      <w:r w:rsidR="00C40E5E">
        <w:rPr>
          <w:rFonts w:ascii="Times New Roman" w:hAnsi="Times New Roman" w:cs="Times New Roman"/>
          <w:sz w:val="24"/>
          <w:szCs w:val="24"/>
          <w:lang w:val="en-US"/>
        </w:rPr>
        <w:t>are confined by their</w:t>
      </w:r>
      <w:r w:rsidR="00024A6B">
        <w:rPr>
          <w:rFonts w:ascii="Times New Roman" w:hAnsi="Times New Roman" w:cs="Times New Roman"/>
          <w:sz w:val="24"/>
          <w:szCs w:val="24"/>
          <w:lang w:val="en-US"/>
        </w:rPr>
        <w:t xml:space="preserve"> cognitive limitations. </w:t>
      </w:r>
    </w:p>
    <w:p w:rsidR="00F727BB" w:rsidRPr="00C32A97" w:rsidRDefault="00936674" w:rsidP="00B434E2">
      <w:pPr>
        <w:spacing w:line="480" w:lineRule="auto"/>
        <w:jc w:val="both"/>
        <w:rPr>
          <w:rFonts w:ascii="Times New Roman" w:hAnsi="Times New Roman" w:cs="Times New Roman"/>
          <w:b/>
          <w:sz w:val="24"/>
          <w:szCs w:val="24"/>
          <w:lang w:val="en-US"/>
        </w:rPr>
      </w:pPr>
      <w:r w:rsidRPr="00C32A97">
        <w:rPr>
          <w:rFonts w:ascii="Times New Roman" w:hAnsi="Times New Roman" w:cs="Times New Roman"/>
          <w:sz w:val="24"/>
          <w:szCs w:val="24"/>
          <w:lang w:val="en-US"/>
        </w:rPr>
        <w:tab/>
        <w:t>Our findings have important ramifications for stock mar</w:t>
      </w:r>
      <w:r w:rsidR="008B4442">
        <w:rPr>
          <w:rFonts w:ascii="Times New Roman" w:hAnsi="Times New Roman" w:cs="Times New Roman"/>
          <w:sz w:val="24"/>
          <w:szCs w:val="24"/>
          <w:lang w:val="en-US"/>
        </w:rPr>
        <w:t>ket participants. It seems that</w:t>
      </w:r>
      <w:r w:rsidR="0067723A">
        <w:rPr>
          <w:rFonts w:ascii="Times New Roman" w:hAnsi="Times New Roman" w:cs="Times New Roman"/>
          <w:sz w:val="24"/>
          <w:szCs w:val="24"/>
          <w:lang w:val="en-US"/>
        </w:rPr>
        <w:t xml:space="preserve"> </w:t>
      </w:r>
      <w:r w:rsidRPr="00C32A97">
        <w:rPr>
          <w:rFonts w:ascii="Times New Roman" w:hAnsi="Times New Roman" w:cs="Times New Roman"/>
          <w:sz w:val="24"/>
          <w:szCs w:val="24"/>
          <w:lang w:val="en-US"/>
        </w:rPr>
        <w:t>annual report narrative</w:t>
      </w:r>
      <w:r w:rsidR="008B4442">
        <w:rPr>
          <w:rFonts w:ascii="Times New Roman" w:hAnsi="Times New Roman" w:cs="Times New Roman"/>
          <w:sz w:val="24"/>
          <w:szCs w:val="24"/>
          <w:lang w:val="en-US"/>
        </w:rPr>
        <w:t>s</w:t>
      </w:r>
      <w:r w:rsidRPr="00C32A97">
        <w:rPr>
          <w:rFonts w:ascii="Times New Roman" w:hAnsi="Times New Roman" w:cs="Times New Roman"/>
          <w:sz w:val="24"/>
          <w:szCs w:val="24"/>
          <w:lang w:val="en-US"/>
        </w:rPr>
        <w:t xml:space="preserve"> incorporate important information that is not instantly discounted in stock prices. There could be potential material rewards for those who analyze these texts and adjust their trading strategies accordingly. </w:t>
      </w:r>
      <w:r w:rsidR="000C2AB0" w:rsidRPr="00C32A97">
        <w:rPr>
          <w:rFonts w:ascii="Times New Roman" w:hAnsi="Times New Roman" w:cs="Times New Roman"/>
          <w:sz w:val="24"/>
          <w:szCs w:val="24"/>
          <w:lang w:val="en-US"/>
        </w:rPr>
        <w:t xml:space="preserve">As long as </w:t>
      </w:r>
      <w:r w:rsidR="008B4442">
        <w:rPr>
          <w:rFonts w:ascii="Times New Roman" w:hAnsi="Times New Roman" w:cs="Times New Roman"/>
          <w:sz w:val="24"/>
          <w:szCs w:val="24"/>
          <w:lang w:val="en-US"/>
        </w:rPr>
        <w:t xml:space="preserve">an </w:t>
      </w:r>
      <w:r w:rsidR="000C2AB0" w:rsidRPr="00C32A97">
        <w:rPr>
          <w:rFonts w:ascii="Times New Roman" w:hAnsi="Times New Roman" w:cs="Times New Roman"/>
          <w:sz w:val="24"/>
          <w:szCs w:val="24"/>
          <w:lang w:val="en-US"/>
        </w:rPr>
        <w:t>annual report can be easily</w:t>
      </w:r>
      <w:r w:rsidR="008B4442">
        <w:rPr>
          <w:rFonts w:ascii="Times New Roman" w:hAnsi="Times New Roman" w:cs="Times New Roman"/>
          <w:sz w:val="24"/>
          <w:szCs w:val="24"/>
          <w:lang w:val="en-US"/>
        </w:rPr>
        <w:t xml:space="preserve"> converted into a text file,</w:t>
      </w:r>
      <w:r w:rsidR="000C2AB0" w:rsidRPr="00C32A97">
        <w:rPr>
          <w:rFonts w:ascii="Times New Roman" w:hAnsi="Times New Roman" w:cs="Times New Roman"/>
          <w:sz w:val="24"/>
          <w:szCs w:val="24"/>
          <w:lang w:val="en-US"/>
        </w:rPr>
        <w:t xml:space="preserve"> automated assessm</w:t>
      </w:r>
      <w:r w:rsidR="0067723A">
        <w:rPr>
          <w:rFonts w:ascii="Times New Roman" w:hAnsi="Times New Roman" w:cs="Times New Roman"/>
          <w:sz w:val="24"/>
          <w:szCs w:val="24"/>
          <w:lang w:val="en-US"/>
        </w:rPr>
        <w:t>ent of the text is neither time-</w:t>
      </w:r>
      <w:r w:rsidR="000153A9">
        <w:rPr>
          <w:rFonts w:ascii="Times New Roman" w:hAnsi="Times New Roman" w:cs="Times New Roman"/>
          <w:sz w:val="24"/>
          <w:szCs w:val="24"/>
          <w:lang w:val="en-US"/>
        </w:rPr>
        <w:t>consuming</w:t>
      </w:r>
      <w:r w:rsidR="000C2AB0" w:rsidRPr="00C32A97">
        <w:rPr>
          <w:rFonts w:ascii="Times New Roman" w:hAnsi="Times New Roman" w:cs="Times New Roman"/>
          <w:sz w:val="24"/>
          <w:szCs w:val="24"/>
          <w:lang w:val="en-US"/>
        </w:rPr>
        <w:t xml:space="preserve"> nor particularly costly. We therefore recommend that investors either familiarize themselves with those documents or use appropriate software to obtain summary statistics on them. A word of caution is necessary at this stage however. Scholars have </w:t>
      </w:r>
      <w:r w:rsidR="0067723A">
        <w:rPr>
          <w:rFonts w:ascii="Times New Roman" w:hAnsi="Times New Roman" w:cs="Times New Roman"/>
          <w:sz w:val="24"/>
          <w:szCs w:val="24"/>
          <w:lang w:val="en-US"/>
        </w:rPr>
        <w:t>established</w:t>
      </w:r>
      <w:r w:rsidR="000C2AB0" w:rsidRPr="00C32A97">
        <w:rPr>
          <w:rFonts w:ascii="Times New Roman" w:hAnsi="Times New Roman" w:cs="Times New Roman"/>
          <w:sz w:val="24"/>
          <w:szCs w:val="24"/>
          <w:lang w:val="en-US"/>
        </w:rPr>
        <w:t xml:space="preserve"> that after an anomaly is discovered and market participants start to trade on it, the anomalies become annihilated (</w:t>
      </w:r>
      <w:proofErr w:type="spellStart"/>
      <w:r w:rsidR="000C2AB0" w:rsidRPr="00C32A97">
        <w:rPr>
          <w:rFonts w:ascii="Times New Roman" w:hAnsi="Times New Roman" w:cs="Times New Roman"/>
          <w:sz w:val="24"/>
          <w:szCs w:val="24"/>
          <w:lang w:val="en-US"/>
        </w:rPr>
        <w:t>Schwert</w:t>
      </w:r>
      <w:proofErr w:type="spellEnd"/>
      <w:r w:rsidR="000C2AB0" w:rsidRPr="00C32A97">
        <w:rPr>
          <w:rFonts w:ascii="Times New Roman" w:hAnsi="Times New Roman" w:cs="Times New Roman"/>
          <w:sz w:val="24"/>
          <w:szCs w:val="24"/>
          <w:lang w:val="en-US"/>
        </w:rPr>
        <w:t xml:space="preserve">, 2003; </w:t>
      </w:r>
      <w:proofErr w:type="spellStart"/>
      <w:r w:rsidR="000C2AB0" w:rsidRPr="00C32A97">
        <w:rPr>
          <w:rFonts w:ascii="Times New Roman" w:hAnsi="Times New Roman" w:cs="Times New Roman"/>
          <w:sz w:val="24"/>
          <w:szCs w:val="24"/>
          <w:lang w:val="en-US"/>
        </w:rPr>
        <w:t>Macquering</w:t>
      </w:r>
      <w:proofErr w:type="spellEnd"/>
      <w:r w:rsidR="000C2AB0" w:rsidRPr="00C32A97">
        <w:rPr>
          <w:rFonts w:ascii="Times New Roman" w:hAnsi="Times New Roman" w:cs="Times New Roman"/>
          <w:sz w:val="24"/>
          <w:szCs w:val="24"/>
          <w:lang w:val="en-US"/>
        </w:rPr>
        <w:t xml:space="preserve"> </w:t>
      </w:r>
      <w:r w:rsidR="000C2AB0" w:rsidRPr="00C32A97">
        <w:rPr>
          <w:rFonts w:ascii="Times New Roman" w:hAnsi="Times New Roman" w:cs="Times New Roman"/>
          <w:i/>
          <w:sz w:val="24"/>
          <w:szCs w:val="24"/>
          <w:lang w:val="en-US"/>
        </w:rPr>
        <w:t>et al.</w:t>
      </w:r>
      <w:r w:rsidR="000C2AB0" w:rsidRPr="00C32A97">
        <w:rPr>
          <w:rFonts w:ascii="Times New Roman" w:hAnsi="Times New Roman" w:cs="Times New Roman"/>
          <w:sz w:val="24"/>
          <w:szCs w:val="24"/>
          <w:lang w:val="en-US"/>
        </w:rPr>
        <w:t xml:space="preserve">, 2006). In other words, if investors start to follow our advice </w:t>
      </w:r>
      <w:r w:rsidR="000C2AB0" w:rsidRPr="00C32A97">
        <w:rPr>
          <w:rFonts w:ascii="Times New Roman" w:hAnsi="Times New Roman" w:cs="Times New Roman"/>
          <w:i/>
          <w:sz w:val="24"/>
          <w:szCs w:val="24"/>
          <w:lang w:val="en-US"/>
        </w:rPr>
        <w:t>en masse</w:t>
      </w:r>
      <w:r w:rsidR="000C2AB0" w:rsidRPr="00C32A97">
        <w:rPr>
          <w:rFonts w:ascii="Times New Roman" w:hAnsi="Times New Roman" w:cs="Times New Roman"/>
          <w:sz w:val="24"/>
          <w:szCs w:val="24"/>
          <w:lang w:val="en-US"/>
        </w:rPr>
        <w:t>, price</w:t>
      </w:r>
      <w:r w:rsidR="000153A9">
        <w:rPr>
          <w:rFonts w:ascii="Times New Roman" w:hAnsi="Times New Roman" w:cs="Times New Roman"/>
          <w:sz w:val="24"/>
          <w:szCs w:val="24"/>
          <w:lang w:val="en-US"/>
        </w:rPr>
        <w:t>s</w:t>
      </w:r>
      <w:r w:rsidR="000C2AB0" w:rsidRPr="00C32A97">
        <w:rPr>
          <w:rFonts w:ascii="Times New Roman" w:hAnsi="Times New Roman" w:cs="Times New Roman"/>
          <w:sz w:val="24"/>
          <w:szCs w:val="24"/>
          <w:lang w:val="en-US"/>
        </w:rPr>
        <w:t xml:space="preserve"> will adjust instantly in response to annual report publication and </w:t>
      </w:r>
      <w:r w:rsidR="00234224" w:rsidRPr="00C32A97">
        <w:rPr>
          <w:rFonts w:ascii="Times New Roman" w:hAnsi="Times New Roman" w:cs="Times New Roman"/>
          <w:sz w:val="24"/>
          <w:szCs w:val="24"/>
          <w:lang w:val="en-US"/>
        </w:rPr>
        <w:t xml:space="preserve">future return predictability will disappear. </w:t>
      </w:r>
      <w:r w:rsidR="00556274" w:rsidRPr="00C32A97">
        <w:rPr>
          <w:rFonts w:ascii="Times New Roman" w:eastAsia="MS Mincho" w:hAnsi="Times New Roman" w:cs="Times New Roman"/>
          <w:sz w:val="24"/>
          <w:szCs w:val="24"/>
          <w:lang w:val="en-US"/>
        </w:rPr>
        <w:tab/>
      </w:r>
      <w:r w:rsidR="00F727BB" w:rsidRPr="00C32A97">
        <w:rPr>
          <w:rFonts w:ascii="Times New Roman" w:hAnsi="Times New Roman" w:cs="Times New Roman"/>
          <w:b/>
          <w:sz w:val="24"/>
          <w:szCs w:val="24"/>
          <w:lang w:val="en-US"/>
        </w:rPr>
        <w:br w:type="page"/>
      </w:r>
    </w:p>
    <w:p w:rsidR="00741300" w:rsidRDefault="00741300" w:rsidP="00741300">
      <w:pPr>
        <w:jc w:val="center"/>
        <w:rPr>
          <w:rFonts w:ascii="Times New Roman" w:hAnsi="Times New Roman" w:cs="Times New Roman"/>
          <w:b/>
          <w:sz w:val="24"/>
          <w:szCs w:val="24"/>
        </w:rPr>
      </w:pPr>
      <w:r>
        <w:rPr>
          <w:rFonts w:ascii="Times New Roman" w:hAnsi="Times New Roman" w:cs="Times New Roman"/>
          <w:b/>
          <w:sz w:val="24"/>
          <w:szCs w:val="24"/>
        </w:rPr>
        <w:lastRenderedPageBreak/>
        <w:t>Appendix</w:t>
      </w:r>
    </w:p>
    <w:p w:rsidR="00741300" w:rsidRDefault="00741300" w:rsidP="00741300">
      <w:pPr>
        <w:jc w:val="center"/>
        <w:rPr>
          <w:rFonts w:ascii="Times New Roman" w:hAnsi="Times New Roman" w:cs="Times New Roman"/>
          <w:b/>
          <w:sz w:val="24"/>
          <w:szCs w:val="24"/>
        </w:rPr>
      </w:pPr>
      <w:r>
        <w:rPr>
          <w:rFonts w:ascii="Times New Roman" w:hAnsi="Times New Roman" w:cs="Times New Roman"/>
          <w:b/>
          <w:sz w:val="24"/>
          <w:szCs w:val="24"/>
        </w:rPr>
        <w:t>Companies with the Corresponding Number of Annual Reports Included in the Sample</w:t>
      </w:r>
    </w:p>
    <w:tbl>
      <w:tblPr>
        <w:tblW w:w="8964" w:type="dxa"/>
        <w:jc w:val="center"/>
        <w:tblInd w:w="-345" w:type="dxa"/>
        <w:tblLook w:val="04A0"/>
      </w:tblPr>
      <w:tblGrid>
        <w:gridCol w:w="3683"/>
        <w:gridCol w:w="618"/>
        <w:gridCol w:w="520"/>
        <w:gridCol w:w="3085"/>
        <w:gridCol w:w="1058"/>
      </w:tblGrid>
      <w:tr w:rsidR="00741300" w:rsidRPr="00E33598" w:rsidTr="007870D7">
        <w:trPr>
          <w:trHeight w:val="285"/>
          <w:jc w:val="center"/>
        </w:trPr>
        <w:tc>
          <w:tcPr>
            <w:tcW w:w="3683" w:type="dxa"/>
            <w:tcBorders>
              <w:top w:val="double" w:sz="4" w:space="0" w:color="auto"/>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3i Group</w:t>
            </w:r>
          </w:p>
        </w:tc>
        <w:tc>
          <w:tcPr>
            <w:tcW w:w="618" w:type="dxa"/>
            <w:tcBorders>
              <w:top w:val="double" w:sz="4" w:space="0" w:color="auto"/>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c>
          <w:tcPr>
            <w:tcW w:w="520" w:type="dxa"/>
            <w:tcBorders>
              <w:top w:val="double" w:sz="4" w:space="0" w:color="auto"/>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double" w:sz="4" w:space="0" w:color="auto"/>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Capita</w:t>
            </w:r>
          </w:p>
        </w:tc>
        <w:tc>
          <w:tcPr>
            <w:tcW w:w="1058" w:type="dxa"/>
            <w:tcBorders>
              <w:top w:val="double" w:sz="4" w:space="0" w:color="auto"/>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3i Infrastructure</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5</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Carillion</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Admiral Group</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Carnival</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Amec</w:t>
            </w:r>
            <w:proofErr w:type="spellEnd"/>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Carpetright</w:t>
            </w:r>
            <w:proofErr w:type="spellEnd"/>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Amlin</w:t>
            </w:r>
            <w:proofErr w:type="spellEnd"/>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Catlin Group</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Anglo American</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Centrica</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Antofagasta</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Close Brothers Group</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ARM</w:t>
            </w:r>
            <w:r w:rsidRPr="00E33598">
              <w:rPr>
                <w:rFonts w:ascii="Times New Roman" w:eastAsia="Times New Roman" w:hAnsi="Times New Roman" w:cs="Times New Roman"/>
                <w:color w:val="000000"/>
                <w:sz w:val="24"/>
                <w:szCs w:val="24"/>
                <w:lang w:eastAsia="en-GB"/>
              </w:rPr>
              <w:t xml:space="preserve"> Holdings</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Cobham</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Ashmore</w:t>
            </w:r>
            <w:proofErr w:type="spellEnd"/>
            <w:r w:rsidRPr="00E33598">
              <w:rPr>
                <w:rFonts w:ascii="Times New Roman" w:eastAsia="Times New Roman" w:hAnsi="Times New Roman" w:cs="Times New Roman"/>
                <w:color w:val="000000"/>
                <w:sz w:val="24"/>
                <w:szCs w:val="24"/>
                <w:lang w:eastAsia="en-GB"/>
              </w:rPr>
              <w:t xml:space="preserve"> Group</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5</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Colt Group</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Ashtead Group</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Compass Group</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 xml:space="preserve">Associated </w:t>
            </w:r>
            <w:proofErr w:type="spellStart"/>
            <w:r w:rsidRPr="00E33598">
              <w:rPr>
                <w:rFonts w:ascii="Times New Roman" w:eastAsia="Times New Roman" w:hAnsi="Times New Roman" w:cs="Times New Roman"/>
                <w:color w:val="000000"/>
                <w:sz w:val="24"/>
                <w:szCs w:val="24"/>
                <w:lang w:eastAsia="en-GB"/>
              </w:rPr>
              <w:t>Brit.Foods</w:t>
            </w:r>
            <w:proofErr w:type="spellEnd"/>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Computacenter</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Astrazeneca</w:t>
            </w:r>
            <w:proofErr w:type="spellEnd"/>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C</w:t>
            </w:r>
            <w:r>
              <w:rPr>
                <w:rFonts w:ascii="Times New Roman" w:eastAsia="Times New Roman" w:hAnsi="Times New Roman" w:cs="Times New Roman"/>
                <w:color w:val="000000"/>
                <w:sz w:val="24"/>
                <w:szCs w:val="24"/>
                <w:lang w:eastAsia="en-GB"/>
              </w:rPr>
              <w:t>RH</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Aveva</w:t>
            </w:r>
            <w:proofErr w:type="spellEnd"/>
            <w:r w:rsidRPr="00E33598">
              <w:rPr>
                <w:rFonts w:ascii="Times New Roman" w:eastAsia="Times New Roman" w:hAnsi="Times New Roman" w:cs="Times New Roman"/>
                <w:color w:val="000000"/>
                <w:sz w:val="24"/>
                <w:szCs w:val="24"/>
                <w:lang w:eastAsia="en-GB"/>
              </w:rPr>
              <w:t xml:space="preserve"> Group</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Croda</w:t>
            </w:r>
            <w:proofErr w:type="spellEnd"/>
            <w:r w:rsidRPr="00E33598">
              <w:rPr>
                <w:rFonts w:ascii="Times New Roman" w:eastAsia="Times New Roman" w:hAnsi="Times New Roman" w:cs="Times New Roman"/>
                <w:color w:val="000000"/>
                <w:sz w:val="24"/>
                <w:szCs w:val="24"/>
                <w:lang w:eastAsia="en-GB"/>
              </w:rPr>
              <w:t xml:space="preserve"> International</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Aviva</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C</w:t>
            </w:r>
            <w:r>
              <w:rPr>
                <w:rFonts w:ascii="Times New Roman" w:eastAsia="Times New Roman" w:hAnsi="Times New Roman" w:cs="Times New Roman"/>
                <w:color w:val="000000"/>
                <w:sz w:val="24"/>
                <w:szCs w:val="24"/>
                <w:lang w:eastAsia="en-GB"/>
              </w:rPr>
              <w:t>SR</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Babcock Intl.</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Daejan</w:t>
            </w:r>
            <w:proofErr w:type="spellEnd"/>
            <w:r w:rsidRPr="00E33598">
              <w:rPr>
                <w:rFonts w:ascii="Times New Roman" w:eastAsia="Times New Roman" w:hAnsi="Times New Roman" w:cs="Times New Roman"/>
                <w:color w:val="000000"/>
                <w:sz w:val="24"/>
                <w:szCs w:val="24"/>
                <w:lang w:eastAsia="en-GB"/>
              </w:rPr>
              <w:t xml:space="preserve"> Holdings</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BAE</w:t>
            </w:r>
            <w:r w:rsidRPr="00E33598">
              <w:rPr>
                <w:rFonts w:ascii="Times New Roman" w:eastAsia="Times New Roman" w:hAnsi="Times New Roman" w:cs="Times New Roman"/>
                <w:color w:val="000000"/>
                <w:sz w:val="24"/>
                <w:szCs w:val="24"/>
                <w:lang w:eastAsia="en-GB"/>
              </w:rPr>
              <w:t xml:space="preserve"> Systems</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Dairy Crest</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Balfour Beatty</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De La Rue</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Barratt Developments</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Debenhams</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5</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B</w:t>
            </w:r>
            <w:r>
              <w:rPr>
                <w:rFonts w:ascii="Times New Roman" w:eastAsia="Times New Roman" w:hAnsi="Times New Roman" w:cs="Times New Roman"/>
                <w:color w:val="000000"/>
                <w:sz w:val="24"/>
                <w:szCs w:val="24"/>
                <w:lang w:eastAsia="en-GB"/>
              </w:rPr>
              <w:t>BA</w:t>
            </w:r>
            <w:r w:rsidRPr="00E33598">
              <w:rPr>
                <w:rFonts w:ascii="Times New Roman" w:eastAsia="Times New Roman" w:hAnsi="Times New Roman" w:cs="Times New Roman"/>
                <w:color w:val="000000"/>
                <w:sz w:val="24"/>
                <w:szCs w:val="24"/>
                <w:lang w:eastAsia="en-GB"/>
              </w:rPr>
              <w:t xml:space="preserve"> Aviation</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Dechra</w:t>
            </w:r>
            <w:proofErr w:type="spellEnd"/>
            <w:r w:rsidRPr="00E33598">
              <w:rPr>
                <w:rFonts w:ascii="Times New Roman" w:eastAsia="Times New Roman" w:hAnsi="Times New Roman" w:cs="Times New Roman"/>
                <w:color w:val="000000"/>
                <w:sz w:val="24"/>
                <w:szCs w:val="24"/>
                <w:lang w:eastAsia="en-GB"/>
              </w:rPr>
              <w:t xml:space="preserve"> Pharmaceuticals</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Beazley</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Diageo</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5</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Bellway</w:t>
            </w:r>
            <w:proofErr w:type="spellEnd"/>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Dialight</w:t>
            </w:r>
            <w:proofErr w:type="spellEnd"/>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Berendsen</w:t>
            </w:r>
            <w:proofErr w:type="spellEnd"/>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Diploma</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5</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 xml:space="preserve">Berkeley Group </w:t>
            </w:r>
            <w:proofErr w:type="spellStart"/>
            <w:r w:rsidRPr="00E33598">
              <w:rPr>
                <w:rFonts w:ascii="Times New Roman" w:eastAsia="Times New Roman" w:hAnsi="Times New Roman" w:cs="Times New Roman"/>
                <w:color w:val="000000"/>
                <w:sz w:val="24"/>
                <w:szCs w:val="24"/>
                <w:lang w:eastAsia="en-GB"/>
              </w:rPr>
              <w:t>Hdg</w:t>
            </w:r>
            <w:proofErr w:type="spellEnd"/>
            <w:r w:rsidRPr="00E33598">
              <w:rPr>
                <w:rFonts w:ascii="Times New Roman" w:eastAsia="Times New Roman" w:hAnsi="Times New Roman" w:cs="Times New Roman"/>
                <w:color w:val="000000"/>
                <w:sz w:val="24"/>
                <w:szCs w:val="24"/>
                <w:lang w:eastAsia="en-GB"/>
              </w:rPr>
              <w:t>.(The)</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Dixons Retail</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BG</w:t>
            </w:r>
            <w:r w:rsidRPr="00E33598">
              <w:rPr>
                <w:rFonts w:ascii="Times New Roman" w:eastAsia="Times New Roman" w:hAnsi="Times New Roman" w:cs="Times New Roman"/>
                <w:color w:val="000000"/>
                <w:sz w:val="24"/>
                <w:szCs w:val="24"/>
                <w:lang w:eastAsia="en-GB"/>
              </w:rPr>
              <w:t xml:space="preserve"> Group</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Domino Printing Sciences</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BHP</w:t>
            </w:r>
            <w:r w:rsidRPr="00E33598">
              <w:rPr>
                <w:rFonts w:ascii="Times New Roman" w:eastAsia="Times New Roman" w:hAnsi="Times New Roman" w:cs="Times New Roman"/>
                <w:color w:val="000000"/>
                <w:sz w:val="24"/>
                <w:szCs w:val="24"/>
                <w:lang w:eastAsia="en-GB"/>
              </w:rPr>
              <w:t xml:space="preserve"> Billiton</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Drax</w:t>
            </w:r>
            <w:proofErr w:type="spellEnd"/>
            <w:r w:rsidRPr="00E33598">
              <w:rPr>
                <w:rFonts w:ascii="Times New Roman" w:eastAsia="Times New Roman" w:hAnsi="Times New Roman" w:cs="Times New Roman"/>
                <w:color w:val="000000"/>
                <w:sz w:val="24"/>
                <w:szCs w:val="24"/>
                <w:lang w:eastAsia="en-GB"/>
              </w:rPr>
              <w:t xml:space="preserve"> Group</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Big Yellow Group</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Dunelm</w:t>
            </w:r>
            <w:proofErr w:type="spellEnd"/>
            <w:r w:rsidRPr="00E33598">
              <w:rPr>
                <w:rFonts w:ascii="Times New Roman" w:eastAsia="Times New Roman" w:hAnsi="Times New Roman" w:cs="Times New Roman"/>
                <w:color w:val="000000"/>
                <w:sz w:val="24"/>
                <w:szCs w:val="24"/>
                <w:lang w:eastAsia="en-GB"/>
              </w:rPr>
              <w:t xml:space="preserve"> Group</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5</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 xml:space="preserve">Blackrock World </w:t>
            </w:r>
            <w:proofErr w:type="spellStart"/>
            <w:r w:rsidRPr="00E33598">
              <w:rPr>
                <w:rFonts w:ascii="Times New Roman" w:eastAsia="Times New Roman" w:hAnsi="Times New Roman" w:cs="Times New Roman"/>
                <w:color w:val="000000"/>
                <w:sz w:val="24"/>
                <w:szCs w:val="24"/>
                <w:lang w:eastAsia="en-GB"/>
              </w:rPr>
              <w:t>Mng</w:t>
            </w:r>
            <w:proofErr w:type="spellEnd"/>
            <w:r w:rsidRPr="00E33598">
              <w:rPr>
                <w:rFonts w:ascii="Times New Roman" w:eastAsia="Times New Roman" w:hAnsi="Times New Roman" w:cs="Times New Roman"/>
                <w:color w:val="000000"/>
                <w:sz w:val="24"/>
                <w:szCs w:val="24"/>
                <w:lang w:eastAsia="en-GB"/>
              </w:rPr>
              <w:t>.</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4</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Electrocomp</w:t>
            </w:r>
            <w:proofErr w:type="spellEnd"/>
            <w:r w:rsidRPr="00E33598">
              <w:rPr>
                <w:rFonts w:ascii="Times New Roman" w:eastAsia="Times New Roman" w:hAnsi="Times New Roman" w:cs="Times New Roman"/>
                <w:color w:val="000000"/>
                <w:sz w:val="24"/>
                <w:szCs w:val="24"/>
                <w:lang w:eastAsia="en-GB"/>
              </w:rPr>
              <w:t>.</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Bodycote</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Elementis</w:t>
            </w:r>
            <w:proofErr w:type="spellEnd"/>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Booker Group</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 xml:space="preserve">Eurasian </w:t>
            </w:r>
            <w:proofErr w:type="spellStart"/>
            <w:r w:rsidRPr="00E33598">
              <w:rPr>
                <w:rFonts w:ascii="Times New Roman" w:eastAsia="Times New Roman" w:hAnsi="Times New Roman" w:cs="Times New Roman"/>
                <w:color w:val="000000"/>
                <w:sz w:val="24"/>
                <w:szCs w:val="24"/>
                <w:lang w:eastAsia="en-GB"/>
              </w:rPr>
              <w:t>Natres.Corp</w:t>
            </w:r>
            <w:proofErr w:type="spellEnd"/>
            <w:r w:rsidRPr="00E33598">
              <w:rPr>
                <w:rFonts w:ascii="Times New Roman" w:eastAsia="Times New Roman" w:hAnsi="Times New Roman" w:cs="Times New Roman"/>
                <w:color w:val="000000"/>
                <w:sz w:val="24"/>
                <w:szCs w:val="24"/>
                <w:lang w:eastAsia="en-GB"/>
              </w:rPr>
              <w:t>.</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4</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Bovis</w:t>
            </w:r>
            <w:proofErr w:type="spellEnd"/>
            <w:r w:rsidRPr="00E33598">
              <w:rPr>
                <w:rFonts w:ascii="Times New Roman" w:eastAsia="Times New Roman" w:hAnsi="Times New Roman" w:cs="Times New Roman"/>
                <w:color w:val="000000"/>
                <w:sz w:val="24"/>
                <w:szCs w:val="24"/>
                <w:lang w:eastAsia="en-GB"/>
              </w:rPr>
              <w:t xml:space="preserve"> Homes Group</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Experian</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5</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B</w:t>
            </w:r>
            <w:r>
              <w:rPr>
                <w:rFonts w:ascii="Times New Roman" w:eastAsia="Times New Roman" w:hAnsi="Times New Roman" w:cs="Times New Roman"/>
                <w:color w:val="000000"/>
                <w:sz w:val="24"/>
                <w:szCs w:val="24"/>
                <w:lang w:eastAsia="en-GB"/>
              </w:rPr>
              <w:t>P</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Fenner</w:t>
            </w:r>
            <w:proofErr w:type="spellEnd"/>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Brewin</w:t>
            </w:r>
            <w:proofErr w:type="spellEnd"/>
            <w:r w:rsidRPr="00E33598">
              <w:rPr>
                <w:rFonts w:ascii="Times New Roman" w:eastAsia="Times New Roman" w:hAnsi="Times New Roman" w:cs="Times New Roman"/>
                <w:color w:val="000000"/>
                <w:sz w:val="24"/>
                <w:szCs w:val="24"/>
                <w:lang w:eastAsia="en-GB"/>
              </w:rPr>
              <w:t xml:space="preserve"> Dolphin</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Ferrexpo</w:t>
            </w:r>
            <w:proofErr w:type="spellEnd"/>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5</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British American Tobacco</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Fidessa</w:t>
            </w:r>
            <w:proofErr w:type="spellEnd"/>
            <w:r w:rsidRPr="00E33598">
              <w:rPr>
                <w:rFonts w:ascii="Times New Roman" w:eastAsia="Times New Roman" w:hAnsi="Times New Roman" w:cs="Times New Roman"/>
                <w:color w:val="000000"/>
                <w:sz w:val="24"/>
                <w:szCs w:val="24"/>
                <w:lang w:eastAsia="en-GB"/>
              </w:rPr>
              <w:t xml:space="preserve"> Group</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British Land</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First Group</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 xml:space="preserve">British Sky </w:t>
            </w:r>
            <w:proofErr w:type="spellStart"/>
            <w:r w:rsidRPr="00E33598">
              <w:rPr>
                <w:rFonts w:ascii="Times New Roman" w:eastAsia="Times New Roman" w:hAnsi="Times New Roman" w:cs="Times New Roman"/>
                <w:color w:val="000000"/>
                <w:sz w:val="24"/>
                <w:szCs w:val="24"/>
                <w:lang w:eastAsia="en-GB"/>
              </w:rPr>
              <w:t>Bcast.Group</w:t>
            </w:r>
            <w:proofErr w:type="spellEnd"/>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Fresnillo</w:t>
            </w:r>
            <w:proofErr w:type="spellEnd"/>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4</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Britvic</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G4</w:t>
            </w:r>
            <w:r>
              <w:rPr>
                <w:rFonts w:ascii="Times New Roman" w:eastAsia="Times New Roman" w:hAnsi="Times New Roman" w:cs="Times New Roman"/>
                <w:color w:val="000000"/>
                <w:sz w:val="24"/>
                <w:szCs w:val="24"/>
                <w:lang w:eastAsia="en-GB"/>
              </w:rPr>
              <w:t>S</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BT</w:t>
            </w:r>
            <w:r w:rsidRPr="00E33598">
              <w:rPr>
                <w:rFonts w:ascii="Times New Roman" w:eastAsia="Times New Roman" w:hAnsi="Times New Roman" w:cs="Times New Roman"/>
                <w:color w:val="000000"/>
                <w:sz w:val="24"/>
                <w:szCs w:val="24"/>
                <w:lang w:eastAsia="en-GB"/>
              </w:rPr>
              <w:t xml:space="preserve"> Group</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Galliford</w:t>
            </w:r>
            <w:proofErr w:type="spellEnd"/>
            <w:r w:rsidRPr="00E33598">
              <w:rPr>
                <w:rFonts w:ascii="Times New Roman" w:eastAsia="Times New Roman" w:hAnsi="Times New Roman" w:cs="Times New Roman"/>
                <w:color w:val="000000"/>
                <w:sz w:val="24"/>
                <w:szCs w:val="24"/>
                <w:lang w:eastAsia="en-GB"/>
              </w:rPr>
              <w:t xml:space="preserve"> Try</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B</w:t>
            </w:r>
            <w:r>
              <w:rPr>
                <w:rFonts w:ascii="Times New Roman" w:eastAsia="Times New Roman" w:hAnsi="Times New Roman" w:cs="Times New Roman"/>
                <w:color w:val="000000"/>
                <w:sz w:val="24"/>
                <w:szCs w:val="24"/>
                <w:lang w:eastAsia="en-GB"/>
              </w:rPr>
              <w:t>TG</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Genus</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Bunzl</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G</w:t>
            </w:r>
            <w:r>
              <w:rPr>
                <w:rFonts w:ascii="Times New Roman" w:eastAsia="Times New Roman" w:hAnsi="Times New Roman" w:cs="Times New Roman"/>
                <w:color w:val="000000"/>
                <w:sz w:val="24"/>
                <w:szCs w:val="24"/>
                <w:lang w:eastAsia="en-GB"/>
              </w:rPr>
              <w:t>KN</w:t>
            </w:r>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Burberry Group</w:t>
            </w:r>
          </w:p>
        </w:tc>
        <w:tc>
          <w:tcPr>
            <w:tcW w:w="61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c>
          <w:tcPr>
            <w:tcW w:w="520"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Glaxosmithkline</w:t>
            </w:r>
            <w:proofErr w:type="spellEnd"/>
          </w:p>
        </w:tc>
        <w:tc>
          <w:tcPr>
            <w:tcW w:w="1058" w:type="dxa"/>
            <w:tcBorders>
              <w:top w:val="nil"/>
              <w:left w:val="nil"/>
              <w:bottom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r w:rsidR="00741300" w:rsidRPr="00E33598" w:rsidTr="007870D7">
        <w:trPr>
          <w:trHeight w:val="285"/>
          <w:jc w:val="center"/>
        </w:trPr>
        <w:tc>
          <w:tcPr>
            <w:tcW w:w="3683" w:type="dxa"/>
            <w:tcBorders>
              <w:top w:val="nil"/>
              <w:left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Bwin</w:t>
            </w:r>
            <w:proofErr w:type="spellEnd"/>
            <w:r w:rsidRPr="00E33598">
              <w:rPr>
                <w:rFonts w:ascii="Times New Roman" w:eastAsia="Times New Roman" w:hAnsi="Times New Roman" w:cs="Times New Roman"/>
                <w:color w:val="000000"/>
                <w:sz w:val="24"/>
                <w:szCs w:val="24"/>
                <w:lang w:eastAsia="en-GB"/>
              </w:rPr>
              <w:t xml:space="preserve"> Party Digital </w:t>
            </w:r>
            <w:proofErr w:type="spellStart"/>
            <w:r w:rsidRPr="00E33598">
              <w:rPr>
                <w:rFonts w:ascii="Times New Roman" w:eastAsia="Times New Roman" w:hAnsi="Times New Roman" w:cs="Times New Roman"/>
                <w:color w:val="000000"/>
                <w:sz w:val="24"/>
                <w:szCs w:val="24"/>
                <w:lang w:eastAsia="en-GB"/>
              </w:rPr>
              <w:t>Entm</w:t>
            </w:r>
            <w:proofErr w:type="spellEnd"/>
            <w:r w:rsidRPr="00E33598">
              <w:rPr>
                <w:rFonts w:ascii="Times New Roman" w:eastAsia="Times New Roman" w:hAnsi="Times New Roman" w:cs="Times New Roman"/>
                <w:color w:val="000000"/>
                <w:sz w:val="24"/>
                <w:szCs w:val="24"/>
                <w:lang w:eastAsia="en-GB"/>
              </w:rPr>
              <w:t>.</w:t>
            </w:r>
          </w:p>
        </w:tc>
        <w:tc>
          <w:tcPr>
            <w:tcW w:w="618" w:type="dxa"/>
            <w:tcBorders>
              <w:top w:val="nil"/>
              <w:left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c>
          <w:tcPr>
            <w:tcW w:w="520" w:type="dxa"/>
            <w:tcBorders>
              <w:top w:val="nil"/>
              <w:left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E33598">
              <w:rPr>
                <w:rFonts w:ascii="Times New Roman" w:eastAsia="Times New Roman" w:hAnsi="Times New Roman" w:cs="Times New Roman"/>
                <w:color w:val="000000"/>
                <w:sz w:val="24"/>
                <w:szCs w:val="24"/>
                <w:lang w:eastAsia="en-GB"/>
              </w:rPr>
              <w:t>Glencore</w:t>
            </w:r>
            <w:proofErr w:type="spellEnd"/>
            <w:r w:rsidRPr="00E33598">
              <w:rPr>
                <w:rFonts w:ascii="Times New Roman" w:eastAsia="Times New Roman" w:hAnsi="Times New Roman" w:cs="Times New Roman"/>
                <w:color w:val="000000"/>
                <w:sz w:val="24"/>
                <w:szCs w:val="24"/>
                <w:lang w:eastAsia="en-GB"/>
              </w:rPr>
              <w:t xml:space="preserve"> Xstrata</w:t>
            </w:r>
          </w:p>
        </w:tc>
        <w:tc>
          <w:tcPr>
            <w:tcW w:w="1058" w:type="dxa"/>
            <w:tcBorders>
              <w:top w:val="nil"/>
              <w:left w:val="nil"/>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1</w:t>
            </w:r>
          </w:p>
        </w:tc>
      </w:tr>
      <w:tr w:rsidR="00741300" w:rsidRPr="00E33598" w:rsidTr="007870D7">
        <w:trPr>
          <w:trHeight w:val="285"/>
          <w:jc w:val="center"/>
        </w:trPr>
        <w:tc>
          <w:tcPr>
            <w:tcW w:w="3683" w:type="dxa"/>
            <w:tcBorders>
              <w:top w:val="nil"/>
              <w:left w:val="nil"/>
              <w:bottom w:val="single" w:sz="4" w:space="0" w:color="auto"/>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 xml:space="preserve">Cable &amp; Wireless </w:t>
            </w:r>
            <w:proofErr w:type="spellStart"/>
            <w:r w:rsidRPr="00E33598">
              <w:rPr>
                <w:rFonts w:ascii="Times New Roman" w:eastAsia="Times New Roman" w:hAnsi="Times New Roman" w:cs="Times New Roman"/>
                <w:color w:val="000000"/>
                <w:sz w:val="24"/>
                <w:szCs w:val="24"/>
                <w:lang w:eastAsia="en-GB"/>
              </w:rPr>
              <w:t>Comms</w:t>
            </w:r>
            <w:proofErr w:type="spellEnd"/>
            <w:r w:rsidRPr="00E33598">
              <w:rPr>
                <w:rFonts w:ascii="Times New Roman" w:eastAsia="Times New Roman" w:hAnsi="Times New Roman" w:cs="Times New Roman"/>
                <w:color w:val="000000"/>
                <w:sz w:val="24"/>
                <w:szCs w:val="24"/>
                <w:lang w:eastAsia="en-GB"/>
              </w:rPr>
              <w:t>.</w:t>
            </w:r>
          </w:p>
        </w:tc>
        <w:tc>
          <w:tcPr>
            <w:tcW w:w="618" w:type="dxa"/>
            <w:tcBorders>
              <w:top w:val="nil"/>
              <w:left w:val="nil"/>
              <w:bottom w:val="single" w:sz="4" w:space="0" w:color="auto"/>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7</w:t>
            </w:r>
          </w:p>
        </w:tc>
        <w:tc>
          <w:tcPr>
            <w:tcW w:w="520" w:type="dxa"/>
            <w:tcBorders>
              <w:top w:val="nil"/>
              <w:left w:val="nil"/>
              <w:bottom w:val="single" w:sz="4" w:space="0" w:color="auto"/>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085" w:type="dxa"/>
            <w:tcBorders>
              <w:top w:val="nil"/>
              <w:left w:val="nil"/>
              <w:bottom w:val="single" w:sz="4" w:space="0" w:color="auto"/>
              <w:right w:val="nil"/>
            </w:tcBorders>
            <w:shd w:val="clear" w:color="auto" w:fill="auto"/>
            <w:noWrap/>
            <w:vAlign w:val="bottom"/>
            <w:hideMark/>
          </w:tcPr>
          <w:p w:rsidR="00741300" w:rsidRPr="00E33598" w:rsidRDefault="00741300" w:rsidP="007870D7">
            <w:pPr>
              <w:spacing w:after="0" w:line="240" w:lineRule="auto"/>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Go-Ahead Group</w:t>
            </w:r>
          </w:p>
        </w:tc>
        <w:tc>
          <w:tcPr>
            <w:tcW w:w="1058" w:type="dxa"/>
            <w:tcBorders>
              <w:top w:val="nil"/>
              <w:left w:val="nil"/>
              <w:bottom w:val="single" w:sz="4" w:space="0" w:color="auto"/>
              <w:right w:val="nil"/>
            </w:tcBorders>
            <w:shd w:val="clear" w:color="auto" w:fill="auto"/>
            <w:noWrap/>
            <w:vAlign w:val="bottom"/>
            <w:hideMark/>
          </w:tcPr>
          <w:p w:rsidR="00741300" w:rsidRPr="00E33598"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E33598">
              <w:rPr>
                <w:rFonts w:ascii="Times New Roman" w:eastAsia="Times New Roman" w:hAnsi="Times New Roman" w:cs="Times New Roman"/>
                <w:color w:val="000000"/>
                <w:sz w:val="24"/>
                <w:szCs w:val="24"/>
                <w:lang w:eastAsia="en-GB"/>
              </w:rPr>
              <w:t>6</w:t>
            </w:r>
          </w:p>
        </w:tc>
      </w:tr>
    </w:tbl>
    <w:p w:rsidR="00741300" w:rsidRDefault="00741300" w:rsidP="00741300">
      <w:pPr>
        <w:jc w:val="center"/>
        <w:rPr>
          <w:rFonts w:ascii="Times New Roman" w:hAnsi="Times New Roman" w:cs="Times New Roman"/>
          <w:b/>
          <w:sz w:val="24"/>
          <w:szCs w:val="24"/>
        </w:rPr>
      </w:pPr>
    </w:p>
    <w:p w:rsidR="00741300" w:rsidRDefault="00741300" w:rsidP="00741300">
      <w:pPr>
        <w:rPr>
          <w:rFonts w:ascii="Times New Roman" w:hAnsi="Times New Roman" w:cs="Times New Roman"/>
          <w:b/>
          <w:sz w:val="24"/>
          <w:szCs w:val="24"/>
        </w:rPr>
      </w:pPr>
      <w:r>
        <w:rPr>
          <w:rFonts w:ascii="Times New Roman" w:hAnsi="Times New Roman" w:cs="Times New Roman"/>
          <w:b/>
          <w:sz w:val="24"/>
          <w:szCs w:val="24"/>
        </w:rPr>
        <w:br w:type="page"/>
      </w:r>
    </w:p>
    <w:tbl>
      <w:tblPr>
        <w:tblW w:w="9052" w:type="dxa"/>
        <w:jc w:val="center"/>
        <w:tblInd w:w="91" w:type="dxa"/>
        <w:tblLook w:val="04A0"/>
      </w:tblPr>
      <w:tblGrid>
        <w:gridCol w:w="3764"/>
        <w:gridCol w:w="520"/>
        <w:gridCol w:w="400"/>
        <w:gridCol w:w="3808"/>
        <w:gridCol w:w="560"/>
      </w:tblGrid>
      <w:tr w:rsidR="00741300" w:rsidRPr="00D34707" w:rsidTr="007870D7">
        <w:trPr>
          <w:trHeight w:val="285"/>
          <w:jc w:val="center"/>
        </w:trPr>
        <w:tc>
          <w:tcPr>
            <w:tcW w:w="3764" w:type="dxa"/>
            <w:tcBorders>
              <w:top w:val="single" w:sz="4" w:space="0" w:color="auto"/>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lastRenderedPageBreak/>
              <w:t>Grainger</w:t>
            </w:r>
          </w:p>
        </w:tc>
        <w:tc>
          <w:tcPr>
            <w:tcW w:w="520" w:type="dxa"/>
            <w:tcBorders>
              <w:top w:val="single" w:sz="4" w:space="0" w:color="auto"/>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single" w:sz="4" w:space="0" w:color="auto"/>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single" w:sz="4" w:space="0" w:color="auto"/>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Menzies</w:t>
            </w:r>
            <w:proofErr w:type="spellEnd"/>
            <w:r w:rsidRPr="00D34707">
              <w:rPr>
                <w:rFonts w:ascii="Times New Roman" w:eastAsia="Times New Roman" w:hAnsi="Times New Roman" w:cs="Times New Roman"/>
                <w:color w:val="000000"/>
                <w:sz w:val="24"/>
                <w:szCs w:val="24"/>
                <w:lang w:eastAsia="en-GB"/>
              </w:rPr>
              <w:t xml:space="preserve"> (John)</w:t>
            </w:r>
          </w:p>
        </w:tc>
        <w:tc>
          <w:tcPr>
            <w:tcW w:w="560" w:type="dxa"/>
            <w:tcBorders>
              <w:top w:val="single" w:sz="4" w:space="0" w:color="auto"/>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Great Portland Estates</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Michael Page Intl.</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Greene King</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 xml:space="preserve">Millennium &amp; </w:t>
            </w:r>
            <w:proofErr w:type="spellStart"/>
            <w:r w:rsidRPr="00D34707">
              <w:rPr>
                <w:rFonts w:ascii="Times New Roman" w:eastAsia="Times New Roman" w:hAnsi="Times New Roman" w:cs="Times New Roman"/>
                <w:color w:val="000000"/>
                <w:sz w:val="24"/>
                <w:szCs w:val="24"/>
                <w:lang w:eastAsia="en-GB"/>
              </w:rPr>
              <w:t>Cpth.Htls</w:t>
            </w:r>
            <w:proofErr w:type="spellEnd"/>
            <w:r w:rsidRPr="00D34707">
              <w:rPr>
                <w:rFonts w:ascii="Times New Roman" w:eastAsia="Times New Roman" w:hAnsi="Times New Roman" w:cs="Times New Roman"/>
                <w:color w:val="000000"/>
                <w:sz w:val="24"/>
                <w:szCs w:val="24"/>
                <w:lang w:eastAsia="en-GB"/>
              </w:rPr>
              <w:t>.</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Greggs</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Mitchells &amp; Butlers</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Halfords Group</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Mitie</w:t>
            </w:r>
            <w:proofErr w:type="spellEnd"/>
            <w:r w:rsidRPr="00D34707">
              <w:rPr>
                <w:rFonts w:ascii="Times New Roman" w:eastAsia="Times New Roman" w:hAnsi="Times New Roman" w:cs="Times New Roman"/>
                <w:color w:val="000000"/>
                <w:sz w:val="24"/>
                <w:szCs w:val="24"/>
                <w:lang w:eastAsia="en-GB"/>
              </w:rPr>
              <w:t xml:space="preserve"> Group</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Halma</w:t>
            </w:r>
            <w:proofErr w:type="spellEnd"/>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Mondi</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4</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Hammerson</w:t>
            </w:r>
            <w:proofErr w:type="spellEnd"/>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National Express</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Hansteen</w:t>
            </w:r>
            <w:proofErr w:type="spellEnd"/>
            <w:r w:rsidRPr="00D34707">
              <w:rPr>
                <w:rFonts w:ascii="Times New Roman" w:eastAsia="Times New Roman" w:hAnsi="Times New Roman" w:cs="Times New Roman"/>
                <w:color w:val="000000"/>
                <w:sz w:val="24"/>
                <w:szCs w:val="24"/>
                <w:lang w:eastAsia="en-GB"/>
              </w:rPr>
              <w:t xml:space="preserve"> Holdings</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National Grid</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 xml:space="preserve">Hargreaves </w:t>
            </w:r>
            <w:proofErr w:type="spellStart"/>
            <w:r w:rsidRPr="00D34707">
              <w:rPr>
                <w:rFonts w:ascii="Times New Roman" w:eastAsia="Times New Roman" w:hAnsi="Times New Roman" w:cs="Times New Roman"/>
                <w:color w:val="000000"/>
                <w:sz w:val="24"/>
                <w:szCs w:val="24"/>
                <w:lang w:eastAsia="en-GB"/>
              </w:rPr>
              <w:t>Lansdown</w:t>
            </w:r>
            <w:proofErr w:type="spellEnd"/>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4</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Next</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Hays</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Oxford Instruments</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Henderson Group</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 xml:space="preserve">Paragon </w:t>
            </w:r>
            <w:proofErr w:type="spellStart"/>
            <w:r w:rsidRPr="00D34707">
              <w:rPr>
                <w:rFonts w:ascii="Times New Roman" w:eastAsia="Times New Roman" w:hAnsi="Times New Roman" w:cs="Times New Roman"/>
                <w:color w:val="000000"/>
                <w:sz w:val="24"/>
                <w:szCs w:val="24"/>
                <w:lang w:eastAsia="en-GB"/>
              </w:rPr>
              <w:t>Gp.Of</w:t>
            </w:r>
            <w:proofErr w:type="spellEnd"/>
            <w:r w:rsidRPr="00D34707">
              <w:rPr>
                <w:rFonts w:ascii="Times New Roman" w:eastAsia="Times New Roman" w:hAnsi="Times New Roman" w:cs="Times New Roman"/>
                <w:color w:val="000000"/>
                <w:sz w:val="24"/>
                <w:szCs w:val="24"/>
                <w:lang w:eastAsia="en-GB"/>
              </w:rPr>
              <w:t xml:space="preserve"> Cos.</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HICL</w:t>
            </w:r>
            <w:r w:rsidRPr="00D34707">
              <w:rPr>
                <w:rFonts w:ascii="Times New Roman" w:eastAsia="Times New Roman" w:hAnsi="Times New Roman" w:cs="Times New Roman"/>
                <w:color w:val="000000"/>
                <w:sz w:val="24"/>
                <w:szCs w:val="24"/>
                <w:lang w:eastAsia="en-GB"/>
              </w:rPr>
              <w:t xml:space="preserve"> Infrastructure</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Paypoint</w:t>
            </w:r>
            <w:proofErr w:type="spellEnd"/>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Hikma</w:t>
            </w:r>
            <w:proofErr w:type="spellEnd"/>
            <w:r w:rsidRPr="00D34707">
              <w:rPr>
                <w:rFonts w:ascii="Times New Roman" w:eastAsia="Times New Roman" w:hAnsi="Times New Roman" w:cs="Times New Roman"/>
                <w:color w:val="000000"/>
                <w:sz w:val="24"/>
                <w:szCs w:val="24"/>
                <w:lang w:eastAsia="en-GB"/>
              </w:rPr>
              <w:t xml:space="preserve"> Pharmaceuticals</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Pearson</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Hiscox</w:t>
            </w:r>
            <w:proofErr w:type="spellEnd"/>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Pennon Group</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Hochschild</w:t>
            </w:r>
            <w:proofErr w:type="spellEnd"/>
            <w:r w:rsidRPr="00D34707">
              <w:rPr>
                <w:rFonts w:ascii="Times New Roman" w:eastAsia="Times New Roman" w:hAnsi="Times New Roman" w:cs="Times New Roman"/>
                <w:color w:val="000000"/>
                <w:sz w:val="24"/>
                <w:szCs w:val="24"/>
                <w:lang w:eastAsia="en-GB"/>
              </w:rPr>
              <w:t xml:space="preserve"> Mining</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5</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Persimmon</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5</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Home Retail Group</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Petrofac</w:t>
            </w:r>
            <w:proofErr w:type="spellEnd"/>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Homeserve</w:t>
            </w:r>
            <w:proofErr w:type="spellEnd"/>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 xml:space="preserve">Phoenix Group </w:t>
            </w:r>
            <w:proofErr w:type="spellStart"/>
            <w:r w:rsidRPr="00D34707">
              <w:rPr>
                <w:rFonts w:ascii="Times New Roman" w:eastAsia="Times New Roman" w:hAnsi="Times New Roman" w:cs="Times New Roman"/>
                <w:color w:val="000000"/>
                <w:sz w:val="24"/>
                <w:szCs w:val="24"/>
                <w:lang w:eastAsia="en-GB"/>
              </w:rPr>
              <w:t>Hdg</w:t>
            </w:r>
            <w:proofErr w:type="spellEnd"/>
            <w:r w:rsidRPr="00D34707">
              <w:rPr>
                <w:rFonts w:ascii="Times New Roman" w:eastAsia="Times New Roman" w:hAnsi="Times New Roman" w:cs="Times New Roman"/>
                <w:color w:val="000000"/>
                <w:sz w:val="24"/>
                <w:szCs w:val="24"/>
                <w:lang w:eastAsia="en-GB"/>
              </w:rPr>
              <w:t>. (Lon)</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2</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 xml:space="preserve">Howden Joinery </w:t>
            </w:r>
            <w:proofErr w:type="spellStart"/>
            <w:r w:rsidRPr="00D34707">
              <w:rPr>
                <w:rFonts w:ascii="Times New Roman" w:eastAsia="Times New Roman" w:hAnsi="Times New Roman" w:cs="Times New Roman"/>
                <w:color w:val="000000"/>
                <w:sz w:val="24"/>
                <w:szCs w:val="24"/>
                <w:lang w:eastAsia="en-GB"/>
              </w:rPr>
              <w:t>Gp</w:t>
            </w:r>
            <w:proofErr w:type="spellEnd"/>
            <w:r w:rsidRPr="00D34707">
              <w:rPr>
                <w:rFonts w:ascii="Times New Roman" w:eastAsia="Times New Roman" w:hAnsi="Times New Roman" w:cs="Times New Roman"/>
                <w:color w:val="000000"/>
                <w:sz w:val="24"/>
                <w:szCs w:val="24"/>
                <w:lang w:eastAsia="en-GB"/>
              </w:rPr>
              <w:t>.</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 xml:space="preserve">Polar Capital </w:t>
            </w:r>
            <w:proofErr w:type="spellStart"/>
            <w:r w:rsidRPr="00D34707">
              <w:rPr>
                <w:rFonts w:ascii="Times New Roman" w:eastAsia="Times New Roman" w:hAnsi="Times New Roman" w:cs="Times New Roman"/>
                <w:color w:val="000000"/>
                <w:sz w:val="24"/>
                <w:szCs w:val="24"/>
                <w:lang w:eastAsia="en-GB"/>
              </w:rPr>
              <w:t>Tech.Tst</w:t>
            </w:r>
            <w:proofErr w:type="spellEnd"/>
            <w:r w:rsidRPr="00D34707">
              <w:rPr>
                <w:rFonts w:ascii="Times New Roman" w:eastAsia="Times New Roman" w:hAnsi="Times New Roman" w:cs="Times New Roman"/>
                <w:color w:val="000000"/>
                <w:sz w:val="24"/>
                <w:szCs w:val="24"/>
                <w:lang w:eastAsia="en-GB"/>
              </w:rPr>
              <w:t>.</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Hunting</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 xml:space="preserve">Premier </w:t>
            </w:r>
            <w:proofErr w:type="spellStart"/>
            <w:r w:rsidRPr="00D34707">
              <w:rPr>
                <w:rFonts w:ascii="Times New Roman" w:eastAsia="Times New Roman" w:hAnsi="Times New Roman" w:cs="Times New Roman"/>
                <w:color w:val="000000"/>
                <w:sz w:val="24"/>
                <w:szCs w:val="24"/>
                <w:lang w:eastAsia="en-GB"/>
              </w:rPr>
              <w:t>Farnell</w:t>
            </w:r>
            <w:proofErr w:type="spellEnd"/>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I</w:t>
            </w:r>
            <w:r>
              <w:rPr>
                <w:rFonts w:ascii="Times New Roman" w:eastAsia="Times New Roman" w:hAnsi="Times New Roman" w:cs="Times New Roman"/>
                <w:color w:val="000000"/>
                <w:sz w:val="24"/>
                <w:szCs w:val="24"/>
                <w:lang w:eastAsia="en-GB"/>
              </w:rPr>
              <w:t>CAP</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PZ</w:t>
            </w:r>
            <w:r w:rsidRPr="00D34707">
              <w:rPr>
                <w:rFonts w:ascii="Times New Roman" w:eastAsia="Times New Roman" w:hAnsi="Times New Roman" w:cs="Times New Roman"/>
                <w:color w:val="000000"/>
                <w:sz w:val="24"/>
                <w:szCs w:val="24"/>
                <w:lang w:eastAsia="en-GB"/>
              </w:rPr>
              <w:t xml:space="preserve"> Cussons</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Ictl.Htls.Gp</w:t>
            </w:r>
            <w:proofErr w:type="spellEnd"/>
            <w:r w:rsidRPr="00D34707">
              <w:rPr>
                <w:rFonts w:ascii="Times New Roman" w:eastAsia="Times New Roman" w:hAnsi="Times New Roman" w:cs="Times New Roman"/>
                <w:color w:val="000000"/>
                <w:sz w:val="24"/>
                <w:szCs w:val="24"/>
                <w:lang w:eastAsia="en-GB"/>
              </w:rPr>
              <w:t>.</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Qinetiq</w:t>
            </w:r>
            <w:proofErr w:type="spellEnd"/>
            <w:r w:rsidRPr="00D34707">
              <w:rPr>
                <w:rFonts w:ascii="Times New Roman" w:eastAsia="Times New Roman" w:hAnsi="Times New Roman" w:cs="Times New Roman"/>
                <w:color w:val="000000"/>
                <w:sz w:val="24"/>
                <w:szCs w:val="24"/>
                <w:lang w:eastAsia="en-GB"/>
              </w:rPr>
              <w:t xml:space="preserve"> Group</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IG</w:t>
            </w:r>
            <w:r w:rsidRPr="00D34707">
              <w:rPr>
                <w:rFonts w:ascii="Times New Roman" w:eastAsia="Times New Roman" w:hAnsi="Times New Roman" w:cs="Times New Roman"/>
                <w:color w:val="000000"/>
                <w:sz w:val="24"/>
                <w:szCs w:val="24"/>
                <w:lang w:eastAsia="en-GB"/>
              </w:rPr>
              <w:t xml:space="preserve"> Group Holdings</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Randgold</w:t>
            </w:r>
            <w:proofErr w:type="spellEnd"/>
            <w:r w:rsidRPr="00D34707">
              <w:rPr>
                <w:rFonts w:ascii="Times New Roman" w:eastAsia="Times New Roman" w:hAnsi="Times New Roman" w:cs="Times New Roman"/>
                <w:color w:val="000000"/>
                <w:sz w:val="24"/>
                <w:szCs w:val="24"/>
                <w:lang w:eastAsia="en-GB"/>
              </w:rPr>
              <w:t xml:space="preserve"> Resources</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IMI</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Rank Group</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5</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 xml:space="preserve">Imperial Tobacco </w:t>
            </w:r>
            <w:proofErr w:type="spellStart"/>
            <w:r w:rsidRPr="00D34707">
              <w:rPr>
                <w:rFonts w:ascii="Times New Roman" w:eastAsia="Times New Roman" w:hAnsi="Times New Roman" w:cs="Times New Roman"/>
                <w:color w:val="000000"/>
                <w:sz w:val="24"/>
                <w:szCs w:val="24"/>
                <w:lang w:eastAsia="en-GB"/>
              </w:rPr>
              <w:t>Gp</w:t>
            </w:r>
            <w:proofErr w:type="spellEnd"/>
            <w:r w:rsidRPr="00D34707">
              <w:rPr>
                <w:rFonts w:ascii="Times New Roman" w:eastAsia="Times New Roman" w:hAnsi="Times New Roman" w:cs="Times New Roman"/>
                <w:color w:val="000000"/>
                <w:sz w:val="24"/>
                <w:szCs w:val="24"/>
                <w:lang w:eastAsia="en-GB"/>
              </w:rPr>
              <w:t>.</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Rathbone Brothers</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Inchcape</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Reckitt Benckiser Group</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Informa</w:t>
            </w:r>
            <w:proofErr w:type="spellEnd"/>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Redrow</w:t>
            </w:r>
            <w:proofErr w:type="spellEnd"/>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Inmarsat</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Reed Elsevier</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 xml:space="preserve">Intermediate Capital </w:t>
            </w:r>
            <w:proofErr w:type="spellStart"/>
            <w:r w:rsidRPr="00D34707">
              <w:rPr>
                <w:rFonts w:ascii="Times New Roman" w:eastAsia="Times New Roman" w:hAnsi="Times New Roman" w:cs="Times New Roman"/>
                <w:color w:val="000000"/>
                <w:sz w:val="24"/>
                <w:szCs w:val="24"/>
                <w:lang w:eastAsia="en-GB"/>
              </w:rPr>
              <w:t>Gp</w:t>
            </w:r>
            <w:proofErr w:type="spellEnd"/>
            <w:r w:rsidRPr="00D34707">
              <w:rPr>
                <w:rFonts w:ascii="Times New Roman" w:eastAsia="Times New Roman" w:hAnsi="Times New Roman" w:cs="Times New Roman"/>
                <w:color w:val="000000"/>
                <w:sz w:val="24"/>
                <w:szCs w:val="24"/>
                <w:lang w:eastAsia="en-GB"/>
              </w:rPr>
              <w:t>.</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Regus</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Interserve</w:t>
            </w:r>
            <w:proofErr w:type="spellEnd"/>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Renishaw</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Intertek Group</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Rentokil Initial</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Invensys</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Resolution</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3</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IP</w:t>
            </w:r>
            <w:r w:rsidRPr="00D34707">
              <w:rPr>
                <w:rFonts w:ascii="Times New Roman" w:eastAsia="Times New Roman" w:hAnsi="Times New Roman" w:cs="Times New Roman"/>
                <w:color w:val="000000"/>
                <w:sz w:val="24"/>
                <w:szCs w:val="24"/>
                <w:lang w:eastAsia="en-GB"/>
              </w:rPr>
              <w:t xml:space="preserve"> Group</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Restaurant Group</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ITE</w:t>
            </w:r>
            <w:r w:rsidRPr="00D34707">
              <w:rPr>
                <w:rFonts w:ascii="Times New Roman" w:eastAsia="Times New Roman" w:hAnsi="Times New Roman" w:cs="Times New Roman"/>
                <w:color w:val="000000"/>
                <w:sz w:val="24"/>
                <w:szCs w:val="24"/>
                <w:lang w:eastAsia="en-GB"/>
              </w:rPr>
              <w:t xml:space="preserve"> Group</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Rexam</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I</w:t>
            </w:r>
            <w:r>
              <w:rPr>
                <w:rFonts w:ascii="Times New Roman" w:eastAsia="Times New Roman" w:hAnsi="Times New Roman" w:cs="Times New Roman"/>
                <w:color w:val="000000"/>
                <w:sz w:val="24"/>
                <w:szCs w:val="24"/>
                <w:lang w:eastAsia="en-GB"/>
              </w:rPr>
              <w:t>TV</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5</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Rightmove</w:t>
            </w:r>
            <w:proofErr w:type="spellEnd"/>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Jardine</w:t>
            </w:r>
            <w:proofErr w:type="spellEnd"/>
            <w:r w:rsidRPr="00D34707">
              <w:rPr>
                <w:rFonts w:ascii="Times New Roman" w:eastAsia="Times New Roman" w:hAnsi="Times New Roman" w:cs="Times New Roman"/>
                <w:color w:val="000000"/>
                <w:sz w:val="24"/>
                <w:szCs w:val="24"/>
                <w:lang w:eastAsia="en-GB"/>
              </w:rPr>
              <w:t xml:space="preserve"> Lloyd Thompson</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Rio Tinto</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Kazakhmys</w:t>
            </w:r>
            <w:proofErr w:type="spellEnd"/>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RIT</w:t>
            </w:r>
            <w:r w:rsidRPr="00D34707">
              <w:rPr>
                <w:rFonts w:ascii="Times New Roman" w:eastAsia="Times New Roman" w:hAnsi="Times New Roman" w:cs="Times New Roman"/>
                <w:color w:val="000000"/>
                <w:sz w:val="24"/>
                <w:szCs w:val="24"/>
                <w:lang w:eastAsia="en-GB"/>
              </w:rPr>
              <w:t xml:space="preserve"> Capital Partners</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Kcom</w:t>
            </w:r>
            <w:proofErr w:type="spellEnd"/>
            <w:r w:rsidRPr="00D34707">
              <w:rPr>
                <w:rFonts w:ascii="Times New Roman" w:eastAsia="Times New Roman" w:hAnsi="Times New Roman" w:cs="Times New Roman"/>
                <w:color w:val="000000"/>
                <w:sz w:val="24"/>
                <w:szCs w:val="24"/>
                <w:lang w:eastAsia="en-GB"/>
              </w:rPr>
              <w:t xml:space="preserve"> Group</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Rotork</w:t>
            </w:r>
            <w:proofErr w:type="spellEnd"/>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Kenmare Res. (Lon)</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RPC</w:t>
            </w:r>
            <w:r w:rsidRPr="00D34707">
              <w:rPr>
                <w:rFonts w:ascii="Times New Roman" w:eastAsia="Times New Roman" w:hAnsi="Times New Roman" w:cs="Times New Roman"/>
                <w:color w:val="000000"/>
                <w:sz w:val="24"/>
                <w:szCs w:val="24"/>
                <w:lang w:eastAsia="en-GB"/>
              </w:rPr>
              <w:t xml:space="preserve"> Group</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Kier Group</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RPS</w:t>
            </w:r>
            <w:r w:rsidRPr="00D34707">
              <w:rPr>
                <w:rFonts w:ascii="Times New Roman" w:eastAsia="Times New Roman" w:hAnsi="Times New Roman" w:cs="Times New Roman"/>
                <w:color w:val="000000"/>
                <w:sz w:val="24"/>
                <w:szCs w:val="24"/>
                <w:lang w:eastAsia="en-GB"/>
              </w:rPr>
              <w:t xml:space="preserve"> Group</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Kingfisher</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Sabmiller</w:t>
            </w:r>
            <w:proofErr w:type="spellEnd"/>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Ladbrokes</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Sage Group</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Lonmin</w:t>
            </w:r>
            <w:proofErr w:type="spellEnd"/>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Salamander Energy</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5</w:t>
            </w:r>
          </w:p>
        </w:tc>
      </w:tr>
      <w:tr w:rsidR="00741300" w:rsidRPr="00D34707" w:rsidTr="007870D7">
        <w:trPr>
          <w:trHeight w:val="285"/>
          <w:jc w:val="center"/>
        </w:trPr>
        <w:tc>
          <w:tcPr>
            <w:tcW w:w="3764"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MAN</w:t>
            </w:r>
            <w:r w:rsidRPr="00D34707">
              <w:rPr>
                <w:rFonts w:ascii="Times New Roman" w:eastAsia="Times New Roman" w:hAnsi="Times New Roman" w:cs="Times New Roman"/>
                <w:color w:val="000000"/>
                <w:sz w:val="24"/>
                <w:szCs w:val="24"/>
                <w:lang w:eastAsia="en-GB"/>
              </w:rPr>
              <w:t xml:space="preserve"> Group</w:t>
            </w:r>
          </w:p>
        </w:tc>
        <w:tc>
          <w:tcPr>
            <w:tcW w:w="52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c>
          <w:tcPr>
            <w:tcW w:w="40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Savills</w:t>
            </w:r>
          </w:p>
        </w:tc>
        <w:tc>
          <w:tcPr>
            <w:tcW w:w="560" w:type="dxa"/>
            <w:tcBorders>
              <w:top w:val="nil"/>
              <w:left w:val="nil"/>
              <w:bottom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Marks &amp; Spencer Group</w:t>
            </w:r>
          </w:p>
        </w:tc>
        <w:tc>
          <w:tcPr>
            <w:tcW w:w="520" w:type="dxa"/>
            <w:tcBorders>
              <w:top w:val="nil"/>
              <w:left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7</w:t>
            </w:r>
          </w:p>
        </w:tc>
        <w:tc>
          <w:tcPr>
            <w:tcW w:w="400" w:type="dxa"/>
            <w:tcBorders>
              <w:top w:val="nil"/>
              <w:left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Schroders</w:t>
            </w:r>
            <w:proofErr w:type="spellEnd"/>
          </w:p>
        </w:tc>
        <w:tc>
          <w:tcPr>
            <w:tcW w:w="560" w:type="dxa"/>
            <w:tcBorders>
              <w:top w:val="nil"/>
              <w:left w:val="nil"/>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r w:rsidR="00741300" w:rsidRPr="00D34707" w:rsidTr="007870D7">
        <w:trPr>
          <w:trHeight w:val="285"/>
          <w:jc w:val="center"/>
        </w:trPr>
        <w:tc>
          <w:tcPr>
            <w:tcW w:w="3764" w:type="dxa"/>
            <w:tcBorders>
              <w:top w:val="nil"/>
              <w:left w:val="nil"/>
              <w:bottom w:val="single" w:sz="4" w:space="0" w:color="auto"/>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Meggitt</w:t>
            </w:r>
            <w:proofErr w:type="spellEnd"/>
          </w:p>
        </w:tc>
        <w:tc>
          <w:tcPr>
            <w:tcW w:w="520" w:type="dxa"/>
            <w:tcBorders>
              <w:top w:val="nil"/>
              <w:left w:val="nil"/>
              <w:bottom w:val="single" w:sz="4" w:space="0" w:color="auto"/>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c>
          <w:tcPr>
            <w:tcW w:w="400" w:type="dxa"/>
            <w:tcBorders>
              <w:top w:val="nil"/>
              <w:left w:val="nil"/>
              <w:bottom w:val="single" w:sz="4" w:space="0" w:color="auto"/>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
        </w:tc>
        <w:tc>
          <w:tcPr>
            <w:tcW w:w="3808" w:type="dxa"/>
            <w:tcBorders>
              <w:top w:val="nil"/>
              <w:left w:val="nil"/>
              <w:bottom w:val="single" w:sz="4" w:space="0" w:color="auto"/>
              <w:right w:val="nil"/>
            </w:tcBorders>
            <w:shd w:val="clear" w:color="auto" w:fill="auto"/>
            <w:noWrap/>
            <w:vAlign w:val="bottom"/>
            <w:hideMark/>
          </w:tcPr>
          <w:p w:rsidR="00741300" w:rsidRPr="00D34707" w:rsidRDefault="00741300" w:rsidP="007870D7">
            <w:pPr>
              <w:spacing w:after="0" w:line="240" w:lineRule="auto"/>
              <w:rPr>
                <w:rFonts w:ascii="Times New Roman" w:eastAsia="Times New Roman" w:hAnsi="Times New Roman" w:cs="Times New Roman"/>
                <w:color w:val="000000"/>
                <w:sz w:val="24"/>
                <w:szCs w:val="24"/>
                <w:lang w:eastAsia="en-GB"/>
              </w:rPr>
            </w:pPr>
            <w:proofErr w:type="spellStart"/>
            <w:r w:rsidRPr="00D34707">
              <w:rPr>
                <w:rFonts w:ascii="Times New Roman" w:eastAsia="Times New Roman" w:hAnsi="Times New Roman" w:cs="Times New Roman"/>
                <w:color w:val="000000"/>
                <w:sz w:val="24"/>
                <w:szCs w:val="24"/>
                <w:lang w:eastAsia="en-GB"/>
              </w:rPr>
              <w:t>Segro</w:t>
            </w:r>
            <w:proofErr w:type="spellEnd"/>
          </w:p>
        </w:tc>
        <w:tc>
          <w:tcPr>
            <w:tcW w:w="560" w:type="dxa"/>
            <w:tcBorders>
              <w:top w:val="nil"/>
              <w:left w:val="nil"/>
              <w:bottom w:val="single" w:sz="4" w:space="0" w:color="auto"/>
              <w:right w:val="nil"/>
            </w:tcBorders>
            <w:shd w:val="clear" w:color="auto" w:fill="auto"/>
            <w:noWrap/>
            <w:vAlign w:val="bottom"/>
            <w:hideMark/>
          </w:tcPr>
          <w:p w:rsidR="00741300" w:rsidRPr="00D34707" w:rsidRDefault="00741300" w:rsidP="007870D7">
            <w:pPr>
              <w:spacing w:after="0" w:line="240" w:lineRule="auto"/>
              <w:jc w:val="right"/>
              <w:rPr>
                <w:rFonts w:ascii="Times New Roman" w:eastAsia="Times New Roman" w:hAnsi="Times New Roman" w:cs="Times New Roman"/>
                <w:color w:val="000000"/>
                <w:sz w:val="24"/>
                <w:szCs w:val="24"/>
                <w:lang w:eastAsia="en-GB"/>
              </w:rPr>
            </w:pPr>
            <w:r w:rsidRPr="00D34707">
              <w:rPr>
                <w:rFonts w:ascii="Times New Roman" w:eastAsia="Times New Roman" w:hAnsi="Times New Roman" w:cs="Times New Roman"/>
                <w:color w:val="000000"/>
                <w:sz w:val="24"/>
                <w:szCs w:val="24"/>
                <w:lang w:eastAsia="en-GB"/>
              </w:rPr>
              <w:t>6</w:t>
            </w:r>
          </w:p>
        </w:tc>
      </w:tr>
    </w:tbl>
    <w:p w:rsidR="00741300" w:rsidRDefault="00741300" w:rsidP="00741300">
      <w:pPr>
        <w:rPr>
          <w:rFonts w:ascii="Times New Roman" w:hAnsi="Times New Roman" w:cs="Times New Roman"/>
          <w:b/>
          <w:sz w:val="24"/>
          <w:szCs w:val="24"/>
        </w:rPr>
      </w:pPr>
    </w:p>
    <w:p w:rsidR="00741300" w:rsidRDefault="00741300" w:rsidP="00741300">
      <w:pPr>
        <w:rPr>
          <w:rFonts w:ascii="Times New Roman" w:hAnsi="Times New Roman" w:cs="Times New Roman"/>
          <w:b/>
          <w:sz w:val="24"/>
          <w:szCs w:val="24"/>
        </w:rPr>
      </w:pPr>
      <w:r>
        <w:rPr>
          <w:rFonts w:ascii="Times New Roman" w:hAnsi="Times New Roman" w:cs="Times New Roman"/>
          <w:b/>
          <w:sz w:val="24"/>
          <w:szCs w:val="24"/>
        </w:rPr>
        <w:br w:type="page"/>
      </w:r>
    </w:p>
    <w:tbl>
      <w:tblPr>
        <w:tblW w:w="9072" w:type="dxa"/>
        <w:tblInd w:w="250" w:type="dxa"/>
        <w:tblLook w:val="04A0"/>
      </w:tblPr>
      <w:tblGrid>
        <w:gridCol w:w="3760"/>
        <w:gridCol w:w="560"/>
        <w:gridCol w:w="358"/>
        <w:gridCol w:w="3494"/>
        <w:gridCol w:w="900"/>
      </w:tblGrid>
      <w:tr w:rsidR="00741300" w:rsidRPr="00AD197B" w:rsidTr="007870D7">
        <w:trPr>
          <w:trHeight w:val="285"/>
        </w:trPr>
        <w:tc>
          <w:tcPr>
            <w:tcW w:w="3760" w:type="dxa"/>
            <w:tcBorders>
              <w:top w:val="single" w:sz="4" w:space="0" w:color="auto"/>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lastRenderedPageBreak/>
              <w:t>Senior</w:t>
            </w:r>
          </w:p>
        </w:tc>
        <w:tc>
          <w:tcPr>
            <w:tcW w:w="560" w:type="dxa"/>
            <w:tcBorders>
              <w:top w:val="single" w:sz="4" w:space="0" w:color="auto"/>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c>
          <w:tcPr>
            <w:tcW w:w="358" w:type="dxa"/>
            <w:tcBorders>
              <w:top w:val="single" w:sz="4" w:space="0" w:color="auto"/>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single" w:sz="4" w:space="0" w:color="auto"/>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roofErr w:type="spellStart"/>
            <w:r w:rsidRPr="00AD197B">
              <w:rPr>
                <w:rFonts w:ascii="Times New Roman" w:eastAsia="Times New Roman" w:hAnsi="Times New Roman" w:cs="Times New Roman"/>
                <w:color w:val="000000"/>
                <w:sz w:val="24"/>
                <w:szCs w:val="24"/>
                <w:lang w:eastAsia="en-GB"/>
              </w:rPr>
              <w:t>Telecity</w:t>
            </w:r>
            <w:proofErr w:type="spellEnd"/>
            <w:r w:rsidRPr="00AD197B">
              <w:rPr>
                <w:rFonts w:ascii="Times New Roman" w:eastAsia="Times New Roman" w:hAnsi="Times New Roman" w:cs="Times New Roman"/>
                <w:color w:val="000000"/>
                <w:sz w:val="24"/>
                <w:szCs w:val="24"/>
                <w:lang w:eastAsia="en-GB"/>
              </w:rPr>
              <w:t xml:space="preserve"> Group</w:t>
            </w:r>
          </w:p>
        </w:tc>
        <w:tc>
          <w:tcPr>
            <w:tcW w:w="900" w:type="dxa"/>
            <w:tcBorders>
              <w:top w:val="single" w:sz="4" w:space="0" w:color="auto"/>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4</w:t>
            </w:r>
          </w:p>
        </w:tc>
      </w:tr>
      <w:tr w:rsidR="00741300" w:rsidRPr="00AD197B" w:rsidTr="007870D7">
        <w:trPr>
          <w:trHeight w:val="285"/>
        </w:trPr>
        <w:tc>
          <w:tcPr>
            <w:tcW w:w="37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Serco Group</w:t>
            </w:r>
          </w:p>
        </w:tc>
        <w:tc>
          <w:tcPr>
            <w:tcW w:w="5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c>
          <w:tcPr>
            <w:tcW w:w="358"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Telecom Plus</w:t>
            </w:r>
          </w:p>
        </w:tc>
        <w:tc>
          <w:tcPr>
            <w:tcW w:w="90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7</w:t>
            </w:r>
          </w:p>
        </w:tc>
      </w:tr>
      <w:tr w:rsidR="00741300" w:rsidRPr="00AD197B" w:rsidTr="007870D7">
        <w:trPr>
          <w:trHeight w:val="285"/>
        </w:trPr>
        <w:tc>
          <w:tcPr>
            <w:tcW w:w="37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Severn Trent</w:t>
            </w:r>
          </w:p>
        </w:tc>
        <w:tc>
          <w:tcPr>
            <w:tcW w:w="5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c>
          <w:tcPr>
            <w:tcW w:w="358"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Tesco</w:t>
            </w:r>
          </w:p>
        </w:tc>
        <w:tc>
          <w:tcPr>
            <w:tcW w:w="90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7</w:t>
            </w:r>
          </w:p>
        </w:tc>
      </w:tr>
      <w:tr w:rsidR="00741300" w:rsidRPr="00AD197B" w:rsidTr="007870D7">
        <w:trPr>
          <w:trHeight w:val="285"/>
        </w:trPr>
        <w:tc>
          <w:tcPr>
            <w:tcW w:w="37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Shaftesbury</w:t>
            </w:r>
          </w:p>
        </w:tc>
        <w:tc>
          <w:tcPr>
            <w:tcW w:w="5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c>
          <w:tcPr>
            <w:tcW w:w="358"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Travis Perkins</w:t>
            </w:r>
          </w:p>
        </w:tc>
        <w:tc>
          <w:tcPr>
            <w:tcW w:w="90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r>
      <w:tr w:rsidR="00741300" w:rsidRPr="00AD197B" w:rsidTr="007870D7">
        <w:trPr>
          <w:trHeight w:val="285"/>
        </w:trPr>
        <w:tc>
          <w:tcPr>
            <w:tcW w:w="37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S</w:t>
            </w:r>
            <w:r>
              <w:rPr>
                <w:rFonts w:ascii="Times New Roman" w:eastAsia="Times New Roman" w:hAnsi="Times New Roman" w:cs="Times New Roman"/>
                <w:color w:val="000000"/>
                <w:sz w:val="24"/>
                <w:szCs w:val="24"/>
                <w:lang w:eastAsia="en-GB"/>
              </w:rPr>
              <w:t>IG</w:t>
            </w:r>
          </w:p>
        </w:tc>
        <w:tc>
          <w:tcPr>
            <w:tcW w:w="5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c>
          <w:tcPr>
            <w:tcW w:w="358"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roofErr w:type="spellStart"/>
            <w:r w:rsidRPr="00AD197B">
              <w:rPr>
                <w:rFonts w:ascii="Times New Roman" w:eastAsia="Times New Roman" w:hAnsi="Times New Roman" w:cs="Times New Roman"/>
                <w:color w:val="000000"/>
                <w:sz w:val="24"/>
                <w:szCs w:val="24"/>
                <w:lang w:eastAsia="en-GB"/>
              </w:rPr>
              <w:t>Tullett</w:t>
            </w:r>
            <w:proofErr w:type="spellEnd"/>
            <w:r w:rsidRPr="00AD197B">
              <w:rPr>
                <w:rFonts w:ascii="Times New Roman" w:eastAsia="Times New Roman" w:hAnsi="Times New Roman" w:cs="Times New Roman"/>
                <w:color w:val="000000"/>
                <w:sz w:val="24"/>
                <w:szCs w:val="24"/>
                <w:lang w:eastAsia="en-GB"/>
              </w:rPr>
              <w:t xml:space="preserve"> </w:t>
            </w:r>
            <w:proofErr w:type="spellStart"/>
            <w:r w:rsidRPr="00AD197B">
              <w:rPr>
                <w:rFonts w:ascii="Times New Roman" w:eastAsia="Times New Roman" w:hAnsi="Times New Roman" w:cs="Times New Roman"/>
                <w:color w:val="000000"/>
                <w:sz w:val="24"/>
                <w:szCs w:val="24"/>
                <w:lang w:eastAsia="en-GB"/>
              </w:rPr>
              <w:t>Prebon</w:t>
            </w:r>
            <w:proofErr w:type="spellEnd"/>
          </w:p>
        </w:tc>
        <w:tc>
          <w:tcPr>
            <w:tcW w:w="90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5</w:t>
            </w:r>
          </w:p>
        </w:tc>
      </w:tr>
      <w:tr w:rsidR="00741300" w:rsidRPr="00AD197B" w:rsidTr="007870D7">
        <w:trPr>
          <w:trHeight w:val="285"/>
        </w:trPr>
        <w:tc>
          <w:tcPr>
            <w:tcW w:w="37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Smith &amp; Nephew</w:t>
            </w:r>
          </w:p>
        </w:tc>
        <w:tc>
          <w:tcPr>
            <w:tcW w:w="5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c>
          <w:tcPr>
            <w:tcW w:w="358"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roofErr w:type="spellStart"/>
            <w:r w:rsidRPr="00AD197B">
              <w:rPr>
                <w:rFonts w:ascii="Times New Roman" w:eastAsia="Times New Roman" w:hAnsi="Times New Roman" w:cs="Times New Roman"/>
                <w:color w:val="000000"/>
                <w:sz w:val="24"/>
                <w:szCs w:val="24"/>
                <w:lang w:eastAsia="en-GB"/>
              </w:rPr>
              <w:t>Tullow</w:t>
            </w:r>
            <w:proofErr w:type="spellEnd"/>
            <w:r w:rsidRPr="00AD197B">
              <w:rPr>
                <w:rFonts w:ascii="Times New Roman" w:eastAsia="Times New Roman" w:hAnsi="Times New Roman" w:cs="Times New Roman"/>
                <w:color w:val="000000"/>
                <w:sz w:val="24"/>
                <w:szCs w:val="24"/>
                <w:lang w:eastAsia="en-GB"/>
              </w:rPr>
              <w:t xml:space="preserve"> Oil</w:t>
            </w:r>
          </w:p>
        </w:tc>
        <w:tc>
          <w:tcPr>
            <w:tcW w:w="90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r>
      <w:tr w:rsidR="00741300" w:rsidRPr="00AD197B" w:rsidTr="007870D7">
        <w:trPr>
          <w:trHeight w:val="285"/>
        </w:trPr>
        <w:tc>
          <w:tcPr>
            <w:tcW w:w="37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Smiths Group</w:t>
            </w:r>
          </w:p>
        </w:tc>
        <w:tc>
          <w:tcPr>
            <w:tcW w:w="5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c>
          <w:tcPr>
            <w:tcW w:w="358"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U</w:t>
            </w:r>
            <w:r>
              <w:rPr>
                <w:rFonts w:ascii="Times New Roman" w:eastAsia="Times New Roman" w:hAnsi="Times New Roman" w:cs="Times New Roman"/>
                <w:color w:val="000000"/>
                <w:sz w:val="24"/>
                <w:szCs w:val="24"/>
                <w:lang w:eastAsia="en-GB"/>
              </w:rPr>
              <w:t>BM</w:t>
            </w:r>
          </w:p>
        </w:tc>
        <w:tc>
          <w:tcPr>
            <w:tcW w:w="90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r>
      <w:tr w:rsidR="00741300" w:rsidRPr="00AD197B" w:rsidTr="007870D7">
        <w:trPr>
          <w:trHeight w:val="285"/>
        </w:trPr>
        <w:tc>
          <w:tcPr>
            <w:tcW w:w="37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roofErr w:type="spellStart"/>
            <w:r w:rsidRPr="00AD197B">
              <w:rPr>
                <w:rFonts w:ascii="Times New Roman" w:eastAsia="Times New Roman" w:hAnsi="Times New Roman" w:cs="Times New Roman"/>
                <w:color w:val="000000"/>
                <w:sz w:val="24"/>
                <w:szCs w:val="24"/>
                <w:lang w:eastAsia="en-GB"/>
              </w:rPr>
              <w:t>Soco</w:t>
            </w:r>
            <w:proofErr w:type="spellEnd"/>
            <w:r w:rsidRPr="00AD197B">
              <w:rPr>
                <w:rFonts w:ascii="Times New Roman" w:eastAsia="Times New Roman" w:hAnsi="Times New Roman" w:cs="Times New Roman"/>
                <w:color w:val="000000"/>
                <w:sz w:val="24"/>
                <w:szCs w:val="24"/>
                <w:lang w:eastAsia="en-GB"/>
              </w:rPr>
              <w:t xml:space="preserve"> International</w:t>
            </w:r>
          </w:p>
        </w:tc>
        <w:tc>
          <w:tcPr>
            <w:tcW w:w="5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c>
          <w:tcPr>
            <w:tcW w:w="358"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 xml:space="preserve">Ultra Electronics </w:t>
            </w:r>
            <w:proofErr w:type="spellStart"/>
            <w:r w:rsidRPr="00AD197B">
              <w:rPr>
                <w:rFonts w:ascii="Times New Roman" w:eastAsia="Times New Roman" w:hAnsi="Times New Roman" w:cs="Times New Roman"/>
                <w:color w:val="000000"/>
                <w:sz w:val="24"/>
                <w:szCs w:val="24"/>
                <w:lang w:eastAsia="en-GB"/>
              </w:rPr>
              <w:t>Hdg</w:t>
            </w:r>
            <w:proofErr w:type="spellEnd"/>
            <w:r w:rsidRPr="00AD197B">
              <w:rPr>
                <w:rFonts w:ascii="Times New Roman" w:eastAsia="Times New Roman" w:hAnsi="Times New Roman" w:cs="Times New Roman"/>
                <w:color w:val="000000"/>
                <w:sz w:val="24"/>
                <w:szCs w:val="24"/>
                <w:lang w:eastAsia="en-GB"/>
              </w:rPr>
              <w:t>.</w:t>
            </w:r>
          </w:p>
        </w:tc>
        <w:tc>
          <w:tcPr>
            <w:tcW w:w="90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r>
      <w:tr w:rsidR="00741300" w:rsidRPr="00AD197B" w:rsidTr="007870D7">
        <w:trPr>
          <w:trHeight w:val="285"/>
        </w:trPr>
        <w:tc>
          <w:tcPr>
            <w:tcW w:w="37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roofErr w:type="spellStart"/>
            <w:r w:rsidRPr="00AD197B">
              <w:rPr>
                <w:rFonts w:ascii="Times New Roman" w:eastAsia="Times New Roman" w:hAnsi="Times New Roman" w:cs="Times New Roman"/>
                <w:color w:val="000000"/>
                <w:sz w:val="24"/>
                <w:szCs w:val="24"/>
                <w:lang w:eastAsia="en-GB"/>
              </w:rPr>
              <w:t>Spectris</w:t>
            </w:r>
            <w:proofErr w:type="spellEnd"/>
          </w:p>
        </w:tc>
        <w:tc>
          <w:tcPr>
            <w:tcW w:w="5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c>
          <w:tcPr>
            <w:tcW w:w="358"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Unilever (UK</w:t>
            </w:r>
            <w:r w:rsidRPr="00AD197B">
              <w:rPr>
                <w:rFonts w:ascii="Times New Roman" w:eastAsia="Times New Roman" w:hAnsi="Times New Roman" w:cs="Times New Roman"/>
                <w:color w:val="000000"/>
                <w:sz w:val="24"/>
                <w:szCs w:val="24"/>
                <w:lang w:eastAsia="en-GB"/>
              </w:rPr>
              <w:t>)</w:t>
            </w:r>
          </w:p>
        </w:tc>
        <w:tc>
          <w:tcPr>
            <w:tcW w:w="90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r>
      <w:tr w:rsidR="00741300" w:rsidRPr="00AD197B" w:rsidTr="007870D7">
        <w:trPr>
          <w:trHeight w:val="285"/>
        </w:trPr>
        <w:tc>
          <w:tcPr>
            <w:tcW w:w="37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roofErr w:type="spellStart"/>
            <w:r w:rsidRPr="00AD197B">
              <w:rPr>
                <w:rFonts w:ascii="Times New Roman" w:eastAsia="Times New Roman" w:hAnsi="Times New Roman" w:cs="Times New Roman"/>
                <w:color w:val="000000"/>
                <w:sz w:val="24"/>
                <w:szCs w:val="24"/>
                <w:lang w:eastAsia="en-GB"/>
              </w:rPr>
              <w:t>Spirax-Sarco</w:t>
            </w:r>
            <w:proofErr w:type="spellEnd"/>
          </w:p>
        </w:tc>
        <w:tc>
          <w:tcPr>
            <w:tcW w:w="5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c>
          <w:tcPr>
            <w:tcW w:w="358"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Vedanta Resources</w:t>
            </w:r>
          </w:p>
        </w:tc>
        <w:tc>
          <w:tcPr>
            <w:tcW w:w="90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7</w:t>
            </w:r>
          </w:p>
        </w:tc>
      </w:tr>
      <w:tr w:rsidR="00741300" w:rsidRPr="00AD197B" w:rsidTr="007870D7">
        <w:trPr>
          <w:trHeight w:val="285"/>
        </w:trPr>
        <w:tc>
          <w:tcPr>
            <w:tcW w:w="37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Spirent Communications</w:t>
            </w:r>
          </w:p>
        </w:tc>
        <w:tc>
          <w:tcPr>
            <w:tcW w:w="5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c>
          <w:tcPr>
            <w:tcW w:w="358"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roofErr w:type="spellStart"/>
            <w:r w:rsidRPr="00AD197B">
              <w:rPr>
                <w:rFonts w:ascii="Times New Roman" w:eastAsia="Times New Roman" w:hAnsi="Times New Roman" w:cs="Times New Roman"/>
                <w:color w:val="000000"/>
                <w:sz w:val="24"/>
                <w:szCs w:val="24"/>
                <w:lang w:eastAsia="en-GB"/>
              </w:rPr>
              <w:t>Victrex</w:t>
            </w:r>
            <w:proofErr w:type="spellEnd"/>
          </w:p>
        </w:tc>
        <w:tc>
          <w:tcPr>
            <w:tcW w:w="90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r>
      <w:tr w:rsidR="00741300" w:rsidRPr="00AD197B" w:rsidTr="007870D7">
        <w:trPr>
          <w:trHeight w:val="285"/>
        </w:trPr>
        <w:tc>
          <w:tcPr>
            <w:tcW w:w="37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Sports Direct Intl.</w:t>
            </w:r>
          </w:p>
        </w:tc>
        <w:tc>
          <w:tcPr>
            <w:tcW w:w="5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5</w:t>
            </w:r>
          </w:p>
        </w:tc>
        <w:tc>
          <w:tcPr>
            <w:tcW w:w="358"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Vodafone Group</w:t>
            </w:r>
          </w:p>
        </w:tc>
        <w:tc>
          <w:tcPr>
            <w:tcW w:w="90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7</w:t>
            </w:r>
          </w:p>
        </w:tc>
      </w:tr>
      <w:tr w:rsidR="00741300" w:rsidRPr="00AD197B" w:rsidTr="007870D7">
        <w:trPr>
          <w:trHeight w:val="285"/>
        </w:trPr>
        <w:tc>
          <w:tcPr>
            <w:tcW w:w="37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S</w:t>
            </w:r>
            <w:r>
              <w:rPr>
                <w:rFonts w:ascii="Times New Roman" w:eastAsia="Times New Roman" w:hAnsi="Times New Roman" w:cs="Times New Roman"/>
                <w:color w:val="000000"/>
                <w:sz w:val="24"/>
                <w:szCs w:val="24"/>
                <w:lang w:eastAsia="en-GB"/>
              </w:rPr>
              <w:t>SE</w:t>
            </w:r>
          </w:p>
        </w:tc>
        <w:tc>
          <w:tcPr>
            <w:tcW w:w="5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7</w:t>
            </w:r>
          </w:p>
        </w:tc>
        <w:tc>
          <w:tcPr>
            <w:tcW w:w="358"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Weir Group</w:t>
            </w:r>
          </w:p>
        </w:tc>
        <w:tc>
          <w:tcPr>
            <w:tcW w:w="90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r>
      <w:tr w:rsidR="00741300" w:rsidRPr="00AD197B" w:rsidTr="007870D7">
        <w:trPr>
          <w:trHeight w:val="285"/>
        </w:trPr>
        <w:tc>
          <w:tcPr>
            <w:tcW w:w="37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SVG</w:t>
            </w:r>
            <w:r w:rsidRPr="00AD197B">
              <w:rPr>
                <w:rFonts w:ascii="Times New Roman" w:eastAsia="Times New Roman" w:hAnsi="Times New Roman" w:cs="Times New Roman"/>
                <w:color w:val="000000"/>
                <w:sz w:val="24"/>
                <w:szCs w:val="24"/>
                <w:lang w:eastAsia="en-GB"/>
              </w:rPr>
              <w:t xml:space="preserve"> Capital</w:t>
            </w:r>
          </w:p>
        </w:tc>
        <w:tc>
          <w:tcPr>
            <w:tcW w:w="5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c>
          <w:tcPr>
            <w:tcW w:w="358"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WH</w:t>
            </w:r>
            <w:r w:rsidRPr="00AD197B">
              <w:rPr>
                <w:rFonts w:ascii="Times New Roman" w:eastAsia="Times New Roman" w:hAnsi="Times New Roman" w:cs="Times New Roman"/>
                <w:color w:val="000000"/>
                <w:sz w:val="24"/>
                <w:szCs w:val="24"/>
                <w:lang w:eastAsia="en-GB"/>
              </w:rPr>
              <w:t xml:space="preserve"> Smith</w:t>
            </w:r>
          </w:p>
        </w:tc>
        <w:tc>
          <w:tcPr>
            <w:tcW w:w="90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r>
      <w:tr w:rsidR="00741300" w:rsidRPr="00AD197B" w:rsidTr="007870D7">
        <w:trPr>
          <w:trHeight w:val="285"/>
        </w:trPr>
        <w:tc>
          <w:tcPr>
            <w:tcW w:w="37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Synergy Health</w:t>
            </w:r>
          </w:p>
        </w:tc>
        <w:tc>
          <w:tcPr>
            <w:tcW w:w="5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7</w:t>
            </w:r>
          </w:p>
        </w:tc>
        <w:tc>
          <w:tcPr>
            <w:tcW w:w="358"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Whitbread</w:t>
            </w:r>
          </w:p>
        </w:tc>
        <w:tc>
          <w:tcPr>
            <w:tcW w:w="90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7</w:t>
            </w:r>
          </w:p>
        </w:tc>
      </w:tr>
      <w:tr w:rsidR="00741300" w:rsidRPr="00AD197B" w:rsidTr="007870D7">
        <w:trPr>
          <w:trHeight w:val="285"/>
        </w:trPr>
        <w:tc>
          <w:tcPr>
            <w:tcW w:w="37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Tate &amp; Lyle</w:t>
            </w:r>
          </w:p>
        </w:tc>
        <w:tc>
          <w:tcPr>
            <w:tcW w:w="56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5</w:t>
            </w:r>
          </w:p>
        </w:tc>
        <w:tc>
          <w:tcPr>
            <w:tcW w:w="358"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William Hill</w:t>
            </w:r>
          </w:p>
        </w:tc>
        <w:tc>
          <w:tcPr>
            <w:tcW w:w="900" w:type="dxa"/>
            <w:tcBorders>
              <w:top w:val="nil"/>
              <w:left w:val="nil"/>
              <w:bottom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r>
      <w:tr w:rsidR="00741300" w:rsidRPr="00AD197B" w:rsidTr="007870D7">
        <w:trPr>
          <w:trHeight w:val="285"/>
        </w:trPr>
        <w:tc>
          <w:tcPr>
            <w:tcW w:w="3760" w:type="dxa"/>
            <w:tcBorders>
              <w:top w:val="nil"/>
              <w:left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Taylor Wimpey</w:t>
            </w:r>
          </w:p>
        </w:tc>
        <w:tc>
          <w:tcPr>
            <w:tcW w:w="560" w:type="dxa"/>
            <w:tcBorders>
              <w:top w:val="nil"/>
              <w:left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5</w:t>
            </w:r>
          </w:p>
        </w:tc>
        <w:tc>
          <w:tcPr>
            <w:tcW w:w="358" w:type="dxa"/>
            <w:tcBorders>
              <w:top w:val="nil"/>
              <w:left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nil"/>
              <w:left w:val="nil"/>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WPP</w:t>
            </w:r>
          </w:p>
        </w:tc>
        <w:tc>
          <w:tcPr>
            <w:tcW w:w="900" w:type="dxa"/>
            <w:tcBorders>
              <w:top w:val="nil"/>
              <w:left w:val="nil"/>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r>
      <w:tr w:rsidR="00741300" w:rsidRPr="00AD197B" w:rsidTr="007870D7">
        <w:trPr>
          <w:trHeight w:val="285"/>
        </w:trPr>
        <w:tc>
          <w:tcPr>
            <w:tcW w:w="3760" w:type="dxa"/>
            <w:tcBorders>
              <w:top w:val="nil"/>
              <w:left w:val="nil"/>
              <w:bottom w:val="double" w:sz="4" w:space="0" w:color="auto"/>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Ted Baker</w:t>
            </w:r>
          </w:p>
        </w:tc>
        <w:tc>
          <w:tcPr>
            <w:tcW w:w="560" w:type="dxa"/>
            <w:tcBorders>
              <w:top w:val="nil"/>
              <w:left w:val="nil"/>
              <w:bottom w:val="double" w:sz="4" w:space="0" w:color="auto"/>
              <w:right w:val="nil"/>
            </w:tcBorders>
            <w:shd w:val="clear" w:color="auto" w:fill="auto"/>
            <w:noWrap/>
            <w:vAlign w:val="bottom"/>
            <w:hideMark/>
          </w:tcPr>
          <w:p w:rsidR="00741300" w:rsidRPr="00AD197B" w:rsidRDefault="00741300" w:rsidP="007870D7">
            <w:pPr>
              <w:spacing w:after="0" w:line="240" w:lineRule="auto"/>
              <w:ind w:left="51" w:hanging="51"/>
              <w:jc w:val="right"/>
              <w:rPr>
                <w:rFonts w:ascii="Times New Roman" w:eastAsia="Times New Roman" w:hAnsi="Times New Roman" w:cs="Times New Roman"/>
                <w:color w:val="000000"/>
                <w:sz w:val="24"/>
                <w:szCs w:val="24"/>
                <w:lang w:eastAsia="en-GB"/>
              </w:rPr>
            </w:pPr>
            <w:r w:rsidRPr="00AD197B">
              <w:rPr>
                <w:rFonts w:ascii="Times New Roman" w:eastAsia="Times New Roman" w:hAnsi="Times New Roman" w:cs="Times New Roman"/>
                <w:color w:val="000000"/>
                <w:sz w:val="24"/>
                <w:szCs w:val="24"/>
                <w:lang w:eastAsia="en-GB"/>
              </w:rPr>
              <w:t>6</w:t>
            </w:r>
          </w:p>
        </w:tc>
        <w:tc>
          <w:tcPr>
            <w:tcW w:w="358" w:type="dxa"/>
            <w:tcBorders>
              <w:top w:val="nil"/>
              <w:left w:val="nil"/>
              <w:bottom w:val="double" w:sz="4" w:space="0" w:color="auto"/>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3494" w:type="dxa"/>
            <w:tcBorders>
              <w:top w:val="nil"/>
              <w:left w:val="nil"/>
              <w:bottom w:val="double" w:sz="4" w:space="0" w:color="auto"/>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c>
          <w:tcPr>
            <w:tcW w:w="900" w:type="dxa"/>
            <w:tcBorders>
              <w:top w:val="nil"/>
              <w:left w:val="nil"/>
              <w:bottom w:val="double" w:sz="4" w:space="0" w:color="auto"/>
              <w:right w:val="nil"/>
            </w:tcBorders>
            <w:shd w:val="clear" w:color="auto" w:fill="auto"/>
            <w:noWrap/>
            <w:vAlign w:val="bottom"/>
            <w:hideMark/>
          </w:tcPr>
          <w:p w:rsidR="00741300" w:rsidRPr="00AD197B" w:rsidRDefault="00741300" w:rsidP="007870D7">
            <w:pPr>
              <w:spacing w:after="0" w:line="240" w:lineRule="auto"/>
              <w:ind w:left="51" w:hanging="51"/>
              <w:rPr>
                <w:rFonts w:ascii="Times New Roman" w:eastAsia="Times New Roman" w:hAnsi="Times New Roman" w:cs="Times New Roman"/>
                <w:color w:val="000000"/>
                <w:sz w:val="24"/>
                <w:szCs w:val="24"/>
                <w:lang w:eastAsia="en-GB"/>
              </w:rPr>
            </w:pPr>
          </w:p>
        </w:tc>
      </w:tr>
    </w:tbl>
    <w:p w:rsidR="00741300" w:rsidRPr="00404476" w:rsidRDefault="00741300" w:rsidP="00741300">
      <w:pPr>
        <w:ind w:left="142"/>
        <w:jc w:val="both"/>
        <w:rPr>
          <w:rFonts w:ascii="Times New Roman" w:hAnsi="Times New Roman" w:cs="Times New Roman"/>
          <w:sz w:val="20"/>
          <w:szCs w:val="20"/>
        </w:rPr>
      </w:pPr>
      <w:r>
        <w:rPr>
          <w:rFonts w:ascii="Times New Roman" w:hAnsi="Times New Roman" w:cs="Times New Roman"/>
          <w:sz w:val="20"/>
          <w:szCs w:val="20"/>
        </w:rPr>
        <w:t xml:space="preserve">Note: Listed in this table are companies included in the sample, together with the corresponding annual reports. </w:t>
      </w:r>
    </w:p>
    <w:p w:rsidR="00741300" w:rsidRPr="00741300" w:rsidRDefault="00741300" w:rsidP="00471AEB">
      <w:pPr>
        <w:spacing w:line="480" w:lineRule="auto"/>
        <w:jc w:val="both"/>
        <w:rPr>
          <w:rFonts w:ascii="Times New Roman" w:hAnsi="Times New Roman" w:cs="Times New Roman"/>
          <w:b/>
          <w:sz w:val="24"/>
          <w:szCs w:val="24"/>
        </w:rPr>
      </w:pPr>
    </w:p>
    <w:p w:rsidR="00741300" w:rsidRDefault="00741300">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471AEB" w:rsidRPr="00C32A97" w:rsidRDefault="006C5BD5" w:rsidP="00471AEB">
      <w:pPr>
        <w:spacing w:line="480" w:lineRule="auto"/>
        <w:jc w:val="both"/>
        <w:rPr>
          <w:rFonts w:ascii="Times New Roman" w:hAnsi="Times New Roman" w:cs="Times New Roman"/>
          <w:b/>
          <w:sz w:val="24"/>
          <w:szCs w:val="24"/>
          <w:lang w:val="en-US"/>
        </w:rPr>
      </w:pPr>
      <w:r w:rsidRPr="00C32A97">
        <w:rPr>
          <w:rFonts w:ascii="Times New Roman" w:hAnsi="Times New Roman" w:cs="Times New Roman"/>
          <w:b/>
          <w:sz w:val="24"/>
          <w:szCs w:val="24"/>
          <w:lang w:val="en-US"/>
        </w:rPr>
        <w:lastRenderedPageBreak/>
        <w:t>References</w:t>
      </w:r>
    </w:p>
    <w:p w:rsidR="004A3F99" w:rsidRPr="009D7346" w:rsidRDefault="004A3F99" w:rsidP="002679AA">
      <w:pPr>
        <w:spacing w:before="120"/>
        <w:jc w:val="both"/>
        <w:rPr>
          <w:rFonts w:ascii="Times New Roman" w:hAnsi="Times New Roman" w:cs="Times New Roman"/>
          <w:sz w:val="24"/>
          <w:szCs w:val="24"/>
          <w:lang w:val="en-US"/>
        </w:rPr>
      </w:pPr>
      <w:r w:rsidRPr="009D7346">
        <w:rPr>
          <w:rFonts w:ascii="Times New Roman" w:hAnsi="Times New Roman" w:cs="Times New Roman"/>
          <w:sz w:val="24"/>
          <w:szCs w:val="24"/>
          <w:lang w:val="en-US"/>
        </w:rPr>
        <w:t xml:space="preserve">Abrahamson, E. </w:t>
      </w:r>
      <w:r w:rsidR="00EF6CA2">
        <w:rPr>
          <w:rFonts w:ascii="Times New Roman" w:hAnsi="Times New Roman" w:cs="Times New Roman"/>
          <w:sz w:val="24"/>
          <w:szCs w:val="24"/>
          <w:lang w:val="en-US"/>
        </w:rPr>
        <w:t>&amp;</w:t>
      </w:r>
      <w:r w:rsidRPr="009D7346">
        <w:rPr>
          <w:rFonts w:ascii="Times New Roman" w:hAnsi="Times New Roman" w:cs="Times New Roman"/>
          <w:sz w:val="24"/>
          <w:szCs w:val="24"/>
          <w:lang w:val="en-US"/>
        </w:rPr>
        <w:t xml:space="preserve"> Amir, E. (1996)</w:t>
      </w:r>
      <w:r>
        <w:rPr>
          <w:rFonts w:ascii="Times New Roman" w:hAnsi="Times New Roman" w:cs="Times New Roman"/>
          <w:sz w:val="24"/>
          <w:szCs w:val="24"/>
          <w:lang w:val="en-US"/>
        </w:rPr>
        <w:t>.</w:t>
      </w:r>
      <w:r w:rsidRPr="009D7346">
        <w:rPr>
          <w:rFonts w:ascii="Times New Roman" w:hAnsi="Times New Roman" w:cs="Times New Roman"/>
          <w:sz w:val="24"/>
          <w:szCs w:val="24"/>
          <w:lang w:val="en-US"/>
        </w:rPr>
        <w:t xml:space="preserve"> The information content of the pr</w:t>
      </w:r>
      <w:r w:rsidR="006B0CCE">
        <w:rPr>
          <w:rFonts w:ascii="Times New Roman" w:hAnsi="Times New Roman" w:cs="Times New Roman"/>
          <w:sz w:val="24"/>
          <w:szCs w:val="24"/>
          <w:lang w:val="en-US"/>
        </w:rPr>
        <w:t>esidents letter to shareholders.</w:t>
      </w:r>
      <w:r w:rsidRPr="009D7346">
        <w:rPr>
          <w:rFonts w:ascii="Times New Roman" w:hAnsi="Times New Roman" w:cs="Times New Roman"/>
          <w:sz w:val="24"/>
          <w:szCs w:val="24"/>
          <w:lang w:val="en-US"/>
        </w:rPr>
        <w:t xml:space="preserve"> </w:t>
      </w:r>
      <w:r w:rsidRPr="009D7346">
        <w:rPr>
          <w:rFonts w:ascii="Times New Roman" w:hAnsi="Times New Roman" w:cs="Times New Roman"/>
          <w:i/>
          <w:sz w:val="24"/>
          <w:szCs w:val="24"/>
          <w:lang w:val="en-US"/>
        </w:rPr>
        <w:t>Journal of Business Finance &amp; Accounting</w:t>
      </w:r>
      <w:r w:rsidR="007360FC">
        <w:rPr>
          <w:rFonts w:ascii="Times New Roman" w:hAnsi="Times New Roman" w:cs="Times New Roman"/>
          <w:i/>
          <w:sz w:val="24"/>
          <w:szCs w:val="24"/>
          <w:lang w:val="en-US"/>
        </w:rPr>
        <w:t>,</w:t>
      </w:r>
      <w:r w:rsidRPr="009D7346">
        <w:rPr>
          <w:rFonts w:ascii="Times New Roman" w:hAnsi="Times New Roman" w:cs="Times New Roman"/>
          <w:i/>
          <w:sz w:val="24"/>
          <w:szCs w:val="24"/>
          <w:lang w:val="en-US"/>
        </w:rPr>
        <w:t xml:space="preserve"> </w:t>
      </w:r>
      <w:r w:rsidRPr="009D7346">
        <w:rPr>
          <w:rFonts w:ascii="Times New Roman" w:hAnsi="Times New Roman" w:cs="Times New Roman"/>
          <w:sz w:val="24"/>
          <w:szCs w:val="24"/>
          <w:lang w:val="en-US"/>
        </w:rPr>
        <w:t>23</w:t>
      </w:r>
      <w:r>
        <w:rPr>
          <w:rFonts w:ascii="Times New Roman" w:hAnsi="Times New Roman" w:cs="Times New Roman"/>
          <w:sz w:val="24"/>
          <w:szCs w:val="24"/>
          <w:lang w:val="en-US"/>
        </w:rPr>
        <w:t xml:space="preserve"> (</w:t>
      </w:r>
      <w:r w:rsidRPr="009D7346">
        <w:rPr>
          <w:rFonts w:ascii="Times New Roman" w:hAnsi="Times New Roman" w:cs="Times New Roman"/>
          <w:sz w:val="24"/>
          <w:szCs w:val="24"/>
          <w:lang w:val="en-US"/>
        </w:rPr>
        <w:t>8</w:t>
      </w:r>
      <w:r>
        <w:rPr>
          <w:rFonts w:ascii="Times New Roman" w:hAnsi="Times New Roman" w:cs="Times New Roman"/>
          <w:sz w:val="24"/>
          <w:szCs w:val="24"/>
          <w:lang w:val="en-US"/>
        </w:rPr>
        <w:t>)</w:t>
      </w:r>
      <w:r w:rsidR="005605EA">
        <w:rPr>
          <w:rFonts w:ascii="Times New Roman" w:hAnsi="Times New Roman" w:cs="Times New Roman"/>
          <w:sz w:val="24"/>
          <w:szCs w:val="24"/>
          <w:lang w:val="en-US"/>
        </w:rPr>
        <w:t>,</w:t>
      </w:r>
      <w:r w:rsidRPr="009D7346">
        <w:rPr>
          <w:rFonts w:ascii="Times New Roman" w:hAnsi="Times New Roman" w:cs="Times New Roman"/>
          <w:sz w:val="24"/>
          <w:szCs w:val="24"/>
          <w:lang w:val="en-US"/>
        </w:rPr>
        <w:t xml:space="preserve"> 1157-1182.</w:t>
      </w:r>
    </w:p>
    <w:p w:rsidR="0094636A" w:rsidRDefault="0094636A" w:rsidP="002679AA">
      <w:pPr>
        <w:jc w:val="both"/>
        <w:rPr>
          <w:rFonts w:ascii="Times New Roman" w:hAnsi="Times New Roman" w:cs="Times New Roman"/>
          <w:sz w:val="24"/>
          <w:szCs w:val="24"/>
        </w:rPr>
      </w:pPr>
      <w:proofErr w:type="spellStart"/>
      <w:r>
        <w:rPr>
          <w:rFonts w:ascii="Times New Roman" w:hAnsi="Times New Roman" w:cs="Times New Roman"/>
          <w:sz w:val="24"/>
          <w:szCs w:val="24"/>
        </w:rPr>
        <w:t>Amernic</w:t>
      </w:r>
      <w:proofErr w:type="spellEnd"/>
      <w:r>
        <w:rPr>
          <w:rFonts w:ascii="Times New Roman" w:hAnsi="Times New Roman" w:cs="Times New Roman"/>
          <w:sz w:val="24"/>
          <w:szCs w:val="24"/>
        </w:rPr>
        <w:t>, J.</w:t>
      </w:r>
      <w:r w:rsidRPr="0094636A">
        <w:rPr>
          <w:rFonts w:ascii="Times New Roman" w:hAnsi="Times New Roman" w:cs="Times New Roman"/>
          <w:sz w:val="24"/>
          <w:szCs w:val="24"/>
        </w:rPr>
        <w:t>, Craig, R</w:t>
      </w:r>
      <w:r>
        <w:rPr>
          <w:rFonts w:ascii="Times New Roman" w:hAnsi="Times New Roman" w:cs="Times New Roman"/>
          <w:sz w:val="24"/>
          <w:szCs w:val="24"/>
        </w:rPr>
        <w:t>.</w:t>
      </w:r>
      <w:r w:rsidRPr="0094636A">
        <w:rPr>
          <w:rFonts w:ascii="Times New Roman" w:hAnsi="Times New Roman" w:cs="Times New Roman"/>
          <w:sz w:val="24"/>
          <w:szCs w:val="24"/>
        </w:rPr>
        <w:t xml:space="preserve"> </w:t>
      </w:r>
      <w:r>
        <w:rPr>
          <w:rFonts w:ascii="Times New Roman" w:hAnsi="Times New Roman" w:cs="Times New Roman"/>
          <w:sz w:val="24"/>
          <w:szCs w:val="24"/>
        </w:rPr>
        <w:t>&amp;</w:t>
      </w:r>
      <w:r w:rsidRPr="0094636A">
        <w:rPr>
          <w:rFonts w:ascii="Times New Roman" w:hAnsi="Times New Roman" w:cs="Times New Roman"/>
          <w:sz w:val="24"/>
          <w:szCs w:val="24"/>
        </w:rPr>
        <w:t xml:space="preserve"> </w:t>
      </w:r>
      <w:proofErr w:type="spellStart"/>
      <w:r w:rsidRPr="0094636A">
        <w:rPr>
          <w:rFonts w:ascii="Times New Roman" w:hAnsi="Times New Roman" w:cs="Times New Roman"/>
          <w:sz w:val="24"/>
          <w:szCs w:val="24"/>
        </w:rPr>
        <w:t>Tourish</w:t>
      </w:r>
      <w:proofErr w:type="spellEnd"/>
      <w:r w:rsidRPr="0094636A">
        <w:rPr>
          <w:rFonts w:ascii="Times New Roman" w:hAnsi="Times New Roman" w:cs="Times New Roman"/>
          <w:sz w:val="24"/>
          <w:szCs w:val="24"/>
        </w:rPr>
        <w:t>, D</w:t>
      </w:r>
      <w:r>
        <w:rPr>
          <w:rFonts w:ascii="Times New Roman" w:hAnsi="Times New Roman" w:cs="Times New Roman"/>
          <w:sz w:val="24"/>
          <w:szCs w:val="24"/>
        </w:rPr>
        <w:t>.</w:t>
      </w:r>
      <w:r w:rsidRPr="0094636A">
        <w:rPr>
          <w:rFonts w:ascii="Times New Roman" w:hAnsi="Times New Roman" w:cs="Times New Roman"/>
          <w:sz w:val="24"/>
          <w:szCs w:val="24"/>
        </w:rPr>
        <w:t xml:space="preserve"> (2010)</w:t>
      </w:r>
      <w:r>
        <w:rPr>
          <w:rFonts w:ascii="Times New Roman" w:hAnsi="Times New Roman" w:cs="Times New Roman"/>
          <w:sz w:val="24"/>
          <w:szCs w:val="24"/>
        </w:rPr>
        <w:t>.</w:t>
      </w:r>
      <w:r w:rsidRPr="0094636A">
        <w:rPr>
          <w:rFonts w:ascii="Times New Roman" w:hAnsi="Times New Roman" w:cs="Times New Roman"/>
          <w:sz w:val="24"/>
          <w:szCs w:val="24"/>
        </w:rPr>
        <w:t xml:space="preserve"> Measuring and assessing tone at the top </w:t>
      </w:r>
      <w:r>
        <w:rPr>
          <w:rFonts w:ascii="Times New Roman" w:hAnsi="Times New Roman" w:cs="Times New Roman"/>
          <w:sz w:val="24"/>
          <w:szCs w:val="24"/>
        </w:rPr>
        <w:t>using annual report CEO letters</w:t>
      </w:r>
      <w:r w:rsidR="006B0CCE">
        <w:rPr>
          <w:rFonts w:ascii="Times New Roman" w:hAnsi="Times New Roman" w:cs="Times New Roman"/>
          <w:sz w:val="24"/>
          <w:szCs w:val="24"/>
        </w:rPr>
        <w:t>.</w:t>
      </w:r>
      <w:r w:rsidRPr="0094636A">
        <w:rPr>
          <w:rFonts w:ascii="Times New Roman" w:hAnsi="Times New Roman" w:cs="Times New Roman"/>
          <w:sz w:val="24"/>
          <w:szCs w:val="24"/>
        </w:rPr>
        <w:t xml:space="preserve"> </w:t>
      </w:r>
      <w:r w:rsidRPr="0094636A">
        <w:rPr>
          <w:rFonts w:ascii="Times New Roman" w:hAnsi="Times New Roman" w:cs="Times New Roman"/>
          <w:i/>
          <w:sz w:val="24"/>
          <w:szCs w:val="24"/>
        </w:rPr>
        <w:t>The Institute of Chartered Accountants of Scotland</w:t>
      </w:r>
      <w:r>
        <w:rPr>
          <w:rFonts w:ascii="Times New Roman" w:hAnsi="Times New Roman" w:cs="Times New Roman"/>
          <w:sz w:val="24"/>
          <w:szCs w:val="24"/>
        </w:rPr>
        <w:t xml:space="preserve">, </w:t>
      </w:r>
      <w:r w:rsidRPr="0094636A">
        <w:rPr>
          <w:rFonts w:ascii="Times New Roman" w:hAnsi="Times New Roman" w:cs="Times New Roman"/>
          <w:sz w:val="24"/>
          <w:szCs w:val="24"/>
        </w:rPr>
        <w:t>Edinburgh, Scotland.</w:t>
      </w:r>
    </w:p>
    <w:p w:rsidR="00A15512" w:rsidRDefault="00A15512" w:rsidP="002679AA">
      <w:pPr>
        <w:jc w:val="both"/>
        <w:rPr>
          <w:rFonts w:ascii="Times New Roman" w:hAnsi="Times New Roman" w:cs="Times New Roman"/>
          <w:sz w:val="24"/>
          <w:szCs w:val="24"/>
        </w:rPr>
      </w:pPr>
      <w:proofErr w:type="spellStart"/>
      <w:r>
        <w:rPr>
          <w:rFonts w:ascii="Times New Roman" w:hAnsi="Times New Roman" w:cs="Times New Roman"/>
          <w:sz w:val="24"/>
          <w:szCs w:val="24"/>
        </w:rPr>
        <w:t>Amihud</w:t>
      </w:r>
      <w:proofErr w:type="spellEnd"/>
      <w:r>
        <w:rPr>
          <w:rFonts w:ascii="Times New Roman" w:hAnsi="Times New Roman" w:cs="Times New Roman"/>
          <w:sz w:val="24"/>
          <w:szCs w:val="24"/>
        </w:rPr>
        <w:t>, Y. (2002). Illiquidity and stock returns: cross-section and time-series effects</w:t>
      </w:r>
      <w:r w:rsidR="006B0CC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Journal of Financial Markets</w:t>
      </w:r>
      <w:r w:rsidR="007360FC">
        <w:rPr>
          <w:rFonts w:ascii="Times New Roman" w:hAnsi="Times New Roman" w:cs="Times New Roman"/>
          <w:i/>
          <w:sz w:val="24"/>
          <w:szCs w:val="24"/>
        </w:rPr>
        <w:t>,</w:t>
      </w:r>
      <w:r>
        <w:rPr>
          <w:rFonts w:ascii="Times New Roman" w:hAnsi="Times New Roman" w:cs="Times New Roman"/>
          <w:i/>
          <w:sz w:val="24"/>
          <w:szCs w:val="24"/>
        </w:rPr>
        <w:t xml:space="preserve"> </w:t>
      </w:r>
      <w:r w:rsidR="005605EA">
        <w:rPr>
          <w:rFonts w:ascii="Times New Roman" w:hAnsi="Times New Roman" w:cs="Times New Roman"/>
          <w:sz w:val="24"/>
          <w:szCs w:val="24"/>
        </w:rPr>
        <w:t>5 (1),</w:t>
      </w:r>
      <w:r w:rsidR="00A81717">
        <w:rPr>
          <w:rFonts w:ascii="Times New Roman" w:hAnsi="Times New Roman" w:cs="Times New Roman"/>
          <w:sz w:val="24"/>
          <w:szCs w:val="24"/>
        </w:rPr>
        <w:t xml:space="preserve"> </w:t>
      </w:r>
      <w:r>
        <w:rPr>
          <w:rFonts w:ascii="Times New Roman" w:hAnsi="Times New Roman" w:cs="Times New Roman"/>
          <w:sz w:val="24"/>
          <w:szCs w:val="24"/>
        </w:rPr>
        <w:t xml:space="preserve">31-56. </w:t>
      </w:r>
    </w:p>
    <w:p w:rsidR="00EF6CA2" w:rsidRDefault="00EF6CA2" w:rsidP="002679AA">
      <w:pPr>
        <w:jc w:val="both"/>
        <w:rPr>
          <w:rFonts w:ascii="Times New Roman" w:hAnsi="Times New Roman" w:cs="Times New Roman"/>
          <w:sz w:val="24"/>
          <w:szCs w:val="24"/>
        </w:rPr>
      </w:pPr>
      <w:proofErr w:type="spellStart"/>
      <w:r>
        <w:rPr>
          <w:rFonts w:ascii="Times New Roman" w:hAnsi="Times New Roman" w:cs="Times New Roman"/>
          <w:sz w:val="24"/>
          <w:szCs w:val="24"/>
        </w:rPr>
        <w:t>Antweiler</w:t>
      </w:r>
      <w:proofErr w:type="spellEnd"/>
      <w:r>
        <w:rPr>
          <w:rFonts w:ascii="Times New Roman" w:hAnsi="Times New Roman" w:cs="Times New Roman"/>
          <w:sz w:val="24"/>
          <w:szCs w:val="24"/>
        </w:rPr>
        <w:t>, W. &amp; Frank, M.Z. (2004). Is all that talk just noise? The information content of internet stock message boards</w:t>
      </w:r>
      <w:r w:rsidR="006B0CC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Journal of Finance</w:t>
      </w:r>
      <w:r w:rsidR="007360FC">
        <w:rPr>
          <w:rFonts w:ascii="Times New Roman" w:hAnsi="Times New Roman" w:cs="Times New Roman"/>
          <w:i/>
          <w:sz w:val="24"/>
          <w:szCs w:val="24"/>
        </w:rPr>
        <w:t>,</w:t>
      </w:r>
      <w:r w:rsidR="005605EA">
        <w:rPr>
          <w:rFonts w:ascii="Times New Roman" w:hAnsi="Times New Roman" w:cs="Times New Roman"/>
          <w:sz w:val="24"/>
          <w:szCs w:val="24"/>
        </w:rPr>
        <w:t xml:space="preserve"> 59 (3),</w:t>
      </w:r>
      <w:r>
        <w:rPr>
          <w:rFonts w:ascii="Times New Roman" w:hAnsi="Times New Roman" w:cs="Times New Roman"/>
          <w:sz w:val="24"/>
          <w:szCs w:val="24"/>
        </w:rPr>
        <w:t xml:space="preserve"> 1259-1294.</w:t>
      </w:r>
    </w:p>
    <w:p w:rsidR="00D550A5" w:rsidRDefault="00D550A5" w:rsidP="002679AA">
      <w:pPr>
        <w:autoSpaceDE w:val="0"/>
        <w:autoSpaceDN w:val="0"/>
        <w:adjustRightInd w:val="0"/>
        <w:rPr>
          <w:rFonts w:ascii="Times New Roman" w:eastAsia="MS Mincho" w:hAnsi="Times New Roman" w:cs="Times New Roman"/>
          <w:sz w:val="24"/>
          <w:szCs w:val="24"/>
        </w:rPr>
      </w:pPr>
      <w:proofErr w:type="spellStart"/>
      <w:r w:rsidRPr="006F3D78">
        <w:rPr>
          <w:rFonts w:ascii="Times New Roman" w:eastAsia="MS Mincho" w:hAnsi="Times New Roman" w:cs="Times New Roman"/>
          <w:sz w:val="24"/>
          <w:szCs w:val="24"/>
        </w:rPr>
        <w:t>Baginski</w:t>
      </w:r>
      <w:proofErr w:type="spellEnd"/>
      <w:r w:rsidRPr="006F3D78">
        <w:rPr>
          <w:rFonts w:ascii="Times New Roman" w:eastAsia="MS Mincho" w:hAnsi="Times New Roman" w:cs="Times New Roman"/>
          <w:sz w:val="24"/>
          <w:szCs w:val="24"/>
        </w:rPr>
        <w:t xml:space="preserve">, S.P., </w:t>
      </w:r>
      <w:proofErr w:type="spellStart"/>
      <w:r w:rsidRPr="006F3D78">
        <w:rPr>
          <w:rFonts w:ascii="Times New Roman" w:eastAsia="MS Mincho" w:hAnsi="Times New Roman" w:cs="Times New Roman"/>
          <w:sz w:val="24"/>
          <w:szCs w:val="24"/>
        </w:rPr>
        <w:t>Hassell</w:t>
      </w:r>
      <w:proofErr w:type="spellEnd"/>
      <w:r>
        <w:rPr>
          <w:rFonts w:ascii="Times New Roman" w:eastAsia="MS Mincho" w:hAnsi="Times New Roman" w:cs="Times New Roman"/>
          <w:sz w:val="24"/>
          <w:szCs w:val="24"/>
        </w:rPr>
        <w:t xml:space="preserve">, </w:t>
      </w:r>
      <w:r w:rsidRPr="006F3D78">
        <w:rPr>
          <w:rFonts w:ascii="Times New Roman" w:eastAsia="MS Mincho" w:hAnsi="Times New Roman" w:cs="Times New Roman"/>
          <w:sz w:val="24"/>
          <w:szCs w:val="24"/>
        </w:rPr>
        <w:t xml:space="preserve">J.M. </w:t>
      </w:r>
      <w:r>
        <w:rPr>
          <w:rFonts w:ascii="Times New Roman" w:eastAsia="MS Mincho" w:hAnsi="Times New Roman" w:cs="Times New Roman"/>
          <w:sz w:val="24"/>
          <w:szCs w:val="24"/>
        </w:rPr>
        <w:t>&amp;</w:t>
      </w:r>
      <w:r w:rsidRPr="006F3D78">
        <w:rPr>
          <w:rFonts w:ascii="Times New Roman" w:eastAsia="MS Mincho" w:hAnsi="Times New Roman" w:cs="Times New Roman"/>
          <w:sz w:val="24"/>
          <w:szCs w:val="24"/>
        </w:rPr>
        <w:t xml:space="preserve"> </w:t>
      </w:r>
      <w:proofErr w:type="spellStart"/>
      <w:r w:rsidRPr="006F3D78">
        <w:rPr>
          <w:rFonts w:ascii="Times New Roman" w:eastAsia="MS Mincho" w:hAnsi="Times New Roman" w:cs="Times New Roman"/>
          <w:sz w:val="24"/>
          <w:szCs w:val="24"/>
        </w:rPr>
        <w:t>Hillison</w:t>
      </w:r>
      <w:proofErr w:type="spellEnd"/>
      <w:r>
        <w:rPr>
          <w:rFonts w:ascii="Times New Roman" w:eastAsia="MS Mincho" w:hAnsi="Times New Roman" w:cs="Times New Roman"/>
          <w:sz w:val="24"/>
          <w:szCs w:val="24"/>
        </w:rPr>
        <w:t xml:space="preserve">, </w:t>
      </w:r>
      <w:r w:rsidRPr="006F3D78">
        <w:rPr>
          <w:rFonts w:ascii="Times New Roman" w:eastAsia="MS Mincho" w:hAnsi="Times New Roman" w:cs="Times New Roman"/>
          <w:sz w:val="24"/>
          <w:szCs w:val="24"/>
        </w:rPr>
        <w:t xml:space="preserve">W.A. </w:t>
      </w:r>
      <w:r>
        <w:rPr>
          <w:rFonts w:ascii="Times New Roman" w:eastAsia="MS Mincho" w:hAnsi="Times New Roman" w:cs="Times New Roman"/>
          <w:sz w:val="24"/>
          <w:szCs w:val="24"/>
        </w:rPr>
        <w:t>(</w:t>
      </w:r>
      <w:r w:rsidRPr="006F3D78">
        <w:rPr>
          <w:rFonts w:ascii="Times New Roman" w:eastAsia="MS Mincho" w:hAnsi="Times New Roman" w:cs="Times New Roman"/>
          <w:sz w:val="24"/>
          <w:szCs w:val="24"/>
        </w:rPr>
        <w:t>2000</w:t>
      </w:r>
      <w:r>
        <w:rPr>
          <w:rFonts w:ascii="Times New Roman" w:eastAsia="MS Mincho" w:hAnsi="Times New Roman" w:cs="Times New Roman"/>
          <w:sz w:val="24"/>
          <w:szCs w:val="24"/>
        </w:rPr>
        <w:t>)</w:t>
      </w:r>
      <w:r w:rsidRPr="006F3D78">
        <w:rPr>
          <w:rFonts w:ascii="Times New Roman" w:eastAsia="MS Mincho" w:hAnsi="Times New Roman" w:cs="Times New Roman"/>
          <w:sz w:val="24"/>
          <w:szCs w:val="24"/>
        </w:rPr>
        <w:t>. Voluntary causal disclosures:</w:t>
      </w:r>
      <w:r>
        <w:rPr>
          <w:rFonts w:ascii="Times New Roman" w:eastAsia="MS Mincho" w:hAnsi="Times New Roman" w:cs="Times New Roman"/>
          <w:sz w:val="24"/>
          <w:szCs w:val="24"/>
        </w:rPr>
        <w:t xml:space="preserve"> </w:t>
      </w:r>
      <w:r w:rsidRPr="006F3D78">
        <w:rPr>
          <w:rFonts w:ascii="Times New Roman" w:eastAsia="MS Mincho" w:hAnsi="Times New Roman" w:cs="Times New Roman"/>
          <w:sz w:val="24"/>
          <w:szCs w:val="24"/>
        </w:rPr>
        <w:t>Tenden</w:t>
      </w:r>
      <w:r>
        <w:rPr>
          <w:rFonts w:ascii="Times New Roman" w:eastAsia="MS Mincho" w:hAnsi="Times New Roman" w:cs="Times New Roman"/>
          <w:sz w:val="24"/>
          <w:szCs w:val="24"/>
        </w:rPr>
        <w:t>cies and capit</w:t>
      </w:r>
      <w:r w:rsidR="006B0CCE">
        <w:rPr>
          <w:rFonts w:ascii="Times New Roman" w:eastAsia="MS Mincho" w:hAnsi="Times New Roman" w:cs="Times New Roman"/>
          <w:sz w:val="24"/>
          <w:szCs w:val="24"/>
        </w:rPr>
        <w:t>al market reaction.</w:t>
      </w:r>
      <w:r w:rsidRPr="006F3D78">
        <w:rPr>
          <w:rFonts w:ascii="Times New Roman" w:eastAsia="MS Mincho" w:hAnsi="Times New Roman" w:cs="Times New Roman"/>
          <w:sz w:val="24"/>
          <w:szCs w:val="24"/>
        </w:rPr>
        <w:t xml:space="preserve"> </w:t>
      </w:r>
      <w:r w:rsidRPr="006F3D78">
        <w:rPr>
          <w:rFonts w:ascii="Times New Roman" w:eastAsia="MS Mincho" w:hAnsi="Times New Roman" w:cs="Times New Roman"/>
          <w:i/>
          <w:iCs/>
          <w:sz w:val="24"/>
          <w:szCs w:val="24"/>
        </w:rPr>
        <w:t>Review of Quantitative Accounting and</w:t>
      </w:r>
      <w:r>
        <w:rPr>
          <w:rFonts w:ascii="Times New Roman" w:eastAsia="MS Mincho" w:hAnsi="Times New Roman" w:cs="Times New Roman"/>
          <w:i/>
          <w:iCs/>
          <w:sz w:val="24"/>
          <w:szCs w:val="24"/>
        </w:rPr>
        <w:t xml:space="preserve"> </w:t>
      </w:r>
      <w:r w:rsidRPr="006F3D78">
        <w:rPr>
          <w:rFonts w:ascii="Times New Roman" w:eastAsia="MS Mincho" w:hAnsi="Times New Roman" w:cs="Times New Roman"/>
          <w:i/>
          <w:iCs/>
          <w:sz w:val="24"/>
          <w:szCs w:val="24"/>
        </w:rPr>
        <w:t>Finance</w:t>
      </w:r>
      <w:r>
        <w:rPr>
          <w:rFonts w:ascii="Times New Roman" w:eastAsia="MS Mincho" w:hAnsi="Times New Roman" w:cs="Times New Roman"/>
          <w:i/>
          <w:iCs/>
          <w:sz w:val="24"/>
          <w:szCs w:val="24"/>
        </w:rPr>
        <w:t>,</w:t>
      </w:r>
      <w:r w:rsidRPr="006F3D78">
        <w:rPr>
          <w:rFonts w:ascii="Times New Roman" w:eastAsia="MS Mincho" w:hAnsi="Times New Roman" w:cs="Times New Roman"/>
          <w:i/>
          <w:iCs/>
          <w:sz w:val="24"/>
          <w:szCs w:val="24"/>
        </w:rPr>
        <w:t xml:space="preserve"> </w:t>
      </w:r>
      <w:r w:rsidRPr="006F3D78">
        <w:rPr>
          <w:rFonts w:ascii="Times New Roman" w:eastAsia="MS Mincho" w:hAnsi="Times New Roman" w:cs="Times New Roman"/>
          <w:sz w:val="24"/>
          <w:szCs w:val="24"/>
        </w:rPr>
        <w:t>15 (4)</w:t>
      </w:r>
      <w:r w:rsidR="006B0CCE">
        <w:rPr>
          <w:rFonts w:ascii="Times New Roman" w:eastAsia="MS Mincho" w:hAnsi="Times New Roman" w:cs="Times New Roman"/>
          <w:sz w:val="24"/>
          <w:szCs w:val="24"/>
        </w:rPr>
        <w:t>,</w:t>
      </w:r>
      <w:r w:rsidRPr="006F3D78">
        <w:rPr>
          <w:rFonts w:ascii="Times New Roman" w:eastAsia="MS Mincho" w:hAnsi="Times New Roman" w:cs="Times New Roman"/>
          <w:sz w:val="24"/>
          <w:szCs w:val="24"/>
        </w:rPr>
        <w:t xml:space="preserve"> 371-389.</w:t>
      </w:r>
    </w:p>
    <w:p w:rsidR="00C13713" w:rsidRPr="00C13713" w:rsidRDefault="00C13713" w:rsidP="002679AA">
      <w:pPr>
        <w:jc w:val="both"/>
        <w:rPr>
          <w:rFonts w:ascii="Times New Roman" w:hAnsi="Times New Roman" w:cs="Times New Roman"/>
          <w:sz w:val="24"/>
          <w:szCs w:val="24"/>
        </w:rPr>
      </w:pPr>
      <w:r>
        <w:rPr>
          <w:rFonts w:ascii="Times New Roman" w:hAnsi="Times New Roman" w:cs="Times New Roman"/>
          <w:sz w:val="24"/>
          <w:szCs w:val="24"/>
        </w:rPr>
        <w:t>Ball, R. &amp; Brown, P. (1968). An empirical evaluati</w:t>
      </w:r>
      <w:r w:rsidR="006B0CCE">
        <w:rPr>
          <w:rFonts w:ascii="Times New Roman" w:hAnsi="Times New Roman" w:cs="Times New Roman"/>
          <w:sz w:val="24"/>
          <w:szCs w:val="24"/>
        </w:rPr>
        <w:t>on of accounting income numbers.</w:t>
      </w:r>
      <w:r>
        <w:rPr>
          <w:rFonts w:ascii="Times New Roman" w:hAnsi="Times New Roman" w:cs="Times New Roman"/>
          <w:sz w:val="24"/>
          <w:szCs w:val="24"/>
        </w:rPr>
        <w:t xml:space="preserve"> </w:t>
      </w:r>
      <w:r>
        <w:rPr>
          <w:rFonts w:ascii="Times New Roman" w:hAnsi="Times New Roman" w:cs="Times New Roman"/>
          <w:i/>
          <w:sz w:val="24"/>
          <w:szCs w:val="24"/>
        </w:rPr>
        <w:t>Journal of Accounting Research</w:t>
      </w:r>
      <w:r w:rsidR="007360FC">
        <w:rPr>
          <w:rFonts w:ascii="Times New Roman" w:hAnsi="Times New Roman" w:cs="Times New Roman"/>
          <w:i/>
          <w:sz w:val="24"/>
          <w:szCs w:val="24"/>
        </w:rPr>
        <w:t>,</w:t>
      </w:r>
      <w:r>
        <w:rPr>
          <w:rFonts w:ascii="Times New Roman" w:hAnsi="Times New Roman" w:cs="Times New Roman"/>
          <w:i/>
          <w:sz w:val="24"/>
          <w:szCs w:val="24"/>
        </w:rPr>
        <w:t xml:space="preserve"> </w:t>
      </w:r>
      <w:r w:rsidR="006B0CCE">
        <w:rPr>
          <w:rFonts w:ascii="Times New Roman" w:hAnsi="Times New Roman" w:cs="Times New Roman"/>
          <w:sz w:val="24"/>
          <w:szCs w:val="24"/>
        </w:rPr>
        <w:t>6 (2),</w:t>
      </w:r>
      <w:r>
        <w:rPr>
          <w:rFonts w:ascii="Times New Roman" w:hAnsi="Times New Roman" w:cs="Times New Roman"/>
          <w:sz w:val="24"/>
          <w:szCs w:val="24"/>
        </w:rPr>
        <w:t xml:space="preserve"> 159-178. </w:t>
      </w:r>
    </w:p>
    <w:p w:rsidR="00AE65C2" w:rsidRDefault="00AE65C2" w:rsidP="002679AA">
      <w:pPr>
        <w:jc w:val="both"/>
        <w:rPr>
          <w:rFonts w:ascii="Times New Roman" w:hAnsi="Times New Roman" w:cs="Times New Roman"/>
          <w:sz w:val="24"/>
          <w:szCs w:val="24"/>
        </w:rPr>
      </w:pPr>
      <w:proofErr w:type="spellStart"/>
      <w:r>
        <w:rPr>
          <w:rFonts w:ascii="Times New Roman" w:hAnsi="Times New Roman" w:cs="Times New Roman"/>
          <w:sz w:val="24"/>
          <w:szCs w:val="24"/>
        </w:rPr>
        <w:t>Banz</w:t>
      </w:r>
      <w:proofErr w:type="spellEnd"/>
      <w:r>
        <w:rPr>
          <w:rFonts w:ascii="Times New Roman" w:hAnsi="Times New Roman" w:cs="Times New Roman"/>
          <w:sz w:val="24"/>
          <w:szCs w:val="24"/>
        </w:rPr>
        <w:t>, R.W. (1981). The relationship between return an</w:t>
      </w:r>
      <w:r w:rsidR="006B0CCE">
        <w:rPr>
          <w:rFonts w:ascii="Times New Roman" w:hAnsi="Times New Roman" w:cs="Times New Roman"/>
          <w:sz w:val="24"/>
          <w:szCs w:val="24"/>
        </w:rPr>
        <w:t>d market value of common stocks.</w:t>
      </w:r>
      <w:r>
        <w:rPr>
          <w:rFonts w:ascii="Times New Roman" w:hAnsi="Times New Roman" w:cs="Times New Roman"/>
          <w:sz w:val="24"/>
          <w:szCs w:val="24"/>
        </w:rPr>
        <w:t xml:space="preserve"> </w:t>
      </w:r>
      <w:r>
        <w:rPr>
          <w:rFonts w:ascii="Times New Roman" w:hAnsi="Times New Roman" w:cs="Times New Roman"/>
          <w:i/>
          <w:sz w:val="24"/>
          <w:szCs w:val="24"/>
        </w:rPr>
        <w:t>Journal of Financial Economics</w:t>
      </w:r>
      <w:r w:rsidR="007360FC">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9 (1),</w:t>
      </w:r>
      <w:r w:rsidR="00A81717">
        <w:rPr>
          <w:rFonts w:ascii="Times New Roman" w:hAnsi="Times New Roman" w:cs="Times New Roman"/>
          <w:sz w:val="24"/>
          <w:szCs w:val="24"/>
        </w:rPr>
        <w:t xml:space="preserve"> </w:t>
      </w:r>
      <w:r>
        <w:rPr>
          <w:rFonts w:ascii="Times New Roman" w:hAnsi="Times New Roman" w:cs="Times New Roman"/>
          <w:sz w:val="24"/>
          <w:szCs w:val="24"/>
        </w:rPr>
        <w:t>3-18.</w:t>
      </w:r>
    </w:p>
    <w:p w:rsidR="00B84934" w:rsidRDefault="00B84934" w:rsidP="002679AA">
      <w:pPr>
        <w:jc w:val="both"/>
        <w:rPr>
          <w:rFonts w:ascii="Times New Roman" w:hAnsi="Times New Roman" w:cs="Times New Roman"/>
          <w:sz w:val="24"/>
          <w:szCs w:val="24"/>
        </w:rPr>
      </w:pPr>
      <w:proofErr w:type="spellStart"/>
      <w:r>
        <w:rPr>
          <w:rFonts w:ascii="Times New Roman" w:hAnsi="Times New Roman" w:cs="Times New Roman"/>
          <w:sz w:val="24"/>
          <w:szCs w:val="24"/>
        </w:rPr>
        <w:t>Bartov</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Givoly</w:t>
      </w:r>
      <w:proofErr w:type="spellEnd"/>
      <w:r>
        <w:rPr>
          <w:rFonts w:ascii="Times New Roman" w:hAnsi="Times New Roman" w:cs="Times New Roman"/>
          <w:sz w:val="24"/>
          <w:szCs w:val="24"/>
        </w:rPr>
        <w:t xml:space="preserve">, D. &amp; </w:t>
      </w:r>
      <w:proofErr w:type="spellStart"/>
      <w:r>
        <w:rPr>
          <w:rFonts w:ascii="Times New Roman" w:hAnsi="Times New Roman" w:cs="Times New Roman"/>
          <w:sz w:val="24"/>
          <w:szCs w:val="24"/>
        </w:rPr>
        <w:t>Hayn</w:t>
      </w:r>
      <w:proofErr w:type="spellEnd"/>
      <w:r>
        <w:rPr>
          <w:rFonts w:ascii="Times New Roman" w:hAnsi="Times New Roman" w:cs="Times New Roman"/>
          <w:sz w:val="24"/>
          <w:szCs w:val="24"/>
        </w:rPr>
        <w:t xml:space="preserve">, C. (2002). The </w:t>
      </w:r>
      <w:r w:rsidR="008D32DF">
        <w:rPr>
          <w:rFonts w:ascii="Times New Roman" w:hAnsi="Times New Roman" w:cs="Times New Roman"/>
          <w:sz w:val="24"/>
          <w:szCs w:val="24"/>
        </w:rPr>
        <w:t>r</w:t>
      </w:r>
      <w:r>
        <w:rPr>
          <w:rFonts w:ascii="Times New Roman" w:hAnsi="Times New Roman" w:cs="Times New Roman"/>
          <w:sz w:val="24"/>
          <w:szCs w:val="24"/>
        </w:rPr>
        <w:t xml:space="preserve">ewards to </w:t>
      </w:r>
      <w:r w:rsidR="008D32DF">
        <w:rPr>
          <w:rFonts w:ascii="Times New Roman" w:hAnsi="Times New Roman" w:cs="Times New Roman"/>
          <w:sz w:val="24"/>
          <w:szCs w:val="24"/>
        </w:rPr>
        <w:t>m</w:t>
      </w:r>
      <w:r>
        <w:rPr>
          <w:rFonts w:ascii="Times New Roman" w:hAnsi="Times New Roman" w:cs="Times New Roman"/>
          <w:sz w:val="24"/>
          <w:szCs w:val="24"/>
        </w:rPr>
        <w:t xml:space="preserve">eeting or </w:t>
      </w:r>
      <w:r w:rsidR="008D32DF">
        <w:rPr>
          <w:rFonts w:ascii="Times New Roman" w:hAnsi="Times New Roman" w:cs="Times New Roman"/>
          <w:sz w:val="24"/>
          <w:szCs w:val="24"/>
        </w:rPr>
        <w:t>b</w:t>
      </w:r>
      <w:r>
        <w:rPr>
          <w:rFonts w:ascii="Times New Roman" w:hAnsi="Times New Roman" w:cs="Times New Roman"/>
          <w:sz w:val="24"/>
          <w:szCs w:val="24"/>
        </w:rPr>
        <w:t xml:space="preserve">eating </w:t>
      </w:r>
      <w:r w:rsidR="008D32DF">
        <w:rPr>
          <w:rFonts w:ascii="Times New Roman" w:hAnsi="Times New Roman" w:cs="Times New Roman"/>
          <w:sz w:val="24"/>
          <w:szCs w:val="24"/>
        </w:rPr>
        <w:t>e</w:t>
      </w:r>
      <w:r>
        <w:rPr>
          <w:rFonts w:ascii="Times New Roman" w:hAnsi="Times New Roman" w:cs="Times New Roman"/>
          <w:sz w:val="24"/>
          <w:szCs w:val="24"/>
        </w:rPr>
        <w:t xml:space="preserve">arnings </w:t>
      </w:r>
      <w:r w:rsidR="008D32DF">
        <w:rPr>
          <w:rFonts w:ascii="Times New Roman" w:hAnsi="Times New Roman" w:cs="Times New Roman"/>
          <w:sz w:val="24"/>
          <w:szCs w:val="24"/>
        </w:rPr>
        <w:t>e</w:t>
      </w:r>
      <w:r w:rsidR="006B0CCE">
        <w:rPr>
          <w:rFonts w:ascii="Times New Roman" w:hAnsi="Times New Roman" w:cs="Times New Roman"/>
          <w:sz w:val="24"/>
          <w:szCs w:val="24"/>
        </w:rPr>
        <w:t>xpectations.</w:t>
      </w:r>
      <w:r>
        <w:rPr>
          <w:rFonts w:ascii="Times New Roman" w:hAnsi="Times New Roman" w:cs="Times New Roman"/>
          <w:sz w:val="24"/>
          <w:szCs w:val="24"/>
        </w:rPr>
        <w:t xml:space="preserve"> </w:t>
      </w:r>
      <w:r>
        <w:rPr>
          <w:rFonts w:ascii="Times New Roman" w:hAnsi="Times New Roman" w:cs="Times New Roman"/>
          <w:i/>
          <w:sz w:val="24"/>
          <w:szCs w:val="24"/>
        </w:rPr>
        <w:t xml:space="preserve">Journal of Accounting and Economics, </w:t>
      </w:r>
      <w:r w:rsidR="006B0CCE">
        <w:rPr>
          <w:rFonts w:ascii="Times New Roman" w:hAnsi="Times New Roman" w:cs="Times New Roman"/>
          <w:sz w:val="24"/>
          <w:szCs w:val="24"/>
        </w:rPr>
        <w:t>33 (2),</w:t>
      </w:r>
      <w:r>
        <w:rPr>
          <w:rFonts w:ascii="Times New Roman" w:hAnsi="Times New Roman" w:cs="Times New Roman"/>
          <w:sz w:val="24"/>
          <w:szCs w:val="24"/>
        </w:rPr>
        <w:t xml:space="preserve"> 173-204.</w:t>
      </w:r>
    </w:p>
    <w:p w:rsidR="00970C9E" w:rsidRDefault="007E710F" w:rsidP="002679AA">
      <w:pPr>
        <w:jc w:val="both"/>
        <w:rPr>
          <w:rFonts w:ascii="Times New Roman" w:hAnsi="Times New Roman" w:cs="Times New Roman"/>
          <w:sz w:val="24"/>
          <w:szCs w:val="24"/>
        </w:rPr>
      </w:pPr>
      <w:r>
        <w:rPr>
          <w:rFonts w:ascii="Times New Roman" w:hAnsi="Times New Roman" w:cs="Times New Roman"/>
          <w:sz w:val="24"/>
          <w:szCs w:val="24"/>
        </w:rPr>
        <w:t>Beattie, V. &amp; Jones, M.J. (1992). The use and abuse of graphs in annual reports: Theoretical framework and empirical studies</w:t>
      </w:r>
      <w:r w:rsidR="006B0CC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Accounting and Business Research</w:t>
      </w:r>
      <w:r w:rsidR="007360FC">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22 (88), 291-303. </w:t>
      </w:r>
    </w:p>
    <w:p w:rsidR="00A77E00" w:rsidRPr="00A77E00" w:rsidRDefault="00A77E00" w:rsidP="002679AA">
      <w:pPr>
        <w:jc w:val="both"/>
        <w:rPr>
          <w:rFonts w:ascii="Times New Roman" w:hAnsi="Times New Roman" w:cs="Times New Roman"/>
          <w:sz w:val="24"/>
          <w:szCs w:val="24"/>
        </w:rPr>
      </w:pPr>
      <w:r w:rsidRPr="007360FC">
        <w:rPr>
          <w:rFonts w:ascii="Times New Roman" w:hAnsi="Times New Roman" w:cs="Times New Roman"/>
          <w:sz w:val="24"/>
          <w:szCs w:val="24"/>
        </w:rPr>
        <w:t xml:space="preserve">Beattie, V., </w:t>
      </w:r>
      <w:proofErr w:type="spellStart"/>
      <w:r w:rsidRPr="007360FC">
        <w:rPr>
          <w:rFonts w:ascii="Times New Roman" w:hAnsi="Times New Roman" w:cs="Times New Roman"/>
          <w:sz w:val="24"/>
          <w:szCs w:val="24"/>
        </w:rPr>
        <w:t>Dhanani</w:t>
      </w:r>
      <w:proofErr w:type="spellEnd"/>
      <w:r w:rsidRPr="007360FC">
        <w:rPr>
          <w:rFonts w:ascii="Times New Roman" w:hAnsi="Times New Roman" w:cs="Times New Roman"/>
          <w:sz w:val="24"/>
          <w:szCs w:val="24"/>
        </w:rPr>
        <w:t xml:space="preserve">, A. &amp; Jones, M.J. (2008). </w:t>
      </w:r>
      <w:r w:rsidRPr="00A77E00">
        <w:rPr>
          <w:rFonts w:ascii="Times New Roman" w:hAnsi="Times New Roman" w:cs="Times New Roman"/>
          <w:sz w:val="24"/>
          <w:szCs w:val="24"/>
        </w:rPr>
        <w:t xml:space="preserve">Investigating </w:t>
      </w:r>
      <w:r>
        <w:rPr>
          <w:rFonts w:ascii="Times New Roman" w:hAnsi="Times New Roman" w:cs="Times New Roman"/>
          <w:sz w:val="24"/>
          <w:szCs w:val="24"/>
        </w:rPr>
        <w:t>presentational change in U.K. annual reports</w:t>
      </w:r>
      <w:r w:rsidR="006B0CC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International Journal of Business Communications</w:t>
      </w:r>
      <w:r w:rsidR="007360FC">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45 (2), 181-222.</w:t>
      </w:r>
    </w:p>
    <w:p w:rsidR="009821DC" w:rsidRPr="00F66A0A" w:rsidRDefault="009821DC" w:rsidP="002679AA">
      <w:pPr>
        <w:jc w:val="both"/>
        <w:rPr>
          <w:rFonts w:ascii="Times New Roman" w:hAnsi="Times New Roman" w:cs="Times New Roman"/>
          <w:sz w:val="24"/>
          <w:szCs w:val="24"/>
        </w:rPr>
      </w:pPr>
      <w:proofErr w:type="spellStart"/>
      <w:r>
        <w:rPr>
          <w:rFonts w:ascii="Times New Roman" w:hAnsi="Times New Roman" w:cs="Times New Roman"/>
          <w:sz w:val="24"/>
          <w:szCs w:val="24"/>
        </w:rPr>
        <w:t>Bhana</w:t>
      </w:r>
      <w:proofErr w:type="spellEnd"/>
      <w:r>
        <w:rPr>
          <w:rFonts w:ascii="Times New Roman" w:hAnsi="Times New Roman" w:cs="Times New Roman"/>
          <w:sz w:val="24"/>
          <w:szCs w:val="24"/>
        </w:rPr>
        <w:t xml:space="preserve">, N. (2009). The chairman’s statements and annual reports: Are they reporting </w:t>
      </w:r>
      <w:r w:rsidR="00F66A0A">
        <w:rPr>
          <w:rFonts w:ascii="Times New Roman" w:hAnsi="Times New Roman" w:cs="Times New Roman"/>
          <w:sz w:val="24"/>
          <w:szCs w:val="24"/>
        </w:rPr>
        <w:t xml:space="preserve">the same company performance to investors? </w:t>
      </w:r>
      <w:r w:rsidR="00F66A0A">
        <w:rPr>
          <w:rFonts w:ascii="Times New Roman" w:hAnsi="Times New Roman" w:cs="Times New Roman"/>
          <w:i/>
          <w:sz w:val="24"/>
          <w:szCs w:val="24"/>
        </w:rPr>
        <w:t>Investment Analysts Journal</w:t>
      </w:r>
      <w:r w:rsidR="007360FC">
        <w:rPr>
          <w:rFonts w:ascii="Times New Roman" w:hAnsi="Times New Roman" w:cs="Times New Roman"/>
          <w:i/>
          <w:sz w:val="24"/>
          <w:szCs w:val="24"/>
        </w:rPr>
        <w:t>,</w:t>
      </w:r>
      <w:r w:rsidR="00F66A0A">
        <w:rPr>
          <w:rFonts w:ascii="Times New Roman" w:hAnsi="Times New Roman" w:cs="Times New Roman"/>
          <w:i/>
          <w:sz w:val="24"/>
          <w:szCs w:val="24"/>
        </w:rPr>
        <w:t xml:space="preserve"> </w:t>
      </w:r>
      <w:r w:rsidR="00F66A0A">
        <w:rPr>
          <w:rFonts w:ascii="Times New Roman" w:hAnsi="Times New Roman" w:cs="Times New Roman"/>
          <w:sz w:val="24"/>
          <w:szCs w:val="24"/>
        </w:rPr>
        <w:t>70, 32-46.</w:t>
      </w:r>
    </w:p>
    <w:p w:rsidR="005274C8" w:rsidRDefault="005274C8" w:rsidP="002679AA">
      <w:pPr>
        <w:jc w:val="both"/>
        <w:rPr>
          <w:rFonts w:ascii="Times New Roman" w:hAnsi="Times New Roman" w:cs="Times New Roman"/>
          <w:sz w:val="24"/>
          <w:szCs w:val="24"/>
        </w:rPr>
      </w:pPr>
      <w:r>
        <w:rPr>
          <w:rFonts w:ascii="Times New Roman" w:hAnsi="Times New Roman" w:cs="Times New Roman"/>
          <w:sz w:val="24"/>
          <w:szCs w:val="24"/>
        </w:rPr>
        <w:t>Bhandari, L.C. (1988). Debt/equity ratio and expected common stock returns: Empirical evidence</w:t>
      </w:r>
      <w:r w:rsidR="006B0CC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Journal of Finance</w:t>
      </w:r>
      <w:r w:rsidR="007360FC">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43 (2), 507-528.</w:t>
      </w:r>
    </w:p>
    <w:p w:rsidR="00AE2F2B" w:rsidRPr="00AE2F2B" w:rsidRDefault="00AE2F2B" w:rsidP="002679AA">
      <w:pPr>
        <w:jc w:val="both"/>
        <w:rPr>
          <w:rFonts w:ascii="Times New Roman" w:hAnsi="Times New Roman" w:cs="Times New Roman"/>
          <w:sz w:val="24"/>
          <w:szCs w:val="24"/>
        </w:rPr>
      </w:pPr>
      <w:r>
        <w:rPr>
          <w:rFonts w:ascii="Times New Roman" w:hAnsi="Times New Roman" w:cs="Times New Roman"/>
          <w:sz w:val="24"/>
          <w:szCs w:val="24"/>
        </w:rPr>
        <w:t xml:space="preserve">Bhattacharya, U., </w:t>
      </w:r>
      <w:proofErr w:type="spellStart"/>
      <w:r>
        <w:rPr>
          <w:rFonts w:ascii="Times New Roman" w:hAnsi="Times New Roman" w:cs="Times New Roman"/>
          <w:sz w:val="24"/>
          <w:szCs w:val="24"/>
        </w:rPr>
        <w:t>Galpin</w:t>
      </w:r>
      <w:proofErr w:type="spellEnd"/>
      <w:r>
        <w:rPr>
          <w:rFonts w:ascii="Times New Roman" w:hAnsi="Times New Roman" w:cs="Times New Roman"/>
          <w:sz w:val="24"/>
          <w:szCs w:val="24"/>
        </w:rPr>
        <w:t>, N., Ray, R. &amp; Yu, X. (2009). The role of the media in the Internet IPO bubble</w:t>
      </w:r>
      <w:r w:rsidR="006B0CC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Journal of Financial and Quantitative Analysis</w:t>
      </w:r>
      <w:r w:rsidR="007360FC">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44 (2), 657-682. </w:t>
      </w:r>
    </w:p>
    <w:p w:rsidR="00C2676B" w:rsidRDefault="00C2676B" w:rsidP="002679AA">
      <w:pPr>
        <w:jc w:val="both"/>
        <w:rPr>
          <w:rFonts w:ascii="Times New Roman" w:hAnsi="Times New Roman" w:cs="Times New Roman"/>
          <w:sz w:val="24"/>
          <w:szCs w:val="24"/>
          <w:lang w:val="en-US"/>
        </w:rPr>
      </w:pPr>
      <w:r w:rsidRPr="009D7346">
        <w:rPr>
          <w:rFonts w:ascii="Times New Roman" w:hAnsi="Times New Roman" w:cs="Times New Roman"/>
          <w:sz w:val="24"/>
          <w:szCs w:val="24"/>
          <w:lang w:val="en-US"/>
        </w:rPr>
        <w:t xml:space="preserve">Binder, J.R., Westbury, C.F., </w:t>
      </w:r>
      <w:proofErr w:type="spellStart"/>
      <w:r w:rsidRPr="009D7346">
        <w:rPr>
          <w:rFonts w:ascii="Times New Roman" w:hAnsi="Times New Roman" w:cs="Times New Roman"/>
          <w:sz w:val="24"/>
          <w:szCs w:val="24"/>
          <w:lang w:val="en-US"/>
        </w:rPr>
        <w:t>McK</w:t>
      </w:r>
      <w:r>
        <w:rPr>
          <w:rFonts w:ascii="Times New Roman" w:hAnsi="Times New Roman" w:cs="Times New Roman"/>
          <w:sz w:val="24"/>
          <w:szCs w:val="24"/>
          <w:lang w:val="en-US"/>
        </w:rPr>
        <w:t>ieran</w:t>
      </w:r>
      <w:proofErr w:type="spellEnd"/>
      <w:r>
        <w:rPr>
          <w:rFonts w:ascii="Times New Roman" w:hAnsi="Times New Roman" w:cs="Times New Roman"/>
          <w:sz w:val="24"/>
          <w:szCs w:val="24"/>
          <w:lang w:val="en-US"/>
        </w:rPr>
        <w:t xml:space="preserve">, K.A., </w:t>
      </w:r>
      <w:proofErr w:type="spellStart"/>
      <w:r>
        <w:rPr>
          <w:rFonts w:ascii="Times New Roman" w:hAnsi="Times New Roman" w:cs="Times New Roman"/>
          <w:sz w:val="24"/>
          <w:szCs w:val="24"/>
          <w:lang w:val="en-US"/>
        </w:rPr>
        <w:t>Possing</w:t>
      </w:r>
      <w:proofErr w:type="spellEnd"/>
      <w:r>
        <w:rPr>
          <w:rFonts w:ascii="Times New Roman" w:hAnsi="Times New Roman" w:cs="Times New Roman"/>
          <w:sz w:val="24"/>
          <w:szCs w:val="24"/>
          <w:lang w:val="en-US"/>
        </w:rPr>
        <w:t>, E.T. &amp;</w:t>
      </w:r>
      <w:r w:rsidRPr="009D7346">
        <w:rPr>
          <w:rFonts w:ascii="Times New Roman" w:hAnsi="Times New Roman" w:cs="Times New Roman"/>
          <w:sz w:val="24"/>
          <w:szCs w:val="24"/>
          <w:lang w:val="en-US"/>
        </w:rPr>
        <w:t xml:space="preserve"> </w:t>
      </w:r>
      <w:proofErr w:type="spellStart"/>
      <w:r w:rsidRPr="009D7346">
        <w:rPr>
          <w:rFonts w:ascii="Times New Roman" w:hAnsi="Times New Roman" w:cs="Times New Roman"/>
          <w:sz w:val="24"/>
          <w:szCs w:val="24"/>
          <w:lang w:val="en-US"/>
        </w:rPr>
        <w:t>Medler</w:t>
      </w:r>
      <w:proofErr w:type="spellEnd"/>
      <w:r w:rsidRPr="009D7346">
        <w:rPr>
          <w:rFonts w:ascii="Times New Roman" w:hAnsi="Times New Roman" w:cs="Times New Roman"/>
          <w:sz w:val="24"/>
          <w:szCs w:val="24"/>
          <w:lang w:val="en-US"/>
        </w:rPr>
        <w:t>, D.A. (2005)</w:t>
      </w:r>
      <w:r>
        <w:rPr>
          <w:rFonts w:ascii="Times New Roman" w:hAnsi="Times New Roman" w:cs="Times New Roman"/>
          <w:sz w:val="24"/>
          <w:szCs w:val="24"/>
          <w:lang w:val="en-US"/>
        </w:rPr>
        <w:t>.</w:t>
      </w:r>
      <w:r w:rsidRPr="009D7346">
        <w:rPr>
          <w:rFonts w:ascii="Times New Roman" w:hAnsi="Times New Roman" w:cs="Times New Roman"/>
          <w:sz w:val="24"/>
          <w:szCs w:val="24"/>
          <w:lang w:val="en-US"/>
        </w:rPr>
        <w:t xml:space="preserve"> Distinct brain systems for processing concrete and abstract concepts</w:t>
      </w:r>
      <w:r w:rsidR="006B0CCE">
        <w:rPr>
          <w:rFonts w:ascii="Times New Roman" w:hAnsi="Times New Roman" w:cs="Times New Roman"/>
          <w:sz w:val="24"/>
          <w:szCs w:val="24"/>
          <w:lang w:val="en-US"/>
        </w:rPr>
        <w:t>.</w:t>
      </w:r>
      <w:r w:rsidRPr="009D7346">
        <w:rPr>
          <w:rFonts w:ascii="Times New Roman" w:hAnsi="Times New Roman" w:cs="Times New Roman"/>
          <w:sz w:val="24"/>
          <w:szCs w:val="24"/>
          <w:lang w:val="en-US"/>
        </w:rPr>
        <w:t xml:space="preserve"> </w:t>
      </w:r>
      <w:r w:rsidRPr="009D7346">
        <w:rPr>
          <w:rFonts w:ascii="Times New Roman" w:hAnsi="Times New Roman" w:cs="Times New Roman"/>
          <w:i/>
          <w:sz w:val="24"/>
          <w:szCs w:val="24"/>
          <w:lang w:val="en-US"/>
        </w:rPr>
        <w:t>Journal of Cognitive Neuroscience</w:t>
      </w:r>
      <w:r w:rsidR="007360FC">
        <w:rPr>
          <w:rFonts w:ascii="Times New Roman" w:hAnsi="Times New Roman" w:cs="Times New Roman"/>
          <w:i/>
          <w:sz w:val="24"/>
          <w:szCs w:val="24"/>
          <w:lang w:val="en-US"/>
        </w:rPr>
        <w:t>,</w:t>
      </w:r>
      <w:r w:rsidRPr="009D7346">
        <w:rPr>
          <w:rFonts w:ascii="Times New Roman" w:hAnsi="Times New Roman" w:cs="Times New Roman"/>
          <w:i/>
          <w:sz w:val="24"/>
          <w:szCs w:val="24"/>
          <w:lang w:val="en-US"/>
        </w:rPr>
        <w:t xml:space="preserve"> </w:t>
      </w:r>
      <w:r w:rsidRPr="009D7346">
        <w:rPr>
          <w:rFonts w:ascii="Times New Roman" w:hAnsi="Times New Roman" w:cs="Times New Roman"/>
          <w:sz w:val="24"/>
          <w:szCs w:val="24"/>
          <w:lang w:val="en-US"/>
        </w:rPr>
        <w:t>17</w:t>
      </w:r>
      <w:r>
        <w:rPr>
          <w:rFonts w:ascii="Times New Roman" w:hAnsi="Times New Roman" w:cs="Times New Roman"/>
          <w:sz w:val="24"/>
          <w:szCs w:val="24"/>
          <w:lang w:val="en-US"/>
        </w:rPr>
        <w:t>(</w:t>
      </w:r>
      <w:r w:rsidRPr="009D7346">
        <w:rPr>
          <w:rFonts w:ascii="Times New Roman" w:hAnsi="Times New Roman" w:cs="Times New Roman"/>
          <w:sz w:val="24"/>
          <w:szCs w:val="24"/>
          <w:lang w:val="en-US"/>
        </w:rPr>
        <w:t>6</w:t>
      </w:r>
      <w:r>
        <w:rPr>
          <w:rFonts w:ascii="Times New Roman" w:hAnsi="Times New Roman" w:cs="Times New Roman"/>
          <w:sz w:val="24"/>
          <w:szCs w:val="24"/>
          <w:lang w:val="en-US"/>
        </w:rPr>
        <w:t>)</w:t>
      </w:r>
      <w:r w:rsidRPr="009D7346">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9D7346">
        <w:rPr>
          <w:rFonts w:ascii="Times New Roman" w:hAnsi="Times New Roman" w:cs="Times New Roman"/>
          <w:sz w:val="24"/>
          <w:szCs w:val="24"/>
          <w:lang w:val="en-US"/>
        </w:rPr>
        <w:t>905-917.</w:t>
      </w:r>
    </w:p>
    <w:p w:rsidR="00766668" w:rsidRPr="00766668" w:rsidRDefault="00766668" w:rsidP="002679AA">
      <w:pPr>
        <w:jc w:val="both"/>
        <w:rPr>
          <w:rFonts w:ascii="Times New Roman" w:hAnsi="Times New Roman" w:cs="Times New Roman"/>
          <w:sz w:val="24"/>
          <w:szCs w:val="24"/>
        </w:rPr>
      </w:pPr>
      <w:proofErr w:type="spellStart"/>
      <w:r>
        <w:rPr>
          <w:rFonts w:ascii="Times New Roman" w:hAnsi="Times New Roman" w:cs="Times New Roman"/>
          <w:sz w:val="24"/>
          <w:szCs w:val="24"/>
        </w:rPr>
        <w:t>Bollerslev</w:t>
      </w:r>
      <w:proofErr w:type="spellEnd"/>
      <w:r>
        <w:rPr>
          <w:rFonts w:ascii="Times New Roman" w:hAnsi="Times New Roman" w:cs="Times New Roman"/>
          <w:sz w:val="24"/>
          <w:szCs w:val="24"/>
        </w:rPr>
        <w:t>, T. (1986). Generalized autoregressive conditional heteroskedasticity</w:t>
      </w:r>
      <w:r w:rsidR="006B0CCE">
        <w:rPr>
          <w:rFonts w:ascii="Times New Roman" w:hAnsi="Times New Roman" w:cs="Times New Roman"/>
          <w:sz w:val="24"/>
          <w:szCs w:val="24"/>
        </w:rPr>
        <w:t>.</w:t>
      </w:r>
      <w:r>
        <w:rPr>
          <w:rFonts w:ascii="Times New Roman" w:hAnsi="Times New Roman" w:cs="Times New Roman"/>
          <w:sz w:val="24"/>
          <w:szCs w:val="24"/>
        </w:rPr>
        <w:t xml:space="preserve"> </w:t>
      </w:r>
      <w:r w:rsidR="001D4A0E" w:rsidRPr="001D4A0E">
        <w:rPr>
          <w:rFonts w:ascii="Times New Roman" w:hAnsi="Times New Roman" w:cs="Times New Roman"/>
          <w:i/>
          <w:sz w:val="24"/>
          <w:szCs w:val="24"/>
        </w:rPr>
        <w:t>J</w:t>
      </w:r>
      <w:r>
        <w:rPr>
          <w:rFonts w:ascii="Times New Roman" w:hAnsi="Times New Roman" w:cs="Times New Roman"/>
          <w:i/>
          <w:sz w:val="24"/>
          <w:szCs w:val="24"/>
        </w:rPr>
        <w:t>ournal of Econometrics</w:t>
      </w:r>
      <w:r w:rsidR="007360FC">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31 (3), 307-327. </w:t>
      </w:r>
    </w:p>
    <w:p w:rsidR="00B84934" w:rsidRPr="008A6DBC" w:rsidRDefault="00B84934" w:rsidP="002679AA">
      <w:pPr>
        <w:jc w:val="both"/>
        <w:rPr>
          <w:rFonts w:ascii="Times New Roman" w:hAnsi="Times New Roman" w:cs="Times New Roman"/>
          <w:sz w:val="24"/>
          <w:szCs w:val="24"/>
        </w:rPr>
      </w:pPr>
      <w:r>
        <w:rPr>
          <w:rFonts w:ascii="Times New Roman" w:hAnsi="Times New Roman" w:cs="Times New Roman"/>
          <w:sz w:val="24"/>
          <w:szCs w:val="24"/>
        </w:rPr>
        <w:lastRenderedPageBreak/>
        <w:t xml:space="preserve">Brown, L.D. &amp; </w:t>
      </w:r>
      <w:proofErr w:type="spellStart"/>
      <w:r>
        <w:rPr>
          <w:rFonts w:ascii="Times New Roman" w:hAnsi="Times New Roman" w:cs="Times New Roman"/>
          <w:sz w:val="24"/>
          <w:szCs w:val="24"/>
        </w:rPr>
        <w:t>Caylor</w:t>
      </w:r>
      <w:proofErr w:type="spellEnd"/>
      <w:r>
        <w:rPr>
          <w:rFonts w:ascii="Times New Roman" w:hAnsi="Times New Roman" w:cs="Times New Roman"/>
          <w:sz w:val="24"/>
          <w:szCs w:val="24"/>
        </w:rPr>
        <w:t xml:space="preserve">, M.L. (2005). A </w:t>
      </w:r>
      <w:r w:rsidR="008D32DF">
        <w:rPr>
          <w:rFonts w:ascii="Times New Roman" w:hAnsi="Times New Roman" w:cs="Times New Roman"/>
          <w:sz w:val="24"/>
          <w:szCs w:val="24"/>
        </w:rPr>
        <w:t>t</w:t>
      </w:r>
      <w:r>
        <w:rPr>
          <w:rFonts w:ascii="Times New Roman" w:hAnsi="Times New Roman" w:cs="Times New Roman"/>
          <w:sz w:val="24"/>
          <w:szCs w:val="24"/>
        </w:rPr>
        <w:t xml:space="preserve">emporal </w:t>
      </w:r>
      <w:r w:rsidR="008D32DF">
        <w:rPr>
          <w:rFonts w:ascii="Times New Roman" w:hAnsi="Times New Roman" w:cs="Times New Roman"/>
          <w:sz w:val="24"/>
          <w:szCs w:val="24"/>
        </w:rPr>
        <w:t>a</w:t>
      </w:r>
      <w:r>
        <w:rPr>
          <w:rFonts w:ascii="Times New Roman" w:hAnsi="Times New Roman" w:cs="Times New Roman"/>
          <w:sz w:val="24"/>
          <w:szCs w:val="24"/>
        </w:rPr>
        <w:t xml:space="preserve">nalysis of </w:t>
      </w:r>
      <w:r w:rsidR="008D32DF">
        <w:rPr>
          <w:rFonts w:ascii="Times New Roman" w:hAnsi="Times New Roman" w:cs="Times New Roman"/>
          <w:sz w:val="24"/>
          <w:szCs w:val="24"/>
        </w:rPr>
        <w:t>q</w:t>
      </w:r>
      <w:r>
        <w:rPr>
          <w:rFonts w:ascii="Times New Roman" w:hAnsi="Times New Roman" w:cs="Times New Roman"/>
          <w:sz w:val="24"/>
          <w:szCs w:val="24"/>
        </w:rPr>
        <w:t xml:space="preserve">uarterly </w:t>
      </w:r>
      <w:r w:rsidR="008D32DF">
        <w:rPr>
          <w:rFonts w:ascii="Times New Roman" w:hAnsi="Times New Roman" w:cs="Times New Roman"/>
          <w:sz w:val="24"/>
          <w:szCs w:val="24"/>
        </w:rPr>
        <w:t>e</w:t>
      </w:r>
      <w:r>
        <w:rPr>
          <w:rFonts w:ascii="Times New Roman" w:hAnsi="Times New Roman" w:cs="Times New Roman"/>
          <w:sz w:val="24"/>
          <w:szCs w:val="24"/>
        </w:rPr>
        <w:t xml:space="preserve">arnings </w:t>
      </w:r>
      <w:r w:rsidR="008D32DF">
        <w:rPr>
          <w:rFonts w:ascii="Times New Roman" w:hAnsi="Times New Roman" w:cs="Times New Roman"/>
          <w:sz w:val="24"/>
          <w:szCs w:val="24"/>
        </w:rPr>
        <w:t>t</w:t>
      </w:r>
      <w:r>
        <w:rPr>
          <w:rFonts w:ascii="Times New Roman" w:hAnsi="Times New Roman" w:cs="Times New Roman"/>
          <w:sz w:val="24"/>
          <w:szCs w:val="24"/>
        </w:rPr>
        <w:t xml:space="preserve">hresholds: Propensities and </w:t>
      </w:r>
      <w:r w:rsidR="008D32DF">
        <w:rPr>
          <w:rFonts w:ascii="Times New Roman" w:hAnsi="Times New Roman" w:cs="Times New Roman"/>
          <w:sz w:val="24"/>
          <w:szCs w:val="24"/>
        </w:rPr>
        <w:t>v</w:t>
      </w:r>
      <w:r>
        <w:rPr>
          <w:rFonts w:ascii="Times New Roman" w:hAnsi="Times New Roman" w:cs="Times New Roman"/>
          <w:sz w:val="24"/>
          <w:szCs w:val="24"/>
        </w:rPr>
        <w:t xml:space="preserve">aluation </w:t>
      </w:r>
      <w:r w:rsidR="008D32DF">
        <w:rPr>
          <w:rFonts w:ascii="Times New Roman" w:hAnsi="Times New Roman" w:cs="Times New Roman"/>
          <w:sz w:val="24"/>
          <w:szCs w:val="24"/>
        </w:rPr>
        <w:t>c</w:t>
      </w:r>
      <w:r>
        <w:rPr>
          <w:rFonts w:ascii="Times New Roman" w:hAnsi="Times New Roman" w:cs="Times New Roman"/>
          <w:sz w:val="24"/>
          <w:szCs w:val="24"/>
        </w:rPr>
        <w:t>onsequences</w:t>
      </w:r>
      <w:r w:rsidR="006B0CC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Accounting Review</w:t>
      </w:r>
      <w:r w:rsidR="007360FC">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80 (2), 423-440. </w:t>
      </w:r>
    </w:p>
    <w:p w:rsidR="00965EC9" w:rsidRDefault="00965EC9" w:rsidP="002679AA">
      <w:pPr>
        <w:spacing w:before="12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Buhr</w:t>
      </w:r>
      <w:proofErr w:type="spellEnd"/>
      <w:r>
        <w:rPr>
          <w:rFonts w:ascii="Times New Roman" w:hAnsi="Times New Roman" w:cs="Times New Roman"/>
          <w:sz w:val="24"/>
          <w:szCs w:val="24"/>
          <w:lang w:val="en-US"/>
        </w:rPr>
        <w:t>, N. (1998). Environmental performance, legislation and annual report disclosure: The case of acid rain and Falconbridge</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Accounting, Auditing &amp; Accountability Journal</w:t>
      </w:r>
      <w:r w:rsidR="007360FC">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Pr>
          <w:rFonts w:ascii="Times New Roman" w:hAnsi="Times New Roman" w:cs="Times New Roman"/>
          <w:sz w:val="24"/>
          <w:szCs w:val="24"/>
          <w:lang w:val="en-US"/>
        </w:rPr>
        <w:t>11 (2), 163-190.</w:t>
      </w:r>
    </w:p>
    <w:p w:rsidR="005F69B2" w:rsidRDefault="005F69B2" w:rsidP="002679AA">
      <w:pPr>
        <w:spacing w:before="12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Burchell</w:t>
      </w:r>
      <w:proofErr w:type="spellEnd"/>
      <w:r>
        <w:rPr>
          <w:rFonts w:ascii="Times New Roman" w:hAnsi="Times New Roman" w:cs="Times New Roman"/>
          <w:sz w:val="24"/>
          <w:szCs w:val="24"/>
          <w:lang w:val="en-US"/>
        </w:rPr>
        <w:t xml:space="preserve">, S., </w:t>
      </w:r>
      <w:proofErr w:type="spellStart"/>
      <w:r>
        <w:rPr>
          <w:rFonts w:ascii="Times New Roman" w:hAnsi="Times New Roman" w:cs="Times New Roman"/>
          <w:sz w:val="24"/>
          <w:szCs w:val="24"/>
          <w:lang w:val="en-US"/>
        </w:rPr>
        <w:t>Clubb</w:t>
      </w:r>
      <w:proofErr w:type="spellEnd"/>
      <w:r>
        <w:rPr>
          <w:rFonts w:ascii="Times New Roman" w:hAnsi="Times New Roman" w:cs="Times New Roman"/>
          <w:sz w:val="24"/>
          <w:szCs w:val="24"/>
          <w:lang w:val="en-US"/>
        </w:rPr>
        <w:t>, C., Hopwood, A. &amp; Hughes, J. (1980). The roles of accounting in organizations and society</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Accounting, Organizations and Society</w:t>
      </w:r>
      <w:r w:rsidR="007360FC">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Pr>
          <w:rFonts w:ascii="Times New Roman" w:hAnsi="Times New Roman" w:cs="Times New Roman"/>
          <w:sz w:val="24"/>
          <w:szCs w:val="24"/>
          <w:lang w:val="en-US"/>
        </w:rPr>
        <w:t xml:space="preserve">5 (1), 5-27. </w:t>
      </w:r>
    </w:p>
    <w:p w:rsidR="00EB4700" w:rsidRPr="009D7346" w:rsidRDefault="00EB4700" w:rsidP="002679AA">
      <w:pPr>
        <w:autoSpaceDE w:val="0"/>
        <w:autoSpaceDN w:val="0"/>
        <w:adjustRightInd w:val="0"/>
        <w:spacing w:before="240"/>
        <w:rPr>
          <w:rFonts w:ascii="Times New Roman" w:hAnsi="Times New Roman" w:cs="Times New Roman"/>
          <w:sz w:val="24"/>
          <w:szCs w:val="24"/>
          <w:lang w:val="en-US"/>
        </w:rPr>
      </w:pPr>
      <w:proofErr w:type="spellStart"/>
      <w:r w:rsidRPr="009D7346">
        <w:rPr>
          <w:rFonts w:ascii="Times New Roman" w:hAnsi="Times New Roman" w:cs="Times New Roman"/>
          <w:sz w:val="24"/>
          <w:szCs w:val="24"/>
          <w:lang w:val="en-US"/>
        </w:rPr>
        <w:t>Chatterjee</w:t>
      </w:r>
      <w:proofErr w:type="spellEnd"/>
      <w:r w:rsidRPr="009D7346">
        <w:rPr>
          <w:rFonts w:ascii="Times New Roman" w:hAnsi="Times New Roman" w:cs="Times New Roman"/>
          <w:sz w:val="24"/>
          <w:szCs w:val="24"/>
          <w:lang w:val="en-US"/>
        </w:rPr>
        <w:t xml:space="preserve">, S. and Price, B. (1991). </w:t>
      </w:r>
      <w:r w:rsidRPr="006C2BF2">
        <w:rPr>
          <w:rFonts w:ascii="Times New Roman" w:hAnsi="Times New Roman" w:cs="Times New Roman"/>
          <w:sz w:val="24"/>
          <w:szCs w:val="24"/>
          <w:lang w:val="en-US"/>
        </w:rPr>
        <w:t>Regressi</w:t>
      </w:r>
      <w:r>
        <w:rPr>
          <w:rFonts w:ascii="Times New Roman" w:hAnsi="Times New Roman" w:cs="Times New Roman"/>
          <w:sz w:val="24"/>
          <w:szCs w:val="24"/>
          <w:lang w:val="en-US"/>
        </w:rPr>
        <w:t>on d</w:t>
      </w:r>
      <w:r w:rsidRPr="006C2BF2">
        <w:rPr>
          <w:rFonts w:ascii="Times New Roman" w:hAnsi="Times New Roman" w:cs="Times New Roman"/>
          <w:sz w:val="24"/>
          <w:szCs w:val="24"/>
          <w:lang w:val="en-US"/>
        </w:rPr>
        <w:t>iagnostics</w:t>
      </w:r>
      <w:r>
        <w:rPr>
          <w:rFonts w:ascii="Times New Roman" w:hAnsi="Times New Roman" w:cs="Times New Roman"/>
          <w:sz w:val="24"/>
          <w:szCs w:val="24"/>
          <w:lang w:val="en-US"/>
        </w:rPr>
        <w:t>,</w:t>
      </w:r>
      <w:r w:rsidRPr="006C2BF2">
        <w:rPr>
          <w:rFonts w:ascii="Times New Roman" w:hAnsi="Times New Roman" w:cs="Times New Roman"/>
          <w:sz w:val="24"/>
          <w:szCs w:val="24"/>
          <w:lang w:val="en-US"/>
        </w:rPr>
        <w:t xml:space="preserve"> </w:t>
      </w:r>
      <w:r w:rsidRPr="009D7346">
        <w:rPr>
          <w:rFonts w:ascii="Times New Roman" w:hAnsi="Times New Roman" w:cs="Times New Roman"/>
          <w:sz w:val="24"/>
          <w:szCs w:val="24"/>
          <w:lang w:val="en-US"/>
        </w:rPr>
        <w:t>John Wiley</w:t>
      </w:r>
      <w:r w:rsidR="00CF6024">
        <w:rPr>
          <w:rFonts w:ascii="Times New Roman" w:hAnsi="Times New Roman" w:cs="Times New Roman"/>
          <w:sz w:val="24"/>
          <w:szCs w:val="24"/>
          <w:lang w:val="en-US"/>
        </w:rPr>
        <w:t>, New York</w:t>
      </w:r>
      <w:r w:rsidRPr="009D7346">
        <w:rPr>
          <w:rFonts w:ascii="Times New Roman" w:hAnsi="Times New Roman" w:cs="Times New Roman"/>
          <w:sz w:val="24"/>
          <w:szCs w:val="24"/>
          <w:lang w:val="en-US"/>
        </w:rPr>
        <w:t>.</w:t>
      </w:r>
    </w:p>
    <w:p w:rsidR="00680B36" w:rsidRDefault="00680B36" w:rsidP="002679AA">
      <w:pPr>
        <w:spacing w:before="120"/>
        <w:jc w:val="both"/>
        <w:rPr>
          <w:rFonts w:ascii="Times New Roman" w:hAnsi="Times New Roman" w:cs="Times New Roman"/>
          <w:sz w:val="24"/>
          <w:szCs w:val="24"/>
          <w:lang w:val="en-US"/>
        </w:rPr>
      </w:pPr>
      <w:r>
        <w:rPr>
          <w:rFonts w:ascii="Times New Roman" w:hAnsi="Times New Roman" w:cs="Times New Roman"/>
          <w:sz w:val="24"/>
          <w:szCs w:val="24"/>
          <w:lang w:val="en-US"/>
        </w:rPr>
        <w:t>Chen, P. &amp; Zhang, G. (2007). How do accounting variables explain stock price movements? Theory and evidence</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Journal of Accounting and Economics</w:t>
      </w:r>
      <w:r w:rsidR="007360FC">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Pr>
          <w:rFonts w:ascii="Times New Roman" w:hAnsi="Times New Roman" w:cs="Times New Roman"/>
          <w:sz w:val="24"/>
          <w:szCs w:val="24"/>
          <w:lang w:val="en-US"/>
        </w:rPr>
        <w:t xml:space="preserve">43 (2-3), 219-244. </w:t>
      </w:r>
    </w:p>
    <w:p w:rsidR="00F37E2D" w:rsidRPr="00F37E2D" w:rsidRDefault="00F37E2D" w:rsidP="002679AA">
      <w:pPr>
        <w:spacing w:before="12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Clatworty</w:t>
      </w:r>
      <w:proofErr w:type="spellEnd"/>
      <w:r>
        <w:rPr>
          <w:rFonts w:ascii="Times New Roman" w:hAnsi="Times New Roman" w:cs="Times New Roman"/>
          <w:sz w:val="24"/>
          <w:szCs w:val="24"/>
          <w:lang w:val="en-US"/>
        </w:rPr>
        <w:t>, M. &amp; Jones, M.J. (2001). The effect of thematic structure on the variability of annual report readability</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 xml:space="preserve">Accounting, Auditing and Accountability Journal, </w:t>
      </w:r>
      <w:r>
        <w:rPr>
          <w:rFonts w:ascii="Times New Roman" w:hAnsi="Times New Roman" w:cs="Times New Roman"/>
          <w:sz w:val="24"/>
          <w:szCs w:val="24"/>
          <w:lang w:val="en-US"/>
        </w:rPr>
        <w:t xml:space="preserve">14 (3), 311-326. </w:t>
      </w:r>
    </w:p>
    <w:p w:rsidR="00F20870" w:rsidRDefault="00F20870" w:rsidP="002679AA">
      <w:pPr>
        <w:spacing w:before="12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Clatworty</w:t>
      </w:r>
      <w:proofErr w:type="spellEnd"/>
      <w:r>
        <w:rPr>
          <w:rFonts w:ascii="Times New Roman" w:hAnsi="Times New Roman" w:cs="Times New Roman"/>
          <w:sz w:val="24"/>
          <w:szCs w:val="24"/>
          <w:lang w:val="en-US"/>
        </w:rPr>
        <w:t>, M. &amp; Jones, M.J. (2003). Financial reporting of good news and bad news: Evidence from accounting narratives</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Accounting and Business Research</w:t>
      </w:r>
      <w:r w:rsidR="007360FC">
        <w:rPr>
          <w:rFonts w:ascii="Times New Roman" w:hAnsi="Times New Roman" w:cs="Times New Roman"/>
          <w:i/>
          <w:sz w:val="24"/>
          <w:szCs w:val="24"/>
          <w:lang w:val="en-US"/>
        </w:rPr>
        <w:t>,</w:t>
      </w:r>
      <w:r>
        <w:rPr>
          <w:rFonts w:ascii="Times New Roman" w:hAnsi="Times New Roman" w:cs="Times New Roman"/>
          <w:sz w:val="24"/>
          <w:szCs w:val="24"/>
          <w:lang w:val="en-US"/>
        </w:rPr>
        <w:t xml:space="preserve"> 33 (3), 171-185.</w:t>
      </w:r>
    </w:p>
    <w:p w:rsidR="005F69B2" w:rsidRDefault="005F69B2" w:rsidP="002679AA">
      <w:pPr>
        <w:spacing w:before="1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Cooper, D.J. &amp; </w:t>
      </w:r>
      <w:proofErr w:type="spellStart"/>
      <w:r>
        <w:rPr>
          <w:rFonts w:ascii="Times New Roman" w:hAnsi="Times New Roman" w:cs="Times New Roman"/>
          <w:sz w:val="24"/>
          <w:szCs w:val="24"/>
          <w:lang w:val="en-US"/>
        </w:rPr>
        <w:t>Sherer</w:t>
      </w:r>
      <w:proofErr w:type="spellEnd"/>
      <w:r>
        <w:rPr>
          <w:rFonts w:ascii="Times New Roman" w:hAnsi="Times New Roman" w:cs="Times New Roman"/>
          <w:sz w:val="24"/>
          <w:szCs w:val="24"/>
          <w:lang w:val="en-US"/>
        </w:rPr>
        <w:t>, M.J. (1984). The value of corporate accounting reports: Arguments for a political economy of accounting</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Accounting, Organizations and Society</w:t>
      </w:r>
      <w:r w:rsidR="007360FC">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Pr>
          <w:rFonts w:ascii="Times New Roman" w:hAnsi="Times New Roman" w:cs="Times New Roman"/>
          <w:sz w:val="24"/>
          <w:szCs w:val="24"/>
          <w:lang w:val="en-US"/>
        </w:rPr>
        <w:t>9 (3-4), 207-232.</w:t>
      </w:r>
    </w:p>
    <w:p w:rsidR="0028367D" w:rsidRDefault="0028367D" w:rsidP="002679AA">
      <w:pPr>
        <w:spacing w:before="120"/>
        <w:jc w:val="both"/>
        <w:rPr>
          <w:rFonts w:ascii="Times New Roman" w:hAnsi="Times New Roman" w:cs="Times New Roman"/>
          <w:sz w:val="24"/>
          <w:szCs w:val="24"/>
          <w:lang w:val="en-US"/>
        </w:rPr>
      </w:pPr>
      <w:r>
        <w:rPr>
          <w:rFonts w:ascii="Times New Roman" w:hAnsi="Times New Roman" w:cs="Times New Roman"/>
          <w:sz w:val="24"/>
          <w:szCs w:val="24"/>
          <w:lang w:val="en-US"/>
        </w:rPr>
        <w:t>Coy, D., Fischer, M. &amp; Gordon, T. (2001). Public Accountability: A new paradigm for college and university annual reports</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Critical Perspectives on Accounting</w:t>
      </w:r>
      <w:r w:rsidR="007360FC">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Pr>
          <w:rFonts w:ascii="Times New Roman" w:hAnsi="Times New Roman" w:cs="Times New Roman"/>
          <w:sz w:val="24"/>
          <w:szCs w:val="24"/>
          <w:lang w:val="en-US"/>
        </w:rPr>
        <w:t>12 (1), 1-31.</w:t>
      </w:r>
    </w:p>
    <w:p w:rsidR="0094636A" w:rsidRPr="0028367D" w:rsidRDefault="0094636A" w:rsidP="002679AA">
      <w:pPr>
        <w:spacing w:before="120"/>
        <w:jc w:val="both"/>
        <w:rPr>
          <w:rFonts w:ascii="Times New Roman" w:hAnsi="Times New Roman" w:cs="Times New Roman"/>
          <w:sz w:val="24"/>
          <w:szCs w:val="24"/>
          <w:lang w:val="en-US"/>
        </w:rPr>
      </w:pPr>
      <w:r>
        <w:rPr>
          <w:rFonts w:ascii="Times New Roman" w:hAnsi="Times New Roman" w:cs="Times New Roman"/>
          <w:sz w:val="24"/>
          <w:szCs w:val="24"/>
        </w:rPr>
        <w:t>Craig, R.J. &amp; Brennan. N.</w:t>
      </w:r>
      <w:r w:rsidRPr="0094636A">
        <w:rPr>
          <w:rFonts w:ascii="Times New Roman" w:hAnsi="Times New Roman" w:cs="Times New Roman"/>
          <w:sz w:val="24"/>
          <w:szCs w:val="24"/>
        </w:rPr>
        <w:t>M. (2012)</w:t>
      </w:r>
      <w:r>
        <w:rPr>
          <w:rFonts w:ascii="Times New Roman" w:hAnsi="Times New Roman" w:cs="Times New Roman"/>
          <w:sz w:val="24"/>
          <w:szCs w:val="24"/>
        </w:rPr>
        <w:t>.</w:t>
      </w:r>
      <w:r w:rsidRPr="0094636A">
        <w:rPr>
          <w:rFonts w:ascii="Times New Roman" w:hAnsi="Times New Roman" w:cs="Times New Roman"/>
          <w:sz w:val="24"/>
          <w:szCs w:val="24"/>
        </w:rPr>
        <w:t xml:space="preserve"> An exploration of the relationship between language choice in CEO letters to shareh</w:t>
      </w:r>
      <w:r>
        <w:rPr>
          <w:rFonts w:ascii="Times New Roman" w:hAnsi="Times New Roman" w:cs="Times New Roman"/>
          <w:sz w:val="24"/>
          <w:szCs w:val="24"/>
        </w:rPr>
        <w:t>olders and corporate reputation</w:t>
      </w:r>
      <w:r w:rsidR="006B0CCE">
        <w:rPr>
          <w:rFonts w:ascii="Times New Roman" w:hAnsi="Times New Roman" w:cs="Times New Roman"/>
          <w:sz w:val="24"/>
          <w:szCs w:val="24"/>
        </w:rPr>
        <w:t>.</w:t>
      </w:r>
      <w:r w:rsidRPr="0094636A">
        <w:rPr>
          <w:rFonts w:ascii="Times New Roman" w:hAnsi="Times New Roman" w:cs="Times New Roman"/>
          <w:sz w:val="24"/>
          <w:szCs w:val="24"/>
        </w:rPr>
        <w:t xml:space="preserve"> </w:t>
      </w:r>
      <w:r w:rsidRPr="0094636A">
        <w:rPr>
          <w:rFonts w:ascii="Times New Roman" w:hAnsi="Times New Roman" w:cs="Times New Roman"/>
          <w:i/>
          <w:sz w:val="24"/>
          <w:szCs w:val="24"/>
        </w:rPr>
        <w:t>Accounting Forum</w:t>
      </w:r>
      <w:r w:rsidRPr="0094636A">
        <w:rPr>
          <w:rFonts w:ascii="Times New Roman" w:hAnsi="Times New Roman" w:cs="Times New Roman"/>
          <w:sz w:val="24"/>
          <w:szCs w:val="24"/>
        </w:rPr>
        <w:t>, 36</w:t>
      </w:r>
      <w:r>
        <w:rPr>
          <w:rFonts w:ascii="Times New Roman" w:hAnsi="Times New Roman" w:cs="Times New Roman"/>
          <w:sz w:val="24"/>
          <w:szCs w:val="24"/>
        </w:rPr>
        <w:t xml:space="preserve"> </w:t>
      </w:r>
      <w:r w:rsidRPr="0094636A">
        <w:rPr>
          <w:rFonts w:ascii="Times New Roman" w:hAnsi="Times New Roman" w:cs="Times New Roman"/>
          <w:sz w:val="24"/>
          <w:szCs w:val="24"/>
        </w:rPr>
        <w:t>(3)</w:t>
      </w:r>
      <w:r>
        <w:rPr>
          <w:rFonts w:ascii="Times New Roman" w:hAnsi="Times New Roman" w:cs="Times New Roman"/>
          <w:sz w:val="24"/>
          <w:szCs w:val="24"/>
        </w:rPr>
        <w:t xml:space="preserve">, </w:t>
      </w:r>
      <w:r w:rsidRPr="0094636A">
        <w:rPr>
          <w:rFonts w:ascii="Times New Roman" w:hAnsi="Times New Roman" w:cs="Times New Roman"/>
          <w:sz w:val="24"/>
          <w:szCs w:val="24"/>
        </w:rPr>
        <w:t>166-177</w:t>
      </w:r>
      <w:r>
        <w:rPr>
          <w:rFonts w:ascii="Times New Roman" w:hAnsi="Times New Roman" w:cs="Times New Roman"/>
          <w:sz w:val="24"/>
          <w:szCs w:val="24"/>
        </w:rPr>
        <w:t>.</w:t>
      </w:r>
    </w:p>
    <w:p w:rsidR="00880E2D" w:rsidRDefault="00880E2D" w:rsidP="002679AA">
      <w:pPr>
        <w:spacing w:before="120"/>
        <w:jc w:val="both"/>
        <w:rPr>
          <w:rFonts w:ascii="Times New Roman" w:hAnsi="Times New Roman" w:cs="Times New Roman"/>
          <w:sz w:val="24"/>
          <w:szCs w:val="24"/>
        </w:rPr>
      </w:pPr>
      <w:r>
        <w:rPr>
          <w:rFonts w:ascii="Times New Roman" w:hAnsi="Times New Roman" w:cs="Times New Roman"/>
          <w:sz w:val="24"/>
          <w:szCs w:val="24"/>
        </w:rPr>
        <w:t>Das, S.R. &amp;</w:t>
      </w:r>
      <w:r w:rsidRPr="00880E2D">
        <w:rPr>
          <w:rFonts w:ascii="Times New Roman" w:hAnsi="Times New Roman" w:cs="Times New Roman"/>
          <w:sz w:val="24"/>
          <w:szCs w:val="24"/>
        </w:rPr>
        <w:t xml:space="preserve"> Chen, M.Y. </w:t>
      </w:r>
      <w:r>
        <w:rPr>
          <w:rFonts w:ascii="Times New Roman" w:hAnsi="Times New Roman" w:cs="Times New Roman"/>
          <w:sz w:val="24"/>
          <w:szCs w:val="24"/>
        </w:rPr>
        <w:t>(</w:t>
      </w:r>
      <w:r w:rsidRPr="00880E2D">
        <w:rPr>
          <w:rFonts w:ascii="Times New Roman" w:hAnsi="Times New Roman" w:cs="Times New Roman"/>
          <w:sz w:val="24"/>
          <w:szCs w:val="24"/>
        </w:rPr>
        <w:t>2007</w:t>
      </w:r>
      <w:r>
        <w:rPr>
          <w:rFonts w:ascii="Times New Roman" w:hAnsi="Times New Roman" w:cs="Times New Roman"/>
          <w:sz w:val="24"/>
          <w:szCs w:val="24"/>
        </w:rPr>
        <w:t>)</w:t>
      </w:r>
      <w:r w:rsidRPr="00880E2D">
        <w:rPr>
          <w:rFonts w:ascii="Times New Roman" w:hAnsi="Times New Roman" w:cs="Times New Roman"/>
          <w:sz w:val="24"/>
          <w:szCs w:val="24"/>
        </w:rPr>
        <w:t xml:space="preserve">. Yahoo! for Amazon: </w:t>
      </w:r>
      <w:r>
        <w:rPr>
          <w:rFonts w:ascii="Times New Roman" w:hAnsi="Times New Roman" w:cs="Times New Roman"/>
          <w:sz w:val="24"/>
          <w:szCs w:val="24"/>
        </w:rPr>
        <w:t>S</w:t>
      </w:r>
      <w:r w:rsidRPr="00880E2D">
        <w:rPr>
          <w:rFonts w:ascii="Times New Roman" w:hAnsi="Times New Roman" w:cs="Times New Roman"/>
          <w:sz w:val="24"/>
          <w:szCs w:val="24"/>
        </w:rPr>
        <w:t>entiment extrac</w:t>
      </w:r>
      <w:r w:rsidR="007360FC">
        <w:rPr>
          <w:rFonts w:ascii="Times New Roman" w:hAnsi="Times New Roman" w:cs="Times New Roman"/>
          <w:sz w:val="24"/>
          <w:szCs w:val="24"/>
        </w:rPr>
        <w:t>tion from small talk on the Web</w:t>
      </w:r>
      <w:r w:rsidR="006B0CCE">
        <w:rPr>
          <w:rFonts w:ascii="Times New Roman" w:hAnsi="Times New Roman" w:cs="Times New Roman"/>
          <w:sz w:val="24"/>
          <w:szCs w:val="24"/>
        </w:rPr>
        <w:t>.</w:t>
      </w:r>
      <w:r w:rsidRPr="00880E2D">
        <w:rPr>
          <w:rFonts w:ascii="Times New Roman" w:hAnsi="Times New Roman" w:cs="Times New Roman"/>
          <w:sz w:val="24"/>
          <w:szCs w:val="24"/>
        </w:rPr>
        <w:t xml:space="preserve"> </w:t>
      </w:r>
      <w:r w:rsidRPr="007360FC">
        <w:rPr>
          <w:rFonts w:ascii="Times New Roman" w:hAnsi="Times New Roman" w:cs="Times New Roman"/>
          <w:i/>
          <w:sz w:val="24"/>
          <w:szCs w:val="24"/>
        </w:rPr>
        <w:t>Management Science</w:t>
      </w:r>
      <w:r w:rsidR="007360FC">
        <w:rPr>
          <w:rFonts w:ascii="Times New Roman" w:hAnsi="Times New Roman" w:cs="Times New Roman"/>
          <w:sz w:val="24"/>
          <w:szCs w:val="24"/>
        </w:rPr>
        <w:t>,</w:t>
      </w:r>
      <w:r w:rsidRPr="00880E2D">
        <w:rPr>
          <w:rFonts w:ascii="Times New Roman" w:hAnsi="Times New Roman" w:cs="Times New Roman"/>
          <w:sz w:val="24"/>
          <w:szCs w:val="24"/>
        </w:rPr>
        <w:t xml:space="preserve"> 53 (9), 1375–1388.</w:t>
      </w:r>
    </w:p>
    <w:p w:rsidR="002C219A" w:rsidRDefault="002C219A" w:rsidP="002679AA">
      <w:pPr>
        <w:spacing w:before="120"/>
        <w:jc w:val="both"/>
        <w:rPr>
          <w:rFonts w:ascii="Times New Roman" w:hAnsi="Times New Roman" w:cs="Times New Roman"/>
          <w:sz w:val="24"/>
          <w:szCs w:val="24"/>
          <w:lang w:val="en-US"/>
        </w:rPr>
      </w:pPr>
      <w:r>
        <w:rPr>
          <w:rFonts w:ascii="Times New Roman" w:hAnsi="Times New Roman" w:cs="Times New Roman"/>
          <w:sz w:val="24"/>
          <w:szCs w:val="24"/>
          <w:lang w:val="en-US"/>
        </w:rPr>
        <w:t>Davies, P. (2007). Davies Review of Issuer Liability. Liability for misstatements to the market: A discussion paper by Professor Paul Davies QC</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available at </w:t>
      </w:r>
      <w:r w:rsidRPr="002C219A">
        <w:rPr>
          <w:rFonts w:ascii="Times New Roman" w:hAnsi="Times New Roman" w:cs="Times New Roman"/>
          <w:sz w:val="24"/>
          <w:szCs w:val="24"/>
          <w:lang w:val="en-US"/>
        </w:rPr>
        <w:t>webarchive.nationalarchives.gov.uk/20100407010852/http:/www.hm-treasury.gov.uk/d/davies_discussionpaper_260307.pdf</w:t>
      </w:r>
      <w:r>
        <w:rPr>
          <w:rFonts w:ascii="Times New Roman" w:hAnsi="Times New Roman" w:cs="Times New Roman"/>
          <w:sz w:val="24"/>
          <w:szCs w:val="24"/>
          <w:lang w:val="en-US"/>
        </w:rPr>
        <w:t>, last accessed 6</w:t>
      </w:r>
      <w:r w:rsidRPr="002C219A">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July 2015. </w:t>
      </w:r>
    </w:p>
    <w:p w:rsidR="00EC7A8D" w:rsidRDefault="000F1530" w:rsidP="002679AA">
      <w:pPr>
        <w:spacing w:before="120"/>
        <w:jc w:val="both"/>
        <w:rPr>
          <w:rFonts w:ascii="Times New Roman" w:hAnsi="Times New Roman" w:cs="Times New Roman"/>
          <w:sz w:val="24"/>
          <w:szCs w:val="24"/>
          <w:lang w:val="en-US"/>
        </w:rPr>
      </w:pPr>
      <w:r w:rsidRPr="009D7346">
        <w:rPr>
          <w:rFonts w:ascii="Times New Roman" w:hAnsi="Times New Roman" w:cs="Times New Roman"/>
          <w:sz w:val="24"/>
          <w:szCs w:val="24"/>
          <w:lang w:val="en-US"/>
        </w:rPr>
        <w:t xml:space="preserve">Davis, A.K., </w:t>
      </w:r>
      <w:proofErr w:type="spellStart"/>
      <w:r w:rsidRPr="009D7346">
        <w:rPr>
          <w:rFonts w:ascii="Times New Roman" w:hAnsi="Times New Roman" w:cs="Times New Roman"/>
          <w:sz w:val="24"/>
          <w:szCs w:val="24"/>
          <w:lang w:val="en-US"/>
        </w:rPr>
        <w:t>Piger</w:t>
      </w:r>
      <w:proofErr w:type="spellEnd"/>
      <w:r>
        <w:rPr>
          <w:rFonts w:ascii="Times New Roman" w:hAnsi="Times New Roman" w:cs="Times New Roman"/>
          <w:sz w:val="24"/>
          <w:szCs w:val="24"/>
          <w:lang w:val="en-US"/>
        </w:rPr>
        <w:t>, J.M. &amp;</w:t>
      </w:r>
      <w:r w:rsidRPr="009D7346">
        <w:rPr>
          <w:rFonts w:ascii="Times New Roman" w:hAnsi="Times New Roman" w:cs="Times New Roman"/>
          <w:sz w:val="24"/>
          <w:szCs w:val="24"/>
          <w:lang w:val="en-US"/>
        </w:rPr>
        <w:t xml:space="preserve"> </w:t>
      </w:r>
      <w:proofErr w:type="spellStart"/>
      <w:r w:rsidRPr="009D7346">
        <w:rPr>
          <w:rFonts w:ascii="Times New Roman" w:hAnsi="Times New Roman" w:cs="Times New Roman"/>
          <w:sz w:val="24"/>
          <w:szCs w:val="24"/>
          <w:lang w:val="en-US"/>
        </w:rPr>
        <w:t>Sedor</w:t>
      </w:r>
      <w:proofErr w:type="spellEnd"/>
      <w:r w:rsidRPr="009D7346">
        <w:rPr>
          <w:rFonts w:ascii="Times New Roman" w:hAnsi="Times New Roman" w:cs="Times New Roman"/>
          <w:sz w:val="24"/>
          <w:szCs w:val="24"/>
          <w:lang w:val="en-US"/>
        </w:rPr>
        <w:t>, L.M. (2012)</w:t>
      </w:r>
      <w:r>
        <w:rPr>
          <w:rFonts w:ascii="Times New Roman" w:hAnsi="Times New Roman" w:cs="Times New Roman"/>
          <w:sz w:val="24"/>
          <w:szCs w:val="24"/>
          <w:lang w:val="en-US"/>
        </w:rPr>
        <w:t>.</w:t>
      </w:r>
      <w:r w:rsidRPr="009D7346">
        <w:rPr>
          <w:rFonts w:ascii="Times New Roman" w:hAnsi="Times New Roman" w:cs="Times New Roman"/>
          <w:sz w:val="24"/>
          <w:szCs w:val="24"/>
          <w:lang w:val="en-US"/>
        </w:rPr>
        <w:t xml:space="preserve"> Beyond the numbers: Measuring the information content of earnings press release language</w:t>
      </w:r>
      <w:r w:rsidR="006B0CCE">
        <w:rPr>
          <w:rFonts w:ascii="Times New Roman" w:hAnsi="Times New Roman" w:cs="Times New Roman"/>
          <w:sz w:val="24"/>
          <w:szCs w:val="24"/>
          <w:lang w:val="en-US"/>
        </w:rPr>
        <w:t>.</w:t>
      </w:r>
      <w:r w:rsidRPr="009D7346">
        <w:rPr>
          <w:rFonts w:ascii="Times New Roman" w:hAnsi="Times New Roman" w:cs="Times New Roman"/>
          <w:sz w:val="24"/>
          <w:szCs w:val="24"/>
          <w:lang w:val="en-US"/>
        </w:rPr>
        <w:t xml:space="preserve"> </w:t>
      </w:r>
      <w:r w:rsidRPr="009D7346">
        <w:rPr>
          <w:rFonts w:ascii="Times New Roman" w:hAnsi="Times New Roman" w:cs="Times New Roman"/>
          <w:i/>
          <w:sz w:val="24"/>
          <w:szCs w:val="24"/>
          <w:lang w:val="en-US"/>
        </w:rPr>
        <w:t>Contemporary Accounting Research</w:t>
      </w:r>
      <w:r w:rsidR="007360FC">
        <w:rPr>
          <w:rFonts w:ascii="Times New Roman" w:hAnsi="Times New Roman" w:cs="Times New Roman"/>
          <w:i/>
          <w:sz w:val="24"/>
          <w:szCs w:val="24"/>
          <w:lang w:val="en-US"/>
        </w:rPr>
        <w:t>,</w:t>
      </w:r>
      <w:r w:rsidRPr="009D7346">
        <w:rPr>
          <w:rFonts w:ascii="Times New Roman" w:hAnsi="Times New Roman" w:cs="Times New Roman"/>
          <w:i/>
          <w:sz w:val="24"/>
          <w:szCs w:val="24"/>
          <w:lang w:val="en-US"/>
        </w:rPr>
        <w:t xml:space="preserve"> </w:t>
      </w:r>
      <w:r w:rsidRPr="009D7346">
        <w:rPr>
          <w:rFonts w:ascii="Times New Roman" w:hAnsi="Times New Roman" w:cs="Times New Roman"/>
          <w:sz w:val="24"/>
          <w:szCs w:val="24"/>
          <w:lang w:val="en-US"/>
        </w:rPr>
        <w:t>29</w:t>
      </w:r>
      <w:r w:rsidR="007360FC">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Pr="009D7346">
        <w:rPr>
          <w:rFonts w:ascii="Times New Roman" w:hAnsi="Times New Roman" w:cs="Times New Roman"/>
          <w:sz w:val="24"/>
          <w:szCs w:val="24"/>
          <w:lang w:val="en-US"/>
        </w:rPr>
        <w:t>3</w:t>
      </w:r>
      <w:r>
        <w:rPr>
          <w:rFonts w:ascii="Times New Roman" w:hAnsi="Times New Roman" w:cs="Times New Roman"/>
          <w:sz w:val="24"/>
          <w:szCs w:val="24"/>
          <w:lang w:val="en-US"/>
        </w:rPr>
        <w:t>)</w:t>
      </w:r>
      <w:r w:rsidRPr="009D7346">
        <w:rPr>
          <w:rFonts w:ascii="Times New Roman" w:hAnsi="Times New Roman" w:cs="Times New Roman"/>
          <w:sz w:val="24"/>
          <w:szCs w:val="24"/>
          <w:lang w:val="en-US"/>
        </w:rPr>
        <w:t xml:space="preserve">, 845-868. </w:t>
      </w:r>
    </w:p>
    <w:p w:rsidR="006C5BD5" w:rsidRDefault="008D32DF" w:rsidP="002679AA">
      <w:pPr>
        <w:autoSpaceDE w:val="0"/>
        <w:autoSpaceDN w:val="0"/>
        <w:adjustRightInd w:val="0"/>
        <w:spacing w:before="240"/>
        <w:jc w:val="both"/>
        <w:rPr>
          <w:rFonts w:ascii="Times New Roman" w:hAnsi="Times New Roman" w:cs="Times New Roman"/>
          <w:i/>
          <w:sz w:val="24"/>
          <w:szCs w:val="24"/>
          <w:lang w:val="en-US"/>
        </w:rPr>
      </w:pPr>
      <w:r>
        <w:rPr>
          <w:rFonts w:ascii="Times New Roman" w:hAnsi="Times New Roman" w:cs="Times New Roman"/>
          <w:sz w:val="24"/>
          <w:szCs w:val="24"/>
          <w:lang w:val="en-US"/>
        </w:rPr>
        <w:t>Demers, E. &amp;</w:t>
      </w:r>
      <w:r w:rsidR="006C5BD5" w:rsidRPr="009D7346">
        <w:rPr>
          <w:rFonts w:ascii="Times New Roman" w:hAnsi="Times New Roman" w:cs="Times New Roman"/>
          <w:sz w:val="24"/>
          <w:szCs w:val="24"/>
          <w:lang w:val="en-US"/>
        </w:rPr>
        <w:t xml:space="preserve"> Vega, C. (2010)</w:t>
      </w:r>
      <w:r w:rsidR="006C5BD5">
        <w:rPr>
          <w:rFonts w:ascii="Times New Roman" w:hAnsi="Times New Roman" w:cs="Times New Roman"/>
          <w:sz w:val="24"/>
          <w:szCs w:val="24"/>
          <w:lang w:val="en-US"/>
        </w:rPr>
        <w:t>.</w:t>
      </w:r>
      <w:r w:rsidR="006C5BD5" w:rsidRPr="009D7346">
        <w:rPr>
          <w:rFonts w:ascii="Times New Roman" w:hAnsi="Times New Roman" w:cs="Times New Roman"/>
          <w:sz w:val="24"/>
          <w:szCs w:val="24"/>
          <w:lang w:val="en-US"/>
        </w:rPr>
        <w:t xml:space="preserve"> Soft </w:t>
      </w:r>
      <w:r w:rsidR="007D6E4E">
        <w:rPr>
          <w:rFonts w:ascii="Times New Roman" w:hAnsi="Times New Roman" w:cs="Times New Roman"/>
          <w:sz w:val="24"/>
          <w:szCs w:val="24"/>
          <w:lang w:val="en-US"/>
        </w:rPr>
        <w:t>i</w:t>
      </w:r>
      <w:r w:rsidR="006C5BD5" w:rsidRPr="009D7346">
        <w:rPr>
          <w:rFonts w:ascii="Times New Roman" w:hAnsi="Times New Roman" w:cs="Times New Roman"/>
          <w:sz w:val="24"/>
          <w:szCs w:val="24"/>
          <w:lang w:val="en-US"/>
        </w:rPr>
        <w:t xml:space="preserve">nformation in earnings announcements: News or noise? </w:t>
      </w:r>
      <w:r w:rsidR="006C5BD5" w:rsidRPr="009D7346">
        <w:rPr>
          <w:rFonts w:ascii="Times New Roman" w:hAnsi="Times New Roman" w:cs="Times New Roman"/>
          <w:i/>
          <w:sz w:val="24"/>
          <w:szCs w:val="24"/>
          <w:lang w:val="en-US"/>
        </w:rPr>
        <w:t>INSEAD Faculty &amp; Research Working Paper</w:t>
      </w:r>
      <w:r w:rsidR="006C5BD5" w:rsidRPr="009D7346">
        <w:rPr>
          <w:rFonts w:ascii="Times New Roman" w:hAnsi="Times New Roman" w:cs="Times New Roman"/>
          <w:sz w:val="24"/>
          <w:szCs w:val="24"/>
          <w:lang w:val="en-US"/>
        </w:rPr>
        <w:t xml:space="preserve"> </w:t>
      </w:r>
      <w:r w:rsidR="006C5BD5" w:rsidRPr="009D7346">
        <w:rPr>
          <w:rFonts w:ascii="Times New Roman" w:hAnsi="Times New Roman" w:cs="Times New Roman"/>
          <w:i/>
          <w:sz w:val="24"/>
          <w:szCs w:val="24"/>
          <w:lang w:val="en-US"/>
        </w:rPr>
        <w:t>2010/33/AC.</w:t>
      </w:r>
    </w:p>
    <w:p w:rsidR="00A10634" w:rsidRPr="00A10634" w:rsidRDefault="00A10634" w:rsidP="002679AA">
      <w:pPr>
        <w:autoSpaceDE w:val="0"/>
        <w:autoSpaceDN w:val="0"/>
        <w:adjustRightInd w:val="0"/>
        <w:spacing w:before="240"/>
        <w:jc w:val="both"/>
        <w:rPr>
          <w:rFonts w:ascii="Times New Roman" w:hAnsi="Times New Roman" w:cs="Times New Roman"/>
          <w:b/>
          <w:i/>
          <w:sz w:val="24"/>
          <w:szCs w:val="24"/>
        </w:rPr>
      </w:pPr>
      <w:proofErr w:type="spellStart"/>
      <w:r w:rsidRPr="00A10634">
        <w:rPr>
          <w:rFonts w:ascii="Times New Roman" w:hAnsi="Times New Roman" w:cs="Times New Roman"/>
          <w:sz w:val="24"/>
          <w:szCs w:val="24"/>
        </w:rPr>
        <w:t>Dröge</w:t>
      </w:r>
      <w:proofErr w:type="spellEnd"/>
      <w:r w:rsidRPr="00A10634">
        <w:rPr>
          <w:rFonts w:ascii="Times New Roman" w:hAnsi="Times New Roman" w:cs="Times New Roman"/>
          <w:sz w:val="24"/>
          <w:szCs w:val="24"/>
        </w:rPr>
        <w:t xml:space="preserve">, C., </w:t>
      </w:r>
      <w:proofErr w:type="spellStart"/>
      <w:r w:rsidRPr="00A10634">
        <w:rPr>
          <w:rFonts w:ascii="Times New Roman" w:hAnsi="Times New Roman" w:cs="Times New Roman"/>
          <w:sz w:val="24"/>
          <w:szCs w:val="24"/>
        </w:rPr>
        <w:t>Germain</w:t>
      </w:r>
      <w:proofErr w:type="spellEnd"/>
      <w:r w:rsidRPr="00A10634">
        <w:rPr>
          <w:rFonts w:ascii="Times New Roman" w:hAnsi="Times New Roman" w:cs="Times New Roman"/>
          <w:sz w:val="24"/>
          <w:szCs w:val="24"/>
        </w:rPr>
        <w:t xml:space="preserve">, R. &amp; Halstead, D. </w:t>
      </w:r>
      <w:r>
        <w:rPr>
          <w:rFonts w:ascii="Times New Roman" w:hAnsi="Times New Roman" w:cs="Times New Roman"/>
          <w:sz w:val="24"/>
          <w:szCs w:val="24"/>
        </w:rPr>
        <w:t>(1990). A note on marketing and the corporate annual report: 1930-1950</w:t>
      </w:r>
      <w:r w:rsidR="006B0CC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Journal of the Academy of Marketing Science</w:t>
      </w:r>
      <w:r w:rsidR="007360FC">
        <w:rPr>
          <w:rFonts w:ascii="Times New Roman" w:hAnsi="Times New Roman" w:cs="Times New Roman"/>
          <w:i/>
          <w:sz w:val="24"/>
          <w:szCs w:val="24"/>
        </w:rPr>
        <w:t>,</w:t>
      </w:r>
      <w:r>
        <w:rPr>
          <w:rFonts w:ascii="Times New Roman" w:hAnsi="Times New Roman" w:cs="Times New Roman"/>
          <w:i/>
          <w:sz w:val="24"/>
          <w:szCs w:val="24"/>
        </w:rPr>
        <w:t xml:space="preserve"> </w:t>
      </w:r>
      <w:r w:rsidRPr="00A10634">
        <w:rPr>
          <w:rFonts w:ascii="Times New Roman" w:hAnsi="Times New Roman" w:cs="Times New Roman"/>
          <w:sz w:val="24"/>
          <w:szCs w:val="24"/>
        </w:rPr>
        <w:t>18 (4),</w:t>
      </w:r>
      <w:r>
        <w:rPr>
          <w:rFonts w:ascii="Times New Roman" w:hAnsi="Times New Roman" w:cs="Times New Roman"/>
          <w:sz w:val="24"/>
          <w:szCs w:val="24"/>
        </w:rPr>
        <w:t xml:space="preserve"> 355-364.</w:t>
      </w:r>
      <w:r>
        <w:rPr>
          <w:rFonts w:ascii="Times New Roman" w:hAnsi="Times New Roman" w:cs="Times New Roman"/>
          <w:b/>
          <w:i/>
          <w:sz w:val="24"/>
          <w:szCs w:val="24"/>
        </w:rPr>
        <w:t xml:space="preserve"> </w:t>
      </w:r>
    </w:p>
    <w:p w:rsidR="00CE55B7" w:rsidRDefault="00CE55B7" w:rsidP="002679AA">
      <w:pPr>
        <w:jc w:val="both"/>
        <w:rPr>
          <w:rFonts w:ascii="Times New Roman" w:hAnsi="Times New Roman" w:cs="Times New Roman"/>
          <w:sz w:val="24"/>
          <w:szCs w:val="24"/>
        </w:rPr>
      </w:pPr>
      <w:r w:rsidRPr="00A43795">
        <w:rPr>
          <w:rFonts w:ascii="Times New Roman" w:hAnsi="Times New Roman" w:cs="Times New Roman"/>
          <w:sz w:val="24"/>
          <w:szCs w:val="24"/>
        </w:rPr>
        <w:lastRenderedPageBreak/>
        <w:t xml:space="preserve">Easton, P.D. &amp; </w:t>
      </w:r>
      <w:proofErr w:type="spellStart"/>
      <w:r w:rsidRPr="00A43795">
        <w:rPr>
          <w:rFonts w:ascii="Times New Roman" w:hAnsi="Times New Roman" w:cs="Times New Roman"/>
          <w:sz w:val="24"/>
          <w:szCs w:val="24"/>
        </w:rPr>
        <w:t>Zmijewski</w:t>
      </w:r>
      <w:proofErr w:type="spellEnd"/>
      <w:r w:rsidRPr="00A43795">
        <w:rPr>
          <w:rFonts w:ascii="Times New Roman" w:hAnsi="Times New Roman" w:cs="Times New Roman"/>
          <w:sz w:val="24"/>
          <w:szCs w:val="24"/>
        </w:rPr>
        <w:t xml:space="preserve">, M.E. (1989). </w:t>
      </w:r>
      <w:r>
        <w:rPr>
          <w:rFonts w:ascii="Times New Roman" w:hAnsi="Times New Roman" w:cs="Times New Roman"/>
          <w:sz w:val="24"/>
          <w:szCs w:val="24"/>
        </w:rPr>
        <w:t>Cross-</w:t>
      </w:r>
      <w:r w:rsidR="008D32DF">
        <w:rPr>
          <w:rFonts w:ascii="Times New Roman" w:hAnsi="Times New Roman" w:cs="Times New Roman"/>
          <w:sz w:val="24"/>
          <w:szCs w:val="24"/>
        </w:rPr>
        <w:t>s</w:t>
      </w:r>
      <w:r>
        <w:rPr>
          <w:rFonts w:ascii="Times New Roman" w:hAnsi="Times New Roman" w:cs="Times New Roman"/>
          <w:sz w:val="24"/>
          <w:szCs w:val="24"/>
        </w:rPr>
        <w:t xml:space="preserve">ectional </w:t>
      </w:r>
      <w:r w:rsidR="008D32DF">
        <w:rPr>
          <w:rFonts w:ascii="Times New Roman" w:hAnsi="Times New Roman" w:cs="Times New Roman"/>
          <w:sz w:val="24"/>
          <w:szCs w:val="24"/>
        </w:rPr>
        <w:t>v</w:t>
      </w:r>
      <w:r>
        <w:rPr>
          <w:rFonts w:ascii="Times New Roman" w:hAnsi="Times New Roman" w:cs="Times New Roman"/>
          <w:sz w:val="24"/>
          <w:szCs w:val="24"/>
        </w:rPr>
        <w:t xml:space="preserve">ariation in the </w:t>
      </w:r>
      <w:r w:rsidR="008D32DF">
        <w:rPr>
          <w:rFonts w:ascii="Times New Roman" w:hAnsi="Times New Roman" w:cs="Times New Roman"/>
          <w:sz w:val="24"/>
          <w:szCs w:val="24"/>
        </w:rPr>
        <w:t>s</w:t>
      </w:r>
      <w:r>
        <w:rPr>
          <w:rFonts w:ascii="Times New Roman" w:hAnsi="Times New Roman" w:cs="Times New Roman"/>
          <w:sz w:val="24"/>
          <w:szCs w:val="24"/>
        </w:rPr>
        <w:t xml:space="preserve">tock </w:t>
      </w:r>
      <w:r w:rsidR="008D32DF">
        <w:rPr>
          <w:rFonts w:ascii="Times New Roman" w:hAnsi="Times New Roman" w:cs="Times New Roman"/>
          <w:sz w:val="24"/>
          <w:szCs w:val="24"/>
        </w:rPr>
        <w:t>m</w:t>
      </w:r>
      <w:r>
        <w:rPr>
          <w:rFonts w:ascii="Times New Roman" w:hAnsi="Times New Roman" w:cs="Times New Roman"/>
          <w:sz w:val="24"/>
          <w:szCs w:val="24"/>
        </w:rPr>
        <w:t xml:space="preserve">arket </w:t>
      </w:r>
      <w:r w:rsidR="008D32DF">
        <w:rPr>
          <w:rFonts w:ascii="Times New Roman" w:hAnsi="Times New Roman" w:cs="Times New Roman"/>
          <w:sz w:val="24"/>
          <w:szCs w:val="24"/>
        </w:rPr>
        <w:t>r</w:t>
      </w:r>
      <w:r>
        <w:rPr>
          <w:rFonts w:ascii="Times New Roman" w:hAnsi="Times New Roman" w:cs="Times New Roman"/>
          <w:sz w:val="24"/>
          <w:szCs w:val="24"/>
        </w:rPr>
        <w:t xml:space="preserve">esponse to </w:t>
      </w:r>
      <w:r w:rsidR="008D32DF">
        <w:rPr>
          <w:rFonts w:ascii="Times New Roman" w:hAnsi="Times New Roman" w:cs="Times New Roman"/>
          <w:sz w:val="24"/>
          <w:szCs w:val="24"/>
        </w:rPr>
        <w:t>a</w:t>
      </w:r>
      <w:r>
        <w:rPr>
          <w:rFonts w:ascii="Times New Roman" w:hAnsi="Times New Roman" w:cs="Times New Roman"/>
          <w:sz w:val="24"/>
          <w:szCs w:val="24"/>
        </w:rPr>
        <w:t xml:space="preserve">ccounting </w:t>
      </w:r>
      <w:r w:rsidR="008D32DF">
        <w:rPr>
          <w:rFonts w:ascii="Times New Roman" w:hAnsi="Times New Roman" w:cs="Times New Roman"/>
          <w:sz w:val="24"/>
          <w:szCs w:val="24"/>
        </w:rPr>
        <w:t>e</w:t>
      </w:r>
      <w:r>
        <w:rPr>
          <w:rFonts w:ascii="Times New Roman" w:hAnsi="Times New Roman" w:cs="Times New Roman"/>
          <w:sz w:val="24"/>
          <w:szCs w:val="24"/>
        </w:rPr>
        <w:t xml:space="preserve">arnings </w:t>
      </w:r>
      <w:r w:rsidR="008D32DF">
        <w:rPr>
          <w:rFonts w:ascii="Times New Roman" w:hAnsi="Times New Roman" w:cs="Times New Roman"/>
          <w:sz w:val="24"/>
          <w:szCs w:val="24"/>
        </w:rPr>
        <w:t>a</w:t>
      </w:r>
      <w:r>
        <w:rPr>
          <w:rFonts w:ascii="Times New Roman" w:hAnsi="Times New Roman" w:cs="Times New Roman"/>
          <w:sz w:val="24"/>
          <w:szCs w:val="24"/>
        </w:rPr>
        <w:t>nnouncements</w:t>
      </w:r>
      <w:r w:rsidR="006B0CC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 xml:space="preserve">Journal of Accounting and Economics, </w:t>
      </w:r>
      <w:r w:rsidR="006B0CCE">
        <w:rPr>
          <w:rFonts w:ascii="Times New Roman" w:hAnsi="Times New Roman" w:cs="Times New Roman"/>
          <w:sz w:val="24"/>
          <w:szCs w:val="24"/>
        </w:rPr>
        <w:t>11 (2-3),</w:t>
      </w:r>
      <w:r>
        <w:rPr>
          <w:rFonts w:ascii="Times New Roman" w:hAnsi="Times New Roman" w:cs="Times New Roman"/>
          <w:sz w:val="24"/>
          <w:szCs w:val="24"/>
        </w:rPr>
        <w:t xml:space="preserve"> 117-141. </w:t>
      </w:r>
    </w:p>
    <w:p w:rsidR="00773DF7" w:rsidRPr="00773DF7" w:rsidRDefault="00773DF7" w:rsidP="002679AA">
      <w:pPr>
        <w:jc w:val="both"/>
        <w:rPr>
          <w:rFonts w:ascii="Times New Roman" w:hAnsi="Times New Roman" w:cs="Times New Roman"/>
          <w:sz w:val="24"/>
          <w:szCs w:val="24"/>
        </w:rPr>
      </w:pPr>
      <w:r>
        <w:rPr>
          <w:rFonts w:ascii="Times New Roman" w:hAnsi="Times New Roman" w:cs="Times New Roman"/>
          <w:sz w:val="24"/>
          <w:szCs w:val="24"/>
        </w:rPr>
        <w:t xml:space="preserve">Engle, R.F. (1982). Autoregressive conditional </w:t>
      </w:r>
      <w:proofErr w:type="spellStart"/>
      <w:r w:rsidR="00766668">
        <w:rPr>
          <w:rFonts w:ascii="Times New Roman" w:hAnsi="Times New Roman" w:cs="Times New Roman"/>
          <w:sz w:val="24"/>
          <w:szCs w:val="24"/>
        </w:rPr>
        <w:t>heteroscedasticity</w:t>
      </w:r>
      <w:proofErr w:type="spellEnd"/>
      <w:r>
        <w:rPr>
          <w:rFonts w:ascii="Times New Roman" w:hAnsi="Times New Roman" w:cs="Times New Roman"/>
          <w:sz w:val="24"/>
          <w:szCs w:val="24"/>
        </w:rPr>
        <w:t xml:space="preserve"> with estimates of the variance of United Kingdom inflation</w:t>
      </w:r>
      <w:r w:rsidR="006B0CCE">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i/>
          <w:sz w:val="24"/>
          <w:szCs w:val="24"/>
        </w:rPr>
        <w:t>Econometrica</w:t>
      </w:r>
      <w:proofErr w:type="spellEnd"/>
      <w:r w:rsidR="007360FC">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50 (4), 987-1008. </w:t>
      </w:r>
    </w:p>
    <w:p w:rsidR="002C0CBA" w:rsidRPr="002C0CBA" w:rsidRDefault="002C0CBA" w:rsidP="002679AA">
      <w:pPr>
        <w:autoSpaceDE w:val="0"/>
        <w:autoSpaceDN w:val="0"/>
        <w:adjustRightInd w:val="0"/>
        <w:spacing w:before="24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Fama</w:t>
      </w:r>
      <w:proofErr w:type="spellEnd"/>
      <w:r>
        <w:rPr>
          <w:rFonts w:ascii="Times New Roman" w:hAnsi="Times New Roman" w:cs="Times New Roman"/>
          <w:sz w:val="24"/>
          <w:szCs w:val="24"/>
          <w:lang w:val="en-US"/>
        </w:rPr>
        <w:t>, E.F. (1970). Efficient capital markets: A review of theory and empirical work</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Journal of Finance</w:t>
      </w:r>
      <w:r w:rsidR="007360FC">
        <w:rPr>
          <w:rFonts w:ascii="Times New Roman" w:hAnsi="Times New Roman" w:cs="Times New Roman"/>
          <w:i/>
          <w:sz w:val="24"/>
          <w:szCs w:val="24"/>
          <w:lang w:val="en-US"/>
        </w:rPr>
        <w:t>,</w:t>
      </w:r>
      <w:r>
        <w:rPr>
          <w:rFonts w:ascii="Times New Roman" w:hAnsi="Times New Roman" w:cs="Times New Roman"/>
          <w:sz w:val="24"/>
          <w:szCs w:val="24"/>
          <w:lang w:val="en-US"/>
        </w:rPr>
        <w:t xml:space="preserve"> 25 (2), 383-417.</w:t>
      </w:r>
    </w:p>
    <w:p w:rsidR="005656A5" w:rsidRPr="001B073E" w:rsidRDefault="001B073E" w:rsidP="002679AA">
      <w:pPr>
        <w:autoSpaceDE w:val="0"/>
        <w:autoSpaceDN w:val="0"/>
        <w:adjustRightInd w:val="0"/>
        <w:spacing w:before="240"/>
        <w:jc w:val="both"/>
        <w:rPr>
          <w:rFonts w:ascii="Times New Roman" w:hAnsi="Times New Roman" w:cs="Times New Roman"/>
          <w:sz w:val="24"/>
          <w:szCs w:val="24"/>
          <w:lang w:val="en-US"/>
        </w:rPr>
      </w:pPr>
      <w:proofErr w:type="spellStart"/>
      <w:r w:rsidRPr="00852D77">
        <w:rPr>
          <w:rFonts w:ascii="Times New Roman" w:hAnsi="Times New Roman" w:cs="Times New Roman"/>
          <w:sz w:val="24"/>
          <w:szCs w:val="24"/>
          <w:lang w:val="en-US"/>
        </w:rPr>
        <w:t>Fa</w:t>
      </w:r>
      <w:r>
        <w:rPr>
          <w:rFonts w:ascii="Times New Roman" w:hAnsi="Times New Roman" w:cs="Times New Roman"/>
          <w:sz w:val="24"/>
          <w:szCs w:val="24"/>
          <w:lang w:val="en-US"/>
        </w:rPr>
        <w:t>ma</w:t>
      </w:r>
      <w:proofErr w:type="spellEnd"/>
      <w:r w:rsidR="008D32DF">
        <w:rPr>
          <w:rFonts w:ascii="Times New Roman" w:hAnsi="Times New Roman" w:cs="Times New Roman"/>
          <w:sz w:val="24"/>
          <w:szCs w:val="24"/>
          <w:lang w:val="en-US"/>
        </w:rPr>
        <w:t>, E.F. &amp;</w:t>
      </w:r>
      <w:r>
        <w:rPr>
          <w:rFonts w:ascii="Times New Roman" w:hAnsi="Times New Roman" w:cs="Times New Roman"/>
          <w:sz w:val="24"/>
          <w:szCs w:val="24"/>
          <w:lang w:val="en-US"/>
        </w:rPr>
        <w:t xml:space="preserve"> French, K.R. (1993). Common risk factors in the returns o</w:t>
      </w:r>
      <w:r w:rsidR="006B0CCE">
        <w:rPr>
          <w:rFonts w:ascii="Times New Roman" w:hAnsi="Times New Roman" w:cs="Times New Roman"/>
          <w:sz w:val="24"/>
          <w:szCs w:val="24"/>
          <w:lang w:val="en-US"/>
        </w:rPr>
        <w:t>n stocks and bonds.</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Journal of Financial Economics</w:t>
      </w:r>
      <w:r w:rsidR="007360FC">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Pr>
          <w:rFonts w:ascii="Times New Roman" w:hAnsi="Times New Roman" w:cs="Times New Roman"/>
          <w:sz w:val="24"/>
          <w:szCs w:val="24"/>
          <w:lang w:val="en-US"/>
        </w:rPr>
        <w:t xml:space="preserve">33 (1), 3-56. </w:t>
      </w:r>
    </w:p>
    <w:p w:rsidR="00852D77" w:rsidRDefault="00852D77" w:rsidP="002679AA">
      <w:pPr>
        <w:jc w:val="both"/>
        <w:rPr>
          <w:rFonts w:ascii="Times New Roman" w:hAnsi="Times New Roman" w:cs="Times New Roman"/>
          <w:sz w:val="24"/>
          <w:szCs w:val="24"/>
          <w:lang w:val="en-US"/>
        </w:rPr>
      </w:pPr>
      <w:proofErr w:type="spellStart"/>
      <w:r w:rsidRPr="00852D77">
        <w:rPr>
          <w:rFonts w:ascii="Times New Roman" w:hAnsi="Times New Roman" w:cs="Times New Roman"/>
          <w:sz w:val="24"/>
          <w:szCs w:val="24"/>
          <w:lang w:val="en-US"/>
        </w:rPr>
        <w:t>Fa</w:t>
      </w:r>
      <w:r w:rsidR="008D32DF">
        <w:rPr>
          <w:rFonts w:ascii="Times New Roman" w:hAnsi="Times New Roman" w:cs="Times New Roman"/>
          <w:sz w:val="24"/>
          <w:szCs w:val="24"/>
          <w:lang w:val="en-US"/>
        </w:rPr>
        <w:t>ma</w:t>
      </w:r>
      <w:proofErr w:type="spellEnd"/>
      <w:r w:rsidR="008D32DF">
        <w:rPr>
          <w:rFonts w:ascii="Times New Roman" w:hAnsi="Times New Roman" w:cs="Times New Roman"/>
          <w:sz w:val="24"/>
          <w:szCs w:val="24"/>
          <w:lang w:val="en-US"/>
        </w:rPr>
        <w:t>, E.F. &amp;</w:t>
      </w:r>
      <w:r>
        <w:rPr>
          <w:rFonts w:ascii="Times New Roman" w:hAnsi="Times New Roman" w:cs="Times New Roman"/>
          <w:sz w:val="24"/>
          <w:szCs w:val="24"/>
          <w:lang w:val="en-US"/>
        </w:rPr>
        <w:t xml:space="preserve"> French, K.R. (1996). The CAPM is </w:t>
      </w:r>
      <w:r w:rsidR="008D32DF">
        <w:rPr>
          <w:rFonts w:ascii="Times New Roman" w:hAnsi="Times New Roman" w:cs="Times New Roman"/>
          <w:sz w:val="24"/>
          <w:szCs w:val="24"/>
          <w:lang w:val="en-US"/>
        </w:rPr>
        <w:t>w</w:t>
      </w:r>
      <w:r>
        <w:rPr>
          <w:rFonts w:ascii="Times New Roman" w:hAnsi="Times New Roman" w:cs="Times New Roman"/>
          <w:sz w:val="24"/>
          <w:szCs w:val="24"/>
          <w:lang w:val="en-US"/>
        </w:rPr>
        <w:t xml:space="preserve">anted, </w:t>
      </w:r>
      <w:r w:rsidR="008D32DF">
        <w:rPr>
          <w:rFonts w:ascii="Times New Roman" w:hAnsi="Times New Roman" w:cs="Times New Roman"/>
          <w:sz w:val="24"/>
          <w:szCs w:val="24"/>
          <w:lang w:val="en-US"/>
        </w:rPr>
        <w:t>d</w:t>
      </w:r>
      <w:r>
        <w:rPr>
          <w:rFonts w:ascii="Times New Roman" w:hAnsi="Times New Roman" w:cs="Times New Roman"/>
          <w:sz w:val="24"/>
          <w:szCs w:val="24"/>
          <w:lang w:val="en-US"/>
        </w:rPr>
        <w:t xml:space="preserve">ead or </w:t>
      </w:r>
      <w:r w:rsidR="008D32DF">
        <w:rPr>
          <w:rFonts w:ascii="Times New Roman" w:hAnsi="Times New Roman" w:cs="Times New Roman"/>
          <w:sz w:val="24"/>
          <w:szCs w:val="24"/>
          <w:lang w:val="en-US"/>
        </w:rPr>
        <w:t>a</w:t>
      </w:r>
      <w:r>
        <w:rPr>
          <w:rFonts w:ascii="Times New Roman" w:hAnsi="Times New Roman" w:cs="Times New Roman"/>
          <w:sz w:val="24"/>
          <w:szCs w:val="24"/>
          <w:lang w:val="en-US"/>
        </w:rPr>
        <w:t>live</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Journal of Finance</w:t>
      </w:r>
      <w:r w:rsidR="007360FC">
        <w:rPr>
          <w:rFonts w:ascii="Times New Roman" w:hAnsi="Times New Roman" w:cs="Times New Roman"/>
          <w:i/>
          <w:sz w:val="24"/>
          <w:szCs w:val="24"/>
          <w:lang w:val="en-US"/>
        </w:rPr>
        <w:t>,</w:t>
      </w:r>
      <w:r>
        <w:rPr>
          <w:rFonts w:ascii="Times New Roman" w:hAnsi="Times New Roman" w:cs="Times New Roman"/>
          <w:sz w:val="24"/>
          <w:szCs w:val="24"/>
          <w:lang w:val="en-US"/>
        </w:rPr>
        <w:t xml:space="preserve"> 51 (5), 1947-1958. </w:t>
      </w:r>
    </w:p>
    <w:p w:rsidR="00E538A2" w:rsidRPr="00E538A2" w:rsidRDefault="00E538A2" w:rsidP="002679AA">
      <w:pPr>
        <w:jc w:val="both"/>
        <w:rPr>
          <w:rFonts w:ascii="Times New Roman" w:hAnsi="Times New Roman" w:cs="Times New Roman"/>
          <w:sz w:val="24"/>
          <w:szCs w:val="24"/>
        </w:rPr>
      </w:pPr>
      <w:r w:rsidRPr="00A43795">
        <w:rPr>
          <w:rFonts w:ascii="Times New Roman" w:hAnsi="Times New Roman" w:cs="Times New Roman"/>
          <w:sz w:val="24"/>
          <w:szCs w:val="24"/>
        </w:rPr>
        <w:t xml:space="preserve">Frazier, K. B., Ingram, R.W. &amp; Tennyson, B.M. (1984). </w:t>
      </w:r>
      <w:r w:rsidRPr="00E538A2">
        <w:rPr>
          <w:rFonts w:ascii="Times New Roman" w:hAnsi="Times New Roman" w:cs="Times New Roman"/>
          <w:sz w:val="24"/>
          <w:szCs w:val="24"/>
        </w:rPr>
        <w:t>A methodology for the a</w:t>
      </w:r>
      <w:r>
        <w:rPr>
          <w:rFonts w:ascii="Times New Roman" w:hAnsi="Times New Roman" w:cs="Times New Roman"/>
          <w:sz w:val="24"/>
          <w:szCs w:val="24"/>
        </w:rPr>
        <w:t>nalysis of narrative accounting disclosures</w:t>
      </w:r>
      <w:r w:rsidR="006B0CC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Journal of Accounting Research</w:t>
      </w:r>
      <w:r w:rsidR="007360FC">
        <w:rPr>
          <w:rFonts w:ascii="Times New Roman" w:hAnsi="Times New Roman" w:cs="Times New Roman"/>
          <w:i/>
          <w:sz w:val="24"/>
          <w:szCs w:val="24"/>
        </w:rPr>
        <w:t>,</w:t>
      </w:r>
      <w:r>
        <w:rPr>
          <w:rFonts w:ascii="Times New Roman" w:hAnsi="Times New Roman" w:cs="Times New Roman"/>
          <w:sz w:val="24"/>
          <w:szCs w:val="24"/>
        </w:rPr>
        <w:t xml:space="preserve"> 22 (1), 318-331.</w:t>
      </w:r>
    </w:p>
    <w:p w:rsidR="00E223CF" w:rsidRDefault="00E223CF" w:rsidP="002679AA">
      <w:pPr>
        <w:jc w:val="both"/>
        <w:rPr>
          <w:rFonts w:ascii="Times New Roman" w:hAnsi="Times New Roman" w:cs="Times New Roman"/>
          <w:sz w:val="24"/>
          <w:szCs w:val="24"/>
          <w:lang w:val="en-US"/>
        </w:rPr>
      </w:pPr>
      <w:r>
        <w:rPr>
          <w:rFonts w:ascii="Times New Roman" w:hAnsi="Times New Roman" w:cs="Times New Roman"/>
          <w:sz w:val="24"/>
          <w:szCs w:val="24"/>
          <w:lang w:val="en-US"/>
        </w:rPr>
        <w:t>Grimmer, J. &amp; Steward, B.M. (2013). Text as data: The promise and pitfalls of automated content analysis methods for political texts</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Political Analysis</w:t>
      </w:r>
      <w:r w:rsidR="007360FC">
        <w:rPr>
          <w:rFonts w:ascii="Times New Roman" w:hAnsi="Times New Roman" w:cs="Times New Roman"/>
          <w:i/>
          <w:sz w:val="24"/>
          <w:szCs w:val="24"/>
          <w:lang w:val="en-US"/>
        </w:rPr>
        <w:t>,</w:t>
      </w:r>
      <w:r>
        <w:rPr>
          <w:rFonts w:ascii="Times New Roman" w:hAnsi="Times New Roman" w:cs="Times New Roman"/>
          <w:sz w:val="24"/>
          <w:szCs w:val="24"/>
          <w:lang w:val="en-US"/>
        </w:rPr>
        <w:t xml:space="preserve"> 21 (3)</w:t>
      </w:r>
      <w:r>
        <w:rPr>
          <w:rFonts w:ascii="Times New Roman" w:hAnsi="Times New Roman" w:cs="Times New Roman"/>
          <w:i/>
          <w:sz w:val="24"/>
          <w:szCs w:val="24"/>
          <w:lang w:val="en-US"/>
        </w:rPr>
        <w:t xml:space="preserve">, </w:t>
      </w:r>
      <w:r>
        <w:rPr>
          <w:rFonts w:ascii="Times New Roman" w:hAnsi="Times New Roman" w:cs="Times New Roman"/>
          <w:sz w:val="24"/>
          <w:szCs w:val="24"/>
          <w:lang w:val="en-US"/>
        </w:rPr>
        <w:t xml:space="preserve">1-31. </w:t>
      </w:r>
    </w:p>
    <w:p w:rsidR="008676F4" w:rsidRPr="008676F4" w:rsidRDefault="008676F4" w:rsidP="002679AA">
      <w:pPr>
        <w:jc w:val="both"/>
        <w:rPr>
          <w:rFonts w:ascii="Times New Roman" w:hAnsi="Times New Roman" w:cs="Times New Roman"/>
          <w:sz w:val="24"/>
          <w:szCs w:val="24"/>
          <w:lang w:val="en-US"/>
        </w:rPr>
      </w:pPr>
      <w:r>
        <w:rPr>
          <w:rFonts w:ascii="Times New Roman" w:hAnsi="Times New Roman" w:cs="Times New Roman"/>
          <w:sz w:val="24"/>
          <w:szCs w:val="24"/>
          <w:lang w:val="en-US"/>
        </w:rPr>
        <w:t>Guthrie, J. &amp; Parker, L.D. (1989). Corporate social reporting: A rebuttal of legitimacy theory</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Accounting and Business Research</w:t>
      </w:r>
      <w:r w:rsidR="007360FC">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sidR="007331E1">
        <w:rPr>
          <w:rFonts w:ascii="Times New Roman" w:hAnsi="Times New Roman" w:cs="Times New Roman"/>
          <w:sz w:val="24"/>
          <w:szCs w:val="24"/>
          <w:lang w:val="en-US"/>
        </w:rPr>
        <w:t xml:space="preserve">19 (76), 343-352. </w:t>
      </w:r>
    </w:p>
    <w:p w:rsidR="006C64A7" w:rsidRPr="006711B6" w:rsidRDefault="006C64A7" w:rsidP="002679AA">
      <w:pPr>
        <w:jc w:val="both"/>
        <w:rPr>
          <w:rFonts w:ascii="Times New Roman" w:hAnsi="Times New Roman" w:cs="Times New Roman"/>
          <w:sz w:val="24"/>
          <w:szCs w:val="24"/>
        </w:rPr>
      </w:pPr>
      <w:r>
        <w:rPr>
          <w:rFonts w:ascii="Times New Roman" w:hAnsi="Times New Roman" w:cs="Times New Roman"/>
          <w:sz w:val="24"/>
          <w:szCs w:val="24"/>
        </w:rPr>
        <w:t xml:space="preserve">Healy, P.M. &amp; </w:t>
      </w:r>
      <w:proofErr w:type="spellStart"/>
      <w:r>
        <w:rPr>
          <w:rFonts w:ascii="Times New Roman" w:hAnsi="Times New Roman" w:cs="Times New Roman"/>
          <w:sz w:val="24"/>
          <w:szCs w:val="24"/>
        </w:rPr>
        <w:t>Wahlen</w:t>
      </w:r>
      <w:proofErr w:type="spellEnd"/>
      <w:r>
        <w:rPr>
          <w:rFonts w:ascii="Times New Roman" w:hAnsi="Times New Roman" w:cs="Times New Roman"/>
          <w:sz w:val="24"/>
          <w:szCs w:val="24"/>
        </w:rPr>
        <w:t xml:space="preserve">, J.M. (1999). A </w:t>
      </w:r>
      <w:r w:rsidR="006711B6">
        <w:rPr>
          <w:rFonts w:ascii="Times New Roman" w:hAnsi="Times New Roman" w:cs="Times New Roman"/>
          <w:sz w:val="24"/>
          <w:szCs w:val="24"/>
        </w:rPr>
        <w:t>Review of the Earnings Management Literature and Its Im</w:t>
      </w:r>
      <w:r w:rsidR="006B0CCE">
        <w:rPr>
          <w:rFonts w:ascii="Times New Roman" w:hAnsi="Times New Roman" w:cs="Times New Roman"/>
          <w:sz w:val="24"/>
          <w:szCs w:val="24"/>
        </w:rPr>
        <w:t>plications for Standard Setting.</w:t>
      </w:r>
      <w:r w:rsidR="006711B6">
        <w:rPr>
          <w:rFonts w:ascii="Times New Roman" w:hAnsi="Times New Roman" w:cs="Times New Roman"/>
          <w:sz w:val="24"/>
          <w:szCs w:val="24"/>
        </w:rPr>
        <w:t xml:space="preserve"> </w:t>
      </w:r>
      <w:r w:rsidR="006711B6">
        <w:rPr>
          <w:rFonts w:ascii="Times New Roman" w:hAnsi="Times New Roman" w:cs="Times New Roman"/>
          <w:i/>
          <w:sz w:val="24"/>
          <w:szCs w:val="24"/>
        </w:rPr>
        <w:t>Accounting Horizons</w:t>
      </w:r>
      <w:r w:rsidR="007360FC">
        <w:rPr>
          <w:rFonts w:ascii="Times New Roman" w:hAnsi="Times New Roman" w:cs="Times New Roman"/>
          <w:i/>
          <w:sz w:val="24"/>
          <w:szCs w:val="24"/>
        </w:rPr>
        <w:t>,</w:t>
      </w:r>
      <w:r w:rsidR="006B0CCE">
        <w:rPr>
          <w:rFonts w:ascii="Times New Roman" w:hAnsi="Times New Roman" w:cs="Times New Roman"/>
          <w:sz w:val="24"/>
          <w:szCs w:val="24"/>
        </w:rPr>
        <w:t xml:space="preserve"> 13 (4), </w:t>
      </w:r>
      <w:r w:rsidR="006711B6">
        <w:rPr>
          <w:rFonts w:ascii="Times New Roman" w:hAnsi="Times New Roman" w:cs="Times New Roman"/>
          <w:sz w:val="24"/>
          <w:szCs w:val="24"/>
        </w:rPr>
        <w:t xml:space="preserve">365-383. </w:t>
      </w:r>
    </w:p>
    <w:p w:rsidR="00E44B2B" w:rsidRPr="00AF4DB8" w:rsidRDefault="00E44B2B" w:rsidP="002679AA">
      <w:pPr>
        <w:jc w:val="both"/>
        <w:rPr>
          <w:rFonts w:ascii="Times New Roman" w:hAnsi="Times New Roman" w:cs="Times New Roman"/>
          <w:sz w:val="24"/>
          <w:szCs w:val="24"/>
        </w:rPr>
      </w:pPr>
      <w:r w:rsidRPr="00AF4DB8">
        <w:rPr>
          <w:rFonts w:ascii="Times New Roman" w:hAnsi="Times New Roman" w:cs="Times New Roman"/>
          <w:sz w:val="24"/>
          <w:szCs w:val="24"/>
        </w:rPr>
        <w:t xml:space="preserve">Henry, E. (2006). Market </w:t>
      </w:r>
      <w:r>
        <w:rPr>
          <w:rFonts w:ascii="Times New Roman" w:hAnsi="Times New Roman" w:cs="Times New Roman"/>
          <w:sz w:val="24"/>
          <w:szCs w:val="24"/>
        </w:rPr>
        <w:t>r</w:t>
      </w:r>
      <w:r w:rsidRPr="00AF4DB8">
        <w:rPr>
          <w:rFonts w:ascii="Times New Roman" w:hAnsi="Times New Roman" w:cs="Times New Roman"/>
          <w:sz w:val="24"/>
          <w:szCs w:val="24"/>
        </w:rPr>
        <w:t xml:space="preserve">eaction to </w:t>
      </w:r>
      <w:r>
        <w:rPr>
          <w:rFonts w:ascii="Times New Roman" w:hAnsi="Times New Roman" w:cs="Times New Roman"/>
          <w:sz w:val="24"/>
          <w:szCs w:val="24"/>
        </w:rPr>
        <w:t>v</w:t>
      </w:r>
      <w:r w:rsidRPr="00AF4DB8">
        <w:rPr>
          <w:rFonts w:ascii="Times New Roman" w:hAnsi="Times New Roman" w:cs="Times New Roman"/>
          <w:sz w:val="24"/>
          <w:szCs w:val="24"/>
        </w:rPr>
        <w:t xml:space="preserve">erbal </w:t>
      </w:r>
      <w:r>
        <w:rPr>
          <w:rFonts w:ascii="Times New Roman" w:hAnsi="Times New Roman" w:cs="Times New Roman"/>
          <w:sz w:val="24"/>
          <w:szCs w:val="24"/>
        </w:rPr>
        <w:t>c</w:t>
      </w:r>
      <w:r w:rsidRPr="00AF4DB8">
        <w:rPr>
          <w:rFonts w:ascii="Times New Roman" w:hAnsi="Times New Roman" w:cs="Times New Roman"/>
          <w:sz w:val="24"/>
          <w:szCs w:val="24"/>
        </w:rPr>
        <w:t xml:space="preserve">omponents of </w:t>
      </w:r>
      <w:r>
        <w:rPr>
          <w:rFonts w:ascii="Times New Roman" w:hAnsi="Times New Roman" w:cs="Times New Roman"/>
          <w:sz w:val="24"/>
          <w:szCs w:val="24"/>
        </w:rPr>
        <w:t>e</w:t>
      </w:r>
      <w:r w:rsidRPr="00AF4DB8">
        <w:rPr>
          <w:rFonts w:ascii="Times New Roman" w:hAnsi="Times New Roman" w:cs="Times New Roman"/>
          <w:sz w:val="24"/>
          <w:szCs w:val="24"/>
        </w:rPr>
        <w:t xml:space="preserve">arnings </w:t>
      </w:r>
      <w:r>
        <w:rPr>
          <w:rFonts w:ascii="Times New Roman" w:hAnsi="Times New Roman" w:cs="Times New Roman"/>
          <w:sz w:val="24"/>
          <w:szCs w:val="24"/>
        </w:rPr>
        <w:t>p</w:t>
      </w:r>
      <w:r w:rsidRPr="00AF4DB8">
        <w:rPr>
          <w:rFonts w:ascii="Times New Roman" w:hAnsi="Times New Roman" w:cs="Times New Roman"/>
          <w:sz w:val="24"/>
          <w:szCs w:val="24"/>
        </w:rPr>
        <w:t xml:space="preserve">ress </w:t>
      </w:r>
      <w:r>
        <w:rPr>
          <w:rFonts w:ascii="Times New Roman" w:hAnsi="Times New Roman" w:cs="Times New Roman"/>
          <w:sz w:val="24"/>
          <w:szCs w:val="24"/>
        </w:rPr>
        <w:t>r</w:t>
      </w:r>
      <w:r w:rsidRPr="00AF4DB8">
        <w:rPr>
          <w:rFonts w:ascii="Times New Roman" w:hAnsi="Times New Roman" w:cs="Times New Roman"/>
          <w:sz w:val="24"/>
          <w:szCs w:val="24"/>
        </w:rPr>
        <w:t xml:space="preserve">eleases: Event </w:t>
      </w:r>
      <w:r>
        <w:rPr>
          <w:rFonts w:ascii="Times New Roman" w:hAnsi="Times New Roman" w:cs="Times New Roman"/>
          <w:sz w:val="24"/>
          <w:szCs w:val="24"/>
        </w:rPr>
        <w:t>s</w:t>
      </w:r>
      <w:r w:rsidRPr="00AF4DB8">
        <w:rPr>
          <w:rFonts w:ascii="Times New Roman" w:hAnsi="Times New Roman" w:cs="Times New Roman"/>
          <w:sz w:val="24"/>
          <w:szCs w:val="24"/>
        </w:rPr>
        <w:t xml:space="preserve">tudy </w:t>
      </w:r>
      <w:r>
        <w:rPr>
          <w:rFonts w:ascii="Times New Roman" w:hAnsi="Times New Roman" w:cs="Times New Roman"/>
          <w:sz w:val="24"/>
          <w:szCs w:val="24"/>
        </w:rPr>
        <w:t>u</w:t>
      </w:r>
      <w:r w:rsidRPr="00AF4DB8">
        <w:rPr>
          <w:rFonts w:ascii="Times New Roman" w:hAnsi="Times New Roman" w:cs="Times New Roman"/>
          <w:sz w:val="24"/>
          <w:szCs w:val="24"/>
        </w:rPr>
        <w:t xml:space="preserve">sing a </w:t>
      </w:r>
      <w:r>
        <w:rPr>
          <w:rFonts w:ascii="Times New Roman" w:hAnsi="Times New Roman" w:cs="Times New Roman"/>
          <w:sz w:val="24"/>
          <w:szCs w:val="24"/>
        </w:rPr>
        <w:t>p</w:t>
      </w:r>
      <w:r w:rsidRPr="00AF4DB8">
        <w:rPr>
          <w:rFonts w:ascii="Times New Roman" w:hAnsi="Times New Roman" w:cs="Times New Roman"/>
          <w:sz w:val="24"/>
          <w:szCs w:val="24"/>
        </w:rPr>
        <w:t xml:space="preserve">redictive </w:t>
      </w:r>
      <w:r>
        <w:rPr>
          <w:rFonts w:ascii="Times New Roman" w:hAnsi="Times New Roman" w:cs="Times New Roman"/>
          <w:sz w:val="24"/>
          <w:szCs w:val="24"/>
        </w:rPr>
        <w:t>a</w:t>
      </w:r>
      <w:r w:rsidR="006B0CCE">
        <w:rPr>
          <w:rFonts w:ascii="Times New Roman" w:hAnsi="Times New Roman" w:cs="Times New Roman"/>
          <w:sz w:val="24"/>
          <w:szCs w:val="24"/>
        </w:rPr>
        <w:t>lgorithm.</w:t>
      </w:r>
      <w:r w:rsidRPr="00AF4DB8">
        <w:rPr>
          <w:rFonts w:ascii="Times New Roman" w:hAnsi="Times New Roman" w:cs="Times New Roman"/>
          <w:sz w:val="24"/>
          <w:szCs w:val="24"/>
        </w:rPr>
        <w:t xml:space="preserve"> </w:t>
      </w:r>
      <w:r w:rsidRPr="00AF4DB8">
        <w:rPr>
          <w:rFonts w:ascii="Times New Roman" w:hAnsi="Times New Roman" w:cs="Times New Roman"/>
          <w:i/>
          <w:sz w:val="24"/>
          <w:szCs w:val="24"/>
        </w:rPr>
        <w:t xml:space="preserve">Journal of Emerging Technologies in Accounting, </w:t>
      </w:r>
      <w:r w:rsidRPr="00AF4DB8">
        <w:rPr>
          <w:rFonts w:ascii="Times New Roman" w:hAnsi="Times New Roman" w:cs="Times New Roman"/>
          <w:sz w:val="24"/>
          <w:szCs w:val="24"/>
        </w:rPr>
        <w:t>3, 1-19.</w:t>
      </w:r>
    </w:p>
    <w:p w:rsidR="00545B61" w:rsidRDefault="00545B61" w:rsidP="002679AA">
      <w:pPr>
        <w:jc w:val="both"/>
        <w:rPr>
          <w:rFonts w:ascii="Times New Roman" w:hAnsi="Times New Roman" w:cs="Times New Roman"/>
          <w:sz w:val="24"/>
          <w:szCs w:val="24"/>
        </w:rPr>
      </w:pPr>
      <w:r>
        <w:rPr>
          <w:rFonts w:ascii="Times New Roman" w:hAnsi="Times New Roman" w:cs="Times New Roman"/>
          <w:sz w:val="24"/>
          <w:szCs w:val="24"/>
        </w:rPr>
        <w:t xml:space="preserve">Henry, E. (2008). Are investors influenced by how earnings press releases are written? </w:t>
      </w:r>
      <w:r>
        <w:rPr>
          <w:rFonts w:ascii="Times New Roman" w:hAnsi="Times New Roman" w:cs="Times New Roman"/>
          <w:i/>
          <w:sz w:val="24"/>
          <w:szCs w:val="24"/>
        </w:rPr>
        <w:t xml:space="preserve">Journal of Business Communication, </w:t>
      </w:r>
      <w:r>
        <w:rPr>
          <w:rFonts w:ascii="Times New Roman" w:hAnsi="Times New Roman" w:cs="Times New Roman"/>
          <w:sz w:val="24"/>
          <w:szCs w:val="24"/>
        </w:rPr>
        <w:t xml:space="preserve">45 (4), 363-407. </w:t>
      </w:r>
    </w:p>
    <w:p w:rsidR="00DB1CC3" w:rsidRPr="004C6DCB" w:rsidRDefault="00DB1CC3" w:rsidP="002679AA">
      <w:pPr>
        <w:jc w:val="both"/>
        <w:rPr>
          <w:rFonts w:ascii="Times New Roman" w:hAnsi="Times New Roman" w:cs="Times New Roman"/>
          <w:sz w:val="24"/>
          <w:szCs w:val="24"/>
        </w:rPr>
      </w:pPr>
      <w:r>
        <w:rPr>
          <w:rFonts w:ascii="Times New Roman" w:hAnsi="Times New Roman" w:cs="Times New Roman"/>
          <w:sz w:val="24"/>
          <w:szCs w:val="24"/>
        </w:rPr>
        <w:t>Hildebrandt, H.W. &amp; Snyder, R.D. (1981). The Pollyanna hypothesis in business writing: Initial results, suggestions for research</w:t>
      </w:r>
      <w:r w:rsidR="006B0CC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 xml:space="preserve">International Journal of Business Communication, </w:t>
      </w:r>
      <w:r>
        <w:rPr>
          <w:rFonts w:ascii="Times New Roman" w:hAnsi="Times New Roman" w:cs="Times New Roman"/>
          <w:sz w:val="24"/>
          <w:szCs w:val="24"/>
        </w:rPr>
        <w:t xml:space="preserve">18 (1), 5-15. </w:t>
      </w:r>
    </w:p>
    <w:p w:rsidR="00326A42" w:rsidRPr="00326A42" w:rsidRDefault="00326A42" w:rsidP="002679AA">
      <w:pPr>
        <w:jc w:val="both"/>
        <w:rPr>
          <w:rFonts w:ascii="Times New Roman" w:hAnsi="Times New Roman" w:cs="Times New Roman"/>
          <w:sz w:val="24"/>
          <w:szCs w:val="24"/>
        </w:rPr>
      </w:pPr>
      <w:r>
        <w:rPr>
          <w:rFonts w:ascii="Times New Roman" w:hAnsi="Times New Roman" w:cs="Times New Roman"/>
          <w:sz w:val="24"/>
          <w:szCs w:val="24"/>
        </w:rPr>
        <w:t>Hooks, J., Coy, D. &amp; Davey, H. (2001). The annual reports of New Zealand electricity companies: Assessing quality</w:t>
      </w:r>
      <w:r w:rsidR="006B0CC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Pacific Accounting Review</w:t>
      </w:r>
      <w:r w:rsidR="00663624">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13 (2), 35-69.</w:t>
      </w:r>
    </w:p>
    <w:p w:rsidR="005C68D1" w:rsidRDefault="005C68D1" w:rsidP="002679AA">
      <w:pPr>
        <w:jc w:val="both"/>
        <w:rPr>
          <w:rFonts w:ascii="Times New Roman" w:hAnsi="Times New Roman" w:cs="Times New Roman"/>
          <w:sz w:val="24"/>
          <w:szCs w:val="24"/>
        </w:rPr>
      </w:pPr>
      <w:r>
        <w:rPr>
          <w:rFonts w:ascii="Times New Roman" w:hAnsi="Times New Roman" w:cs="Times New Roman"/>
          <w:sz w:val="24"/>
          <w:szCs w:val="24"/>
        </w:rPr>
        <w:t>Hughes, J.S.</w:t>
      </w:r>
      <w:r w:rsidR="008D32DF">
        <w:rPr>
          <w:rFonts w:ascii="Times New Roman" w:hAnsi="Times New Roman" w:cs="Times New Roman"/>
          <w:sz w:val="24"/>
          <w:szCs w:val="24"/>
        </w:rPr>
        <w:t xml:space="preserve"> &amp;</w:t>
      </w:r>
      <w:r>
        <w:rPr>
          <w:rFonts w:ascii="Times New Roman" w:hAnsi="Times New Roman" w:cs="Times New Roman"/>
          <w:sz w:val="24"/>
          <w:szCs w:val="24"/>
        </w:rPr>
        <w:t xml:space="preserve"> Ricks, W.E. (1987). Associations between </w:t>
      </w:r>
      <w:r w:rsidR="008D32DF">
        <w:rPr>
          <w:rFonts w:ascii="Times New Roman" w:hAnsi="Times New Roman" w:cs="Times New Roman"/>
          <w:sz w:val="24"/>
          <w:szCs w:val="24"/>
        </w:rPr>
        <w:t>f</w:t>
      </w:r>
      <w:r>
        <w:rPr>
          <w:rFonts w:ascii="Times New Roman" w:hAnsi="Times New Roman" w:cs="Times New Roman"/>
          <w:sz w:val="24"/>
          <w:szCs w:val="24"/>
        </w:rPr>
        <w:t>orecast</w:t>
      </w:r>
      <w:r w:rsidR="008D32DF">
        <w:rPr>
          <w:rFonts w:ascii="Times New Roman" w:hAnsi="Times New Roman" w:cs="Times New Roman"/>
          <w:sz w:val="24"/>
          <w:szCs w:val="24"/>
        </w:rPr>
        <w:t xml:space="preserve"> e</w:t>
      </w:r>
      <w:r>
        <w:rPr>
          <w:rFonts w:ascii="Times New Roman" w:hAnsi="Times New Roman" w:cs="Times New Roman"/>
          <w:sz w:val="24"/>
          <w:szCs w:val="24"/>
        </w:rPr>
        <w:t xml:space="preserve">rrors and </w:t>
      </w:r>
      <w:r w:rsidR="008D32DF">
        <w:rPr>
          <w:rFonts w:ascii="Times New Roman" w:hAnsi="Times New Roman" w:cs="Times New Roman"/>
          <w:sz w:val="24"/>
          <w:szCs w:val="24"/>
        </w:rPr>
        <w:t>e</w:t>
      </w:r>
      <w:r>
        <w:rPr>
          <w:rFonts w:ascii="Times New Roman" w:hAnsi="Times New Roman" w:cs="Times New Roman"/>
          <w:sz w:val="24"/>
          <w:szCs w:val="24"/>
        </w:rPr>
        <w:t xml:space="preserve">xcess </w:t>
      </w:r>
      <w:r w:rsidR="008D32DF">
        <w:rPr>
          <w:rFonts w:ascii="Times New Roman" w:hAnsi="Times New Roman" w:cs="Times New Roman"/>
          <w:sz w:val="24"/>
          <w:szCs w:val="24"/>
        </w:rPr>
        <w:t>r</w:t>
      </w:r>
      <w:r>
        <w:rPr>
          <w:rFonts w:ascii="Times New Roman" w:hAnsi="Times New Roman" w:cs="Times New Roman"/>
          <w:sz w:val="24"/>
          <w:szCs w:val="24"/>
        </w:rPr>
        <w:t xml:space="preserve">eturns </w:t>
      </w:r>
      <w:r w:rsidR="008D32DF">
        <w:rPr>
          <w:rFonts w:ascii="Times New Roman" w:hAnsi="Times New Roman" w:cs="Times New Roman"/>
          <w:sz w:val="24"/>
          <w:szCs w:val="24"/>
        </w:rPr>
        <w:t>n</w:t>
      </w:r>
      <w:r>
        <w:rPr>
          <w:rFonts w:ascii="Times New Roman" w:hAnsi="Times New Roman" w:cs="Times New Roman"/>
          <w:sz w:val="24"/>
          <w:szCs w:val="24"/>
        </w:rPr>
        <w:t xml:space="preserve">ear to </w:t>
      </w:r>
      <w:r w:rsidR="008D32DF">
        <w:rPr>
          <w:rFonts w:ascii="Times New Roman" w:hAnsi="Times New Roman" w:cs="Times New Roman"/>
          <w:sz w:val="24"/>
          <w:szCs w:val="24"/>
        </w:rPr>
        <w:t>e</w:t>
      </w:r>
      <w:r>
        <w:rPr>
          <w:rFonts w:ascii="Times New Roman" w:hAnsi="Times New Roman" w:cs="Times New Roman"/>
          <w:sz w:val="24"/>
          <w:szCs w:val="24"/>
        </w:rPr>
        <w:t xml:space="preserve">arnings </w:t>
      </w:r>
      <w:r w:rsidR="008D32DF">
        <w:rPr>
          <w:rFonts w:ascii="Times New Roman" w:hAnsi="Times New Roman" w:cs="Times New Roman"/>
          <w:sz w:val="24"/>
          <w:szCs w:val="24"/>
        </w:rPr>
        <w:t>a</w:t>
      </w:r>
      <w:r>
        <w:rPr>
          <w:rFonts w:ascii="Times New Roman" w:hAnsi="Times New Roman" w:cs="Times New Roman"/>
          <w:sz w:val="24"/>
          <w:szCs w:val="24"/>
        </w:rPr>
        <w:t>nnouncement</w:t>
      </w:r>
      <w:r w:rsidR="006B0CC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 xml:space="preserve">Accounting Review, </w:t>
      </w:r>
      <w:r>
        <w:rPr>
          <w:rFonts w:ascii="Times New Roman" w:hAnsi="Times New Roman" w:cs="Times New Roman"/>
          <w:sz w:val="24"/>
          <w:szCs w:val="24"/>
        </w:rPr>
        <w:t>62 (1), 158-175.</w:t>
      </w:r>
    </w:p>
    <w:p w:rsidR="00777B1D" w:rsidRDefault="00777B1D" w:rsidP="002679AA">
      <w:pPr>
        <w:jc w:val="both"/>
        <w:rPr>
          <w:rFonts w:ascii="Times New Roman" w:hAnsi="Times New Roman" w:cs="Times New Roman"/>
          <w:sz w:val="24"/>
          <w:szCs w:val="24"/>
        </w:rPr>
      </w:pPr>
      <w:r>
        <w:rPr>
          <w:rFonts w:ascii="Times New Roman" w:hAnsi="Times New Roman" w:cs="Times New Roman"/>
          <w:sz w:val="24"/>
          <w:szCs w:val="24"/>
        </w:rPr>
        <w:t>Kothari, S.P. (2001). Capital markets research in accounting</w:t>
      </w:r>
      <w:r w:rsidR="006B0CC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Journal of Accounting and Economics</w:t>
      </w:r>
      <w:r w:rsidR="00663624">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31 (1-3), 105-231. </w:t>
      </w:r>
    </w:p>
    <w:p w:rsidR="00D16002" w:rsidRPr="00D16002" w:rsidRDefault="00D16002" w:rsidP="002679AA">
      <w:pPr>
        <w:jc w:val="both"/>
        <w:rPr>
          <w:rFonts w:ascii="Times New Roman" w:hAnsi="Times New Roman" w:cs="Times New Roman"/>
          <w:i/>
          <w:sz w:val="24"/>
          <w:szCs w:val="24"/>
        </w:rPr>
      </w:pPr>
      <w:proofErr w:type="spellStart"/>
      <w:r>
        <w:rPr>
          <w:rFonts w:ascii="Times New Roman" w:hAnsi="Times New Roman" w:cs="Times New Roman"/>
          <w:sz w:val="24"/>
          <w:szCs w:val="24"/>
        </w:rPr>
        <w:t>Lanis</w:t>
      </w:r>
      <w:proofErr w:type="spellEnd"/>
      <w:r>
        <w:rPr>
          <w:rFonts w:ascii="Times New Roman" w:hAnsi="Times New Roman" w:cs="Times New Roman"/>
          <w:sz w:val="24"/>
          <w:szCs w:val="24"/>
        </w:rPr>
        <w:t>, R. &amp; Richardson, G. (2013). Corporate social responsibility and tax aggressiveness: A test of legitimacy theory</w:t>
      </w:r>
      <w:r w:rsidR="006B0CC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Accounting, Auditing &amp; Accountability Journal</w:t>
      </w:r>
      <w:r w:rsidR="00663624">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26 (1), 75-100. </w:t>
      </w:r>
      <w:r>
        <w:rPr>
          <w:rFonts w:ascii="Times New Roman" w:hAnsi="Times New Roman" w:cs="Times New Roman"/>
          <w:i/>
          <w:sz w:val="24"/>
          <w:szCs w:val="24"/>
        </w:rPr>
        <w:t xml:space="preserve"> </w:t>
      </w:r>
    </w:p>
    <w:p w:rsidR="00965EC9" w:rsidRPr="00E9385E" w:rsidRDefault="00965EC9" w:rsidP="002679AA">
      <w:pPr>
        <w:jc w:val="both"/>
        <w:rPr>
          <w:rFonts w:ascii="Times New Roman" w:hAnsi="Times New Roman" w:cs="Times New Roman"/>
          <w:sz w:val="24"/>
          <w:szCs w:val="24"/>
          <w:lang w:val="en-US"/>
        </w:rPr>
      </w:pPr>
      <w:r>
        <w:rPr>
          <w:rFonts w:ascii="Times New Roman" w:hAnsi="Times New Roman" w:cs="Times New Roman"/>
          <w:sz w:val="24"/>
          <w:szCs w:val="24"/>
        </w:rPr>
        <w:lastRenderedPageBreak/>
        <w:t>Lee, T. (1994). The changing form of the corporate annual report</w:t>
      </w:r>
      <w:r w:rsidR="006B0CCE">
        <w:rPr>
          <w:rFonts w:ascii="Times New Roman" w:hAnsi="Times New Roman" w:cs="Times New Roman"/>
          <w:sz w:val="24"/>
          <w:szCs w:val="24"/>
        </w:rPr>
        <w:t>.</w:t>
      </w:r>
      <w:r>
        <w:rPr>
          <w:rFonts w:ascii="Times New Roman" w:hAnsi="Times New Roman" w:cs="Times New Roman"/>
          <w:sz w:val="24"/>
          <w:szCs w:val="24"/>
        </w:rPr>
        <w:t xml:space="preserve"> </w:t>
      </w:r>
      <w:r w:rsidR="00E9385E">
        <w:rPr>
          <w:rFonts w:ascii="Times New Roman" w:hAnsi="Times New Roman" w:cs="Times New Roman"/>
          <w:i/>
          <w:sz w:val="24"/>
          <w:szCs w:val="24"/>
        </w:rPr>
        <w:t>Accounting Historians Journal</w:t>
      </w:r>
      <w:r w:rsidR="00663624">
        <w:rPr>
          <w:rFonts w:ascii="Times New Roman" w:hAnsi="Times New Roman" w:cs="Times New Roman"/>
          <w:i/>
          <w:sz w:val="24"/>
          <w:szCs w:val="24"/>
        </w:rPr>
        <w:t>,</w:t>
      </w:r>
      <w:r w:rsidR="00E9385E">
        <w:rPr>
          <w:rFonts w:ascii="Times New Roman" w:hAnsi="Times New Roman" w:cs="Times New Roman"/>
          <w:i/>
          <w:sz w:val="24"/>
          <w:szCs w:val="24"/>
        </w:rPr>
        <w:t xml:space="preserve"> </w:t>
      </w:r>
      <w:r w:rsidR="00E9385E">
        <w:rPr>
          <w:rFonts w:ascii="Times New Roman" w:hAnsi="Times New Roman" w:cs="Times New Roman"/>
          <w:sz w:val="24"/>
          <w:szCs w:val="24"/>
        </w:rPr>
        <w:t xml:space="preserve">21 (1), 215-232. </w:t>
      </w:r>
    </w:p>
    <w:p w:rsidR="00AE65C2" w:rsidRDefault="00AE65C2" w:rsidP="002679AA">
      <w:pPr>
        <w:jc w:val="both"/>
        <w:rPr>
          <w:rFonts w:ascii="Times New Roman" w:hAnsi="Times New Roman" w:cs="Times New Roman"/>
          <w:sz w:val="24"/>
          <w:szCs w:val="24"/>
        </w:rPr>
      </w:pPr>
      <w:proofErr w:type="spellStart"/>
      <w:r>
        <w:rPr>
          <w:rFonts w:ascii="Times New Roman" w:hAnsi="Times New Roman" w:cs="Times New Roman"/>
          <w:sz w:val="24"/>
          <w:szCs w:val="24"/>
        </w:rPr>
        <w:t>Lesmond</w:t>
      </w:r>
      <w:proofErr w:type="spellEnd"/>
      <w:r>
        <w:rPr>
          <w:rFonts w:ascii="Times New Roman" w:hAnsi="Times New Roman" w:cs="Times New Roman"/>
          <w:sz w:val="24"/>
          <w:szCs w:val="24"/>
        </w:rPr>
        <w:t>, D.A</w:t>
      </w:r>
      <w:r w:rsidR="008D32DF">
        <w:rPr>
          <w:rFonts w:ascii="Times New Roman" w:hAnsi="Times New Roman" w:cs="Times New Roman"/>
          <w:sz w:val="24"/>
          <w:szCs w:val="24"/>
        </w:rPr>
        <w:t>.</w:t>
      </w:r>
      <w:r>
        <w:rPr>
          <w:rFonts w:ascii="Times New Roman" w:hAnsi="Times New Roman" w:cs="Times New Roman"/>
          <w:sz w:val="24"/>
          <w:szCs w:val="24"/>
        </w:rPr>
        <w:t xml:space="preserve">, Ogden, J.P. &amp; </w:t>
      </w:r>
      <w:proofErr w:type="spellStart"/>
      <w:r>
        <w:rPr>
          <w:rFonts w:ascii="Times New Roman" w:hAnsi="Times New Roman" w:cs="Times New Roman"/>
          <w:sz w:val="24"/>
          <w:szCs w:val="24"/>
        </w:rPr>
        <w:t>Trzcinka</w:t>
      </w:r>
      <w:proofErr w:type="spellEnd"/>
      <w:r>
        <w:rPr>
          <w:rFonts w:ascii="Times New Roman" w:hAnsi="Times New Roman" w:cs="Times New Roman"/>
          <w:sz w:val="24"/>
          <w:szCs w:val="24"/>
        </w:rPr>
        <w:t xml:space="preserve"> , C.A. (1999). A ne</w:t>
      </w:r>
      <w:r w:rsidR="006B0CCE">
        <w:rPr>
          <w:rFonts w:ascii="Times New Roman" w:hAnsi="Times New Roman" w:cs="Times New Roman"/>
          <w:sz w:val="24"/>
          <w:szCs w:val="24"/>
        </w:rPr>
        <w:t>w estimate of transaction costs.</w:t>
      </w:r>
      <w:r>
        <w:rPr>
          <w:rFonts w:ascii="Times New Roman" w:hAnsi="Times New Roman" w:cs="Times New Roman"/>
          <w:sz w:val="24"/>
          <w:szCs w:val="24"/>
        </w:rPr>
        <w:t xml:space="preserve"> </w:t>
      </w:r>
      <w:r>
        <w:rPr>
          <w:rFonts w:ascii="Times New Roman" w:hAnsi="Times New Roman" w:cs="Times New Roman"/>
          <w:i/>
          <w:sz w:val="24"/>
          <w:szCs w:val="24"/>
        </w:rPr>
        <w:t>Review of Financial Studies</w:t>
      </w:r>
      <w:r w:rsidR="00663624">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12 (5), 1113-1141. </w:t>
      </w:r>
    </w:p>
    <w:p w:rsidR="00A81717" w:rsidRPr="004E0CF0" w:rsidRDefault="00A81717" w:rsidP="002679AA">
      <w:pPr>
        <w:autoSpaceDE w:val="0"/>
        <w:autoSpaceDN w:val="0"/>
        <w:adjustRightInd w:val="0"/>
        <w:spacing w:before="240"/>
        <w:jc w:val="both"/>
        <w:rPr>
          <w:rFonts w:ascii="Times New Roman" w:hAnsi="Times New Roman" w:cs="Times New Roman"/>
          <w:sz w:val="24"/>
          <w:szCs w:val="24"/>
          <w:lang w:val="en-US"/>
        </w:rPr>
      </w:pPr>
      <w:r>
        <w:rPr>
          <w:rFonts w:ascii="Times New Roman" w:hAnsi="Times New Roman" w:cs="Times New Roman"/>
          <w:sz w:val="24"/>
          <w:szCs w:val="24"/>
          <w:lang w:val="en-US"/>
        </w:rPr>
        <w:t>Lev, B. (1989). On the usefulness of earnings and earnings research: Lessons and directions from tw</w:t>
      </w:r>
      <w:r w:rsidR="006B0CCE">
        <w:rPr>
          <w:rFonts w:ascii="Times New Roman" w:hAnsi="Times New Roman" w:cs="Times New Roman"/>
          <w:sz w:val="24"/>
          <w:szCs w:val="24"/>
          <w:lang w:val="en-US"/>
        </w:rPr>
        <w:t>o decades of empirical research.</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Journal of Accounting Research</w:t>
      </w:r>
      <w:r w:rsidR="00663624">
        <w:rPr>
          <w:rFonts w:ascii="Times New Roman" w:hAnsi="Times New Roman" w:cs="Times New Roman"/>
          <w:i/>
          <w:sz w:val="24"/>
          <w:szCs w:val="24"/>
          <w:lang w:val="en-US"/>
        </w:rPr>
        <w:t>,</w:t>
      </w:r>
      <w:r w:rsidR="00A8660C">
        <w:rPr>
          <w:rFonts w:ascii="Times New Roman" w:hAnsi="Times New Roman" w:cs="Times New Roman"/>
          <w:sz w:val="24"/>
          <w:szCs w:val="24"/>
          <w:lang w:val="en-US"/>
        </w:rPr>
        <w:t xml:space="preserve"> 27</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153-192. </w:t>
      </w:r>
    </w:p>
    <w:p w:rsidR="000052E3" w:rsidRPr="000052E3" w:rsidRDefault="000052E3" w:rsidP="002679AA">
      <w:pPr>
        <w:autoSpaceDE w:val="0"/>
        <w:autoSpaceDN w:val="0"/>
        <w:adjustRightInd w:val="0"/>
        <w:spacing w:before="240"/>
        <w:jc w:val="both"/>
        <w:rPr>
          <w:rFonts w:ascii="Times New Roman" w:hAnsi="Times New Roman" w:cs="Times New Roman"/>
          <w:sz w:val="24"/>
          <w:szCs w:val="24"/>
          <w:lang w:val="en-US"/>
        </w:rPr>
      </w:pPr>
      <w:r>
        <w:rPr>
          <w:rFonts w:ascii="Times New Roman" w:hAnsi="Times New Roman" w:cs="Times New Roman"/>
          <w:sz w:val="24"/>
          <w:szCs w:val="24"/>
          <w:lang w:val="en-US"/>
        </w:rPr>
        <w:t>Li, F. (2008). Annual report readability, current earnings, and earnings persistence</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Journal of Accounting and Economics</w:t>
      </w:r>
      <w:r w:rsidR="00663624">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Pr>
          <w:rFonts w:ascii="Times New Roman" w:hAnsi="Times New Roman" w:cs="Times New Roman"/>
          <w:sz w:val="24"/>
          <w:szCs w:val="24"/>
          <w:lang w:val="en-US"/>
        </w:rPr>
        <w:t xml:space="preserve">45 (2-3), 221-247. </w:t>
      </w:r>
    </w:p>
    <w:p w:rsidR="00A50D60" w:rsidRDefault="00A50D60" w:rsidP="002679AA">
      <w:pPr>
        <w:autoSpaceDE w:val="0"/>
        <w:autoSpaceDN w:val="0"/>
        <w:adjustRightInd w:val="0"/>
        <w:spacing w:before="240"/>
        <w:jc w:val="both"/>
        <w:rPr>
          <w:rFonts w:ascii="Times New Roman" w:hAnsi="Times New Roman" w:cs="Times New Roman"/>
          <w:sz w:val="24"/>
          <w:szCs w:val="24"/>
          <w:lang w:val="en-US"/>
        </w:rPr>
      </w:pPr>
      <w:proofErr w:type="spellStart"/>
      <w:r w:rsidRPr="00A50D60">
        <w:rPr>
          <w:rFonts w:ascii="Times New Roman" w:hAnsi="Times New Roman" w:cs="Times New Roman"/>
          <w:sz w:val="24"/>
          <w:szCs w:val="24"/>
        </w:rPr>
        <w:t>Linsley</w:t>
      </w:r>
      <w:proofErr w:type="spellEnd"/>
      <w:r w:rsidRPr="00A50D60">
        <w:rPr>
          <w:rFonts w:ascii="Times New Roman" w:hAnsi="Times New Roman" w:cs="Times New Roman"/>
          <w:sz w:val="24"/>
          <w:szCs w:val="24"/>
        </w:rPr>
        <w:t>, P</w:t>
      </w:r>
      <w:r>
        <w:rPr>
          <w:rFonts w:ascii="Times New Roman" w:hAnsi="Times New Roman" w:cs="Times New Roman"/>
          <w:sz w:val="24"/>
          <w:szCs w:val="24"/>
        </w:rPr>
        <w:t>.</w:t>
      </w:r>
      <w:r w:rsidRPr="00A50D60">
        <w:rPr>
          <w:rFonts w:ascii="Times New Roman" w:hAnsi="Times New Roman" w:cs="Times New Roman"/>
          <w:sz w:val="24"/>
          <w:szCs w:val="24"/>
        </w:rPr>
        <w:t xml:space="preserve"> (2011)</w:t>
      </w:r>
      <w:r>
        <w:rPr>
          <w:rFonts w:ascii="Times New Roman" w:hAnsi="Times New Roman" w:cs="Times New Roman"/>
          <w:sz w:val="24"/>
          <w:szCs w:val="24"/>
        </w:rPr>
        <w:t>.</w:t>
      </w:r>
      <w:r w:rsidRPr="00A50D60">
        <w:rPr>
          <w:rFonts w:ascii="Times New Roman" w:hAnsi="Times New Roman" w:cs="Times New Roman"/>
          <w:sz w:val="24"/>
          <w:szCs w:val="24"/>
        </w:rPr>
        <w:t xml:space="preserve"> UK bank risk disclosures in the period through to the onset of the global financial crisis. ICAEW, London.</w:t>
      </w:r>
    </w:p>
    <w:p w:rsidR="00CC704B" w:rsidRDefault="00CC704B" w:rsidP="002679AA">
      <w:pPr>
        <w:autoSpaceDE w:val="0"/>
        <w:autoSpaceDN w:val="0"/>
        <w:adjustRightInd w:val="0"/>
        <w:spacing w:before="24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Lintner</w:t>
      </w:r>
      <w:proofErr w:type="spellEnd"/>
      <w:r>
        <w:rPr>
          <w:rFonts w:ascii="Times New Roman" w:hAnsi="Times New Roman" w:cs="Times New Roman"/>
          <w:sz w:val="24"/>
          <w:szCs w:val="24"/>
          <w:lang w:val="en-US"/>
        </w:rPr>
        <w:t>, J. (1965). The valuation of risk assets and the selection of risky investments in stock</w:t>
      </w:r>
      <w:r w:rsidR="006B0CCE">
        <w:rPr>
          <w:rFonts w:ascii="Times New Roman" w:hAnsi="Times New Roman" w:cs="Times New Roman"/>
          <w:sz w:val="24"/>
          <w:szCs w:val="24"/>
          <w:lang w:val="en-US"/>
        </w:rPr>
        <w:t xml:space="preserve"> portfolios and capital budgets.</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Review of Economics and Statistics</w:t>
      </w:r>
      <w:r w:rsidR="00663624">
        <w:rPr>
          <w:rFonts w:ascii="Times New Roman" w:hAnsi="Times New Roman" w:cs="Times New Roman"/>
          <w:i/>
          <w:sz w:val="24"/>
          <w:szCs w:val="24"/>
          <w:lang w:val="en-US"/>
        </w:rPr>
        <w:t>,</w:t>
      </w:r>
      <w:r w:rsidR="006B0CCE">
        <w:rPr>
          <w:rFonts w:ascii="Times New Roman" w:hAnsi="Times New Roman" w:cs="Times New Roman"/>
          <w:sz w:val="24"/>
          <w:szCs w:val="24"/>
          <w:lang w:val="en-US"/>
        </w:rPr>
        <w:t xml:space="preserve"> 47(1),</w:t>
      </w:r>
      <w:r w:rsidR="00A81717">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13-37. </w:t>
      </w:r>
    </w:p>
    <w:p w:rsidR="00C2676B" w:rsidRPr="00C2676B" w:rsidRDefault="00C2676B" w:rsidP="002679AA">
      <w:pPr>
        <w:autoSpaceDE w:val="0"/>
        <w:autoSpaceDN w:val="0"/>
        <w:adjustRightInd w:val="0"/>
        <w:spacing w:before="24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Livnat</w:t>
      </w:r>
      <w:proofErr w:type="spellEnd"/>
      <w:r>
        <w:rPr>
          <w:rFonts w:ascii="Times New Roman" w:hAnsi="Times New Roman" w:cs="Times New Roman"/>
          <w:sz w:val="24"/>
          <w:szCs w:val="24"/>
          <w:lang w:val="en-US"/>
        </w:rPr>
        <w:t xml:space="preserve">, J. &amp; </w:t>
      </w:r>
      <w:proofErr w:type="spellStart"/>
      <w:r>
        <w:rPr>
          <w:rFonts w:ascii="Times New Roman" w:hAnsi="Times New Roman" w:cs="Times New Roman"/>
          <w:sz w:val="24"/>
          <w:szCs w:val="24"/>
          <w:lang w:val="en-US"/>
        </w:rPr>
        <w:t>Zarowin</w:t>
      </w:r>
      <w:proofErr w:type="spellEnd"/>
      <w:r>
        <w:rPr>
          <w:rFonts w:ascii="Times New Roman" w:hAnsi="Times New Roman" w:cs="Times New Roman"/>
          <w:sz w:val="24"/>
          <w:szCs w:val="24"/>
          <w:lang w:val="en-US"/>
        </w:rPr>
        <w:t xml:space="preserve">, P. (1990). The incremental information </w:t>
      </w:r>
      <w:r w:rsidR="006B0CCE">
        <w:rPr>
          <w:rFonts w:ascii="Times New Roman" w:hAnsi="Times New Roman" w:cs="Times New Roman"/>
          <w:sz w:val="24"/>
          <w:szCs w:val="24"/>
          <w:lang w:val="en-US"/>
        </w:rPr>
        <w:t>content of cash-flow components.</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Journal of Accounting and Economics</w:t>
      </w:r>
      <w:r w:rsidR="00663624">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Pr>
          <w:rFonts w:ascii="Times New Roman" w:hAnsi="Times New Roman" w:cs="Times New Roman"/>
          <w:sz w:val="24"/>
          <w:szCs w:val="24"/>
          <w:lang w:val="en-US"/>
        </w:rPr>
        <w:t>13 (1), 25-46.</w:t>
      </w:r>
    </w:p>
    <w:p w:rsidR="00773DF7" w:rsidRDefault="00773DF7" w:rsidP="002679AA">
      <w:pPr>
        <w:autoSpaceDE w:val="0"/>
        <w:autoSpaceDN w:val="0"/>
        <w:adjustRightInd w:val="0"/>
        <w:spacing w:before="240"/>
        <w:jc w:val="both"/>
        <w:rPr>
          <w:rFonts w:ascii="Times New Roman" w:hAnsi="Times New Roman" w:cs="Times New Roman"/>
          <w:sz w:val="24"/>
          <w:szCs w:val="24"/>
          <w:lang w:val="en-US"/>
        </w:rPr>
      </w:pPr>
      <w:r>
        <w:rPr>
          <w:rFonts w:ascii="Times New Roman" w:hAnsi="Times New Roman" w:cs="Times New Roman"/>
          <w:sz w:val="24"/>
          <w:szCs w:val="24"/>
          <w:lang w:val="en-US"/>
        </w:rPr>
        <w:t>Mandelbrot, B. (1963). The variation of certain speculative prices</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773DF7">
        <w:rPr>
          <w:rFonts w:ascii="Times New Roman" w:hAnsi="Times New Roman" w:cs="Times New Roman"/>
          <w:i/>
          <w:sz w:val="24"/>
          <w:szCs w:val="24"/>
          <w:lang w:val="en-US"/>
        </w:rPr>
        <w:t>J</w:t>
      </w:r>
      <w:r>
        <w:rPr>
          <w:rFonts w:ascii="Times New Roman" w:hAnsi="Times New Roman" w:cs="Times New Roman"/>
          <w:i/>
          <w:sz w:val="24"/>
          <w:szCs w:val="24"/>
          <w:lang w:val="en-US"/>
        </w:rPr>
        <w:t>ournal of Business</w:t>
      </w:r>
      <w:r w:rsidR="00663624">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sidR="006B0CCE">
        <w:rPr>
          <w:rFonts w:ascii="Times New Roman" w:hAnsi="Times New Roman" w:cs="Times New Roman"/>
          <w:sz w:val="24"/>
          <w:szCs w:val="24"/>
          <w:lang w:val="en-US"/>
        </w:rPr>
        <w:t>36 (4),</w:t>
      </w:r>
      <w:r>
        <w:rPr>
          <w:rFonts w:ascii="Times New Roman" w:hAnsi="Times New Roman" w:cs="Times New Roman"/>
          <w:sz w:val="24"/>
          <w:szCs w:val="24"/>
          <w:lang w:val="en-US"/>
        </w:rPr>
        <w:t xml:space="preserve"> 394-419. </w:t>
      </w:r>
    </w:p>
    <w:p w:rsidR="00C9227A" w:rsidRPr="00C9227A" w:rsidRDefault="00C9227A" w:rsidP="002679AA">
      <w:pPr>
        <w:autoSpaceDE w:val="0"/>
        <w:autoSpaceDN w:val="0"/>
        <w:adjustRightInd w:val="0"/>
        <w:spacing w:before="24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Marquering</w:t>
      </w:r>
      <w:proofErr w:type="spellEnd"/>
      <w:r>
        <w:rPr>
          <w:rFonts w:ascii="Times New Roman" w:hAnsi="Times New Roman" w:cs="Times New Roman"/>
          <w:sz w:val="24"/>
          <w:szCs w:val="24"/>
          <w:lang w:val="en-US"/>
        </w:rPr>
        <w:t xml:space="preserve">, W., </w:t>
      </w:r>
      <w:proofErr w:type="spellStart"/>
      <w:r>
        <w:rPr>
          <w:rFonts w:ascii="Times New Roman" w:hAnsi="Times New Roman" w:cs="Times New Roman"/>
          <w:sz w:val="24"/>
          <w:szCs w:val="24"/>
          <w:lang w:val="en-US"/>
        </w:rPr>
        <w:t>Nisser</w:t>
      </w:r>
      <w:proofErr w:type="spellEnd"/>
      <w:r>
        <w:rPr>
          <w:rFonts w:ascii="Times New Roman" w:hAnsi="Times New Roman" w:cs="Times New Roman"/>
          <w:sz w:val="24"/>
          <w:szCs w:val="24"/>
          <w:lang w:val="en-US"/>
        </w:rPr>
        <w:t xml:space="preserve">, J. &amp; Valla, T. (2006). Disappearing anomalies: A dynamic analysis </w:t>
      </w:r>
      <w:r w:rsidR="006B0CCE">
        <w:rPr>
          <w:rFonts w:ascii="Times New Roman" w:hAnsi="Times New Roman" w:cs="Times New Roman"/>
          <w:sz w:val="24"/>
          <w:szCs w:val="24"/>
          <w:lang w:val="en-US"/>
        </w:rPr>
        <w:t>of the persistence of anomalies.</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Applied Financial Economics</w:t>
      </w:r>
      <w:r w:rsidR="00663624">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sidR="006B0CCE">
        <w:rPr>
          <w:rFonts w:ascii="Times New Roman" w:hAnsi="Times New Roman" w:cs="Times New Roman"/>
          <w:sz w:val="24"/>
          <w:szCs w:val="24"/>
          <w:lang w:val="en-US"/>
        </w:rPr>
        <w:t>16 (4),</w:t>
      </w:r>
      <w:r>
        <w:rPr>
          <w:rFonts w:ascii="Times New Roman" w:hAnsi="Times New Roman" w:cs="Times New Roman"/>
          <w:sz w:val="24"/>
          <w:szCs w:val="24"/>
          <w:lang w:val="en-US"/>
        </w:rPr>
        <w:t xml:space="preserve"> 291-302.</w:t>
      </w:r>
    </w:p>
    <w:p w:rsidR="006969C2" w:rsidRDefault="006969C2" w:rsidP="002679AA">
      <w:pPr>
        <w:spacing w:before="120"/>
        <w:jc w:val="both"/>
        <w:rPr>
          <w:rFonts w:ascii="Times New Roman" w:hAnsi="Times New Roman" w:cs="Times New Roman"/>
          <w:sz w:val="24"/>
          <w:szCs w:val="24"/>
          <w:lang w:val="en-US"/>
        </w:rPr>
      </w:pPr>
      <w:r w:rsidRPr="009D7346">
        <w:rPr>
          <w:rFonts w:ascii="Times New Roman" w:hAnsi="Times New Roman" w:cs="Times New Roman"/>
          <w:sz w:val="24"/>
          <w:szCs w:val="24"/>
          <w:lang w:val="en-US"/>
        </w:rPr>
        <w:t xml:space="preserve">McConnell, D., </w:t>
      </w:r>
      <w:proofErr w:type="spellStart"/>
      <w:r w:rsidRPr="009D7346">
        <w:rPr>
          <w:rFonts w:ascii="Times New Roman" w:hAnsi="Times New Roman" w:cs="Times New Roman"/>
          <w:sz w:val="24"/>
          <w:szCs w:val="24"/>
          <w:lang w:val="en-US"/>
        </w:rPr>
        <w:t>Haslem</w:t>
      </w:r>
      <w:proofErr w:type="spellEnd"/>
      <w:r w:rsidRPr="009D7346">
        <w:rPr>
          <w:rFonts w:ascii="Times New Roman" w:hAnsi="Times New Roman" w:cs="Times New Roman"/>
          <w:sz w:val="24"/>
          <w:szCs w:val="24"/>
          <w:lang w:val="en-US"/>
        </w:rPr>
        <w:t xml:space="preserve">, J.A. </w:t>
      </w:r>
      <w:r w:rsidR="00EF6CA2">
        <w:rPr>
          <w:rFonts w:ascii="Times New Roman" w:hAnsi="Times New Roman" w:cs="Times New Roman"/>
          <w:sz w:val="24"/>
          <w:szCs w:val="24"/>
          <w:lang w:val="en-US"/>
        </w:rPr>
        <w:t>&amp;</w:t>
      </w:r>
      <w:r w:rsidRPr="009D7346">
        <w:rPr>
          <w:rFonts w:ascii="Times New Roman" w:hAnsi="Times New Roman" w:cs="Times New Roman"/>
          <w:sz w:val="24"/>
          <w:szCs w:val="24"/>
          <w:lang w:val="en-US"/>
        </w:rPr>
        <w:t xml:space="preserve"> Gibson, V.R. (1986)</w:t>
      </w:r>
      <w:r>
        <w:rPr>
          <w:rFonts w:ascii="Times New Roman" w:hAnsi="Times New Roman" w:cs="Times New Roman"/>
          <w:sz w:val="24"/>
          <w:szCs w:val="24"/>
          <w:lang w:val="en-US"/>
        </w:rPr>
        <w:t>.</w:t>
      </w:r>
      <w:r w:rsidRPr="009D7346">
        <w:rPr>
          <w:rFonts w:ascii="Times New Roman" w:hAnsi="Times New Roman" w:cs="Times New Roman"/>
          <w:sz w:val="24"/>
          <w:szCs w:val="24"/>
          <w:lang w:val="en-US"/>
        </w:rPr>
        <w:t xml:space="preserve"> The president’s let</w:t>
      </w:r>
      <w:r w:rsidR="006B0CCE">
        <w:rPr>
          <w:rFonts w:ascii="Times New Roman" w:hAnsi="Times New Roman" w:cs="Times New Roman"/>
          <w:sz w:val="24"/>
          <w:szCs w:val="24"/>
          <w:lang w:val="en-US"/>
        </w:rPr>
        <w:t>ter to shareholders: A new look.</w:t>
      </w:r>
      <w:r w:rsidRPr="009D7346">
        <w:rPr>
          <w:rFonts w:ascii="Times New Roman" w:hAnsi="Times New Roman" w:cs="Times New Roman"/>
          <w:sz w:val="24"/>
          <w:szCs w:val="24"/>
          <w:lang w:val="en-US"/>
        </w:rPr>
        <w:t xml:space="preserve"> </w:t>
      </w:r>
      <w:r w:rsidRPr="009D7346">
        <w:rPr>
          <w:rFonts w:ascii="Times New Roman" w:hAnsi="Times New Roman" w:cs="Times New Roman"/>
          <w:i/>
          <w:sz w:val="24"/>
          <w:szCs w:val="24"/>
          <w:lang w:val="en-US"/>
        </w:rPr>
        <w:t>Financial Analysts Journa</w:t>
      </w:r>
      <w:r>
        <w:rPr>
          <w:rFonts w:ascii="Times New Roman" w:hAnsi="Times New Roman" w:cs="Times New Roman"/>
          <w:i/>
          <w:sz w:val="24"/>
          <w:szCs w:val="24"/>
          <w:lang w:val="en-US"/>
        </w:rPr>
        <w:t>l</w:t>
      </w:r>
      <w:r w:rsidR="00663624">
        <w:rPr>
          <w:rFonts w:ascii="Times New Roman" w:hAnsi="Times New Roman" w:cs="Times New Roman"/>
          <w:i/>
          <w:sz w:val="24"/>
          <w:szCs w:val="24"/>
          <w:lang w:val="en-US"/>
        </w:rPr>
        <w:t>,</w:t>
      </w:r>
      <w:r w:rsidRPr="009D7346">
        <w:rPr>
          <w:rFonts w:ascii="Times New Roman" w:hAnsi="Times New Roman" w:cs="Times New Roman"/>
          <w:i/>
          <w:sz w:val="24"/>
          <w:szCs w:val="24"/>
          <w:lang w:val="en-US"/>
        </w:rPr>
        <w:t xml:space="preserve"> </w:t>
      </w:r>
      <w:r w:rsidRPr="009D7346">
        <w:rPr>
          <w:rFonts w:ascii="Times New Roman" w:hAnsi="Times New Roman" w:cs="Times New Roman"/>
          <w:sz w:val="24"/>
          <w:szCs w:val="24"/>
          <w:lang w:val="en-US"/>
        </w:rPr>
        <w:t>42</w:t>
      </w:r>
      <w:r>
        <w:rPr>
          <w:rFonts w:ascii="Times New Roman" w:hAnsi="Times New Roman" w:cs="Times New Roman"/>
          <w:sz w:val="24"/>
          <w:szCs w:val="24"/>
          <w:lang w:val="en-US"/>
        </w:rPr>
        <w:t xml:space="preserve"> (</w:t>
      </w:r>
      <w:r w:rsidRPr="009D7346">
        <w:rPr>
          <w:rFonts w:ascii="Times New Roman" w:hAnsi="Times New Roman" w:cs="Times New Roman"/>
          <w:sz w:val="24"/>
          <w:szCs w:val="24"/>
          <w:lang w:val="en-US"/>
        </w:rPr>
        <w:t>5</w:t>
      </w:r>
      <w:r>
        <w:rPr>
          <w:rFonts w:ascii="Times New Roman" w:hAnsi="Times New Roman" w:cs="Times New Roman"/>
          <w:sz w:val="24"/>
          <w:szCs w:val="24"/>
          <w:lang w:val="en-US"/>
        </w:rPr>
        <w:t>)</w:t>
      </w:r>
      <w:r w:rsidRPr="009D7346">
        <w:rPr>
          <w:rFonts w:ascii="Times New Roman" w:hAnsi="Times New Roman" w:cs="Times New Roman"/>
          <w:sz w:val="24"/>
          <w:szCs w:val="24"/>
          <w:lang w:val="en-US"/>
        </w:rPr>
        <w:t xml:space="preserve">, Sep-Oct, 66-70. </w:t>
      </w:r>
    </w:p>
    <w:p w:rsidR="00F20870" w:rsidRPr="00F20870" w:rsidRDefault="00F20870" w:rsidP="002679AA">
      <w:pPr>
        <w:spacing w:before="12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McKinstry</w:t>
      </w:r>
      <w:proofErr w:type="spellEnd"/>
      <w:r>
        <w:rPr>
          <w:rFonts w:ascii="Times New Roman" w:hAnsi="Times New Roman" w:cs="Times New Roman"/>
          <w:sz w:val="24"/>
          <w:szCs w:val="24"/>
          <w:lang w:val="en-US"/>
        </w:rPr>
        <w:t>, S. (1996)</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Designing the annual reports of Burton plc from 1930 to 1994, </w:t>
      </w:r>
      <w:r w:rsidR="005E1B66">
        <w:rPr>
          <w:rFonts w:ascii="Times New Roman" w:hAnsi="Times New Roman" w:cs="Times New Roman"/>
          <w:i/>
          <w:sz w:val="24"/>
          <w:szCs w:val="24"/>
          <w:lang w:val="en-US"/>
        </w:rPr>
        <w:t>Accounting</w:t>
      </w:r>
      <w:r w:rsidR="006B0CCE">
        <w:rPr>
          <w:rFonts w:ascii="Times New Roman" w:hAnsi="Times New Roman" w:cs="Times New Roman"/>
          <w:i/>
          <w:sz w:val="24"/>
          <w:szCs w:val="24"/>
          <w:lang w:val="en-US"/>
        </w:rPr>
        <w:t>.</w:t>
      </w:r>
      <w:r>
        <w:rPr>
          <w:rFonts w:ascii="Times New Roman" w:hAnsi="Times New Roman" w:cs="Times New Roman"/>
          <w:i/>
          <w:sz w:val="24"/>
          <w:szCs w:val="24"/>
          <w:lang w:val="en-US"/>
        </w:rPr>
        <w:t xml:space="preserve"> Organizations and Society</w:t>
      </w:r>
      <w:r w:rsidR="00663624">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Pr>
          <w:rFonts w:ascii="Times New Roman" w:hAnsi="Times New Roman" w:cs="Times New Roman"/>
          <w:sz w:val="24"/>
          <w:szCs w:val="24"/>
          <w:lang w:val="en-US"/>
        </w:rPr>
        <w:t>21 (1), 89-111.</w:t>
      </w:r>
    </w:p>
    <w:p w:rsidR="000862F4" w:rsidRPr="006F3D78" w:rsidRDefault="000862F4" w:rsidP="002679AA">
      <w:pPr>
        <w:autoSpaceDE w:val="0"/>
        <w:autoSpaceDN w:val="0"/>
        <w:adjustRightInd w:val="0"/>
        <w:jc w:val="both"/>
        <w:rPr>
          <w:rFonts w:ascii="Times New Roman" w:eastAsia="MS Mincho" w:hAnsi="Times New Roman" w:cs="Times New Roman"/>
          <w:sz w:val="24"/>
          <w:szCs w:val="24"/>
          <w:lang w:val="en-US"/>
        </w:rPr>
      </w:pPr>
      <w:proofErr w:type="spellStart"/>
      <w:r>
        <w:rPr>
          <w:rFonts w:ascii="Times New Roman" w:eastAsia="MS Mincho" w:hAnsi="Times New Roman" w:cs="Times New Roman"/>
          <w:sz w:val="24"/>
          <w:szCs w:val="24"/>
          <w:lang w:val="en-US"/>
        </w:rPr>
        <w:t>Merkl</w:t>
      </w:r>
      <w:proofErr w:type="spellEnd"/>
      <w:r>
        <w:rPr>
          <w:rFonts w:ascii="Times New Roman" w:eastAsia="MS Mincho" w:hAnsi="Times New Roman" w:cs="Times New Roman"/>
          <w:sz w:val="24"/>
          <w:szCs w:val="24"/>
          <w:lang w:val="en-US"/>
        </w:rPr>
        <w:t xml:space="preserve">-Davies, D.M. &amp; Brennan, N.M. (2007). Discretionary disclosure strategies in corporate narratives: Incremental information or impression management? </w:t>
      </w:r>
      <w:r>
        <w:rPr>
          <w:rFonts w:ascii="Times New Roman" w:eastAsia="MS Mincho" w:hAnsi="Times New Roman" w:cs="Times New Roman"/>
          <w:i/>
          <w:sz w:val="24"/>
          <w:szCs w:val="24"/>
          <w:lang w:val="en-US"/>
        </w:rPr>
        <w:t xml:space="preserve">Journal of Accounting Literature, </w:t>
      </w:r>
      <w:r>
        <w:rPr>
          <w:rFonts w:ascii="Times New Roman" w:eastAsia="MS Mincho" w:hAnsi="Times New Roman" w:cs="Times New Roman"/>
          <w:sz w:val="24"/>
          <w:szCs w:val="24"/>
          <w:lang w:val="en-US"/>
        </w:rPr>
        <w:t xml:space="preserve">26, 116-196. </w:t>
      </w:r>
    </w:p>
    <w:p w:rsidR="00B46372" w:rsidRDefault="00B46372" w:rsidP="002679AA">
      <w:pPr>
        <w:autoSpaceDE w:val="0"/>
        <w:autoSpaceDN w:val="0"/>
        <w:adjustRightInd w:val="0"/>
        <w:spacing w:before="24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Mossin</w:t>
      </w:r>
      <w:proofErr w:type="spellEnd"/>
      <w:r>
        <w:rPr>
          <w:rFonts w:ascii="Times New Roman" w:hAnsi="Times New Roman" w:cs="Times New Roman"/>
          <w:sz w:val="24"/>
          <w:szCs w:val="24"/>
          <w:lang w:val="en-US"/>
        </w:rPr>
        <w:t>, J. (1966). Equilibrium in a capital asset market</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roofErr w:type="spellStart"/>
      <w:r>
        <w:rPr>
          <w:rFonts w:ascii="Times New Roman" w:hAnsi="Times New Roman" w:cs="Times New Roman"/>
          <w:i/>
          <w:sz w:val="24"/>
          <w:szCs w:val="24"/>
          <w:lang w:val="en-US"/>
        </w:rPr>
        <w:t>Econometrica</w:t>
      </w:r>
      <w:proofErr w:type="spellEnd"/>
      <w:r w:rsidR="00663624">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Pr>
          <w:rFonts w:ascii="Times New Roman" w:hAnsi="Times New Roman" w:cs="Times New Roman"/>
          <w:sz w:val="24"/>
          <w:szCs w:val="24"/>
          <w:lang w:val="en-US"/>
        </w:rPr>
        <w:t xml:space="preserve">34(4), 768-783. </w:t>
      </w:r>
    </w:p>
    <w:p w:rsidR="00B97049" w:rsidRDefault="00B97049" w:rsidP="002679AA">
      <w:pPr>
        <w:autoSpaceDE w:val="0"/>
        <w:autoSpaceDN w:val="0"/>
        <w:adjustRightInd w:val="0"/>
        <w:spacing w:before="24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Neu</w:t>
      </w:r>
      <w:proofErr w:type="spellEnd"/>
      <w:r>
        <w:rPr>
          <w:rFonts w:ascii="Times New Roman" w:hAnsi="Times New Roman" w:cs="Times New Roman"/>
          <w:sz w:val="24"/>
          <w:szCs w:val="24"/>
          <w:lang w:val="en-US"/>
        </w:rPr>
        <w:t xml:space="preserve">, D., </w:t>
      </w:r>
      <w:proofErr w:type="spellStart"/>
      <w:r>
        <w:rPr>
          <w:rFonts w:ascii="Times New Roman" w:hAnsi="Times New Roman" w:cs="Times New Roman"/>
          <w:sz w:val="24"/>
          <w:szCs w:val="24"/>
          <w:lang w:val="en-US"/>
        </w:rPr>
        <w:t>Warsame</w:t>
      </w:r>
      <w:proofErr w:type="spellEnd"/>
      <w:r>
        <w:rPr>
          <w:rFonts w:ascii="Times New Roman" w:hAnsi="Times New Roman" w:cs="Times New Roman"/>
          <w:sz w:val="24"/>
          <w:szCs w:val="24"/>
          <w:lang w:val="en-US"/>
        </w:rPr>
        <w:t xml:space="preserve">, H. &amp; </w:t>
      </w:r>
      <w:proofErr w:type="spellStart"/>
      <w:r>
        <w:rPr>
          <w:rFonts w:ascii="Times New Roman" w:hAnsi="Times New Roman" w:cs="Times New Roman"/>
          <w:sz w:val="24"/>
          <w:szCs w:val="24"/>
          <w:lang w:val="en-US"/>
        </w:rPr>
        <w:t>Pedwell</w:t>
      </w:r>
      <w:proofErr w:type="spellEnd"/>
      <w:r>
        <w:rPr>
          <w:rFonts w:ascii="Times New Roman" w:hAnsi="Times New Roman" w:cs="Times New Roman"/>
          <w:sz w:val="24"/>
          <w:szCs w:val="24"/>
          <w:lang w:val="en-US"/>
        </w:rPr>
        <w:t>, K. (1998). Managing public impressions: Environmental disclosures in annual reports</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Accounting, Organizations and Society</w:t>
      </w:r>
      <w:r w:rsidR="00663624">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Pr>
          <w:rFonts w:ascii="Times New Roman" w:hAnsi="Times New Roman" w:cs="Times New Roman"/>
          <w:sz w:val="24"/>
          <w:szCs w:val="24"/>
          <w:lang w:val="en-US"/>
        </w:rPr>
        <w:t xml:space="preserve">23 (3), 265-282. </w:t>
      </w:r>
    </w:p>
    <w:p w:rsidR="00CF6024" w:rsidRPr="00B97049" w:rsidRDefault="00CF6024" w:rsidP="002679AA">
      <w:pPr>
        <w:autoSpaceDE w:val="0"/>
        <w:autoSpaceDN w:val="0"/>
        <w:adjustRightInd w:val="0"/>
        <w:spacing w:before="24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Nobes</w:t>
      </w:r>
      <w:proofErr w:type="spellEnd"/>
      <w:r>
        <w:rPr>
          <w:rFonts w:ascii="Times New Roman" w:hAnsi="Times New Roman" w:cs="Times New Roman"/>
          <w:sz w:val="24"/>
          <w:szCs w:val="24"/>
          <w:lang w:val="en-US"/>
        </w:rPr>
        <w:t>, C. &amp; Parker, R. (2008). Comparative international accounting, 10</w:t>
      </w:r>
      <w:r w:rsidRPr="00CF6024">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Edition, Pearson Education Limited, Essex: England. </w:t>
      </w:r>
    </w:p>
    <w:p w:rsidR="004D64FB" w:rsidRPr="004D64FB" w:rsidRDefault="004D64FB" w:rsidP="002679AA">
      <w:pPr>
        <w:autoSpaceDE w:val="0"/>
        <w:autoSpaceDN w:val="0"/>
        <w:adjustRightInd w:val="0"/>
        <w:spacing w:before="240"/>
        <w:jc w:val="both"/>
        <w:rPr>
          <w:rFonts w:ascii="Times New Roman" w:hAnsi="Times New Roman" w:cs="Times New Roman"/>
          <w:sz w:val="24"/>
          <w:szCs w:val="24"/>
          <w:lang w:val="en-US"/>
        </w:rPr>
      </w:pPr>
      <w:r>
        <w:rPr>
          <w:rFonts w:ascii="Times New Roman" w:hAnsi="Times New Roman" w:cs="Times New Roman"/>
          <w:sz w:val="24"/>
          <w:szCs w:val="24"/>
          <w:lang w:val="en-US"/>
        </w:rPr>
        <w:t>O’Donovan, G. (2002). Environmental disclosures in the annual report: Extending the applicability and predictive power of legitimacy theory</w:t>
      </w:r>
      <w:r w:rsidR="006B0CC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Accounting, Auditing &amp; Accountability Journal</w:t>
      </w:r>
      <w:r w:rsidR="00663624">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sidR="002A7477">
        <w:rPr>
          <w:rFonts w:ascii="Times New Roman" w:hAnsi="Times New Roman" w:cs="Times New Roman"/>
          <w:sz w:val="24"/>
          <w:szCs w:val="24"/>
          <w:lang w:val="en-US"/>
        </w:rPr>
        <w:t>15 (3), 344-371.</w:t>
      </w:r>
    </w:p>
    <w:p w:rsidR="00E127D1" w:rsidRPr="009D7346" w:rsidRDefault="00E127D1" w:rsidP="002679AA">
      <w:pPr>
        <w:autoSpaceDE w:val="0"/>
        <w:autoSpaceDN w:val="0"/>
        <w:adjustRightInd w:val="0"/>
        <w:spacing w:before="240"/>
        <w:jc w:val="both"/>
        <w:rPr>
          <w:rFonts w:ascii="Times New Roman" w:hAnsi="Times New Roman" w:cs="Times New Roman"/>
          <w:sz w:val="24"/>
          <w:szCs w:val="24"/>
          <w:lang w:val="en-US"/>
        </w:rPr>
      </w:pPr>
      <w:proofErr w:type="spellStart"/>
      <w:r w:rsidRPr="009D7346">
        <w:rPr>
          <w:rFonts w:ascii="Times New Roman" w:hAnsi="Times New Roman" w:cs="Times New Roman"/>
          <w:sz w:val="24"/>
          <w:szCs w:val="24"/>
          <w:lang w:val="en-US"/>
        </w:rPr>
        <w:lastRenderedPageBreak/>
        <w:t>Paivio</w:t>
      </w:r>
      <w:proofErr w:type="spellEnd"/>
      <w:r w:rsidRPr="009D7346">
        <w:rPr>
          <w:rFonts w:ascii="Times New Roman" w:hAnsi="Times New Roman" w:cs="Times New Roman"/>
          <w:sz w:val="24"/>
          <w:szCs w:val="24"/>
          <w:lang w:val="en-US"/>
        </w:rPr>
        <w:t>, A. (1971)</w:t>
      </w:r>
      <w:r>
        <w:rPr>
          <w:rFonts w:ascii="Times New Roman" w:hAnsi="Times New Roman" w:cs="Times New Roman"/>
          <w:sz w:val="24"/>
          <w:szCs w:val="24"/>
          <w:lang w:val="en-US"/>
        </w:rPr>
        <w:t>.</w:t>
      </w:r>
      <w:r w:rsidRPr="009D7346">
        <w:rPr>
          <w:rFonts w:ascii="Times New Roman" w:hAnsi="Times New Roman" w:cs="Times New Roman"/>
          <w:sz w:val="24"/>
          <w:szCs w:val="24"/>
          <w:lang w:val="en-US"/>
        </w:rPr>
        <w:t xml:space="preserve"> </w:t>
      </w:r>
      <w:r w:rsidRPr="007A0328">
        <w:rPr>
          <w:rFonts w:ascii="Times New Roman" w:hAnsi="Times New Roman" w:cs="Times New Roman"/>
          <w:sz w:val="24"/>
          <w:szCs w:val="24"/>
          <w:lang w:val="en-US"/>
        </w:rPr>
        <w:t>Imagery and verbal process</w:t>
      </w:r>
      <w:r>
        <w:rPr>
          <w:rFonts w:ascii="Times New Roman" w:hAnsi="Times New Roman" w:cs="Times New Roman"/>
          <w:sz w:val="24"/>
          <w:szCs w:val="24"/>
          <w:lang w:val="en-US"/>
        </w:rPr>
        <w:t xml:space="preserve">, </w:t>
      </w:r>
      <w:r w:rsidRPr="009D7346">
        <w:rPr>
          <w:rFonts w:ascii="Times New Roman" w:hAnsi="Times New Roman" w:cs="Times New Roman"/>
          <w:sz w:val="24"/>
          <w:szCs w:val="24"/>
          <w:lang w:val="en-US"/>
        </w:rPr>
        <w:t>Holt: Rinehart &amp; Winston</w:t>
      </w:r>
      <w:r>
        <w:rPr>
          <w:rFonts w:ascii="Times New Roman" w:hAnsi="Times New Roman" w:cs="Times New Roman"/>
          <w:sz w:val="24"/>
          <w:szCs w:val="24"/>
          <w:lang w:val="en-US"/>
        </w:rPr>
        <w:t>, New York</w:t>
      </w:r>
      <w:r w:rsidRPr="009D7346">
        <w:rPr>
          <w:rFonts w:ascii="Times New Roman" w:hAnsi="Times New Roman" w:cs="Times New Roman"/>
          <w:sz w:val="24"/>
          <w:szCs w:val="24"/>
          <w:lang w:val="en-US"/>
        </w:rPr>
        <w:t>.</w:t>
      </w:r>
    </w:p>
    <w:p w:rsidR="00E127D1" w:rsidRDefault="00E127D1" w:rsidP="002679AA">
      <w:pPr>
        <w:autoSpaceDE w:val="0"/>
        <w:autoSpaceDN w:val="0"/>
        <w:adjustRightInd w:val="0"/>
        <w:spacing w:before="240"/>
        <w:jc w:val="both"/>
        <w:rPr>
          <w:rFonts w:ascii="Times New Roman" w:hAnsi="Times New Roman" w:cs="Times New Roman"/>
          <w:sz w:val="24"/>
          <w:szCs w:val="24"/>
          <w:lang w:val="en-US"/>
        </w:rPr>
      </w:pPr>
      <w:proofErr w:type="spellStart"/>
      <w:r w:rsidRPr="009D7346">
        <w:rPr>
          <w:rFonts w:ascii="Times New Roman" w:hAnsi="Times New Roman" w:cs="Times New Roman"/>
          <w:sz w:val="24"/>
          <w:szCs w:val="24"/>
          <w:lang w:val="en-US"/>
        </w:rPr>
        <w:t>Paivio</w:t>
      </w:r>
      <w:proofErr w:type="spellEnd"/>
      <w:r w:rsidRPr="009D7346">
        <w:rPr>
          <w:rFonts w:ascii="Times New Roman" w:hAnsi="Times New Roman" w:cs="Times New Roman"/>
          <w:sz w:val="24"/>
          <w:szCs w:val="24"/>
          <w:lang w:val="en-US"/>
        </w:rPr>
        <w:t>, A (1986)</w:t>
      </w:r>
      <w:r>
        <w:rPr>
          <w:rFonts w:ascii="Times New Roman" w:hAnsi="Times New Roman" w:cs="Times New Roman"/>
          <w:sz w:val="24"/>
          <w:szCs w:val="24"/>
          <w:lang w:val="en-US"/>
        </w:rPr>
        <w:t>.</w:t>
      </w:r>
      <w:r w:rsidRPr="009D7346">
        <w:rPr>
          <w:rFonts w:ascii="Times New Roman" w:hAnsi="Times New Roman" w:cs="Times New Roman"/>
          <w:sz w:val="24"/>
          <w:szCs w:val="24"/>
          <w:lang w:val="en-US"/>
        </w:rPr>
        <w:t xml:space="preserve"> </w:t>
      </w:r>
      <w:r w:rsidRPr="007A0328">
        <w:rPr>
          <w:rFonts w:ascii="Times New Roman" w:hAnsi="Times New Roman" w:cs="Times New Roman"/>
          <w:sz w:val="24"/>
          <w:szCs w:val="24"/>
          <w:lang w:val="en-US"/>
        </w:rPr>
        <w:t>Mental representations: A dual-coding approach</w:t>
      </w:r>
      <w:r w:rsidRPr="009D7346">
        <w:rPr>
          <w:rFonts w:ascii="Times New Roman" w:hAnsi="Times New Roman" w:cs="Times New Roman"/>
          <w:i/>
          <w:sz w:val="24"/>
          <w:szCs w:val="24"/>
          <w:lang w:val="en-US"/>
        </w:rPr>
        <w:t xml:space="preserve">, </w:t>
      </w:r>
      <w:r w:rsidRPr="009D7346">
        <w:rPr>
          <w:rFonts w:ascii="Times New Roman" w:hAnsi="Times New Roman" w:cs="Times New Roman"/>
          <w:sz w:val="24"/>
          <w:szCs w:val="24"/>
          <w:lang w:val="en-US"/>
        </w:rPr>
        <w:t>Oxford University Press</w:t>
      </w:r>
      <w:r>
        <w:rPr>
          <w:rFonts w:ascii="Times New Roman" w:hAnsi="Times New Roman" w:cs="Times New Roman"/>
          <w:sz w:val="24"/>
          <w:szCs w:val="24"/>
          <w:lang w:val="en-US"/>
        </w:rPr>
        <w:t xml:space="preserve">, </w:t>
      </w:r>
      <w:r w:rsidRPr="009D7346">
        <w:rPr>
          <w:rFonts w:ascii="Times New Roman" w:hAnsi="Times New Roman" w:cs="Times New Roman"/>
          <w:sz w:val="24"/>
          <w:szCs w:val="24"/>
          <w:lang w:val="en-US"/>
        </w:rPr>
        <w:t xml:space="preserve">New York. </w:t>
      </w:r>
    </w:p>
    <w:p w:rsidR="00C02417" w:rsidRDefault="00C02417" w:rsidP="002679AA">
      <w:pPr>
        <w:autoSpaceDE w:val="0"/>
        <w:autoSpaceDN w:val="0"/>
        <w:adjustRightInd w:val="0"/>
        <w:spacing w:before="240"/>
        <w:jc w:val="both"/>
        <w:rPr>
          <w:rFonts w:ascii="Times New Roman" w:hAnsi="Times New Roman" w:cs="Times New Roman"/>
          <w:iCs/>
          <w:sz w:val="24"/>
          <w:szCs w:val="24"/>
        </w:rPr>
      </w:pPr>
      <w:r>
        <w:rPr>
          <w:rFonts w:ascii="Times New Roman" w:hAnsi="Times New Roman" w:cs="Times New Roman"/>
          <w:sz w:val="24"/>
          <w:szCs w:val="24"/>
          <w:lang w:val="en-US"/>
        </w:rPr>
        <w:t>PricewaterhouseCoopers (2009). A snapshot of FTSE 350 reporting: Compliance mindset suppresses effective communication</w:t>
      </w:r>
      <w:r w:rsidR="006E330F">
        <w:rPr>
          <w:rFonts w:ascii="Times New Roman" w:hAnsi="Times New Roman" w:cs="Times New Roman"/>
          <w:sz w:val="24"/>
          <w:szCs w:val="24"/>
          <w:lang w:val="en-US"/>
        </w:rPr>
        <w:t>.</w:t>
      </w:r>
      <w:r>
        <w:rPr>
          <w:rFonts w:ascii="Times New Roman" w:hAnsi="Times New Roman" w:cs="Times New Roman"/>
          <w:sz w:val="24"/>
          <w:szCs w:val="24"/>
          <w:lang w:val="en-US"/>
        </w:rPr>
        <w:t xml:space="preserve"> available at </w:t>
      </w:r>
      <w:r w:rsidRPr="00C02417">
        <w:rPr>
          <w:rFonts w:ascii="Times New Roman" w:hAnsi="Times New Roman" w:cs="Times New Roman"/>
          <w:iCs/>
          <w:sz w:val="24"/>
          <w:szCs w:val="24"/>
        </w:rPr>
        <w:t>pwc.blogs.com/files/a-</w:t>
      </w:r>
      <w:r w:rsidRPr="00C02417">
        <w:rPr>
          <w:rFonts w:ascii="Times New Roman" w:hAnsi="Times New Roman" w:cs="Times New Roman"/>
          <w:bCs/>
          <w:iCs/>
          <w:sz w:val="24"/>
          <w:szCs w:val="24"/>
        </w:rPr>
        <w:t>snapshot-of-ftse</w:t>
      </w:r>
      <w:r w:rsidRPr="00C02417">
        <w:rPr>
          <w:rFonts w:ascii="Times New Roman" w:hAnsi="Times New Roman" w:cs="Times New Roman"/>
          <w:iCs/>
          <w:sz w:val="24"/>
          <w:szCs w:val="24"/>
        </w:rPr>
        <w:t>-</w:t>
      </w:r>
      <w:r w:rsidRPr="00C02417">
        <w:rPr>
          <w:rFonts w:ascii="Times New Roman" w:hAnsi="Times New Roman" w:cs="Times New Roman"/>
          <w:bCs/>
          <w:iCs/>
          <w:sz w:val="24"/>
          <w:szCs w:val="24"/>
        </w:rPr>
        <w:t>350</w:t>
      </w:r>
      <w:r w:rsidRPr="00C02417">
        <w:rPr>
          <w:rFonts w:ascii="Times New Roman" w:hAnsi="Times New Roman" w:cs="Times New Roman"/>
          <w:iCs/>
          <w:sz w:val="24"/>
          <w:szCs w:val="24"/>
        </w:rPr>
        <w:t>-</w:t>
      </w:r>
      <w:r w:rsidRPr="00C02417">
        <w:rPr>
          <w:rFonts w:ascii="Times New Roman" w:hAnsi="Times New Roman" w:cs="Times New Roman"/>
          <w:bCs/>
          <w:iCs/>
          <w:sz w:val="24"/>
          <w:szCs w:val="24"/>
        </w:rPr>
        <w:t>reporting</w:t>
      </w:r>
      <w:r w:rsidRPr="00C02417">
        <w:rPr>
          <w:rFonts w:ascii="Times New Roman" w:hAnsi="Times New Roman" w:cs="Times New Roman"/>
          <w:iCs/>
          <w:sz w:val="24"/>
          <w:szCs w:val="24"/>
        </w:rPr>
        <w:t>.pdf</w:t>
      </w:r>
      <w:r>
        <w:rPr>
          <w:rFonts w:ascii="Times New Roman" w:hAnsi="Times New Roman" w:cs="Times New Roman"/>
          <w:iCs/>
          <w:sz w:val="24"/>
          <w:szCs w:val="24"/>
        </w:rPr>
        <w:t>, last accessed 24</w:t>
      </w:r>
      <w:r w:rsidRPr="00C02417">
        <w:rPr>
          <w:rFonts w:ascii="Times New Roman" w:hAnsi="Times New Roman" w:cs="Times New Roman"/>
          <w:iCs/>
          <w:sz w:val="24"/>
          <w:szCs w:val="24"/>
          <w:vertAlign w:val="superscript"/>
        </w:rPr>
        <w:t>th</w:t>
      </w:r>
      <w:r>
        <w:rPr>
          <w:rFonts w:ascii="Times New Roman" w:hAnsi="Times New Roman" w:cs="Times New Roman"/>
          <w:iCs/>
          <w:sz w:val="24"/>
          <w:szCs w:val="24"/>
        </w:rPr>
        <w:t xml:space="preserve"> July 2014.</w:t>
      </w:r>
    </w:p>
    <w:p w:rsidR="007044D6" w:rsidRPr="007044D6" w:rsidRDefault="007044D6" w:rsidP="002679AA">
      <w:pPr>
        <w:autoSpaceDE w:val="0"/>
        <w:autoSpaceDN w:val="0"/>
        <w:adjustRightInd w:val="0"/>
        <w:spacing w:before="240"/>
        <w:jc w:val="both"/>
        <w:rPr>
          <w:rFonts w:ascii="Times New Roman" w:hAnsi="Times New Roman" w:cs="Times New Roman"/>
          <w:sz w:val="24"/>
          <w:szCs w:val="24"/>
        </w:rPr>
      </w:pPr>
      <w:r>
        <w:rPr>
          <w:rFonts w:ascii="Times New Roman" w:hAnsi="Times New Roman" w:cs="Times New Roman"/>
          <w:iCs/>
          <w:sz w:val="24"/>
          <w:szCs w:val="24"/>
        </w:rPr>
        <w:t xml:space="preserve">Rogers, J.L., Van </w:t>
      </w:r>
      <w:proofErr w:type="spellStart"/>
      <w:r>
        <w:rPr>
          <w:rFonts w:ascii="Times New Roman" w:hAnsi="Times New Roman" w:cs="Times New Roman"/>
          <w:iCs/>
          <w:sz w:val="24"/>
          <w:szCs w:val="24"/>
        </w:rPr>
        <w:t>Buskirk</w:t>
      </w:r>
      <w:proofErr w:type="spellEnd"/>
      <w:r>
        <w:rPr>
          <w:rFonts w:ascii="Times New Roman" w:hAnsi="Times New Roman" w:cs="Times New Roman"/>
          <w:iCs/>
          <w:sz w:val="24"/>
          <w:szCs w:val="24"/>
        </w:rPr>
        <w:t xml:space="preserve">, A. &amp; </w:t>
      </w:r>
      <w:proofErr w:type="spellStart"/>
      <w:r>
        <w:rPr>
          <w:rFonts w:ascii="Times New Roman" w:hAnsi="Times New Roman" w:cs="Times New Roman"/>
          <w:iCs/>
          <w:sz w:val="24"/>
          <w:szCs w:val="24"/>
        </w:rPr>
        <w:t>Zechman</w:t>
      </w:r>
      <w:proofErr w:type="spellEnd"/>
      <w:r>
        <w:rPr>
          <w:rFonts w:ascii="Times New Roman" w:hAnsi="Times New Roman" w:cs="Times New Roman"/>
          <w:iCs/>
          <w:sz w:val="24"/>
          <w:szCs w:val="24"/>
        </w:rPr>
        <w:t>, S.L.C. (2011). Disclosure tone and shareholder litigation</w:t>
      </w:r>
      <w:r w:rsidR="006E330F">
        <w:rPr>
          <w:rFonts w:ascii="Times New Roman" w:hAnsi="Times New Roman" w:cs="Times New Roman"/>
          <w:iCs/>
          <w:sz w:val="24"/>
          <w:szCs w:val="24"/>
        </w:rPr>
        <w:t>.</w:t>
      </w:r>
      <w:r>
        <w:rPr>
          <w:rFonts w:ascii="Times New Roman" w:hAnsi="Times New Roman" w:cs="Times New Roman"/>
          <w:iCs/>
          <w:sz w:val="24"/>
          <w:szCs w:val="24"/>
        </w:rPr>
        <w:t xml:space="preserve"> </w:t>
      </w:r>
      <w:r>
        <w:rPr>
          <w:rFonts w:ascii="Times New Roman" w:hAnsi="Times New Roman" w:cs="Times New Roman"/>
          <w:i/>
          <w:iCs/>
          <w:sz w:val="24"/>
          <w:szCs w:val="24"/>
        </w:rPr>
        <w:t>Accounting Review</w:t>
      </w:r>
      <w:r w:rsidR="00663624">
        <w:rPr>
          <w:rFonts w:ascii="Times New Roman" w:hAnsi="Times New Roman" w:cs="Times New Roman"/>
          <w:i/>
          <w:iCs/>
          <w:sz w:val="24"/>
          <w:szCs w:val="24"/>
        </w:rPr>
        <w:t>,</w:t>
      </w:r>
      <w:r>
        <w:rPr>
          <w:rFonts w:ascii="Times New Roman" w:hAnsi="Times New Roman" w:cs="Times New Roman"/>
          <w:i/>
          <w:iCs/>
          <w:sz w:val="24"/>
          <w:szCs w:val="24"/>
        </w:rPr>
        <w:t xml:space="preserve"> </w:t>
      </w:r>
      <w:r>
        <w:rPr>
          <w:rFonts w:ascii="Times New Roman" w:hAnsi="Times New Roman" w:cs="Times New Roman"/>
          <w:iCs/>
          <w:sz w:val="24"/>
          <w:szCs w:val="24"/>
        </w:rPr>
        <w:t xml:space="preserve">86 (6), 2155-2183. </w:t>
      </w:r>
    </w:p>
    <w:p w:rsidR="00F7746C" w:rsidRDefault="00F7746C" w:rsidP="002679AA">
      <w:pPr>
        <w:jc w:val="both"/>
        <w:rPr>
          <w:rFonts w:ascii="Times New Roman" w:hAnsi="Times New Roman" w:cs="Times New Roman"/>
          <w:sz w:val="24"/>
          <w:szCs w:val="24"/>
        </w:rPr>
      </w:pPr>
      <w:r>
        <w:rPr>
          <w:rFonts w:ascii="Times New Roman" w:hAnsi="Times New Roman" w:cs="Times New Roman"/>
          <w:sz w:val="24"/>
          <w:szCs w:val="24"/>
        </w:rPr>
        <w:t xml:space="preserve">Rosenberg, B., Reid, K. &amp; </w:t>
      </w:r>
      <w:proofErr w:type="spellStart"/>
      <w:r>
        <w:rPr>
          <w:rFonts w:ascii="Times New Roman" w:hAnsi="Times New Roman" w:cs="Times New Roman"/>
          <w:sz w:val="24"/>
          <w:szCs w:val="24"/>
        </w:rPr>
        <w:t>Lanstein</w:t>
      </w:r>
      <w:proofErr w:type="spellEnd"/>
      <w:r>
        <w:rPr>
          <w:rFonts w:ascii="Times New Roman" w:hAnsi="Times New Roman" w:cs="Times New Roman"/>
          <w:sz w:val="24"/>
          <w:szCs w:val="24"/>
        </w:rPr>
        <w:t xml:space="preserve">, R. (1985). Persuasive </w:t>
      </w:r>
      <w:r w:rsidR="006E330F">
        <w:rPr>
          <w:rFonts w:ascii="Times New Roman" w:hAnsi="Times New Roman" w:cs="Times New Roman"/>
          <w:sz w:val="24"/>
          <w:szCs w:val="24"/>
        </w:rPr>
        <w:t>evidence of market inefficiency.</w:t>
      </w:r>
      <w:r>
        <w:rPr>
          <w:rFonts w:ascii="Times New Roman" w:hAnsi="Times New Roman" w:cs="Times New Roman"/>
          <w:sz w:val="24"/>
          <w:szCs w:val="24"/>
        </w:rPr>
        <w:t xml:space="preserve"> </w:t>
      </w:r>
      <w:r>
        <w:rPr>
          <w:rFonts w:ascii="Times New Roman" w:hAnsi="Times New Roman" w:cs="Times New Roman"/>
          <w:i/>
          <w:sz w:val="24"/>
          <w:szCs w:val="24"/>
        </w:rPr>
        <w:t>Journal of Portfolio Management</w:t>
      </w:r>
      <w:r w:rsidR="00663624">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11 (3), 9-16. </w:t>
      </w:r>
    </w:p>
    <w:p w:rsidR="00DB1CC3" w:rsidRPr="00730FC6" w:rsidRDefault="00DB1CC3" w:rsidP="002679AA">
      <w:pPr>
        <w:jc w:val="both"/>
        <w:rPr>
          <w:rFonts w:ascii="Times New Roman" w:hAnsi="Times New Roman" w:cs="Times New Roman"/>
          <w:sz w:val="24"/>
          <w:szCs w:val="24"/>
        </w:rPr>
      </w:pPr>
      <w:r>
        <w:rPr>
          <w:rFonts w:ascii="Times New Roman" w:hAnsi="Times New Roman" w:cs="Times New Roman"/>
          <w:sz w:val="24"/>
          <w:szCs w:val="24"/>
        </w:rPr>
        <w:t xml:space="preserve">Rutherford, B.A. (2005). Genre </w:t>
      </w:r>
      <w:r w:rsidR="00D212FE">
        <w:rPr>
          <w:rFonts w:ascii="Times New Roman" w:hAnsi="Times New Roman" w:cs="Times New Roman"/>
          <w:sz w:val="24"/>
          <w:szCs w:val="24"/>
        </w:rPr>
        <w:t>a</w:t>
      </w:r>
      <w:r>
        <w:rPr>
          <w:rFonts w:ascii="Times New Roman" w:hAnsi="Times New Roman" w:cs="Times New Roman"/>
          <w:sz w:val="24"/>
          <w:szCs w:val="24"/>
        </w:rPr>
        <w:t xml:space="preserve">nalysis of </w:t>
      </w:r>
      <w:r w:rsidR="00D212FE">
        <w:rPr>
          <w:rFonts w:ascii="Times New Roman" w:hAnsi="Times New Roman" w:cs="Times New Roman"/>
          <w:sz w:val="24"/>
          <w:szCs w:val="24"/>
        </w:rPr>
        <w:t>c</w:t>
      </w:r>
      <w:r>
        <w:rPr>
          <w:rFonts w:ascii="Times New Roman" w:hAnsi="Times New Roman" w:cs="Times New Roman"/>
          <w:sz w:val="24"/>
          <w:szCs w:val="24"/>
        </w:rPr>
        <w:t xml:space="preserve">orporate </w:t>
      </w:r>
      <w:r w:rsidR="00D212FE">
        <w:rPr>
          <w:rFonts w:ascii="Times New Roman" w:hAnsi="Times New Roman" w:cs="Times New Roman"/>
          <w:sz w:val="24"/>
          <w:szCs w:val="24"/>
        </w:rPr>
        <w:t>a</w:t>
      </w:r>
      <w:r>
        <w:rPr>
          <w:rFonts w:ascii="Times New Roman" w:hAnsi="Times New Roman" w:cs="Times New Roman"/>
          <w:sz w:val="24"/>
          <w:szCs w:val="24"/>
        </w:rPr>
        <w:t xml:space="preserve">nnual </w:t>
      </w:r>
      <w:r w:rsidR="00D212FE">
        <w:rPr>
          <w:rFonts w:ascii="Times New Roman" w:hAnsi="Times New Roman" w:cs="Times New Roman"/>
          <w:sz w:val="24"/>
          <w:szCs w:val="24"/>
        </w:rPr>
        <w:t>r</w:t>
      </w:r>
      <w:r>
        <w:rPr>
          <w:rFonts w:ascii="Times New Roman" w:hAnsi="Times New Roman" w:cs="Times New Roman"/>
          <w:sz w:val="24"/>
          <w:szCs w:val="24"/>
        </w:rPr>
        <w:t xml:space="preserve">eport </w:t>
      </w:r>
      <w:r w:rsidR="00D212FE">
        <w:rPr>
          <w:rFonts w:ascii="Times New Roman" w:hAnsi="Times New Roman" w:cs="Times New Roman"/>
          <w:sz w:val="24"/>
          <w:szCs w:val="24"/>
        </w:rPr>
        <w:t>n</w:t>
      </w:r>
      <w:r>
        <w:rPr>
          <w:rFonts w:ascii="Times New Roman" w:hAnsi="Times New Roman" w:cs="Times New Roman"/>
          <w:sz w:val="24"/>
          <w:szCs w:val="24"/>
        </w:rPr>
        <w:t xml:space="preserve">arratives: A corpus linguistics-based </w:t>
      </w:r>
      <w:r w:rsidR="006E330F">
        <w:rPr>
          <w:rFonts w:ascii="Times New Roman" w:hAnsi="Times New Roman" w:cs="Times New Roman"/>
          <w:sz w:val="24"/>
          <w:szCs w:val="24"/>
        </w:rPr>
        <w:t>approach.</w:t>
      </w:r>
      <w:r w:rsidR="00730FC6">
        <w:rPr>
          <w:rFonts w:ascii="Times New Roman" w:hAnsi="Times New Roman" w:cs="Times New Roman"/>
          <w:sz w:val="24"/>
          <w:szCs w:val="24"/>
        </w:rPr>
        <w:t xml:space="preserve"> </w:t>
      </w:r>
      <w:r w:rsidR="00730FC6">
        <w:rPr>
          <w:rFonts w:ascii="Times New Roman" w:hAnsi="Times New Roman" w:cs="Times New Roman"/>
          <w:i/>
          <w:sz w:val="24"/>
          <w:szCs w:val="24"/>
        </w:rPr>
        <w:t>International Journal of Business Communications</w:t>
      </w:r>
      <w:r w:rsidR="00663624">
        <w:rPr>
          <w:rFonts w:ascii="Times New Roman" w:hAnsi="Times New Roman" w:cs="Times New Roman"/>
          <w:i/>
          <w:sz w:val="24"/>
          <w:szCs w:val="24"/>
        </w:rPr>
        <w:t>,</w:t>
      </w:r>
      <w:r w:rsidR="00730FC6">
        <w:rPr>
          <w:rFonts w:ascii="Times New Roman" w:hAnsi="Times New Roman" w:cs="Times New Roman"/>
          <w:i/>
          <w:sz w:val="24"/>
          <w:szCs w:val="24"/>
        </w:rPr>
        <w:t xml:space="preserve"> </w:t>
      </w:r>
      <w:r w:rsidR="00730FC6">
        <w:rPr>
          <w:rFonts w:ascii="Times New Roman" w:hAnsi="Times New Roman" w:cs="Times New Roman"/>
          <w:sz w:val="24"/>
          <w:szCs w:val="24"/>
        </w:rPr>
        <w:t xml:space="preserve">42 (4), 348-378. </w:t>
      </w:r>
      <w:r w:rsidR="00730FC6">
        <w:rPr>
          <w:rFonts w:ascii="Times New Roman" w:hAnsi="Times New Roman" w:cs="Times New Roman"/>
          <w:i/>
          <w:sz w:val="24"/>
          <w:szCs w:val="24"/>
        </w:rPr>
        <w:t xml:space="preserve"> </w:t>
      </w:r>
    </w:p>
    <w:p w:rsidR="00D212FE" w:rsidRDefault="00D212FE" w:rsidP="002679AA">
      <w:pPr>
        <w:jc w:val="both"/>
        <w:rPr>
          <w:rFonts w:ascii="Times New Roman" w:hAnsi="Times New Roman" w:cs="Times New Roman"/>
          <w:sz w:val="24"/>
          <w:szCs w:val="24"/>
        </w:rPr>
      </w:pPr>
      <w:r w:rsidRPr="00D212FE">
        <w:rPr>
          <w:rFonts w:ascii="Times New Roman" w:hAnsi="Times New Roman" w:cs="Times New Roman"/>
          <w:sz w:val="24"/>
          <w:szCs w:val="24"/>
          <w:lang w:val="en-US"/>
        </w:rPr>
        <w:t>Schleicher, T. &amp; Walker, M. (2010). Bias in the Tone of Forward-Looking Narratives</w:t>
      </w:r>
      <w:r w:rsidR="006E330F">
        <w:rPr>
          <w:rFonts w:ascii="Times New Roman" w:hAnsi="Times New Roman" w:cs="Times New Roman"/>
          <w:sz w:val="24"/>
          <w:szCs w:val="24"/>
          <w:lang w:val="en-US"/>
        </w:rPr>
        <w:t>.</w:t>
      </w:r>
      <w:r w:rsidRPr="00D212FE">
        <w:rPr>
          <w:rFonts w:ascii="Times New Roman" w:hAnsi="Times New Roman" w:cs="Times New Roman"/>
          <w:sz w:val="24"/>
          <w:szCs w:val="24"/>
          <w:lang w:val="en-US"/>
        </w:rPr>
        <w:t xml:space="preserve"> </w:t>
      </w:r>
      <w:r w:rsidRPr="00D212FE">
        <w:rPr>
          <w:rFonts w:ascii="Times New Roman" w:hAnsi="Times New Roman" w:cs="Times New Roman"/>
          <w:i/>
          <w:sz w:val="24"/>
          <w:szCs w:val="24"/>
          <w:lang w:val="en-US"/>
        </w:rPr>
        <w:t xml:space="preserve">Accounting and Business Research, </w:t>
      </w:r>
      <w:r w:rsidR="006E330F">
        <w:rPr>
          <w:rFonts w:ascii="Times New Roman" w:hAnsi="Times New Roman" w:cs="Times New Roman"/>
          <w:sz w:val="24"/>
          <w:szCs w:val="24"/>
          <w:lang w:val="en-US"/>
        </w:rPr>
        <w:t>40 (4),</w:t>
      </w:r>
      <w:r w:rsidRPr="00D212FE">
        <w:rPr>
          <w:rFonts w:ascii="Times New Roman" w:hAnsi="Times New Roman" w:cs="Times New Roman"/>
          <w:sz w:val="24"/>
          <w:szCs w:val="24"/>
          <w:lang w:val="en-US"/>
        </w:rPr>
        <w:t xml:space="preserve"> 371-390.</w:t>
      </w:r>
    </w:p>
    <w:p w:rsidR="00C9227A" w:rsidRPr="00C315A0" w:rsidRDefault="00C9227A" w:rsidP="002679AA">
      <w:pPr>
        <w:jc w:val="both"/>
        <w:rPr>
          <w:rFonts w:ascii="Times New Roman" w:hAnsi="Times New Roman" w:cs="Times New Roman"/>
          <w:sz w:val="24"/>
          <w:szCs w:val="24"/>
        </w:rPr>
      </w:pPr>
      <w:proofErr w:type="spellStart"/>
      <w:r>
        <w:rPr>
          <w:rFonts w:ascii="Times New Roman" w:hAnsi="Times New Roman" w:cs="Times New Roman"/>
          <w:sz w:val="24"/>
          <w:szCs w:val="24"/>
        </w:rPr>
        <w:t>Schwert</w:t>
      </w:r>
      <w:proofErr w:type="spellEnd"/>
      <w:r>
        <w:rPr>
          <w:rFonts w:ascii="Times New Roman" w:hAnsi="Times New Roman" w:cs="Times New Roman"/>
          <w:sz w:val="24"/>
          <w:szCs w:val="24"/>
        </w:rPr>
        <w:t xml:space="preserve">, G.W. (2003). Anomalies and market efficiency. In </w:t>
      </w:r>
      <w:proofErr w:type="spellStart"/>
      <w:r>
        <w:rPr>
          <w:rFonts w:ascii="Times New Roman" w:hAnsi="Times New Roman" w:cs="Times New Roman"/>
          <w:sz w:val="24"/>
          <w:szCs w:val="24"/>
        </w:rPr>
        <w:t>Constantinides</w:t>
      </w:r>
      <w:proofErr w:type="spellEnd"/>
      <w:r>
        <w:rPr>
          <w:rFonts w:ascii="Times New Roman" w:hAnsi="Times New Roman" w:cs="Times New Roman"/>
          <w:sz w:val="24"/>
          <w:szCs w:val="24"/>
        </w:rPr>
        <w:t xml:space="preserve">, G.M, Harris, M. &amp; </w:t>
      </w:r>
      <w:proofErr w:type="spellStart"/>
      <w:r>
        <w:rPr>
          <w:rFonts w:ascii="Times New Roman" w:hAnsi="Times New Roman" w:cs="Times New Roman"/>
          <w:sz w:val="24"/>
          <w:szCs w:val="24"/>
        </w:rPr>
        <w:t>Stulz</w:t>
      </w:r>
      <w:proofErr w:type="spellEnd"/>
      <w:r>
        <w:rPr>
          <w:rFonts w:ascii="Times New Roman" w:hAnsi="Times New Roman" w:cs="Times New Roman"/>
          <w:sz w:val="24"/>
          <w:szCs w:val="24"/>
        </w:rPr>
        <w:t>, R.M. (</w:t>
      </w:r>
      <w:proofErr w:type="spellStart"/>
      <w:r>
        <w:rPr>
          <w:rFonts w:ascii="Times New Roman" w:hAnsi="Times New Roman" w:cs="Times New Roman"/>
          <w:sz w:val="24"/>
          <w:szCs w:val="24"/>
        </w:rPr>
        <w:t>Eds</w:t>
      </w:r>
      <w:proofErr w:type="spellEnd"/>
      <w:r>
        <w:rPr>
          <w:rFonts w:ascii="Times New Roman" w:hAnsi="Times New Roman" w:cs="Times New Roman"/>
          <w:sz w:val="24"/>
          <w:szCs w:val="24"/>
        </w:rPr>
        <w:t xml:space="preserve">) Handbook of the Economics of Finance 1 (B), </w:t>
      </w:r>
      <w:r w:rsidR="006E330F">
        <w:rPr>
          <w:rFonts w:ascii="Times New Roman" w:hAnsi="Times New Roman" w:cs="Times New Roman"/>
          <w:sz w:val="24"/>
          <w:szCs w:val="24"/>
        </w:rPr>
        <w:t>(</w:t>
      </w:r>
      <w:r>
        <w:rPr>
          <w:rFonts w:ascii="Times New Roman" w:hAnsi="Times New Roman" w:cs="Times New Roman"/>
          <w:sz w:val="24"/>
          <w:szCs w:val="24"/>
        </w:rPr>
        <w:t>pp. 939-974</w:t>
      </w:r>
      <w:r w:rsidR="006E330F">
        <w:rPr>
          <w:rFonts w:ascii="Times New Roman" w:hAnsi="Times New Roman" w:cs="Times New Roman"/>
          <w:sz w:val="24"/>
          <w:szCs w:val="24"/>
        </w:rPr>
        <w:t>)</w:t>
      </w:r>
      <w:r>
        <w:rPr>
          <w:rFonts w:ascii="Times New Roman" w:hAnsi="Times New Roman" w:cs="Times New Roman"/>
          <w:sz w:val="24"/>
          <w:szCs w:val="24"/>
        </w:rPr>
        <w:t xml:space="preserve">. </w:t>
      </w:r>
    </w:p>
    <w:p w:rsidR="007D6E4E" w:rsidRDefault="007D6E4E" w:rsidP="002679AA">
      <w:pPr>
        <w:autoSpaceDE w:val="0"/>
        <w:autoSpaceDN w:val="0"/>
        <w:adjustRightInd w:val="0"/>
        <w:spacing w:before="240"/>
        <w:jc w:val="both"/>
        <w:rPr>
          <w:rFonts w:ascii="Times New Roman" w:hAnsi="Times New Roman" w:cs="Times New Roman"/>
          <w:sz w:val="24"/>
          <w:szCs w:val="24"/>
          <w:lang w:val="en-US"/>
        </w:rPr>
      </w:pPr>
      <w:r>
        <w:rPr>
          <w:rFonts w:ascii="Times New Roman" w:hAnsi="Times New Roman" w:cs="Times New Roman"/>
          <w:sz w:val="24"/>
          <w:szCs w:val="24"/>
          <w:lang w:val="en-US"/>
        </w:rPr>
        <w:t>Sharpe, W.F. (1964). Capital asset prices: A theory of market equilibrium under conditions of risk</w:t>
      </w:r>
      <w:r w:rsidR="006E330F">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Journal of Finance</w:t>
      </w:r>
      <w:r w:rsidR="00663624">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Pr>
          <w:rFonts w:ascii="Times New Roman" w:hAnsi="Times New Roman" w:cs="Times New Roman"/>
          <w:sz w:val="24"/>
          <w:szCs w:val="24"/>
          <w:lang w:val="en-US"/>
        </w:rPr>
        <w:t>19</w:t>
      </w:r>
      <w:r w:rsidR="006E330F">
        <w:rPr>
          <w:rFonts w:ascii="Times New Roman" w:hAnsi="Times New Roman" w:cs="Times New Roman"/>
          <w:sz w:val="24"/>
          <w:szCs w:val="24"/>
          <w:lang w:val="en-US"/>
        </w:rPr>
        <w:t xml:space="preserve"> (3),</w:t>
      </w:r>
      <w:r w:rsidR="00A81717">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425-442. </w:t>
      </w:r>
    </w:p>
    <w:p w:rsidR="00A81717" w:rsidRPr="00D3315C" w:rsidRDefault="006E330F" w:rsidP="002679AA">
      <w:pPr>
        <w:autoSpaceDE w:val="0"/>
        <w:autoSpaceDN w:val="0"/>
        <w:adjustRightInd w:val="0"/>
        <w:spacing w:before="24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Shiller</w:t>
      </w:r>
      <w:proofErr w:type="spellEnd"/>
      <w:r>
        <w:rPr>
          <w:rFonts w:ascii="Times New Roman" w:hAnsi="Times New Roman" w:cs="Times New Roman"/>
          <w:sz w:val="24"/>
          <w:szCs w:val="24"/>
          <w:lang w:val="en-US"/>
        </w:rPr>
        <w:t>, R.</w:t>
      </w:r>
      <w:r w:rsidR="00A81717" w:rsidRPr="00D3315C">
        <w:rPr>
          <w:rFonts w:ascii="Times New Roman" w:hAnsi="Times New Roman" w:cs="Times New Roman"/>
          <w:sz w:val="24"/>
          <w:szCs w:val="24"/>
          <w:lang w:val="en-US"/>
        </w:rPr>
        <w:t>J. (1981)</w:t>
      </w:r>
      <w:r w:rsidR="00A81717">
        <w:rPr>
          <w:rFonts w:ascii="Times New Roman" w:hAnsi="Times New Roman" w:cs="Times New Roman"/>
          <w:sz w:val="24"/>
          <w:szCs w:val="24"/>
          <w:lang w:val="en-US"/>
        </w:rPr>
        <w:t>.</w:t>
      </w:r>
      <w:r w:rsidR="00A81717" w:rsidRPr="00D3315C">
        <w:rPr>
          <w:rFonts w:ascii="Times New Roman" w:hAnsi="Times New Roman" w:cs="Times New Roman"/>
          <w:sz w:val="24"/>
          <w:szCs w:val="24"/>
          <w:lang w:val="en-US"/>
        </w:rPr>
        <w:t xml:space="preserve"> Do stock prices move too much to be justified by subsequent changes in dividends? </w:t>
      </w:r>
      <w:r w:rsidR="00A81717" w:rsidRPr="00D3315C">
        <w:rPr>
          <w:rFonts w:ascii="Times New Roman" w:hAnsi="Times New Roman" w:cs="Times New Roman"/>
          <w:i/>
          <w:sz w:val="24"/>
          <w:szCs w:val="24"/>
          <w:lang w:val="en-US"/>
        </w:rPr>
        <w:t>American Economic Review</w:t>
      </w:r>
      <w:r w:rsidR="00663624">
        <w:rPr>
          <w:rFonts w:ascii="Times New Roman" w:hAnsi="Times New Roman" w:cs="Times New Roman"/>
          <w:i/>
          <w:sz w:val="24"/>
          <w:szCs w:val="24"/>
          <w:lang w:val="en-US"/>
        </w:rPr>
        <w:t>,</w:t>
      </w:r>
      <w:r w:rsidR="00A81717" w:rsidRPr="00D3315C">
        <w:rPr>
          <w:rFonts w:ascii="Times New Roman" w:hAnsi="Times New Roman" w:cs="Times New Roman"/>
          <w:sz w:val="24"/>
          <w:szCs w:val="24"/>
          <w:lang w:val="en-US"/>
        </w:rPr>
        <w:t xml:space="preserve"> 76 </w:t>
      </w:r>
      <w:r w:rsidR="00A81717">
        <w:rPr>
          <w:rFonts w:ascii="Times New Roman" w:hAnsi="Times New Roman" w:cs="Times New Roman"/>
          <w:sz w:val="24"/>
          <w:szCs w:val="24"/>
          <w:lang w:val="en-US"/>
        </w:rPr>
        <w:t>(</w:t>
      </w:r>
      <w:r w:rsidR="00A81717" w:rsidRPr="00D3315C">
        <w:rPr>
          <w:rFonts w:ascii="Times New Roman" w:hAnsi="Times New Roman" w:cs="Times New Roman"/>
          <w:sz w:val="24"/>
          <w:szCs w:val="24"/>
          <w:lang w:val="en-US"/>
        </w:rPr>
        <w:t>3</w:t>
      </w:r>
      <w:r w:rsidR="00A81717">
        <w:rPr>
          <w:rFonts w:ascii="Times New Roman" w:hAnsi="Times New Roman" w:cs="Times New Roman"/>
          <w:sz w:val="24"/>
          <w:szCs w:val="24"/>
          <w:lang w:val="en-US"/>
        </w:rPr>
        <w:t>)</w:t>
      </w:r>
      <w:r w:rsidR="00A81717" w:rsidRPr="00D3315C">
        <w:rPr>
          <w:rFonts w:ascii="Times New Roman" w:hAnsi="Times New Roman" w:cs="Times New Roman"/>
          <w:sz w:val="24"/>
          <w:szCs w:val="24"/>
          <w:lang w:val="en-US"/>
        </w:rPr>
        <w:t>, 483–98.</w:t>
      </w:r>
    </w:p>
    <w:p w:rsidR="002F4D86" w:rsidRDefault="002F4D86" w:rsidP="002679AA">
      <w:pPr>
        <w:jc w:val="both"/>
        <w:rPr>
          <w:rFonts w:ascii="Times New Roman" w:hAnsi="Times New Roman" w:cs="Times New Roman"/>
          <w:sz w:val="24"/>
          <w:szCs w:val="24"/>
        </w:rPr>
      </w:pPr>
      <w:r>
        <w:rPr>
          <w:rFonts w:ascii="Times New Roman" w:hAnsi="Times New Roman" w:cs="Times New Roman"/>
          <w:sz w:val="24"/>
          <w:szCs w:val="24"/>
        </w:rPr>
        <w:t>Shumway, T. (2001). Forecasting bankruptcy more accurately: a simple hazard model</w:t>
      </w:r>
      <w:r w:rsidR="006E330F">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Journal of Business</w:t>
      </w:r>
      <w:r w:rsidR="00663624">
        <w:rPr>
          <w:rFonts w:ascii="Times New Roman" w:hAnsi="Times New Roman" w:cs="Times New Roman"/>
          <w:i/>
          <w:sz w:val="24"/>
          <w:szCs w:val="24"/>
        </w:rPr>
        <w:t>,</w:t>
      </w:r>
      <w:r>
        <w:rPr>
          <w:rFonts w:ascii="Times New Roman" w:hAnsi="Times New Roman" w:cs="Times New Roman"/>
          <w:i/>
          <w:sz w:val="24"/>
          <w:szCs w:val="24"/>
        </w:rPr>
        <w:t xml:space="preserve"> </w:t>
      </w:r>
      <w:r w:rsidR="006E330F">
        <w:rPr>
          <w:rFonts w:ascii="Times New Roman" w:hAnsi="Times New Roman" w:cs="Times New Roman"/>
          <w:sz w:val="24"/>
          <w:szCs w:val="24"/>
        </w:rPr>
        <w:t>74 (1),</w:t>
      </w:r>
      <w:r w:rsidR="00A81717">
        <w:rPr>
          <w:rFonts w:ascii="Times New Roman" w:hAnsi="Times New Roman" w:cs="Times New Roman"/>
          <w:sz w:val="24"/>
          <w:szCs w:val="24"/>
        </w:rPr>
        <w:t xml:space="preserve"> </w:t>
      </w:r>
      <w:r>
        <w:rPr>
          <w:rFonts w:ascii="Times New Roman" w:hAnsi="Times New Roman" w:cs="Times New Roman"/>
          <w:sz w:val="24"/>
          <w:szCs w:val="24"/>
        </w:rPr>
        <w:t>101-124.</w:t>
      </w:r>
    </w:p>
    <w:p w:rsidR="002F2468" w:rsidRDefault="002F2468" w:rsidP="002679AA">
      <w:pPr>
        <w:spacing w:before="120"/>
        <w:jc w:val="both"/>
        <w:rPr>
          <w:rFonts w:ascii="Times New Roman" w:hAnsi="Times New Roman" w:cs="Times New Roman"/>
          <w:sz w:val="24"/>
          <w:szCs w:val="24"/>
          <w:lang w:val="en-US"/>
        </w:rPr>
      </w:pPr>
      <w:r>
        <w:rPr>
          <w:rFonts w:ascii="Times New Roman" w:hAnsi="Times New Roman" w:cs="Times New Roman"/>
          <w:sz w:val="24"/>
          <w:szCs w:val="24"/>
        </w:rPr>
        <w:t>Simon</w:t>
      </w:r>
      <w:r w:rsidRPr="002F2468">
        <w:rPr>
          <w:rFonts w:ascii="Times New Roman" w:hAnsi="Times New Roman" w:cs="Times New Roman"/>
          <w:sz w:val="24"/>
          <w:szCs w:val="24"/>
        </w:rPr>
        <w:t>, H</w:t>
      </w:r>
      <w:r>
        <w:rPr>
          <w:rFonts w:ascii="Times New Roman" w:hAnsi="Times New Roman" w:cs="Times New Roman"/>
          <w:sz w:val="24"/>
          <w:szCs w:val="24"/>
        </w:rPr>
        <w:t>.</w:t>
      </w:r>
      <w:r w:rsidRPr="002F2468">
        <w:rPr>
          <w:rFonts w:ascii="Times New Roman" w:hAnsi="Times New Roman" w:cs="Times New Roman"/>
          <w:sz w:val="24"/>
          <w:szCs w:val="24"/>
        </w:rPr>
        <w:t>A. (1957)</w:t>
      </w:r>
      <w:r>
        <w:rPr>
          <w:rFonts w:ascii="Times New Roman" w:hAnsi="Times New Roman" w:cs="Times New Roman"/>
          <w:sz w:val="24"/>
          <w:szCs w:val="24"/>
        </w:rPr>
        <w:t>.</w:t>
      </w:r>
      <w:r w:rsidRPr="002F2468">
        <w:rPr>
          <w:rFonts w:ascii="Times New Roman" w:hAnsi="Times New Roman" w:cs="Times New Roman"/>
          <w:sz w:val="24"/>
          <w:szCs w:val="24"/>
        </w:rPr>
        <w:t xml:space="preserve"> </w:t>
      </w:r>
      <w:r w:rsidRPr="006E330F">
        <w:rPr>
          <w:rFonts w:ascii="Times New Roman" w:hAnsi="Times New Roman" w:cs="Times New Roman"/>
          <w:iCs/>
          <w:sz w:val="24"/>
          <w:szCs w:val="24"/>
        </w:rPr>
        <w:t xml:space="preserve">Models of man, social and rational: Mathematical essays on rational human </w:t>
      </w:r>
      <w:proofErr w:type="spellStart"/>
      <w:r w:rsidRPr="006E330F">
        <w:rPr>
          <w:rFonts w:ascii="Times New Roman" w:hAnsi="Times New Roman" w:cs="Times New Roman"/>
          <w:iCs/>
          <w:sz w:val="24"/>
          <w:szCs w:val="24"/>
        </w:rPr>
        <w:t>behavior</w:t>
      </w:r>
      <w:proofErr w:type="spellEnd"/>
      <w:r w:rsidRPr="006E330F">
        <w:rPr>
          <w:rFonts w:ascii="Times New Roman" w:hAnsi="Times New Roman" w:cs="Times New Roman"/>
          <w:iCs/>
          <w:sz w:val="24"/>
          <w:szCs w:val="24"/>
        </w:rPr>
        <w:t xml:space="preserve"> in a social setting</w:t>
      </w:r>
      <w:r w:rsidRPr="002F2468">
        <w:rPr>
          <w:rFonts w:ascii="Times New Roman" w:hAnsi="Times New Roman" w:cs="Times New Roman"/>
          <w:sz w:val="24"/>
          <w:szCs w:val="24"/>
        </w:rPr>
        <w:t>, John Wiley and Sons</w:t>
      </w:r>
      <w:r>
        <w:rPr>
          <w:rFonts w:ascii="Times New Roman" w:hAnsi="Times New Roman" w:cs="Times New Roman"/>
          <w:sz w:val="24"/>
          <w:szCs w:val="24"/>
        </w:rPr>
        <w:t xml:space="preserve">, </w:t>
      </w:r>
      <w:r w:rsidRPr="002F2468">
        <w:rPr>
          <w:rFonts w:ascii="Times New Roman" w:hAnsi="Times New Roman" w:cs="Times New Roman"/>
          <w:sz w:val="24"/>
          <w:szCs w:val="24"/>
        </w:rPr>
        <w:t>New York.</w:t>
      </w:r>
    </w:p>
    <w:p w:rsidR="00AE2F2B" w:rsidRPr="00AE2F2B" w:rsidRDefault="00AE2F2B" w:rsidP="002679AA">
      <w:pPr>
        <w:spacing w:before="1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Smith, M. &amp; </w:t>
      </w:r>
      <w:proofErr w:type="spellStart"/>
      <w:r>
        <w:rPr>
          <w:rFonts w:ascii="Times New Roman" w:hAnsi="Times New Roman" w:cs="Times New Roman"/>
          <w:sz w:val="24"/>
          <w:szCs w:val="24"/>
          <w:lang w:val="en-US"/>
        </w:rPr>
        <w:t>Taffler</w:t>
      </w:r>
      <w:proofErr w:type="spellEnd"/>
      <w:r>
        <w:rPr>
          <w:rFonts w:ascii="Times New Roman" w:hAnsi="Times New Roman" w:cs="Times New Roman"/>
          <w:sz w:val="24"/>
          <w:szCs w:val="24"/>
          <w:lang w:val="en-US"/>
        </w:rPr>
        <w:t>, R.J. (1995). The incremental effect of narrative accounting information in corporate annual reports</w:t>
      </w:r>
      <w:r w:rsidR="006E330F">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Journal of Business Finance &amp; Accounting</w:t>
      </w:r>
      <w:r w:rsidR="00663624">
        <w:rPr>
          <w:rFonts w:ascii="Times New Roman" w:hAnsi="Times New Roman" w:cs="Times New Roman"/>
          <w:i/>
          <w:sz w:val="24"/>
          <w:szCs w:val="24"/>
          <w:lang w:val="en-US"/>
        </w:rPr>
        <w:t>,</w:t>
      </w:r>
      <w:r>
        <w:rPr>
          <w:rFonts w:ascii="Times New Roman" w:hAnsi="Times New Roman" w:cs="Times New Roman"/>
          <w:sz w:val="24"/>
          <w:szCs w:val="24"/>
          <w:lang w:val="en-US"/>
        </w:rPr>
        <w:t xml:space="preserve"> 22 (8), 1195-1210. </w:t>
      </w:r>
    </w:p>
    <w:p w:rsidR="00A75A39" w:rsidRPr="009D7346" w:rsidRDefault="00EF6CA2" w:rsidP="002679AA">
      <w:pPr>
        <w:spacing w:before="120"/>
        <w:jc w:val="both"/>
        <w:rPr>
          <w:rFonts w:ascii="Times New Roman" w:hAnsi="Times New Roman" w:cs="Times New Roman"/>
          <w:sz w:val="24"/>
          <w:szCs w:val="24"/>
          <w:lang w:val="en-US"/>
        </w:rPr>
      </w:pPr>
      <w:r>
        <w:rPr>
          <w:rFonts w:ascii="Times New Roman" w:hAnsi="Times New Roman" w:cs="Times New Roman"/>
          <w:sz w:val="24"/>
          <w:szCs w:val="24"/>
          <w:lang w:val="en-US"/>
        </w:rPr>
        <w:t>Smith, M. &amp;</w:t>
      </w:r>
      <w:r w:rsidR="00A75A39" w:rsidRPr="009D7346">
        <w:rPr>
          <w:rFonts w:ascii="Times New Roman" w:hAnsi="Times New Roman" w:cs="Times New Roman"/>
          <w:sz w:val="24"/>
          <w:szCs w:val="24"/>
          <w:lang w:val="en-US"/>
        </w:rPr>
        <w:t xml:space="preserve"> </w:t>
      </w:r>
      <w:proofErr w:type="spellStart"/>
      <w:r w:rsidR="00A75A39" w:rsidRPr="009D7346">
        <w:rPr>
          <w:rFonts w:ascii="Times New Roman" w:hAnsi="Times New Roman" w:cs="Times New Roman"/>
          <w:sz w:val="24"/>
          <w:szCs w:val="24"/>
          <w:lang w:val="en-US"/>
        </w:rPr>
        <w:t>Taffler</w:t>
      </w:r>
      <w:proofErr w:type="spellEnd"/>
      <w:r w:rsidR="00A75A39" w:rsidRPr="009D7346">
        <w:rPr>
          <w:rFonts w:ascii="Times New Roman" w:hAnsi="Times New Roman" w:cs="Times New Roman"/>
          <w:sz w:val="24"/>
          <w:szCs w:val="24"/>
          <w:lang w:val="en-US"/>
        </w:rPr>
        <w:t>, R.J. (2000)</w:t>
      </w:r>
      <w:r w:rsidR="00A75A39">
        <w:rPr>
          <w:rFonts w:ascii="Times New Roman" w:hAnsi="Times New Roman" w:cs="Times New Roman"/>
          <w:sz w:val="24"/>
          <w:szCs w:val="24"/>
          <w:lang w:val="en-US"/>
        </w:rPr>
        <w:t>.</w:t>
      </w:r>
      <w:r w:rsidR="00A75A39" w:rsidRPr="009D7346">
        <w:rPr>
          <w:rFonts w:ascii="Times New Roman" w:hAnsi="Times New Roman" w:cs="Times New Roman"/>
          <w:sz w:val="24"/>
          <w:szCs w:val="24"/>
          <w:lang w:val="en-US"/>
        </w:rPr>
        <w:t xml:space="preserve"> The chairman’s statement: A content analysis of discretionary narrative disclosures</w:t>
      </w:r>
      <w:r w:rsidR="006E330F">
        <w:rPr>
          <w:rFonts w:ascii="Times New Roman" w:hAnsi="Times New Roman" w:cs="Times New Roman"/>
          <w:sz w:val="24"/>
          <w:szCs w:val="24"/>
          <w:lang w:val="en-US"/>
        </w:rPr>
        <w:t>.</w:t>
      </w:r>
      <w:r w:rsidR="00A75A39" w:rsidRPr="009D7346">
        <w:rPr>
          <w:rFonts w:ascii="Times New Roman" w:hAnsi="Times New Roman" w:cs="Times New Roman"/>
          <w:sz w:val="24"/>
          <w:szCs w:val="24"/>
          <w:lang w:val="en-US"/>
        </w:rPr>
        <w:t xml:space="preserve"> </w:t>
      </w:r>
      <w:r w:rsidR="00A75A39" w:rsidRPr="009D7346">
        <w:rPr>
          <w:rFonts w:ascii="Times New Roman" w:hAnsi="Times New Roman" w:cs="Times New Roman"/>
          <w:i/>
          <w:sz w:val="24"/>
          <w:szCs w:val="24"/>
          <w:lang w:val="en-US"/>
        </w:rPr>
        <w:t>Accounting, Auditing &amp; Accountability Journa</w:t>
      </w:r>
      <w:r w:rsidR="00A75A39">
        <w:rPr>
          <w:rFonts w:ascii="Times New Roman" w:hAnsi="Times New Roman" w:cs="Times New Roman"/>
          <w:i/>
          <w:sz w:val="24"/>
          <w:szCs w:val="24"/>
          <w:lang w:val="en-US"/>
        </w:rPr>
        <w:t>l</w:t>
      </w:r>
      <w:r w:rsidR="00663624">
        <w:rPr>
          <w:rFonts w:ascii="Times New Roman" w:hAnsi="Times New Roman" w:cs="Times New Roman"/>
          <w:i/>
          <w:sz w:val="24"/>
          <w:szCs w:val="24"/>
          <w:lang w:val="en-US"/>
        </w:rPr>
        <w:t>,</w:t>
      </w:r>
      <w:r w:rsidR="00A75A39" w:rsidRPr="009D7346">
        <w:rPr>
          <w:rFonts w:ascii="Times New Roman" w:hAnsi="Times New Roman" w:cs="Times New Roman"/>
          <w:i/>
          <w:sz w:val="24"/>
          <w:szCs w:val="24"/>
          <w:lang w:val="en-US"/>
        </w:rPr>
        <w:t xml:space="preserve"> </w:t>
      </w:r>
      <w:r w:rsidR="00A75A39" w:rsidRPr="009D7346">
        <w:rPr>
          <w:rFonts w:ascii="Times New Roman" w:hAnsi="Times New Roman" w:cs="Times New Roman"/>
          <w:sz w:val="24"/>
          <w:szCs w:val="24"/>
          <w:lang w:val="en-US"/>
        </w:rPr>
        <w:t>13</w:t>
      </w:r>
      <w:r w:rsidR="00A75A39">
        <w:rPr>
          <w:rFonts w:ascii="Times New Roman" w:hAnsi="Times New Roman" w:cs="Times New Roman"/>
          <w:sz w:val="24"/>
          <w:szCs w:val="24"/>
          <w:lang w:val="en-US"/>
        </w:rPr>
        <w:t xml:space="preserve"> (</w:t>
      </w:r>
      <w:r w:rsidR="00A75A39" w:rsidRPr="009D7346">
        <w:rPr>
          <w:rFonts w:ascii="Times New Roman" w:hAnsi="Times New Roman" w:cs="Times New Roman"/>
          <w:sz w:val="24"/>
          <w:szCs w:val="24"/>
          <w:lang w:val="en-US"/>
        </w:rPr>
        <w:t>5</w:t>
      </w:r>
      <w:r w:rsidR="00A75A39">
        <w:rPr>
          <w:rFonts w:ascii="Times New Roman" w:hAnsi="Times New Roman" w:cs="Times New Roman"/>
          <w:sz w:val="24"/>
          <w:szCs w:val="24"/>
          <w:lang w:val="en-US"/>
        </w:rPr>
        <w:t>)</w:t>
      </w:r>
      <w:r w:rsidR="00A75A39" w:rsidRPr="009D7346">
        <w:rPr>
          <w:rFonts w:ascii="Times New Roman" w:hAnsi="Times New Roman" w:cs="Times New Roman"/>
          <w:sz w:val="24"/>
          <w:szCs w:val="24"/>
          <w:lang w:val="en-US"/>
        </w:rPr>
        <w:t xml:space="preserve">, 624-646. </w:t>
      </w:r>
    </w:p>
    <w:p w:rsidR="00A1474B" w:rsidRDefault="00A1474B" w:rsidP="002679AA">
      <w:pPr>
        <w:jc w:val="both"/>
        <w:rPr>
          <w:rFonts w:ascii="Times New Roman" w:hAnsi="Times New Roman" w:cs="Times New Roman"/>
          <w:sz w:val="24"/>
          <w:szCs w:val="24"/>
        </w:rPr>
      </w:pPr>
      <w:proofErr w:type="spellStart"/>
      <w:r>
        <w:rPr>
          <w:rFonts w:ascii="Times New Roman" w:hAnsi="Times New Roman" w:cs="Times New Roman"/>
          <w:sz w:val="24"/>
          <w:szCs w:val="24"/>
        </w:rPr>
        <w:t>Sonholtz</w:t>
      </w:r>
      <w:proofErr w:type="spellEnd"/>
      <w:r>
        <w:rPr>
          <w:rFonts w:ascii="Times New Roman" w:hAnsi="Times New Roman" w:cs="Times New Roman"/>
          <w:sz w:val="24"/>
          <w:szCs w:val="24"/>
        </w:rPr>
        <w:t xml:space="preserve">, C. (2008). The </w:t>
      </w:r>
      <w:r w:rsidR="008D32DF">
        <w:rPr>
          <w:rFonts w:ascii="Times New Roman" w:hAnsi="Times New Roman" w:cs="Times New Roman"/>
          <w:sz w:val="24"/>
          <w:szCs w:val="24"/>
        </w:rPr>
        <w:t>i</w:t>
      </w:r>
      <w:r>
        <w:rPr>
          <w:rFonts w:ascii="Times New Roman" w:hAnsi="Times New Roman" w:cs="Times New Roman"/>
          <w:sz w:val="24"/>
          <w:szCs w:val="24"/>
        </w:rPr>
        <w:t xml:space="preserve">nformation </w:t>
      </w:r>
      <w:r w:rsidR="008D32DF">
        <w:rPr>
          <w:rFonts w:ascii="Times New Roman" w:hAnsi="Times New Roman" w:cs="Times New Roman"/>
          <w:sz w:val="24"/>
          <w:szCs w:val="24"/>
        </w:rPr>
        <w:t>c</w:t>
      </w:r>
      <w:r>
        <w:rPr>
          <w:rFonts w:ascii="Times New Roman" w:hAnsi="Times New Roman" w:cs="Times New Roman"/>
          <w:sz w:val="24"/>
          <w:szCs w:val="24"/>
        </w:rPr>
        <w:t xml:space="preserve">ontent of </w:t>
      </w:r>
      <w:r w:rsidR="008D32DF">
        <w:rPr>
          <w:rFonts w:ascii="Times New Roman" w:hAnsi="Times New Roman" w:cs="Times New Roman"/>
          <w:sz w:val="24"/>
          <w:szCs w:val="24"/>
        </w:rPr>
        <w:t>e</w:t>
      </w:r>
      <w:r>
        <w:rPr>
          <w:rFonts w:ascii="Times New Roman" w:hAnsi="Times New Roman" w:cs="Times New Roman"/>
          <w:sz w:val="24"/>
          <w:szCs w:val="24"/>
        </w:rPr>
        <w:t xml:space="preserve">arnings </w:t>
      </w:r>
      <w:r w:rsidR="008D32DF">
        <w:rPr>
          <w:rFonts w:ascii="Times New Roman" w:hAnsi="Times New Roman" w:cs="Times New Roman"/>
          <w:sz w:val="24"/>
          <w:szCs w:val="24"/>
        </w:rPr>
        <w:t>a</w:t>
      </w:r>
      <w:r>
        <w:rPr>
          <w:rFonts w:ascii="Times New Roman" w:hAnsi="Times New Roman" w:cs="Times New Roman"/>
          <w:sz w:val="24"/>
          <w:szCs w:val="24"/>
        </w:rPr>
        <w:t>nnouncements in Denmark</w:t>
      </w:r>
      <w:r w:rsidR="006E330F">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 xml:space="preserve">International Journal of Managerial Finance, </w:t>
      </w:r>
      <w:r>
        <w:rPr>
          <w:rFonts w:ascii="Times New Roman" w:hAnsi="Times New Roman" w:cs="Times New Roman"/>
          <w:sz w:val="24"/>
          <w:szCs w:val="24"/>
        </w:rPr>
        <w:t>4 (1), 4-36.</w:t>
      </w:r>
    </w:p>
    <w:p w:rsidR="000239D2" w:rsidRPr="000239D2" w:rsidRDefault="000239D2" w:rsidP="002679AA">
      <w:pPr>
        <w:autoSpaceDE w:val="0"/>
        <w:autoSpaceDN w:val="0"/>
        <w:adjustRightInd w:val="0"/>
        <w:spacing w:before="240"/>
        <w:jc w:val="both"/>
        <w:rPr>
          <w:rFonts w:ascii="Times New Roman" w:hAnsi="Times New Roman" w:cs="Times New Roman"/>
          <w:sz w:val="24"/>
          <w:szCs w:val="24"/>
          <w:lang w:val="en-US"/>
        </w:rPr>
      </w:pPr>
      <w:r>
        <w:rPr>
          <w:rFonts w:ascii="Times New Roman" w:hAnsi="Times New Roman" w:cs="Times New Roman"/>
          <w:sz w:val="24"/>
          <w:szCs w:val="24"/>
          <w:lang w:val="en-US"/>
        </w:rPr>
        <w:t>Stanton, P. &amp; Stanton, J. (2002). Corporate annual reports: Research perspectives used</w:t>
      </w:r>
      <w:r w:rsidR="006E330F">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Accounting, Auditing &amp; Accountability Journal</w:t>
      </w:r>
      <w:r w:rsidR="00663624">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sidR="006E330F">
        <w:rPr>
          <w:rFonts w:ascii="Times New Roman" w:hAnsi="Times New Roman" w:cs="Times New Roman"/>
          <w:sz w:val="24"/>
          <w:szCs w:val="24"/>
          <w:lang w:val="en-US"/>
        </w:rPr>
        <w:t>15 (4),</w:t>
      </w:r>
      <w:r>
        <w:rPr>
          <w:rFonts w:ascii="Times New Roman" w:hAnsi="Times New Roman" w:cs="Times New Roman"/>
          <w:sz w:val="24"/>
          <w:szCs w:val="24"/>
          <w:lang w:val="en-US"/>
        </w:rPr>
        <w:t xml:space="preserve"> 578-500.</w:t>
      </w:r>
    </w:p>
    <w:p w:rsidR="002933A1" w:rsidRPr="002933A1" w:rsidRDefault="002933A1" w:rsidP="002679AA">
      <w:pPr>
        <w:autoSpaceDE w:val="0"/>
        <w:autoSpaceDN w:val="0"/>
        <w:adjustRightInd w:val="0"/>
        <w:spacing w:before="24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lastRenderedPageBreak/>
        <w:t>Stittle</w:t>
      </w:r>
      <w:proofErr w:type="spellEnd"/>
      <w:r>
        <w:rPr>
          <w:rFonts w:ascii="Times New Roman" w:hAnsi="Times New Roman" w:cs="Times New Roman"/>
          <w:sz w:val="24"/>
          <w:szCs w:val="24"/>
          <w:lang w:val="en-US"/>
        </w:rPr>
        <w:t>, J. (2002). UK corporate ethical reporting – A failure to inform: Some evidence from company annual reports</w:t>
      </w:r>
      <w:r w:rsidR="006E330F">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Business and Society Review</w:t>
      </w:r>
      <w:r w:rsidR="00663624">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Pr>
          <w:rFonts w:ascii="Times New Roman" w:hAnsi="Times New Roman" w:cs="Times New Roman"/>
          <w:sz w:val="24"/>
          <w:szCs w:val="24"/>
          <w:lang w:val="en-US"/>
        </w:rPr>
        <w:t>107 (3), 349-370.</w:t>
      </w:r>
    </w:p>
    <w:p w:rsidR="006122E2" w:rsidRPr="006122E2" w:rsidRDefault="006122E2" w:rsidP="002679AA">
      <w:pPr>
        <w:autoSpaceDE w:val="0"/>
        <w:autoSpaceDN w:val="0"/>
        <w:adjustRightInd w:val="0"/>
        <w:spacing w:before="24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Subramaninan</w:t>
      </w:r>
      <w:proofErr w:type="spellEnd"/>
      <w:r>
        <w:rPr>
          <w:rFonts w:ascii="Times New Roman" w:hAnsi="Times New Roman" w:cs="Times New Roman"/>
          <w:sz w:val="24"/>
          <w:szCs w:val="24"/>
          <w:lang w:val="en-US"/>
        </w:rPr>
        <w:t xml:space="preserve">, R., </w:t>
      </w:r>
      <w:proofErr w:type="spellStart"/>
      <w:r>
        <w:rPr>
          <w:rFonts w:ascii="Times New Roman" w:hAnsi="Times New Roman" w:cs="Times New Roman"/>
          <w:sz w:val="24"/>
          <w:szCs w:val="24"/>
          <w:lang w:val="en-US"/>
        </w:rPr>
        <w:t>Insley</w:t>
      </w:r>
      <w:proofErr w:type="spellEnd"/>
      <w:r>
        <w:rPr>
          <w:rFonts w:ascii="Times New Roman" w:hAnsi="Times New Roman" w:cs="Times New Roman"/>
          <w:sz w:val="24"/>
          <w:szCs w:val="24"/>
          <w:lang w:val="en-US"/>
        </w:rPr>
        <w:t>, R.G &amp; Blackwell, R.D. (1993). Performance and readability: A comparison of annual reports of profitable and unprofitable corporations</w:t>
      </w:r>
      <w:r w:rsidR="006E330F">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International Journal of Business Communication</w:t>
      </w:r>
      <w:r w:rsidR="00663624">
        <w:rPr>
          <w:rFonts w:ascii="Times New Roman" w:hAnsi="Times New Roman" w:cs="Times New Roman"/>
          <w:i/>
          <w:sz w:val="24"/>
          <w:szCs w:val="24"/>
          <w:lang w:val="en-US"/>
        </w:rPr>
        <w:t>,</w:t>
      </w:r>
      <w:r w:rsidR="006E330F">
        <w:rPr>
          <w:rFonts w:ascii="Times New Roman" w:hAnsi="Times New Roman" w:cs="Times New Roman"/>
          <w:i/>
          <w:sz w:val="24"/>
          <w:szCs w:val="24"/>
          <w:lang w:val="en-US"/>
        </w:rPr>
        <w:t xml:space="preserve"> </w:t>
      </w:r>
      <w:r>
        <w:rPr>
          <w:rFonts w:ascii="Times New Roman" w:hAnsi="Times New Roman" w:cs="Times New Roman"/>
          <w:sz w:val="24"/>
          <w:szCs w:val="24"/>
          <w:lang w:val="en-US"/>
        </w:rPr>
        <w:t xml:space="preserve">30 (1), </w:t>
      </w:r>
      <w:r w:rsidR="00A10634">
        <w:rPr>
          <w:rFonts w:ascii="Times New Roman" w:hAnsi="Times New Roman" w:cs="Times New Roman"/>
          <w:sz w:val="24"/>
          <w:szCs w:val="24"/>
          <w:lang w:val="en-US"/>
        </w:rPr>
        <w:t>49-61.</w:t>
      </w:r>
    </w:p>
    <w:p w:rsidR="00D76CD3" w:rsidRDefault="00D76CD3" w:rsidP="002679AA">
      <w:pPr>
        <w:autoSpaceDE w:val="0"/>
        <w:autoSpaceDN w:val="0"/>
        <w:adjustRightInd w:val="0"/>
        <w:spacing w:before="240"/>
        <w:jc w:val="both"/>
        <w:rPr>
          <w:rFonts w:ascii="Times New Roman" w:hAnsi="Times New Roman" w:cs="Times New Roman"/>
          <w:sz w:val="24"/>
          <w:szCs w:val="24"/>
          <w:lang w:val="en-US"/>
        </w:rPr>
      </w:pPr>
      <w:r w:rsidRPr="009D7346">
        <w:rPr>
          <w:rFonts w:ascii="Times New Roman" w:hAnsi="Times New Roman" w:cs="Times New Roman"/>
          <w:sz w:val="24"/>
          <w:szCs w:val="24"/>
          <w:lang w:val="en-US"/>
        </w:rPr>
        <w:t>Swales, G.S. Jr. (1988)</w:t>
      </w:r>
      <w:r>
        <w:rPr>
          <w:rFonts w:ascii="Times New Roman" w:hAnsi="Times New Roman" w:cs="Times New Roman"/>
          <w:sz w:val="24"/>
          <w:szCs w:val="24"/>
          <w:lang w:val="en-US"/>
        </w:rPr>
        <w:t>.</w:t>
      </w:r>
      <w:r w:rsidRPr="009D7346">
        <w:rPr>
          <w:rFonts w:ascii="Times New Roman" w:hAnsi="Times New Roman" w:cs="Times New Roman"/>
          <w:sz w:val="24"/>
          <w:szCs w:val="24"/>
          <w:lang w:val="en-US"/>
        </w:rPr>
        <w:t xml:space="preserve"> Another look at the president’s letter to stockholders</w:t>
      </w:r>
      <w:r w:rsidR="006E330F">
        <w:rPr>
          <w:rFonts w:ascii="Times New Roman" w:hAnsi="Times New Roman" w:cs="Times New Roman"/>
          <w:sz w:val="24"/>
          <w:szCs w:val="24"/>
          <w:lang w:val="en-US"/>
        </w:rPr>
        <w:t>.</w:t>
      </w:r>
      <w:r w:rsidRPr="009D7346">
        <w:rPr>
          <w:rFonts w:ascii="Times New Roman" w:hAnsi="Times New Roman" w:cs="Times New Roman"/>
          <w:sz w:val="24"/>
          <w:szCs w:val="24"/>
          <w:lang w:val="en-US"/>
        </w:rPr>
        <w:t xml:space="preserve"> </w:t>
      </w:r>
      <w:r w:rsidRPr="009D7346">
        <w:rPr>
          <w:rFonts w:ascii="Times New Roman" w:hAnsi="Times New Roman" w:cs="Times New Roman"/>
          <w:i/>
          <w:sz w:val="24"/>
          <w:szCs w:val="24"/>
          <w:lang w:val="en-US"/>
        </w:rPr>
        <w:t>Financial Analysts Journal</w:t>
      </w:r>
      <w:r w:rsidR="00663624">
        <w:rPr>
          <w:rFonts w:ascii="Times New Roman" w:hAnsi="Times New Roman" w:cs="Times New Roman"/>
          <w:i/>
          <w:sz w:val="24"/>
          <w:szCs w:val="24"/>
          <w:lang w:val="en-US"/>
        </w:rPr>
        <w:t>,</w:t>
      </w:r>
      <w:r w:rsidRPr="009D7346">
        <w:rPr>
          <w:rFonts w:ascii="Times New Roman" w:hAnsi="Times New Roman" w:cs="Times New Roman"/>
          <w:i/>
          <w:sz w:val="24"/>
          <w:szCs w:val="24"/>
          <w:lang w:val="en-US"/>
        </w:rPr>
        <w:t xml:space="preserve"> </w:t>
      </w:r>
      <w:r w:rsidRPr="009D7346">
        <w:rPr>
          <w:rFonts w:ascii="Times New Roman" w:hAnsi="Times New Roman" w:cs="Times New Roman"/>
          <w:sz w:val="24"/>
          <w:szCs w:val="24"/>
          <w:lang w:val="en-US"/>
        </w:rPr>
        <w:t>44</w:t>
      </w:r>
      <w:r w:rsidR="008A7B68">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Pr="009D7346">
        <w:rPr>
          <w:rFonts w:ascii="Times New Roman" w:hAnsi="Times New Roman" w:cs="Times New Roman"/>
          <w:sz w:val="24"/>
          <w:szCs w:val="24"/>
          <w:lang w:val="en-US"/>
        </w:rPr>
        <w:t>2</w:t>
      </w:r>
      <w:r>
        <w:rPr>
          <w:rFonts w:ascii="Times New Roman" w:hAnsi="Times New Roman" w:cs="Times New Roman"/>
          <w:sz w:val="24"/>
          <w:szCs w:val="24"/>
          <w:lang w:val="en-US"/>
        </w:rPr>
        <w:t>)</w:t>
      </w:r>
      <w:r w:rsidRPr="009D7346">
        <w:rPr>
          <w:rFonts w:ascii="Times New Roman" w:hAnsi="Times New Roman" w:cs="Times New Roman"/>
          <w:sz w:val="24"/>
          <w:szCs w:val="24"/>
          <w:lang w:val="en-US"/>
        </w:rPr>
        <w:t>, Mar. – Apr., 71-73.</w:t>
      </w:r>
    </w:p>
    <w:p w:rsidR="00A50D60" w:rsidRPr="009D7346" w:rsidRDefault="00A50D60" w:rsidP="002679AA">
      <w:pPr>
        <w:autoSpaceDE w:val="0"/>
        <w:autoSpaceDN w:val="0"/>
        <w:adjustRightInd w:val="0"/>
        <w:spacing w:before="240"/>
        <w:jc w:val="both"/>
        <w:rPr>
          <w:rFonts w:ascii="Times New Roman" w:hAnsi="Times New Roman" w:cs="Times New Roman"/>
          <w:sz w:val="24"/>
          <w:szCs w:val="24"/>
          <w:lang w:val="en-US"/>
        </w:rPr>
      </w:pPr>
      <w:proofErr w:type="spellStart"/>
      <w:r>
        <w:rPr>
          <w:rFonts w:ascii="Times New Roman" w:hAnsi="Times New Roman" w:cs="Times New Roman"/>
          <w:sz w:val="24"/>
          <w:szCs w:val="24"/>
        </w:rPr>
        <w:t>Sydserff</w:t>
      </w:r>
      <w:proofErr w:type="spellEnd"/>
      <w:r>
        <w:rPr>
          <w:rFonts w:ascii="Times New Roman" w:hAnsi="Times New Roman" w:cs="Times New Roman"/>
          <w:sz w:val="24"/>
          <w:szCs w:val="24"/>
        </w:rPr>
        <w:t>, R.</w:t>
      </w:r>
      <w:r w:rsidRPr="00A50D60">
        <w:rPr>
          <w:rFonts w:ascii="Times New Roman" w:hAnsi="Times New Roman" w:cs="Times New Roman"/>
          <w:sz w:val="24"/>
          <w:szCs w:val="24"/>
        </w:rPr>
        <w:t xml:space="preserve"> </w:t>
      </w:r>
      <w:r>
        <w:rPr>
          <w:rFonts w:ascii="Times New Roman" w:hAnsi="Times New Roman" w:cs="Times New Roman"/>
          <w:sz w:val="24"/>
          <w:szCs w:val="24"/>
        </w:rPr>
        <w:t>&amp;</w:t>
      </w:r>
      <w:r w:rsidRPr="00A50D60">
        <w:rPr>
          <w:rFonts w:ascii="Times New Roman" w:hAnsi="Times New Roman" w:cs="Times New Roman"/>
          <w:sz w:val="24"/>
          <w:szCs w:val="24"/>
        </w:rPr>
        <w:t xml:space="preserve"> </w:t>
      </w:r>
      <w:proofErr w:type="spellStart"/>
      <w:r w:rsidRPr="00A50D60">
        <w:rPr>
          <w:rFonts w:ascii="Times New Roman" w:hAnsi="Times New Roman" w:cs="Times New Roman"/>
          <w:sz w:val="24"/>
          <w:szCs w:val="24"/>
        </w:rPr>
        <w:t>Weetman</w:t>
      </w:r>
      <w:proofErr w:type="spellEnd"/>
      <w:r w:rsidRPr="00A50D60">
        <w:rPr>
          <w:rFonts w:ascii="Times New Roman" w:hAnsi="Times New Roman" w:cs="Times New Roman"/>
          <w:sz w:val="24"/>
          <w:szCs w:val="24"/>
        </w:rPr>
        <w:t>, P</w:t>
      </w:r>
      <w:r>
        <w:rPr>
          <w:rFonts w:ascii="Times New Roman" w:hAnsi="Times New Roman" w:cs="Times New Roman"/>
          <w:sz w:val="24"/>
          <w:szCs w:val="24"/>
        </w:rPr>
        <w:t>.</w:t>
      </w:r>
      <w:r w:rsidRPr="00A50D60">
        <w:rPr>
          <w:rFonts w:ascii="Times New Roman" w:hAnsi="Times New Roman" w:cs="Times New Roman"/>
          <w:sz w:val="24"/>
          <w:szCs w:val="24"/>
        </w:rPr>
        <w:t xml:space="preserve"> (2002)</w:t>
      </w:r>
      <w:r>
        <w:rPr>
          <w:rFonts w:ascii="Times New Roman" w:hAnsi="Times New Roman" w:cs="Times New Roman"/>
          <w:sz w:val="24"/>
          <w:szCs w:val="24"/>
        </w:rPr>
        <w:t>.</w:t>
      </w:r>
      <w:r w:rsidRPr="00A50D60">
        <w:rPr>
          <w:rFonts w:ascii="Times New Roman" w:hAnsi="Times New Roman" w:cs="Times New Roman"/>
          <w:sz w:val="24"/>
          <w:szCs w:val="24"/>
        </w:rPr>
        <w:t xml:space="preserve"> Developments in content analysis: a transitivity index and scores</w:t>
      </w:r>
      <w:r w:rsidR="006E330F">
        <w:rPr>
          <w:rFonts w:ascii="Times New Roman" w:hAnsi="Times New Roman" w:cs="Times New Roman"/>
          <w:sz w:val="24"/>
          <w:szCs w:val="24"/>
        </w:rPr>
        <w:t>.</w:t>
      </w:r>
      <w:r w:rsidRPr="00A50D60">
        <w:rPr>
          <w:rFonts w:ascii="Times New Roman" w:hAnsi="Times New Roman" w:cs="Times New Roman"/>
          <w:sz w:val="24"/>
          <w:szCs w:val="24"/>
        </w:rPr>
        <w:t xml:space="preserve"> </w:t>
      </w:r>
      <w:r w:rsidRPr="00A50D60">
        <w:rPr>
          <w:rFonts w:ascii="Times New Roman" w:hAnsi="Times New Roman" w:cs="Times New Roman"/>
          <w:i/>
          <w:sz w:val="24"/>
          <w:szCs w:val="24"/>
        </w:rPr>
        <w:t>Accounting, Auditing &amp; Accountability Journal</w:t>
      </w:r>
      <w:r w:rsidRPr="00A50D60">
        <w:rPr>
          <w:rFonts w:ascii="Times New Roman" w:hAnsi="Times New Roman" w:cs="Times New Roman"/>
          <w:sz w:val="24"/>
          <w:szCs w:val="24"/>
        </w:rPr>
        <w:t>, 15</w:t>
      </w:r>
      <w:r>
        <w:rPr>
          <w:rFonts w:ascii="Times New Roman" w:hAnsi="Times New Roman" w:cs="Times New Roman"/>
          <w:sz w:val="24"/>
          <w:szCs w:val="24"/>
        </w:rPr>
        <w:t xml:space="preserve"> </w:t>
      </w:r>
      <w:r w:rsidRPr="00A50D60">
        <w:rPr>
          <w:rFonts w:ascii="Times New Roman" w:hAnsi="Times New Roman" w:cs="Times New Roman"/>
          <w:sz w:val="24"/>
          <w:szCs w:val="24"/>
        </w:rPr>
        <w:t>(4)</w:t>
      </w:r>
      <w:r>
        <w:rPr>
          <w:rFonts w:ascii="Times New Roman" w:hAnsi="Times New Roman" w:cs="Times New Roman"/>
          <w:sz w:val="24"/>
          <w:szCs w:val="24"/>
        </w:rPr>
        <w:t xml:space="preserve">, </w:t>
      </w:r>
      <w:r w:rsidRPr="00A50D60">
        <w:rPr>
          <w:rFonts w:ascii="Times New Roman" w:hAnsi="Times New Roman" w:cs="Times New Roman"/>
          <w:sz w:val="24"/>
          <w:szCs w:val="24"/>
        </w:rPr>
        <w:t>523-545.</w:t>
      </w:r>
    </w:p>
    <w:p w:rsidR="003F0264" w:rsidRPr="009D7346" w:rsidRDefault="003F0264" w:rsidP="002679AA">
      <w:pPr>
        <w:pStyle w:val="Default"/>
        <w:spacing w:before="240" w:after="200" w:line="276" w:lineRule="auto"/>
        <w:jc w:val="both"/>
        <w:rPr>
          <w:rFonts w:ascii="Times New Roman" w:hAnsi="Times New Roman" w:cs="Times New Roman"/>
          <w:color w:val="auto"/>
          <w:lang w:val="en-US"/>
        </w:rPr>
      </w:pPr>
      <w:proofErr w:type="spellStart"/>
      <w:r w:rsidRPr="009D7346">
        <w:rPr>
          <w:rFonts w:ascii="Times New Roman" w:hAnsi="Times New Roman" w:cs="Times New Roman"/>
          <w:color w:val="auto"/>
          <w:lang w:val="en-US"/>
        </w:rPr>
        <w:t>Tetlock</w:t>
      </w:r>
      <w:proofErr w:type="spellEnd"/>
      <w:r w:rsidRPr="009D7346">
        <w:rPr>
          <w:rFonts w:ascii="Times New Roman" w:hAnsi="Times New Roman" w:cs="Times New Roman"/>
          <w:color w:val="auto"/>
          <w:lang w:val="en-US"/>
        </w:rPr>
        <w:t>, P. C. (2007)</w:t>
      </w:r>
      <w:r>
        <w:rPr>
          <w:rFonts w:ascii="Times New Roman" w:hAnsi="Times New Roman" w:cs="Times New Roman"/>
          <w:color w:val="auto"/>
          <w:lang w:val="en-US"/>
        </w:rPr>
        <w:t>.</w:t>
      </w:r>
      <w:r w:rsidRPr="009D7346">
        <w:rPr>
          <w:rFonts w:ascii="Times New Roman" w:hAnsi="Times New Roman" w:cs="Times New Roman"/>
          <w:color w:val="auto"/>
          <w:lang w:val="en-US"/>
        </w:rPr>
        <w:t xml:space="preserve"> Giving content to investor sentiment: The rol</w:t>
      </w:r>
      <w:r w:rsidR="006E330F">
        <w:rPr>
          <w:rFonts w:ascii="Times New Roman" w:hAnsi="Times New Roman" w:cs="Times New Roman"/>
          <w:color w:val="auto"/>
          <w:lang w:val="en-US"/>
        </w:rPr>
        <w:t>e of media in the stock market.</w:t>
      </w:r>
      <w:r w:rsidRPr="009D7346">
        <w:rPr>
          <w:rFonts w:ascii="Times New Roman" w:hAnsi="Times New Roman" w:cs="Times New Roman"/>
          <w:color w:val="auto"/>
          <w:lang w:val="en-US"/>
        </w:rPr>
        <w:t xml:space="preserve"> </w:t>
      </w:r>
      <w:r w:rsidRPr="009D7346">
        <w:rPr>
          <w:rFonts w:ascii="Times New Roman" w:hAnsi="Times New Roman" w:cs="Times New Roman"/>
          <w:i/>
          <w:color w:val="auto"/>
          <w:lang w:val="en-US"/>
        </w:rPr>
        <w:t>Journal of Finance</w:t>
      </w:r>
      <w:r w:rsidR="00663624">
        <w:rPr>
          <w:rFonts w:ascii="Times New Roman" w:hAnsi="Times New Roman" w:cs="Times New Roman"/>
          <w:i/>
          <w:color w:val="auto"/>
          <w:lang w:val="en-US"/>
        </w:rPr>
        <w:t>,</w:t>
      </w:r>
      <w:r w:rsidRPr="009D7346">
        <w:rPr>
          <w:rFonts w:ascii="Times New Roman" w:hAnsi="Times New Roman" w:cs="Times New Roman"/>
          <w:color w:val="auto"/>
          <w:lang w:val="en-US"/>
        </w:rPr>
        <w:t xml:space="preserve"> 62</w:t>
      </w:r>
      <w:r>
        <w:rPr>
          <w:rFonts w:ascii="Times New Roman" w:hAnsi="Times New Roman" w:cs="Times New Roman"/>
          <w:color w:val="auto"/>
          <w:lang w:val="en-US"/>
        </w:rPr>
        <w:t xml:space="preserve"> (3)</w:t>
      </w:r>
      <w:r w:rsidRPr="009D7346">
        <w:rPr>
          <w:rFonts w:ascii="Times New Roman" w:hAnsi="Times New Roman" w:cs="Times New Roman"/>
          <w:color w:val="auto"/>
          <w:lang w:val="en-US"/>
        </w:rPr>
        <w:t xml:space="preserve">, 1139-68. </w:t>
      </w:r>
    </w:p>
    <w:p w:rsidR="003F0264" w:rsidRDefault="003F0264" w:rsidP="002679AA">
      <w:pPr>
        <w:autoSpaceDE w:val="0"/>
        <w:autoSpaceDN w:val="0"/>
        <w:adjustRightInd w:val="0"/>
        <w:spacing w:before="240"/>
        <w:jc w:val="both"/>
        <w:rPr>
          <w:rFonts w:ascii="Times New Roman" w:hAnsi="Times New Roman" w:cs="Times New Roman"/>
          <w:sz w:val="24"/>
          <w:szCs w:val="24"/>
          <w:lang w:val="en-US"/>
        </w:rPr>
      </w:pPr>
      <w:proofErr w:type="spellStart"/>
      <w:r w:rsidRPr="009D7346">
        <w:rPr>
          <w:rFonts w:ascii="Times New Roman" w:hAnsi="Times New Roman" w:cs="Times New Roman"/>
          <w:sz w:val="24"/>
          <w:szCs w:val="24"/>
          <w:lang w:val="en-US"/>
        </w:rPr>
        <w:t>Tetlock</w:t>
      </w:r>
      <w:proofErr w:type="spellEnd"/>
      <w:r w:rsidRPr="009D7346">
        <w:rPr>
          <w:rFonts w:ascii="Times New Roman" w:hAnsi="Times New Roman" w:cs="Times New Roman"/>
          <w:sz w:val="24"/>
          <w:szCs w:val="24"/>
          <w:lang w:val="en-US"/>
        </w:rPr>
        <w:t>, P. C., Saar-</w:t>
      </w:r>
      <w:proofErr w:type="spellStart"/>
      <w:r w:rsidRPr="009D7346">
        <w:rPr>
          <w:rFonts w:ascii="Times New Roman" w:hAnsi="Times New Roman" w:cs="Times New Roman"/>
          <w:sz w:val="24"/>
          <w:szCs w:val="24"/>
          <w:lang w:val="en-US"/>
        </w:rPr>
        <w:t>Tsechansky</w:t>
      </w:r>
      <w:proofErr w:type="spellEnd"/>
      <w:r w:rsidRPr="009D7346">
        <w:rPr>
          <w:rFonts w:ascii="Times New Roman" w:hAnsi="Times New Roman" w:cs="Times New Roman"/>
          <w:sz w:val="24"/>
          <w:szCs w:val="24"/>
          <w:lang w:val="en-US"/>
        </w:rPr>
        <w:t xml:space="preserve">, M., </w:t>
      </w:r>
      <w:r w:rsidR="00EF6CA2">
        <w:rPr>
          <w:rFonts w:ascii="Times New Roman" w:hAnsi="Times New Roman" w:cs="Times New Roman"/>
          <w:sz w:val="24"/>
          <w:szCs w:val="24"/>
          <w:lang w:val="en-US"/>
        </w:rPr>
        <w:t xml:space="preserve">&amp; </w:t>
      </w:r>
      <w:proofErr w:type="spellStart"/>
      <w:r w:rsidRPr="009D7346">
        <w:rPr>
          <w:rFonts w:ascii="Times New Roman" w:hAnsi="Times New Roman" w:cs="Times New Roman"/>
          <w:sz w:val="24"/>
          <w:szCs w:val="24"/>
          <w:lang w:val="en-US"/>
        </w:rPr>
        <w:t>Macskassy</w:t>
      </w:r>
      <w:proofErr w:type="spellEnd"/>
      <w:r w:rsidRPr="009D7346">
        <w:rPr>
          <w:rFonts w:ascii="Times New Roman" w:hAnsi="Times New Roman" w:cs="Times New Roman"/>
          <w:sz w:val="24"/>
          <w:szCs w:val="24"/>
          <w:lang w:val="en-US"/>
        </w:rPr>
        <w:t>, S. (2008)</w:t>
      </w:r>
      <w:r>
        <w:rPr>
          <w:rFonts w:ascii="Times New Roman" w:hAnsi="Times New Roman" w:cs="Times New Roman"/>
          <w:sz w:val="24"/>
          <w:szCs w:val="24"/>
          <w:lang w:val="en-US"/>
        </w:rPr>
        <w:t>.</w:t>
      </w:r>
      <w:r w:rsidRPr="009D7346">
        <w:rPr>
          <w:rFonts w:ascii="Times New Roman" w:hAnsi="Times New Roman" w:cs="Times New Roman"/>
          <w:sz w:val="24"/>
          <w:szCs w:val="24"/>
          <w:lang w:val="en-US"/>
        </w:rPr>
        <w:t xml:space="preserve"> More than words: </w:t>
      </w:r>
      <w:r>
        <w:rPr>
          <w:rFonts w:ascii="Times New Roman" w:hAnsi="Times New Roman" w:cs="Times New Roman"/>
          <w:sz w:val="24"/>
          <w:szCs w:val="24"/>
          <w:lang w:val="en-US"/>
        </w:rPr>
        <w:t>Q</w:t>
      </w:r>
      <w:r w:rsidRPr="009D7346">
        <w:rPr>
          <w:rFonts w:ascii="Times New Roman" w:hAnsi="Times New Roman" w:cs="Times New Roman"/>
          <w:sz w:val="24"/>
          <w:szCs w:val="24"/>
          <w:lang w:val="en-US"/>
        </w:rPr>
        <w:t>uantifying language to measure firms’ fundamentals</w:t>
      </w:r>
      <w:r w:rsidR="006E330F">
        <w:rPr>
          <w:rFonts w:ascii="Times New Roman" w:hAnsi="Times New Roman" w:cs="Times New Roman"/>
          <w:sz w:val="24"/>
          <w:szCs w:val="24"/>
          <w:lang w:val="en-US"/>
        </w:rPr>
        <w:t>.</w:t>
      </w:r>
      <w:r w:rsidRPr="009D7346">
        <w:rPr>
          <w:rFonts w:ascii="Times New Roman" w:hAnsi="Times New Roman" w:cs="Times New Roman"/>
          <w:sz w:val="24"/>
          <w:szCs w:val="24"/>
          <w:lang w:val="en-US"/>
        </w:rPr>
        <w:t xml:space="preserve"> </w:t>
      </w:r>
      <w:r w:rsidRPr="009D7346">
        <w:rPr>
          <w:rFonts w:ascii="Times New Roman" w:hAnsi="Times New Roman" w:cs="Times New Roman"/>
          <w:i/>
          <w:sz w:val="24"/>
          <w:szCs w:val="24"/>
          <w:lang w:val="en-US"/>
        </w:rPr>
        <w:t>Journal of Finance</w:t>
      </w:r>
      <w:r w:rsidR="00663624">
        <w:rPr>
          <w:rFonts w:ascii="Times New Roman" w:hAnsi="Times New Roman" w:cs="Times New Roman"/>
          <w:i/>
          <w:sz w:val="24"/>
          <w:szCs w:val="24"/>
          <w:lang w:val="en-US"/>
        </w:rPr>
        <w:t>,</w:t>
      </w:r>
      <w:r w:rsidRPr="009D7346">
        <w:rPr>
          <w:rFonts w:ascii="Times New Roman" w:hAnsi="Times New Roman" w:cs="Times New Roman"/>
          <w:sz w:val="24"/>
          <w:szCs w:val="24"/>
          <w:lang w:val="en-US"/>
        </w:rPr>
        <w:t xml:space="preserve"> 63</w:t>
      </w:r>
      <w:r>
        <w:rPr>
          <w:rFonts w:ascii="Times New Roman" w:hAnsi="Times New Roman" w:cs="Times New Roman"/>
          <w:sz w:val="24"/>
          <w:szCs w:val="24"/>
          <w:lang w:val="en-US"/>
        </w:rPr>
        <w:t xml:space="preserve"> (</w:t>
      </w:r>
      <w:r w:rsidRPr="009D7346">
        <w:rPr>
          <w:rFonts w:ascii="Times New Roman" w:hAnsi="Times New Roman" w:cs="Times New Roman"/>
          <w:sz w:val="24"/>
          <w:szCs w:val="24"/>
          <w:lang w:val="en-US"/>
        </w:rPr>
        <w:t>3</w:t>
      </w:r>
      <w:r>
        <w:rPr>
          <w:rFonts w:ascii="Times New Roman" w:hAnsi="Times New Roman" w:cs="Times New Roman"/>
          <w:sz w:val="24"/>
          <w:szCs w:val="24"/>
          <w:lang w:val="en-US"/>
        </w:rPr>
        <w:t>)</w:t>
      </w:r>
      <w:r w:rsidRPr="009D7346">
        <w:rPr>
          <w:rFonts w:ascii="Times New Roman" w:hAnsi="Times New Roman" w:cs="Times New Roman"/>
          <w:sz w:val="24"/>
          <w:szCs w:val="24"/>
          <w:lang w:val="en-US"/>
        </w:rPr>
        <w:t>, 1437-67.</w:t>
      </w:r>
    </w:p>
    <w:p w:rsidR="006E5265" w:rsidRPr="006E5265" w:rsidRDefault="006E5265" w:rsidP="002679AA">
      <w:pPr>
        <w:autoSpaceDE w:val="0"/>
        <w:autoSpaceDN w:val="0"/>
        <w:adjustRightInd w:val="0"/>
        <w:spacing w:before="240"/>
        <w:jc w:val="both"/>
        <w:rPr>
          <w:rFonts w:ascii="Times New Roman" w:hAnsi="Times New Roman" w:cs="Times New Roman"/>
          <w:sz w:val="24"/>
          <w:szCs w:val="24"/>
          <w:lang w:val="en-US"/>
        </w:rPr>
      </w:pPr>
      <w:r>
        <w:rPr>
          <w:rFonts w:ascii="Times New Roman" w:hAnsi="Times New Roman" w:cs="Times New Roman"/>
          <w:sz w:val="24"/>
          <w:szCs w:val="24"/>
          <w:lang w:val="en-US"/>
        </w:rPr>
        <w:t>Thomas, J. (1997). Disclosure in the marketplace: The maki</w:t>
      </w:r>
      <w:r w:rsidR="006E330F">
        <w:rPr>
          <w:rFonts w:ascii="Times New Roman" w:hAnsi="Times New Roman" w:cs="Times New Roman"/>
          <w:sz w:val="24"/>
          <w:szCs w:val="24"/>
          <w:lang w:val="en-US"/>
        </w:rPr>
        <w:t>ng of meaning in annual reports.</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Journal of Business Communications</w:t>
      </w:r>
      <w:r w:rsidR="00663624">
        <w:rPr>
          <w:rFonts w:ascii="Times New Roman" w:hAnsi="Times New Roman" w:cs="Times New Roman"/>
          <w:i/>
          <w:sz w:val="24"/>
          <w:szCs w:val="24"/>
          <w:lang w:val="en-US"/>
        </w:rPr>
        <w:t>,</w:t>
      </w:r>
      <w:r>
        <w:rPr>
          <w:rFonts w:ascii="Times New Roman" w:hAnsi="Times New Roman" w:cs="Times New Roman"/>
          <w:i/>
          <w:sz w:val="24"/>
          <w:szCs w:val="24"/>
          <w:lang w:val="en-US"/>
        </w:rPr>
        <w:t xml:space="preserve"> </w:t>
      </w:r>
      <w:r w:rsidR="006E330F">
        <w:rPr>
          <w:rFonts w:ascii="Times New Roman" w:hAnsi="Times New Roman" w:cs="Times New Roman"/>
          <w:sz w:val="24"/>
          <w:szCs w:val="24"/>
          <w:lang w:val="en-US"/>
        </w:rPr>
        <w:t>34 (1),</w:t>
      </w:r>
      <w:r>
        <w:rPr>
          <w:rFonts w:ascii="Times New Roman" w:hAnsi="Times New Roman" w:cs="Times New Roman"/>
          <w:sz w:val="24"/>
          <w:szCs w:val="24"/>
          <w:lang w:val="en-US"/>
        </w:rPr>
        <w:t xml:space="preserve"> 47-66. </w:t>
      </w:r>
    </w:p>
    <w:p w:rsidR="00A1474B" w:rsidRDefault="00A1474B" w:rsidP="002679AA">
      <w:pPr>
        <w:jc w:val="both"/>
        <w:rPr>
          <w:rFonts w:ascii="Times New Roman" w:hAnsi="Times New Roman" w:cs="Times New Roman"/>
          <w:sz w:val="24"/>
          <w:szCs w:val="24"/>
        </w:rPr>
      </w:pPr>
      <w:r>
        <w:rPr>
          <w:rFonts w:ascii="Times New Roman" w:hAnsi="Times New Roman" w:cs="Times New Roman"/>
          <w:sz w:val="24"/>
          <w:szCs w:val="24"/>
        </w:rPr>
        <w:t xml:space="preserve">Wisniewski, T.P. (2004). </w:t>
      </w:r>
      <w:proofErr w:type="spellStart"/>
      <w:r>
        <w:rPr>
          <w:rFonts w:ascii="Times New Roman" w:hAnsi="Times New Roman" w:cs="Times New Roman"/>
          <w:sz w:val="24"/>
          <w:szCs w:val="24"/>
        </w:rPr>
        <w:t>Reexamination</w:t>
      </w:r>
      <w:proofErr w:type="spellEnd"/>
      <w:r>
        <w:rPr>
          <w:rFonts w:ascii="Times New Roman" w:hAnsi="Times New Roman" w:cs="Times New Roman"/>
          <w:sz w:val="24"/>
          <w:szCs w:val="24"/>
        </w:rPr>
        <w:t xml:space="preserve"> of the </w:t>
      </w:r>
      <w:r w:rsidR="008D32DF">
        <w:rPr>
          <w:rFonts w:ascii="Times New Roman" w:hAnsi="Times New Roman" w:cs="Times New Roman"/>
          <w:sz w:val="24"/>
          <w:szCs w:val="24"/>
        </w:rPr>
        <w:t>l</w:t>
      </w:r>
      <w:r>
        <w:rPr>
          <w:rFonts w:ascii="Times New Roman" w:hAnsi="Times New Roman" w:cs="Times New Roman"/>
          <w:sz w:val="24"/>
          <w:szCs w:val="24"/>
        </w:rPr>
        <w:t xml:space="preserve">ink between </w:t>
      </w:r>
      <w:r w:rsidR="008D32DF">
        <w:rPr>
          <w:rFonts w:ascii="Times New Roman" w:hAnsi="Times New Roman" w:cs="Times New Roman"/>
          <w:sz w:val="24"/>
          <w:szCs w:val="24"/>
        </w:rPr>
        <w:t>i</w:t>
      </w:r>
      <w:r>
        <w:rPr>
          <w:rFonts w:ascii="Times New Roman" w:hAnsi="Times New Roman" w:cs="Times New Roman"/>
          <w:sz w:val="24"/>
          <w:szCs w:val="24"/>
        </w:rPr>
        <w:t xml:space="preserve">nsider </w:t>
      </w:r>
      <w:r w:rsidR="008D32DF">
        <w:rPr>
          <w:rFonts w:ascii="Times New Roman" w:hAnsi="Times New Roman" w:cs="Times New Roman"/>
          <w:sz w:val="24"/>
          <w:szCs w:val="24"/>
        </w:rPr>
        <w:t>t</w:t>
      </w:r>
      <w:r>
        <w:rPr>
          <w:rFonts w:ascii="Times New Roman" w:hAnsi="Times New Roman" w:cs="Times New Roman"/>
          <w:sz w:val="24"/>
          <w:szCs w:val="24"/>
        </w:rPr>
        <w:t xml:space="preserve">rading and </w:t>
      </w:r>
      <w:r w:rsidR="008D32DF">
        <w:rPr>
          <w:rFonts w:ascii="Times New Roman" w:hAnsi="Times New Roman" w:cs="Times New Roman"/>
          <w:sz w:val="24"/>
          <w:szCs w:val="24"/>
        </w:rPr>
        <w:t>p</w:t>
      </w:r>
      <w:r>
        <w:rPr>
          <w:rFonts w:ascii="Times New Roman" w:hAnsi="Times New Roman" w:cs="Times New Roman"/>
          <w:sz w:val="24"/>
          <w:szCs w:val="24"/>
        </w:rPr>
        <w:t xml:space="preserve">rice </w:t>
      </w:r>
      <w:r w:rsidR="008D32DF">
        <w:rPr>
          <w:rFonts w:ascii="Times New Roman" w:hAnsi="Times New Roman" w:cs="Times New Roman"/>
          <w:sz w:val="24"/>
          <w:szCs w:val="24"/>
        </w:rPr>
        <w:t>e</w:t>
      </w:r>
      <w:r w:rsidR="006E330F">
        <w:rPr>
          <w:rFonts w:ascii="Times New Roman" w:hAnsi="Times New Roman" w:cs="Times New Roman"/>
          <w:sz w:val="24"/>
          <w:szCs w:val="24"/>
        </w:rPr>
        <w:t>fficiency.</w:t>
      </w:r>
      <w:r>
        <w:rPr>
          <w:rFonts w:ascii="Times New Roman" w:hAnsi="Times New Roman" w:cs="Times New Roman"/>
          <w:sz w:val="24"/>
          <w:szCs w:val="24"/>
        </w:rPr>
        <w:t xml:space="preserve"> </w:t>
      </w:r>
      <w:r>
        <w:rPr>
          <w:rFonts w:ascii="Times New Roman" w:hAnsi="Times New Roman" w:cs="Times New Roman"/>
          <w:i/>
          <w:sz w:val="24"/>
          <w:szCs w:val="24"/>
        </w:rPr>
        <w:t xml:space="preserve">Economic Systems, </w:t>
      </w:r>
      <w:r>
        <w:rPr>
          <w:rFonts w:ascii="Times New Roman" w:hAnsi="Times New Roman" w:cs="Times New Roman"/>
          <w:sz w:val="24"/>
          <w:szCs w:val="24"/>
        </w:rPr>
        <w:t>28 (</w:t>
      </w:r>
      <w:r w:rsidR="006E330F">
        <w:rPr>
          <w:rFonts w:ascii="Times New Roman" w:hAnsi="Times New Roman" w:cs="Times New Roman"/>
          <w:sz w:val="24"/>
          <w:szCs w:val="24"/>
        </w:rPr>
        <w:t>2),</w:t>
      </w:r>
      <w:r>
        <w:rPr>
          <w:rFonts w:ascii="Times New Roman" w:hAnsi="Times New Roman" w:cs="Times New Roman"/>
          <w:sz w:val="24"/>
          <w:szCs w:val="24"/>
        </w:rPr>
        <w:t xml:space="preserve"> 209-228.</w:t>
      </w:r>
    </w:p>
    <w:p w:rsidR="00E127D1" w:rsidRDefault="00EF6CA2" w:rsidP="002679AA">
      <w:pPr>
        <w:autoSpaceDE w:val="0"/>
        <w:autoSpaceDN w:val="0"/>
        <w:adjustRightInd w:val="0"/>
        <w:spacing w:before="240"/>
        <w:jc w:val="both"/>
        <w:rPr>
          <w:rFonts w:ascii="Times New Roman" w:hAnsi="Times New Roman" w:cs="Times New Roman"/>
          <w:sz w:val="24"/>
          <w:szCs w:val="24"/>
          <w:lang w:val="en-US"/>
        </w:rPr>
      </w:pPr>
      <w:r w:rsidRPr="00A43795">
        <w:rPr>
          <w:rFonts w:ascii="Times New Roman" w:hAnsi="Times New Roman" w:cs="Times New Roman"/>
          <w:sz w:val="24"/>
          <w:szCs w:val="24"/>
        </w:rPr>
        <w:t>Wisniewski, T.P. &amp;</w:t>
      </w:r>
      <w:r w:rsidR="004F3CEF" w:rsidRPr="00A43795">
        <w:rPr>
          <w:rFonts w:ascii="Times New Roman" w:hAnsi="Times New Roman" w:cs="Times New Roman"/>
          <w:sz w:val="24"/>
          <w:szCs w:val="24"/>
        </w:rPr>
        <w:t xml:space="preserve"> Moro, A. (2014</w:t>
      </w:r>
      <w:r w:rsidR="00E127D1" w:rsidRPr="00A43795">
        <w:rPr>
          <w:rFonts w:ascii="Times New Roman" w:hAnsi="Times New Roman" w:cs="Times New Roman"/>
          <w:sz w:val="24"/>
          <w:szCs w:val="24"/>
        </w:rPr>
        <w:t xml:space="preserve">). </w:t>
      </w:r>
      <w:r w:rsidR="00E127D1">
        <w:rPr>
          <w:rFonts w:ascii="Times New Roman" w:hAnsi="Times New Roman" w:cs="Times New Roman"/>
          <w:sz w:val="24"/>
          <w:szCs w:val="24"/>
          <w:lang w:val="en-US"/>
        </w:rPr>
        <w:t>When EU leaders speak, the markets listen</w:t>
      </w:r>
      <w:r w:rsidR="006E330F">
        <w:rPr>
          <w:rFonts w:ascii="Times New Roman" w:hAnsi="Times New Roman" w:cs="Times New Roman"/>
          <w:sz w:val="24"/>
          <w:szCs w:val="24"/>
          <w:lang w:val="en-US"/>
        </w:rPr>
        <w:t>.</w:t>
      </w:r>
      <w:r w:rsidR="00E127D1">
        <w:rPr>
          <w:rFonts w:ascii="Times New Roman" w:hAnsi="Times New Roman" w:cs="Times New Roman"/>
          <w:sz w:val="24"/>
          <w:szCs w:val="24"/>
          <w:lang w:val="en-US"/>
        </w:rPr>
        <w:t xml:space="preserve"> </w:t>
      </w:r>
      <w:r w:rsidR="00E127D1">
        <w:rPr>
          <w:rFonts w:ascii="Times New Roman" w:hAnsi="Times New Roman" w:cs="Times New Roman"/>
          <w:i/>
          <w:sz w:val="24"/>
          <w:szCs w:val="24"/>
          <w:lang w:val="en-US"/>
        </w:rPr>
        <w:t>European Accounting Review</w:t>
      </w:r>
      <w:r w:rsidR="00E127D1">
        <w:rPr>
          <w:rFonts w:ascii="Times New Roman" w:hAnsi="Times New Roman" w:cs="Times New Roman"/>
          <w:sz w:val="24"/>
          <w:szCs w:val="24"/>
          <w:lang w:val="en-US"/>
        </w:rPr>
        <w:t xml:space="preserve">, </w:t>
      </w:r>
      <w:r w:rsidR="006E330F">
        <w:rPr>
          <w:rFonts w:ascii="Times New Roman" w:hAnsi="Times New Roman" w:cs="Times New Roman"/>
          <w:sz w:val="24"/>
          <w:szCs w:val="24"/>
          <w:lang w:val="en-US"/>
        </w:rPr>
        <w:t>23 (4),</w:t>
      </w:r>
      <w:r w:rsidR="004F3CEF">
        <w:rPr>
          <w:rFonts w:ascii="Times New Roman" w:hAnsi="Times New Roman" w:cs="Times New Roman"/>
          <w:sz w:val="24"/>
          <w:szCs w:val="24"/>
          <w:lang w:val="en-US"/>
        </w:rPr>
        <w:t xml:space="preserve"> 519-551</w:t>
      </w:r>
      <w:r w:rsidR="00E127D1">
        <w:rPr>
          <w:rFonts w:ascii="Times New Roman" w:hAnsi="Times New Roman" w:cs="Times New Roman"/>
          <w:sz w:val="24"/>
          <w:szCs w:val="24"/>
          <w:lang w:val="en-US"/>
        </w:rPr>
        <w:t xml:space="preserve">. </w:t>
      </w:r>
    </w:p>
    <w:p w:rsidR="0091274B" w:rsidRPr="00E127D1" w:rsidRDefault="0091274B" w:rsidP="002679AA">
      <w:pPr>
        <w:autoSpaceDE w:val="0"/>
        <w:autoSpaceDN w:val="0"/>
        <w:adjustRightInd w:val="0"/>
        <w:spacing w:before="240"/>
        <w:jc w:val="both"/>
        <w:rPr>
          <w:rFonts w:ascii="Times New Roman" w:hAnsi="Times New Roman" w:cs="Times New Roman"/>
          <w:sz w:val="24"/>
          <w:szCs w:val="24"/>
          <w:lang w:val="en-US"/>
        </w:rPr>
      </w:pPr>
      <w:proofErr w:type="spellStart"/>
      <w:r>
        <w:rPr>
          <w:rFonts w:ascii="Times New Roman" w:hAnsi="Times New Roman" w:cs="Times New Roman"/>
          <w:sz w:val="24"/>
          <w:szCs w:val="24"/>
        </w:rPr>
        <w:t>Yuthas</w:t>
      </w:r>
      <w:proofErr w:type="spellEnd"/>
      <w:r>
        <w:rPr>
          <w:rFonts w:ascii="Times New Roman" w:hAnsi="Times New Roman" w:cs="Times New Roman"/>
          <w:sz w:val="24"/>
          <w:szCs w:val="24"/>
        </w:rPr>
        <w:t>, K.</w:t>
      </w:r>
      <w:r w:rsidRPr="0091274B">
        <w:rPr>
          <w:rFonts w:ascii="Times New Roman" w:hAnsi="Times New Roman" w:cs="Times New Roman"/>
          <w:sz w:val="24"/>
          <w:szCs w:val="24"/>
        </w:rPr>
        <w:t>, Rogers, R</w:t>
      </w:r>
      <w:r>
        <w:rPr>
          <w:rFonts w:ascii="Times New Roman" w:hAnsi="Times New Roman" w:cs="Times New Roman"/>
          <w:sz w:val="24"/>
          <w:szCs w:val="24"/>
        </w:rPr>
        <w:t>.</w:t>
      </w:r>
      <w:r w:rsidRPr="0091274B">
        <w:rPr>
          <w:rFonts w:ascii="Times New Roman" w:hAnsi="Times New Roman" w:cs="Times New Roman"/>
          <w:sz w:val="24"/>
          <w:szCs w:val="24"/>
        </w:rPr>
        <w:t xml:space="preserve"> </w:t>
      </w:r>
      <w:r>
        <w:rPr>
          <w:rFonts w:ascii="Times New Roman" w:hAnsi="Times New Roman" w:cs="Times New Roman"/>
          <w:sz w:val="24"/>
          <w:szCs w:val="24"/>
        </w:rPr>
        <w:t>&amp;</w:t>
      </w:r>
      <w:r w:rsidRPr="0091274B">
        <w:rPr>
          <w:rFonts w:ascii="Times New Roman" w:hAnsi="Times New Roman" w:cs="Times New Roman"/>
          <w:sz w:val="24"/>
          <w:szCs w:val="24"/>
        </w:rPr>
        <w:t xml:space="preserve"> Dillard, J</w:t>
      </w:r>
      <w:r>
        <w:rPr>
          <w:rFonts w:ascii="Times New Roman" w:hAnsi="Times New Roman" w:cs="Times New Roman"/>
          <w:sz w:val="24"/>
          <w:szCs w:val="24"/>
        </w:rPr>
        <w:t>.</w:t>
      </w:r>
      <w:r w:rsidRPr="0091274B">
        <w:rPr>
          <w:rFonts w:ascii="Times New Roman" w:hAnsi="Times New Roman" w:cs="Times New Roman"/>
          <w:sz w:val="24"/>
          <w:szCs w:val="24"/>
        </w:rPr>
        <w:t>F. (2002)</w:t>
      </w:r>
      <w:r>
        <w:rPr>
          <w:rFonts w:ascii="Times New Roman" w:hAnsi="Times New Roman" w:cs="Times New Roman"/>
          <w:sz w:val="24"/>
          <w:szCs w:val="24"/>
        </w:rPr>
        <w:t>.</w:t>
      </w:r>
      <w:r w:rsidRPr="0091274B">
        <w:rPr>
          <w:rFonts w:ascii="Times New Roman" w:hAnsi="Times New Roman" w:cs="Times New Roman"/>
          <w:sz w:val="24"/>
          <w:szCs w:val="24"/>
        </w:rPr>
        <w:t xml:space="preserve"> Communicative action and corporate annual reports</w:t>
      </w:r>
      <w:r w:rsidR="006E330F">
        <w:rPr>
          <w:rFonts w:ascii="Times New Roman" w:hAnsi="Times New Roman" w:cs="Times New Roman"/>
          <w:sz w:val="24"/>
          <w:szCs w:val="24"/>
        </w:rPr>
        <w:t>.</w:t>
      </w:r>
      <w:r w:rsidRPr="0091274B">
        <w:rPr>
          <w:rFonts w:ascii="Times New Roman" w:hAnsi="Times New Roman" w:cs="Times New Roman"/>
          <w:sz w:val="24"/>
          <w:szCs w:val="24"/>
        </w:rPr>
        <w:t xml:space="preserve"> </w:t>
      </w:r>
      <w:r w:rsidRPr="0091274B">
        <w:rPr>
          <w:rFonts w:ascii="Times New Roman" w:hAnsi="Times New Roman" w:cs="Times New Roman"/>
          <w:i/>
          <w:sz w:val="24"/>
          <w:szCs w:val="24"/>
        </w:rPr>
        <w:t>Journal of Business Ethics</w:t>
      </w:r>
      <w:r w:rsidRPr="0091274B">
        <w:rPr>
          <w:rFonts w:ascii="Times New Roman" w:hAnsi="Times New Roman" w:cs="Times New Roman"/>
          <w:sz w:val="24"/>
          <w:szCs w:val="24"/>
        </w:rPr>
        <w:t>, 41</w:t>
      </w:r>
      <w:r>
        <w:rPr>
          <w:rFonts w:ascii="Times New Roman" w:hAnsi="Times New Roman" w:cs="Times New Roman"/>
          <w:sz w:val="24"/>
          <w:szCs w:val="24"/>
        </w:rPr>
        <w:t xml:space="preserve"> </w:t>
      </w:r>
      <w:r w:rsidRPr="0091274B">
        <w:rPr>
          <w:rFonts w:ascii="Times New Roman" w:hAnsi="Times New Roman" w:cs="Times New Roman"/>
          <w:sz w:val="24"/>
          <w:szCs w:val="24"/>
        </w:rPr>
        <w:t>(1-2)</w:t>
      </w:r>
      <w:r>
        <w:rPr>
          <w:rFonts w:ascii="Times New Roman" w:hAnsi="Times New Roman" w:cs="Times New Roman"/>
          <w:sz w:val="24"/>
          <w:szCs w:val="24"/>
        </w:rPr>
        <w:t xml:space="preserve">, </w:t>
      </w:r>
      <w:r w:rsidRPr="0091274B">
        <w:rPr>
          <w:rFonts w:ascii="Times New Roman" w:hAnsi="Times New Roman" w:cs="Times New Roman"/>
          <w:sz w:val="24"/>
          <w:szCs w:val="24"/>
        </w:rPr>
        <w:t>141-157.</w:t>
      </w:r>
    </w:p>
    <w:p w:rsidR="00D17E1D" w:rsidRPr="00D17E1D" w:rsidRDefault="00D17E1D" w:rsidP="00EE30F5">
      <w:pPr>
        <w:ind w:left="709" w:right="793"/>
        <w:jc w:val="both"/>
        <w:rPr>
          <w:rFonts w:ascii="Times New Roman" w:hAnsi="Times New Roman" w:cs="Times New Roman"/>
          <w:b/>
          <w:sz w:val="32"/>
          <w:szCs w:val="32"/>
        </w:rPr>
      </w:pPr>
      <w:r w:rsidRPr="00D17E1D">
        <w:rPr>
          <w:rFonts w:ascii="Times New Roman" w:hAnsi="Times New Roman" w:cs="Times New Roman"/>
          <w:b/>
          <w:sz w:val="32"/>
          <w:szCs w:val="32"/>
        </w:rPr>
        <w:br w:type="page"/>
      </w:r>
    </w:p>
    <w:p w:rsidR="00836245" w:rsidRDefault="00836245" w:rsidP="00F257F3">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Table I</w:t>
      </w:r>
    </w:p>
    <w:p w:rsidR="00836245" w:rsidRDefault="00836245" w:rsidP="00F257F3">
      <w:pPr>
        <w:spacing w:after="0"/>
        <w:jc w:val="center"/>
        <w:rPr>
          <w:rFonts w:ascii="Times New Roman" w:hAnsi="Times New Roman" w:cs="Times New Roman"/>
          <w:b/>
          <w:sz w:val="24"/>
          <w:szCs w:val="24"/>
        </w:rPr>
      </w:pPr>
      <w:r>
        <w:rPr>
          <w:rFonts w:ascii="Times New Roman" w:hAnsi="Times New Roman" w:cs="Times New Roman"/>
          <w:b/>
          <w:sz w:val="24"/>
          <w:szCs w:val="24"/>
        </w:rPr>
        <w:t>Variable Definitions</w:t>
      </w:r>
    </w:p>
    <w:p w:rsidR="00836245" w:rsidRDefault="00836245" w:rsidP="00F257F3">
      <w:pPr>
        <w:spacing w:after="0"/>
        <w:jc w:val="center"/>
        <w:rPr>
          <w:rFonts w:ascii="Times New Roman" w:hAnsi="Times New Roman" w:cs="Times New Roman"/>
          <w:b/>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157"/>
      </w:tblGrid>
      <w:tr w:rsidR="00B77C0C" w:rsidTr="00236ED0">
        <w:tc>
          <w:tcPr>
            <w:tcW w:w="3085" w:type="dxa"/>
            <w:tcBorders>
              <w:top w:val="double" w:sz="4" w:space="0" w:color="auto"/>
              <w:bottom w:val="single" w:sz="4" w:space="0" w:color="auto"/>
            </w:tcBorders>
          </w:tcPr>
          <w:p w:rsidR="00B77C0C" w:rsidRDefault="00B77C0C" w:rsidP="00E60286">
            <w:pPr>
              <w:spacing w:before="40" w:after="40"/>
              <w:rPr>
                <w:rFonts w:ascii="Times New Roman" w:hAnsi="Times New Roman" w:cs="Times New Roman"/>
                <w:b/>
                <w:sz w:val="24"/>
                <w:szCs w:val="24"/>
              </w:rPr>
            </w:pPr>
            <w:r>
              <w:rPr>
                <w:rFonts w:ascii="Times New Roman" w:hAnsi="Times New Roman" w:cs="Times New Roman"/>
                <w:b/>
                <w:sz w:val="24"/>
                <w:szCs w:val="24"/>
              </w:rPr>
              <w:t>Variable</w:t>
            </w:r>
          </w:p>
        </w:tc>
        <w:tc>
          <w:tcPr>
            <w:tcW w:w="6157" w:type="dxa"/>
            <w:tcBorders>
              <w:top w:val="double" w:sz="4" w:space="0" w:color="auto"/>
              <w:bottom w:val="single" w:sz="4" w:space="0" w:color="auto"/>
            </w:tcBorders>
          </w:tcPr>
          <w:p w:rsidR="00B77C0C" w:rsidRDefault="00B77C0C" w:rsidP="00E60286">
            <w:pPr>
              <w:spacing w:before="40" w:after="40"/>
              <w:rPr>
                <w:rFonts w:ascii="Times New Roman" w:hAnsi="Times New Roman" w:cs="Times New Roman"/>
                <w:b/>
                <w:sz w:val="24"/>
                <w:szCs w:val="24"/>
              </w:rPr>
            </w:pPr>
            <w:r>
              <w:rPr>
                <w:rFonts w:ascii="Times New Roman" w:hAnsi="Times New Roman" w:cs="Times New Roman"/>
                <w:b/>
                <w:sz w:val="24"/>
                <w:szCs w:val="24"/>
              </w:rPr>
              <w:t>Definition</w:t>
            </w:r>
          </w:p>
        </w:tc>
      </w:tr>
      <w:tr w:rsidR="00236ED0" w:rsidRPr="00C558A3" w:rsidTr="00236ED0">
        <w:tc>
          <w:tcPr>
            <w:tcW w:w="3085" w:type="dxa"/>
            <w:tcBorders>
              <w:top w:val="single" w:sz="4" w:space="0" w:color="auto"/>
            </w:tcBorders>
          </w:tcPr>
          <w:p w:rsidR="00236ED0" w:rsidRDefault="00236ED0" w:rsidP="00E60286">
            <w:pPr>
              <w:spacing w:before="40" w:after="40"/>
              <w:rPr>
                <w:rFonts w:ascii="Times New Roman" w:hAnsi="Times New Roman" w:cs="Times New Roman"/>
                <w:i/>
                <w:sz w:val="24"/>
                <w:szCs w:val="24"/>
              </w:rPr>
            </w:pPr>
            <w:r>
              <w:rPr>
                <w:rFonts w:ascii="Times New Roman" w:hAnsi="Times New Roman" w:cs="Times New Roman"/>
                <w:i/>
                <w:sz w:val="24"/>
                <w:szCs w:val="24"/>
              </w:rPr>
              <w:t>Returns</w:t>
            </w:r>
          </w:p>
        </w:tc>
        <w:tc>
          <w:tcPr>
            <w:tcW w:w="6157" w:type="dxa"/>
            <w:tcBorders>
              <w:top w:val="single" w:sz="4" w:space="0" w:color="auto"/>
            </w:tcBorders>
          </w:tcPr>
          <w:p w:rsidR="00236ED0" w:rsidRDefault="00D51996" w:rsidP="00FD2CBF">
            <w:pPr>
              <w:spacing w:before="40" w:after="40"/>
              <w:jc w:val="both"/>
              <w:rPr>
                <w:rFonts w:ascii="Times New Roman" w:hAnsi="Times New Roman" w:cs="Times New Roman"/>
                <w:sz w:val="24"/>
                <w:szCs w:val="24"/>
              </w:rPr>
            </w:pPr>
            <w:r>
              <w:rPr>
                <w:rFonts w:ascii="Times New Roman" w:hAnsi="Times New Roman" w:cs="Times New Roman"/>
                <w:sz w:val="24"/>
                <w:szCs w:val="24"/>
              </w:rPr>
              <w:t>Continuously compounded return o</w:t>
            </w:r>
            <w:r w:rsidR="00FD2CBF">
              <w:rPr>
                <w:rFonts w:ascii="Times New Roman" w:hAnsi="Times New Roman" w:cs="Times New Roman"/>
                <w:sz w:val="24"/>
                <w:szCs w:val="24"/>
              </w:rPr>
              <w:t>n</w:t>
            </w:r>
            <w:r>
              <w:rPr>
                <w:rFonts w:ascii="Times New Roman" w:hAnsi="Times New Roman" w:cs="Times New Roman"/>
                <w:sz w:val="24"/>
                <w:szCs w:val="24"/>
              </w:rPr>
              <w:t xml:space="preserve"> the company during the (1,250) window r</w:t>
            </w:r>
            <w:r w:rsidR="00FD2CBF">
              <w:rPr>
                <w:rFonts w:ascii="Times New Roman" w:hAnsi="Times New Roman" w:cs="Times New Roman"/>
                <w:sz w:val="24"/>
                <w:szCs w:val="24"/>
              </w:rPr>
              <w:t>elative to the</w:t>
            </w:r>
            <w:r>
              <w:rPr>
                <w:rFonts w:ascii="Times New Roman" w:hAnsi="Times New Roman" w:cs="Times New Roman"/>
                <w:sz w:val="24"/>
                <w:szCs w:val="24"/>
              </w:rPr>
              <w:t xml:space="preserve"> annual report publication date.</w:t>
            </w:r>
          </w:p>
        </w:tc>
      </w:tr>
      <w:tr w:rsidR="00F47C19" w:rsidRPr="00C558A3" w:rsidTr="00236ED0">
        <w:tc>
          <w:tcPr>
            <w:tcW w:w="3085" w:type="dxa"/>
          </w:tcPr>
          <w:p w:rsidR="00F47C19" w:rsidRDefault="00F47C19" w:rsidP="00E60286">
            <w:pPr>
              <w:spacing w:before="40" w:after="40"/>
              <w:rPr>
                <w:rFonts w:ascii="Times New Roman" w:hAnsi="Times New Roman" w:cs="Times New Roman"/>
                <w:i/>
                <w:sz w:val="24"/>
                <w:szCs w:val="24"/>
              </w:rPr>
            </w:pPr>
            <w:r>
              <w:rPr>
                <w:rFonts w:ascii="Times New Roman" w:hAnsi="Times New Roman" w:cs="Times New Roman"/>
                <w:i/>
                <w:sz w:val="24"/>
                <w:szCs w:val="24"/>
              </w:rPr>
              <w:t>Certainty</w:t>
            </w:r>
          </w:p>
        </w:tc>
        <w:tc>
          <w:tcPr>
            <w:tcW w:w="6157" w:type="dxa"/>
          </w:tcPr>
          <w:p w:rsidR="00F47C19" w:rsidRDefault="00F47C19" w:rsidP="000E15B3">
            <w:pPr>
              <w:spacing w:before="40" w:after="40"/>
              <w:jc w:val="both"/>
              <w:rPr>
                <w:rFonts w:ascii="Times New Roman" w:hAnsi="Times New Roman" w:cs="Times New Roman"/>
                <w:sz w:val="24"/>
                <w:szCs w:val="24"/>
              </w:rPr>
            </w:pPr>
            <w:r>
              <w:rPr>
                <w:rFonts w:ascii="Times New Roman" w:hAnsi="Times New Roman" w:cs="Times New Roman"/>
                <w:sz w:val="24"/>
                <w:szCs w:val="24"/>
              </w:rPr>
              <w:t xml:space="preserve">This variable increases in the </w:t>
            </w:r>
            <w:r w:rsidR="00482D31">
              <w:rPr>
                <w:rFonts w:ascii="Times New Roman" w:hAnsi="Times New Roman" w:cs="Times New Roman"/>
                <w:sz w:val="24"/>
                <w:szCs w:val="24"/>
              </w:rPr>
              <w:t>frequency</w:t>
            </w:r>
            <w:r>
              <w:rPr>
                <w:rFonts w:ascii="Times New Roman" w:hAnsi="Times New Roman" w:cs="Times New Roman"/>
                <w:sz w:val="24"/>
                <w:szCs w:val="24"/>
              </w:rPr>
              <w:t xml:space="preserve"> of the words falling into the categories related to tenacity, levelling, collectiveness and insistence</w:t>
            </w:r>
            <w:r w:rsidR="000E15B3">
              <w:rPr>
                <w:rFonts w:ascii="Times New Roman" w:hAnsi="Times New Roman" w:cs="Times New Roman"/>
                <w:sz w:val="24"/>
                <w:szCs w:val="24"/>
              </w:rPr>
              <w:t>,</w:t>
            </w:r>
            <w:r>
              <w:rPr>
                <w:rFonts w:ascii="Times New Roman" w:hAnsi="Times New Roman" w:cs="Times New Roman"/>
                <w:sz w:val="24"/>
                <w:szCs w:val="24"/>
              </w:rPr>
              <w:t xml:space="preserve"> while </w:t>
            </w:r>
            <w:r w:rsidR="000E15B3">
              <w:rPr>
                <w:rFonts w:ascii="Times New Roman" w:hAnsi="Times New Roman" w:cs="Times New Roman"/>
                <w:sz w:val="24"/>
                <w:szCs w:val="24"/>
              </w:rPr>
              <w:t>decreasing in the frequency of words</w:t>
            </w:r>
            <w:r>
              <w:rPr>
                <w:rFonts w:ascii="Times New Roman" w:hAnsi="Times New Roman" w:cs="Times New Roman"/>
                <w:sz w:val="24"/>
                <w:szCs w:val="24"/>
              </w:rPr>
              <w:t xml:space="preserve"> related to numerical terms, ambivalence, self-reference and variety.</w:t>
            </w:r>
          </w:p>
        </w:tc>
      </w:tr>
      <w:tr w:rsidR="00F47C19" w:rsidRPr="00C558A3" w:rsidTr="00236ED0">
        <w:tc>
          <w:tcPr>
            <w:tcW w:w="3085" w:type="dxa"/>
          </w:tcPr>
          <w:p w:rsidR="00F47C19" w:rsidRDefault="000E15B3" w:rsidP="00E60286">
            <w:pPr>
              <w:spacing w:before="40" w:after="40"/>
              <w:rPr>
                <w:rFonts w:ascii="Times New Roman" w:hAnsi="Times New Roman" w:cs="Times New Roman"/>
                <w:i/>
                <w:sz w:val="24"/>
                <w:szCs w:val="24"/>
              </w:rPr>
            </w:pPr>
            <w:r w:rsidRPr="00423319">
              <w:rPr>
                <w:rFonts w:ascii="Times New Roman" w:eastAsia="Times New Roman" w:hAnsi="Times New Roman" w:cs="Times New Roman"/>
                <w:i/>
                <w:color w:val="000000"/>
                <w:sz w:val="24"/>
                <w:szCs w:val="24"/>
                <w:lang w:eastAsia="en-GB"/>
              </w:rPr>
              <w:t>Activity</w:t>
            </w:r>
          </w:p>
        </w:tc>
        <w:tc>
          <w:tcPr>
            <w:tcW w:w="6157" w:type="dxa"/>
          </w:tcPr>
          <w:p w:rsidR="00F47C19" w:rsidRDefault="000E15B3" w:rsidP="000E15B3">
            <w:pPr>
              <w:spacing w:before="40" w:after="40"/>
              <w:jc w:val="both"/>
              <w:rPr>
                <w:rFonts w:ascii="Times New Roman" w:hAnsi="Times New Roman" w:cs="Times New Roman"/>
                <w:sz w:val="24"/>
                <w:szCs w:val="24"/>
              </w:rPr>
            </w:pPr>
            <w:r>
              <w:rPr>
                <w:rFonts w:ascii="Times New Roman" w:hAnsi="Times New Roman" w:cs="Times New Roman"/>
                <w:sz w:val="24"/>
                <w:szCs w:val="24"/>
              </w:rPr>
              <w:t xml:space="preserve">This variable increases in the </w:t>
            </w:r>
            <w:r w:rsidR="00482D31">
              <w:rPr>
                <w:rFonts w:ascii="Times New Roman" w:hAnsi="Times New Roman" w:cs="Times New Roman"/>
                <w:sz w:val="24"/>
                <w:szCs w:val="24"/>
              </w:rPr>
              <w:t>frequency</w:t>
            </w:r>
            <w:r>
              <w:rPr>
                <w:rFonts w:ascii="Times New Roman" w:hAnsi="Times New Roman" w:cs="Times New Roman"/>
                <w:sz w:val="24"/>
                <w:szCs w:val="24"/>
              </w:rPr>
              <w:t xml:space="preserve"> of the words falling into the categories related to aggression, accomplishment, communication and motion, while decreasing in the frequency of words related to cognitive terms, passivity and embellishment.</w:t>
            </w:r>
          </w:p>
        </w:tc>
      </w:tr>
      <w:tr w:rsidR="00F47C19" w:rsidRPr="00C558A3" w:rsidTr="00236ED0">
        <w:tc>
          <w:tcPr>
            <w:tcW w:w="3085" w:type="dxa"/>
          </w:tcPr>
          <w:p w:rsidR="00F47C19" w:rsidRDefault="000E15B3" w:rsidP="00E60286">
            <w:pPr>
              <w:spacing w:before="40" w:after="40"/>
              <w:rPr>
                <w:rFonts w:ascii="Times New Roman" w:hAnsi="Times New Roman" w:cs="Times New Roman"/>
                <w:i/>
                <w:sz w:val="24"/>
                <w:szCs w:val="24"/>
              </w:rPr>
            </w:pPr>
            <w:r>
              <w:rPr>
                <w:rFonts w:ascii="Times New Roman" w:hAnsi="Times New Roman" w:cs="Times New Roman"/>
                <w:i/>
                <w:sz w:val="24"/>
                <w:szCs w:val="24"/>
              </w:rPr>
              <w:t>Optimism</w:t>
            </w:r>
          </w:p>
        </w:tc>
        <w:tc>
          <w:tcPr>
            <w:tcW w:w="6157" w:type="dxa"/>
          </w:tcPr>
          <w:p w:rsidR="00F47C19" w:rsidRDefault="000E15B3" w:rsidP="000E15B3">
            <w:pPr>
              <w:spacing w:before="40" w:after="40"/>
              <w:jc w:val="both"/>
              <w:rPr>
                <w:rFonts w:ascii="Times New Roman" w:hAnsi="Times New Roman" w:cs="Times New Roman"/>
                <w:sz w:val="24"/>
                <w:szCs w:val="24"/>
              </w:rPr>
            </w:pPr>
            <w:r>
              <w:rPr>
                <w:rFonts w:ascii="Times New Roman" w:hAnsi="Times New Roman" w:cs="Times New Roman"/>
                <w:sz w:val="24"/>
                <w:szCs w:val="24"/>
              </w:rPr>
              <w:t xml:space="preserve">This variable increases in the </w:t>
            </w:r>
            <w:r w:rsidR="00482D31">
              <w:rPr>
                <w:rFonts w:ascii="Times New Roman" w:hAnsi="Times New Roman" w:cs="Times New Roman"/>
                <w:sz w:val="24"/>
                <w:szCs w:val="24"/>
              </w:rPr>
              <w:t>frequency</w:t>
            </w:r>
            <w:r>
              <w:rPr>
                <w:rFonts w:ascii="Times New Roman" w:hAnsi="Times New Roman" w:cs="Times New Roman"/>
                <w:sz w:val="24"/>
                <w:szCs w:val="24"/>
              </w:rPr>
              <w:t xml:space="preserve"> of the words falling into the categories related to praise, satisfaction and inspiration, while decreasing in the frequency of words related to blame, hardship and denial.</w:t>
            </w:r>
          </w:p>
        </w:tc>
      </w:tr>
      <w:tr w:rsidR="00F47C19" w:rsidRPr="00C558A3" w:rsidTr="00236ED0">
        <w:tc>
          <w:tcPr>
            <w:tcW w:w="3085" w:type="dxa"/>
          </w:tcPr>
          <w:p w:rsidR="00F47C19" w:rsidRDefault="000E15B3" w:rsidP="00E60286">
            <w:pPr>
              <w:spacing w:before="40" w:after="40"/>
              <w:rPr>
                <w:rFonts w:ascii="Times New Roman" w:hAnsi="Times New Roman" w:cs="Times New Roman"/>
                <w:i/>
                <w:sz w:val="24"/>
                <w:szCs w:val="24"/>
              </w:rPr>
            </w:pPr>
            <w:r>
              <w:rPr>
                <w:rFonts w:ascii="Times New Roman" w:hAnsi="Times New Roman" w:cs="Times New Roman"/>
                <w:i/>
                <w:sz w:val="24"/>
                <w:szCs w:val="24"/>
              </w:rPr>
              <w:t>Realism</w:t>
            </w:r>
          </w:p>
        </w:tc>
        <w:tc>
          <w:tcPr>
            <w:tcW w:w="6157" w:type="dxa"/>
          </w:tcPr>
          <w:p w:rsidR="00F47C19" w:rsidRDefault="000E15B3" w:rsidP="000E15B3">
            <w:pPr>
              <w:spacing w:before="40" w:after="40"/>
              <w:jc w:val="both"/>
              <w:rPr>
                <w:rFonts w:ascii="Times New Roman" w:hAnsi="Times New Roman" w:cs="Times New Roman"/>
                <w:sz w:val="24"/>
                <w:szCs w:val="24"/>
              </w:rPr>
            </w:pPr>
            <w:r>
              <w:rPr>
                <w:rFonts w:ascii="Times New Roman" w:hAnsi="Times New Roman" w:cs="Times New Roman"/>
                <w:sz w:val="24"/>
                <w:szCs w:val="24"/>
              </w:rPr>
              <w:t xml:space="preserve">This variable increases in the </w:t>
            </w:r>
            <w:r w:rsidR="00482D31">
              <w:rPr>
                <w:rFonts w:ascii="Times New Roman" w:hAnsi="Times New Roman" w:cs="Times New Roman"/>
                <w:sz w:val="24"/>
                <w:szCs w:val="24"/>
              </w:rPr>
              <w:t>frequency</w:t>
            </w:r>
            <w:r>
              <w:rPr>
                <w:rFonts w:ascii="Times New Roman" w:hAnsi="Times New Roman" w:cs="Times New Roman"/>
                <w:sz w:val="24"/>
                <w:szCs w:val="24"/>
              </w:rPr>
              <w:t xml:space="preserve"> of the words falling into the categories related to </w:t>
            </w:r>
            <w:r w:rsidR="00E70BDD">
              <w:rPr>
                <w:rFonts w:ascii="Times New Roman" w:hAnsi="Times New Roman" w:cs="Times New Roman"/>
                <w:sz w:val="24"/>
                <w:szCs w:val="24"/>
              </w:rPr>
              <w:t>familiarity, spatial awareness, temporal awareness, present c</w:t>
            </w:r>
            <w:bookmarkStart w:id="0" w:name="_GoBack"/>
            <w:bookmarkEnd w:id="0"/>
            <w:r w:rsidR="00E70BDD">
              <w:rPr>
                <w:rFonts w:ascii="Times New Roman" w:hAnsi="Times New Roman" w:cs="Times New Roman"/>
                <w:sz w:val="24"/>
                <w:szCs w:val="24"/>
              </w:rPr>
              <w:t>oncern, human interest and concreteness</w:t>
            </w:r>
            <w:r>
              <w:rPr>
                <w:rFonts w:ascii="Times New Roman" w:hAnsi="Times New Roman" w:cs="Times New Roman"/>
                <w:sz w:val="24"/>
                <w:szCs w:val="24"/>
              </w:rPr>
              <w:t xml:space="preserve">, while decreasing in the frequency of words related to </w:t>
            </w:r>
            <w:r w:rsidR="00E70BDD">
              <w:rPr>
                <w:rFonts w:ascii="Times New Roman" w:hAnsi="Times New Roman" w:cs="Times New Roman"/>
                <w:sz w:val="24"/>
                <w:szCs w:val="24"/>
              </w:rPr>
              <w:t xml:space="preserve">past concern and complexity. </w:t>
            </w:r>
          </w:p>
        </w:tc>
      </w:tr>
      <w:tr w:rsidR="00236ED0" w:rsidRPr="00C558A3" w:rsidTr="00236ED0">
        <w:tc>
          <w:tcPr>
            <w:tcW w:w="3085" w:type="dxa"/>
          </w:tcPr>
          <w:p w:rsidR="00236ED0" w:rsidRPr="00BB1396" w:rsidRDefault="007F0DB3" w:rsidP="00E60286">
            <w:pPr>
              <w:spacing w:before="40" w:after="40"/>
              <w:rPr>
                <w:rFonts w:ascii="Times New Roman" w:hAnsi="Times New Roman" w:cs="Times New Roman"/>
                <w:i/>
                <w:sz w:val="24"/>
                <w:szCs w:val="24"/>
              </w:rPr>
            </w:pPr>
            <w:r>
              <w:rPr>
                <w:rFonts w:ascii="Times New Roman" w:hAnsi="Times New Roman" w:cs="Times New Roman"/>
                <w:i/>
                <w:sz w:val="24"/>
                <w:szCs w:val="24"/>
              </w:rPr>
              <w:t>Commonality</w:t>
            </w:r>
          </w:p>
        </w:tc>
        <w:tc>
          <w:tcPr>
            <w:tcW w:w="6157" w:type="dxa"/>
          </w:tcPr>
          <w:p w:rsidR="00236ED0" w:rsidRPr="00E60286" w:rsidRDefault="007F0DB3" w:rsidP="007F0DB3">
            <w:pPr>
              <w:spacing w:before="40" w:after="40"/>
              <w:jc w:val="both"/>
              <w:rPr>
                <w:rFonts w:ascii="Times New Roman" w:hAnsi="Times New Roman" w:cs="Times New Roman"/>
                <w:sz w:val="24"/>
                <w:szCs w:val="24"/>
              </w:rPr>
            </w:pPr>
            <w:r>
              <w:rPr>
                <w:rFonts w:ascii="Times New Roman" w:hAnsi="Times New Roman" w:cs="Times New Roman"/>
                <w:sz w:val="24"/>
                <w:szCs w:val="24"/>
              </w:rPr>
              <w:t xml:space="preserve">This variable increases in the </w:t>
            </w:r>
            <w:r w:rsidR="00482D31">
              <w:rPr>
                <w:rFonts w:ascii="Times New Roman" w:hAnsi="Times New Roman" w:cs="Times New Roman"/>
                <w:sz w:val="24"/>
                <w:szCs w:val="24"/>
              </w:rPr>
              <w:t>frequency</w:t>
            </w:r>
            <w:r>
              <w:rPr>
                <w:rFonts w:ascii="Times New Roman" w:hAnsi="Times New Roman" w:cs="Times New Roman"/>
                <w:sz w:val="24"/>
                <w:szCs w:val="24"/>
              </w:rPr>
              <w:t xml:space="preserve"> of the words falling into the categories related to centrality, cooperation and rapport, while decreasing in the frequency of words related to diversity, exclusion and liberation.</w:t>
            </w:r>
          </w:p>
        </w:tc>
      </w:tr>
      <w:tr w:rsidR="00236ED0" w:rsidRPr="00C558A3" w:rsidTr="00236ED0">
        <w:tc>
          <w:tcPr>
            <w:tcW w:w="3085" w:type="dxa"/>
          </w:tcPr>
          <w:p w:rsidR="00236ED0" w:rsidRPr="00BB1396" w:rsidRDefault="00236ED0" w:rsidP="00E60286">
            <w:pPr>
              <w:spacing w:before="40" w:after="40"/>
              <w:rPr>
                <w:rFonts w:ascii="Times New Roman" w:hAnsi="Times New Roman" w:cs="Times New Roman"/>
                <w:i/>
                <w:sz w:val="24"/>
                <w:szCs w:val="24"/>
              </w:rPr>
            </w:pPr>
            <w:r>
              <w:rPr>
                <w:rFonts w:ascii="Times New Roman" w:hAnsi="Times New Roman" w:cs="Times New Roman"/>
                <w:i/>
                <w:sz w:val="24"/>
                <w:szCs w:val="24"/>
              </w:rPr>
              <w:t>Beta</w:t>
            </w:r>
          </w:p>
        </w:tc>
        <w:tc>
          <w:tcPr>
            <w:tcW w:w="6157" w:type="dxa"/>
          </w:tcPr>
          <w:p w:rsidR="00236ED0" w:rsidRPr="00F82162" w:rsidRDefault="002E4573" w:rsidP="002E4573">
            <w:pPr>
              <w:spacing w:before="40" w:after="40"/>
              <w:jc w:val="both"/>
              <w:rPr>
                <w:rFonts w:ascii="Times New Roman" w:hAnsi="Times New Roman" w:cs="Times New Roman"/>
                <w:sz w:val="24"/>
                <w:szCs w:val="24"/>
                <w:highlight w:val="yellow"/>
              </w:rPr>
            </w:pPr>
            <w:r>
              <w:rPr>
                <w:rFonts w:ascii="Times New Roman" w:hAnsi="Times New Roman" w:cs="Times New Roman"/>
                <w:sz w:val="24"/>
                <w:szCs w:val="24"/>
              </w:rPr>
              <w:t xml:space="preserve">CAPM beta estimated prior to the annual report dissemination date by regressing </w:t>
            </w:r>
            <w:r w:rsidR="00F52AA4">
              <w:rPr>
                <w:rFonts w:ascii="Times New Roman" w:hAnsi="Times New Roman" w:cs="Times New Roman"/>
                <w:sz w:val="24"/>
                <w:szCs w:val="24"/>
              </w:rPr>
              <w:t xml:space="preserve">the </w:t>
            </w:r>
            <w:r w:rsidR="000A6806">
              <w:rPr>
                <w:rFonts w:ascii="Times New Roman" w:hAnsi="Times New Roman" w:cs="Times New Roman"/>
                <w:sz w:val="24"/>
                <w:szCs w:val="24"/>
              </w:rPr>
              <w:t>excess re</w:t>
            </w:r>
            <w:r w:rsidR="00FD2CBF">
              <w:rPr>
                <w:rFonts w:ascii="Times New Roman" w:hAnsi="Times New Roman" w:cs="Times New Roman"/>
                <w:sz w:val="24"/>
                <w:szCs w:val="24"/>
              </w:rPr>
              <w:t>turn on</w:t>
            </w:r>
            <w:r w:rsidR="00482D31">
              <w:rPr>
                <w:rFonts w:ascii="Times New Roman" w:hAnsi="Times New Roman" w:cs="Times New Roman"/>
                <w:sz w:val="24"/>
                <w:szCs w:val="24"/>
              </w:rPr>
              <w:t xml:space="preserve"> the company against</w:t>
            </w:r>
            <w:r w:rsidR="000A6806">
              <w:rPr>
                <w:rFonts w:ascii="Times New Roman" w:hAnsi="Times New Roman" w:cs="Times New Roman"/>
                <w:sz w:val="24"/>
                <w:szCs w:val="24"/>
              </w:rPr>
              <w:t xml:space="preserve"> the excess return on the stock market index. FTSE350 is taken as a proxy for the market index and the 3-month UK LIBOR as a proxy for the risk-free rate. </w:t>
            </w:r>
          </w:p>
        </w:tc>
      </w:tr>
      <w:tr w:rsidR="00236ED0" w:rsidRPr="00C558A3" w:rsidTr="00E60286">
        <w:tc>
          <w:tcPr>
            <w:tcW w:w="3085" w:type="dxa"/>
          </w:tcPr>
          <w:p w:rsidR="00236ED0" w:rsidRPr="00086DC3" w:rsidRDefault="00236ED0" w:rsidP="00E60286">
            <w:pPr>
              <w:spacing w:before="40" w:after="40"/>
              <w:rPr>
                <w:rFonts w:ascii="Times New Roman" w:hAnsi="Times New Roman" w:cs="Times New Roman"/>
                <w:i/>
                <w:sz w:val="24"/>
                <w:szCs w:val="24"/>
              </w:rPr>
            </w:pPr>
            <w:r w:rsidRPr="00086DC3">
              <w:rPr>
                <w:rFonts w:ascii="Times New Roman" w:hAnsi="Times New Roman" w:cs="Times New Roman"/>
                <w:i/>
                <w:sz w:val="24"/>
                <w:szCs w:val="24"/>
              </w:rPr>
              <w:t>Size</w:t>
            </w:r>
          </w:p>
        </w:tc>
        <w:tc>
          <w:tcPr>
            <w:tcW w:w="6157" w:type="dxa"/>
          </w:tcPr>
          <w:p w:rsidR="00236ED0" w:rsidRPr="007F359A" w:rsidRDefault="007F359A" w:rsidP="007F359A">
            <w:pPr>
              <w:spacing w:before="40" w:after="40"/>
              <w:jc w:val="both"/>
              <w:rPr>
                <w:rFonts w:ascii="Times New Roman" w:hAnsi="Times New Roman" w:cs="Times New Roman"/>
                <w:sz w:val="24"/>
                <w:szCs w:val="24"/>
              </w:rPr>
            </w:pPr>
            <w:r w:rsidRPr="007F359A">
              <w:rPr>
                <w:rFonts w:ascii="Times New Roman" w:hAnsi="Times New Roman" w:cs="Times New Roman"/>
                <w:sz w:val="24"/>
                <w:szCs w:val="24"/>
              </w:rPr>
              <w:t>Natural log</w:t>
            </w:r>
            <w:r w:rsidR="00236ED0" w:rsidRPr="007F359A">
              <w:rPr>
                <w:rFonts w:ascii="Times New Roman" w:hAnsi="Times New Roman" w:cs="Times New Roman"/>
                <w:sz w:val="24"/>
                <w:szCs w:val="24"/>
              </w:rPr>
              <w:t xml:space="preserve"> of </w:t>
            </w:r>
            <w:r w:rsidR="00F52AA4">
              <w:rPr>
                <w:rFonts w:ascii="Times New Roman" w:hAnsi="Times New Roman" w:cs="Times New Roman"/>
                <w:sz w:val="24"/>
                <w:szCs w:val="24"/>
              </w:rPr>
              <w:t xml:space="preserve">a </w:t>
            </w:r>
            <w:r w:rsidRPr="007F359A">
              <w:rPr>
                <w:rFonts w:ascii="Times New Roman" w:hAnsi="Times New Roman" w:cs="Times New Roman"/>
                <w:sz w:val="24"/>
                <w:szCs w:val="24"/>
              </w:rPr>
              <w:t>firm</w:t>
            </w:r>
            <w:r w:rsidR="00236ED0" w:rsidRPr="007F359A">
              <w:rPr>
                <w:rFonts w:ascii="Times New Roman" w:hAnsi="Times New Roman" w:cs="Times New Roman"/>
                <w:sz w:val="24"/>
                <w:szCs w:val="24"/>
              </w:rPr>
              <w:t xml:space="preserve">’s </w:t>
            </w:r>
            <w:r w:rsidRPr="007F359A">
              <w:rPr>
                <w:rFonts w:ascii="Times New Roman" w:hAnsi="Times New Roman" w:cs="Times New Roman"/>
                <w:sz w:val="24"/>
                <w:szCs w:val="24"/>
              </w:rPr>
              <w:t xml:space="preserve">market </w:t>
            </w:r>
            <w:r w:rsidR="00236ED0" w:rsidRPr="007F359A">
              <w:rPr>
                <w:rFonts w:ascii="Times New Roman" w:hAnsi="Times New Roman" w:cs="Times New Roman"/>
                <w:sz w:val="24"/>
                <w:szCs w:val="24"/>
              </w:rPr>
              <w:t xml:space="preserve">capitalization at the end of </w:t>
            </w:r>
            <w:r w:rsidR="00FD2CBF">
              <w:rPr>
                <w:rFonts w:ascii="Times New Roman" w:hAnsi="Times New Roman" w:cs="Times New Roman"/>
                <w:sz w:val="24"/>
                <w:szCs w:val="24"/>
              </w:rPr>
              <w:t xml:space="preserve">the </w:t>
            </w:r>
            <w:r w:rsidR="00236ED0" w:rsidRPr="007F359A">
              <w:rPr>
                <w:rFonts w:ascii="Times New Roman" w:hAnsi="Times New Roman" w:cs="Times New Roman"/>
                <w:sz w:val="24"/>
                <w:szCs w:val="24"/>
              </w:rPr>
              <w:t xml:space="preserve">fiscal year </w:t>
            </w:r>
            <w:r w:rsidRPr="007F359A">
              <w:rPr>
                <w:rFonts w:ascii="Times New Roman" w:hAnsi="Times New Roman" w:cs="Times New Roman"/>
                <w:sz w:val="24"/>
                <w:szCs w:val="24"/>
              </w:rPr>
              <w:t>for which the annual report was prepared.</w:t>
            </w:r>
          </w:p>
        </w:tc>
      </w:tr>
      <w:tr w:rsidR="00236ED0" w:rsidRPr="00C558A3" w:rsidTr="00E60286">
        <w:tc>
          <w:tcPr>
            <w:tcW w:w="3085" w:type="dxa"/>
          </w:tcPr>
          <w:p w:rsidR="00236ED0" w:rsidRPr="00086DC3" w:rsidRDefault="00236ED0" w:rsidP="00E60286">
            <w:pPr>
              <w:spacing w:before="40" w:after="40"/>
              <w:rPr>
                <w:rFonts w:ascii="Times New Roman" w:hAnsi="Times New Roman" w:cs="Times New Roman"/>
                <w:i/>
                <w:sz w:val="24"/>
                <w:szCs w:val="24"/>
              </w:rPr>
            </w:pPr>
            <w:r w:rsidRPr="00086DC3">
              <w:rPr>
                <w:rFonts w:ascii="Times New Roman" w:hAnsi="Times New Roman" w:cs="Times New Roman"/>
                <w:i/>
                <w:sz w:val="24"/>
                <w:szCs w:val="24"/>
              </w:rPr>
              <w:t>Book-to-Market</w:t>
            </w:r>
          </w:p>
        </w:tc>
        <w:tc>
          <w:tcPr>
            <w:tcW w:w="6157" w:type="dxa"/>
          </w:tcPr>
          <w:p w:rsidR="00236ED0" w:rsidRPr="007F359A" w:rsidRDefault="007F359A" w:rsidP="007F359A">
            <w:pPr>
              <w:spacing w:before="40" w:after="40"/>
              <w:jc w:val="both"/>
              <w:rPr>
                <w:rFonts w:ascii="Times New Roman" w:hAnsi="Times New Roman" w:cs="Times New Roman"/>
                <w:sz w:val="24"/>
                <w:szCs w:val="24"/>
              </w:rPr>
            </w:pPr>
            <w:r w:rsidRPr="007F359A">
              <w:rPr>
                <w:rFonts w:ascii="Times New Roman" w:hAnsi="Times New Roman" w:cs="Times New Roman"/>
                <w:sz w:val="24"/>
                <w:szCs w:val="24"/>
              </w:rPr>
              <w:t>B</w:t>
            </w:r>
            <w:r w:rsidR="00236ED0" w:rsidRPr="007F359A">
              <w:rPr>
                <w:rFonts w:ascii="Times New Roman" w:hAnsi="Times New Roman" w:cs="Times New Roman"/>
                <w:sz w:val="24"/>
                <w:szCs w:val="24"/>
              </w:rPr>
              <w:t xml:space="preserve">ook value per share </w:t>
            </w:r>
            <w:r w:rsidRPr="007F359A">
              <w:rPr>
                <w:rFonts w:ascii="Times New Roman" w:hAnsi="Times New Roman" w:cs="Times New Roman"/>
                <w:sz w:val="24"/>
                <w:szCs w:val="24"/>
              </w:rPr>
              <w:t>divided</w:t>
            </w:r>
            <w:r w:rsidR="00236ED0" w:rsidRPr="007F359A">
              <w:rPr>
                <w:rFonts w:ascii="Times New Roman" w:hAnsi="Times New Roman" w:cs="Times New Roman"/>
                <w:sz w:val="24"/>
                <w:szCs w:val="24"/>
              </w:rPr>
              <w:t xml:space="preserve"> </w:t>
            </w:r>
            <w:r w:rsidRPr="007F359A">
              <w:rPr>
                <w:rFonts w:ascii="Times New Roman" w:hAnsi="Times New Roman" w:cs="Times New Roman"/>
                <w:sz w:val="24"/>
                <w:szCs w:val="24"/>
              </w:rPr>
              <w:t xml:space="preserve">stock </w:t>
            </w:r>
            <w:r w:rsidR="00236ED0" w:rsidRPr="007F359A">
              <w:rPr>
                <w:rFonts w:ascii="Times New Roman" w:hAnsi="Times New Roman" w:cs="Times New Roman"/>
                <w:sz w:val="24"/>
                <w:szCs w:val="24"/>
              </w:rPr>
              <w:t xml:space="preserve">price at the end of </w:t>
            </w:r>
            <w:r w:rsidR="00FD2CBF">
              <w:rPr>
                <w:rFonts w:ascii="Times New Roman" w:hAnsi="Times New Roman" w:cs="Times New Roman"/>
                <w:sz w:val="24"/>
                <w:szCs w:val="24"/>
              </w:rPr>
              <w:t xml:space="preserve">the </w:t>
            </w:r>
            <w:r w:rsidR="00236ED0" w:rsidRPr="007F359A">
              <w:rPr>
                <w:rFonts w:ascii="Times New Roman" w:hAnsi="Times New Roman" w:cs="Times New Roman"/>
                <w:sz w:val="24"/>
                <w:szCs w:val="24"/>
              </w:rPr>
              <w:t xml:space="preserve">fiscal year </w:t>
            </w:r>
            <w:r w:rsidRPr="007F359A">
              <w:rPr>
                <w:rFonts w:ascii="Times New Roman" w:hAnsi="Times New Roman" w:cs="Times New Roman"/>
                <w:sz w:val="24"/>
                <w:szCs w:val="24"/>
              </w:rPr>
              <w:t xml:space="preserve">to which the annual report refers. </w:t>
            </w:r>
          </w:p>
        </w:tc>
      </w:tr>
      <w:tr w:rsidR="00236ED0" w:rsidRPr="00C558A3" w:rsidTr="00E60286">
        <w:tc>
          <w:tcPr>
            <w:tcW w:w="3085" w:type="dxa"/>
          </w:tcPr>
          <w:p w:rsidR="00236ED0" w:rsidRPr="00086DC3" w:rsidRDefault="00236ED0" w:rsidP="00E60286">
            <w:pPr>
              <w:spacing w:before="40" w:after="40"/>
              <w:rPr>
                <w:rFonts w:ascii="Times New Roman" w:hAnsi="Times New Roman" w:cs="Times New Roman"/>
                <w:i/>
                <w:sz w:val="24"/>
                <w:szCs w:val="24"/>
              </w:rPr>
            </w:pPr>
            <w:proofErr w:type="spellStart"/>
            <w:r w:rsidRPr="00086DC3">
              <w:rPr>
                <w:rFonts w:ascii="Times New Roman" w:hAnsi="Times New Roman" w:cs="Times New Roman"/>
                <w:i/>
                <w:sz w:val="24"/>
                <w:szCs w:val="24"/>
              </w:rPr>
              <w:t>Earnings_Surprise</w:t>
            </w:r>
            <w:proofErr w:type="spellEnd"/>
          </w:p>
        </w:tc>
        <w:tc>
          <w:tcPr>
            <w:tcW w:w="6157" w:type="dxa"/>
          </w:tcPr>
          <w:p w:rsidR="00236ED0" w:rsidRPr="00F82162" w:rsidRDefault="007F359A" w:rsidP="007F359A">
            <w:pPr>
              <w:spacing w:before="40" w:after="40"/>
              <w:jc w:val="both"/>
              <w:rPr>
                <w:rFonts w:ascii="Times New Roman" w:hAnsi="Times New Roman" w:cs="Times New Roman"/>
                <w:sz w:val="24"/>
                <w:szCs w:val="24"/>
                <w:highlight w:val="yellow"/>
              </w:rPr>
            </w:pPr>
            <w:r w:rsidRPr="007F359A">
              <w:rPr>
                <w:rFonts w:ascii="Times New Roman" w:hAnsi="Times New Roman" w:cs="Times New Roman"/>
                <w:sz w:val="24"/>
                <w:szCs w:val="24"/>
              </w:rPr>
              <w:t xml:space="preserve">Change </w:t>
            </w:r>
            <w:r w:rsidR="00236ED0" w:rsidRPr="007F359A">
              <w:rPr>
                <w:rFonts w:ascii="Times New Roman" w:hAnsi="Times New Roman" w:cs="Times New Roman"/>
                <w:sz w:val="24"/>
                <w:szCs w:val="24"/>
              </w:rPr>
              <w:t xml:space="preserve">in earnings per share from the previous year </w:t>
            </w:r>
            <w:r w:rsidRPr="007F359A">
              <w:rPr>
                <w:rFonts w:ascii="Times New Roman" w:hAnsi="Times New Roman" w:cs="Times New Roman"/>
                <w:sz w:val="24"/>
                <w:szCs w:val="24"/>
              </w:rPr>
              <w:t>(denominated in pounds) divided</w:t>
            </w:r>
            <w:r w:rsidR="00236ED0" w:rsidRPr="007F359A">
              <w:rPr>
                <w:rFonts w:ascii="Times New Roman" w:hAnsi="Times New Roman" w:cs="Times New Roman"/>
                <w:sz w:val="24"/>
                <w:szCs w:val="24"/>
              </w:rPr>
              <w:t xml:space="preserve"> by the s</w:t>
            </w:r>
            <w:r w:rsidRPr="007F359A">
              <w:rPr>
                <w:rFonts w:ascii="Times New Roman" w:hAnsi="Times New Roman" w:cs="Times New Roman"/>
                <w:sz w:val="24"/>
                <w:szCs w:val="24"/>
              </w:rPr>
              <w:t>tock</w:t>
            </w:r>
            <w:r w:rsidR="00236ED0" w:rsidRPr="007F359A">
              <w:rPr>
                <w:rFonts w:ascii="Times New Roman" w:hAnsi="Times New Roman" w:cs="Times New Roman"/>
                <w:sz w:val="24"/>
                <w:szCs w:val="24"/>
              </w:rPr>
              <w:t xml:space="preserve"> price </w:t>
            </w:r>
            <w:r w:rsidRPr="007F359A">
              <w:rPr>
                <w:rFonts w:ascii="Times New Roman" w:hAnsi="Times New Roman" w:cs="Times New Roman"/>
                <w:sz w:val="24"/>
                <w:szCs w:val="24"/>
              </w:rPr>
              <w:t>record</w:t>
            </w:r>
            <w:r w:rsidR="00236ED0" w:rsidRPr="007F359A">
              <w:rPr>
                <w:rFonts w:ascii="Times New Roman" w:hAnsi="Times New Roman" w:cs="Times New Roman"/>
                <w:sz w:val="24"/>
                <w:szCs w:val="24"/>
              </w:rPr>
              <w:t xml:space="preserve">ed at the end of </w:t>
            </w:r>
            <w:r w:rsidR="00FD2CBF">
              <w:rPr>
                <w:rFonts w:ascii="Times New Roman" w:hAnsi="Times New Roman" w:cs="Times New Roman"/>
                <w:sz w:val="24"/>
                <w:szCs w:val="24"/>
              </w:rPr>
              <w:t xml:space="preserve">the </w:t>
            </w:r>
            <w:r w:rsidR="00236ED0" w:rsidRPr="007F359A">
              <w:rPr>
                <w:rFonts w:ascii="Times New Roman" w:hAnsi="Times New Roman" w:cs="Times New Roman"/>
                <w:sz w:val="24"/>
                <w:szCs w:val="24"/>
              </w:rPr>
              <w:t>fiscal year</w:t>
            </w:r>
            <w:r w:rsidRPr="007F359A">
              <w:rPr>
                <w:rFonts w:ascii="Times New Roman" w:hAnsi="Times New Roman" w:cs="Times New Roman"/>
                <w:sz w:val="24"/>
                <w:szCs w:val="24"/>
              </w:rPr>
              <w:t>.</w:t>
            </w:r>
          </w:p>
        </w:tc>
      </w:tr>
      <w:tr w:rsidR="00236ED0" w:rsidRPr="00C558A3" w:rsidTr="00E60286">
        <w:tc>
          <w:tcPr>
            <w:tcW w:w="3085" w:type="dxa"/>
          </w:tcPr>
          <w:p w:rsidR="00236ED0" w:rsidRPr="00086DC3" w:rsidRDefault="00236ED0" w:rsidP="00E60286">
            <w:pPr>
              <w:spacing w:before="40" w:after="40"/>
              <w:rPr>
                <w:rFonts w:ascii="Times New Roman" w:hAnsi="Times New Roman" w:cs="Times New Roman"/>
                <w:i/>
                <w:sz w:val="24"/>
                <w:szCs w:val="24"/>
              </w:rPr>
            </w:pPr>
            <w:r w:rsidRPr="00086DC3">
              <w:rPr>
                <w:rFonts w:ascii="Times New Roman" w:hAnsi="Times New Roman" w:cs="Times New Roman"/>
                <w:i/>
                <w:sz w:val="24"/>
                <w:szCs w:val="24"/>
              </w:rPr>
              <w:sym w:font="Symbol" w:char="F044"/>
            </w:r>
            <w:r w:rsidRPr="00086DC3">
              <w:rPr>
                <w:rFonts w:ascii="Times New Roman" w:hAnsi="Times New Roman" w:cs="Times New Roman"/>
                <w:i/>
                <w:sz w:val="24"/>
                <w:szCs w:val="24"/>
              </w:rPr>
              <w:t>%Sales</w:t>
            </w:r>
          </w:p>
        </w:tc>
        <w:tc>
          <w:tcPr>
            <w:tcW w:w="6157" w:type="dxa"/>
          </w:tcPr>
          <w:p w:rsidR="00236ED0" w:rsidRPr="00F82162" w:rsidRDefault="007F359A" w:rsidP="007F359A">
            <w:pPr>
              <w:spacing w:before="40" w:after="40"/>
              <w:jc w:val="both"/>
              <w:rPr>
                <w:rFonts w:ascii="Times New Roman" w:hAnsi="Times New Roman" w:cs="Times New Roman"/>
                <w:sz w:val="24"/>
                <w:szCs w:val="24"/>
                <w:highlight w:val="yellow"/>
              </w:rPr>
            </w:pPr>
            <w:r w:rsidRPr="007F359A">
              <w:rPr>
                <w:rFonts w:ascii="Times New Roman" w:hAnsi="Times New Roman" w:cs="Times New Roman"/>
                <w:sz w:val="24"/>
                <w:szCs w:val="24"/>
              </w:rPr>
              <w:t>Percentage change</w:t>
            </w:r>
            <w:r w:rsidR="00236ED0" w:rsidRPr="007F359A">
              <w:rPr>
                <w:rFonts w:ascii="Times New Roman" w:hAnsi="Times New Roman" w:cs="Times New Roman"/>
                <w:sz w:val="24"/>
                <w:szCs w:val="24"/>
              </w:rPr>
              <w:t xml:space="preserve"> in sales </w:t>
            </w:r>
            <w:r w:rsidRPr="007F359A">
              <w:rPr>
                <w:rFonts w:ascii="Times New Roman" w:hAnsi="Times New Roman" w:cs="Times New Roman"/>
                <w:sz w:val="24"/>
                <w:szCs w:val="24"/>
              </w:rPr>
              <w:t>(</w:t>
            </w:r>
            <w:r w:rsidR="00236ED0" w:rsidRPr="007F359A">
              <w:rPr>
                <w:rFonts w:ascii="Times New Roman" w:hAnsi="Times New Roman" w:cs="Times New Roman"/>
                <w:sz w:val="24"/>
                <w:szCs w:val="24"/>
              </w:rPr>
              <w:t>year</w:t>
            </w:r>
            <w:r w:rsidRPr="007F359A">
              <w:rPr>
                <w:rFonts w:ascii="Times New Roman" w:hAnsi="Times New Roman" w:cs="Times New Roman"/>
                <w:sz w:val="24"/>
                <w:szCs w:val="24"/>
              </w:rPr>
              <w:t>-to-year)</w:t>
            </w:r>
            <w:r>
              <w:rPr>
                <w:rFonts w:ascii="Times New Roman" w:hAnsi="Times New Roman" w:cs="Times New Roman"/>
                <w:sz w:val="24"/>
                <w:szCs w:val="24"/>
              </w:rPr>
              <w:t>.</w:t>
            </w:r>
          </w:p>
        </w:tc>
      </w:tr>
      <w:tr w:rsidR="00236ED0" w:rsidRPr="00C558A3" w:rsidTr="00E60286">
        <w:tc>
          <w:tcPr>
            <w:tcW w:w="3085" w:type="dxa"/>
            <w:tcBorders>
              <w:bottom w:val="double" w:sz="4" w:space="0" w:color="auto"/>
            </w:tcBorders>
          </w:tcPr>
          <w:p w:rsidR="00236ED0" w:rsidRPr="00086DC3" w:rsidRDefault="00236ED0" w:rsidP="00E60286">
            <w:pPr>
              <w:spacing w:before="40" w:after="40"/>
              <w:rPr>
                <w:rFonts w:ascii="Times New Roman" w:hAnsi="Times New Roman" w:cs="Times New Roman"/>
                <w:i/>
                <w:sz w:val="24"/>
                <w:szCs w:val="24"/>
              </w:rPr>
            </w:pPr>
            <w:r w:rsidRPr="00086DC3">
              <w:rPr>
                <w:rFonts w:ascii="Times New Roman" w:hAnsi="Times New Roman" w:cs="Times New Roman"/>
                <w:i/>
                <w:sz w:val="24"/>
                <w:szCs w:val="24"/>
              </w:rPr>
              <w:sym w:font="Symbol" w:char="F044"/>
            </w:r>
            <w:r w:rsidRPr="00086DC3">
              <w:rPr>
                <w:rFonts w:ascii="Times New Roman" w:hAnsi="Times New Roman" w:cs="Times New Roman"/>
                <w:i/>
                <w:sz w:val="24"/>
                <w:szCs w:val="24"/>
              </w:rPr>
              <w:t>Leverage</w:t>
            </w:r>
          </w:p>
        </w:tc>
        <w:tc>
          <w:tcPr>
            <w:tcW w:w="6157" w:type="dxa"/>
            <w:tcBorders>
              <w:bottom w:val="double" w:sz="4" w:space="0" w:color="auto"/>
            </w:tcBorders>
          </w:tcPr>
          <w:p w:rsidR="00236ED0" w:rsidRPr="00F82162" w:rsidRDefault="007F359A" w:rsidP="007F359A">
            <w:pPr>
              <w:spacing w:before="40" w:after="40"/>
              <w:jc w:val="both"/>
              <w:rPr>
                <w:rFonts w:ascii="Times New Roman" w:hAnsi="Times New Roman" w:cs="Times New Roman"/>
                <w:sz w:val="24"/>
                <w:szCs w:val="24"/>
                <w:highlight w:val="yellow"/>
              </w:rPr>
            </w:pPr>
            <w:r w:rsidRPr="007F359A">
              <w:rPr>
                <w:rFonts w:ascii="Times New Roman" w:hAnsi="Times New Roman" w:cs="Times New Roman"/>
                <w:sz w:val="24"/>
                <w:szCs w:val="24"/>
              </w:rPr>
              <w:t>Change</w:t>
            </w:r>
            <w:r w:rsidR="00236ED0" w:rsidRPr="007F359A">
              <w:rPr>
                <w:rFonts w:ascii="Times New Roman" w:hAnsi="Times New Roman" w:cs="Times New Roman"/>
                <w:sz w:val="24"/>
                <w:szCs w:val="24"/>
              </w:rPr>
              <w:t xml:space="preserve"> in </w:t>
            </w:r>
            <w:r w:rsidRPr="007F359A">
              <w:rPr>
                <w:rFonts w:ascii="Times New Roman" w:hAnsi="Times New Roman" w:cs="Times New Roman"/>
                <w:sz w:val="24"/>
                <w:szCs w:val="24"/>
              </w:rPr>
              <w:t xml:space="preserve">the financial </w:t>
            </w:r>
            <w:r w:rsidR="00236ED0" w:rsidRPr="007F359A">
              <w:rPr>
                <w:rFonts w:ascii="Times New Roman" w:hAnsi="Times New Roman" w:cs="Times New Roman"/>
                <w:sz w:val="24"/>
                <w:szCs w:val="24"/>
              </w:rPr>
              <w:t xml:space="preserve">leverage, where </w:t>
            </w:r>
            <w:r w:rsidR="00FD2CBF">
              <w:rPr>
                <w:rFonts w:ascii="Times New Roman" w:hAnsi="Times New Roman" w:cs="Times New Roman"/>
                <w:sz w:val="24"/>
                <w:szCs w:val="24"/>
              </w:rPr>
              <w:t xml:space="preserve">the </w:t>
            </w:r>
            <w:r w:rsidR="00236ED0" w:rsidRPr="007F359A">
              <w:rPr>
                <w:rFonts w:ascii="Times New Roman" w:hAnsi="Times New Roman" w:cs="Times New Roman"/>
                <w:sz w:val="24"/>
                <w:szCs w:val="24"/>
              </w:rPr>
              <w:t xml:space="preserve">leverage is </w:t>
            </w:r>
            <w:r w:rsidRPr="007F359A">
              <w:rPr>
                <w:rFonts w:ascii="Times New Roman" w:hAnsi="Times New Roman" w:cs="Times New Roman"/>
                <w:sz w:val="24"/>
                <w:szCs w:val="24"/>
              </w:rPr>
              <w:t>calculated</w:t>
            </w:r>
            <w:r w:rsidR="00236ED0" w:rsidRPr="007F359A">
              <w:rPr>
                <w:rFonts w:ascii="Times New Roman" w:hAnsi="Times New Roman" w:cs="Times New Roman"/>
                <w:sz w:val="24"/>
                <w:szCs w:val="24"/>
              </w:rPr>
              <w:t xml:space="preserve"> as total liabilities over total assets</w:t>
            </w:r>
            <w:r w:rsidRPr="007F359A">
              <w:rPr>
                <w:rFonts w:ascii="Times New Roman" w:hAnsi="Times New Roman" w:cs="Times New Roman"/>
                <w:sz w:val="24"/>
                <w:szCs w:val="24"/>
              </w:rPr>
              <w:t>.</w:t>
            </w:r>
            <w:r w:rsidR="00236ED0" w:rsidRPr="00F82162">
              <w:rPr>
                <w:rFonts w:ascii="Times New Roman" w:hAnsi="Times New Roman" w:cs="Times New Roman"/>
                <w:sz w:val="24"/>
                <w:szCs w:val="24"/>
                <w:highlight w:val="yellow"/>
              </w:rPr>
              <w:t xml:space="preserve"> </w:t>
            </w:r>
          </w:p>
        </w:tc>
      </w:tr>
    </w:tbl>
    <w:p w:rsidR="00836245" w:rsidRDefault="00836245" w:rsidP="00F257F3">
      <w:pPr>
        <w:spacing w:after="0"/>
        <w:jc w:val="center"/>
        <w:rPr>
          <w:rFonts w:ascii="Times New Roman" w:hAnsi="Times New Roman" w:cs="Times New Roman"/>
          <w:b/>
          <w:sz w:val="24"/>
          <w:szCs w:val="24"/>
        </w:rPr>
      </w:pPr>
    </w:p>
    <w:p w:rsidR="00836245" w:rsidRDefault="00836245" w:rsidP="00F257F3">
      <w:pPr>
        <w:spacing w:after="0"/>
        <w:jc w:val="center"/>
        <w:rPr>
          <w:rFonts w:ascii="Times New Roman" w:hAnsi="Times New Roman" w:cs="Times New Roman"/>
          <w:b/>
          <w:sz w:val="24"/>
          <w:szCs w:val="24"/>
        </w:rPr>
        <w:sectPr w:rsidR="00836245" w:rsidSect="00E538A2">
          <w:footerReference w:type="default" r:id="rId9"/>
          <w:pgSz w:w="11906" w:h="16838"/>
          <w:pgMar w:top="1440" w:right="1304" w:bottom="1440" w:left="1304" w:header="709" w:footer="709" w:gutter="0"/>
          <w:cols w:space="708"/>
          <w:titlePg/>
          <w:docGrid w:linePitch="360"/>
        </w:sectPr>
      </w:pPr>
    </w:p>
    <w:p w:rsidR="00F257F3" w:rsidRDefault="00F257F3" w:rsidP="00F257F3">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Table II</w:t>
      </w:r>
    </w:p>
    <w:p w:rsidR="00F257F3" w:rsidRDefault="00F257F3" w:rsidP="00F257F3">
      <w:pPr>
        <w:spacing w:after="120"/>
        <w:jc w:val="center"/>
        <w:rPr>
          <w:rFonts w:ascii="Times New Roman" w:hAnsi="Times New Roman" w:cs="Times New Roman"/>
          <w:b/>
          <w:sz w:val="24"/>
          <w:szCs w:val="24"/>
        </w:rPr>
      </w:pPr>
      <w:r>
        <w:rPr>
          <w:rFonts w:ascii="Times New Roman" w:hAnsi="Times New Roman" w:cs="Times New Roman"/>
          <w:b/>
          <w:sz w:val="24"/>
          <w:szCs w:val="24"/>
        </w:rPr>
        <w:t>Summary Statistics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62"/>
        <w:gridCol w:w="2362"/>
        <w:gridCol w:w="2362"/>
        <w:gridCol w:w="2362"/>
        <w:gridCol w:w="2363"/>
        <w:gridCol w:w="2363"/>
      </w:tblGrid>
      <w:tr w:rsidR="00F257F3" w:rsidTr="0052072C">
        <w:tc>
          <w:tcPr>
            <w:tcW w:w="2362" w:type="dxa"/>
            <w:tcBorders>
              <w:top w:val="double" w:sz="4" w:space="0" w:color="auto"/>
              <w:bottom w:val="single" w:sz="4" w:space="0" w:color="auto"/>
            </w:tcBorders>
          </w:tcPr>
          <w:p w:rsidR="00F257F3" w:rsidRDefault="00F257F3" w:rsidP="00E56BC1">
            <w:pPr>
              <w:spacing w:before="40" w:after="40"/>
              <w:jc w:val="center"/>
              <w:rPr>
                <w:rFonts w:ascii="Times New Roman" w:hAnsi="Times New Roman" w:cs="Times New Roman"/>
                <w:b/>
                <w:sz w:val="24"/>
                <w:szCs w:val="24"/>
              </w:rPr>
            </w:pPr>
            <w:r>
              <w:rPr>
                <w:rFonts w:ascii="Times New Roman" w:hAnsi="Times New Roman" w:cs="Times New Roman"/>
                <w:b/>
                <w:sz w:val="24"/>
                <w:szCs w:val="24"/>
              </w:rPr>
              <w:t>Variable</w:t>
            </w:r>
          </w:p>
        </w:tc>
        <w:tc>
          <w:tcPr>
            <w:tcW w:w="2362" w:type="dxa"/>
            <w:tcBorders>
              <w:top w:val="double" w:sz="4" w:space="0" w:color="auto"/>
              <w:bottom w:val="single" w:sz="4" w:space="0" w:color="auto"/>
            </w:tcBorders>
          </w:tcPr>
          <w:p w:rsidR="00F257F3" w:rsidRDefault="00F257F3" w:rsidP="00E56BC1">
            <w:pPr>
              <w:spacing w:before="40" w:after="40"/>
              <w:jc w:val="center"/>
              <w:rPr>
                <w:rFonts w:ascii="Times New Roman" w:hAnsi="Times New Roman" w:cs="Times New Roman"/>
                <w:b/>
                <w:sz w:val="24"/>
                <w:szCs w:val="24"/>
              </w:rPr>
            </w:pPr>
            <w:r>
              <w:rPr>
                <w:rFonts w:ascii="Times New Roman" w:hAnsi="Times New Roman" w:cs="Times New Roman"/>
                <w:b/>
                <w:sz w:val="24"/>
                <w:szCs w:val="24"/>
              </w:rPr>
              <w:t>Mean</w:t>
            </w:r>
          </w:p>
        </w:tc>
        <w:tc>
          <w:tcPr>
            <w:tcW w:w="2362" w:type="dxa"/>
            <w:tcBorders>
              <w:top w:val="double" w:sz="4" w:space="0" w:color="auto"/>
              <w:bottom w:val="single" w:sz="4" w:space="0" w:color="auto"/>
            </w:tcBorders>
          </w:tcPr>
          <w:p w:rsidR="00F257F3" w:rsidRDefault="00F257F3" w:rsidP="00E56BC1">
            <w:pPr>
              <w:spacing w:before="40" w:after="40"/>
              <w:jc w:val="center"/>
              <w:rPr>
                <w:rFonts w:ascii="Times New Roman" w:hAnsi="Times New Roman" w:cs="Times New Roman"/>
                <w:b/>
                <w:sz w:val="24"/>
                <w:szCs w:val="24"/>
              </w:rPr>
            </w:pPr>
            <w:r>
              <w:rPr>
                <w:rFonts w:ascii="Times New Roman" w:hAnsi="Times New Roman" w:cs="Times New Roman"/>
                <w:b/>
                <w:sz w:val="24"/>
                <w:szCs w:val="24"/>
              </w:rPr>
              <w:t>Standard Deviation</w:t>
            </w:r>
          </w:p>
        </w:tc>
        <w:tc>
          <w:tcPr>
            <w:tcW w:w="2362" w:type="dxa"/>
            <w:tcBorders>
              <w:top w:val="double" w:sz="4" w:space="0" w:color="auto"/>
              <w:bottom w:val="single" w:sz="4" w:space="0" w:color="auto"/>
            </w:tcBorders>
          </w:tcPr>
          <w:p w:rsidR="00F257F3" w:rsidRDefault="00F257F3" w:rsidP="00E56BC1">
            <w:pPr>
              <w:spacing w:before="40" w:after="40"/>
              <w:jc w:val="center"/>
              <w:rPr>
                <w:rFonts w:ascii="Times New Roman" w:hAnsi="Times New Roman" w:cs="Times New Roman"/>
                <w:b/>
                <w:sz w:val="24"/>
                <w:szCs w:val="24"/>
              </w:rPr>
            </w:pPr>
            <w:r>
              <w:rPr>
                <w:rFonts w:ascii="Times New Roman" w:hAnsi="Times New Roman" w:cs="Times New Roman"/>
                <w:b/>
                <w:sz w:val="24"/>
                <w:szCs w:val="24"/>
              </w:rPr>
              <w:t>25</w:t>
            </w:r>
            <w:r w:rsidRPr="00F31065">
              <w:rPr>
                <w:rFonts w:ascii="Times New Roman" w:hAnsi="Times New Roman" w:cs="Times New Roman"/>
                <w:b/>
                <w:sz w:val="24"/>
                <w:szCs w:val="24"/>
                <w:vertAlign w:val="superscript"/>
              </w:rPr>
              <w:t>th</w:t>
            </w:r>
            <w:r>
              <w:rPr>
                <w:rFonts w:ascii="Times New Roman" w:hAnsi="Times New Roman" w:cs="Times New Roman"/>
                <w:b/>
                <w:sz w:val="24"/>
                <w:szCs w:val="24"/>
              </w:rPr>
              <w:t xml:space="preserve"> Percentile</w:t>
            </w:r>
          </w:p>
        </w:tc>
        <w:tc>
          <w:tcPr>
            <w:tcW w:w="2363" w:type="dxa"/>
            <w:tcBorders>
              <w:top w:val="double" w:sz="4" w:space="0" w:color="auto"/>
              <w:bottom w:val="single" w:sz="4" w:space="0" w:color="auto"/>
            </w:tcBorders>
          </w:tcPr>
          <w:p w:rsidR="00F257F3" w:rsidRDefault="00F257F3" w:rsidP="00E56BC1">
            <w:pPr>
              <w:spacing w:before="40" w:after="40"/>
              <w:jc w:val="center"/>
              <w:rPr>
                <w:rFonts w:ascii="Times New Roman" w:hAnsi="Times New Roman" w:cs="Times New Roman"/>
                <w:b/>
                <w:sz w:val="24"/>
                <w:szCs w:val="24"/>
              </w:rPr>
            </w:pPr>
            <w:r>
              <w:rPr>
                <w:rFonts w:ascii="Times New Roman" w:hAnsi="Times New Roman" w:cs="Times New Roman"/>
                <w:b/>
                <w:sz w:val="24"/>
                <w:szCs w:val="24"/>
              </w:rPr>
              <w:t>Median</w:t>
            </w:r>
          </w:p>
        </w:tc>
        <w:tc>
          <w:tcPr>
            <w:tcW w:w="2363" w:type="dxa"/>
            <w:tcBorders>
              <w:top w:val="double" w:sz="4" w:space="0" w:color="auto"/>
              <w:bottom w:val="single" w:sz="4" w:space="0" w:color="auto"/>
            </w:tcBorders>
          </w:tcPr>
          <w:p w:rsidR="00F257F3" w:rsidRDefault="00F257F3" w:rsidP="00E56BC1">
            <w:pPr>
              <w:spacing w:before="40" w:after="40"/>
              <w:jc w:val="center"/>
              <w:rPr>
                <w:rFonts w:ascii="Times New Roman" w:hAnsi="Times New Roman" w:cs="Times New Roman"/>
                <w:b/>
                <w:sz w:val="24"/>
                <w:szCs w:val="24"/>
              </w:rPr>
            </w:pPr>
            <w:r>
              <w:rPr>
                <w:rFonts w:ascii="Times New Roman" w:hAnsi="Times New Roman" w:cs="Times New Roman"/>
                <w:b/>
                <w:sz w:val="24"/>
                <w:szCs w:val="24"/>
              </w:rPr>
              <w:t>75</w:t>
            </w:r>
            <w:r w:rsidRPr="00F31065">
              <w:rPr>
                <w:rFonts w:ascii="Times New Roman" w:hAnsi="Times New Roman" w:cs="Times New Roman"/>
                <w:b/>
                <w:sz w:val="24"/>
                <w:szCs w:val="24"/>
                <w:vertAlign w:val="superscript"/>
              </w:rPr>
              <w:t>th</w:t>
            </w:r>
            <w:r>
              <w:rPr>
                <w:rFonts w:ascii="Times New Roman" w:hAnsi="Times New Roman" w:cs="Times New Roman"/>
                <w:b/>
                <w:sz w:val="24"/>
                <w:szCs w:val="24"/>
              </w:rPr>
              <w:t xml:space="preserve"> Percentile</w:t>
            </w:r>
          </w:p>
        </w:tc>
      </w:tr>
      <w:tr w:rsidR="00B034F2" w:rsidRPr="00B034F2" w:rsidTr="00F257F3">
        <w:tc>
          <w:tcPr>
            <w:tcW w:w="2362" w:type="dxa"/>
            <w:tcBorders>
              <w:top w:val="single" w:sz="4" w:space="0" w:color="auto"/>
            </w:tcBorders>
          </w:tcPr>
          <w:p w:rsidR="00B034F2" w:rsidRDefault="00B034F2" w:rsidP="00E56BC1">
            <w:pPr>
              <w:spacing w:before="40" w:after="40"/>
              <w:rPr>
                <w:rFonts w:ascii="Times New Roman" w:hAnsi="Times New Roman" w:cs="Times New Roman"/>
                <w:i/>
                <w:sz w:val="24"/>
                <w:szCs w:val="24"/>
              </w:rPr>
            </w:pPr>
            <w:r>
              <w:rPr>
                <w:rFonts w:ascii="Times New Roman" w:hAnsi="Times New Roman" w:cs="Times New Roman"/>
                <w:i/>
                <w:sz w:val="24"/>
                <w:szCs w:val="24"/>
              </w:rPr>
              <w:t>Returns</w:t>
            </w:r>
          </w:p>
        </w:tc>
        <w:tc>
          <w:tcPr>
            <w:tcW w:w="2362" w:type="dxa"/>
            <w:tcBorders>
              <w:top w:val="single" w:sz="4" w:space="0" w:color="auto"/>
            </w:tcBorders>
            <w:vAlign w:val="bottom"/>
          </w:tcPr>
          <w:p w:rsidR="00B034F2" w:rsidRPr="00B034F2" w:rsidRDefault="00B034F2" w:rsidP="00E55DC9">
            <w:pPr>
              <w:tabs>
                <w:tab w:val="decimal" w:pos="899"/>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0.0303</w:t>
            </w:r>
          </w:p>
        </w:tc>
        <w:tc>
          <w:tcPr>
            <w:tcW w:w="2362" w:type="dxa"/>
            <w:tcBorders>
              <w:top w:val="single" w:sz="4" w:space="0" w:color="auto"/>
            </w:tcBorders>
            <w:vAlign w:val="bottom"/>
          </w:tcPr>
          <w:p w:rsidR="00B034F2" w:rsidRPr="00B034F2" w:rsidRDefault="00B034F2" w:rsidP="00E55DC9">
            <w:pPr>
              <w:tabs>
                <w:tab w:val="decimal" w:pos="869"/>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0.4293</w:t>
            </w:r>
          </w:p>
        </w:tc>
        <w:tc>
          <w:tcPr>
            <w:tcW w:w="2362" w:type="dxa"/>
            <w:tcBorders>
              <w:top w:val="single" w:sz="4" w:space="0" w:color="auto"/>
            </w:tcBorders>
            <w:vAlign w:val="bottom"/>
          </w:tcPr>
          <w:p w:rsidR="00B034F2" w:rsidRPr="00B034F2" w:rsidRDefault="00B034F2" w:rsidP="00E55DC9">
            <w:pPr>
              <w:tabs>
                <w:tab w:val="decimal" w:pos="817"/>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-0.1649</w:t>
            </w:r>
          </w:p>
        </w:tc>
        <w:tc>
          <w:tcPr>
            <w:tcW w:w="2363" w:type="dxa"/>
            <w:tcBorders>
              <w:top w:val="single" w:sz="4" w:space="0" w:color="auto"/>
            </w:tcBorders>
            <w:vAlign w:val="bottom"/>
          </w:tcPr>
          <w:p w:rsidR="00B034F2" w:rsidRPr="00B034F2" w:rsidRDefault="00B034F2" w:rsidP="00E55DC9">
            <w:pPr>
              <w:tabs>
                <w:tab w:val="decimal" w:pos="816"/>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0.0794</w:t>
            </w:r>
          </w:p>
        </w:tc>
        <w:tc>
          <w:tcPr>
            <w:tcW w:w="2363" w:type="dxa"/>
            <w:tcBorders>
              <w:top w:val="single" w:sz="4" w:space="0" w:color="auto"/>
            </w:tcBorders>
            <w:vAlign w:val="bottom"/>
          </w:tcPr>
          <w:p w:rsidR="00B034F2" w:rsidRPr="00B034F2" w:rsidRDefault="00B034F2" w:rsidP="00E55DC9">
            <w:pPr>
              <w:tabs>
                <w:tab w:val="decimal" w:pos="864"/>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0.2673</w:t>
            </w:r>
          </w:p>
        </w:tc>
      </w:tr>
      <w:tr w:rsidR="00E55DC9" w:rsidRPr="00B034F2" w:rsidTr="00F257F3">
        <w:tc>
          <w:tcPr>
            <w:tcW w:w="2362" w:type="dxa"/>
          </w:tcPr>
          <w:p w:rsidR="00E55DC9" w:rsidRPr="00423319" w:rsidRDefault="00E55DC9" w:rsidP="002943A7">
            <w:pPr>
              <w:spacing w:before="40" w:after="40"/>
              <w:rPr>
                <w:rFonts w:ascii="Times New Roman" w:hAnsi="Times New Roman" w:cs="Times New Roman"/>
                <w:i/>
                <w:sz w:val="24"/>
                <w:szCs w:val="24"/>
              </w:rPr>
            </w:pPr>
            <w:r w:rsidRPr="00423319">
              <w:rPr>
                <w:rFonts w:ascii="Times New Roman" w:hAnsi="Times New Roman" w:cs="Times New Roman"/>
                <w:i/>
                <w:sz w:val="24"/>
                <w:szCs w:val="24"/>
              </w:rPr>
              <w:t>Certainty</w:t>
            </w:r>
          </w:p>
        </w:tc>
        <w:tc>
          <w:tcPr>
            <w:tcW w:w="2362" w:type="dxa"/>
            <w:vAlign w:val="bottom"/>
          </w:tcPr>
          <w:p w:rsidR="00E55DC9" w:rsidRPr="00E55DC9" w:rsidRDefault="00E55DC9" w:rsidP="00E55DC9">
            <w:pPr>
              <w:tabs>
                <w:tab w:val="decimal" w:pos="899"/>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46.9951</w:t>
            </w:r>
          </w:p>
        </w:tc>
        <w:tc>
          <w:tcPr>
            <w:tcW w:w="2362" w:type="dxa"/>
            <w:vAlign w:val="bottom"/>
          </w:tcPr>
          <w:p w:rsidR="00E55DC9" w:rsidRPr="00E55DC9" w:rsidRDefault="00E55DC9" w:rsidP="00E55DC9">
            <w:pPr>
              <w:tabs>
                <w:tab w:val="decimal" w:pos="869"/>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6.4305</w:t>
            </w:r>
          </w:p>
        </w:tc>
        <w:tc>
          <w:tcPr>
            <w:tcW w:w="2362" w:type="dxa"/>
            <w:vAlign w:val="bottom"/>
          </w:tcPr>
          <w:p w:rsidR="00E55DC9" w:rsidRPr="00E55DC9" w:rsidRDefault="00E55DC9" w:rsidP="00E55DC9">
            <w:pPr>
              <w:tabs>
                <w:tab w:val="decimal" w:pos="817"/>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43.9725</w:t>
            </w:r>
          </w:p>
        </w:tc>
        <w:tc>
          <w:tcPr>
            <w:tcW w:w="2363" w:type="dxa"/>
            <w:vAlign w:val="bottom"/>
          </w:tcPr>
          <w:p w:rsidR="00E55DC9" w:rsidRPr="00E55DC9" w:rsidRDefault="00E55DC9" w:rsidP="00E55DC9">
            <w:pPr>
              <w:tabs>
                <w:tab w:val="decimal" w:pos="816"/>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48.6600</w:t>
            </w:r>
          </w:p>
        </w:tc>
        <w:tc>
          <w:tcPr>
            <w:tcW w:w="2363" w:type="dxa"/>
            <w:vAlign w:val="bottom"/>
          </w:tcPr>
          <w:p w:rsidR="00E55DC9" w:rsidRPr="00E55DC9" w:rsidRDefault="00E55DC9" w:rsidP="00E55DC9">
            <w:pPr>
              <w:tabs>
                <w:tab w:val="decimal" w:pos="864"/>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51.4300</w:t>
            </w:r>
          </w:p>
        </w:tc>
      </w:tr>
      <w:tr w:rsidR="00E55DC9" w:rsidRPr="00B034F2" w:rsidTr="00F257F3">
        <w:tc>
          <w:tcPr>
            <w:tcW w:w="2362" w:type="dxa"/>
          </w:tcPr>
          <w:p w:rsidR="00E55DC9" w:rsidRPr="00423319" w:rsidRDefault="00E55DC9" w:rsidP="002943A7">
            <w:pPr>
              <w:spacing w:before="40" w:after="40"/>
              <w:rPr>
                <w:rFonts w:ascii="Times New Roman" w:hAnsi="Times New Roman" w:cs="Times New Roman"/>
                <w:i/>
                <w:sz w:val="24"/>
                <w:szCs w:val="24"/>
              </w:rPr>
            </w:pPr>
            <w:r w:rsidRPr="00423319">
              <w:rPr>
                <w:rFonts w:ascii="Times New Roman" w:eastAsia="Times New Roman" w:hAnsi="Times New Roman" w:cs="Times New Roman"/>
                <w:i/>
                <w:color w:val="000000"/>
                <w:sz w:val="24"/>
                <w:szCs w:val="24"/>
                <w:lang w:eastAsia="en-GB"/>
              </w:rPr>
              <w:t>Activity</w:t>
            </w:r>
          </w:p>
        </w:tc>
        <w:tc>
          <w:tcPr>
            <w:tcW w:w="2362" w:type="dxa"/>
            <w:vAlign w:val="bottom"/>
          </w:tcPr>
          <w:p w:rsidR="00E55DC9" w:rsidRPr="00E55DC9" w:rsidRDefault="00E55DC9" w:rsidP="00E55DC9">
            <w:pPr>
              <w:tabs>
                <w:tab w:val="decimal" w:pos="899"/>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49.4721</w:t>
            </w:r>
          </w:p>
        </w:tc>
        <w:tc>
          <w:tcPr>
            <w:tcW w:w="2362" w:type="dxa"/>
            <w:vAlign w:val="bottom"/>
          </w:tcPr>
          <w:p w:rsidR="00E55DC9" w:rsidRPr="00E55DC9" w:rsidRDefault="00E55DC9" w:rsidP="00E55DC9">
            <w:pPr>
              <w:tabs>
                <w:tab w:val="decimal" w:pos="869"/>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2.1897</w:t>
            </w:r>
          </w:p>
        </w:tc>
        <w:tc>
          <w:tcPr>
            <w:tcW w:w="2362" w:type="dxa"/>
            <w:vAlign w:val="bottom"/>
          </w:tcPr>
          <w:p w:rsidR="00E55DC9" w:rsidRPr="00E55DC9" w:rsidRDefault="00E55DC9" w:rsidP="00E55DC9">
            <w:pPr>
              <w:tabs>
                <w:tab w:val="decimal" w:pos="817"/>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48.4500</w:t>
            </w:r>
          </w:p>
        </w:tc>
        <w:tc>
          <w:tcPr>
            <w:tcW w:w="2363" w:type="dxa"/>
            <w:vAlign w:val="bottom"/>
          </w:tcPr>
          <w:p w:rsidR="00E55DC9" w:rsidRPr="00E55DC9" w:rsidRDefault="00E55DC9" w:rsidP="00E55DC9">
            <w:pPr>
              <w:tabs>
                <w:tab w:val="decimal" w:pos="816"/>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49.6000</w:t>
            </w:r>
          </w:p>
        </w:tc>
        <w:tc>
          <w:tcPr>
            <w:tcW w:w="2363" w:type="dxa"/>
            <w:vAlign w:val="bottom"/>
          </w:tcPr>
          <w:p w:rsidR="00E55DC9" w:rsidRPr="00E55DC9" w:rsidRDefault="00E55DC9" w:rsidP="00E55DC9">
            <w:pPr>
              <w:tabs>
                <w:tab w:val="decimal" w:pos="864"/>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50.6800</w:t>
            </w:r>
          </w:p>
        </w:tc>
      </w:tr>
      <w:tr w:rsidR="00E55DC9" w:rsidRPr="00B034F2" w:rsidTr="00F257F3">
        <w:tc>
          <w:tcPr>
            <w:tcW w:w="2362" w:type="dxa"/>
          </w:tcPr>
          <w:p w:rsidR="00E55DC9" w:rsidRPr="00423319" w:rsidRDefault="00E55DC9" w:rsidP="002943A7">
            <w:pPr>
              <w:spacing w:before="40" w:after="40"/>
              <w:rPr>
                <w:rFonts w:ascii="Times New Roman" w:hAnsi="Times New Roman" w:cs="Times New Roman"/>
                <w:i/>
                <w:sz w:val="24"/>
                <w:szCs w:val="24"/>
              </w:rPr>
            </w:pPr>
            <w:r w:rsidRPr="00423319">
              <w:rPr>
                <w:rFonts w:ascii="Times New Roman" w:eastAsia="Times New Roman" w:hAnsi="Times New Roman" w:cs="Times New Roman"/>
                <w:i/>
                <w:color w:val="000000"/>
                <w:sz w:val="24"/>
                <w:szCs w:val="24"/>
                <w:lang w:eastAsia="en-GB"/>
              </w:rPr>
              <w:t>Optimism</w:t>
            </w:r>
          </w:p>
        </w:tc>
        <w:tc>
          <w:tcPr>
            <w:tcW w:w="2362" w:type="dxa"/>
            <w:vAlign w:val="bottom"/>
          </w:tcPr>
          <w:p w:rsidR="00E55DC9" w:rsidRPr="00E55DC9" w:rsidRDefault="00E55DC9" w:rsidP="00E55DC9">
            <w:pPr>
              <w:tabs>
                <w:tab w:val="decimal" w:pos="899"/>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50.1768</w:t>
            </w:r>
          </w:p>
        </w:tc>
        <w:tc>
          <w:tcPr>
            <w:tcW w:w="2362" w:type="dxa"/>
            <w:vAlign w:val="bottom"/>
          </w:tcPr>
          <w:p w:rsidR="00E55DC9" w:rsidRPr="00E55DC9" w:rsidRDefault="00E55DC9" w:rsidP="00E55DC9">
            <w:pPr>
              <w:tabs>
                <w:tab w:val="decimal" w:pos="869"/>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1.3238</w:t>
            </w:r>
          </w:p>
        </w:tc>
        <w:tc>
          <w:tcPr>
            <w:tcW w:w="2362" w:type="dxa"/>
            <w:vAlign w:val="bottom"/>
          </w:tcPr>
          <w:p w:rsidR="00E55DC9" w:rsidRPr="00E55DC9" w:rsidRDefault="00E55DC9" w:rsidP="00E55DC9">
            <w:pPr>
              <w:tabs>
                <w:tab w:val="decimal" w:pos="817"/>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49.5500</w:t>
            </w:r>
          </w:p>
        </w:tc>
        <w:tc>
          <w:tcPr>
            <w:tcW w:w="2363" w:type="dxa"/>
            <w:vAlign w:val="bottom"/>
          </w:tcPr>
          <w:p w:rsidR="00E55DC9" w:rsidRPr="00E55DC9" w:rsidRDefault="00E55DC9" w:rsidP="00E55DC9">
            <w:pPr>
              <w:tabs>
                <w:tab w:val="decimal" w:pos="816"/>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50.1300</w:t>
            </w:r>
          </w:p>
        </w:tc>
        <w:tc>
          <w:tcPr>
            <w:tcW w:w="2363" w:type="dxa"/>
            <w:vAlign w:val="bottom"/>
          </w:tcPr>
          <w:p w:rsidR="00E55DC9" w:rsidRPr="00E55DC9" w:rsidRDefault="00E55DC9" w:rsidP="00E55DC9">
            <w:pPr>
              <w:tabs>
                <w:tab w:val="decimal" w:pos="864"/>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50.9000</w:t>
            </w:r>
          </w:p>
        </w:tc>
      </w:tr>
      <w:tr w:rsidR="00E55DC9" w:rsidRPr="00B034F2" w:rsidTr="00E60286">
        <w:tc>
          <w:tcPr>
            <w:tcW w:w="2362" w:type="dxa"/>
          </w:tcPr>
          <w:p w:rsidR="00E55DC9" w:rsidRPr="00423319" w:rsidRDefault="00E55DC9" w:rsidP="002943A7">
            <w:pPr>
              <w:spacing w:before="40" w:after="40"/>
              <w:rPr>
                <w:rFonts w:ascii="Times New Roman" w:hAnsi="Times New Roman" w:cs="Times New Roman"/>
                <w:i/>
                <w:sz w:val="24"/>
                <w:szCs w:val="24"/>
              </w:rPr>
            </w:pPr>
            <w:r w:rsidRPr="00423319">
              <w:rPr>
                <w:rFonts w:ascii="Times New Roman" w:eastAsia="Times New Roman" w:hAnsi="Times New Roman" w:cs="Times New Roman"/>
                <w:i/>
                <w:color w:val="000000"/>
                <w:sz w:val="24"/>
                <w:szCs w:val="24"/>
                <w:lang w:eastAsia="en-GB"/>
              </w:rPr>
              <w:t>Realism</w:t>
            </w:r>
          </w:p>
        </w:tc>
        <w:tc>
          <w:tcPr>
            <w:tcW w:w="2362" w:type="dxa"/>
            <w:vAlign w:val="bottom"/>
          </w:tcPr>
          <w:p w:rsidR="00E55DC9" w:rsidRPr="00E55DC9" w:rsidRDefault="00E55DC9" w:rsidP="00E55DC9">
            <w:pPr>
              <w:tabs>
                <w:tab w:val="decimal" w:pos="899"/>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43.2468</w:t>
            </w:r>
          </w:p>
        </w:tc>
        <w:tc>
          <w:tcPr>
            <w:tcW w:w="2362" w:type="dxa"/>
            <w:vAlign w:val="bottom"/>
          </w:tcPr>
          <w:p w:rsidR="00E55DC9" w:rsidRPr="00E55DC9" w:rsidRDefault="00E55DC9" w:rsidP="00E55DC9">
            <w:pPr>
              <w:tabs>
                <w:tab w:val="decimal" w:pos="869"/>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2.2368</w:t>
            </w:r>
          </w:p>
        </w:tc>
        <w:tc>
          <w:tcPr>
            <w:tcW w:w="2362" w:type="dxa"/>
            <w:vAlign w:val="bottom"/>
          </w:tcPr>
          <w:p w:rsidR="00E55DC9" w:rsidRPr="00E55DC9" w:rsidRDefault="00E55DC9" w:rsidP="00E55DC9">
            <w:pPr>
              <w:tabs>
                <w:tab w:val="decimal" w:pos="817"/>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42.3900</w:t>
            </w:r>
          </w:p>
        </w:tc>
        <w:tc>
          <w:tcPr>
            <w:tcW w:w="2363" w:type="dxa"/>
            <w:vAlign w:val="bottom"/>
          </w:tcPr>
          <w:p w:rsidR="00E55DC9" w:rsidRPr="00E55DC9" w:rsidRDefault="00E55DC9" w:rsidP="00E55DC9">
            <w:pPr>
              <w:tabs>
                <w:tab w:val="decimal" w:pos="816"/>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43.3800</w:t>
            </w:r>
          </w:p>
        </w:tc>
        <w:tc>
          <w:tcPr>
            <w:tcW w:w="2363" w:type="dxa"/>
            <w:vAlign w:val="bottom"/>
          </w:tcPr>
          <w:p w:rsidR="00E55DC9" w:rsidRPr="00E55DC9" w:rsidRDefault="00E55DC9" w:rsidP="00E55DC9">
            <w:pPr>
              <w:tabs>
                <w:tab w:val="decimal" w:pos="864"/>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44.2500</w:t>
            </w:r>
          </w:p>
        </w:tc>
      </w:tr>
      <w:tr w:rsidR="00E55DC9" w:rsidRPr="00B034F2" w:rsidTr="002943A7">
        <w:tc>
          <w:tcPr>
            <w:tcW w:w="2362" w:type="dxa"/>
          </w:tcPr>
          <w:p w:rsidR="00E55DC9" w:rsidRPr="00423319" w:rsidRDefault="00E55DC9" w:rsidP="002943A7">
            <w:pPr>
              <w:spacing w:before="40" w:after="40"/>
              <w:rPr>
                <w:rFonts w:ascii="Times New Roman" w:hAnsi="Times New Roman" w:cs="Times New Roman"/>
                <w:i/>
                <w:sz w:val="24"/>
                <w:szCs w:val="24"/>
              </w:rPr>
            </w:pPr>
            <w:r w:rsidRPr="00423319">
              <w:rPr>
                <w:rFonts w:ascii="Times New Roman" w:eastAsia="Times New Roman" w:hAnsi="Times New Roman" w:cs="Times New Roman"/>
                <w:i/>
                <w:color w:val="000000"/>
                <w:sz w:val="24"/>
                <w:szCs w:val="24"/>
                <w:lang w:eastAsia="en-GB"/>
              </w:rPr>
              <w:t>Commonality</w:t>
            </w:r>
          </w:p>
        </w:tc>
        <w:tc>
          <w:tcPr>
            <w:tcW w:w="2362" w:type="dxa"/>
            <w:vAlign w:val="bottom"/>
          </w:tcPr>
          <w:p w:rsidR="00E55DC9" w:rsidRPr="00E55DC9" w:rsidRDefault="00E55DC9" w:rsidP="00E55DC9">
            <w:pPr>
              <w:tabs>
                <w:tab w:val="decimal" w:pos="899"/>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53.1077</w:t>
            </w:r>
          </w:p>
        </w:tc>
        <w:tc>
          <w:tcPr>
            <w:tcW w:w="2362" w:type="dxa"/>
            <w:vAlign w:val="bottom"/>
          </w:tcPr>
          <w:p w:rsidR="00E55DC9" w:rsidRPr="00E55DC9" w:rsidRDefault="00E55DC9" w:rsidP="00E55DC9">
            <w:pPr>
              <w:tabs>
                <w:tab w:val="decimal" w:pos="869"/>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2.5162</w:t>
            </w:r>
          </w:p>
        </w:tc>
        <w:tc>
          <w:tcPr>
            <w:tcW w:w="2362" w:type="dxa"/>
            <w:vAlign w:val="bottom"/>
          </w:tcPr>
          <w:p w:rsidR="00E55DC9" w:rsidRPr="00E55DC9" w:rsidRDefault="00E55DC9" w:rsidP="00E55DC9">
            <w:pPr>
              <w:tabs>
                <w:tab w:val="decimal" w:pos="817"/>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51.8200</w:t>
            </w:r>
          </w:p>
        </w:tc>
        <w:tc>
          <w:tcPr>
            <w:tcW w:w="2363" w:type="dxa"/>
            <w:vAlign w:val="bottom"/>
          </w:tcPr>
          <w:p w:rsidR="00E55DC9" w:rsidRPr="00E55DC9" w:rsidRDefault="00E55DC9" w:rsidP="00E55DC9">
            <w:pPr>
              <w:tabs>
                <w:tab w:val="decimal" w:pos="816"/>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52.9550</w:t>
            </w:r>
          </w:p>
        </w:tc>
        <w:tc>
          <w:tcPr>
            <w:tcW w:w="2363" w:type="dxa"/>
            <w:vAlign w:val="bottom"/>
          </w:tcPr>
          <w:p w:rsidR="00E55DC9" w:rsidRPr="00E55DC9" w:rsidRDefault="00E55DC9" w:rsidP="00E55DC9">
            <w:pPr>
              <w:tabs>
                <w:tab w:val="decimal" w:pos="864"/>
              </w:tabs>
              <w:rPr>
                <w:rFonts w:ascii="Times New Roman" w:hAnsi="Times New Roman" w:cs="Times New Roman"/>
                <w:color w:val="000000"/>
                <w:sz w:val="24"/>
                <w:szCs w:val="24"/>
              </w:rPr>
            </w:pPr>
            <w:r w:rsidRPr="00E55DC9">
              <w:rPr>
                <w:rFonts w:ascii="Times New Roman" w:hAnsi="Times New Roman" w:cs="Times New Roman"/>
                <w:color w:val="000000"/>
                <w:sz w:val="24"/>
                <w:szCs w:val="24"/>
              </w:rPr>
              <w:t>54.3000</w:t>
            </w:r>
          </w:p>
        </w:tc>
      </w:tr>
      <w:tr w:rsidR="00A430D7" w:rsidRPr="00B034F2" w:rsidTr="00FB077A">
        <w:tc>
          <w:tcPr>
            <w:tcW w:w="2362" w:type="dxa"/>
          </w:tcPr>
          <w:p w:rsidR="00A430D7" w:rsidRPr="00BB1396" w:rsidRDefault="00A430D7" w:rsidP="00E56BC1">
            <w:pPr>
              <w:spacing w:before="40" w:after="40"/>
              <w:rPr>
                <w:rFonts w:ascii="Times New Roman" w:hAnsi="Times New Roman" w:cs="Times New Roman"/>
                <w:i/>
                <w:sz w:val="24"/>
                <w:szCs w:val="24"/>
              </w:rPr>
            </w:pPr>
            <w:r>
              <w:rPr>
                <w:rFonts w:ascii="Times New Roman" w:hAnsi="Times New Roman" w:cs="Times New Roman"/>
                <w:i/>
                <w:sz w:val="24"/>
                <w:szCs w:val="24"/>
              </w:rPr>
              <w:t>Beta</w:t>
            </w:r>
          </w:p>
        </w:tc>
        <w:tc>
          <w:tcPr>
            <w:tcW w:w="2362" w:type="dxa"/>
          </w:tcPr>
          <w:p w:rsidR="00A430D7" w:rsidRPr="000E7809" w:rsidRDefault="00A430D7" w:rsidP="00E55DC9">
            <w:pPr>
              <w:tabs>
                <w:tab w:val="decimal" w:pos="899"/>
              </w:tabs>
              <w:spacing w:before="40" w:after="40"/>
              <w:rPr>
                <w:rFonts w:ascii="Times New Roman" w:hAnsi="Times New Roman" w:cs="Times New Roman"/>
                <w:color w:val="000000"/>
                <w:sz w:val="24"/>
                <w:szCs w:val="24"/>
              </w:rPr>
            </w:pPr>
            <w:r w:rsidRPr="000E7809">
              <w:rPr>
                <w:rFonts w:ascii="Times New Roman" w:hAnsi="Times New Roman" w:cs="Times New Roman"/>
                <w:color w:val="000000"/>
                <w:sz w:val="24"/>
                <w:szCs w:val="24"/>
              </w:rPr>
              <w:t>0.9115</w:t>
            </w:r>
          </w:p>
        </w:tc>
        <w:tc>
          <w:tcPr>
            <w:tcW w:w="2362" w:type="dxa"/>
          </w:tcPr>
          <w:p w:rsidR="00A430D7" w:rsidRPr="000E7809" w:rsidRDefault="00A430D7" w:rsidP="00E55DC9">
            <w:pPr>
              <w:tabs>
                <w:tab w:val="decimal" w:pos="869"/>
              </w:tabs>
              <w:spacing w:before="40" w:after="40"/>
              <w:rPr>
                <w:rFonts w:ascii="Times New Roman" w:hAnsi="Times New Roman" w:cs="Times New Roman"/>
                <w:color w:val="000000"/>
                <w:sz w:val="24"/>
                <w:szCs w:val="24"/>
              </w:rPr>
            </w:pPr>
            <w:r w:rsidRPr="000E7809">
              <w:rPr>
                <w:rFonts w:ascii="Times New Roman" w:hAnsi="Times New Roman" w:cs="Times New Roman"/>
                <w:color w:val="000000"/>
                <w:sz w:val="24"/>
                <w:szCs w:val="24"/>
              </w:rPr>
              <w:t>0.4053</w:t>
            </w:r>
          </w:p>
        </w:tc>
        <w:tc>
          <w:tcPr>
            <w:tcW w:w="2362" w:type="dxa"/>
          </w:tcPr>
          <w:p w:rsidR="00A430D7" w:rsidRPr="000E7809" w:rsidRDefault="00A430D7" w:rsidP="00E55DC9">
            <w:pPr>
              <w:tabs>
                <w:tab w:val="decimal" w:pos="817"/>
              </w:tabs>
              <w:spacing w:before="40" w:after="40"/>
              <w:rPr>
                <w:rFonts w:ascii="Times New Roman" w:hAnsi="Times New Roman" w:cs="Times New Roman"/>
                <w:color w:val="000000"/>
                <w:sz w:val="24"/>
                <w:szCs w:val="24"/>
              </w:rPr>
            </w:pPr>
            <w:r w:rsidRPr="000E7809">
              <w:rPr>
                <w:rFonts w:ascii="Times New Roman" w:hAnsi="Times New Roman" w:cs="Times New Roman"/>
                <w:color w:val="000000"/>
                <w:sz w:val="24"/>
                <w:szCs w:val="24"/>
              </w:rPr>
              <w:t>0.6480</w:t>
            </w:r>
          </w:p>
        </w:tc>
        <w:tc>
          <w:tcPr>
            <w:tcW w:w="2363" w:type="dxa"/>
          </w:tcPr>
          <w:p w:rsidR="00A430D7" w:rsidRPr="000E7809" w:rsidRDefault="00A430D7" w:rsidP="00E55DC9">
            <w:pPr>
              <w:tabs>
                <w:tab w:val="decimal" w:pos="816"/>
              </w:tabs>
              <w:spacing w:before="40" w:after="40"/>
              <w:rPr>
                <w:rFonts w:ascii="Times New Roman" w:hAnsi="Times New Roman" w:cs="Times New Roman"/>
                <w:color w:val="000000"/>
                <w:sz w:val="24"/>
                <w:szCs w:val="24"/>
              </w:rPr>
            </w:pPr>
            <w:r w:rsidRPr="000E7809">
              <w:rPr>
                <w:rFonts w:ascii="Times New Roman" w:hAnsi="Times New Roman" w:cs="Times New Roman"/>
                <w:color w:val="000000"/>
                <w:sz w:val="24"/>
                <w:szCs w:val="24"/>
              </w:rPr>
              <w:t>0.8710</w:t>
            </w:r>
          </w:p>
        </w:tc>
        <w:tc>
          <w:tcPr>
            <w:tcW w:w="2363" w:type="dxa"/>
          </w:tcPr>
          <w:p w:rsidR="00A430D7" w:rsidRPr="000E7809" w:rsidRDefault="00A430D7" w:rsidP="00E55DC9">
            <w:pPr>
              <w:tabs>
                <w:tab w:val="decimal" w:pos="864"/>
              </w:tabs>
              <w:spacing w:before="40" w:after="40"/>
              <w:rPr>
                <w:rFonts w:ascii="Times New Roman" w:hAnsi="Times New Roman" w:cs="Times New Roman"/>
                <w:color w:val="000000"/>
                <w:sz w:val="24"/>
                <w:szCs w:val="24"/>
              </w:rPr>
            </w:pPr>
            <w:r w:rsidRPr="000E7809">
              <w:rPr>
                <w:rFonts w:ascii="Times New Roman" w:hAnsi="Times New Roman" w:cs="Times New Roman"/>
                <w:color w:val="000000"/>
                <w:sz w:val="24"/>
                <w:szCs w:val="24"/>
              </w:rPr>
              <w:t>1.1356</w:t>
            </w:r>
          </w:p>
        </w:tc>
      </w:tr>
      <w:tr w:rsidR="00A430D7" w:rsidRPr="00B034F2" w:rsidTr="00E60286">
        <w:tc>
          <w:tcPr>
            <w:tcW w:w="2362" w:type="dxa"/>
          </w:tcPr>
          <w:p w:rsidR="00A430D7" w:rsidRPr="00086DC3" w:rsidRDefault="00A430D7" w:rsidP="00E56BC1">
            <w:pPr>
              <w:spacing w:before="40" w:after="40"/>
              <w:rPr>
                <w:rFonts w:ascii="Times New Roman" w:hAnsi="Times New Roman" w:cs="Times New Roman"/>
                <w:i/>
                <w:sz w:val="24"/>
                <w:szCs w:val="24"/>
              </w:rPr>
            </w:pPr>
            <w:r w:rsidRPr="00086DC3">
              <w:rPr>
                <w:rFonts w:ascii="Times New Roman" w:hAnsi="Times New Roman" w:cs="Times New Roman"/>
                <w:i/>
                <w:sz w:val="24"/>
                <w:szCs w:val="24"/>
              </w:rPr>
              <w:t>Size</w:t>
            </w:r>
          </w:p>
        </w:tc>
        <w:tc>
          <w:tcPr>
            <w:tcW w:w="2362" w:type="dxa"/>
            <w:vAlign w:val="bottom"/>
          </w:tcPr>
          <w:p w:rsidR="00A430D7" w:rsidRPr="00B034F2" w:rsidRDefault="00A430D7" w:rsidP="00E55DC9">
            <w:pPr>
              <w:tabs>
                <w:tab w:val="decimal" w:pos="899"/>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14.2887</w:t>
            </w:r>
          </w:p>
        </w:tc>
        <w:tc>
          <w:tcPr>
            <w:tcW w:w="2362" w:type="dxa"/>
            <w:vAlign w:val="bottom"/>
          </w:tcPr>
          <w:p w:rsidR="00A430D7" w:rsidRPr="00B034F2" w:rsidRDefault="00A430D7" w:rsidP="00E55DC9">
            <w:pPr>
              <w:tabs>
                <w:tab w:val="decimal" w:pos="869"/>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1.4543</w:t>
            </w:r>
          </w:p>
        </w:tc>
        <w:tc>
          <w:tcPr>
            <w:tcW w:w="2362" w:type="dxa"/>
            <w:vAlign w:val="bottom"/>
          </w:tcPr>
          <w:p w:rsidR="00A430D7" w:rsidRPr="00B034F2" w:rsidRDefault="00A430D7" w:rsidP="00E55DC9">
            <w:pPr>
              <w:tabs>
                <w:tab w:val="decimal" w:pos="817"/>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13.3070</w:t>
            </w:r>
          </w:p>
        </w:tc>
        <w:tc>
          <w:tcPr>
            <w:tcW w:w="2363" w:type="dxa"/>
            <w:vAlign w:val="bottom"/>
          </w:tcPr>
          <w:p w:rsidR="00A430D7" w:rsidRPr="00B034F2" w:rsidRDefault="00A430D7" w:rsidP="00E55DC9">
            <w:pPr>
              <w:tabs>
                <w:tab w:val="decimal" w:pos="816"/>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14.0363</w:t>
            </w:r>
          </w:p>
        </w:tc>
        <w:tc>
          <w:tcPr>
            <w:tcW w:w="2363" w:type="dxa"/>
            <w:vAlign w:val="bottom"/>
          </w:tcPr>
          <w:p w:rsidR="00A430D7" w:rsidRPr="00B034F2" w:rsidRDefault="00A430D7" w:rsidP="00E55DC9">
            <w:pPr>
              <w:tabs>
                <w:tab w:val="decimal" w:pos="864"/>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15.0170</w:t>
            </w:r>
          </w:p>
        </w:tc>
      </w:tr>
      <w:tr w:rsidR="00A430D7" w:rsidRPr="00B034F2" w:rsidTr="00E60286">
        <w:tc>
          <w:tcPr>
            <w:tcW w:w="2362" w:type="dxa"/>
          </w:tcPr>
          <w:p w:rsidR="00A430D7" w:rsidRPr="00086DC3" w:rsidRDefault="00A430D7" w:rsidP="00E56BC1">
            <w:pPr>
              <w:spacing w:before="40" w:after="40"/>
              <w:rPr>
                <w:rFonts w:ascii="Times New Roman" w:hAnsi="Times New Roman" w:cs="Times New Roman"/>
                <w:i/>
                <w:sz w:val="24"/>
                <w:szCs w:val="24"/>
              </w:rPr>
            </w:pPr>
            <w:r w:rsidRPr="00086DC3">
              <w:rPr>
                <w:rFonts w:ascii="Times New Roman" w:hAnsi="Times New Roman" w:cs="Times New Roman"/>
                <w:i/>
                <w:sz w:val="24"/>
                <w:szCs w:val="24"/>
              </w:rPr>
              <w:t>Book-to-Market</w:t>
            </w:r>
          </w:p>
        </w:tc>
        <w:tc>
          <w:tcPr>
            <w:tcW w:w="2362" w:type="dxa"/>
            <w:vAlign w:val="bottom"/>
          </w:tcPr>
          <w:p w:rsidR="00A430D7" w:rsidRPr="00B034F2" w:rsidRDefault="00A430D7" w:rsidP="00E55DC9">
            <w:pPr>
              <w:tabs>
                <w:tab w:val="decimal" w:pos="899"/>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0.5932</w:t>
            </w:r>
          </w:p>
        </w:tc>
        <w:tc>
          <w:tcPr>
            <w:tcW w:w="2362" w:type="dxa"/>
            <w:vAlign w:val="bottom"/>
          </w:tcPr>
          <w:p w:rsidR="00A430D7" w:rsidRPr="00B034F2" w:rsidRDefault="00A430D7" w:rsidP="00E55DC9">
            <w:pPr>
              <w:tabs>
                <w:tab w:val="decimal" w:pos="869"/>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0.7756</w:t>
            </w:r>
          </w:p>
        </w:tc>
        <w:tc>
          <w:tcPr>
            <w:tcW w:w="2362" w:type="dxa"/>
            <w:vAlign w:val="bottom"/>
          </w:tcPr>
          <w:p w:rsidR="00A430D7" w:rsidRPr="00B034F2" w:rsidRDefault="00A430D7" w:rsidP="00E55DC9">
            <w:pPr>
              <w:tabs>
                <w:tab w:val="decimal" w:pos="817"/>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0.2316</w:t>
            </w:r>
          </w:p>
        </w:tc>
        <w:tc>
          <w:tcPr>
            <w:tcW w:w="2363" w:type="dxa"/>
            <w:vAlign w:val="bottom"/>
          </w:tcPr>
          <w:p w:rsidR="00A430D7" w:rsidRPr="00B034F2" w:rsidRDefault="00A430D7" w:rsidP="00E55DC9">
            <w:pPr>
              <w:tabs>
                <w:tab w:val="decimal" w:pos="816"/>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0.3975</w:t>
            </w:r>
          </w:p>
        </w:tc>
        <w:tc>
          <w:tcPr>
            <w:tcW w:w="2363" w:type="dxa"/>
            <w:vAlign w:val="bottom"/>
          </w:tcPr>
          <w:p w:rsidR="00A430D7" w:rsidRPr="00B034F2" w:rsidRDefault="00A430D7" w:rsidP="00E55DC9">
            <w:pPr>
              <w:tabs>
                <w:tab w:val="decimal" w:pos="864"/>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0.7531</w:t>
            </w:r>
          </w:p>
        </w:tc>
      </w:tr>
      <w:tr w:rsidR="00A430D7" w:rsidRPr="00B034F2" w:rsidTr="00E60286">
        <w:tc>
          <w:tcPr>
            <w:tcW w:w="2362" w:type="dxa"/>
          </w:tcPr>
          <w:p w:rsidR="00A430D7" w:rsidRPr="00086DC3" w:rsidRDefault="00A430D7" w:rsidP="00E56BC1">
            <w:pPr>
              <w:spacing w:before="40" w:after="40"/>
              <w:rPr>
                <w:rFonts w:ascii="Times New Roman" w:hAnsi="Times New Roman" w:cs="Times New Roman"/>
                <w:i/>
                <w:sz w:val="24"/>
                <w:szCs w:val="24"/>
              </w:rPr>
            </w:pPr>
            <w:proofErr w:type="spellStart"/>
            <w:r w:rsidRPr="00086DC3">
              <w:rPr>
                <w:rFonts w:ascii="Times New Roman" w:hAnsi="Times New Roman" w:cs="Times New Roman"/>
                <w:i/>
                <w:sz w:val="24"/>
                <w:szCs w:val="24"/>
              </w:rPr>
              <w:t>Earnings_Surprise</w:t>
            </w:r>
            <w:proofErr w:type="spellEnd"/>
          </w:p>
        </w:tc>
        <w:tc>
          <w:tcPr>
            <w:tcW w:w="2362" w:type="dxa"/>
            <w:vAlign w:val="bottom"/>
          </w:tcPr>
          <w:p w:rsidR="00A430D7" w:rsidRPr="00B034F2" w:rsidRDefault="00A430D7" w:rsidP="00E55DC9">
            <w:pPr>
              <w:tabs>
                <w:tab w:val="decimal" w:pos="899"/>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-0.0187</w:t>
            </w:r>
          </w:p>
        </w:tc>
        <w:tc>
          <w:tcPr>
            <w:tcW w:w="2362" w:type="dxa"/>
            <w:vAlign w:val="bottom"/>
          </w:tcPr>
          <w:p w:rsidR="00A430D7" w:rsidRPr="00B034F2" w:rsidRDefault="00A430D7" w:rsidP="00E55DC9">
            <w:pPr>
              <w:tabs>
                <w:tab w:val="decimal" w:pos="869"/>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0.4641</w:t>
            </w:r>
          </w:p>
        </w:tc>
        <w:tc>
          <w:tcPr>
            <w:tcW w:w="2362" w:type="dxa"/>
            <w:vAlign w:val="bottom"/>
          </w:tcPr>
          <w:p w:rsidR="00A430D7" w:rsidRPr="00B034F2" w:rsidRDefault="00A430D7" w:rsidP="00E55DC9">
            <w:pPr>
              <w:tabs>
                <w:tab w:val="decimal" w:pos="817"/>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-0.0114</w:t>
            </w:r>
          </w:p>
        </w:tc>
        <w:tc>
          <w:tcPr>
            <w:tcW w:w="2363" w:type="dxa"/>
            <w:vAlign w:val="bottom"/>
          </w:tcPr>
          <w:p w:rsidR="00A430D7" w:rsidRPr="00B034F2" w:rsidRDefault="00A430D7" w:rsidP="00E55DC9">
            <w:pPr>
              <w:tabs>
                <w:tab w:val="decimal" w:pos="816"/>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0.0079</w:t>
            </w:r>
          </w:p>
        </w:tc>
        <w:tc>
          <w:tcPr>
            <w:tcW w:w="2363" w:type="dxa"/>
            <w:vAlign w:val="bottom"/>
          </w:tcPr>
          <w:p w:rsidR="00A430D7" w:rsidRPr="00B034F2" w:rsidRDefault="00A430D7" w:rsidP="00E55DC9">
            <w:pPr>
              <w:tabs>
                <w:tab w:val="decimal" w:pos="864"/>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0.0263</w:t>
            </w:r>
          </w:p>
        </w:tc>
      </w:tr>
      <w:tr w:rsidR="00A430D7" w:rsidRPr="00B034F2" w:rsidTr="0052072C">
        <w:tc>
          <w:tcPr>
            <w:tcW w:w="2362" w:type="dxa"/>
          </w:tcPr>
          <w:p w:rsidR="00A430D7" w:rsidRPr="00086DC3" w:rsidRDefault="00A430D7" w:rsidP="00E56BC1">
            <w:pPr>
              <w:spacing w:before="40" w:after="40"/>
              <w:rPr>
                <w:rFonts w:ascii="Times New Roman" w:hAnsi="Times New Roman" w:cs="Times New Roman"/>
                <w:i/>
                <w:sz w:val="24"/>
                <w:szCs w:val="24"/>
              </w:rPr>
            </w:pPr>
            <w:r w:rsidRPr="00086DC3">
              <w:rPr>
                <w:rFonts w:ascii="Times New Roman" w:hAnsi="Times New Roman" w:cs="Times New Roman"/>
                <w:i/>
                <w:sz w:val="24"/>
                <w:szCs w:val="24"/>
              </w:rPr>
              <w:sym w:font="Symbol" w:char="F044"/>
            </w:r>
            <w:r w:rsidRPr="00086DC3">
              <w:rPr>
                <w:rFonts w:ascii="Times New Roman" w:hAnsi="Times New Roman" w:cs="Times New Roman"/>
                <w:i/>
                <w:sz w:val="24"/>
                <w:szCs w:val="24"/>
              </w:rPr>
              <w:t>%Sales</w:t>
            </w:r>
          </w:p>
        </w:tc>
        <w:tc>
          <w:tcPr>
            <w:tcW w:w="2362" w:type="dxa"/>
            <w:vAlign w:val="bottom"/>
          </w:tcPr>
          <w:p w:rsidR="00A430D7" w:rsidRPr="00B034F2" w:rsidRDefault="00A430D7" w:rsidP="00E55DC9">
            <w:pPr>
              <w:tabs>
                <w:tab w:val="decimal" w:pos="899"/>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0.0878</w:t>
            </w:r>
          </w:p>
        </w:tc>
        <w:tc>
          <w:tcPr>
            <w:tcW w:w="2362" w:type="dxa"/>
            <w:vAlign w:val="bottom"/>
          </w:tcPr>
          <w:p w:rsidR="00A430D7" w:rsidRPr="00B034F2" w:rsidRDefault="00A430D7" w:rsidP="00E55DC9">
            <w:pPr>
              <w:tabs>
                <w:tab w:val="decimal" w:pos="869"/>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0.2610</w:t>
            </w:r>
          </w:p>
        </w:tc>
        <w:tc>
          <w:tcPr>
            <w:tcW w:w="2362" w:type="dxa"/>
            <w:vAlign w:val="bottom"/>
          </w:tcPr>
          <w:p w:rsidR="00A430D7" w:rsidRPr="00B034F2" w:rsidRDefault="00A430D7" w:rsidP="00E55DC9">
            <w:pPr>
              <w:tabs>
                <w:tab w:val="decimal" w:pos="817"/>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0.0075</w:t>
            </w:r>
          </w:p>
        </w:tc>
        <w:tc>
          <w:tcPr>
            <w:tcW w:w="2363" w:type="dxa"/>
            <w:vAlign w:val="bottom"/>
          </w:tcPr>
          <w:p w:rsidR="00A430D7" w:rsidRPr="00B034F2" w:rsidRDefault="00A430D7" w:rsidP="00E55DC9">
            <w:pPr>
              <w:tabs>
                <w:tab w:val="decimal" w:pos="816"/>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0.0800</w:t>
            </w:r>
          </w:p>
        </w:tc>
        <w:tc>
          <w:tcPr>
            <w:tcW w:w="2363" w:type="dxa"/>
            <w:vAlign w:val="bottom"/>
          </w:tcPr>
          <w:p w:rsidR="00A430D7" w:rsidRPr="00B034F2" w:rsidRDefault="00A430D7" w:rsidP="00E55DC9">
            <w:pPr>
              <w:tabs>
                <w:tab w:val="decimal" w:pos="864"/>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0.1660</w:t>
            </w:r>
          </w:p>
        </w:tc>
      </w:tr>
      <w:tr w:rsidR="00A430D7" w:rsidRPr="00B034F2" w:rsidTr="0052072C">
        <w:tc>
          <w:tcPr>
            <w:tcW w:w="2362" w:type="dxa"/>
            <w:tcBorders>
              <w:bottom w:val="double" w:sz="4" w:space="0" w:color="auto"/>
            </w:tcBorders>
          </w:tcPr>
          <w:p w:rsidR="00A430D7" w:rsidRPr="00086DC3" w:rsidRDefault="00A430D7" w:rsidP="00E56BC1">
            <w:pPr>
              <w:spacing w:before="40" w:after="40"/>
              <w:rPr>
                <w:rFonts w:ascii="Times New Roman" w:hAnsi="Times New Roman" w:cs="Times New Roman"/>
                <w:i/>
                <w:sz w:val="24"/>
                <w:szCs w:val="24"/>
              </w:rPr>
            </w:pPr>
            <w:r w:rsidRPr="00086DC3">
              <w:rPr>
                <w:rFonts w:ascii="Times New Roman" w:hAnsi="Times New Roman" w:cs="Times New Roman"/>
                <w:i/>
                <w:sz w:val="24"/>
                <w:szCs w:val="24"/>
              </w:rPr>
              <w:sym w:font="Symbol" w:char="F044"/>
            </w:r>
            <w:r w:rsidRPr="00086DC3">
              <w:rPr>
                <w:rFonts w:ascii="Times New Roman" w:hAnsi="Times New Roman" w:cs="Times New Roman"/>
                <w:i/>
                <w:sz w:val="24"/>
                <w:szCs w:val="24"/>
              </w:rPr>
              <w:t>Leverage</w:t>
            </w:r>
          </w:p>
        </w:tc>
        <w:tc>
          <w:tcPr>
            <w:tcW w:w="2362" w:type="dxa"/>
            <w:tcBorders>
              <w:bottom w:val="double" w:sz="4" w:space="0" w:color="auto"/>
            </w:tcBorders>
            <w:vAlign w:val="bottom"/>
          </w:tcPr>
          <w:p w:rsidR="00A430D7" w:rsidRPr="00B034F2" w:rsidRDefault="00A430D7" w:rsidP="00E55DC9">
            <w:pPr>
              <w:tabs>
                <w:tab w:val="decimal" w:pos="899"/>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-0.0051</w:t>
            </w:r>
          </w:p>
        </w:tc>
        <w:tc>
          <w:tcPr>
            <w:tcW w:w="2362" w:type="dxa"/>
            <w:tcBorders>
              <w:bottom w:val="double" w:sz="4" w:space="0" w:color="auto"/>
            </w:tcBorders>
            <w:vAlign w:val="bottom"/>
          </w:tcPr>
          <w:p w:rsidR="00A430D7" w:rsidRPr="00B034F2" w:rsidRDefault="00A430D7" w:rsidP="00E55DC9">
            <w:pPr>
              <w:tabs>
                <w:tab w:val="decimal" w:pos="869"/>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0.101</w:t>
            </w:r>
            <w:r>
              <w:rPr>
                <w:rFonts w:ascii="Times New Roman" w:hAnsi="Times New Roman" w:cs="Times New Roman"/>
                <w:color w:val="000000"/>
                <w:sz w:val="24"/>
                <w:szCs w:val="24"/>
              </w:rPr>
              <w:t>5</w:t>
            </w:r>
          </w:p>
        </w:tc>
        <w:tc>
          <w:tcPr>
            <w:tcW w:w="2362" w:type="dxa"/>
            <w:tcBorders>
              <w:bottom w:val="double" w:sz="4" w:space="0" w:color="auto"/>
            </w:tcBorders>
            <w:vAlign w:val="bottom"/>
          </w:tcPr>
          <w:p w:rsidR="00A430D7" w:rsidRPr="00B034F2" w:rsidRDefault="00A430D7" w:rsidP="00E55DC9">
            <w:pPr>
              <w:tabs>
                <w:tab w:val="decimal" w:pos="817"/>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-0.04</w:t>
            </w:r>
            <w:r>
              <w:rPr>
                <w:rFonts w:ascii="Times New Roman" w:hAnsi="Times New Roman" w:cs="Times New Roman"/>
                <w:color w:val="000000"/>
                <w:sz w:val="24"/>
                <w:szCs w:val="24"/>
              </w:rPr>
              <w:t>20</w:t>
            </w:r>
          </w:p>
        </w:tc>
        <w:tc>
          <w:tcPr>
            <w:tcW w:w="2363" w:type="dxa"/>
            <w:tcBorders>
              <w:bottom w:val="double" w:sz="4" w:space="0" w:color="auto"/>
            </w:tcBorders>
            <w:vAlign w:val="bottom"/>
          </w:tcPr>
          <w:p w:rsidR="00A430D7" w:rsidRPr="00B034F2" w:rsidRDefault="00A430D7" w:rsidP="00E55DC9">
            <w:pPr>
              <w:tabs>
                <w:tab w:val="decimal" w:pos="816"/>
              </w:tabs>
              <w:spacing w:before="40" w:after="40"/>
              <w:rPr>
                <w:rFonts w:ascii="Times New Roman" w:hAnsi="Times New Roman" w:cs="Times New Roman"/>
                <w:color w:val="000000"/>
                <w:sz w:val="24"/>
                <w:szCs w:val="24"/>
              </w:rPr>
            </w:pPr>
            <w:r w:rsidRPr="00B034F2">
              <w:rPr>
                <w:rFonts w:ascii="Times New Roman" w:hAnsi="Times New Roman" w:cs="Times New Roman"/>
                <w:color w:val="000000"/>
                <w:sz w:val="24"/>
                <w:szCs w:val="24"/>
              </w:rPr>
              <w:t>-0.0046</w:t>
            </w:r>
          </w:p>
        </w:tc>
        <w:tc>
          <w:tcPr>
            <w:tcW w:w="2363" w:type="dxa"/>
            <w:tcBorders>
              <w:bottom w:val="double" w:sz="4" w:space="0" w:color="auto"/>
            </w:tcBorders>
            <w:vAlign w:val="bottom"/>
          </w:tcPr>
          <w:p w:rsidR="00A430D7" w:rsidRPr="00B034F2" w:rsidRDefault="00A430D7" w:rsidP="00E55DC9">
            <w:pPr>
              <w:tabs>
                <w:tab w:val="decimal" w:pos="864"/>
              </w:tabs>
              <w:spacing w:before="40" w:after="40"/>
              <w:rPr>
                <w:rFonts w:ascii="Times New Roman" w:hAnsi="Times New Roman" w:cs="Times New Roman"/>
                <w:color w:val="000000"/>
                <w:sz w:val="24"/>
                <w:szCs w:val="24"/>
              </w:rPr>
            </w:pPr>
            <w:r>
              <w:rPr>
                <w:rFonts w:ascii="Times New Roman" w:hAnsi="Times New Roman" w:cs="Times New Roman"/>
                <w:color w:val="000000"/>
                <w:sz w:val="24"/>
                <w:szCs w:val="24"/>
              </w:rPr>
              <w:t>0.0289</w:t>
            </w:r>
          </w:p>
        </w:tc>
      </w:tr>
    </w:tbl>
    <w:p w:rsidR="00F257F3" w:rsidRPr="00385E7E" w:rsidRDefault="00385E7E">
      <w:pPr>
        <w:rPr>
          <w:rFonts w:ascii="Times New Roman" w:hAnsi="Times New Roman" w:cs="Times New Roman"/>
          <w:sz w:val="20"/>
          <w:szCs w:val="20"/>
        </w:rPr>
      </w:pPr>
      <w:r>
        <w:rPr>
          <w:rFonts w:ascii="Times New Roman" w:hAnsi="Times New Roman" w:cs="Times New Roman"/>
          <w:sz w:val="20"/>
          <w:szCs w:val="20"/>
        </w:rPr>
        <w:t xml:space="preserve">Note: The variable definitions are provided in Table I. </w:t>
      </w:r>
    </w:p>
    <w:p w:rsidR="00B74117" w:rsidRDefault="00F257F3" w:rsidP="00B74117">
      <w:pPr>
        <w:spacing w:after="0"/>
        <w:jc w:val="center"/>
        <w:rPr>
          <w:rFonts w:ascii="Times New Roman" w:hAnsi="Times New Roman" w:cs="Times New Roman"/>
          <w:b/>
          <w:sz w:val="24"/>
          <w:szCs w:val="24"/>
        </w:rPr>
      </w:pPr>
      <w:r>
        <w:rPr>
          <w:rFonts w:ascii="Times New Roman" w:hAnsi="Times New Roman" w:cs="Times New Roman"/>
          <w:b/>
          <w:sz w:val="24"/>
          <w:szCs w:val="24"/>
        </w:rPr>
        <w:br w:type="page"/>
      </w:r>
      <w:r w:rsidR="00B74117">
        <w:rPr>
          <w:rFonts w:ascii="Times New Roman" w:hAnsi="Times New Roman" w:cs="Times New Roman"/>
          <w:b/>
          <w:sz w:val="24"/>
          <w:szCs w:val="24"/>
        </w:rPr>
        <w:lastRenderedPageBreak/>
        <w:t>Table III</w:t>
      </w:r>
    </w:p>
    <w:p w:rsidR="00B74117" w:rsidRDefault="00B74117" w:rsidP="00B74117">
      <w:pPr>
        <w:spacing w:after="120"/>
        <w:jc w:val="center"/>
        <w:rPr>
          <w:rFonts w:ascii="Times New Roman" w:hAnsi="Times New Roman" w:cs="Times New Roman"/>
          <w:b/>
          <w:sz w:val="24"/>
          <w:szCs w:val="24"/>
        </w:rPr>
      </w:pPr>
      <w:r>
        <w:rPr>
          <w:rFonts w:ascii="Times New Roman" w:hAnsi="Times New Roman" w:cs="Times New Roman"/>
          <w:b/>
          <w:sz w:val="24"/>
          <w:szCs w:val="24"/>
        </w:rPr>
        <w:t>Pearson Correlation</w:t>
      </w:r>
      <w:r w:rsidR="00423319">
        <w:rPr>
          <w:rFonts w:ascii="Times New Roman" w:hAnsi="Times New Roman" w:cs="Times New Roman"/>
          <w:b/>
          <w:sz w:val="24"/>
          <w:szCs w:val="24"/>
        </w:rPr>
        <w:t>s between the Key Variables in the Study</w:t>
      </w:r>
    </w:p>
    <w:tbl>
      <w:tblPr>
        <w:tblW w:w="12419" w:type="dxa"/>
        <w:jc w:val="center"/>
        <w:tblInd w:w="-318" w:type="dxa"/>
        <w:tblLayout w:type="fixed"/>
        <w:tblLook w:val="04A0"/>
      </w:tblPr>
      <w:tblGrid>
        <w:gridCol w:w="1879"/>
        <w:gridCol w:w="1756"/>
        <w:gridCol w:w="1757"/>
        <w:gridCol w:w="1757"/>
        <w:gridCol w:w="1756"/>
        <w:gridCol w:w="1757"/>
        <w:gridCol w:w="1757"/>
      </w:tblGrid>
      <w:tr w:rsidR="00423319" w:rsidRPr="0068490A" w:rsidTr="00423319">
        <w:trPr>
          <w:trHeight w:val="300"/>
          <w:jc w:val="center"/>
        </w:trPr>
        <w:tc>
          <w:tcPr>
            <w:tcW w:w="1879" w:type="dxa"/>
            <w:tcBorders>
              <w:top w:val="double" w:sz="4" w:space="0" w:color="auto"/>
              <w:left w:val="nil"/>
              <w:bottom w:val="single" w:sz="4" w:space="0" w:color="auto"/>
              <w:right w:val="nil"/>
            </w:tcBorders>
            <w:shd w:val="clear" w:color="auto" w:fill="auto"/>
            <w:noWrap/>
            <w:vAlign w:val="center"/>
            <w:hideMark/>
          </w:tcPr>
          <w:p w:rsidR="00423319" w:rsidRPr="00423319" w:rsidRDefault="00423319" w:rsidP="0068490A">
            <w:pPr>
              <w:spacing w:before="40" w:after="40" w:line="240" w:lineRule="auto"/>
              <w:jc w:val="center"/>
              <w:rPr>
                <w:rFonts w:ascii="Times New Roman" w:eastAsia="Times New Roman" w:hAnsi="Times New Roman" w:cs="Times New Roman"/>
                <w:color w:val="000000"/>
                <w:sz w:val="24"/>
                <w:szCs w:val="24"/>
                <w:lang w:eastAsia="en-GB"/>
              </w:rPr>
            </w:pPr>
          </w:p>
        </w:tc>
        <w:tc>
          <w:tcPr>
            <w:tcW w:w="1756" w:type="dxa"/>
            <w:tcBorders>
              <w:top w:val="double" w:sz="4" w:space="0" w:color="auto"/>
              <w:left w:val="nil"/>
              <w:bottom w:val="single" w:sz="4" w:space="0" w:color="auto"/>
              <w:right w:val="nil"/>
            </w:tcBorders>
            <w:shd w:val="clear" w:color="auto" w:fill="auto"/>
            <w:noWrap/>
            <w:vAlign w:val="center"/>
            <w:hideMark/>
          </w:tcPr>
          <w:p w:rsidR="00423319" w:rsidRPr="00423319" w:rsidRDefault="00423319" w:rsidP="0068490A">
            <w:pPr>
              <w:spacing w:before="40" w:after="40" w:line="240" w:lineRule="auto"/>
              <w:jc w:val="center"/>
              <w:rPr>
                <w:rFonts w:ascii="Times New Roman" w:eastAsia="Times New Roman" w:hAnsi="Times New Roman" w:cs="Times New Roman"/>
                <w:color w:val="000000"/>
                <w:sz w:val="24"/>
                <w:szCs w:val="24"/>
                <w:lang w:eastAsia="en-GB"/>
              </w:rPr>
            </w:pPr>
            <w:r w:rsidRPr="00423319">
              <w:rPr>
                <w:rFonts w:ascii="Times New Roman" w:hAnsi="Times New Roman" w:cs="Times New Roman"/>
                <w:i/>
                <w:sz w:val="24"/>
                <w:szCs w:val="24"/>
              </w:rPr>
              <w:t>Returns</w:t>
            </w:r>
          </w:p>
        </w:tc>
        <w:tc>
          <w:tcPr>
            <w:tcW w:w="1757" w:type="dxa"/>
            <w:tcBorders>
              <w:top w:val="double" w:sz="4" w:space="0" w:color="auto"/>
              <w:left w:val="nil"/>
              <w:bottom w:val="single" w:sz="4" w:space="0" w:color="auto"/>
              <w:right w:val="nil"/>
            </w:tcBorders>
            <w:shd w:val="clear" w:color="auto" w:fill="auto"/>
            <w:noWrap/>
            <w:vAlign w:val="center"/>
            <w:hideMark/>
          </w:tcPr>
          <w:p w:rsidR="00423319" w:rsidRPr="00423319" w:rsidRDefault="00423319" w:rsidP="0068490A">
            <w:pPr>
              <w:spacing w:before="40" w:after="40" w:line="240" w:lineRule="auto"/>
              <w:jc w:val="center"/>
              <w:rPr>
                <w:rFonts w:ascii="Times New Roman" w:eastAsia="Times New Roman" w:hAnsi="Times New Roman" w:cs="Times New Roman"/>
                <w:color w:val="000000"/>
                <w:sz w:val="24"/>
                <w:szCs w:val="24"/>
                <w:lang w:eastAsia="en-GB"/>
              </w:rPr>
            </w:pPr>
            <w:r w:rsidRPr="00423319">
              <w:rPr>
                <w:rFonts w:ascii="Times New Roman" w:hAnsi="Times New Roman" w:cs="Times New Roman"/>
                <w:i/>
                <w:sz w:val="24"/>
                <w:szCs w:val="24"/>
              </w:rPr>
              <w:t>Certainty</w:t>
            </w:r>
          </w:p>
        </w:tc>
        <w:tc>
          <w:tcPr>
            <w:tcW w:w="1757" w:type="dxa"/>
            <w:tcBorders>
              <w:top w:val="double" w:sz="4" w:space="0" w:color="auto"/>
              <w:left w:val="nil"/>
              <w:bottom w:val="single" w:sz="4" w:space="0" w:color="auto"/>
              <w:right w:val="nil"/>
            </w:tcBorders>
            <w:shd w:val="clear" w:color="auto" w:fill="auto"/>
            <w:noWrap/>
            <w:vAlign w:val="center"/>
            <w:hideMark/>
          </w:tcPr>
          <w:p w:rsidR="00423319" w:rsidRPr="00423319" w:rsidRDefault="00423319" w:rsidP="0068490A">
            <w:pPr>
              <w:spacing w:before="40" w:after="40" w:line="240" w:lineRule="auto"/>
              <w:jc w:val="center"/>
              <w:rPr>
                <w:rFonts w:ascii="Times New Roman" w:eastAsia="Times New Roman" w:hAnsi="Times New Roman" w:cs="Times New Roman"/>
                <w:i/>
                <w:color w:val="000000"/>
                <w:sz w:val="24"/>
                <w:szCs w:val="24"/>
                <w:lang w:eastAsia="en-GB"/>
              </w:rPr>
            </w:pPr>
            <w:r w:rsidRPr="00423319">
              <w:rPr>
                <w:rFonts w:ascii="Times New Roman" w:eastAsia="Times New Roman" w:hAnsi="Times New Roman" w:cs="Times New Roman"/>
                <w:i/>
                <w:color w:val="000000"/>
                <w:sz w:val="24"/>
                <w:szCs w:val="24"/>
                <w:lang w:eastAsia="en-GB"/>
              </w:rPr>
              <w:t>Activity</w:t>
            </w:r>
          </w:p>
        </w:tc>
        <w:tc>
          <w:tcPr>
            <w:tcW w:w="1756" w:type="dxa"/>
            <w:tcBorders>
              <w:top w:val="double" w:sz="4" w:space="0" w:color="auto"/>
              <w:left w:val="nil"/>
              <w:bottom w:val="single" w:sz="4" w:space="0" w:color="auto"/>
              <w:right w:val="nil"/>
            </w:tcBorders>
            <w:shd w:val="clear" w:color="auto" w:fill="auto"/>
            <w:noWrap/>
            <w:vAlign w:val="center"/>
            <w:hideMark/>
          </w:tcPr>
          <w:p w:rsidR="00423319" w:rsidRPr="00423319" w:rsidRDefault="00423319" w:rsidP="0068490A">
            <w:pPr>
              <w:spacing w:before="40" w:after="40" w:line="240" w:lineRule="auto"/>
              <w:jc w:val="center"/>
              <w:rPr>
                <w:rFonts w:ascii="Times New Roman" w:eastAsia="Times New Roman" w:hAnsi="Times New Roman" w:cs="Times New Roman"/>
                <w:i/>
                <w:color w:val="000000"/>
                <w:sz w:val="24"/>
                <w:szCs w:val="24"/>
                <w:lang w:eastAsia="en-GB"/>
              </w:rPr>
            </w:pPr>
            <w:r w:rsidRPr="00423319">
              <w:rPr>
                <w:rFonts w:ascii="Times New Roman" w:eastAsia="Times New Roman" w:hAnsi="Times New Roman" w:cs="Times New Roman"/>
                <w:i/>
                <w:color w:val="000000"/>
                <w:sz w:val="24"/>
                <w:szCs w:val="24"/>
                <w:lang w:eastAsia="en-GB"/>
              </w:rPr>
              <w:t>Optimism</w:t>
            </w:r>
          </w:p>
        </w:tc>
        <w:tc>
          <w:tcPr>
            <w:tcW w:w="1757" w:type="dxa"/>
            <w:tcBorders>
              <w:top w:val="double" w:sz="4" w:space="0" w:color="auto"/>
              <w:left w:val="nil"/>
              <w:bottom w:val="single" w:sz="4" w:space="0" w:color="auto"/>
              <w:right w:val="nil"/>
            </w:tcBorders>
            <w:shd w:val="clear" w:color="auto" w:fill="auto"/>
            <w:noWrap/>
            <w:vAlign w:val="center"/>
            <w:hideMark/>
          </w:tcPr>
          <w:p w:rsidR="00423319" w:rsidRPr="00423319" w:rsidRDefault="00423319" w:rsidP="0068490A">
            <w:pPr>
              <w:spacing w:before="40" w:after="40" w:line="240" w:lineRule="auto"/>
              <w:jc w:val="center"/>
              <w:rPr>
                <w:rFonts w:ascii="Times New Roman" w:eastAsia="Times New Roman" w:hAnsi="Times New Roman" w:cs="Times New Roman"/>
                <w:i/>
                <w:color w:val="000000"/>
                <w:sz w:val="24"/>
                <w:szCs w:val="24"/>
                <w:lang w:eastAsia="en-GB"/>
              </w:rPr>
            </w:pPr>
            <w:r w:rsidRPr="00423319">
              <w:rPr>
                <w:rFonts w:ascii="Times New Roman" w:eastAsia="Times New Roman" w:hAnsi="Times New Roman" w:cs="Times New Roman"/>
                <w:i/>
                <w:color w:val="000000"/>
                <w:sz w:val="24"/>
                <w:szCs w:val="24"/>
                <w:lang w:eastAsia="en-GB"/>
              </w:rPr>
              <w:t>Realism</w:t>
            </w:r>
          </w:p>
        </w:tc>
        <w:tc>
          <w:tcPr>
            <w:tcW w:w="1757" w:type="dxa"/>
            <w:tcBorders>
              <w:top w:val="double" w:sz="4" w:space="0" w:color="auto"/>
              <w:left w:val="nil"/>
              <w:bottom w:val="single" w:sz="4" w:space="0" w:color="auto"/>
              <w:right w:val="nil"/>
            </w:tcBorders>
            <w:shd w:val="clear" w:color="auto" w:fill="auto"/>
            <w:noWrap/>
            <w:vAlign w:val="center"/>
            <w:hideMark/>
          </w:tcPr>
          <w:p w:rsidR="00423319" w:rsidRPr="00423319" w:rsidRDefault="00423319" w:rsidP="0068490A">
            <w:pPr>
              <w:spacing w:before="40" w:after="40" w:line="240" w:lineRule="auto"/>
              <w:jc w:val="center"/>
              <w:rPr>
                <w:rFonts w:ascii="Times New Roman" w:eastAsia="Times New Roman" w:hAnsi="Times New Roman" w:cs="Times New Roman"/>
                <w:i/>
                <w:color w:val="000000"/>
                <w:sz w:val="24"/>
                <w:szCs w:val="24"/>
                <w:lang w:eastAsia="en-GB"/>
              </w:rPr>
            </w:pPr>
            <w:r w:rsidRPr="00423319">
              <w:rPr>
                <w:rFonts w:ascii="Times New Roman" w:eastAsia="Times New Roman" w:hAnsi="Times New Roman" w:cs="Times New Roman"/>
                <w:i/>
                <w:color w:val="000000"/>
                <w:sz w:val="24"/>
                <w:szCs w:val="24"/>
                <w:lang w:eastAsia="en-GB"/>
              </w:rPr>
              <w:t>Commonality</w:t>
            </w:r>
          </w:p>
        </w:tc>
      </w:tr>
      <w:tr w:rsidR="00423319" w:rsidRPr="0068490A" w:rsidTr="00423319">
        <w:trPr>
          <w:trHeight w:val="300"/>
          <w:jc w:val="center"/>
        </w:trPr>
        <w:tc>
          <w:tcPr>
            <w:tcW w:w="1879" w:type="dxa"/>
            <w:tcBorders>
              <w:top w:val="single" w:sz="4" w:space="0" w:color="auto"/>
              <w:left w:val="nil"/>
              <w:bottom w:val="nil"/>
              <w:right w:val="nil"/>
            </w:tcBorders>
            <w:shd w:val="clear" w:color="auto" w:fill="auto"/>
            <w:noWrap/>
            <w:hideMark/>
          </w:tcPr>
          <w:p w:rsidR="00423319" w:rsidRPr="00423319" w:rsidRDefault="00423319" w:rsidP="005768C9">
            <w:pPr>
              <w:spacing w:before="40" w:after="40"/>
              <w:rPr>
                <w:rFonts w:ascii="Times New Roman" w:hAnsi="Times New Roman" w:cs="Times New Roman"/>
                <w:i/>
                <w:sz w:val="24"/>
                <w:szCs w:val="24"/>
              </w:rPr>
            </w:pPr>
            <w:r w:rsidRPr="00423319">
              <w:rPr>
                <w:rFonts w:ascii="Times New Roman" w:hAnsi="Times New Roman" w:cs="Times New Roman"/>
                <w:i/>
                <w:sz w:val="24"/>
                <w:szCs w:val="24"/>
              </w:rPr>
              <w:t>Returns</w:t>
            </w:r>
          </w:p>
        </w:tc>
        <w:tc>
          <w:tcPr>
            <w:tcW w:w="1756" w:type="dxa"/>
            <w:tcBorders>
              <w:top w:val="single" w:sz="4" w:space="0" w:color="auto"/>
              <w:left w:val="nil"/>
              <w:bottom w:val="nil"/>
              <w:right w:val="nil"/>
            </w:tcBorders>
            <w:shd w:val="clear" w:color="auto" w:fill="auto"/>
            <w:noWrap/>
            <w:vAlign w:val="bottom"/>
            <w:hideMark/>
          </w:tcPr>
          <w:p w:rsidR="00423319" w:rsidRPr="00423319" w:rsidRDefault="00423319" w:rsidP="00423319">
            <w:pPr>
              <w:tabs>
                <w:tab w:val="decimal" w:pos="505"/>
              </w:tabs>
              <w:spacing w:before="40" w:after="40" w:line="240" w:lineRule="auto"/>
              <w:rPr>
                <w:rFonts w:ascii="Times New Roman" w:eastAsia="Times New Roman" w:hAnsi="Times New Roman" w:cs="Times New Roman"/>
                <w:color w:val="000000"/>
                <w:sz w:val="24"/>
                <w:szCs w:val="24"/>
                <w:lang w:eastAsia="en-GB"/>
              </w:rPr>
            </w:pPr>
            <w:r w:rsidRPr="00423319">
              <w:rPr>
                <w:rFonts w:ascii="Times New Roman" w:eastAsia="Times New Roman" w:hAnsi="Times New Roman" w:cs="Times New Roman"/>
                <w:color w:val="000000"/>
                <w:sz w:val="24"/>
                <w:szCs w:val="24"/>
                <w:lang w:eastAsia="en-GB"/>
              </w:rPr>
              <w:t>1.0000</w:t>
            </w:r>
          </w:p>
        </w:tc>
        <w:tc>
          <w:tcPr>
            <w:tcW w:w="1757" w:type="dxa"/>
            <w:tcBorders>
              <w:top w:val="single" w:sz="4" w:space="0" w:color="auto"/>
              <w:left w:val="nil"/>
              <w:bottom w:val="nil"/>
              <w:right w:val="nil"/>
            </w:tcBorders>
            <w:shd w:val="clear" w:color="auto" w:fill="auto"/>
            <w:noWrap/>
            <w:vAlign w:val="bottom"/>
            <w:hideMark/>
          </w:tcPr>
          <w:p w:rsidR="00423319" w:rsidRPr="00423319" w:rsidRDefault="00423319" w:rsidP="00423319">
            <w:pPr>
              <w:tabs>
                <w:tab w:val="decimal" w:pos="591"/>
              </w:tabs>
              <w:spacing w:before="40" w:after="40" w:line="240" w:lineRule="auto"/>
              <w:rPr>
                <w:rFonts w:ascii="Times New Roman" w:eastAsia="Times New Roman" w:hAnsi="Times New Roman" w:cs="Times New Roman"/>
                <w:color w:val="000000"/>
                <w:sz w:val="24"/>
                <w:szCs w:val="24"/>
                <w:lang w:eastAsia="en-GB"/>
              </w:rPr>
            </w:pPr>
          </w:p>
        </w:tc>
        <w:tc>
          <w:tcPr>
            <w:tcW w:w="1757" w:type="dxa"/>
            <w:tcBorders>
              <w:top w:val="single" w:sz="4" w:space="0" w:color="auto"/>
              <w:left w:val="nil"/>
              <w:bottom w:val="nil"/>
              <w:right w:val="nil"/>
            </w:tcBorders>
            <w:shd w:val="clear" w:color="auto" w:fill="auto"/>
            <w:noWrap/>
            <w:vAlign w:val="bottom"/>
            <w:hideMark/>
          </w:tcPr>
          <w:p w:rsidR="00423319" w:rsidRPr="00423319" w:rsidRDefault="00423319" w:rsidP="00423319">
            <w:pPr>
              <w:tabs>
                <w:tab w:val="decimal" w:pos="535"/>
              </w:tabs>
              <w:spacing w:before="40" w:after="40" w:line="240" w:lineRule="auto"/>
              <w:rPr>
                <w:rFonts w:ascii="Times New Roman" w:eastAsia="Times New Roman" w:hAnsi="Times New Roman" w:cs="Times New Roman"/>
                <w:color w:val="000000"/>
                <w:sz w:val="24"/>
                <w:szCs w:val="24"/>
                <w:lang w:eastAsia="en-GB"/>
              </w:rPr>
            </w:pPr>
          </w:p>
        </w:tc>
        <w:tc>
          <w:tcPr>
            <w:tcW w:w="1756" w:type="dxa"/>
            <w:tcBorders>
              <w:top w:val="single" w:sz="4" w:space="0" w:color="auto"/>
              <w:left w:val="nil"/>
              <w:bottom w:val="nil"/>
              <w:right w:val="nil"/>
            </w:tcBorders>
            <w:shd w:val="clear" w:color="auto" w:fill="auto"/>
            <w:noWrap/>
            <w:vAlign w:val="bottom"/>
            <w:hideMark/>
          </w:tcPr>
          <w:p w:rsidR="00423319" w:rsidRPr="00423319" w:rsidRDefault="00423319" w:rsidP="00423319">
            <w:pPr>
              <w:tabs>
                <w:tab w:val="decimal" w:pos="479"/>
              </w:tabs>
              <w:spacing w:before="40" w:after="40" w:line="240" w:lineRule="auto"/>
              <w:rPr>
                <w:rFonts w:ascii="Times New Roman" w:eastAsia="Times New Roman" w:hAnsi="Times New Roman" w:cs="Times New Roman"/>
                <w:color w:val="000000"/>
                <w:sz w:val="24"/>
                <w:szCs w:val="24"/>
                <w:lang w:eastAsia="en-GB"/>
              </w:rPr>
            </w:pPr>
          </w:p>
        </w:tc>
        <w:tc>
          <w:tcPr>
            <w:tcW w:w="1757" w:type="dxa"/>
            <w:tcBorders>
              <w:top w:val="single" w:sz="4" w:space="0" w:color="auto"/>
              <w:left w:val="nil"/>
              <w:bottom w:val="nil"/>
              <w:right w:val="nil"/>
            </w:tcBorders>
            <w:shd w:val="clear" w:color="auto" w:fill="auto"/>
            <w:noWrap/>
            <w:vAlign w:val="bottom"/>
            <w:hideMark/>
          </w:tcPr>
          <w:p w:rsidR="00423319" w:rsidRPr="00423319" w:rsidRDefault="00423319" w:rsidP="005768C9">
            <w:pPr>
              <w:spacing w:before="40" w:after="40" w:line="240" w:lineRule="auto"/>
              <w:rPr>
                <w:rFonts w:ascii="Times New Roman" w:eastAsia="Times New Roman" w:hAnsi="Times New Roman" w:cs="Times New Roman"/>
                <w:color w:val="000000"/>
                <w:sz w:val="24"/>
                <w:szCs w:val="24"/>
                <w:lang w:eastAsia="en-GB"/>
              </w:rPr>
            </w:pPr>
          </w:p>
        </w:tc>
        <w:tc>
          <w:tcPr>
            <w:tcW w:w="1757" w:type="dxa"/>
            <w:tcBorders>
              <w:top w:val="single" w:sz="4" w:space="0" w:color="auto"/>
              <w:left w:val="nil"/>
              <w:bottom w:val="nil"/>
              <w:right w:val="nil"/>
            </w:tcBorders>
            <w:shd w:val="clear" w:color="auto" w:fill="auto"/>
            <w:noWrap/>
            <w:vAlign w:val="bottom"/>
            <w:hideMark/>
          </w:tcPr>
          <w:p w:rsidR="00423319" w:rsidRPr="00423319" w:rsidRDefault="00423319" w:rsidP="005768C9">
            <w:pPr>
              <w:spacing w:before="40" w:after="40" w:line="240" w:lineRule="auto"/>
              <w:rPr>
                <w:rFonts w:ascii="Times New Roman" w:eastAsia="Times New Roman" w:hAnsi="Times New Roman" w:cs="Times New Roman"/>
                <w:color w:val="000000"/>
                <w:sz w:val="24"/>
                <w:szCs w:val="24"/>
                <w:lang w:eastAsia="en-GB"/>
              </w:rPr>
            </w:pPr>
          </w:p>
        </w:tc>
      </w:tr>
      <w:tr w:rsidR="00423319" w:rsidRPr="0068490A" w:rsidTr="00423319">
        <w:trPr>
          <w:trHeight w:val="300"/>
          <w:jc w:val="center"/>
        </w:trPr>
        <w:tc>
          <w:tcPr>
            <w:tcW w:w="1879" w:type="dxa"/>
            <w:tcBorders>
              <w:top w:val="nil"/>
              <w:left w:val="nil"/>
              <w:bottom w:val="nil"/>
              <w:right w:val="nil"/>
            </w:tcBorders>
            <w:shd w:val="clear" w:color="auto" w:fill="auto"/>
            <w:noWrap/>
            <w:hideMark/>
          </w:tcPr>
          <w:p w:rsidR="00423319" w:rsidRPr="00423319" w:rsidRDefault="00423319" w:rsidP="005768C9">
            <w:pPr>
              <w:spacing w:before="40" w:after="40"/>
              <w:rPr>
                <w:rFonts w:ascii="Times New Roman" w:hAnsi="Times New Roman" w:cs="Times New Roman"/>
                <w:i/>
                <w:sz w:val="24"/>
                <w:szCs w:val="24"/>
              </w:rPr>
            </w:pPr>
            <w:r w:rsidRPr="00423319">
              <w:rPr>
                <w:rFonts w:ascii="Times New Roman" w:hAnsi="Times New Roman" w:cs="Times New Roman"/>
                <w:i/>
                <w:sz w:val="24"/>
                <w:szCs w:val="24"/>
              </w:rPr>
              <w:t>Certainty</w:t>
            </w:r>
          </w:p>
        </w:tc>
        <w:tc>
          <w:tcPr>
            <w:tcW w:w="1756" w:type="dxa"/>
            <w:tcBorders>
              <w:top w:val="nil"/>
              <w:left w:val="nil"/>
              <w:bottom w:val="nil"/>
              <w:right w:val="nil"/>
            </w:tcBorders>
            <w:shd w:val="clear" w:color="auto" w:fill="auto"/>
            <w:noWrap/>
            <w:vAlign w:val="bottom"/>
            <w:hideMark/>
          </w:tcPr>
          <w:p w:rsidR="00423319" w:rsidRPr="00423319" w:rsidRDefault="00244F37" w:rsidP="00244F37">
            <w:pPr>
              <w:tabs>
                <w:tab w:val="decimal" w:pos="505"/>
              </w:tabs>
              <w:spacing w:before="40" w:after="4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0.0183</w:t>
            </w:r>
          </w:p>
        </w:tc>
        <w:tc>
          <w:tcPr>
            <w:tcW w:w="1757" w:type="dxa"/>
            <w:tcBorders>
              <w:top w:val="nil"/>
              <w:left w:val="nil"/>
              <w:bottom w:val="nil"/>
              <w:right w:val="nil"/>
            </w:tcBorders>
            <w:shd w:val="clear" w:color="auto" w:fill="auto"/>
            <w:noWrap/>
            <w:vAlign w:val="bottom"/>
            <w:hideMark/>
          </w:tcPr>
          <w:p w:rsidR="00423319" w:rsidRPr="00423319" w:rsidRDefault="00423319" w:rsidP="00423319">
            <w:pPr>
              <w:tabs>
                <w:tab w:val="decimal" w:pos="591"/>
              </w:tabs>
              <w:spacing w:before="40" w:after="40" w:line="240" w:lineRule="auto"/>
              <w:rPr>
                <w:rFonts w:ascii="Times New Roman" w:eastAsia="Times New Roman" w:hAnsi="Times New Roman" w:cs="Times New Roman"/>
                <w:color w:val="000000"/>
                <w:sz w:val="24"/>
                <w:szCs w:val="24"/>
                <w:lang w:eastAsia="en-GB"/>
              </w:rPr>
            </w:pPr>
            <w:r w:rsidRPr="00423319">
              <w:rPr>
                <w:rFonts w:ascii="Times New Roman" w:eastAsia="Times New Roman" w:hAnsi="Times New Roman" w:cs="Times New Roman"/>
                <w:color w:val="000000"/>
                <w:sz w:val="24"/>
                <w:szCs w:val="24"/>
                <w:lang w:eastAsia="en-GB"/>
              </w:rPr>
              <w:t>1.0000</w:t>
            </w:r>
          </w:p>
        </w:tc>
        <w:tc>
          <w:tcPr>
            <w:tcW w:w="1757" w:type="dxa"/>
            <w:tcBorders>
              <w:top w:val="nil"/>
              <w:left w:val="nil"/>
              <w:bottom w:val="nil"/>
              <w:right w:val="nil"/>
            </w:tcBorders>
            <w:shd w:val="clear" w:color="auto" w:fill="auto"/>
            <w:noWrap/>
            <w:vAlign w:val="bottom"/>
            <w:hideMark/>
          </w:tcPr>
          <w:p w:rsidR="00423319" w:rsidRPr="00423319" w:rsidRDefault="00423319" w:rsidP="00423319">
            <w:pPr>
              <w:tabs>
                <w:tab w:val="decimal" w:pos="535"/>
              </w:tabs>
              <w:spacing w:before="40" w:after="40" w:line="240" w:lineRule="auto"/>
              <w:rPr>
                <w:rFonts w:ascii="Times New Roman" w:eastAsia="Times New Roman" w:hAnsi="Times New Roman" w:cs="Times New Roman"/>
                <w:color w:val="000000"/>
                <w:sz w:val="24"/>
                <w:szCs w:val="24"/>
                <w:lang w:eastAsia="en-GB"/>
              </w:rPr>
            </w:pPr>
          </w:p>
        </w:tc>
        <w:tc>
          <w:tcPr>
            <w:tcW w:w="1756" w:type="dxa"/>
            <w:tcBorders>
              <w:top w:val="nil"/>
              <w:left w:val="nil"/>
              <w:bottom w:val="nil"/>
              <w:right w:val="nil"/>
            </w:tcBorders>
            <w:shd w:val="clear" w:color="auto" w:fill="auto"/>
            <w:noWrap/>
            <w:vAlign w:val="bottom"/>
            <w:hideMark/>
          </w:tcPr>
          <w:p w:rsidR="00423319" w:rsidRPr="00423319" w:rsidRDefault="00423319" w:rsidP="00423319">
            <w:pPr>
              <w:tabs>
                <w:tab w:val="decimal" w:pos="479"/>
              </w:tabs>
              <w:spacing w:before="40" w:after="40" w:line="240" w:lineRule="auto"/>
              <w:rPr>
                <w:rFonts w:ascii="Times New Roman" w:eastAsia="Times New Roman" w:hAnsi="Times New Roman" w:cs="Times New Roman"/>
                <w:color w:val="000000"/>
                <w:sz w:val="24"/>
                <w:szCs w:val="24"/>
                <w:lang w:eastAsia="en-GB"/>
              </w:rPr>
            </w:pPr>
          </w:p>
        </w:tc>
        <w:tc>
          <w:tcPr>
            <w:tcW w:w="1757" w:type="dxa"/>
            <w:tcBorders>
              <w:top w:val="nil"/>
              <w:left w:val="nil"/>
              <w:bottom w:val="nil"/>
              <w:right w:val="nil"/>
            </w:tcBorders>
            <w:shd w:val="clear" w:color="auto" w:fill="auto"/>
            <w:noWrap/>
            <w:vAlign w:val="bottom"/>
            <w:hideMark/>
          </w:tcPr>
          <w:p w:rsidR="00423319" w:rsidRPr="00423319" w:rsidRDefault="00423319" w:rsidP="005768C9">
            <w:pPr>
              <w:spacing w:before="40" w:after="40" w:line="240" w:lineRule="auto"/>
              <w:rPr>
                <w:rFonts w:ascii="Times New Roman" w:eastAsia="Times New Roman" w:hAnsi="Times New Roman" w:cs="Times New Roman"/>
                <w:color w:val="000000"/>
                <w:sz w:val="24"/>
                <w:szCs w:val="24"/>
                <w:lang w:eastAsia="en-GB"/>
              </w:rPr>
            </w:pPr>
          </w:p>
        </w:tc>
        <w:tc>
          <w:tcPr>
            <w:tcW w:w="1757" w:type="dxa"/>
            <w:tcBorders>
              <w:top w:val="nil"/>
              <w:left w:val="nil"/>
              <w:bottom w:val="nil"/>
              <w:right w:val="nil"/>
            </w:tcBorders>
            <w:shd w:val="clear" w:color="auto" w:fill="auto"/>
            <w:noWrap/>
            <w:vAlign w:val="bottom"/>
            <w:hideMark/>
          </w:tcPr>
          <w:p w:rsidR="00423319" w:rsidRPr="00423319" w:rsidRDefault="00423319" w:rsidP="005768C9">
            <w:pPr>
              <w:tabs>
                <w:tab w:val="decimal" w:pos="380"/>
              </w:tabs>
              <w:spacing w:before="40" w:after="40" w:line="240" w:lineRule="auto"/>
              <w:rPr>
                <w:rFonts w:ascii="Times New Roman" w:eastAsia="Times New Roman" w:hAnsi="Times New Roman" w:cs="Times New Roman"/>
                <w:color w:val="000000"/>
                <w:sz w:val="24"/>
                <w:szCs w:val="24"/>
                <w:lang w:eastAsia="en-GB"/>
              </w:rPr>
            </w:pPr>
          </w:p>
        </w:tc>
      </w:tr>
      <w:tr w:rsidR="00423319" w:rsidRPr="0068490A" w:rsidTr="00423319">
        <w:trPr>
          <w:trHeight w:val="300"/>
          <w:jc w:val="center"/>
        </w:trPr>
        <w:tc>
          <w:tcPr>
            <w:tcW w:w="1879" w:type="dxa"/>
            <w:tcBorders>
              <w:top w:val="nil"/>
              <w:left w:val="nil"/>
              <w:bottom w:val="nil"/>
              <w:right w:val="nil"/>
            </w:tcBorders>
            <w:shd w:val="clear" w:color="auto" w:fill="auto"/>
            <w:noWrap/>
            <w:hideMark/>
          </w:tcPr>
          <w:p w:rsidR="00423319" w:rsidRPr="00423319" w:rsidRDefault="00423319" w:rsidP="005768C9">
            <w:pPr>
              <w:spacing w:before="40" w:after="40"/>
              <w:rPr>
                <w:rFonts w:ascii="Times New Roman" w:hAnsi="Times New Roman" w:cs="Times New Roman"/>
                <w:i/>
                <w:sz w:val="24"/>
                <w:szCs w:val="24"/>
              </w:rPr>
            </w:pPr>
            <w:r w:rsidRPr="00423319">
              <w:rPr>
                <w:rFonts w:ascii="Times New Roman" w:eastAsia="Times New Roman" w:hAnsi="Times New Roman" w:cs="Times New Roman"/>
                <w:i/>
                <w:color w:val="000000"/>
                <w:sz w:val="24"/>
                <w:szCs w:val="24"/>
                <w:lang w:eastAsia="en-GB"/>
              </w:rPr>
              <w:t>Activity</w:t>
            </w:r>
          </w:p>
        </w:tc>
        <w:tc>
          <w:tcPr>
            <w:tcW w:w="1756" w:type="dxa"/>
            <w:tcBorders>
              <w:top w:val="nil"/>
              <w:left w:val="nil"/>
              <w:bottom w:val="nil"/>
              <w:right w:val="nil"/>
            </w:tcBorders>
            <w:shd w:val="clear" w:color="auto" w:fill="auto"/>
            <w:noWrap/>
            <w:vAlign w:val="bottom"/>
            <w:hideMark/>
          </w:tcPr>
          <w:p w:rsidR="00423319" w:rsidRPr="00423319" w:rsidRDefault="00244F37" w:rsidP="00423319">
            <w:pPr>
              <w:tabs>
                <w:tab w:val="decimal" w:pos="505"/>
              </w:tabs>
              <w:spacing w:before="40" w:after="4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0.0910</w:t>
            </w:r>
            <w:r w:rsidR="00423319" w:rsidRPr="00423319">
              <w:rPr>
                <w:rFonts w:ascii="Times New Roman" w:eastAsia="Times New Roman" w:hAnsi="Times New Roman" w:cs="Times New Roman"/>
                <w:color w:val="000000"/>
                <w:sz w:val="24"/>
                <w:szCs w:val="24"/>
                <w:vertAlign w:val="superscript"/>
                <w:lang w:eastAsia="en-GB"/>
              </w:rPr>
              <w:t>***</w:t>
            </w:r>
          </w:p>
        </w:tc>
        <w:tc>
          <w:tcPr>
            <w:tcW w:w="1757" w:type="dxa"/>
            <w:tcBorders>
              <w:top w:val="nil"/>
              <w:left w:val="nil"/>
              <w:bottom w:val="nil"/>
              <w:right w:val="nil"/>
            </w:tcBorders>
            <w:shd w:val="clear" w:color="auto" w:fill="auto"/>
            <w:noWrap/>
            <w:vAlign w:val="bottom"/>
            <w:hideMark/>
          </w:tcPr>
          <w:p w:rsidR="00423319" w:rsidRPr="00423319" w:rsidRDefault="00423319" w:rsidP="00244F37">
            <w:pPr>
              <w:tabs>
                <w:tab w:val="decimal" w:pos="591"/>
              </w:tabs>
              <w:spacing w:before="40" w:after="40" w:line="240" w:lineRule="auto"/>
              <w:rPr>
                <w:rFonts w:ascii="Times New Roman" w:eastAsia="Times New Roman" w:hAnsi="Times New Roman" w:cs="Times New Roman"/>
                <w:color w:val="000000"/>
                <w:sz w:val="24"/>
                <w:szCs w:val="24"/>
                <w:lang w:eastAsia="en-GB"/>
              </w:rPr>
            </w:pPr>
            <w:r w:rsidRPr="00423319">
              <w:rPr>
                <w:rFonts w:ascii="Times New Roman" w:eastAsia="Times New Roman" w:hAnsi="Times New Roman" w:cs="Times New Roman"/>
                <w:color w:val="000000"/>
                <w:sz w:val="24"/>
                <w:szCs w:val="24"/>
                <w:lang w:eastAsia="en-GB"/>
              </w:rPr>
              <w:t>0.</w:t>
            </w:r>
            <w:r w:rsidR="00E22D1D">
              <w:rPr>
                <w:rFonts w:ascii="Times New Roman" w:eastAsia="Times New Roman" w:hAnsi="Times New Roman" w:cs="Times New Roman"/>
                <w:color w:val="000000"/>
                <w:sz w:val="24"/>
                <w:szCs w:val="24"/>
                <w:lang w:eastAsia="en-GB"/>
              </w:rPr>
              <w:t>2947</w:t>
            </w:r>
            <w:r w:rsidR="00E22D1D" w:rsidRPr="00E22D1D">
              <w:rPr>
                <w:rFonts w:ascii="Times New Roman" w:eastAsia="Times New Roman" w:hAnsi="Times New Roman" w:cs="Times New Roman"/>
                <w:color w:val="000000"/>
                <w:sz w:val="24"/>
                <w:szCs w:val="24"/>
                <w:vertAlign w:val="superscript"/>
                <w:lang w:eastAsia="en-GB"/>
              </w:rPr>
              <w:t>***</w:t>
            </w:r>
          </w:p>
        </w:tc>
        <w:tc>
          <w:tcPr>
            <w:tcW w:w="1757" w:type="dxa"/>
            <w:tcBorders>
              <w:top w:val="nil"/>
              <w:left w:val="nil"/>
              <w:bottom w:val="nil"/>
              <w:right w:val="nil"/>
            </w:tcBorders>
            <w:shd w:val="clear" w:color="auto" w:fill="auto"/>
            <w:noWrap/>
            <w:vAlign w:val="bottom"/>
            <w:hideMark/>
          </w:tcPr>
          <w:p w:rsidR="00423319" w:rsidRPr="00423319" w:rsidRDefault="00423319" w:rsidP="00423319">
            <w:pPr>
              <w:tabs>
                <w:tab w:val="decimal" w:pos="535"/>
              </w:tabs>
              <w:spacing w:before="40" w:after="40" w:line="240" w:lineRule="auto"/>
              <w:rPr>
                <w:rFonts w:ascii="Times New Roman" w:eastAsia="Times New Roman" w:hAnsi="Times New Roman" w:cs="Times New Roman"/>
                <w:color w:val="000000"/>
                <w:sz w:val="24"/>
                <w:szCs w:val="24"/>
                <w:lang w:eastAsia="en-GB"/>
              </w:rPr>
            </w:pPr>
            <w:r w:rsidRPr="00423319">
              <w:rPr>
                <w:rFonts w:ascii="Times New Roman" w:eastAsia="Times New Roman" w:hAnsi="Times New Roman" w:cs="Times New Roman"/>
                <w:color w:val="000000"/>
                <w:sz w:val="24"/>
                <w:szCs w:val="24"/>
                <w:lang w:eastAsia="en-GB"/>
              </w:rPr>
              <w:t>1.0000</w:t>
            </w:r>
          </w:p>
        </w:tc>
        <w:tc>
          <w:tcPr>
            <w:tcW w:w="1756" w:type="dxa"/>
            <w:tcBorders>
              <w:top w:val="nil"/>
              <w:left w:val="nil"/>
              <w:bottom w:val="nil"/>
              <w:right w:val="nil"/>
            </w:tcBorders>
            <w:shd w:val="clear" w:color="auto" w:fill="auto"/>
            <w:noWrap/>
            <w:vAlign w:val="bottom"/>
            <w:hideMark/>
          </w:tcPr>
          <w:p w:rsidR="00423319" w:rsidRPr="00423319" w:rsidRDefault="00423319" w:rsidP="00423319">
            <w:pPr>
              <w:tabs>
                <w:tab w:val="decimal" w:pos="479"/>
              </w:tabs>
              <w:spacing w:before="40" w:after="40" w:line="240" w:lineRule="auto"/>
              <w:rPr>
                <w:rFonts w:ascii="Times New Roman" w:eastAsia="Times New Roman" w:hAnsi="Times New Roman" w:cs="Times New Roman"/>
                <w:color w:val="000000"/>
                <w:sz w:val="24"/>
                <w:szCs w:val="24"/>
                <w:lang w:eastAsia="en-GB"/>
              </w:rPr>
            </w:pPr>
          </w:p>
        </w:tc>
        <w:tc>
          <w:tcPr>
            <w:tcW w:w="1757" w:type="dxa"/>
            <w:tcBorders>
              <w:top w:val="nil"/>
              <w:left w:val="nil"/>
              <w:bottom w:val="nil"/>
              <w:right w:val="nil"/>
            </w:tcBorders>
            <w:shd w:val="clear" w:color="auto" w:fill="auto"/>
            <w:noWrap/>
            <w:vAlign w:val="bottom"/>
            <w:hideMark/>
          </w:tcPr>
          <w:p w:rsidR="00423319" w:rsidRPr="00423319" w:rsidRDefault="00423319" w:rsidP="005768C9">
            <w:pPr>
              <w:spacing w:before="40" w:after="40" w:line="240" w:lineRule="auto"/>
              <w:rPr>
                <w:rFonts w:ascii="Times New Roman" w:eastAsia="Times New Roman" w:hAnsi="Times New Roman" w:cs="Times New Roman"/>
                <w:color w:val="000000"/>
                <w:sz w:val="24"/>
                <w:szCs w:val="24"/>
                <w:lang w:eastAsia="en-GB"/>
              </w:rPr>
            </w:pPr>
          </w:p>
        </w:tc>
        <w:tc>
          <w:tcPr>
            <w:tcW w:w="1757" w:type="dxa"/>
            <w:tcBorders>
              <w:top w:val="nil"/>
              <w:left w:val="nil"/>
              <w:bottom w:val="nil"/>
              <w:right w:val="nil"/>
            </w:tcBorders>
            <w:shd w:val="clear" w:color="auto" w:fill="auto"/>
            <w:noWrap/>
            <w:vAlign w:val="bottom"/>
            <w:hideMark/>
          </w:tcPr>
          <w:p w:rsidR="00423319" w:rsidRPr="00423319" w:rsidRDefault="00423319" w:rsidP="005768C9">
            <w:pPr>
              <w:tabs>
                <w:tab w:val="decimal" w:pos="380"/>
              </w:tabs>
              <w:spacing w:before="40" w:after="40" w:line="240" w:lineRule="auto"/>
              <w:rPr>
                <w:rFonts w:ascii="Times New Roman" w:eastAsia="Times New Roman" w:hAnsi="Times New Roman" w:cs="Times New Roman"/>
                <w:color w:val="000000"/>
                <w:sz w:val="24"/>
                <w:szCs w:val="24"/>
                <w:lang w:eastAsia="en-GB"/>
              </w:rPr>
            </w:pPr>
          </w:p>
        </w:tc>
      </w:tr>
      <w:tr w:rsidR="00423319" w:rsidRPr="0068490A" w:rsidTr="00423319">
        <w:trPr>
          <w:trHeight w:val="300"/>
          <w:jc w:val="center"/>
        </w:trPr>
        <w:tc>
          <w:tcPr>
            <w:tcW w:w="1879" w:type="dxa"/>
            <w:tcBorders>
              <w:top w:val="nil"/>
              <w:left w:val="nil"/>
              <w:bottom w:val="nil"/>
              <w:right w:val="nil"/>
            </w:tcBorders>
            <w:shd w:val="clear" w:color="auto" w:fill="auto"/>
            <w:noWrap/>
            <w:hideMark/>
          </w:tcPr>
          <w:p w:rsidR="00423319" w:rsidRPr="00423319" w:rsidRDefault="00423319" w:rsidP="005768C9">
            <w:pPr>
              <w:spacing w:before="40" w:after="40"/>
              <w:rPr>
                <w:rFonts w:ascii="Times New Roman" w:hAnsi="Times New Roman" w:cs="Times New Roman"/>
                <w:i/>
                <w:sz w:val="24"/>
                <w:szCs w:val="24"/>
              </w:rPr>
            </w:pPr>
            <w:r w:rsidRPr="00423319">
              <w:rPr>
                <w:rFonts w:ascii="Times New Roman" w:eastAsia="Times New Roman" w:hAnsi="Times New Roman" w:cs="Times New Roman"/>
                <w:i/>
                <w:color w:val="000000"/>
                <w:sz w:val="24"/>
                <w:szCs w:val="24"/>
                <w:lang w:eastAsia="en-GB"/>
              </w:rPr>
              <w:t>Optimism</w:t>
            </w:r>
          </w:p>
        </w:tc>
        <w:tc>
          <w:tcPr>
            <w:tcW w:w="1756" w:type="dxa"/>
            <w:tcBorders>
              <w:top w:val="nil"/>
              <w:left w:val="nil"/>
              <w:bottom w:val="nil"/>
              <w:right w:val="nil"/>
            </w:tcBorders>
            <w:shd w:val="clear" w:color="auto" w:fill="auto"/>
            <w:noWrap/>
            <w:vAlign w:val="bottom"/>
            <w:hideMark/>
          </w:tcPr>
          <w:p w:rsidR="00423319" w:rsidRPr="00423319" w:rsidRDefault="00423319" w:rsidP="00244F37">
            <w:pPr>
              <w:tabs>
                <w:tab w:val="decimal" w:pos="505"/>
              </w:tabs>
              <w:spacing w:before="40" w:after="40" w:line="240" w:lineRule="auto"/>
              <w:rPr>
                <w:rFonts w:ascii="Times New Roman" w:eastAsia="Times New Roman" w:hAnsi="Times New Roman" w:cs="Times New Roman"/>
                <w:color w:val="000000"/>
                <w:sz w:val="24"/>
                <w:szCs w:val="24"/>
                <w:lang w:eastAsia="en-GB"/>
              </w:rPr>
            </w:pPr>
            <w:r w:rsidRPr="00423319">
              <w:rPr>
                <w:rFonts w:ascii="Times New Roman" w:eastAsia="Times New Roman" w:hAnsi="Times New Roman" w:cs="Times New Roman"/>
                <w:color w:val="000000"/>
                <w:sz w:val="24"/>
                <w:szCs w:val="24"/>
                <w:lang w:eastAsia="en-GB"/>
              </w:rPr>
              <w:t>0.0</w:t>
            </w:r>
            <w:r w:rsidR="00244F37">
              <w:rPr>
                <w:rFonts w:ascii="Times New Roman" w:eastAsia="Times New Roman" w:hAnsi="Times New Roman" w:cs="Times New Roman"/>
                <w:color w:val="000000"/>
                <w:sz w:val="24"/>
                <w:szCs w:val="24"/>
                <w:lang w:eastAsia="en-GB"/>
              </w:rPr>
              <w:t>229</w:t>
            </w:r>
          </w:p>
        </w:tc>
        <w:tc>
          <w:tcPr>
            <w:tcW w:w="1757" w:type="dxa"/>
            <w:tcBorders>
              <w:top w:val="nil"/>
              <w:left w:val="nil"/>
              <w:bottom w:val="nil"/>
              <w:right w:val="nil"/>
            </w:tcBorders>
            <w:shd w:val="clear" w:color="auto" w:fill="auto"/>
            <w:noWrap/>
            <w:vAlign w:val="bottom"/>
            <w:hideMark/>
          </w:tcPr>
          <w:p w:rsidR="00423319" w:rsidRPr="00423319" w:rsidRDefault="00E22D1D" w:rsidP="00423319">
            <w:pPr>
              <w:tabs>
                <w:tab w:val="decimal" w:pos="591"/>
              </w:tabs>
              <w:spacing w:before="40" w:after="4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0.2312</w:t>
            </w:r>
            <w:r w:rsidRPr="00E22D1D">
              <w:rPr>
                <w:rFonts w:ascii="Times New Roman" w:eastAsia="Times New Roman" w:hAnsi="Times New Roman" w:cs="Times New Roman"/>
                <w:color w:val="000000"/>
                <w:sz w:val="24"/>
                <w:szCs w:val="24"/>
                <w:vertAlign w:val="superscript"/>
                <w:lang w:eastAsia="en-GB"/>
              </w:rPr>
              <w:t>***</w:t>
            </w:r>
          </w:p>
        </w:tc>
        <w:tc>
          <w:tcPr>
            <w:tcW w:w="1757" w:type="dxa"/>
            <w:tcBorders>
              <w:top w:val="nil"/>
              <w:left w:val="nil"/>
              <w:bottom w:val="nil"/>
              <w:right w:val="nil"/>
            </w:tcBorders>
            <w:shd w:val="clear" w:color="auto" w:fill="auto"/>
            <w:noWrap/>
            <w:vAlign w:val="bottom"/>
            <w:hideMark/>
          </w:tcPr>
          <w:p w:rsidR="00423319" w:rsidRPr="00423319" w:rsidRDefault="00E22D1D" w:rsidP="00423319">
            <w:pPr>
              <w:tabs>
                <w:tab w:val="decimal" w:pos="535"/>
              </w:tabs>
              <w:spacing w:before="40" w:after="4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-0.0336</w:t>
            </w:r>
          </w:p>
        </w:tc>
        <w:tc>
          <w:tcPr>
            <w:tcW w:w="1756" w:type="dxa"/>
            <w:tcBorders>
              <w:top w:val="nil"/>
              <w:left w:val="nil"/>
              <w:bottom w:val="nil"/>
              <w:right w:val="nil"/>
            </w:tcBorders>
            <w:shd w:val="clear" w:color="auto" w:fill="auto"/>
            <w:noWrap/>
            <w:vAlign w:val="bottom"/>
            <w:hideMark/>
          </w:tcPr>
          <w:p w:rsidR="00423319" w:rsidRPr="00423319" w:rsidRDefault="00423319" w:rsidP="00423319">
            <w:pPr>
              <w:tabs>
                <w:tab w:val="decimal" w:pos="479"/>
              </w:tabs>
              <w:spacing w:before="40" w:after="40" w:line="240" w:lineRule="auto"/>
              <w:rPr>
                <w:rFonts w:ascii="Times New Roman" w:eastAsia="Times New Roman" w:hAnsi="Times New Roman" w:cs="Times New Roman"/>
                <w:color w:val="000000"/>
                <w:sz w:val="24"/>
                <w:szCs w:val="24"/>
                <w:lang w:eastAsia="en-GB"/>
              </w:rPr>
            </w:pPr>
            <w:r w:rsidRPr="00423319">
              <w:rPr>
                <w:rFonts w:ascii="Times New Roman" w:eastAsia="Times New Roman" w:hAnsi="Times New Roman" w:cs="Times New Roman"/>
                <w:color w:val="000000"/>
                <w:sz w:val="24"/>
                <w:szCs w:val="24"/>
                <w:lang w:eastAsia="en-GB"/>
              </w:rPr>
              <w:t>1.0000</w:t>
            </w:r>
          </w:p>
        </w:tc>
        <w:tc>
          <w:tcPr>
            <w:tcW w:w="1757" w:type="dxa"/>
            <w:tcBorders>
              <w:top w:val="nil"/>
              <w:left w:val="nil"/>
              <w:bottom w:val="nil"/>
              <w:right w:val="nil"/>
            </w:tcBorders>
            <w:shd w:val="clear" w:color="auto" w:fill="auto"/>
            <w:noWrap/>
            <w:vAlign w:val="bottom"/>
            <w:hideMark/>
          </w:tcPr>
          <w:p w:rsidR="00423319" w:rsidRPr="00423319" w:rsidRDefault="00423319" w:rsidP="00423319">
            <w:pPr>
              <w:spacing w:before="40" w:after="40" w:line="240" w:lineRule="auto"/>
              <w:rPr>
                <w:rFonts w:ascii="Times New Roman" w:eastAsia="Times New Roman" w:hAnsi="Times New Roman" w:cs="Times New Roman"/>
                <w:color w:val="000000"/>
                <w:sz w:val="24"/>
                <w:szCs w:val="24"/>
                <w:lang w:eastAsia="en-GB"/>
              </w:rPr>
            </w:pPr>
          </w:p>
        </w:tc>
        <w:tc>
          <w:tcPr>
            <w:tcW w:w="1757" w:type="dxa"/>
            <w:tcBorders>
              <w:top w:val="nil"/>
              <w:left w:val="nil"/>
              <w:bottom w:val="nil"/>
              <w:right w:val="nil"/>
            </w:tcBorders>
            <w:shd w:val="clear" w:color="auto" w:fill="auto"/>
            <w:noWrap/>
            <w:vAlign w:val="bottom"/>
            <w:hideMark/>
          </w:tcPr>
          <w:p w:rsidR="00423319" w:rsidRPr="00423319" w:rsidRDefault="00423319" w:rsidP="005768C9">
            <w:pPr>
              <w:tabs>
                <w:tab w:val="decimal" w:pos="380"/>
              </w:tabs>
              <w:spacing w:before="40" w:after="40" w:line="240" w:lineRule="auto"/>
              <w:rPr>
                <w:rFonts w:ascii="Times New Roman" w:eastAsia="Times New Roman" w:hAnsi="Times New Roman" w:cs="Times New Roman"/>
                <w:color w:val="000000"/>
                <w:sz w:val="24"/>
                <w:szCs w:val="24"/>
                <w:lang w:eastAsia="en-GB"/>
              </w:rPr>
            </w:pPr>
          </w:p>
        </w:tc>
      </w:tr>
      <w:tr w:rsidR="00423319" w:rsidRPr="0068490A" w:rsidTr="00423319">
        <w:trPr>
          <w:trHeight w:val="300"/>
          <w:jc w:val="center"/>
        </w:trPr>
        <w:tc>
          <w:tcPr>
            <w:tcW w:w="1879" w:type="dxa"/>
            <w:tcBorders>
              <w:top w:val="nil"/>
              <w:left w:val="nil"/>
              <w:right w:val="nil"/>
            </w:tcBorders>
            <w:shd w:val="clear" w:color="auto" w:fill="auto"/>
            <w:noWrap/>
            <w:hideMark/>
          </w:tcPr>
          <w:p w:rsidR="00423319" w:rsidRPr="00423319" w:rsidRDefault="00423319" w:rsidP="005768C9">
            <w:pPr>
              <w:spacing w:before="40" w:after="40"/>
              <w:rPr>
                <w:rFonts w:ascii="Times New Roman" w:hAnsi="Times New Roman" w:cs="Times New Roman"/>
                <w:i/>
                <w:sz w:val="24"/>
                <w:szCs w:val="24"/>
              </w:rPr>
            </w:pPr>
            <w:r w:rsidRPr="00423319">
              <w:rPr>
                <w:rFonts w:ascii="Times New Roman" w:eastAsia="Times New Roman" w:hAnsi="Times New Roman" w:cs="Times New Roman"/>
                <w:i/>
                <w:color w:val="000000"/>
                <w:sz w:val="24"/>
                <w:szCs w:val="24"/>
                <w:lang w:eastAsia="en-GB"/>
              </w:rPr>
              <w:t>Realism</w:t>
            </w:r>
          </w:p>
        </w:tc>
        <w:tc>
          <w:tcPr>
            <w:tcW w:w="1756" w:type="dxa"/>
            <w:tcBorders>
              <w:top w:val="nil"/>
              <w:left w:val="nil"/>
              <w:right w:val="nil"/>
            </w:tcBorders>
            <w:shd w:val="clear" w:color="auto" w:fill="auto"/>
            <w:noWrap/>
            <w:vAlign w:val="bottom"/>
            <w:hideMark/>
          </w:tcPr>
          <w:p w:rsidR="00423319" w:rsidRPr="00423319" w:rsidRDefault="00423319" w:rsidP="00244F37">
            <w:pPr>
              <w:tabs>
                <w:tab w:val="decimal" w:pos="505"/>
              </w:tabs>
              <w:spacing w:before="40" w:after="40" w:line="240" w:lineRule="auto"/>
              <w:rPr>
                <w:rFonts w:ascii="Times New Roman" w:eastAsia="Times New Roman" w:hAnsi="Times New Roman" w:cs="Times New Roman"/>
                <w:color w:val="000000"/>
                <w:sz w:val="24"/>
                <w:szCs w:val="24"/>
                <w:lang w:eastAsia="en-GB"/>
              </w:rPr>
            </w:pPr>
            <w:r w:rsidRPr="00423319">
              <w:rPr>
                <w:rFonts w:ascii="Times New Roman" w:eastAsia="Times New Roman" w:hAnsi="Times New Roman" w:cs="Times New Roman"/>
                <w:color w:val="000000"/>
                <w:sz w:val="24"/>
                <w:szCs w:val="24"/>
                <w:lang w:eastAsia="en-GB"/>
              </w:rPr>
              <w:t>0.05</w:t>
            </w:r>
            <w:r w:rsidR="00244F37">
              <w:rPr>
                <w:rFonts w:ascii="Times New Roman" w:eastAsia="Times New Roman" w:hAnsi="Times New Roman" w:cs="Times New Roman"/>
                <w:color w:val="000000"/>
                <w:sz w:val="24"/>
                <w:szCs w:val="24"/>
                <w:lang w:eastAsia="en-GB"/>
              </w:rPr>
              <w:t>43</w:t>
            </w:r>
            <w:r w:rsidRPr="00423319">
              <w:rPr>
                <w:rFonts w:ascii="Times New Roman" w:eastAsia="Times New Roman" w:hAnsi="Times New Roman" w:cs="Times New Roman"/>
                <w:color w:val="000000"/>
                <w:sz w:val="24"/>
                <w:szCs w:val="24"/>
                <w:vertAlign w:val="superscript"/>
                <w:lang w:eastAsia="en-GB"/>
              </w:rPr>
              <w:t>*</w:t>
            </w:r>
          </w:p>
        </w:tc>
        <w:tc>
          <w:tcPr>
            <w:tcW w:w="1757" w:type="dxa"/>
            <w:tcBorders>
              <w:top w:val="nil"/>
              <w:left w:val="nil"/>
              <w:right w:val="nil"/>
            </w:tcBorders>
            <w:shd w:val="clear" w:color="auto" w:fill="auto"/>
            <w:noWrap/>
            <w:vAlign w:val="bottom"/>
            <w:hideMark/>
          </w:tcPr>
          <w:p w:rsidR="00423319" w:rsidRPr="00423319" w:rsidRDefault="00E22D1D" w:rsidP="00423319">
            <w:pPr>
              <w:tabs>
                <w:tab w:val="decimal" w:pos="591"/>
              </w:tabs>
              <w:spacing w:before="40" w:after="4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0.2052</w:t>
            </w:r>
            <w:r w:rsidRPr="00E22D1D">
              <w:rPr>
                <w:rFonts w:ascii="Times New Roman" w:eastAsia="Times New Roman" w:hAnsi="Times New Roman" w:cs="Times New Roman"/>
                <w:color w:val="000000"/>
                <w:sz w:val="24"/>
                <w:szCs w:val="24"/>
                <w:vertAlign w:val="superscript"/>
                <w:lang w:eastAsia="en-GB"/>
              </w:rPr>
              <w:t>***</w:t>
            </w:r>
          </w:p>
        </w:tc>
        <w:tc>
          <w:tcPr>
            <w:tcW w:w="1757" w:type="dxa"/>
            <w:tcBorders>
              <w:top w:val="nil"/>
              <w:left w:val="nil"/>
              <w:right w:val="nil"/>
            </w:tcBorders>
            <w:shd w:val="clear" w:color="auto" w:fill="auto"/>
            <w:noWrap/>
            <w:vAlign w:val="bottom"/>
            <w:hideMark/>
          </w:tcPr>
          <w:p w:rsidR="00423319" w:rsidRPr="00423319" w:rsidRDefault="00E22D1D" w:rsidP="00423319">
            <w:pPr>
              <w:tabs>
                <w:tab w:val="decimal" w:pos="535"/>
              </w:tabs>
              <w:spacing w:before="40" w:after="4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-0.0323</w:t>
            </w:r>
          </w:p>
        </w:tc>
        <w:tc>
          <w:tcPr>
            <w:tcW w:w="1756" w:type="dxa"/>
            <w:tcBorders>
              <w:top w:val="nil"/>
              <w:left w:val="nil"/>
              <w:right w:val="nil"/>
            </w:tcBorders>
            <w:shd w:val="clear" w:color="auto" w:fill="auto"/>
            <w:noWrap/>
            <w:vAlign w:val="bottom"/>
            <w:hideMark/>
          </w:tcPr>
          <w:p w:rsidR="00423319" w:rsidRPr="00423319" w:rsidRDefault="00423319" w:rsidP="00E22D1D">
            <w:pPr>
              <w:tabs>
                <w:tab w:val="decimal" w:pos="479"/>
              </w:tabs>
              <w:spacing w:before="40" w:after="40" w:line="240" w:lineRule="auto"/>
              <w:rPr>
                <w:rFonts w:ascii="Times New Roman" w:eastAsia="Times New Roman" w:hAnsi="Times New Roman" w:cs="Times New Roman"/>
                <w:color w:val="000000"/>
                <w:sz w:val="24"/>
                <w:szCs w:val="24"/>
                <w:lang w:eastAsia="en-GB"/>
              </w:rPr>
            </w:pPr>
            <w:r w:rsidRPr="00423319">
              <w:rPr>
                <w:rFonts w:ascii="Times New Roman" w:eastAsia="Times New Roman" w:hAnsi="Times New Roman" w:cs="Times New Roman"/>
                <w:color w:val="000000"/>
                <w:sz w:val="24"/>
                <w:szCs w:val="24"/>
                <w:lang w:eastAsia="en-GB"/>
              </w:rPr>
              <w:t>0.0</w:t>
            </w:r>
            <w:r w:rsidR="00E22D1D">
              <w:rPr>
                <w:rFonts w:ascii="Times New Roman" w:eastAsia="Times New Roman" w:hAnsi="Times New Roman" w:cs="Times New Roman"/>
                <w:color w:val="000000"/>
                <w:sz w:val="24"/>
                <w:szCs w:val="24"/>
                <w:lang w:eastAsia="en-GB"/>
              </w:rPr>
              <w:t>688</w:t>
            </w:r>
          </w:p>
        </w:tc>
        <w:tc>
          <w:tcPr>
            <w:tcW w:w="1757" w:type="dxa"/>
            <w:tcBorders>
              <w:top w:val="nil"/>
              <w:left w:val="nil"/>
              <w:right w:val="nil"/>
            </w:tcBorders>
            <w:shd w:val="clear" w:color="auto" w:fill="auto"/>
            <w:noWrap/>
            <w:vAlign w:val="bottom"/>
            <w:hideMark/>
          </w:tcPr>
          <w:p w:rsidR="00423319" w:rsidRPr="00423319" w:rsidRDefault="00423319" w:rsidP="00423319">
            <w:pPr>
              <w:tabs>
                <w:tab w:val="decimal" w:pos="566"/>
              </w:tabs>
              <w:spacing w:before="40" w:after="40" w:line="240" w:lineRule="auto"/>
              <w:rPr>
                <w:rFonts w:ascii="Times New Roman" w:eastAsia="Times New Roman" w:hAnsi="Times New Roman" w:cs="Times New Roman"/>
                <w:color w:val="000000"/>
                <w:sz w:val="24"/>
                <w:szCs w:val="24"/>
                <w:lang w:eastAsia="en-GB"/>
              </w:rPr>
            </w:pPr>
            <w:r w:rsidRPr="00423319">
              <w:rPr>
                <w:rFonts w:ascii="Times New Roman" w:eastAsia="Times New Roman" w:hAnsi="Times New Roman" w:cs="Times New Roman"/>
                <w:color w:val="000000"/>
                <w:sz w:val="24"/>
                <w:szCs w:val="24"/>
                <w:lang w:eastAsia="en-GB"/>
              </w:rPr>
              <w:t>1.0000</w:t>
            </w:r>
          </w:p>
        </w:tc>
        <w:tc>
          <w:tcPr>
            <w:tcW w:w="1757" w:type="dxa"/>
            <w:tcBorders>
              <w:top w:val="nil"/>
              <w:left w:val="nil"/>
              <w:right w:val="nil"/>
            </w:tcBorders>
            <w:shd w:val="clear" w:color="auto" w:fill="auto"/>
            <w:noWrap/>
            <w:vAlign w:val="bottom"/>
            <w:hideMark/>
          </w:tcPr>
          <w:p w:rsidR="00423319" w:rsidRPr="00423319" w:rsidRDefault="00423319" w:rsidP="005768C9">
            <w:pPr>
              <w:tabs>
                <w:tab w:val="decimal" w:pos="380"/>
              </w:tabs>
              <w:spacing w:before="40" w:after="40" w:line="240" w:lineRule="auto"/>
              <w:rPr>
                <w:rFonts w:ascii="Times New Roman" w:eastAsia="Times New Roman" w:hAnsi="Times New Roman" w:cs="Times New Roman"/>
                <w:color w:val="000000"/>
                <w:sz w:val="24"/>
                <w:szCs w:val="24"/>
                <w:lang w:eastAsia="en-GB"/>
              </w:rPr>
            </w:pPr>
          </w:p>
        </w:tc>
      </w:tr>
      <w:tr w:rsidR="00423319" w:rsidRPr="0068490A" w:rsidTr="00423319">
        <w:trPr>
          <w:trHeight w:val="300"/>
          <w:jc w:val="center"/>
        </w:trPr>
        <w:tc>
          <w:tcPr>
            <w:tcW w:w="1879" w:type="dxa"/>
            <w:tcBorders>
              <w:top w:val="nil"/>
              <w:left w:val="nil"/>
              <w:bottom w:val="double" w:sz="4" w:space="0" w:color="auto"/>
              <w:right w:val="nil"/>
            </w:tcBorders>
            <w:shd w:val="clear" w:color="auto" w:fill="auto"/>
            <w:noWrap/>
            <w:hideMark/>
          </w:tcPr>
          <w:p w:rsidR="00423319" w:rsidRPr="00423319" w:rsidRDefault="00423319" w:rsidP="005768C9">
            <w:pPr>
              <w:spacing w:before="40" w:after="40"/>
              <w:rPr>
                <w:rFonts w:ascii="Times New Roman" w:hAnsi="Times New Roman" w:cs="Times New Roman"/>
                <w:i/>
                <w:sz w:val="24"/>
                <w:szCs w:val="24"/>
              </w:rPr>
            </w:pPr>
            <w:r w:rsidRPr="00423319">
              <w:rPr>
                <w:rFonts w:ascii="Times New Roman" w:eastAsia="Times New Roman" w:hAnsi="Times New Roman" w:cs="Times New Roman"/>
                <w:i/>
                <w:color w:val="000000"/>
                <w:sz w:val="24"/>
                <w:szCs w:val="24"/>
                <w:lang w:eastAsia="en-GB"/>
              </w:rPr>
              <w:t>Commonality</w:t>
            </w:r>
          </w:p>
        </w:tc>
        <w:tc>
          <w:tcPr>
            <w:tcW w:w="1756" w:type="dxa"/>
            <w:tcBorders>
              <w:top w:val="nil"/>
              <w:left w:val="nil"/>
              <w:bottom w:val="double" w:sz="4" w:space="0" w:color="auto"/>
              <w:right w:val="nil"/>
            </w:tcBorders>
            <w:shd w:val="clear" w:color="auto" w:fill="auto"/>
            <w:noWrap/>
            <w:vAlign w:val="bottom"/>
            <w:hideMark/>
          </w:tcPr>
          <w:p w:rsidR="00423319" w:rsidRPr="00423319" w:rsidRDefault="00244F37" w:rsidP="00244F37">
            <w:pPr>
              <w:tabs>
                <w:tab w:val="decimal" w:pos="505"/>
              </w:tabs>
              <w:spacing w:before="40" w:after="4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0.0325</w:t>
            </w:r>
          </w:p>
        </w:tc>
        <w:tc>
          <w:tcPr>
            <w:tcW w:w="1757" w:type="dxa"/>
            <w:tcBorders>
              <w:top w:val="nil"/>
              <w:left w:val="nil"/>
              <w:bottom w:val="double" w:sz="4" w:space="0" w:color="auto"/>
              <w:right w:val="nil"/>
            </w:tcBorders>
            <w:shd w:val="clear" w:color="auto" w:fill="auto"/>
            <w:noWrap/>
            <w:vAlign w:val="bottom"/>
            <w:hideMark/>
          </w:tcPr>
          <w:p w:rsidR="00423319" w:rsidRPr="00423319" w:rsidRDefault="00E22D1D" w:rsidP="00423319">
            <w:pPr>
              <w:tabs>
                <w:tab w:val="decimal" w:pos="591"/>
              </w:tabs>
              <w:spacing w:before="40" w:after="4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0.2082</w:t>
            </w:r>
            <w:r w:rsidR="00423319" w:rsidRPr="00423319">
              <w:rPr>
                <w:rFonts w:ascii="Times New Roman" w:eastAsia="Times New Roman" w:hAnsi="Times New Roman" w:cs="Times New Roman"/>
                <w:color w:val="000000"/>
                <w:sz w:val="24"/>
                <w:szCs w:val="24"/>
                <w:vertAlign w:val="superscript"/>
                <w:lang w:eastAsia="en-GB"/>
              </w:rPr>
              <w:t>***</w:t>
            </w:r>
          </w:p>
        </w:tc>
        <w:tc>
          <w:tcPr>
            <w:tcW w:w="1757" w:type="dxa"/>
            <w:tcBorders>
              <w:top w:val="nil"/>
              <w:left w:val="nil"/>
              <w:bottom w:val="double" w:sz="4" w:space="0" w:color="auto"/>
              <w:right w:val="nil"/>
            </w:tcBorders>
            <w:shd w:val="clear" w:color="auto" w:fill="auto"/>
            <w:noWrap/>
            <w:vAlign w:val="bottom"/>
            <w:hideMark/>
          </w:tcPr>
          <w:p w:rsidR="00423319" w:rsidRPr="00423319" w:rsidRDefault="00423319" w:rsidP="00E22D1D">
            <w:pPr>
              <w:tabs>
                <w:tab w:val="decimal" w:pos="535"/>
              </w:tabs>
              <w:spacing w:before="40" w:after="40" w:line="240" w:lineRule="auto"/>
              <w:rPr>
                <w:rFonts w:ascii="Times New Roman" w:eastAsia="Times New Roman" w:hAnsi="Times New Roman" w:cs="Times New Roman"/>
                <w:color w:val="000000"/>
                <w:sz w:val="24"/>
                <w:szCs w:val="24"/>
                <w:lang w:eastAsia="en-GB"/>
              </w:rPr>
            </w:pPr>
            <w:r w:rsidRPr="00423319">
              <w:rPr>
                <w:rFonts w:ascii="Times New Roman" w:eastAsia="Times New Roman" w:hAnsi="Times New Roman" w:cs="Times New Roman"/>
                <w:color w:val="000000"/>
                <w:sz w:val="24"/>
                <w:szCs w:val="24"/>
                <w:lang w:eastAsia="en-GB"/>
              </w:rPr>
              <w:t>0.</w:t>
            </w:r>
            <w:r w:rsidR="00E22D1D">
              <w:rPr>
                <w:rFonts w:ascii="Times New Roman" w:eastAsia="Times New Roman" w:hAnsi="Times New Roman" w:cs="Times New Roman"/>
                <w:color w:val="000000"/>
                <w:sz w:val="24"/>
                <w:szCs w:val="24"/>
                <w:lang w:eastAsia="en-GB"/>
              </w:rPr>
              <w:t>0465</w:t>
            </w:r>
          </w:p>
        </w:tc>
        <w:tc>
          <w:tcPr>
            <w:tcW w:w="1756" w:type="dxa"/>
            <w:tcBorders>
              <w:top w:val="nil"/>
              <w:left w:val="nil"/>
              <w:bottom w:val="double" w:sz="4" w:space="0" w:color="auto"/>
              <w:right w:val="nil"/>
            </w:tcBorders>
            <w:shd w:val="clear" w:color="auto" w:fill="auto"/>
            <w:noWrap/>
            <w:vAlign w:val="bottom"/>
            <w:hideMark/>
          </w:tcPr>
          <w:p w:rsidR="00423319" w:rsidRPr="00423319" w:rsidRDefault="00E22D1D" w:rsidP="00423319">
            <w:pPr>
              <w:tabs>
                <w:tab w:val="decimal" w:pos="479"/>
              </w:tabs>
              <w:spacing w:before="40" w:after="4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0.1599</w:t>
            </w:r>
          </w:p>
        </w:tc>
        <w:tc>
          <w:tcPr>
            <w:tcW w:w="1757" w:type="dxa"/>
            <w:tcBorders>
              <w:top w:val="nil"/>
              <w:left w:val="nil"/>
              <w:bottom w:val="double" w:sz="4" w:space="0" w:color="auto"/>
              <w:right w:val="nil"/>
            </w:tcBorders>
            <w:shd w:val="clear" w:color="auto" w:fill="auto"/>
            <w:noWrap/>
            <w:vAlign w:val="bottom"/>
            <w:hideMark/>
          </w:tcPr>
          <w:p w:rsidR="00423319" w:rsidRPr="00423319" w:rsidRDefault="00423319" w:rsidP="00E22D1D">
            <w:pPr>
              <w:tabs>
                <w:tab w:val="decimal" w:pos="566"/>
              </w:tabs>
              <w:spacing w:before="40" w:after="40" w:line="240" w:lineRule="auto"/>
              <w:rPr>
                <w:rFonts w:ascii="Times New Roman" w:eastAsia="Times New Roman" w:hAnsi="Times New Roman" w:cs="Times New Roman"/>
                <w:color w:val="000000"/>
                <w:sz w:val="24"/>
                <w:szCs w:val="24"/>
                <w:lang w:eastAsia="en-GB"/>
              </w:rPr>
            </w:pPr>
            <w:r w:rsidRPr="00423319">
              <w:rPr>
                <w:rFonts w:ascii="Times New Roman" w:eastAsia="Times New Roman" w:hAnsi="Times New Roman" w:cs="Times New Roman"/>
                <w:color w:val="000000"/>
                <w:sz w:val="24"/>
                <w:szCs w:val="24"/>
                <w:lang w:eastAsia="en-GB"/>
              </w:rPr>
              <w:t>0.</w:t>
            </w:r>
            <w:r w:rsidR="00E22D1D">
              <w:rPr>
                <w:rFonts w:ascii="Times New Roman" w:eastAsia="Times New Roman" w:hAnsi="Times New Roman" w:cs="Times New Roman"/>
                <w:color w:val="000000"/>
                <w:sz w:val="24"/>
                <w:szCs w:val="24"/>
                <w:lang w:eastAsia="en-GB"/>
              </w:rPr>
              <w:t>0274</w:t>
            </w:r>
          </w:p>
        </w:tc>
        <w:tc>
          <w:tcPr>
            <w:tcW w:w="1757" w:type="dxa"/>
            <w:tcBorders>
              <w:top w:val="nil"/>
              <w:left w:val="nil"/>
              <w:bottom w:val="double" w:sz="4" w:space="0" w:color="auto"/>
              <w:right w:val="nil"/>
            </w:tcBorders>
            <w:shd w:val="clear" w:color="auto" w:fill="auto"/>
            <w:noWrap/>
            <w:vAlign w:val="bottom"/>
            <w:hideMark/>
          </w:tcPr>
          <w:p w:rsidR="00423319" w:rsidRPr="00423319" w:rsidRDefault="00423319" w:rsidP="00423319">
            <w:pPr>
              <w:tabs>
                <w:tab w:val="decimal" w:pos="510"/>
              </w:tabs>
              <w:spacing w:before="40" w:after="40" w:line="240" w:lineRule="auto"/>
              <w:rPr>
                <w:rFonts w:ascii="Times New Roman" w:eastAsia="Times New Roman" w:hAnsi="Times New Roman" w:cs="Times New Roman"/>
                <w:color w:val="000000"/>
                <w:sz w:val="24"/>
                <w:szCs w:val="24"/>
                <w:lang w:eastAsia="en-GB"/>
              </w:rPr>
            </w:pPr>
            <w:r w:rsidRPr="00423319">
              <w:rPr>
                <w:rFonts w:ascii="Times New Roman" w:eastAsia="Times New Roman" w:hAnsi="Times New Roman" w:cs="Times New Roman"/>
                <w:color w:val="000000"/>
                <w:sz w:val="24"/>
                <w:szCs w:val="24"/>
                <w:lang w:eastAsia="en-GB"/>
              </w:rPr>
              <w:t>1.0000</w:t>
            </w:r>
          </w:p>
        </w:tc>
      </w:tr>
    </w:tbl>
    <w:p w:rsidR="00F257F3" w:rsidRPr="00385E7E" w:rsidRDefault="00385E7E" w:rsidP="00E128D3">
      <w:pPr>
        <w:ind w:left="851" w:right="775"/>
        <w:jc w:val="both"/>
        <w:rPr>
          <w:rFonts w:ascii="Times New Roman" w:hAnsi="Times New Roman" w:cs="Times New Roman"/>
          <w:sz w:val="20"/>
          <w:szCs w:val="20"/>
        </w:rPr>
      </w:pPr>
      <w:r>
        <w:rPr>
          <w:rFonts w:ascii="Times New Roman" w:hAnsi="Times New Roman" w:cs="Times New Roman"/>
          <w:sz w:val="20"/>
          <w:szCs w:val="20"/>
        </w:rPr>
        <w:t>Note: This table presents Pearson correlation coefficients</w:t>
      </w:r>
      <w:r w:rsidR="00FD2CBF">
        <w:rPr>
          <w:rFonts w:ascii="Times New Roman" w:hAnsi="Times New Roman" w:cs="Times New Roman"/>
          <w:sz w:val="20"/>
          <w:szCs w:val="20"/>
        </w:rPr>
        <w:t xml:space="preserve"> between the</w:t>
      </w:r>
      <w:r w:rsidR="00423319">
        <w:rPr>
          <w:rFonts w:ascii="Times New Roman" w:hAnsi="Times New Roman" w:cs="Times New Roman"/>
          <w:sz w:val="20"/>
          <w:szCs w:val="20"/>
        </w:rPr>
        <w:t xml:space="preserve"> key</w:t>
      </w:r>
      <w:r w:rsidR="00FD2CBF">
        <w:rPr>
          <w:rFonts w:ascii="Times New Roman" w:hAnsi="Times New Roman" w:cs="Times New Roman"/>
          <w:sz w:val="20"/>
          <w:szCs w:val="20"/>
        </w:rPr>
        <w:t xml:space="preserve"> variables utilized</w:t>
      </w:r>
      <w:r>
        <w:rPr>
          <w:rFonts w:ascii="Times New Roman" w:hAnsi="Times New Roman" w:cs="Times New Roman"/>
          <w:sz w:val="20"/>
          <w:szCs w:val="20"/>
        </w:rPr>
        <w:t xml:space="preserve"> in our study. Definitions of the variables can be found in Table I. </w:t>
      </w:r>
      <w:r w:rsidRPr="00385E7E">
        <w:rPr>
          <w:rFonts w:ascii="Times New Roman" w:hAnsi="Times New Roman" w:cs="Times New Roman"/>
          <w:sz w:val="20"/>
          <w:szCs w:val="20"/>
          <w:vertAlign w:val="superscript"/>
        </w:rPr>
        <w:t>*</w:t>
      </w:r>
      <w:r>
        <w:rPr>
          <w:rFonts w:ascii="Times New Roman" w:hAnsi="Times New Roman" w:cs="Times New Roman"/>
          <w:sz w:val="20"/>
          <w:szCs w:val="20"/>
        </w:rPr>
        <w:t xml:space="preserve">, </w:t>
      </w:r>
      <w:r w:rsidRPr="00385E7E">
        <w:rPr>
          <w:rFonts w:ascii="Times New Roman" w:hAnsi="Times New Roman" w:cs="Times New Roman"/>
          <w:sz w:val="20"/>
          <w:szCs w:val="20"/>
          <w:vertAlign w:val="superscript"/>
        </w:rPr>
        <w:t>**</w:t>
      </w:r>
      <w:r>
        <w:rPr>
          <w:rFonts w:ascii="Times New Roman" w:hAnsi="Times New Roman" w:cs="Times New Roman"/>
          <w:sz w:val="20"/>
          <w:szCs w:val="20"/>
        </w:rPr>
        <w:t>,</w:t>
      </w:r>
      <w:r w:rsidRPr="00385E7E">
        <w:rPr>
          <w:rFonts w:ascii="Times New Roman" w:hAnsi="Times New Roman" w:cs="Times New Roman"/>
          <w:sz w:val="20"/>
          <w:szCs w:val="20"/>
          <w:vertAlign w:val="superscript"/>
        </w:rPr>
        <w:t xml:space="preserve"> ***</w:t>
      </w:r>
      <w:r>
        <w:rPr>
          <w:rFonts w:ascii="Times New Roman" w:hAnsi="Times New Roman" w:cs="Times New Roman"/>
          <w:sz w:val="20"/>
          <w:szCs w:val="20"/>
        </w:rPr>
        <w:t xml:space="preserve"> denote the statistical significance at 10%, 5% and 1%, respectively. </w:t>
      </w:r>
    </w:p>
    <w:p w:rsidR="00F257F3" w:rsidRDefault="00F257F3">
      <w:pPr>
        <w:rPr>
          <w:rFonts w:ascii="Times New Roman" w:hAnsi="Times New Roman" w:cs="Times New Roman"/>
          <w:b/>
          <w:sz w:val="24"/>
          <w:szCs w:val="24"/>
        </w:rPr>
      </w:pPr>
    </w:p>
    <w:p w:rsidR="00B74117" w:rsidRDefault="00B74117">
      <w:pPr>
        <w:rPr>
          <w:rFonts w:ascii="Times New Roman" w:hAnsi="Times New Roman" w:cs="Times New Roman"/>
          <w:b/>
          <w:sz w:val="24"/>
          <w:szCs w:val="24"/>
        </w:rPr>
      </w:pPr>
      <w:r>
        <w:rPr>
          <w:rFonts w:ascii="Times New Roman" w:hAnsi="Times New Roman" w:cs="Times New Roman"/>
          <w:b/>
          <w:sz w:val="24"/>
          <w:szCs w:val="24"/>
        </w:rPr>
        <w:br w:type="page"/>
      </w:r>
    </w:p>
    <w:p w:rsidR="00385E7E" w:rsidRDefault="00385E7E" w:rsidP="00783C2A">
      <w:pPr>
        <w:tabs>
          <w:tab w:val="decimal" w:pos="2835"/>
        </w:tabs>
        <w:spacing w:before="120" w:after="0" w:line="240" w:lineRule="auto"/>
        <w:jc w:val="center"/>
        <w:rPr>
          <w:rFonts w:ascii="Times New Roman" w:hAnsi="Times New Roman" w:cs="Times New Roman"/>
          <w:b/>
          <w:sz w:val="24"/>
          <w:szCs w:val="24"/>
        </w:rPr>
        <w:sectPr w:rsidR="00385E7E" w:rsidSect="00783C2A">
          <w:pgSz w:w="16838" w:h="11906" w:orient="landscape"/>
          <w:pgMar w:top="1304" w:right="1440" w:bottom="1304" w:left="1440" w:header="709" w:footer="709" w:gutter="0"/>
          <w:cols w:space="708"/>
          <w:docGrid w:linePitch="360"/>
        </w:sectPr>
      </w:pPr>
    </w:p>
    <w:p w:rsidR="00E3388E" w:rsidRDefault="00BB1396" w:rsidP="00783C2A">
      <w:pPr>
        <w:tabs>
          <w:tab w:val="decimal" w:pos="2835"/>
        </w:tabs>
        <w:spacing w:before="120" w:after="0" w:line="240" w:lineRule="auto"/>
        <w:jc w:val="center"/>
        <w:rPr>
          <w:rFonts w:ascii="Times New Roman" w:hAnsi="Times New Roman" w:cs="Times New Roman"/>
          <w:b/>
          <w:sz w:val="24"/>
          <w:szCs w:val="24"/>
        </w:rPr>
      </w:pPr>
      <w:r w:rsidRPr="00BB1396">
        <w:rPr>
          <w:rFonts w:ascii="Times New Roman" w:hAnsi="Times New Roman" w:cs="Times New Roman"/>
          <w:b/>
          <w:sz w:val="24"/>
          <w:szCs w:val="24"/>
        </w:rPr>
        <w:lastRenderedPageBreak/>
        <w:t>T</w:t>
      </w:r>
      <w:r w:rsidR="00B74117">
        <w:rPr>
          <w:rFonts w:ascii="Times New Roman" w:hAnsi="Times New Roman" w:cs="Times New Roman"/>
          <w:b/>
          <w:sz w:val="24"/>
          <w:szCs w:val="24"/>
        </w:rPr>
        <w:t>able IV</w:t>
      </w:r>
    </w:p>
    <w:p w:rsidR="00B70985" w:rsidRDefault="00B70985" w:rsidP="00783C2A">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Regressions Linking Stock Returns and Characteristics of Annual Report Narrative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30"/>
        <w:gridCol w:w="2024"/>
        <w:gridCol w:w="2024"/>
        <w:gridCol w:w="2024"/>
        <w:gridCol w:w="2024"/>
        <w:gridCol w:w="2024"/>
        <w:gridCol w:w="2024"/>
      </w:tblGrid>
      <w:tr w:rsidR="0010319F" w:rsidRPr="00BB1396" w:rsidTr="00244F37">
        <w:tc>
          <w:tcPr>
            <w:tcW w:w="2030" w:type="dxa"/>
            <w:tcBorders>
              <w:top w:val="double" w:sz="4" w:space="0" w:color="auto"/>
              <w:bottom w:val="single" w:sz="4" w:space="0" w:color="auto"/>
            </w:tcBorders>
          </w:tcPr>
          <w:p w:rsidR="0010319F" w:rsidRPr="00BB1396" w:rsidRDefault="0010319F" w:rsidP="00244F37">
            <w:pPr>
              <w:spacing w:before="40" w:after="40"/>
              <w:jc w:val="center"/>
              <w:rPr>
                <w:rFonts w:ascii="Times New Roman" w:hAnsi="Times New Roman" w:cs="Times New Roman"/>
                <w:sz w:val="24"/>
                <w:szCs w:val="24"/>
              </w:rPr>
            </w:pPr>
          </w:p>
        </w:tc>
        <w:tc>
          <w:tcPr>
            <w:tcW w:w="2024" w:type="dxa"/>
            <w:tcBorders>
              <w:top w:val="double" w:sz="4" w:space="0" w:color="auto"/>
              <w:bottom w:val="single" w:sz="4" w:space="0" w:color="auto"/>
            </w:tcBorders>
          </w:tcPr>
          <w:p w:rsidR="0010319F" w:rsidRPr="00BB1396" w:rsidRDefault="0010319F" w:rsidP="00244F37">
            <w:pPr>
              <w:spacing w:before="40" w:after="40"/>
              <w:jc w:val="center"/>
              <w:rPr>
                <w:rFonts w:ascii="Times New Roman" w:hAnsi="Times New Roman" w:cs="Times New Roman"/>
                <w:sz w:val="24"/>
                <w:szCs w:val="24"/>
              </w:rPr>
            </w:pPr>
            <w:r w:rsidRPr="00BB1396">
              <w:rPr>
                <w:rFonts w:ascii="Times New Roman" w:hAnsi="Times New Roman" w:cs="Times New Roman"/>
                <w:sz w:val="24"/>
                <w:szCs w:val="24"/>
              </w:rPr>
              <w:t>(1)</w:t>
            </w:r>
          </w:p>
        </w:tc>
        <w:tc>
          <w:tcPr>
            <w:tcW w:w="2024" w:type="dxa"/>
            <w:tcBorders>
              <w:top w:val="double" w:sz="4" w:space="0" w:color="auto"/>
              <w:bottom w:val="single" w:sz="4" w:space="0" w:color="auto"/>
            </w:tcBorders>
          </w:tcPr>
          <w:p w:rsidR="0010319F" w:rsidRPr="00BB1396" w:rsidRDefault="0010319F" w:rsidP="00244F37">
            <w:pPr>
              <w:spacing w:before="40" w:after="40"/>
              <w:jc w:val="center"/>
              <w:rPr>
                <w:rFonts w:ascii="Times New Roman" w:hAnsi="Times New Roman" w:cs="Times New Roman"/>
                <w:sz w:val="24"/>
                <w:szCs w:val="24"/>
              </w:rPr>
            </w:pPr>
            <w:r>
              <w:rPr>
                <w:rFonts w:ascii="Times New Roman" w:hAnsi="Times New Roman" w:cs="Times New Roman"/>
                <w:sz w:val="24"/>
                <w:szCs w:val="24"/>
              </w:rPr>
              <w:t>(2)</w:t>
            </w:r>
          </w:p>
        </w:tc>
        <w:tc>
          <w:tcPr>
            <w:tcW w:w="2024" w:type="dxa"/>
            <w:tcBorders>
              <w:top w:val="double" w:sz="4" w:space="0" w:color="auto"/>
              <w:bottom w:val="single" w:sz="4" w:space="0" w:color="auto"/>
            </w:tcBorders>
          </w:tcPr>
          <w:p w:rsidR="0010319F" w:rsidRPr="00BB1396" w:rsidRDefault="0010319F" w:rsidP="00244F37">
            <w:pPr>
              <w:spacing w:before="40" w:after="40"/>
              <w:jc w:val="center"/>
              <w:rPr>
                <w:rFonts w:ascii="Times New Roman" w:hAnsi="Times New Roman" w:cs="Times New Roman"/>
                <w:sz w:val="24"/>
                <w:szCs w:val="24"/>
              </w:rPr>
            </w:pPr>
            <w:r>
              <w:rPr>
                <w:rFonts w:ascii="Times New Roman" w:hAnsi="Times New Roman" w:cs="Times New Roman"/>
                <w:sz w:val="24"/>
                <w:szCs w:val="24"/>
              </w:rPr>
              <w:t>(3)</w:t>
            </w:r>
          </w:p>
        </w:tc>
        <w:tc>
          <w:tcPr>
            <w:tcW w:w="2024" w:type="dxa"/>
            <w:tcBorders>
              <w:top w:val="double" w:sz="4" w:space="0" w:color="auto"/>
              <w:bottom w:val="single" w:sz="4" w:space="0" w:color="auto"/>
            </w:tcBorders>
          </w:tcPr>
          <w:p w:rsidR="0010319F" w:rsidRPr="00BB1396" w:rsidRDefault="0010319F" w:rsidP="00244F37">
            <w:pPr>
              <w:spacing w:before="40" w:after="40"/>
              <w:jc w:val="center"/>
              <w:rPr>
                <w:rFonts w:ascii="Times New Roman" w:hAnsi="Times New Roman" w:cs="Times New Roman"/>
                <w:sz w:val="24"/>
                <w:szCs w:val="24"/>
              </w:rPr>
            </w:pPr>
            <w:r>
              <w:rPr>
                <w:rFonts w:ascii="Times New Roman" w:hAnsi="Times New Roman" w:cs="Times New Roman"/>
                <w:sz w:val="24"/>
                <w:szCs w:val="24"/>
              </w:rPr>
              <w:t>(4)</w:t>
            </w:r>
          </w:p>
        </w:tc>
        <w:tc>
          <w:tcPr>
            <w:tcW w:w="2024" w:type="dxa"/>
            <w:tcBorders>
              <w:top w:val="double" w:sz="4" w:space="0" w:color="auto"/>
              <w:bottom w:val="single" w:sz="4" w:space="0" w:color="auto"/>
            </w:tcBorders>
          </w:tcPr>
          <w:p w:rsidR="0010319F" w:rsidRPr="00BB1396" w:rsidRDefault="0010319F" w:rsidP="00244F37">
            <w:pPr>
              <w:spacing w:before="40" w:after="40"/>
              <w:jc w:val="center"/>
              <w:rPr>
                <w:rFonts w:ascii="Times New Roman" w:hAnsi="Times New Roman" w:cs="Times New Roman"/>
                <w:sz w:val="24"/>
                <w:szCs w:val="24"/>
              </w:rPr>
            </w:pPr>
            <w:r>
              <w:rPr>
                <w:rFonts w:ascii="Times New Roman" w:hAnsi="Times New Roman" w:cs="Times New Roman"/>
                <w:sz w:val="24"/>
                <w:szCs w:val="24"/>
              </w:rPr>
              <w:t>(5)</w:t>
            </w:r>
          </w:p>
        </w:tc>
        <w:tc>
          <w:tcPr>
            <w:tcW w:w="2024" w:type="dxa"/>
            <w:tcBorders>
              <w:top w:val="double" w:sz="4" w:space="0" w:color="auto"/>
              <w:bottom w:val="single" w:sz="4" w:space="0" w:color="auto"/>
            </w:tcBorders>
          </w:tcPr>
          <w:p w:rsidR="0010319F" w:rsidRPr="00BB1396" w:rsidRDefault="0010319F" w:rsidP="00244F37">
            <w:pPr>
              <w:spacing w:before="40" w:after="40"/>
              <w:jc w:val="center"/>
              <w:rPr>
                <w:rFonts w:ascii="Times New Roman" w:hAnsi="Times New Roman" w:cs="Times New Roman"/>
                <w:sz w:val="24"/>
                <w:szCs w:val="24"/>
              </w:rPr>
            </w:pPr>
            <w:r>
              <w:rPr>
                <w:rFonts w:ascii="Times New Roman" w:hAnsi="Times New Roman" w:cs="Times New Roman"/>
                <w:sz w:val="24"/>
                <w:szCs w:val="24"/>
              </w:rPr>
              <w:t>(6)</w:t>
            </w:r>
          </w:p>
        </w:tc>
      </w:tr>
      <w:tr w:rsidR="0010319F" w:rsidRPr="00BB1396" w:rsidTr="00244F37">
        <w:tc>
          <w:tcPr>
            <w:tcW w:w="2030" w:type="dxa"/>
            <w:tcBorders>
              <w:top w:val="single" w:sz="4" w:space="0" w:color="auto"/>
            </w:tcBorders>
          </w:tcPr>
          <w:p w:rsidR="0010319F" w:rsidRPr="00BB1396" w:rsidRDefault="0010319F" w:rsidP="00244F37">
            <w:pPr>
              <w:spacing w:before="40" w:after="40"/>
              <w:rPr>
                <w:rFonts w:ascii="Times New Roman" w:hAnsi="Times New Roman" w:cs="Times New Roman"/>
                <w:i/>
                <w:sz w:val="24"/>
                <w:szCs w:val="24"/>
              </w:rPr>
            </w:pPr>
            <w:r>
              <w:rPr>
                <w:rFonts w:ascii="Times New Roman" w:hAnsi="Times New Roman" w:cs="Times New Roman"/>
                <w:i/>
                <w:sz w:val="24"/>
                <w:szCs w:val="24"/>
              </w:rPr>
              <w:t>Intercept</w:t>
            </w:r>
          </w:p>
        </w:tc>
        <w:tc>
          <w:tcPr>
            <w:tcW w:w="2024" w:type="dxa"/>
            <w:tcBorders>
              <w:top w:val="single" w:sz="4" w:space="0" w:color="auto"/>
            </w:tcBorders>
          </w:tcPr>
          <w:p w:rsidR="0010319F" w:rsidRDefault="0010319F" w:rsidP="00244F37">
            <w:pPr>
              <w:tabs>
                <w:tab w:val="decimal" w:pos="805"/>
              </w:tabs>
              <w:spacing w:before="40"/>
              <w:jc w:val="both"/>
              <w:rPr>
                <w:rFonts w:ascii="Times New Roman" w:hAnsi="Times New Roman" w:cs="Times New Roman"/>
                <w:sz w:val="24"/>
                <w:szCs w:val="24"/>
              </w:rPr>
            </w:pPr>
            <w:r>
              <w:rPr>
                <w:rFonts w:ascii="Times New Roman" w:hAnsi="Times New Roman" w:cs="Times New Roman"/>
                <w:sz w:val="24"/>
                <w:szCs w:val="24"/>
              </w:rPr>
              <w:t>-2.0751</w:t>
            </w:r>
            <w:r w:rsidRPr="00C7241B">
              <w:rPr>
                <w:rFonts w:ascii="Times New Roman" w:hAnsi="Times New Roman" w:cs="Times New Roman"/>
                <w:sz w:val="24"/>
                <w:szCs w:val="24"/>
                <w:vertAlign w:val="superscript"/>
              </w:rPr>
              <w:t>*</w:t>
            </w:r>
            <w:r>
              <w:rPr>
                <w:rFonts w:ascii="Times New Roman" w:hAnsi="Times New Roman" w:cs="Times New Roman"/>
                <w:sz w:val="24"/>
                <w:szCs w:val="24"/>
                <w:vertAlign w:val="superscript"/>
              </w:rPr>
              <w:t>**</w:t>
            </w:r>
          </w:p>
          <w:p w:rsidR="0010319F" w:rsidRPr="00C7241B" w:rsidRDefault="0010319F" w:rsidP="00244F37">
            <w:pPr>
              <w:tabs>
                <w:tab w:val="decimal" w:pos="805"/>
              </w:tabs>
              <w:spacing w:after="40"/>
              <w:jc w:val="both"/>
              <w:rPr>
                <w:rFonts w:ascii="Times New Roman" w:hAnsi="Times New Roman" w:cs="Times New Roman"/>
                <w:i/>
                <w:sz w:val="24"/>
                <w:szCs w:val="24"/>
              </w:rPr>
            </w:pPr>
            <w:r w:rsidRPr="00C7241B">
              <w:rPr>
                <w:rFonts w:ascii="Times New Roman" w:hAnsi="Times New Roman" w:cs="Times New Roman"/>
                <w:i/>
                <w:sz w:val="24"/>
                <w:szCs w:val="24"/>
              </w:rPr>
              <w:t>(</w:t>
            </w:r>
            <w:r>
              <w:rPr>
                <w:rFonts w:ascii="Times New Roman" w:hAnsi="Times New Roman" w:cs="Times New Roman"/>
                <w:i/>
                <w:sz w:val="24"/>
                <w:szCs w:val="24"/>
              </w:rPr>
              <w:t>0.6329)</w:t>
            </w:r>
          </w:p>
        </w:tc>
        <w:tc>
          <w:tcPr>
            <w:tcW w:w="2024" w:type="dxa"/>
            <w:tcBorders>
              <w:top w:val="single" w:sz="4" w:space="0" w:color="auto"/>
            </w:tcBorders>
          </w:tcPr>
          <w:p w:rsidR="0010319F" w:rsidRDefault="0010319F" w:rsidP="00244F37">
            <w:pPr>
              <w:tabs>
                <w:tab w:val="decimal" w:pos="661"/>
              </w:tabs>
              <w:spacing w:before="40"/>
              <w:rPr>
                <w:rFonts w:ascii="Times New Roman" w:hAnsi="Times New Roman" w:cs="Times New Roman"/>
                <w:sz w:val="24"/>
                <w:szCs w:val="24"/>
              </w:rPr>
            </w:pPr>
            <w:r>
              <w:rPr>
                <w:rFonts w:ascii="Times New Roman" w:hAnsi="Times New Roman" w:cs="Times New Roman"/>
                <w:sz w:val="24"/>
                <w:szCs w:val="24"/>
              </w:rPr>
              <w:t>-1.3066</w:t>
            </w:r>
            <w:r w:rsidRPr="007C58E7">
              <w:rPr>
                <w:rFonts w:ascii="Times New Roman" w:hAnsi="Times New Roman" w:cs="Times New Roman"/>
                <w:sz w:val="24"/>
                <w:szCs w:val="24"/>
                <w:vertAlign w:val="superscript"/>
              </w:rPr>
              <w:t>***</w:t>
            </w:r>
          </w:p>
          <w:p w:rsidR="0010319F" w:rsidRPr="000A3342" w:rsidRDefault="0010319F" w:rsidP="00244F37">
            <w:pPr>
              <w:tabs>
                <w:tab w:val="decimal" w:pos="661"/>
              </w:tabs>
              <w:spacing w:after="40"/>
              <w:rPr>
                <w:rFonts w:ascii="Times New Roman" w:hAnsi="Times New Roman" w:cs="Times New Roman"/>
                <w:i/>
                <w:sz w:val="24"/>
                <w:szCs w:val="24"/>
              </w:rPr>
            </w:pPr>
            <w:r w:rsidRPr="000A3342">
              <w:rPr>
                <w:rFonts w:ascii="Times New Roman" w:hAnsi="Times New Roman" w:cs="Times New Roman"/>
                <w:i/>
                <w:sz w:val="24"/>
                <w:szCs w:val="24"/>
              </w:rPr>
              <w:t>(0.3637)</w:t>
            </w:r>
          </w:p>
        </w:tc>
        <w:tc>
          <w:tcPr>
            <w:tcW w:w="2024" w:type="dxa"/>
            <w:tcBorders>
              <w:top w:val="single" w:sz="4" w:space="0" w:color="auto"/>
            </w:tcBorders>
          </w:tcPr>
          <w:p w:rsidR="0010319F" w:rsidRDefault="0010319F" w:rsidP="00244F37">
            <w:pPr>
              <w:tabs>
                <w:tab w:val="decimal" w:pos="726"/>
              </w:tabs>
              <w:spacing w:before="40"/>
              <w:rPr>
                <w:rFonts w:ascii="Times New Roman" w:hAnsi="Times New Roman" w:cs="Times New Roman"/>
                <w:sz w:val="24"/>
                <w:szCs w:val="24"/>
              </w:rPr>
            </w:pPr>
            <w:r>
              <w:rPr>
                <w:rFonts w:ascii="Times New Roman" w:hAnsi="Times New Roman" w:cs="Times New Roman"/>
                <w:sz w:val="24"/>
                <w:szCs w:val="24"/>
              </w:rPr>
              <w:t>-1.5650</w:t>
            </w:r>
            <w:r w:rsidRPr="00702438">
              <w:rPr>
                <w:rFonts w:ascii="Times New Roman" w:hAnsi="Times New Roman" w:cs="Times New Roman"/>
                <w:sz w:val="24"/>
                <w:szCs w:val="24"/>
                <w:vertAlign w:val="superscript"/>
              </w:rPr>
              <w:t>**</w:t>
            </w:r>
          </w:p>
          <w:p w:rsidR="0010319F" w:rsidRPr="00702438" w:rsidRDefault="0010319F" w:rsidP="00244F37">
            <w:pPr>
              <w:tabs>
                <w:tab w:val="decimal" w:pos="726"/>
              </w:tabs>
              <w:spacing w:after="40"/>
              <w:rPr>
                <w:rFonts w:ascii="Times New Roman" w:hAnsi="Times New Roman" w:cs="Times New Roman"/>
                <w:i/>
                <w:sz w:val="24"/>
                <w:szCs w:val="24"/>
              </w:rPr>
            </w:pPr>
            <w:r w:rsidRPr="00702438">
              <w:rPr>
                <w:rFonts w:ascii="Times New Roman" w:hAnsi="Times New Roman" w:cs="Times New Roman"/>
                <w:i/>
                <w:sz w:val="24"/>
                <w:szCs w:val="24"/>
              </w:rPr>
              <w:t>(0.6436)</w:t>
            </w:r>
          </w:p>
        </w:tc>
        <w:tc>
          <w:tcPr>
            <w:tcW w:w="2024" w:type="dxa"/>
            <w:tcBorders>
              <w:top w:val="single" w:sz="4" w:space="0" w:color="auto"/>
            </w:tcBorders>
          </w:tcPr>
          <w:p w:rsidR="0010319F" w:rsidRDefault="0010319F" w:rsidP="00244F37">
            <w:pPr>
              <w:tabs>
                <w:tab w:val="decimal" w:pos="687"/>
              </w:tabs>
              <w:spacing w:before="40"/>
              <w:rPr>
                <w:rFonts w:ascii="Times New Roman" w:hAnsi="Times New Roman" w:cs="Times New Roman"/>
                <w:sz w:val="24"/>
                <w:szCs w:val="24"/>
              </w:rPr>
            </w:pPr>
            <w:r>
              <w:rPr>
                <w:rFonts w:ascii="Times New Roman" w:hAnsi="Times New Roman" w:cs="Times New Roman"/>
                <w:sz w:val="24"/>
                <w:szCs w:val="24"/>
              </w:rPr>
              <w:t>-0.8830</w:t>
            </w:r>
            <w:r w:rsidRPr="0059560E">
              <w:rPr>
                <w:rFonts w:ascii="Times New Roman" w:hAnsi="Times New Roman" w:cs="Times New Roman"/>
                <w:sz w:val="24"/>
                <w:szCs w:val="24"/>
                <w:vertAlign w:val="superscript"/>
              </w:rPr>
              <w:t>**</w:t>
            </w:r>
          </w:p>
          <w:p w:rsidR="0010319F" w:rsidRPr="0059560E" w:rsidRDefault="0010319F" w:rsidP="00244F37">
            <w:pPr>
              <w:tabs>
                <w:tab w:val="decimal" w:pos="687"/>
              </w:tabs>
              <w:spacing w:after="40"/>
              <w:rPr>
                <w:rFonts w:ascii="Times New Roman" w:hAnsi="Times New Roman" w:cs="Times New Roman"/>
                <w:i/>
                <w:sz w:val="24"/>
                <w:szCs w:val="24"/>
              </w:rPr>
            </w:pPr>
            <w:r w:rsidRPr="0059560E">
              <w:rPr>
                <w:rFonts w:ascii="Times New Roman" w:hAnsi="Times New Roman" w:cs="Times New Roman"/>
                <w:i/>
                <w:sz w:val="24"/>
                <w:szCs w:val="24"/>
              </w:rPr>
              <w:t>(0.3802)</w:t>
            </w:r>
          </w:p>
        </w:tc>
        <w:tc>
          <w:tcPr>
            <w:tcW w:w="2024" w:type="dxa"/>
            <w:tcBorders>
              <w:top w:val="single" w:sz="4" w:space="0" w:color="auto"/>
            </w:tcBorders>
          </w:tcPr>
          <w:p w:rsidR="0010319F" w:rsidRPr="0092686B" w:rsidRDefault="0010319F" w:rsidP="00244F37">
            <w:pPr>
              <w:tabs>
                <w:tab w:val="decimal" w:pos="647"/>
              </w:tabs>
              <w:spacing w:before="40"/>
              <w:rPr>
                <w:rFonts w:ascii="Times New Roman" w:hAnsi="Times New Roman" w:cs="Times New Roman"/>
                <w:sz w:val="24"/>
                <w:szCs w:val="24"/>
                <w:vertAlign w:val="superscript"/>
              </w:rPr>
            </w:pPr>
            <w:r>
              <w:rPr>
                <w:rFonts w:ascii="Times New Roman" w:hAnsi="Times New Roman" w:cs="Times New Roman"/>
                <w:sz w:val="24"/>
                <w:szCs w:val="24"/>
              </w:rPr>
              <w:t>-1.4286</w:t>
            </w:r>
            <w:r w:rsidRPr="0092686B">
              <w:rPr>
                <w:rFonts w:ascii="Times New Roman" w:hAnsi="Times New Roman" w:cs="Times New Roman"/>
                <w:sz w:val="24"/>
                <w:szCs w:val="24"/>
                <w:vertAlign w:val="superscript"/>
              </w:rPr>
              <w:t>**</w:t>
            </w:r>
          </w:p>
          <w:p w:rsidR="0010319F" w:rsidRPr="0092686B" w:rsidRDefault="0010319F" w:rsidP="00244F37">
            <w:pPr>
              <w:tabs>
                <w:tab w:val="decimal" w:pos="647"/>
              </w:tabs>
              <w:spacing w:after="40"/>
              <w:rPr>
                <w:rFonts w:ascii="Times New Roman" w:hAnsi="Times New Roman" w:cs="Times New Roman"/>
                <w:i/>
                <w:sz w:val="24"/>
                <w:szCs w:val="24"/>
              </w:rPr>
            </w:pPr>
            <w:r w:rsidRPr="0092686B">
              <w:rPr>
                <w:rFonts w:ascii="Times New Roman" w:hAnsi="Times New Roman" w:cs="Times New Roman"/>
                <w:i/>
                <w:sz w:val="24"/>
                <w:szCs w:val="24"/>
              </w:rPr>
              <w:t>(0.6435)</w:t>
            </w:r>
          </w:p>
        </w:tc>
        <w:tc>
          <w:tcPr>
            <w:tcW w:w="2024" w:type="dxa"/>
            <w:tcBorders>
              <w:top w:val="single" w:sz="4" w:space="0" w:color="auto"/>
            </w:tcBorders>
          </w:tcPr>
          <w:p w:rsidR="0010319F" w:rsidRPr="0022705E" w:rsidRDefault="0010319F" w:rsidP="00244F37">
            <w:pPr>
              <w:tabs>
                <w:tab w:val="decimal" w:pos="750"/>
              </w:tabs>
              <w:spacing w:before="40"/>
              <w:rPr>
                <w:rFonts w:ascii="Times New Roman" w:hAnsi="Times New Roman" w:cs="Times New Roman"/>
                <w:sz w:val="24"/>
                <w:szCs w:val="24"/>
              </w:rPr>
            </w:pPr>
            <w:r w:rsidRPr="0022705E">
              <w:rPr>
                <w:rFonts w:ascii="Times New Roman" w:hAnsi="Times New Roman" w:cs="Times New Roman"/>
                <w:sz w:val="24"/>
                <w:szCs w:val="24"/>
              </w:rPr>
              <w:t>-0.8341</w:t>
            </w:r>
            <w:r w:rsidRPr="0022705E">
              <w:rPr>
                <w:rFonts w:ascii="Times New Roman" w:hAnsi="Times New Roman" w:cs="Times New Roman"/>
                <w:sz w:val="24"/>
                <w:szCs w:val="24"/>
                <w:vertAlign w:val="superscript"/>
              </w:rPr>
              <w:t>**</w:t>
            </w:r>
          </w:p>
          <w:p w:rsidR="0010319F" w:rsidRPr="00D92F1C" w:rsidRDefault="0010319F" w:rsidP="00244F37">
            <w:pPr>
              <w:tabs>
                <w:tab w:val="decimal" w:pos="750"/>
              </w:tabs>
              <w:spacing w:after="40"/>
              <w:rPr>
                <w:rFonts w:ascii="Times New Roman" w:hAnsi="Times New Roman" w:cs="Times New Roman"/>
                <w:i/>
                <w:sz w:val="24"/>
                <w:szCs w:val="24"/>
              </w:rPr>
            </w:pPr>
            <w:r>
              <w:rPr>
                <w:rFonts w:ascii="Times New Roman" w:hAnsi="Times New Roman" w:cs="Times New Roman"/>
                <w:i/>
                <w:sz w:val="24"/>
                <w:szCs w:val="24"/>
              </w:rPr>
              <w:t>(0.3814)</w:t>
            </w:r>
          </w:p>
        </w:tc>
      </w:tr>
      <w:tr w:rsidR="0010319F" w:rsidRPr="00BB1396" w:rsidTr="00244F37">
        <w:tc>
          <w:tcPr>
            <w:tcW w:w="2030" w:type="dxa"/>
          </w:tcPr>
          <w:p w:rsidR="0010319F" w:rsidRDefault="0010319F" w:rsidP="00244F37">
            <w:pPr>
              <w:spacing w:before="40" w:after="40"/>
              <w:rPr>
                <w:rFonts w:ascii="Times New Roman" w:hAnsi="Times New Roman" w:cs="Times New Roman"/>
                <w:i/>
                <w:sz w:val="24"/>
                <w:szCs w:val="24"/>
              </w:rPr>
            </w:pPr>
            <w:r>
              <w:rPr>
                <w:rFonts w:ascii="Times New Roman" w:hAnsi="Times New Roman" w:cs="Times New Roman"/>
                <w:i/>
                <w:sz w:val="24"/>
                <w:szCs w:val="24"/>
              </w:rPr>
              <w:t>Certainty</w:t>
            </w:r>
          </w:p>
        </w:tc>
        <w:tc>
          <w:tcPr>
            <w:tcW w:w="2024" w:type="dxa"/>
          </w:tcPr>
          <w:p w:rsidR="0010319F" w:rsidRDefault="0010319F" w:rsidP="00244F37">
            <w:pPr>
              <w:tabs>
                <w:tab w:val="decimal" w:pos="805"/>
              </w:tabs>
              <w:spacing w:before="40"/>
              <w:jc w:val="both"/>
              <w:rPr>
                <w:rFonts w:ascii="Times New Roman" w:hAnsi="Times New Roman" w:cs="Times New Roman"/>
                <w:sz w:val="24"/>
                <w:szCs w:val="24"/>
              </w:rPr>
            </w:pPr>
            <w:r>
              <w:rPr>
                <w:rFonts w:ascii="Times New Roman" w:hAnsi="Times New Roman" w:cs="Times New Roman"/>
                <w:sz w:val="24"/>
                <w:szCs w:val="24"/>
              </w:rPr>
              <w:t>-0.0027</w:t>
            </w:r>
          </w:p>
          <w:p w:rsidR="0010319F" w:rsidRPr="00C7241B" w:rsidRDefault="0010319F" w:rsidP="00244F37">
            <w:pPr>
              <w:tabs>
                <w:tab w:val="decimal" w:pos="805"/>
              </w:tabs>
              <w:spacing w:after="40"/>
              <w:jc w:val="both"/>
              <w:rPr>
                <w:rFonts w:ascii="Times New Roman" w:hAnsi="Times New Roman" w:cs="Times New Roman"/>
                <w:i/>
                <w:sz w:val="24"/>
                <w:szCs w:val="24"/>
              </w:rPr>
            </w:pPr>
            <w:r w:rsidRPr="00C7241B">
              <w:rPr>
                <w:rFonts w:ascii="Times New Roman" w:hAnsi="Times New Roman" w:cs="Times New Roman"/>
                <w:i/>
                <w:sz w:val="24"/>
                <w:szCs w:val="24"/>
              </w:rPr>
              <w:t>(0.0021)</w:t>
            </w:r>
          </w:p>
        </w:tc>
        <w:tc>
          <w:tcPr>
            <w:tcW w:w="2024" w:type="dxa"/>
          </w:tcPr>
          <w:p w:rsidR="0010319F" w:rsidRPr="00702438" w:rsidRDefault="0010319F" w:rsidP="00244F37">
            <w:pPr>
              <w:tabs>
                <w:tab w:val="decimal" w:pos="386"/>
                <w:tab w:val="decimal" w:pos="661"/>
                <w:tab w:val="decimal" w:pos="766"/>
              </w:tabs>
              <w:spacing w:before="40" w:after="40"/>
              <w:rPr>
                <w:rFonts w:ascii="Times New Roman" w:hAnsi="Times New Roman" w:cs="Times New Roman"/>
                <w:i/>
                <w:sz w:val="24"/>
                <w:szCs w:val="24"/>
              </w:rPr>
            </w:pPr>
          </w:p>
        </w:tc>
        <w:tc>
          <w:tcPr>
            <w:tcW w:w="2024" w:type="dxa"/>
          </w:tcPr>
          <w:p w:rsidR="0010319F" w:rsidRDefault="0010319F" w:rsidP="00244F37">
            <w:pPr>
              <w:tabs>
                <w:tab w:val="decimal" w:pos="726"/>
              </w:tabs>
              <w:spacing w:before="40"/>
              <w:rPr>
                <w:rFonts w:ascii="Times New Roman" w:hAnsi="Times New Roman" w:cs="Times New Roman"/>
                <w:sz w:val="24"/>
                <w:szCs w:val="24"/>
              </w:rPr>
            </w:pPr>
            <w:r>
              <w:rPr>
                <w:rFonts w:ascii="Times New Roman" w:hAnsi="Times New Roman" w:cs="Times New Roman"/>
                <w:sz w:val="24"/>
                <w:szCs w:val="24"/>
              </w:rPr>
              <w:t>-0.0029</w:t>
            </w:r>
          </w:p>
          <w:p w:rsidR="0010319F" w:rsidRPr="00EB3EB7" w:rsidRDefault="0010319F" w:rsidP="00244F37">
            <w:pPr>
              <w:tabs>
                <w:tab w:val="decimal" w:pos="726"/>
              </w:tabs>
              <w:spacing w:after="40"/>
              <w:rPr>
                <w:rFonts w:ascii="Times New Roman" w:hAnsi="Times New Roman" w:cs="Times New Roman"/>
                <w:i/>
                <w:sz w:val="24"/>
                <w:szCs w:val="24"/>
              </w:rPr>
            </w:pPr>
            <w:r w:rsidRPr="00EB3EB7">
              <w:rPr>
                <w:rFonts w:ascii="Times New Roman" w:hAnsi="Times New Roman" w:cs="Times New Roman"/>
                <w:i/>
                <w:sz w:val="24"/>
                <w:szCs w:val="24"/>
              </w:rPr>
              <w:t>(0.0021)</w:t>
            </w:r>
          </w:p>
        </w:tc>
        <w:tc>
          <w:tcPr>
            <w:tcW w:w="2024" w:type="dxa"/>
          </w:tcPr>
          <w:p w:rsidR="0010319F" w:rsidRDefault="0010319F" w:rsidP="00244F37">
            <w:pPr>
              <w:tabs>
                <w:tab w:val="decimal" w:pos="687"/>
              </w:tabs>
              <w:spacing w:before="40"/>
              <w:rPr>
                <w:rFonts w:ascii="Times New Roman" w:hAnsi="Times New Roman" w:cs="Times New Roman"/>
                <w:sz w:val="24"/>
                <w:szCs w:val="24"/>
              </w:rPr>
            </w:pPr>
          </w:p>
        </w:tc>
        <w:tc>
          <w:tcPr>
            <w:tcW w:w="2024" w:type="dxa"/>
          </w:tcPr>
          <w:p w:rsidR="0010319F" w:rsidRDefault="0010319F" w:rsidP="00244F37">
            <w:pPr>
              <w:tabs>
                <w:tab w:val="decimal" w:pos="647"/>
              </w:tabs>
              <w:spacing w:before="40"/>
              <w:rPr>
                <w:rFonts w:ascii="Times New Roman" w:hAnsi="Times New Roman" w:cs="Times New Roman"/>
                <w:sz w:val="24"/>
                <w:szCs w:val="24"/>
              </w:rPr>
            </w:pPr>
            <w:r>
              <w:rPr>
                <w:rFonts w:ascii="Times New Roman" w:hAnsi="Times New Roman" w:cs="Times New Roman"/>
                <w:sz w:val="24"/>
                <w:szCs w:val="24"/>
              </w:rPr>
              <w:t>-0.0027</w:t>
            </w:r>
          </w:p>
          <w:p w:rsidR="0010319F" w:rsidRPr="0092686B" w:rsidRDefault="0010319F" w:rsidP="00244F37">
            <w:pPr>
              <w:tabs>
                <w:tab w:val="decimal" w:pos="647"/>
              </w:tabs>
              <w:spacing w:after="40"/>
              <w:rPr>
                <w:rFonts w:ascii="Times New Roman" w:hAnsi="Times New Roman" w:cs="Times New Roman"/>
                <w:i/>
                <w:sz w:val="24"/>
                <w:szCs w:val="24"/>
              </w:rPr>
            </w:pPr>
            <w:r w:rsidRPr="0092686B">
              <w:rPr>
                <w:rFonts w:ascii="Times New Roman" w:hAnsi="Times New Roman" w:cs="Times New Roman"/>
                <w:i/>
                <w:sz w:val="24"/>
                <w:szCs w:val="24"/>
              </w:rPr>
              <w:t>(0.0021)</w:t>
            </w:r>
          </w:p>
        </w:tc>
        <w:tc>
          <w:tcPr>
            <w:tcW w:w="2024" w:type="dxa"/>
          </w:tcPr>
          <w:p w:rsidR="0010319F" w:rsidRDefault="0010319F" w:rsidP="00244F37">
            <w:pPr>
              <w:tabs>
                <w:tab w:val="decimal" w:pos="750"/>
              </w:tabs>
              <w:spacing w:before="40"/>
              <w:rPr>
                <w:rFonts w:ascii="Times New Roman" w:hAnsi="Times New Roman" w:cs="Times New Roman"/>
                <w:sz w:val="24"/>
                <w:szCs w:val="24"/>
              </w:rPr>
            </w:pPr>
          </w:p>
        </w:tc>
      </w:tr>
      <w:tr w:rsidR="0010319F" w:rsidRPr="00BB1396" w:rsidTr="00244F37">
        <w:tc>
          <w:tcPr>
            <w:tcW w:w="2030" w:type="dxa"/>
          </w:tcPr>
          <w:p w:rsidR="0010319F" w:rsidRDefault="0010319F" w:rsidP="00244F37">
            <w:pPr>
              <w:spacing w:before="40" w:after="40"/>
              <w:rPr>
                <w:rFonts w:ascii="Times New Roman" w:hAnsi="Times New Roman" w:cs="Times New Roman"/>
                <w:i/>
                <w:sz w:val="24"/>
                <w:szCs w:val="24"/>
              </w:rPr>
            </w:pPr>
            <w:r>
              <w:rPr>
                <w:rFonts w:ascii="Times New Roman" w:hAnsi="Times New Roman" w:cs="Times New Roman"/>
                <w:i/>
                <w:sz w:val="24"/>
                <w:szCs w:val="24"/>
              </w:rPr>
              <w:t>Activity</w:t>
            </w:r>
          </w:p>
        </w:tc>
        <w:tc>
          <w:tcPr>
            <w:tcW w:w="2024" w:type="dxa"/>
          </w:tcPr>
          <w:p w:rsidR="0010319F" w:rsidRDefault="0010319F" w:rsidP="00244F37">
            <w:pPr>
              <w:tabs>
                <w:tab w:val="decimal" w:pos="805"/>
              </w:tabs>
              <w:spacing w:before="40"/>
              <w:jc w:val="both"/>
              <w:rPr>
                <w:rFonts w:ascii="Times New Roman" w:hAnsi="Times New Roman" w:cs="Times New Roman"/>
                <w:sz w:val="24"/>
                <w:szCs w:val="24"/>
              </w:rPr>
            </w:pPr>
            <w:r>
              <w:rPr>
                <w:rFonts w:ascii="Times New Roman" w:hAnsi="Times New Roman" w:cs="Times New Roman"/>
                <w:sz w:val="24"/>
                <w:szCs w:val="24"/>
              </w:rPr>
              <w:t>0.0197</w:t>
            </w:r>
            <w:r w:rsidRPr="00C7241B">
              <w:rPr>
                <w:rFonts w:ascii="Times New Roman" w:hAnsi="Times New Roman" w:cs="Times New Roman"/>
                <w:sz w:val="24"/>
                <w:szCs w:val="24"/>
                <w:vertAlign w:val="superscript"/>
              </w:rPr>
              <w:t>***</w:t>
            </w:r>
          </w:p>
          <w:p w:rsidR="0010319F" w:rsidRPr="00C7241B" w:rsidRDefault="0010319F" w:rsidP="00244F37">
            <w:pPr>
              <w:tabs>
                <w:tab w:val="decimal" w:pos="805"/>
              </w:tabs>
              <w:spacing w:after="40"/>
              <w:jc w:val="both"/>
              <w:rPr>
                <w:rFonts w:ascii="Times New Roman" w:hAnsi="Times New Roman" w:cs="Times New Roman"/>
                <w:i/>
                <w:sz w:val="24"/>
                <w:szCs w:val="24"/>
              </w:rPr>
            </w:pPr>
            <w:r w:rsidRPr="00C7241B">
              <w:rPr>
                <w:rFonts w:ascii="Times New Roman" w:hAnsi="Times New Roman" w:cs="Times New Roman"/>
                <w:i/>
                <w:sz w:val="24"/>
                <w:szCs w:val="24"/>
              </w:rPr>
              <w:t>(0.0058)</w:t>
            </w:r>
          </w:p>
        </w:tc>
        <w:tc>
          <w:tcPr>
            <w:tcW w:w="2024" w:type="dxa"/>
          </w:tcPr>
          <w:p w:rsidR="0010319F" w:rsidRDefault="0010319F" w:rsidP="00244F37">
            <w:pPr>
              <w:tabs>
                <w:tab w:val="decimal" w:pos="661"/>
              </w:tabs>
              <w:spacing w:before="40"/>
              <w:rPr>
                <w:rFonts w:ascii="Times New Roman" w:hAnsi="Times New Roman" w:cs="Times New Roman"/>
                <w:sz w:val="24"/>
                <w:szCs w:val="24"/>
              </w:rPr>
            </w:pPr>
            <w:r>
              <w:rPr>
                <w:rFonts w:ascii="Times New Roman" w:hAnsi="Times New Roman" w:cs="Times New Roman"/>
                <w:sz w:val="24"/>
                <w:szCs w:val="24"/>
              </w:rPr>
              <w:t>0.0174</w:t>
            </w:r>
            <w:r w:rsidRPr="00702438">
              <w:rPr>
                <w:rFonts w:ascii="Times New Roman" w:hAnsi="Times New Roman" w:cs="Times New Roman"/>
                <w:sz w:val="24"/>
                <w:szCs w:val="24"/>
                <w:vertAlign w:val="superscript"/>
              </w:rPr>
              <w:t>***</w:t>
            </w:r>
          </w:p>
          <w:p w:rsidR="0010319F" w:rsidRPr="00BB1396" w:rsidRDefault="0010319F" w:rsidP="00244F37">
            <w:pPr>
              <w:tabs>
                <w:tab w:val="decimal" w:pos="661"/>
              </w:tabs>
              <w:spacing w:after="40"/>
              <w:rPr>
                <w:rFonts w:ascii="Times New Roman" w:hAnsi="Times New Roman" w:cs="Times New Roman"/>
                <w:sz w:val="24"/>
                <w:szCs w:val="24"/>
              </w:rPr>
            </w:pPr>
            <w:r w:rsidRPr="00702438">
              <w:rPr>
                <w:rFonts w:ascii="Times New Roman" w:hAnsi="Times New Roman" w:cs="Times New Roman"/>
                <w:i/>
                <w:sz w:val="24"/>
                <w:szCs w:val="24"/>
              </w:rPr>
              <w:t>(0.0055)</w:t>
            </w:r>
          </w:p>
        </w:tc>
        <w:tc>
          <w:tcPr>
            <w:tcW w:w="2024" w:type="dxa"/>
          </w:tcPr>
          <w:p w:rsidR="0010319F" w:rsidRDefault="0010319F" w:rsidP="00244F37">
            <w:pPr>
              <w:tabs>
                <w:tab w:val="decimal" w:pos="726"/>
              </w:tabs>
              <w:spacing w:before="40"/>
              <w:rPr>
                <w:rFonts w:ascii="Times New Roman" w:hAnsi="Times New Roman" w:cs="Times New Roman"/>
                <w:sz w:val="24"/>
                <w:szCs w:val="24"/>
              </w:rPr>
            </w:pPr>
            <w:r>
              <w:rPr>
                <w:rFonts w:ascii="Times New Roman" w:hAnsi="Times New Roman" w:cs="Times New Roman"/>
                <w:sz w:val="24"/>
                <w:szCs w:val="24"/>
              </w:rPr>
              <w:t xml:space="preserve">   0.0196</w:t>
            </w:r>
            <w:r w:rsidRPr="00EB3EB7">
              <w:rPr>
                <w:rFonts w:ascii="Times New Roman" w:hAnsi="Times New Roman" w:cs="Times New Roman"/>
                <w:sz w:val="24"/>
                <w:szCs w:val="24"/>
                <w:vertAlign w:val="superscript"/>
              </w:rPr>
              <w:t>***</w:t>
            </w:r>
          </w:p>
          <w:p w:rsidR="0010319F" w:rsidRPr="005F6455" w:rsidRDefault="0010319F" w:rsidP="00244F37">
            <w:pPr>
              <w:tabs>
                <w:tab w:val="decimal" w:pos="726"/>
              </w:tabs>
              <w:spacing w:after="40"/>
              <w:rPr>
                <w:rFonts w:ascii="Times New Roman" w:hAnsi="Times New Roman" w:cs="Times New Roman"/>
                <w:i/>
                <w:sz w:val="24"/>
                <w:szCs w:val="24"/>
              </w:rPr>
            </w:pPr>
            <w:r w:rsidRPr="005F6455">
              <w:rPr>
                <w:rFonts w:ascii="Times New Roman" w:hAnsi="Times New Roman" w:cs="Times New Roman"/>
                <w:i/>
                <w:sz w:val="24"/>
                <w:szCs w:val="24"/>
              </w:rPr>
              <w:t>(0.0058)</w:t>
            </w:r>
          </w:p>
        </w:tc>
        <w:tc>
          <w:tcPr>
            <w:tcW w:w="2024" w:type="dxa"/>
          </w:tcPr>
          <w:p w:rsidR="0010319F" w:rsidRDefault="0010319F" w:rsidP="00244F37">
            <w:pPr>
              <w:tabs>
                <w:tab w:val="decimal" w:pos="687"/>
              </w:tabs>
              <w:spacing w:before="40"/>
              <w:rPr>
                <w:rFonts w:ascii="Times New Roman" w:hAnsi="Times New Roman" w:cs="Times New Roman"/>
                <w:sz w:val="24"/>
                <w:szCs w:val="24"/>
              </w:rPr>
            </w:pPr>
            <w:r>
              <w:rPr>
                <w:rFonts w:ascii="Times New Roman" w:hAnsi="Times New Roman" w:cs="Times New Roman"/>
                <w:sz w:val="24"/>
                <w:szCs w:val="24"/>
              </w:rPr>
              <w:t>0.0170</w:t>
            </w:r>
            <w:r w:rsidRPr="0059560E">
              <w:rPr>
                <w:rFonts w:ascii="Times New Roman" w:hAnsi="Times New Roman" w:cs="Times New Roman"/>
                <w:sz w:val="24"/>
                <w:szCs w:val="24"/>
                <w:vertAlign w:val="superscript"/>
              </w:rPr>
              <w:t>***</w:t>
            </w:r>
          </w:p>
          <w:p w:rsidR="0010319F" w:rsidRPr="0059560E" w:rsidRDefault="0010319F" w:rsidP="00244F37">
            <w:pPr>
              <w:tabs>
                <w:tab w:val="decimal" w:pos="687"/>
              </w:tabs>
              <w:spacing w:after="40"/>
              <w:rPr>
                <w:rFonts w:ascii="Times New Roman" w:hAnsi="Times New Roman" w:cs="Times New Roman"/>
                <w:i/>
                <w:sz w:val="24"/>
                <w:szCs w:val="24"/>
              </w:rPr>
            </w:pPr>
            <w:r w:rsidRPr="0059560E">
              <w:rPr>
                <w:rFonts w:ascii="Times New Roman" w:hAnsi="Times New Roman" w:cs="Times New Roman"/>
                <w:i/>
                <w:sz w:val="24"/>
                <w:szCs w:val="24"/>
              </w:rPr>
              <w:t>(0.0054)</w:t>
            </w:r>
          </w:p>
        </w:tc>
        <w:tc>
          <w:tcPr>
            <w:tcW w:w="2024" w:type="dxa"/>
          </w:tcPr>
          <w:p w:rsidR="0010319F" w:rsidRDefault="0010319F" w:rsidP="00244F37">
            <w:pPr>
              <w:tabs>
                <w:tab w:val="decimal" w:pos="647"/>
              </w:tabs>
              <w:spacing w:before="40"/>
              <w:rPr>
                <w:rFonts w:ascii="Times New Roman" w:hAnsi="Times New Roman" w:cs="Times New Roman"/>
                <w:sz w:val="24"/>
                <w:szCs w:val="24"/>
              </w:rPr>
            </w:pPr>
            <w:r>
              <w:rPr>
                <w:rFonts w:ascii="Times New Roman" w:hAnsi="Times New Roman" w:cs="Times New Roman"/>
                <w:sz w:val="24"/>
                <w:szCs w:val="24"/>
              </w:rPr>
              <w:t>0.0196</w:t>
            </w:r>
            <w:r w:rsidRPr="0092686B">
              <w:rPr>
                <w:rFonts w:ascii="Times New Roman" w:hAnsi="Times New Roman" w:cs="Times New Roman"/>
                <w:sz w:val="24"/>
                <w:szCs w:val="24"/>
                <w:vertAlign w:val="superscript"/>
              </w:rPr>
              <w:t>***</w:t>
            </w:r>
          </w:p>
          <w:p w:rsidR="0010319F" w:rsidRPr="0092686B" w:rsidRDefault="0010319F" w:rsidP="00244F37">
            <w:pPr>
              <w:tabs>
                <w:tab w:val="decimal" w:pos="647"/>
              </w:tabs>
              <w:spacing w:after="40"/>
              <w:rPr>
                <w:rFonts w:ascii="Times New Roman" w:hAnsi="Times New Roman" w:cs="Times New Roman"/>
                <w:i/>
                <w:sz w:val="24"/>
                <w:szCs w:val="24"/>
              </w:rPr>
            </w:pPr>
            <w:r w:rsidRPr="0092686B">
              <w:rPr>
                <w:rFonts w:ascii="Times New Roman" w:hAnsi="Times New Roman" w:cs="Times New Roman"/>
                <w:i/>
                <w:sz w:val="24"/>
                <w:szCs w:val="24"/>
              </w:rPr>
              <w:t>(0.0058)</w:t>
            </w:r>
          </w:p>
        </w:tc>
        <w:tc>
          <w:tcPr>
            <w:tcW w:w="2024" w:type="dxa"/>
          </w:tcPr>
          <w:p w:rsidR="0010319F" w:rsidRPr="001A653F" w:rsidRDefault="0010319F" w:rsidP="00244F37">
            <w:pPr>
              <w:tabs>
                <w:tab w:val="decimal" w:pos="750"/>
              </w:tabs>
              <w:spacing w:before="40"/>
              <w:rPr>
                <w:rFonts w:ascii="Times New Roman" w:hAnsi="Times New Roman" w:cs="Times New Roman"/>
                <w:sz w:val="24"/>
                <w:szCs w:val="24"/>
                <w:vertAlign w:val="superscript"/>
              </w:rPr>
            </w:pPr>
            <w:r>
              <w:rPr>
                <w:rFonts w:ascii="Times New Roman" w:hAnsi="Times New Roman" w:cs="Times New Roman"/>
                <w:sz w:val="24"/>
                <w:szCs w:val="24"/>
              </w:rPr>
              <w:t>0.0173</w:t>
            </w:r>
            <w:r w:rsidRPr="001A653F">
              <w:rPr>
                <w:rFonts w:ascii="Times New Roman" w:hAnsi="Times New Roman" w:cs="Times New Roman"/>
                <w:sz w:val="24"/>
                <w:szCs w:val="24"/>
                <w:vertAlign w:val="superscript"/>
              </w:rPr>
              <w:t>***</w:t>
            </w:r>
          </w:p>
          <w:p w:rsidR="0010319F" w:rsidRPr="001A653F" w:rsidRDefault="0010319F" w:rsidP="00244F37">
            <w:pPr>
              <w:tabs>
                <w:tab w:val="decimal" w:pos="750"/>
              </w:tabs>
              <w:spacing w:after="40"/>
              <w:rPr>
                <w:rFonts w:ascii="Times New Roman" w:hAnsi="Times New Roman" w:cs="Times New Roman"/>
                <w:i/>
                <w:sz w:val="24"/>
                <w:szCs w:val="24"/>
              </w:rPr>
            </w:pPr>
            <w:r w:rsidRPr="001A653F">
              <w:rPr>
                <w:rFonts w:ascii="Times New Roman" w:hAnsi="Times New Roman" w:cs="Times New Roman"/>
                <w:i/>
                <w:sz w:val="24"/>
                <w:szCs w:val="24"/>
              </w:rPr>
              <w:t>(0.0054)</w:t>
            </w:r>
          </w:p>
        </w:tc>
      </w:tr>
      <w:tr w:rsidR="0010319F" w:rsidRPr="00BB1396" w:rsidTr="00244F37">
        <w:tc>
          <w:tcPr>
            <w:tcW w:w="2030" w:type="dxa"/>
          </w:tcPr>
          <w:p w:rsidR="0010319F" w:rsidRPr="00BB1396" w:rsidRDefault="0010319F" w:rsidP="00244F37">
            <w:pPr>
              <w:spacing w:before="40" w:after="40"/>
              <w:rPr>
                <w:rFonts w:ascii="Times New Roman" w:hAnsi="Times New Roman" w:cs="Times New Roman"/>
                <w:i/>
                <w:sz w:val="24"/>
                <w:szCs w:val="24"/>
              </w:rPr>
            </w:pPr>
            <w:r>
              <w:rPr>
                <w:rFonts w:ascii="Times New Roman" w:hAnsi="Times New Roman" w:cs="Times New Roman"/>
                <w:i/>
                <w:sz w:val="24"/>
                <w:szCs w:val="24"/>
              </w:rPr>
              <w:t>Optimism</w:t>
            </w:r>
          </w:p>
        </w:tc>
        <w:tc>
          <w:tcPr>
            <w:tcW w:w="2024" w:type="dxa"/>
          </w:tcPr>
          <w:p w:rsidR="0010319F" w:rsidRDefault="0010319F" w:rsidP="00244F37">
            <w:pPr>
              <w:tabs>
                <w:tab w:val="decimal" w:pos="805"/>
              </w:tabs>
              <w:spacing w:before="40"/>
              <w:jc w:val="both"/>
              <w:rPr>
                <w:rFonts w:ascii="Times New Roman" w:hAnsi="Times New Roman" w:cs="Times New Roman"/>
                <w:sz w:val="24"/>
                <w:szCs w:val="24"/>
              </w:rPr>
            </w:pPr>
            <w:r>
              <w:rPr>
                <w:rFonts w:ascii="Times New Roman" w:hAnsi="Times New Roman" w:cs="Times New Roman"/>
                <w:sz w:val="24"/>
                <w:szCs w:val="24"/>
              </w:rPr>
              <w:t>0.0099</w:t>
            </w:r>
          </w:p>
          <w:p w:rsidR="0010319F" w:rsidRPr="00C7241B" w:rsidRDefault="0010319F" w:rsidP="00244F37">
            <w:pPr>
              <w:tabs>
                <w:tab w:val="decimal" w:pos="805"/>
              </w:tabs>
              <w:spacing w:after="40"/>
              <w:jc w:val="both"/>
              <w:rPr>
                <w:rFonts w:ascii="Times New Roman" w:hAnsi="Times New Roman" w:cs="Times New Roman"/>
                <w:i/>
                <w:sz w:val="24"/>
                <w:szCs w:val="24"/>
              </w:rPr>
            </w:pPr>
            <w:r w:rsidRPr="00C7241B">
              <w:rPr>
                <w:rFonts w:ascii="Times New Roman" w:hAnsi="Times New Roman" w:cs="Times New Roman"/>
                <w:i/>
                <w:sz w:val="24"/>
                <w:szCs w:val="24"/>
              </w:rPr>
              <w:t>(0.0095)</w:t>
            </w:r>
          </w:p>
        </w:tc>
        <w:tc>
          <w:tcPr>
            <w:tcW w:w="2024" w:type="dxa"/>
          </w:tcPr>
          <w:p w:rsidR="0010319F" w:rsidRPr="00BB1396" w:rsidRDefault="0010319F" w:rsidP="00244F37">
            <w:pPr>
              <w:tabs>
                <w:tab w:val="decimal" w:pos="386"/>
                <w:tab w:val="decimal" w:pos="661"/>
                <w:tab w:val="decimal" w:pos="766"/>
              </w:tabs>
              <w:spacing w:before="40" w:after="40"/>
              <w:rPr>
                <w:rFonts w:ascii="Times New Roman" w:hAnsi="Times New Roman" w:cs="Times New Roman"/>
                <w:sz w:val="24"/>
                <w:szCs w:val="24"/>
              </w:rPr>
            </w:pPr>
          </w:p>
        </w:tc>
        <w:tc>
          <w:tcPr>
            <w:tcW w:w="2024" w:type="dxa"/>
          </w:tcPr>
          <w:p w:rsidR="0010319F" w:rsidRDefault="0010319F" w:rsidP="00244F37">
            <w:pPr>
              <w:tabs>
                <w:tab w:val="decimal" w:pos="726"/>
              </w:tabs>
              <w:spacing w:before="40"/>
              <w:rPr>
                <w:rFonts w:ascii="Times New Roman" w:hAnsi="Times New Roman" w:cs="Times New Roman"/>
                <w:sz w:val="24"/>
                <w:szCs w:val="24"/>
              </w:rPr>
            </w:pPr>
            <w:r>
              <w:rPr>
                <w:rFonts w:ascii="Times New Roman" w:hAnsi="Times New Roman" w:cs="Times New Roman"/>
                <w:sz w:val="24"/>
                <w:szCs w:val="24"/>
              </w:rPr>
              <w:t>0.0092</w:t>
            </w:r>
          </w:p>
          <w:p w:rsidR="0010319F" w:rsidRPr="00EB3EB7" w:rsidRDefault="0010319F" w:rsidP="00244F37">
            <w:pPr>
              <w:tabs>
                <w:tab w:val="decimal" w:pos="726"/>
              </w:tabs>
              <w:spacing w:after="40"/>
              <w:rPr>
                <w:rFonts w:ascii="Times New Roman" w:hAnsi="Times New Roman" w:cs="Times New Roman"/>
                <w:i/>
                <w:sz w:val="24"/>
                <w:szCs w:val="24"/>
              </w:rPr>
            </w:pPr>
            <w:r w:rsidRPr="00EB3EB7">
              <w:rPr>
                <w:rFonts w:ascii="Times New Roman" w:hAnsi="Times New Roman" w:cs="Times New Roman"/>
                <w:i/>
                <w:sz w:val="24"/>
                <w:szCs w:val="24"/>
              </w:rPr>
              <w:t>(0.0094)</w:t>
            </w:r>
          </w:p>
        </w:tc>
        <w:tc>
          <w:tcPr>
            <w:tcW w:w="2024" w:type="dxa"/>
          </w:tcPr>
          <w:p w:rsidR="0010319F" w:rsidRDefault="0010319F" w:rsidP="00244F37">
            <w:pPr>
              <w:tabs>
                <w:tab w:val="decimal" w:pos="687"/>
              </w:tabs>
              <w:spacing w:after="40"/>
              <w:rPr>
                <w:rFonts w:ascii="Times New Roman" w:hAnsi="Times New Roman" w:cs="Times New Roman"/>
                <w:sz w:val="24"/>
                <w:szCs w:val="24"/>
              </w:rPr>
            </w:pPr>
          </w:p>
          <w:p w:rsidR="0010319F" w:rsidRPr="0059560E" w:rsidRDefault="0010319F" w:rsidP="00244F37">
            <w:pPr>
              <w:tabs>
                <w:tab w:val="decimal" w:pos="687"/>
              </w:tabs>
              <w:spacing w:after="40"/>
              <w:rPr>
                <w:rFonts w:ascii="Times New Roman" w:hAnsi="Times New Roman" w:cs="Times New Roman"/>
                <w:sz w:val="24"/>
                <w:szCs w:val="24"/>
              </w:rPr>
            </w:pPr>
          </w:p>
        </w:tc>
        <w:tc>
          <w:tcPr>
            <w:tcW w:w="2024" w:type="dxa"/>
          </w:tcPr>
          <w:p w:rsidR="0010319F" w:rsidRPr="0092686B" w:rsidRDefault="0010319F" w:rsidP="00244F37">
            <w:pPr>
              <w:tabs>
                <w:tab w:val="decimal" w:pos="647"/>
              </w:tabs>
              <w:spacing w:before="40"/>
              <w:rPr>
                <w:rFonts w:ascii="Times New Roman" w:hAnsi="Times New Roman" w:cs="Times New Roman"/>
                <w:sz w:val="24"/>
                <w:szCs w:val="24"/>
              </w:rPr>
            </w:pPr>
            <w:r w:rsidRPr="0092686B">
              <w:rPr>
                <w:rFonts w:ascii="Times New Roman" w:hAnsi="Times New Roman" w:cs="Times New Roman"/>
                <w:sz w:val="24"/>
                <w:szCs w:val="24"/>
              </w:rPr>
              <w:t>0.0077</w:t>
            </w:r>
          </w:p>
          <w:p w:rsidR="0010319F" w:rsidRPr="00D92F1C" w:rsidRDefault="0010319F" w:rsidP="00244F37">
            <w:pPr>
              <w:tabs>
                <w:tab w:val="decimal" w:pos="647"/>
              </w:tabs>
              <w:spacing w:after="40"/>
              <w:rPr>
                <w:rFonts w:ascii="Times New Roman" w:hAnsi="Times New Roman" w:cs="Times New Roman"/>
                <w:i/>
                <w:sz w:val="24"/>
                <w:szCs w:val="24"/>
              </w:rPr>
            </w:pPr>
            <w:r>
              <w:rPr>
                <w:rFonts w:ascii="Times New Roman" w:hAnsi="Times New Roman" w:cs="Times New Roman"/>
                <w:i/>
                <w:sz w:val="24"/>
                <w:szCs w:val="24"/>
              </w:rPr>
              <w:t>(0.0094)</w:t>
            </w:r>
          </w:p>
        </w:tc>
        <w:tc>
          <w:tcPr>
            <w:tcW w:w="2024" w:type="dxa"/>
          </w:tcPr>
          <w:p w:rsidR="0010319F" w:rsidRPr="00D92F1C" w:rsidRDefault="0010319F" w:rsidP="00244F37">
            <w:pPr>
              <w:tabs>
                <w:tab w:val="decimal" w:pos="750"/>
              </w:tabs>
              <w:spacing w:after="40"/>
              <w:rPr>
                <w:rFonts w:ascii="Times New Roman" w:hAnsi="Times New Roman" w:cs="Times New Roman"/>
                <w:i/>
                <w:sz w:val="24"/>
                <w:szCs w:val="24"/>
              </w:rPr>
            </w:pPr>
          </w:p>
        </w:tc>
      </w:tr>
      <w:tr w:rsidR="0010319F" w:rsidRPr="00BB1396" w:rsidTr="00244F37">
        <w:tc>
          <w:tcPr>
            <w:tcW w:w="2030" w:type="dxa"/>
          </w:tcPr>
          <w:p w:rsidR="0010319F" w:rsidRPr="00BB1396" w:rsidRDefault="0010319F" w:rsidP="00244F37">
            <w:pPr>
              <w:spacing w:before="40" w:after="40"/>
              <w:rPr>
                <w:rFonts w:ascii="Times New Roman" w:hAnsi="Times New Roman" w:cs="Times New Roman"/>
                <w:i/>
                <w:sz w:val="24"/>
                <w:szCs w:val="24"/>
              </w:rPr>
            </w:pPr>
            <w:r>
              <w:rPr>
                <w:rFonts w:ascii="Times New Roman" w:hAnsi="Times New Roman" w:cs="Times New Roman"/>
                <w:i/>
                <w:sz w:val="24"/>
                <w:szCs w:val="24"/>
              </w:rPr>
              <w:t>Realism</w:t>
            </w:r>
          </w:p>
        </w:tc>
        <w:tc>
          <w:tcPr>
            <w:tcW w:w="2024" w:type="dxa"/>
          </w:tcPr>
          <w:p w:rsidR="0010319F" w:rsidRDefault="0010319F" w:rsidP="00244F37">
            <w:pPr>
              <w:tabs>
                <w:tab w:val="decimal" w:pos="805"/>
              </w:tabs>
              <w:spacing w:before="40"/>
              <w:rPr>
                <w:rFonts w:ascii="Times New Roman" w:hAnsi="Times New Roman" w:cs="Times New Roman"/>
                <w:sz w:val="24"/>
                <w:szCs w:val="24"/>
              </w:rPr>
            </w:pPr>
            <w:r>
              <w:rPr>
                <w:rFonts w:ascii="Times New Roman" w:hAnsi="Times New Roman" w:cs="Times New Roman"/>
                <w:sz w:val="24"/>
                <w:szCs w:val="24"/>
              </w:rPr>
              <w:t>0.0121</w:t>
            </w:r>
            <w:r w:rsidRPr="007C58E7">
              <w:rPr>
                <w:rFonts w:ascii="Times New Roman" w:hAnsi="Times New Roman" w:cs="Times New Roman"/>
                <w:sz w:val="24"/>
                <w:szCs w:val="24"/>
                <w:vertAlign w:val="superscript"/>
              </w:rPr>
              <w:t>**</w:t>
            </w:r>
          </w:p>
          <w:p w:rsidR="0010319F" w:rsidRPr="00A4203F" w:rsidRDefault="0010319F" w:rsidP="00244F37">
            <w:pPr>
              <w:tabs>
                <w:tab w:val="decimal" w:pos="805"/>
              </w:tabs>
              <w:spacing w:after="40"/>
              <w:jc w:val="both"/>
              <w:rPr>
                <w:rFonts w:ascii="Times New Roman" w:hAnsi="Times New Roman" w:cs="Times New Roman"/>
                <w:i/>
                <w:sz w:val="24"/>
                <w:szCs w:val="24"/>
                <w:vertAlign w:val="superscript"/>
              </w:rPr>
            </w:pPr>
            <w:r w:rsidRPr="00A4203F">
              <w:rPr>
                <w:rFonts w:ascii="Times New Roman" w:hAnsi="Times New Roman" w:cs="Times New Roman"/>
                <w:i/>
                <w:sz w:val="24"/>
                <w:szCs w:val="24"/>
              </w:rPr>
              <w:t>(0.0055)</w:t>
            </w:r>
          </w:p>
        </w:tc>
        <w:tc>
          <w:tcPr>
            <w:tcW w:w="2024" w:type="dxa"/>
          </w:tcPr>
          <w:p w:rsidR="0010319F" w:rsidRPr="00702438" w:rsidRDefault="0010319F" w:rsidP="00244F37">
            <w:pPr>
              <w:tabs>
                <w:tab w:val="decimal" w:pos="661"/>
              </w:tabs>
              <w:spacing w:before="40"/>
              <w:rPr>
                <w:rFonts w:ascii="Times New Roman" w:hAnsi="Times New Roman" w:cs="Times New Roman"/>
                <w:sz w:val="24"/>
                <w:szCs w:val="24"/>
                <w:vertAlign w:val="superscript"/>
              </w:rPr>
            </w:pPr>
            <w:r>
              <w:rPr>
                <w:rFonts w:ascii="Times New Roman" w:hAnsi="Times New Roman" w:cs="Times New Roman"/>
                <w:sz w:val="24"/>
                <w:szCs w:val="24"/>
              </w:rPr>
              <w:t>0.0110</w:t>
            </w:r>
            <w:r w:rsidRPr="00702438">
              <w:rPr>
                <w:rFonts w:ascii="Times New Roman" w:hAnsi="Times New Roman" w:cs="Times New Roman"/>
                <w:sz w:val="24"/>
                <w:szCs w:val="24"/>
                <w:vertAlign w:val="superscript"/>
              </w:rPr>
              <w:t>***</w:t>
            </w:r>
          </w:p>
          <w:p w:rsidR="0010319F" w:rsidRPr="00702438" w:rsidRDefault="0010319F" w:rsidP="00244F37">
            <w:pPr>
              <w:tabs>
                <w:tab w:val="decimal" w:pos="661"/>
              </w:tabs>
              <w:spacing w:after="40"/>
              <w:rPr>
                <w:rFonts w:ascii="Times New Roman" w:hAnsi="Times New Roman" w:cs="Times New Roman"/>
                <w:i/>
                <w:sz w:val="24"/>
                <w:szCs w:val="24"/>
              </w:rPr>
            </w:pPr>
            <w:r w:rsidRPr="00702438">
              <w:rPr>
                <w:rFonts w:ascii="Times New Roman" w:hAnsi="Times New Roman" w:cs="Times New Roman"/>
                <w:i/>
                <w:sz w:val="24"/>
                <w:szCs w:val="24"/>
              </w:rPr>
              <w:t>(0.0054)</w:t>
            </w:r>
          </w:p>
        </w:tc>
        <w:tc>
          <w:tcPr>
            <w:tcW w:w="2024" w:type="dxa"/>
          </w:tcPr>
          <w:p w:rsidR="0010319F" w:rsidRDefault="0010319F" w:rsidP="00244F37">
            <w:pPr>
              <w:tabs>
                <w:tab w:val="decimal" w:pos="726"/>
              </w:tabs>
              <w:spacing w:before="40"/>
              <w:rPr>
                <w:rFonts w:ascii="Times New Roman" w:hAnsi="Times New Roman" w:cs="Times New Roman"/>
                <w:sz w:val="24"/>
                <w:szCs w:val="24"/>
              </w:rPr>
            </w:pPr>
            <w:r>
              <w:rPr>
                <w:rFonts w:ascii="Times New Roman" w:hAnsi="Times New Roman" w:cs="Times New Roman"/>
                <w:sz w:val="24"/>
                <w:szCs w:val="24"/>
              </w:rPr>
              <w:t>0.0120</w:t>
            </w:r>
            <w:r w:rsidRPr="009034A8">
              <w:rPr>
                <w:rFonts w:ascii="Times New Roman" w:hAnsi="Times New Roman" w:cs="Times New Roman"/>
                <w:sz w:val="24"/>
                <w:szCs w:val="24"/>
                <w:vertAlign w:val="superscript"/>
              </w:rPr>
              <w:t>**</w:t>
            </w:r>
          </w:p>
          <w:p w:rsidR="0010319F" w:rsidRPr="00BB1396" w:rsidRDefault="0010319F" w:rsidP="00244F37">
            <w:pPr>
              <w:tabs>
                <w:tab w:val="decimal" w:pos="726"/>
              </w:tabs>
              <w:spacing w:after="40"/>
              <w:rPr>
                <w:rFonts w:ascii="Times New Roman" w:hAnsi="Times New Roman" w:cs="Times New Roman"/>
                <w:sz w:val="24"/>
                <w:szCs w:val="24"/>
              </w:rPr>
            </w:pPr>
            <w:r>
              <w:rPr>
                <w:rFonts w:ascii="Times New Roman" w:hAnsi="Times New Roman" w:cs="Times New Roman"/>
                <w:sz w:val="24"/>
                <w:szCs w:val="24"/>
              </w:rPr>
              <w:t>(0.0055)</w:t>
            </w:r>
          </w:p>
        </w:tc>
        <w:tc>
          <w:tcPr>
            <w:tcW w:w="2024" w:type="dxa"/>
          </w:tcPr>
          <w:p w:rsidR="0010319F" w:rsidRPr="00FE7333" w:rsidRDefault="0010319F" w:rsidP="00244F37">
            <w:pPr>
              <w:tabs>
                <w:tab w:val="decimal" w:pos="687"/>
              </w:tabs>
              <w:spacing w:before="40"/>
              <w:rPr>
                <w:rFonts w:ascii="Times New Roman" w:hAnsi="Times New Roman" w:cs="Times New Roman"/>
                <w:sz w:val="24"/>
                <w:szCs w:val="24"/>
              </w:rPr>
            </w:pPr>
            <w:r w:rsidRPr="00FE7333">
              <w:rPr>
                <w:rFonts w:ascii="Times New Roman" w:hAnsi="Times New Roman" w:cs="Times New Roman"/>
                <w:sz w:val="24"/>
                <w:szCs w:val="24"/>
              </w:rPr>
              <w:t>0.0106</w:t>
            </w:r>
            <w:r w:rsidRPr="00FE7333">
              <w:rPr>
                <w:rFonts w:ascii="Times New Roman" w:hAnsi="Times New Roman" w:cs="Times New Roman"/>
                <w:sz w:val="24"/>
                <w:szCs w:val="24"/>
                <w:vertAlign w:val="superscript"/>
              </w:rPr>
              <w:t>**</w:t>
            </w:r>
          </w:p>
          <w:p w:rsidR="0010319F" w:rsidRPr="00D92F1C" w:rsidRDefault="0010319F" w:rsidP="00244F37">
            <w:pPr>
              <w:tabs>
                <w:tab w:val="decimal" w:pos="687"/>
              </w:tabs>
              <w:spacing w:after="40"/>
              <w:rPr>
                <w:rFonts w:ascii="Times New Roman" w:hAnsi="Times New Roman" w:cs="Times New Roman"/>
                <w:i/>
                <w:sz w:val="24"/>
                <w:szCs w:val="24"/>
              </w:rPr>
            </w:pPr>
            <w:r>
              <w:rPr>
                <w:rFonts w:ascii="Times New Roman" w:hAnsi="Times New Roman" w:cs="Times New Roman"/>
                <w:i/>
                <w:sz w:val="24"/>
                <w:szCs w:val="24"/>
              </w:rPr>
              <w:t>(0.0053)</w:t>
            </w:r>
          </w:p>
        </w:tc>
        <w:tc>
          <w:tcPr>
            <w:tcW w:w="2024" w:type="dxa"/>
          </w:tcPr>
          <w:p w:rsidR="0010319F" w:rsidRPr="004E3075" w:rsidRDefault="0010319F" w:rsidP="00244F37">
            <w:pPr>
              <w:tabs>
                <w:tab w:val="decimal" w:pos="647"/>
              </w:tabs>
              <w:spacing w:before="40"/>
              <w:rPr>
                <w:rFonts w:ascii="Times New Roman" w:hAnsi="Times New Roman" w:cs="Times New Roman"/>
                <w:sz w:val="24"/>
                <w:szCs w:val="24"/>
                <w:vertAlign w:val="superscript"/>
              </w:rPr>
            </w:pPr>
            <w:r>
              <w:rPr>
                <w:rFonts w:ascii="Times New Roman" w:hAnsi="Times New Roman" w:cs="Times New Roman"/>
                <w:sz w:val="24"/>
                <w:szCs w:val="24"/>
              </w:rPr>
              <w:t>0.0106</w:t>
            </w:r>
            <w:r w:rsidRPr="004E3075">
              <w:rPr>
                <w:rFonts w:ascii="Times New Roman" w:hAnsi="Times New Roman" w:cs="Times New Roman"/>
                <w:sz w:val="24"/>
                <w:szCs w:val="24"/>
                <w:vertAlign w:val="superscript"/>
              </w:rPr>
              <w:t>*</w:t>
            </w:r>
          </w:p>
          <w:p w:rsidR="0010319F" w:rsidRPr="004E3075" w:rsidRDefault="0010319F" w:rsidP="00244F37">
            <w:pPr>
              <w:tabs>
                <w:tab w:val="decimal" w:pos="647"/>
              </w:tabs>
              <w:spacing w:after="40"/>
              <w:rPr>
                <w:rFonts w:ascii="Times New Roman" w:hAnsi="Times New Roman" w:cs="Times New Roman"/>
                <w:i/>
                <w:sz w:val="24"/>
                <w:szCs w:val="24"/>
              </w:rPr>
            </w:pPr>
            <w:r w:rsidRPr="004E3075">
              <w:rPr>
                <w:rFonts w:ascii="Times New Roman" w:hAnsi="Times New Roman" w:cs="Times New Roman"/>
                <w:i/>
                <w:sz w:val="24"/>
                <w:szCs w:val="24"/>
              </w:rPr>
              <w:t>(0.0055)</w:t>
            </w:r>
          </w:p>
        </w:tc>
        <w:tc>
          <w:tcPr>
            <w:tcW w:w="2024" w:type="dxa"/>
          </w:tcPr>
          <w:p w:rsidR="0010319F" w:rsidRPr="001A653F" w:rsidRDefault="0010319F" w:rsidP="00244F37">
            <w:pPr>
              <w:tabs>
                <w:tab w:val="decimal" w:pos="750"/>
              </w:tabs>
              <w:spacing w:before="40"/>
              <w:rPr>
                <w:rFonts w:ascii="Times New Roman" w:hAnsi="Times New Roman" w:cs="Times New Roman"/>
                <w:sz w:val="24"/>
                <w:szCs w:val="24"/>
              </w:rPr>
            </w:pPr>
            <w:r w:rsidRPr="001A653F">
              <w:rPr>
                <w:rFonts w:ascii="Times New Roman" w:hAnsi="Times New Roman" w:cs="Times New Roman"/>
                <w:sz w:val="24"/>
                <w:szCs w:val="24"/>
              </w:rPr>
              <w:t>0.0093</w:t>
            </w:r>
            <w:r w:rsidRPr="001A653F">
              <w:rPr>
                <w:rFonts w:ascii="Times New Roman" w:hAnsi="Times New Roman" w:cs="Times New Roman"/>
                <w:sz w:val="24"/>
                <w:szCs w:val="24"/>
                <w:vertAlign w:val="superscript"/>
              </w:rPr>
              <w:t>*</w:t>
            </w:r>
          </w:p>
          <w:p w:rsidR="0010319F" w:rsidRPr="00D92F1C" w:rsidRDefault="0010319F" w:rsidP="00244F37">
            <w:pPr>
              <w:tabs>
                <w:tab w:val="decimal" w:pos="750"/>
              </w:tabs>
              <w:spacing w:after="40"/>
              <w:rPr>
                <w:rFonts w:ascii="Times New Roman" w:hAnsi="Times New Roman" w:cs="Times New Roman"/>
                <w:i/>
                <w:sz w:val="24"/>
                <w:szCs w:val="24"/>
              </w:rPr>
            </w:pPr>
            <w:r>
              <w:rPr>
                <w:rFonts w:ascii="Times New Roman" w:hAnsi="Times New Roman" w:cs="Times New Roman"/>
                <w:i/>
                <w:sz w:val="24"/>
                <w:szCs w:val="24"/>
              </w:rPr>
              <w:t>(0.0054)</w:t>
            </w:r>
          </w:p>
        </w:tc>
      </w:tr>
      <w:tr w:rsidR="0010319F" w:rsidRPr="00BB1396" w:rsidTr="00244F37">
        <w:tc>
          <w:tcPr>
            <w:tcW w:w="2030" w:type="dxa"/>
          </w:tcPr>
          <w:p w:rsidR="0010319F" w:rsidRDefault="0010319F" w:rsidP="00244F37">
            <w:pPr>
              <w:spacing w:before="40" w:after="40"/>
              <w:rPr>
                <w:rFonts w:ascii="Times New Roman" w:hAnsi="Times New Roman" w:cs="Times New Roman"/>
                <w:i/>
                <w:sz w:val="24"/>
                <w:szCs w:val="24"/>
              </w:rPr>
            </w:pPr>
            <w:r>
              <w:rPr>
                <w:rFonts w:ascii="Times New Roman" w:hAnsi="Times New Roman" w:cs="Times New Roman"/>
                <w:i/>
                <w:sz w:val="24"/>
                <w:szCs w:val="24"/>
              </w:rPr>
              <w:t>Commonality</w:t>
            </w:r>
          </w:p>
          <w:p w:rsidR="0010319F" w:rsidRPr="00BB1396" w:rsidRDefault="0010319F" w:rsidP="00244F37">
            <w:pPr>
              <w:spacing w:before="40" w:after="40"/>
              <w:rPr>
                <w:rFonts w:ascii="Times New Roman" w:hAnsi="Times New Roman" w:cs="Times New Roman"/>
                <w:i/>
                <w:sz w:val="24"/>
                <w:szCs w:val="24"/>
              </w:rPr>
            </w:pPr>
          </w:p>
        </w:tc>
        <w:tc>
          <w:tcPr>
            <w:tcW w:w="2024" w:type="dxa"/>
          </w:tcPr>
          <w:p w:rsidR="0010319F" w:rsidRDefault="0010319F" w:rsidP="00244F37">
            <w:pPr>
              <w:tabs>
                <w:tab w:val="decimal" w:pos="805"/>
              </w:tabs>
              <w:spacing w:before="40"/>
              <w:jc w:val="both"/>
              <w:rPr>
                <w:rFonts w:ascii="Times New Roman" w:hAnsi="Times New Roman" w:cs="Times New Roman"/>
                <w:sz w:val="24"/>
                <w:szCs w:val="24"/>
              </w:rPr>
            </w:pPr>
            <w:r>
              <w:rPr>
                <w:rFonts w:ascii="Times New Roman" w:hAnsi="Times New Roman" w:cs="Times New Roman"/>
                <w:sz w:val="24"/>
                <w:szCs w:val="24"/>
              </w:rPr>
              <w:t>0.0043</w:t>
            </w:r>
          </w:p>
          <w:p w:rsidR="0010319F" w:rsidRPr="007C58E7" w:rsidRDefault="0010319F" w:rsidP="00244F37">
            <w:pPr>
              <w:tabs>
                <w:tab w:val="decimal" w:pos="805"/>
              </w:tabs>
              <w:spacing w:after="40"/>
              <w:jc w:val="both"/>
              <w:rPr>
                <w:rFonts w:ascii="Times New Roman" w:hAnsi="Times New Roman" w:cs="Times New Roman"/>
                <w:i/>
                <w:sz w:val="24"/>
                <w:szCs w:val="24"/>
              </w:rPr>
            </w:pPr>
            <w:r w:rsidRPr="007C58E7">
              <w:rPr>
                <w:rFonts w:ascii="Times New Roman" w:hAnsi="Times New Roman" w:cs="Times New Roman"/>
                <w:i/>
                <w:sz w:val="24"/>
                <w:szCs w:val="24"/>
              </w:rPr>
              <w:t>(0.0049)</w:t>
            </w:r>
          </w:p>
        </w:tc>
        <w:tc>
          <w:tcPr>
            <w:tcW w:w="2024" w:type="dxa"/>
          </w:tcPr>
          <w:p w:rsidR="0010319F" w:rsidRPr="00BB1396" w:rsidRDefault="0010319F" w:rsidP="00244F37">
            <w:pPr>
              <w:tabs>
                <w:tab w:val="decimal" w:pos="386"/>
                <w:tab w:val="decimal" w:pos="661"/>
                <w:tab w:val="decimal" w:pos="766"/>
              </w:tabs>
              <w:spacing w:before="40" w:after="40"/>
              <w:rPr>
                <w:rFonts w:ascii="Times New Roman" w:hAnsi="Times New Roman" w:cs="Times New Roman"/>
                <w:sz w:val="24"/>
                <w:szCs w:val="24"/>
              </w:rPr>
            </w:pPr>
          </w:p>
        </w:tc>
        <w:tc>
          <w:tcPr>
            <w:tcW w:w="2024" w:type="dxa"/>
          </w:tcPr>
          <w:p w:rsidR="0010319F" w:rsidRDefault="0010319F" w:rsidP="00244F37">
            <w:pPr>
              <w:tabs>
                <w:tab w:val="decimal" w:pos="726"/>
              </w:tabs>
              <w:spacing w:before="40"/>
              <w:rPr>
                <w:rFonts w:ascii="Times New Roman" w:hAnsi="Times New Roman" w:cs="Times New Roman"/>
                <w:i/>
                <w:sz w:val="24"/>
                <w:szCs w:val="24"/>
              </w:rPr>
            </w:pPr>
            <w:r>
              <w:rPr>
                <w:rFonts w:ascii="Times New Roman" w:hAnsi="Times New Roman" w:cs="Times New Roman"/>
                <w:i/>
                <w:sz w:val="24"/>
                <w:szCs w:val="24"/>
              </w:rPr>
              <w:t>0.0032</w:t>
            </w:r>
          </w:p>
          <w:p w:rsidR="0010319F" w:rsidRPr="00E33F9E" w:rsidRDefault="0010319F" w:rsidP="00244F37">
            <w:pPr>
              <w:tabs>
                <w:tab w:val="decimal" w:pos="726"/>
              </w:tabs>
              <w:spacing w:after="40"/>
              <w:rPr>
                <w:rFonts w:ascii="Times New Roman" w:hAnsi="Times New Roman" w:cs="Times New Roman"/>
                <w:i/>
                <w:sz w:val="24"/>
                <w:szCs w:val="24"/>
              </w:rPr>
            </w:pPr>
            <w:r>
              <w:rPr>
                <w:rFonts w:ascii="Times New Roman" w:hAnsi="Times New Roman" w:cs="Times New Roman"/>
                <w:i/>
                <w:sz w:val="24"/>
                <w:szCs w:val="24"/>
              </w:rPr>
              <w:t>(0.0049)</w:t>
            </w:r>
          </w:p>
        </w:tc>
        <w:tc>
          <w:tcPr>
            <w:tcW w:w="2024" w:type="dxa"/>
          </w:tcPr>
          <w:p w:rsidR="0010319F" w:rsidRPr="00D92F1C" w:rsidRDefault="0010319F" w:rsidP="00244F37">
            <w:pPr>
              <w:tabs>
                <w:tab w:val="decimal" w:pos="687"/>
              </w:tabs>
              <w:spacing w:after="40"/>
              <w:rPr>
                <w:rFonts w:ascii="Times New Roman" w:hAnsi="Times New Roman" w:cs="Times New Roman"/>
                <w:i/>
                <w:sz w:val="24"/>
                <w:szCs w:val="24"/>
              </w:rPr>
            </w:pPr>
          </w:p>
        </w:tc>
        <w:tc>
          <w:tcPr>
            <w:tcW w:w="2024" w:type="dxa"/>
          </w:tcPr>
          <w:p w:rsidR="0010319F" w:rsidRDefault="0010319F" w:rsidP="00244F37">
            <w:pPr>
              <w:tabs>
                <w:tab w:val="decimal" w:pos="647"/>
              </w:tabs>
              <w:spacing w:before="40"/>
              <w:rPr>
                <w:rFonts w:ascii="Times New Roman" w:hAnsi="Times New Roman" w:cs="Times New Roman"/>
                <w:sz w:val="24"/>
                <w:szCs w:val="24"/>
              </w:rPr>
            </w:pPr>
            <w:r w:rsidRPr="004E3075">
              <w:rPr>
                <w:rFonts w:ascii="Times New Roman" w:hAnsi="Times New Roman" w:cs="Times New Roman"/>
                <w:sz w:val="24"/>
                <w:szCs w:val="24"/>
              </w:rPr>
              <w:t>0.0031</w:t>
            </w:r>
          </w:p>
          <w:p w:rsidR="0010319F" w:rsidRPr="004E3075" w:rsidRDefault="0010319F" w:rsidP="00244F37">
            <w:pPr>
              <w:tabs>
                <w:tab w:val="decimal" w:pos="647"/>
              </w:tabs>
              <w:spacing w:after="40"/>
              <w:rPr>
                <w:rFonts w:ascii="Times New Roman" w:hAnsi="Times New Roman" w:cs="Times New Roman"/>
                <w:i/>
                <w:sz w:val="24"/>
                <w:szCs w:val="24"/>
              </w:rPr>
            </w:pPr>
            <w:r w:rsidRPr="004E3075">
              <w:rPr>
                <w:rFonts w:ascii="Times New Roman" w:hAnsi="Times New Roman" w:cs="Times New Roman"/>
                <w:i/>
                <w:sz w:val="24"/>
                <w:szCs w:val="24"/>
              </w:rPr>
              <w:t>(0.0049)</w:t>
            </w:r>
          </w:p>
        </w:tc>
        <w:tc>
          <w:tcPr>
            <w:tcW w:w="2024" w:type="dxa"/>
          </w:tcPr>
          <w:p w:rsidR="0010319F" w:rsidRPr="00D92F1C" w:rsidRDefault="0010319F" w:rsidP="00244F37">
            <w:pPr>
              <w:tabs>
                <w:tab w:val="decimal" w:pos="750"/>
              </w:tabs>
              <w:spacing w:after="40"/>
              <w:rPr>
                <w:rFonts w:ascii="Times New Roman" w:hAnsi="Times New Roman" w:cs="Times New Roman"/>
                <w:i/>
                <w:sz w:val="24"/>
                <w:szCs w:val="24"/>
              </w:rPr>
            </w:pPr>
          </w:p>
        </w:tc>
      </w:tr>
      <w:tr w:rsidR="0010319F" w:rsidRPr="00BB1396" w:rsidTr="00244F37">
        <w:tc>
          <w:tcPr>
            <w:tcW w:w="2030" w:type="dxa"/>
          </w:tcPr>
          <w:p w:rsidR="0010319F" w:rsidRDefault="0010319F" w:rsidP="00244F37">
            <w:pPr>
              <w:spacing w:before="40" w:after="40"/>
              <w:rPr>
                <w:rFonts w:ascii="Times New Roman" w:hAnsi="Times New Roman" w:cs="Times New Roman"/>
                <w:i/>
                <w:sz w:val="24"/>
                <w:szCs w:val="24"/>
              </w:rPr>
            </w:pPr>
            <w:r>
              <w:rPr>
                <w:rFonts w:ascii="Times New Roman" w:hAnsi="Times New Roman" w:cs="Times New Roman"/>
                <w:i/>
                <w:sz w:val="24"/>
                <w:szCs w:val="24"/>
              </w:rPr>
              <w:t>Beta</w:t>
            </w:r>
          </w:p>
          <w:p w:rsidR="0010319F" w:rsidRPr="00BB1396" w:rsidRDefault="0010319F" w:rsidP="00244F37">
            <w:pPr>
              <w:spacing w:before="40" w:after="40"/>
              <w:rPr>
                <w:rFonts w:ascii="Times New Roman" w:hAnsi="Times New Roman" w:cs="Times New Roman"/>
                <w:i/>
                <w:sz w:val="24"/>
                <w:szCs w:val="24"/>
              </w:rPr>
            </w:pPr>
          </w:p>
        </w:tc>
        <w:tc>
          <w:tcPr>
            <w:tcW w:w="2024" w:type="dxa"/>
          </w:tcPr>
          <w:p w:rsidR="0010319F" w:rsidRPr="00BB1396" w:rsidRDefault="0010319F" w:rsidP="00244F37">
            <w:pPr>
              <w:tabs>
                <w:tab w:val="decimal" w:pos="805"/>
                <w:tab w:val="decimal" w:pos="865"/>
              </w:tabs>
              <w:spacing w:before="40" w:after="40"/>
              <w:jc w:val="both"/>
              <w:rPr>
                <w:rFonts w:ascii="Times New Roman" w:hAnsi="Times New Roman" w:cs="Times New Roman"/>
                <w:sz w:val="24"/>
                <w:szCs w:val="24"/>
              </w:rPr>
            </w:pPr>
          </w:p>
        </w:tc>
        <w:tc>
          <w:tcPr>
            <w:tcW w:w="2024" w:type="dxa"/>
          </w:tcPr>
          <w:p w:rsidR="0010319F" w:rsidRPr="00BB1396" w:rsidRDefault="0010319F" w:rsidP="00244F37">
            <w:pPr>
              <w:tabs>
                <w:tab w:val="decimal" w:pos="386"/>
                <w:tab w:val="decimal" w:pos="661"/>
                <w:tab w:val="decimal" w:pos="766"/>
              </w:tabs>
              <w:spacing w:before="40" w:after="40"/>
              <w:rPr>
                <w:rFonts w:ascii="Times New Roman" w:hAnsi="Times New Roman" w:cs="Times New Roman"/>
                <w:sz w:val="24"/>
                <w:szCs w:val="24"/>
              </w:rPr>
            </w:pPr>
          </w:p>
        </w:tc>
        <w:tc>
          <w:tcPr>
            <w:tcW w:w="2024" w:type="dxa"/>
          </w:tcPr>
          <w:p w:rsidR="0010319F" w:rsidRDefault="0010319F" w:rsidP="00244F37">
            <w:pPr>
              <w:tabs>
                <w:tab w:val="decimal" w:pos="726"/>
              </w:tabs>
              <w:spacing w:before="40"/>
              <w:rPr>
                <w:rFonts w:ascii="Times New Roman" w:hAnsi="Times New Roman" w:cs="Times New Roman"/>
                <w:sz w:val="24"/>
                <w:szCs w:val="24"/>
              </w:rPr>
            </w:pPr>
            <w:r>
              <w:rPr>
                <w:rFonts w:ascii="Times New Roman" w:hAnsi="Times New Roman" w:cs="Times New Roman"/>
                <w:sz w:val="24"/>
                <w:szCs w:val="24"/>
              </w:rPr>
              <w:t>-0.0123</w:t>
            </w:r>
          </w:p>
          <w:p w:rsidR="0010319F" w:rsidRPr="00F354A1" w:rsidRDefault="0010319F" w:rsidP="00244F37">
            <w:pPr>
              <w:tabs>
                <w:tab w:val="decimal" w:pos="726"/>
              </w:tabs>
              <w:spacing w:after="40"/>
              <w:rPr>
                <w:rFonts w:ascii="Times New Roman" w:hAnsi="Times New Roman" w:cs="Times New Roman"/>
                <w:i/>
                <w:sz w:val="24"/>
                <w:szCs w:val="24"/>
              </w:rPr>
            </w:pPr>
            <w:r w:rsidRPr="00F354A1">
              <w:rPr>
                <w:rFonts w:ascii="Times New Roman" w:hAnsi="Times New Roman" w:cs="Times New Roman"/>
                <w:i/>
                <w:sz w:val="24"/>
                <w:szCs w:val="24"/>
              </w:rPr>
              <w:t>(0.0300)</w:t>
            </w:r>
          </w:p>
        </w:tc>
        <w:tc>
          <w:tcPr>
            <w:tcW w:w="2024" w:type="dxa"/>
          </w:tcPr>
          <w:p w:rsidR="0010319F" w:rsidRDefault="0010319F" w:rsidP="00244F37">
            <w:pPr>
              <w:tabs>
                <w:tab w:val="decimal" w:pos="687"/>
              </w:tabs>
              <w:spacing w:before="40"/>
              <w:rPr>
                <w:rFonts w:ascii="Times New Roman" w:hAnsi="Times New Roman" w:cs="Times New Roman"/>
                <w:sz w:val="24"/>
                <w:szCs w:val="24"/>
              </w:rPr>
            </w:pPr>
            <w:r>
              <w:rPr>
                <w:rFonts w:ascii="Times New Roman" w:hAnsi="Times New Roman" w:cs="Times New Roman"/>
                <w:sz w:val="24"/>
                <w:szCs w:val="24"/>
              </w:rPr>
              <w:t>-0.0134</w:t>
            </w:r>
          </w:p>
          <w:p w:rsidR="0010319F" w:rsidRPr="00FE7333" w:rsidRDefault="0010319F" w:rsidP="00244F37">
            <w:pPr>
              <w:tabs>
                <w:tab w:val="decimal" w:pos="687"/>
              </w:tabs>
              <w:spacing w:after="40"/>
              <w:rPr>
                <w:rFonts w:ascii="Times New Roman" w:hAnsi="Times New Roman" w:cs="Times New Roman"/>
                <w:i/>
                <w:sz w:val="24"/>
                <w:szCs w:val="24"/>
              </w:rPr>
            </w:pPr>
            <w:r w:rsidRPr="00FE7333">
              <w:rPr>
                <w:rFonts w:ascii="Times New Roman" w:hAnsi="Times New Roman" w:cs="Times New Roman"/>
                <w:i/>
                <w:sz w:val="24"/>
                <w:szCs w:val="24"/>
              </w:rPr>
              <w:t>(0.</w:t>
            </w:r>
            <w:r>
              <w:rPr>
                <w:rFonts w:ascii="Times New Roman" w:hAnsi="Times New Roman" w:cs="Times New Roman"/>
                <w:i/>
                <w:sz w:val="24"/>
                <w:szCs w:val="24"/>
              </w:rPr>
              <w:t>0299</w:t>
            </w:r>
            <w:r w:rsidRPr="00FE7333">
              <w:rPr>
                <w:rFonts w:ascii="Times New Roman" w:hAnsi="Times New Roman" w:cs="Times New Roman"/>
                <w:i/>
                <w:sz w:val="24"/>
                <w:szCs w:val="24"/>
              </w:rPr>
              <w:t>)</w:t>
            </w:r>
          </w:p>
        </w:tc>
        <w:tc>
          <w:tcPr>
            <w:tcW w:w="2024" w:type="dxa"/>
          </w:tcPr>
          <w:p w:rsidR="0010319F" w:rsidRPr="004E3075" w:rsidRDefault="0010319F" w:rsidP="00244F37">
            <w:pPr>
              <w:tabs>
                <w:tab w:val="decimal" w:pos="647"/>
              </w:tabs>
              <w:spacing w:before="40"/>
              <w:rPr>
                <w:rFonts w:ascii="Times New Roman" w:hAnsi="Times New Roman" w:cs="Times New Roman"/>
                <w:sz w:val="24"/>
                <w:szCs w:val="24"/>
              </w:rPr>
            </w:pPr>
            <w:r w:rsidRPr="004E3075">
              <w:rPr>
                <w:rFonts w:ascii="Times New Roman" w:hAnsi="Times New Roman" w:cs="Times New Roman"/>
                <w:sz w:val="24"/>
                <w:szCs w:val="24"/>
              </w:rPr>
              <w:t>-0.0203</w:t>
            </w:r>
          </w:p>
          <w:p w:rsidR="0010319F" w:rsidRPr="00D92F1C" w:rsidRDefault="0010319F" w:rsidP="00244F37">
            <w:pPr>
              <w:tabs>
                <w:tab w:val="decimal" w:pos="647"/>
              </w:tabs>
              <w:spacing w:after="40"/>
              <w:rPr>
                <w:rFonts w:ascii="Times New Roman" w:hAnsi="Times New Roman" w:cs="Times New Roman"/>
                <w:i/>
                <w:sz w:val="24"/>
                <w:szCs w:val="24"/>
              </w:rPr>
            </w:pPr>
            <w:r>
              <w:rPr>
                <w:rFonts w:ascii="Times New Roman" w:hAnsi="Times New Roman" w:cs="Times New Roman"/>
                <w:i/>
                <w:sz w:val="24"/>
                <w:szCs w:val="24"/>
              </w:rPr>
              <w:t>(0.0301)</w:t>
            </w:r>
          </w:p>
        </w:tc>
        <w:tc>
          <w:tcPr>
            <w:tcW w:w="2024" w:type="dxa"/>
          </w:tcPr>
          <w:p w:rsidR="0010319F" w:rsidRPr="009935C4" w:rsidRDefault="0010319F" w:rsidP="00244F37">
            <w:pPr>
              <w:tabs>
                <w:tab w:val="decimal" w:pos="750"/>
              </w:tabs>
              <w:spacing w:before="40"/>
              <w:rPr>
                <w:rFonts w:ascii="Times New Roman" w:hAnsi="Times New Roman" w:cs="Times New Roman"/>
                <w:sz w:val="24"/>
                <w:szCs w:val="24"/>
              </w:rPr>
            </w:pPr>
            <w:r>
              <w:rPr>
                <w:rFonts w:ascii="Times New Roman" w:hAnsi="Times New Roman" w:cs="Times New Roman"/>
                <w:sz w:val="24"/>
                <w:szCs w:val="24"/>
              </w:rPr>
              <w:t>-0.0213</w:t>
            </w:r>
          </w:p>
          <w:p w:rsidR="0010319F" w:rsidRPr="00D92F1C" w:rsidRDefault="0010319F" w:rsidP="00244F37">
            <w:pPr>
              <w:tabs>
                <w:tab w:val="decimal" w:pos="750"/>
              </w:tabs>
              <w:spacing w:after="40"/>
              <w:rPr>
                <w:rFonts w:ascii="Times New Roman" w:hAnsi="Times New Roman" w:cs="Times New Roman"/>
                <w:i/>
                <w:sz w:val="24"/>
                <w:szCs w:val="24"/>
              </w:rPr>
            </w:pPr>
            <w:r>
              <w:rPr>
                <w:rFonts w:ascii="Times New Roman" w:hAnsi="Times New Roman" w:cs="Times New Roman"/>
                <w:i/>
                <w:sz w:val="24"/>
                <w:szCs w:val="24"/>
              </w:rPr>
              <w:t>(0.0300)</w:t>
            </w:r>
          </w:p>
        </w:tc>
      </w:tr>
      <w:tr w:rsidR="0010319F" w:rsidRPr="00BB1396" w:rsidTr="00244F37">
        <w:tc>
          <w:tcPr>
            <w:tcW w:w="2030" w:type="dxa"/>
          </w:tcPr>
          <w:p w:rsidR="0010319F" w:rsidRDefault="0010319F" w:rsidP="00244F37">
            <w:pPr>
              <w:spacing w:before="40" w:after="40"/>
              <w:rPr>
                <w:rFonts w:ascii="Times New Roman" w:hAnsi="Times New Roman" w:cs="Times New Roman"/>
                <w:i/>
                <w:sz w:val="24"/>
                <w:szCs w:val="24"/>
              </w:rPr>
            </w:pPr>
            <w:r>
              <w:rPr>
                <w:rFonts w:ascii="Times New Roman" w:hAnsi="Times New Roman" w:cs="Times New Roman"/>
                <w:i/>
                <w:sz w:val="24"/>
                <w:szCs w:val="24"/>
              </w:rPr>
              <w:t>Size</w:t>
            </w:r>
          </w:p>
          <w:p w:rsidR="0010319F" w:rsidRPr="00BB1396" w:rsidRDefault="0010319F" w:rsidP="00244F37">
            <w:pPr>
              <w:spacing w:before="40" w:after="40"/>
              <w:rPr>
                <w:rFonts w:ascii="Times New Roman" w:hAnsi="Times New Roman" w:cs="Times New Roman"/>
                <w:i/>
                <w:sz w:val="24"/>
                <w:szCs w:val="24"/>
              </w:rPr>
            </w:pPr>
          </w:p>
        </w:tc>
        <w:tc>
          <w:tcPr>
            <w:tcW w:w="2024" w:type="dxa"/>
          </w:tcPr>
          <w:p w:rsidR="0010319F" w:rsidRPr="00BB1396" w:rsidRDefault="0010319F" w:rsidP="00244F37">
            <w:pPr>
              <w:tabs>
                <w:tab w:val="decimal" w:pos="805"/>
                <w:tab w:val="decimal" w:pos="865"/>
              </w:tabs>
              <w:spacing w:before="40" w:after="40"/>
              <w:jc w:val="both"/>
              <w:rPr>
                <w:rFonts w:ascii="Times New Roman" w:hAnsi="Times New Roman" w:cs="Times New Roman"/>
                <w:sz w:val="24"/>
                <w:szCs w:val="24"/>
              </w:rPr>
            </w:pPr>
          </w:p>
        </w:tc>
        <w:tc>
          <w:tcPr>
            <w:tcW w:w="2024" w:type="dxa"/>
          </w:tcPr>
          <w:p w:rsidR="0010319F" w:rsidRPr="00BB1396" w:rsidRDefault="0010319F" w:rsidP="00244F37">
            <w:pPr>
              <w:tabs>
                <w:tab w:val="decimal" w:pos="386"/>
                <w:tab w:val="decimal" w:pos="661"/>
                <w:tab w:val="decimal" w:pos="766"/>
              </w:tabs>
              <w:spacing w:before="40" w:after="40"/>
              <w:rPr>
                <w:rFonts w:ascii="Times New Roman" w:hAnsi="Times New Roman" w:cs="Times New Roman"/>
                <w:sz w:val="24"/>
                <w:szCs w:val="24"/>
              </w:rPr>
            </w:pPr>
          </w:p>
        </w:tc>
        <w:tc>
          <w:tcPr>
            <w:tcW w:w="2024" w:type="dxa"/>
          </w:tcPr>
          <w:p w:rsidR="0010319F" w:rsidRPr="00F354A1" w:rsidRDefault="0010319F" w:rsidP="00244F37">
            <w:pPr>
              <w:tabs>
                <w:tab w:val="decimal" w:pos="726"/>
              </w:tabs>
              <w:spacing w:before="40"/>
              <w:rPr>
                <w:rFonts w:ascii="Times New Roman" w:hAnsi="Times New Roman" w:cs="Times New Roman"/>
                <w:sz w:val="24"/>
                <w:szCs w:val="24"/>
                <w:vertAlign w:val="superscript"/>
              </w:rPr>
            </w:pPr>
            <w:r>
              <w:rPr>
                <w:rFonts w:ascii="Times New Roman" w:hAnsi="Times New Roman" w:cs="Times New Roman"/>
                <w:sz w:val="24"/>
                <w:szCs w:val="24"/>
              </w:rPr>
              <w:t>-0.0291</w:t>
            </w:r>
            <w:r w:rsidRPr="00F354A1">
              <w:rPr>
                <w:rFonts w:ascii="Times New Roman" w:hAnsi="Times New Roman" w:cs="Times New Roman"/>
                <w:sz w:val="24"/>
                <w:szCs w:val="24"/>
                <w:vertAlign w:val="superscript"/>
              </w:rPr>
              <w:t>***</w:t>
            </w:r>
          </w:p>
          <w:p w:rsidR="0010319F" w:rsidRPr="00F354A1" w:rsidRDefault="0010319F" w:rsidP="00244F37">
            <w:pPr>
              <w:tabs>
                <w:tab w:val="decimal" w:pos="726"/>
              </w:tabs>
              <w:spacing w:after="40"/>
              <w:rPr>
                <w:rFonts w:ascii="Times New Roman" w:hAnsi="Times New Roman" w:cs="Times New Roman"/>
                <w:i/>
                <w:sz w:val="24"/>
                <w:szCs w:val="24"/>
              </w:rPr>
            </w:pPr>
            <w:r w:rsidRPr="00F354A1">
              <w:rPr>
                <w:rFonts w:ascii="Times New Roman" w:hAnsi="Times New Roman" w:cs="Times New Roman"/>
                <w:i/>
                <w:sz w:val="24"/>
                <w:szCs w:val="24"/>
              </w:rPr>
              <w:t>(0.0084)</w:t>
            </w:r>
          </w:p>
        </w:tc>
        <w:tc>
          <w:tcPr>
            <w:tcW w:w="2024" w:type="dxa"/>
          </w:tcPr>
          <w:p w:rsidR="0010319F" w:rsidRPr="00FE7333" w:rsidRDefault="0010319F" w:rsidP="00244F37">
            <w:pPr>
              <w:tabs>
                <w:tab w:val="decimal" w:pos="687"/>
              </w:tabs>
              <w:spacing w:before="40"/>
              <w:rPr>
                <w:rFonts w:ascii="Times New Roman" w:hAnsi="Times New Roman" w:cs="Times New Roman"/>
                <w:sz w:val="24"/>
                <w:szCs w:val="24"/>
                <w:vertAlign w:val="superscript"/>
              </w:rPr>
            </w:pPr>
            <w:r>
              <w:rPr>
                <w:rFonts w:ascii="Times New Roman" w:hAnsi="Times New Roman" w:cs="Times New Roman"/>
                <w:sz w:val="24"/>
                <w:szCs w:val="24"/>
              </w:rPr>
              <w:t>-0.0289</w:t>
            </w:r>
            <w:r w:rsidRPr="00FE7333">
              <w:rPr>
                <w:rFonts w:ascii="Times New Roman" w:hAnsi="Times New Roman" w:cs="Times New Roman"/>
                <w:sz w:val="24"/>
                <w:szCs w:val="24"/>
                <w:vertAlign w:val="superscript"/>
              </w:rPr>
              <w:t>***</w:t>
            </w:r>
          </w:p>
          <w:p w:rsidR="0010319F" w:rsidRPr="00FE7333" w:rsidRDefault="0010319F" w:rsidP="00244F37">
            <w:pPr>
              <w:tabs>
                <w:tab w:val="decimal" w:pos="687"/>
              </w:tabs>
              <w:spacing w:after="40"/>
              <w:rPr>
                <w:rFonts w:ascii="Times New Roman" w:hAnsi="Times New Roman" w:cs="Times New Roman"/>
                <w:i/>
                <w:sz w:val="24"/>
                <w:szCs w:val="24"/>
              </w:rPr>
            </w:pPr>
            <w:r w:rsidRPr="00FE7333">
              <w:rPr>
                <w:rFonts w:ascii="Times New Roman" w:hAnsi="Times New Roman" w:cs="Times New Roman"/>
                <w:i/>
                <w:sz w:val="24"/>
                <w:szCs w:val="24"/>
              </w:rPr>
              <w:t>(</w:t>
            </w:r>
            <w:r>
              <w:rPr>
                <w:rFonts w:ascii="Times New Roman" w:hAnsi="Times New Roman" w:cs="Times New Roman"/>
                <w:i/>
                <w:sz w:val="24"/>
                <w:szCs w:val="24"/>
              </w:rPr>
              <w:t>0.0084</w:t>
            </w:r>
            <w:r w:rsidRPr="00FE7333">
              <w:rPr>
                <w:rFonts w:ascii="Times New Roman" w:hAnsi="Times New Roman" w:cs="Times New Roman"/>
                <w:i/>
                <w:sz w:val="24"/>
                <w:szCs w:val="24"/>
              </w:rPr>
              <w:t>)</w:t>
            </w:r>
          </w:p>
        </w:tc>
        <w:tc>
          <w:tcPr>
            <w:tcW w:w="2024" w:type="dxa"/>
          </w:tcPr>
          <w:p w:rsidR="0010319F" w:rsidRPr="00813E21" w:rsidRDefault="0010319F" w:rsidP="00244F37">
            <w:pPr>
              <w:tabs>
                <w:tab w:val="decimal" w:pos="647"/>
              </w:tabs>
              <w:spacing w:before="40"/>
              <w:rPr>
                <w:rFonts w:ascii="Times New Roman" w:hAnsi="Times New Roman" w:cs="Times New Roman"/>
                <w:sz w:val="24"/>
                <w:szCs w:val="24"/>
                <w:vertAlign w:val="superscript"/>
              </w:rPr>
            </w:pPr>
            <w:r>
              <w:rPr>
                <w:rFonts w:ascii="Times New Roman" w:hAnsi="Times New Roman" w:cs="Times New Roman"/>
                <w:sz w:val="24"/>
                <w:szCs w:val="24"/>
              </w:rPr>
              <w:t>-0.0289</w:t>
            </w:r>
            <w:r w:rsidRPr="00813E21">
              <w:rPr>
                <w:rFonts w:ascii="Times New Roman" w:hAnsi="Times New Roman" w:cs="Times New Roman"/>
                <w:sz w:val="24"/>
                <w:szCs w:val="24"/>
                <w:vertAlign w:val="superscript"/>
              </w:rPr>
              <w:t>***</w:t>
            </w:r>
          </w:p>
          <w:p w:rsidR="0010319F" w:rsidRPr="00813E21" w:rsidRDefault="0010319F" w:rsidP="00244F37">
            <w:pPr>
              <w:tabs>
                <w:tab w:val="decimal" w:pos="647"/>
              </w:tabs>
              <w:spacing w:after="40"/>
              <w:rPr>
                <w:rFonts w:ascii="Times New Roman" w:hAnsi="Times New Roman" w:cs="Times New Roman"/>
                <w:i/>
                <w:sz w:val="24"/>
                <w:szCs w:val="24"/>
              </w:rPr>
            </w:pPr>
            <w:r w:rsidRPr="00813E21">
              <w:rPr>
                <w:rFonts w:ascii="Times New Roman" w:hAnsi="Times New Roman" w:cs="Times New Roman"/>
                <w:i/>
                <w:sz w:val="24"/>
                <w:szCs w:val="24"/>
              </w:rPr>
              <w:t>(0.0084)</w:t>
            </w:r>
          </w:p>
        </w:tc>
        <w:tc>
          <w:tcPr>
            <w:tcW w:w="2024" w:type="dxa"/>
          </w:tcPr>
          <w:p w:rsidR="0010319F" w:rsidRPr="009935C4" w:rsidRDefault="0010319F" w:rsidP="00244F37">
            <w:pPr>
              <w:tabs>
                <w:tab w:val="decimal" w:pos="750"/>
              </w:tabs>
              <w:spacing w:before="40"/>
              <w:rPr>
                <w:rFonts w:ascii="Times New Roman" w:hAnsi="Times New Roman" w:cs="Times New Roman"/>
                <w:sz w:val="24"/>
                <w:szCs w:val="24"/>
                <w:vertAlign w:val="superscript"/>
              </w:rPr>
            </w:pPr>
            <w:r w:rsidRPr="009935C4">
              <w:rPr>
                <w:rFonts w:ascii="Times New Roman" w:hAnsi="Times New Roman" w:cs="Times New Roman"/>
                <w:sz w:val="24"/>
                <w:szCs w:val="24"/>
              </w:rPr>
              <w:t>-0.0288</w:t>
            </w:r>
            <w:r w:rsidRPr="009935C4">
              <w:rPr>
                <w:rFonts w:ascii="Times New Roman" w:hAnsi="Times New Roman" w:cs="Times New Roman"/>
                <w:sz w:val="24"/>
                <w:szCs w:val="24"/>
                <w:vertAlign w:val="superscript"/>
              </w:rPr>
              <w:t>***</w:t>
            </w:r>
          </w:p>
          <w:p w:rsidR="0010319F" w:rsidRPr="009935C4" w:rsidRDefault="0010319F" w:rsidP="00244F37">
            <w:pPr>
              <w:tabs>
                <w:tab w:val="decimal" w:pos="750"/>
              </w:tabs>
              <w:spacing w:after="40"/>
              <w:rPr>
                <w:rFonts w:ascii="Times New Roman" w:hAnsi="Times New Roman" w:cs="Times New Roman"/>
                <w:sz w:val="24"/>
                <w:szCs w:val="24"/>
              </w:rPr>
            </w:pPr>
            <w:r>
              <w:rPr>
                <w:rFonts w:ascii="Times New Roman" w:hAnsi="Times New Roman" w:cs="Times New Roman"/>
                <w:sz w:val="24"/>
                <w:szCs w:val="24"/>
              </w:rPr>
              <w:t>(0.0084)</w:t>
            </w:r>
          </w:p>
        </w:tc>
      </w:tr>
      <w:tr w:rsidR="0010319F" w:rsidRPr="00BB1396" w:rsidTr="00244F37">
        <w:tc>
          <w:tcPr>
            <w:tcW w:w="2030" w:type="dxa"/>
          </w:tcPr>
          <w:p w:rsidR="0010319F" w:rsidRDefault="0010319F" w:rsidP="00244F37">
            <w:pPr>
              <w:spacing w:before="40" w:after="40"/>
              <w:rPr>
                <w:rFonts w:ascii="Times New Roman" w:hAnsi="Times New Roman" w:cs="Times New Roman"/>
                <w:i/>
                <w:sz w:val="24"/>
                <w:szCs w:val="24"/>
              </w:rPr>
            </w:pPr>
            <w:r>
              <w:rPr>
                <w:rFonts w:ascii="Times New Roman" w:hAnsi="Times New Roman" w:cs="Times New Roman"/>
                <w:i/>
                <w:sz w:val="24"/>
                <w:szCs w:val="24"/>
              </w:rPr>
              <w:t>Book-to-Market</w:t>
            </w:r>
          </w:p>
          <w:p w:rsidR="0010319F" w:rsidRPr="00BB1396" w:rsidRDefault="0010319F" w:rsidP="00244F37">
            <w:pPr>
              <w:spacing w:before="40" w:after="40"/>
              <w:rPr>
                <w:rFonts w:ascii="Times New Roman" w:hAnsi="Times New Roman" w:cs="Times New Roman"/>
                <w:i/>
                <w:sz w:val="24"/>
                <w:szCs w:val="24"/>
              </w:rPr>
            </w:pPr>
          </w:p>
        </w:tc>
        <w:tc>
          <w:tcPr>
            <w:tcW w:w="2024" w:type="dxa"/>
          </w:tcPr>
          <w:p w:rsidR="0010319F" w:rsidRPr="00BB1396" w:rsidRDefault="0010319F" w:rsidP="00244F37">
            <w:pPr>
              <w:tabs>
                <w:tab w:val="decimal" w:pos="805"/>
                <w:tab w:val="decimal" w:pos="865"/>
              </w:tabs>
              <w:spacing w:before="40" w:after="40"/>
              <w:jc w:val="both"/>
              <w:rPr>
                <w:rFonts w:ascii="Times New Roman" w:hAnsi="Times New Roman" w:cs="Times New Roman"/>
                <w:sz w:val="24"/>
                <w:szCs w:val="24"/>
              </w:rPr>
            </w:pPr>
          </w:p>
        </w:tc>
        <w:tc>
          <w:tcPr>
            <w:tcW w:w="2024" w:type="dxa"/>
          </w:tcPr>
          <w:p w:rsidR="0010319F" w:rsidRPr="00BB1396" w:rsidRDefault="0010319F" w:rsidP="00244F37">
            <w:pPr>
              <w:tabs>
                <w:tab w:val="decimal" w:pos="386"/>
                <w:tab w:val="decimal" w:pos="661"/>
                <w:tab w:val="decimal" w:pos="766"/>
              </w:tabs>
              <w:spacing w:before="40" w:after="40"/>
              <w:rPr>
                <w:rFonts w:ascii="Times New Roman" w:hAnsi="Times New Roman" w:cs="Times New Roman"/>
                <w:sz w:val="24"/>
                <w:szCs w:val="24"/>
              </w:rPr>
            </w:pPr>
          </w:p>
        </w:tc>
        <w:tc>
          <w:tcPr>
            <w:tcW w:w="2024" w:type="dxa"/>
          </w:tcPr>
          <w:p w:rsidR="0010319F" w:rsidRPr="00F354A1" w:rsidRDefault="0010319F" w:rsidP="00244F37">
            <w:pPr>
              <w:tabs>
                <w:tab w:val="decimal" w:pos="726"/>
              </w:tabs>
              <w:spacing w:before="40"/>
              <w:rPr>
                <w:rFonts w:ascii="Times New Roman" w:hAnsi="Times New Roman" w:cs="Times New Roman"/>
                <w:sz w:val="24"/>
                <w:szCs w:val="24"/>
                <w:vertAlign w:val="superscript"/>
              </w:rPr>
            </w:pPr>
            <w:r>
              <w:rPr>
                <w:rFonts w:ascii="Times New Roman" w:hAnsi="Times New Roman" w:cs="Times New Roman"/>
                <w:sz w:val="24"/>
                <w:szCs w:val="24"/>
              </w:rPr>
              <w:t>0.0666</w:t>
            </w:r>
            <w:r w:rsidRPr="00F354A1">
              <w:rPr>
                <w:rFonts w:ascii="Times New Roman" w:hAnsi="Times New Roman" w:cs="Times New Roman"/>
                <w:sz w:val="24"/>
                <w:szCs w:val="24"/>
                <w:vertAlign w:val="superscript"/>
              </w:rPr>
              <w:t>***</w:t>
            </w:r>
          </w:p>
          <w:p w:rsidR="0010319F" w:rsidRPr="00F354A1" w:rsidRDefault="0010319F" w:rsidP="00244F37">
            <w:pPr>
              <w:tabs>
                <w:tab w:val="decimal" w:pos="726"/>
              </w:tabs>
              <w:spacing w:after="40"/>
              <w:rPr>
                <w:rFonts w:ascii="Times New Roman" w:hAnsi="Times New Roman" w:cs="Times New Roman"/>
                <w:i/>
                <w:sz w:val="24"/>
                <w:szCs w:val="24"/>
              </w:rPr>
            </w:pPr>
            <w:r w:rsidRPr="00F354A1">
              <w:rPr>
                <w:rFonts w:ascii="Times New Roman" w:hAnsi="Times New Roman" w:cs="Times New Roman"/>
                <w:i/>
                <w:sz w:val="24"/>
                <w:szCs w:val="24"/>
              </w:rPr>
              <w:t>(0.0157)</w:t>
            </w:r>
          </w:p>
        </w:tc>
        <w:tc>
          <w:tcPr>
            <w:tcW w:w="2024" w:type="dxa"/>
          </w:tcPr>
          <w:p w:rsidR="0010319F" w:rsidRPr="00F354A1" w:rsidRDefault="0010319F" w:rsidP="00244F37">
            <w:pPr>
              <w:tabs>
                <w:tab w:val="decimal" w:pos="687"/>
              </w:tabs>
              <w:spacing w:before="40"/>
              <w:rPr>
                <w:rFonts w:ascii="Times New Roman" w:hAnsi="Times New Roman" w:cs="Times New Roman"/>
                <w:sz w:val="24"/>
                <w:szCs w:val="24"/>
                <w:vertAlign w:val="superscript"/>
              </w:rPr>
            </w:pPr>
            <w:r>
              <w:rPr>
                <w:rFonts w:ascii="Times New Roman" w:hAnsi="Times New Roman" w:cs="Times New Roman"/>
                <w:sz w:val="24"/>
                <w:szCs w:val="24"/>
              </w:rPr>
              <w:t>0.0669</w:t>
            </w:r>
            <w:r w:rsidRPr="00F354A1">
              <w:rPr>
                <w:rFonts w:ascii="Times New Roman" w:hAnsi="Times New Roman" w:cs="Times New Roman"/>
                <w:sz w:val="24"/>
                <w:szCs w:val="24"/>
                <w:vertAlign w:val="superscript"/>
              </w:rPr>
              <w:t>***</w:t>
            </w:r>
          </w:p>
          <w:p w:rsidR="0010319F" w:rsidRPr="00BB1396" w:rsidRDefault="0010319F" w:rsidP="00244F37">
            <w:pPr>
              <w:tabs>
                <w:tab w:val="decimal" w:pos="687"/>
              </w:tabs>
              <w:spacing w:after="40"/>
              <w:rPr>
                <w:rFonts w:ascii="Times New Roman" w:hAnsi="Times New Roman" w:cs="Times New Roman"/>
                <w:sz w:val="24"/>
                <w:szCs w:val="24"/>
              </w:rPr>
            </w:pPr>
            <w:r>
              <w:rPr>
                <w:rFonts w:ascii="Times New Roman" w:hAnsi="Times New Roman" w:cs="Times New Roman"/>
                <w:sz w:val="24"/>
                <w:szCs w:val="24"/>
              </w:rPr>
              <w:t>(0.0157)</w:t>
            </w:r>
          </w:p>
        </w:tc>
        <w:tc>
          <w:tcPr>
            <w:tcW w:w="2024" w:type="dxa"/>
          </w:tcPr>
          <w:p w:rsidR="0010319F" w:rsidRPr="00813E21" w:rsidRDefault="0010319F" w:rsidP="00244F37">
            <w:pPr>
              <w:tabs>
                <w:tab w:val="decimal" w:pos="647"/>
              </w:tabs>
              <w:spacing w:before="40"/>
              <w:rPr>
                <w:rFonts w:ascii="Times New Roman" w:hAnsi="Times New Roman" w:cs="Times New Roman"/>
                <w:sz w:val="24"/>
                <w:szCs w:val="24"/>
              </w:rPr>
            </w:pPr>
            <w:r w:rsidRPr="00813E21">
              <w:rPr>
                <w:rFonts w:ascii="Times New Roman" w:hAnsi="Times New Roman" w:cs="Times New Roman"/>
                <w:sz w:val="24"/>
                <w:szCs w:val="24"/>
              </w:rPr>
              <w:t>0.0583</w:t>
            </w:r>
            <w:r w:rsidRPr="00813E21">
              <w:rPr>
                <w:rFonts w:ascii="Times New Roman" w:hAnsi="Times New Roman" w:cs="Times New Roman"/>
                <w:sz w:val="24"/>
                <w:szCs w:val="24"/>
                <w:vertAlign w:val="superscript"/>
              </w:rPr>
              <w:t>***</w:t>
            </w:r>
          </w:p>
          <w:p w:rsidR="0010319F" w:rsidRPr="00D92F1C" w:rsidRDefault="0010319F" w:rsidP="00244F37">
            <w:pPr>
              <w:tabs>
                <w:tab w:val="decimal" w:pos="647"/>
              </w:tabs>
              <w:spacing w:after="40"/>
              <w:rPr>
                <w:rFonts w:ascii="Times New Roman" w:hAnsi="Times New Roman" w:cs="Times New Roman"/>
                <w:i/>
                <w:sz w:val="24"/>
                <w:szCs w:val="24"/>
              </w:rPr>
            </w:pPr>
            <w:r>
              <w:rPr>
                <w:rFonts w:ascii="Times New Roman" w:hAnsi="Times New Roman" w:cs="Times New Roman"/>
                <w:i/>
                <w:sz w:val="24"/>
                <w:szCs w:val="24"/>
              </w:rPr>
              <w:t>(0.0175)</w:t>
            </w:r>
          </w:p>
        </w:tc>
        <w:tc>
          <w:tcPr>
            <w:tcW w:w="2024" w:type="dxa"/>
          </w:tcPr>
          <w:p w:rsidR="0010319F" w:rsidRPr="0035166C" w:rsidRDefault="0010319F" w:rsidP="00244F37">
            <w:pPr>
              <w:tabs>
                <w:tab w:val="decimal" w:pos="750"/>
              </w:tabs>
              <w:spacing w:before="40"/>
              <w:rPr>
                <w:rFonts w:ascii="Times New Roman" w:hAnsi="Times New Roman" w:cs="Times New Roman"/>
                <w:sz w:val="24"/>
                <w:szCs w:val="24"/>
                <w:vertAlign w:val="superscript"/>
              </w:rPr>
            </w:pPr>
            <w:r w:rsidRPr="0035166C">
              <w:rPr>
                <w:rFonts w:ascii="Times New Roman" w:hAnsi="Times New Roman" w:cs="Times New Roman"/>
                <w:sz w:val="24"/>
                <w:szCs w:val="24"/>
              </w:rPr>
              <w:t>0.0589</w:t>
            </w:r>
            <w:r w:rsidRPr="0035166C">
              <w:rPr>
                <w:rFonts w:ascii="Times New Roman" w:hAnsi="Times New Roman" w:cs="Times New Roman"/>
                <w:sz w:val="24"/>
                <w:szCs w:val="24"/>
                <w:vertAlign w:val="superscript"/>
              </w:rPr>
              <w:t>***</w:t>
            </w:r>
          </w:p>
          <w:p w:rsidR="0010319F" w:rsidRPr="00D92F1C" w:rsidRDefault="0010319F" w:rsidP="00244F37">
            <w:pPr>
              <w:tabs>
                <w:tab w:val="decimal" w:pos="750"/>
              </w:tabs>
              <w:spacing w:after="40"/>
              <w:rPr>
                <w:rFonts w:ascii="Times New Roman" w:hAnsi="Times New Roman" w:cs="Times New Roman"/>
                <w:i/>
                <w:sz w:val="24"/>
                <w:szCs w:val="24"/>
              </w:rPr>
            </w:pPr>
            <w:r>
              <w:rPr>
                <w:rFonts w:ascii="Times New Roman" w:hAnsi="Times New Roman" w:cs="Times New Roman"/>
                <w:i/>
                <w:sz w:val="24"/>
                <w:szCs w:val="24"/>
              </w:rPr>
              <w:t>(0.0175)</w:t>
            </w:r>
          </w:p>
        </w:tc>
      </w:tr>
      <w:tr w:rsidR="0010319F" w:rsidRPr="00BB1396" w:rsidTr="00244F37">
        <w:tc>
          <w:tcPr>
            <w:tcW w:w="2030" w:type="dxa"/>
          </w:tcPr>
          <w:p w:rsidR="0010319F" w:rsidRDefault="0010319F" w:rsidP="00244F37">
            <w:pPr>
              <w:spacing w:before="40" w:after="40"/>
              <w:rPr>
                <w:rFonts w:ascii="Times New Roman" w:hAnsi="Times New Roman" w:cs="Times New Roman"/>
                <w:i/>
                <w:sz w:val="24"/>
                <w:szCs w:val="24"/>
              </w:rPr>
            </w:pPr>
            <w:proofErr w:type="spellStart"/>
            <w:r>
              <w:rPr>
                <w:rFonts w:ascii="Times New Roman" w:hAnsi="Times New Roman" w:cs="Times New Roman"/>
                <w:i/>
                <w:sz w:val="24"/>
                <w:szCs w:val="24"/>
              </w:rPr>
              <w:t>Earnings_Surprise</w:t>
            </w:r>
            <w:proofErr w:type="spellEnd"/>
          </w:p>
          <w:p w:rsidR="0010319F" w:rsidRPr="00BB1396" w:rsidRDefault="0010319F" w:rsidP="00244F37">
            <w:pPr>
              <w:spacing w:before="40" w:after="40"/>
              <w:rPr>
                <w:rFonts w:ascii="Times New Roman" w:hAnsi="Times New Roman" w:cs="Times New Roman"/>
                <w:i/>
                <w:sz w:val="24"/>
                <w:szCs w:val="24"/>
              </w:rPr>
            </w:pPr>
          </w:p>
        </w:tc>
        <w:tc>
          <w:tcPr>
            <w:tcW w:w="2024" w:type="dxa"/>
          </w:tcPr>
          <w:p w:rsidR="0010319F" w:rsidRPr="00BB1396" w:rsidRDefault="0010319F" w:rsidP="00244F37">
            <w:pPr>
              <w:tabs>
                <w:tab w:val="decimal" w:pos="805"/>
                <w:tab w:val="decimal" w:pos="865"/>
              </w:tabs>
              <w:spacing w:before="40" w:after="40"/>
              <w:jc w:val="both"/>
              <w:rPr>
                <w:rFonts w:ascii="Times New Roman" w:hAnsi="Times New Roman" w:cs="Times New Roman"/>
                <w:sz w:val="24"/>
                <w:szCs w:val="24"/>
              </w:rPr>
            </w:pPr>
          </w:p>
        </w:tc>
        <w:tc>
          <w:tcPr>
            <w:tcW w:w="2024" w:type="dxa"/>
          </w:tcPr>
          <w:p w:rsidR="0010319F" w:rsidRPr="00BB1396" w:rsidRDefault="0010319F" w:rsidP="00244F37">
            <w:pPr>
              <w:tabs>
                <w:tab w:val="decimal" w:pos="386"/>
                <w:tab w:val="decimal" w:pos="661"/>
                <w:tab w:val="decimal" w:pos="766"/>
              </w:tabs>
              <w:spacing w:before="40" w:after="40"/>
              <w:rPr>
                <w:rFonts w:ascii="Times New Roman" w:hAnsi="Times New Roman" w:cs="Times New Roman"/>
                <w:sz w:val="24"/>
                <w:szCs w:val="24"/>
              </w:rPr>
            </w:pPr>
          </w:p>
        </w:tc>
        <w:tc>
          <w:tcPr>
            <w:tcW w:w="2024" w:type="dxa"/>
          </w:tcPr>
          <w:p w:rsidR="0010319F" w:rsidRPr="00BB1396" w:rsidRDefault="0010319F" w:rsidP="00244F37">
            <w:pPr>
              <w:tabs>
                <w:tab w:val="decimal" w:pos="726"/>
              </w:tabs>
              <w:spacing w:before="40" w:after="40"/>
              <w:rPr>
                <w:rFonts w:ascii="Times New Roman" w:hAnsi="Times New Roman" w:cs="Times New Roman"/>
                <w:sz w:val="24"/>
                <w:szCs w:val="24"/>
              </w:rPr>
            </w:pPr>
          </w:p>
        </w:tc>
        <w:tc>
          <w:tcPr>
            <w:tcW w:w="2024" w:type="dxa"/>
          </w:tcPr>
          <w:p w:rsidR="0010319F" w:rsidRPr="00BB1396" w:rsidRDefault="0010319F" w:rsidP="00244F37">
            <w:pPr>
              <w:tabs>
                <w:tab w:val="decimal" w:pos="687"/>
              </w:tabs>
              <w:spacing w:before="40" w:after="40"/>
              <w:rPr>
                <w:rFonts w:ascii="Times New Roman" w:hAnsi="Times New Roman" w:cs="Times New Roman"/>
                <w:sz w:val="24"/>
                <w:szCs w:val="24"/>
              </w:rPr>
            </w:pPr>
          </w:p>
        </w:tc>
        <w:tc>
          <w:tcPr>
            <w:tcW w:w="2024" w:type="dxa"/>
          </w:tcPr>
          <w:p w:rsidR="0010319F" w:rsidRDefault="0010319F" w:rsidP="00244F37">
            <w:pPr>
              <w:tabs>
                <w:tab w:val="decimal" w:pos="647"/>
              </w:tabs>
              <w:spacing w:before="40"/>
              <w:rPr>
                <w:rFonts w:ascii="Times New Roman" w:hAnsi="Times New Roman" w:cs="Times New Roman"/>
                <w:sz w:val="24"/>
                <w:szCs w:val="24"/>
              </w:rPr>
            </w:pPr>
            <w:r>
              <w:rPr>
                <w:rFonts w:ascii="Times New Roman" w:hAnsi="Times New Roman" w:cs="Times New Roman"/>
                <w:sz w:val="24"/>
                <w:szCs w:val="24"/>
              </w:rPr>
              <w:t>-0.0341</w:t>
            </w:r>
          </w:p>
          <w:p w:rsidR="0010319F" w:rsidRPr="0022705E" w:rsidRDefault="0010319F" w:rsidP="00244F37">
            <w:pPr>
              <w:tabs>
                <w:tab w:val="decimal" w:pos="647"/>
              </w:tabs>
              <w:spacing w:after="40"/>
              <w:rPr>
                <w:rFonts w:ascii="Times New Roman" w:hAnsi="Times New Roman" w:cs="Times New Roman"/>
                <w:i/>
                <w:sz w:val="24"/>
                <w:szCs w:val="24"/>
              </w:rPr>
            </w:pPr>
            <w:r w:rsidRPr="0022705E">
              <w:rPr>
                <w:rFonts w:ascii="Times New Roman" w:hAnsi="Times New Roman" w:cs="Times New Roman"/>
                <w:i/>
                <w:sz w:val="24"/>
                <w:szCs w:val="24"/>
              </w:rPr>
              <w:t>(0.0294)</w:t>
            </w:r>
          </w:p>
        </w:tc>
        <w:tc>
          <w:tcPr>
            <w:tcW w:w="2024" w:type="dxa"/>
          </w:tcPr>
          <w:p w:rsidR="0010319F" w:rsidRPr="0035166C" w:rsidRDefault="0010319F" w:rsidP="00244F37">
            <w:pPr>
              <w:tabs>
                <w:tab w:val="decimal" w:pos="750"/>
              </w:tabs>
              <w:spacing w:before="40"/>
              <w:rPr>
                <w:rFonts w:ascii="Times New Roman" w:hAnsi="Times New Roman" w:cs="Times New Roman"/>
                <w:sz w:val="24"/>
                <w:szCs w:val="24"/>
              </w:rPr>
            </w:pPr>
            <w:r w:rsidRPr="0035166C">
              <w:rPr>
                <w:rFonts w:ascii="Times New Roman" w:hAnsi="Times New Roman" w:cs="Times New Roman"/>
                <w:sz w:val="24"/>
                <w:szCs w:val="24"/>
              </w:rPr>
              <w:t>-0.0335</w:t>
            </w:r>
          </w:p>
          <w:p w:rsidR="0010319F" w:rsidRPr="00D92F1C" w:rsidRDefault="0010319F" w:rsidP="00244F37">
            <w:pPr>
              <w:tabs>
                <w:tab w:val="decimal" w:pos="750"/>
              </w:tabs>
              <w:spacing w:after="40"/>
              <w:rPr>
                <w:rFonts w:ascii="Times New Roman" w:hAnsi="Times New Roman" w:cs="Times New Roman"/>
                <w:i/>
                <w:sz w:val="24"/>
                <w:szCs w:val="24"/>
              </w:rPr>
            </w:pPr>
            <w:r>
              <w:rPr>
                <w:rFonts w:ascii="Times New Roman" w:hAnsi="Times New Roman" w:cs="Times New Roman"/>
                <w:i/>
                <w:sz w:val="24"/>
                <w:szCs w:val="24"/>
              </w:rPr>
              <w:t>(0.0293)</w:t>
            </w:r>
          </w:p>
        </w:tc>
      </w:tr>
      <w:tr w:rsidR="0010319F" w:rsidRPr="00BB1396" w:rsidTr="00244F37">
        <w:tc>
          <w:tcPr>
            <w:tcW w:w="2030" w:type="dxa"/>
          </w:tcPr>
          <w:p w:rsidR="0010319F" w:rsidRDefault="0010319F" w:rsidP="00244F37">
            <w:pPr>
              <w:spacing w:before="40" w:after="40"/>
              <w:rPr>
                <w:rFonts w:ascii="Times New Roman" w:hAnsi="Times New Roman" w:cs="Times New Roman"/>
                <w:i/>
                <w:sz w:val="24"/>
                <w:szCs w:val="24"/>
              </w:rPr>
            </w:pPr>
            <w:r w:rsidRPr="00086DC3">
              <w:rPr>
                <w:rFonts w:ascii="Times New Roman" w:hAnsi="Times New Roman" w:cs="Times New Roman"/>
                <w:i/>
                <w:sz w:val="24"/>
                <w:szCs w:val="24"/>
              </w:rPr>
              <w:sym w:font="Symbol" w:char="F044"/>
            </w:r>
            <w:r w:rsidRPr="00086DC3">
              <w:rPr>
                <w:rFonts w:ascii="Times New Roman" w:hAnsi="Times New Roman" w:cs="Times New Roman"/>
                <w:i/>
                <w:sz w:val="24"/>
                <w:szCs w:val="24"/>
              </w:rPr>
              <w:t>%Sales</w:t>
            </w:r>
          </w:p>
          <w:p w:rsidR="0010319F" w:rsidRPr="00086DC3" w:rsidRDefault="0010319F" w:rsidP="00244F37">
            <w:pPr>
              <w:spacing w:before="40" w:after="40"/>
              <w:rPr>
                <w:rFonts w:ascii="Times New Roman" w:hAnsi="Times New Roman" w:cs="Times New Roman"/>
                <w:i/>
                <w:sz w:val="24"/>
                <w:szCs w:val="24"/>
              </w:rPr>
            </w:pPr>
          </w:p>
        </w:tc>
        <w:tc>
          <w:tcPr>
            <w:tcW w:w="2024" w:type="dxa"/>
          </w:tcPr>
          <w:p w:rsidR="0010319F" w:rsidRPr="00BB1396" w:rsidRDefault="0010319F" w:rsidP="00244F37">
            <w:pPr>
              <w:tabs>
                <w:tab w:val="decimal" w:pos="805"/>
                <w:tab w:val="decimal" w:pos="865"/>
              </w:tabs>
              <w:spacing w:before="40" w:after="40"/>
              <w:jc w:val="both"/>
              <w:rPr>
                <w:rFonts w:ascii="Times New Roman" w:hAnsi="Times New Roman" w:cs="Times New Roman"/>
                <w:sz w:val="24"/>
                <w:szCs w:val="24"/>
              </w:rPr>
            </w:pPr>
          </w:p>
        </w:tc>
        <w:tc>
          <w:tcPr>
            <w:tcW w:w="2024" w:type="dxa"/>
          </w:tcPr>
          <w:p w:rsidR="0010319F" w:rsidRPr="00BB1396" w:rsidRDefault="0010319F" w:rsidP="00244F37">
            <w:pPr>
              <w:tabs>
                <w:tab w:val="decimal" w:pos="386"/>
                <w:tab w:val="decimal" w:pos="661"/>
                <w:tab w:val="decimal" w:pos="766"/>
              </w:tabs>
              <w:spacing w:before="40" w:after="40"/>
              <w:rPr>
                <w:rFonts w:ascii="Times New Roman" w:hAnsi="Times New Roman" w:cs="Times New Roman"/>
                <w:sz w:val="24"/>
                <w:szCs w:val="24"/>
              </w:rPr>
            </w:pPr>
          </w:p>
        </w:tc>
        <w:tc>
          <w:tcPr>
            <w:tcW w:w="2024" w:type="dxa"/>
          </w:tcPr>
          <w:p w:rsidR="0010319F" w:rsidRPr="00BB1396" w:rsidRDefault="0010319F" w:rsidP="00244F37">
            <w:pPr>
              <w:tabs>
                <w:tab w:val="decimal" w:pos="726"/>
              </w:tabs>
              <w:spacing w:before="40" w:after="40"/>
              <w:rPr>
                <w:rFonts w:ascii="Times New Roman" w:hAnsi="Times New Roman" w:cs="Times New Roman"/>
                <w:sz w:val="24"/>
                <w:szCs w:val="24"/>
              </w:rPr>
            </w:pPr>
          </w:p>
        </w:tc>
        <w:tc>
          <w:tcPr>
            <w:tcW w:w="2024" w:type="dxa"/>
          </w:tcPr>
          <w:p w:rsidR="0010319F" w:rsidRPr="00BB1396" w:rsidRDefault="0010319F" w:rsidP="00244F37">
            <w:pPr>
              <w:tabs>
                <w:tab w:val="decimal" w:pos="687"/>
              </w:tabs>
              <w:spacing w:before="40" w:after="40"/>
              <w:rPr>
                <w:rFonts w:ascii="Times New Roman" w:hAnsi="Times New Roman" w:cs="Times New Roman"/>
                <w:sz w:val="24"/>
                <w:szCs w:val="24"/>
              </w:rPr>
            </w:pPr>
          </w:p>
        </w:tc>
        <w:tc>
          <w:tcPr>
            <w:tcW w:w="2024" w:type="dxa"/>
          </w:tcPr>
          <w:p w:rsidR="0010319F" w:rsidRDefault="0010319F" w:rsidP="00244F37">
            <w:pPr>
              <w:tabs>
                <w:tab w:val="decimal" w:pos="647"/>
              </w:tabs>
              <w:spacing w:before="40"/>
              <w:rPr>
                <w:rFonts w:ascii="Times New Roman" w:hAnsi="Times New Roman" w:cs="Times New Roman"/>
                <w:sz w:val="24"/>
                <w:szCs w:val="24"/>
              </w:rPr>
            </w:pPr>
            <w:r>
              <w:rPr>
                <w:rFonts w:ascii="Times New Roman" w:hAnsi="Times New Roman" w:cs="Times New Roman"/>
                <w:sz w:val="24"/>
                <w:szCs w:val="24"/>
              </w:rPr>
              <w:t>0.0439</w:t>
            </w:r>
          </w:p>
          <w:p w:rsidR="0010319F" w:rsidRPr="0022705E" w:rsidRDefault="0010319F" w:rsidP="00244F37">
            <w:pPr>
              <w:tabs>
                <w:tab w:val="decimal" w:pos="647"/>
              </w:tabs>
              <w:spacing w:after="40"/>
              <w:rPr>
                <w:rFonts w:ascii="Times New Roman" w:hAnsi="Times New Roman" w:cs="Times New Roman"/>
                <w:i/>
                <w:sz w:val="24"/>
                <w:szCs w:val="24"/>
              </w:rPr>
            </w:pPr>
            <w:r w:rsidRPr="0022705E">
              <w:rPr>
                <w:rFonts w:ascii="Times New Roman" w:hAnsi="Times New Roman" w:cs="Times New Roman"/>
                <w:i/>
                <w:sz w:val="24"/>
                <w:szCs w:val="24"/>
              </w:rPr>
              <w:t>(0.0460)</w:t>
            </w:r>
          </w:p>
        </w:tc>
        <w:tc>
          <w:tcPr>
            <w:tcW w:w="2024" w:type="dxa"/>
          </w:tcPr>
          <w:p w:rsidR="0010319F" w:rsidRPr="0035166C" w:rsidRDefault="0010319F" w:rsidP="00244F37">
            <w:pPr>
              <w:tabs>
                <w:tab w:val="decimal" w:pos="750"/>
              </w:tabs>
              <w:spacing w:before="40"/>
              <w:rPr>
                <w:rFonts w:ascii="Times New Roman" w:hAnsi="Times New Roman" w:cs="Times New Roman"/>
                <w:sz w:val="24"/>
                <w:szCs w:val="24"/>
              </w:rPr>
            </w:pPr>
            <w:r w:rsidRPr="0035166C">
              <w:rPr>
                <w:rFonts w:ascii="Times New Roman" w:hAnsi="Times New Roman" w:cs="Times New Roman"/>
                <w:sz w:val="24"/>
                <w:szCs w:val="24"/>
              </w:rPr>
              <w:t>0.0421</w:t>
            </w:r>
          </w:p>
          <w:p w:rsidR="0010319F" w:rsidRPr="00D92F1C" w:rsidRDefault="0010319F" w:rsidP="00244F37">
            <w:pPr>
              <w:tabs>
                <w:tab w:val="decimal" w:pos="750"/>
              </w:tabs>
              <w:spacing w:after="40"/>
              <w:rPr>
                <w:rFonts w:ascii="Times New Roman" w:hAnsi="Times New Roman" w:cs="Times New Roman"/>
                <w:i/>
                <w:sz w:val="24"/>
                <w:szCs w:val="24"/>
              </w:rPr>
            </w:pPr>
            <w:r>
              <w:rPr>
                <w:rFonts w:ascii="Times New Roman" w:hAnsi="Times New Roman" w:cs="Times New Roman"/>
                <w:i/>
                <w:sz w:val="24"/>
                <w:szCs w:val="24"/>
              </w:rPr>
              <w:t>(0.0459)</w:t>
            </w:r>
          </w:p>
        </w:tc>
      </w:tr>
      <w:tr w:rsidR="0010319F" w:rsidRPr="00BB1396" w:rsidTr="00244F37">
        <w:tc>
          <w:tcPr>
            <w:tcW w:w="2030" w:type="dxa"/>
            <w:tcBorders>
              <w:bottom w:val="single" w:sz="4" w:space="0" w:color="auto"/>
            </w:tcBorders>
          </w:tcPr>
          <w:p w:rsidR="0010319F" w:rsidRDefault="0010319F" w:rsidP="00244F37">
            <w:pPr>
              <w:spacing w:before="40" w:after="40"/>
              <w:rPr>
                <w:rFonts w:ascii="Times New Roman" w:hAnsi="Times New Roman" w:cs="Times New Roman"/>
                <w:i/>
                <w:sz w:val="24"/>
                <w:szCs w:val="24"/>
              </w:rPr>
            </w:pPr>
            <w:r w:rsidRPr="00086DC3">
              <w:rPr>
                <w:rFonts w:ascii="Times New Roman" w:hAnsi="Times New Roman" w:cs="Times New Roman"/>
                <w:i/>
                <w:sz w:val="24"/>
                <w:szCs w:val="24"/>
              </w:rPr>
              <w:sym w:font="Symbol" w:char="F044"/>
            </w:r>
            <w:r w:rsidRPr="00086DC3">
              <w:rPr>
                <w:rFonts w:ascii="Times New Roman" w:hAnsi="Times New Roman" w:cs="Times New Roman"/>
                <w:i/>
                <w:sz w:val="24"/>
                <w:szCs w:val="24"/>
              </w:rPr>
              <w:t>Leverage</w:t>
            </w:r>
          </w:p>
          <w:p w:rsidR="0010319F" w:rsidRPr="00086DC3" w:rsidRDefault="0010319F" w:rsidP="00244F37">
            <w:pPr>
              <w:spacing w:before="40" w:after="40"/>
              <w:rPr>
                <w:rFonts w:ascii="Times New Roman" w:hAnsi="Times New Roman" w:cs="Times New Roman"/>
                <w:i/>
                <w:sz w:val="24"/>
                <w:szCs w:val="24"/>
              </w:rPr>
            </w:pPr>
          </w:p>
        </w:tc>
        <w:tc>
          <w:tcPr>
            <w:tcW w:w="2024" w:type="dxa"/>
            <w:tcBorders>
              <w:bottom w:val="single" w:sz="4" w:space="0" w:color="auto"/>
            </w:tcBorders>
          </w:tcPr>
          <w:p w:rsidR="0010319F" w:rsidRPr="00BB1396" w:rsidRDefault="0010319F" w:rsidP="00244F37">
            <w:pPr>
              <w:tabs>
                <w:tab w:val="decimal" w:pos="805"/>
                <w:tab w:val="decimal" w:pos="865"/>
              </w:tabs>
              <w:spacing w:before="40" w:after="40"/>
              <w:jc w:val="both"/>
              <w:rPr>
                <w:rFonts w:ascii="Times New Roman" w:hAnsi="Times New Roman" w:cs="Times New Roman"/>
                <w:sz w:val="24"/>
                <w:szCs w:val="24"/>
              </w:rPr>
            </w:pPr>
          </w:p>
        </w:tc>
        <w:tc>
          <w:tcPr>
            <w:tcW w:w="2024" w:type="dxa"/>
            <w:tcBorders>
              <w:bottom w:val="single" w:sz="4" w:space="0" w:color="auto"/>
            </w:tcBorders>
          </w:tcPr>
          <w:p w:rsidR="0010319F" w:rsidRPr="00BB1396" w:rsidRDefault="0010319F" w:rsidP="00244F37">
            <w:pPr>
              <w:tabs>
                <w:tab w:val="decimal" w:pos="386"/>
                <w:tab w:val="decimal" w:pos="661"/>
                <w:tab w:val="decimal" w:pos="766"/>
              </w:tabs>
              <w:spacing w:before="40" w:after="40"/>
              <w:rPr>
                <w:rFonts w:ascii="Times New Roman" w:hAnsi="Times New Roman" w:cs="Times New Roman"/>
                <w:sz w:val="24"/>
                <w:szCs w:val="24"/>
              </w:rPr>
            </w:pPr>
          </w:p>
        </w:tc>
        <w:tc>
          <w:tcPr>
            <w:tcW w:w="2024" w:type="dxa"/>
            <w:tcBorders>
              <w:bottom w:val="single" w:sz="4" w:space="0" w:color="auto"/>
            </w:tcBorders>
          </w:tcPr>
          <w:p w:rsidR="0010319F" w:rsidRPr="00BB1396" w:rsidRDefault="0010319F" w:rsidP="00244F37">
            <w:pPr>
              <w:tabs>
                <w:tab w:val="decimal" w:pos="726"/>
              </w:tabs>
              <w:spacing w:before="40" w:after="40"/>
              <w:rPr>
                <w:rFonts w:ascii="Times New Roman" w:hAnsi="Times New Roman" w:cs="Times New Roman"/>
                <w:sz w:val="24"/>
                <w:szCs w:val="24"/>
              </w:rPr>
            </w:pPr>
          </w:p>
        </w:tc>
        <w:tc>
          <w:tcPr>
            <w:tcW w:w="2024" w:type="dxa"/>
            <w:tcBorders>
              <w:bottom w:val="single" w:sz="4" w:space="0" w:color="auto"/>
            </w:tcBorders>
          </w:tcPr>
          <w:p w:rsidR="0010319F" w:rsidRPr="00BB1396" w:rsidRDefault="0010319F" w:rsidP="00244F37">
            <w:pPr>
              <w:tabs>
                <w:tab w:val="decimal" w:pos="687"/>
              </w:tabs>
              <w:spacing w:before="40" w:after="40"/>
              <w:rPr>
                <w:rFonts w:ascii="Times New Roman" w:hAnsi="Times New Roman" w:cs="Times New Roman"/>
                <w:sz w:val="24"/>
                <w:szCs w:val="24"/>
              </w:rPr>
            </w:pPr>
          </w:p>
        </w:tc>
        <w:tc>
          <w:tcPr>
            <w:tcW w:w="2024" w:type="dxa"/>
            <w:tcBorders>
              <w:bottom w:val="single" w:sz="4" w:space="0" w:color="auto"/>
            </w:tcBorders>
          </w:tcPr>
          <w:p w:rsidR="0010319F" w:rsidRDefault="0010319F" w:rsidP="00244F37">
            <w:pPr>
              <w:tabs>
                <w:tab w:val="decimal" w:pos="647"/>
              </w:tabs>
              <w:spacing w:before="40"/>
              <w:rPr>
                <w:rFonts w:ascii="Times New Roman" w:hAnsi="Times New Roman" w:cs="Times New Roman"/>
                <w:sz w:val="24"/>
                <w:szCs w:val="24"/>
              </w:rPr>
            </w:pPr>
            <w:r>
              <w:rPr>
                <w:rFonts w:ascii="Times New Roman" w:hAnsi="Times New Roman" w:cs="Times New Roman"/>
                <w:sz w:val="24"/>
                <w:szCs w:val="24"/>
              </w:rPr>
              <w:t>0.1941</w:t>
            </w:r>
          </w:p>
          <w:p w:rsidR="0010319F" w:rsidRPr="0022705E" w:rsidRDefault="0010319F" w:rsidP="00244F37">
            <w:pPr>
              <w:tabs>
                <w:tab w:val="decimal" w:pos="647"/>
              </w:tabs>
              <w:spacing w:after="40"/>
              <w:rPr>
                <w:rFonts w:ascii="Times New Roman" w:hAnsi="Times New Roman" w:cs="Times New Roman"/>
                <w:i/>
                <w:sz w:val="24"/>
                <w:szCs w:val="24"/>
              </w:rPr>
            </w:pPr>
            <w:r w:rsidRPr="0022705E">
              <w:rPr>
                <w:rFonts w:ascii="Times New Roman" w:hAnsi="Times New Roman" w:cs="Times New Roman"/>
                <w:i/>
                <w:sz w:val="24"/>
                <w:szCs w:val="24"/>
              </w:rPr>
              <w:t>(0.1233)</w:t>
            </w:r>
          </w:p>
        </w:tc>
        <w:tc>
          <w:tcPr>
            <w:tcW w:w="2024" w:type="dxa"/>
            <w:tcBorders>
              <w:bottom w:val="single" w:sz="4" w:space="0" w:color="auto"/>
            </w:tcBorders>
          </w:tcPr>
          <w:p w:rsidR="0010319F" w:rsidRPr="0035166C" w:rsidRDefault="0010319F" w:rsidP="00244F37">
            <w:pPr>
              <w:tabs>
                <w:tab w:val="decimal" w:pos="750"/>
              </w:tabs>
              <w:spacing w:before="40"/>
              <w:rPr>
                <w:rFonts w:ascii="Times New Roman" w:hAnsi="Times New Roman" w:cs="Times New Roman"/>
                <w:sz w:val="24"/>
                <w:szCs w:val="24"/>
              </w:rPr>
            </w:pPr>
            <w:r w:rsidRPr="0035166C">
              <w:rPr>
                <w:rFonts w:ascii="Times New Roman" w:hAnsi="Times New Roman" w:cs="Times New Roman"/>
                <w:sz w:val="24"/>
                <w:szCs w:val="24"/>
              </w:rPr>
              <w:t>0.2016</w:t>
            </w:r>
          </w:p>
          <w:p w:rsidR="0010319F" w:rsidRPr="00D92F1C" w:rsidRDefault="0010319F" w:rsidP="00244F37">
            <w:pPr>
              <w:tabs>
                <w:tab w:val="decimal" w:pos="750"/>
              </w:tabs>
              <w:spacing w:after="40"/>
              <w:rPr>
                <w:rFonts w:ascii="Times New Roman" w:hAnsi="Times New Roman" w:cs="Times New Roman"/>
                <w:i/>
                <w:sz w:val="24"/>
                <w:szCs w:val="24"/>
              </w:rPr>
            </w:pPr>
            <w:r>
              <w:rPr>
                <w:rFonts w:ascii="Times New Roman" w:hAnsi="Times New Roman" w:cs="Times New Roman"/>
                <w:i/>
                <w:sz w:val="24"/>
                <w:szCs w:val="24"/>
              </w:rPr>
              <w:t>(0.1231)</w:t>
            </w:r>
          </w:p>
        </w:tc>
      </w:tr>
      <w:tr w:rsidR="0010319F" w:rsidRPr="00BB1396" w:rsidTr="00244F37">
        <w:tc>
          <w:tcPr>
            <w:tcW w:w="2030" w:type="dxa"/>
            <w:tcBorders>
              <w:top w:val="single" w:sz="4" w:space="0" w:color="auto"/>
            </w:tcBorders>
          </w:tcPr>
          <w:p w:rsidR="0010319F" w:rsidRPr="00BB1396" w:rsidRDefault="0010319F" w:rsidP="00244F37">
            <w:pPr>
              <w:spacing w:before="40" w:after="40"/>
              <w:rPr>
                <w:rFonts w:ascii="Times New Roman" w:hAnsi="Times New Roman" w:cs="Times New Roman"/>
                <w:sz w:val="24"/>
                <w:szCs w:val="24"/>
              </w:rPr>
            </w:pPr>
            <w:r>
              <w:rPr>
                <w:rFonts w:ascii="Times New Roman" w:hAnsi="Times New Roman" w:cs="Times New Roman"/>
                <w:sz w:val="24"/>
                <w:szCs w:val="24"/>
              </w:rPr>
              <w:t>Adj. R-squared</w:t>
            </w:r>
          </w:p>
        </w:tc>
        <w:tc>
          <w:tcPr>
            <w:tcW w:w="2024" w:type="dxa"/>
            <w:tcBorders>
              <w:top w:val="single" w:sz="4" w:space="0" w:color="auto"/>
            </w:tcBorders>
          </w:tcPr>
          <w:p w:rsidR="0010319F" w:rsidRPr="00BB1396" w:rsidRDefault="0010319F" w:rsidP="00244F37">
            <w:pPr>
              <w:tabs>
                <w:tab w:val="decimal" w:pos="805"/>
              </w:tabs>
              <w:spacing w:before="40" w:after="40"/>
              <w:jc w:val="both"/>
              <w:rPr>
                <w:rFonts w:ascii="Times New Roman" w:hAnsi="Times New Roman" w:cs="Times New Roman"/>
                <w:sz w:val="24"/>
                <w:szCs w:val="24"/>
              </w:rPr>
            </w:pPr>
            <w:r>
              <w:rPr>
                <w:rFonts w:ascii="Times New Roman" w:hAnsi="Times New Roman" w:cs="Times New Roman"/>
                <w:sz w:val="24"/>
                <w:szCs w:val="24"/>
              </w:rPr>
              <w:t>0.9197%</w:t>
            </w:r>
          </w:p>
        </w:tc>
        <w:tc>
          <w:tcPr>
            <w:tcW w:w="2024" w:type="dxa"/>
            <w:tcBorders>
              <w:top w:val="single" w:sz="4" w:space="0" w:color="auto"/>
            </w:tcBorders>
          </w:tcPr>
          <w:p w:rsidR="0010319F" w:rsidRPr="00BB1396" w:rsidRDefault="0010319F" w:rsidP="00244F37">
            <w:pPr>
              <w:tabs>
                <w:tab w:val="decimal" w:pos="661"/>
              </w:tabs>
              <w:spacing w:before="40" w:after="40"/>
              <w:rPr>
                <w:rFonts w:ascii="Times New Roman" w:hAnsi="Times New Roman" w:cs="Times New Roman"/>
                <w:sz w:val="24"/>
                <w:szCs w:val="24"/>
              </w:rPr>
            </w:pPr>
            <w:r>
              <w:rPr>
                <w:rFonts w:ascii="Times New Roman" w:hAnsi="Times New Roman" w:cs="Times New Roman"/>
                <w:sz w:val="24"/>
                <w:szCs w:val="24"/>
              </w:rPr>
              <w:t>0.9277%</w:t>
            </w:r>
          </w:p>
        </w:tc>
        <w:tc>
          <w:tcPr>
            <w:tcW w:w="2024" w:type="dxa"/>
            <w:tcBorders>
              <w:top w:val="single" w:sz="4" w:space="0" w:color="auto"/>
            </w:tcBorders>
          </w:tcPr>
          <w:p w:rsidR="0010319F" w:rsidRPr="00BB1396" w:rsidRDefault="0010319F" w:rsidP="00244F37">
            <w:pPr>
              <w:tabs>
                <w:tab w:val="decimal" w:pos="726"/>
              </w:tabs>
              <w:spacing w:before="40" w:after="40"/>
              <w:rPr>
                <w:rFonts w:ascii="Times New Roman" w:hAnsi="Times New Roman" w:cs="Times New Roman"/>
                <w:sz w:val="24"/>
                <w:szCs w:val="24"/>
              </w:rPr>
            </w:pPr>
            <w:r>
              <w:rPr>
                <w:rFonts w:ascii="Times New Roman" w:hAnsi="Times New Roman" w:cs="Times New Roman"/>
                <w:sz w:val="24"/>
                <w:szCs w:val="24"/>
              </w:rPr>
              <w:t>3.4651%</w:t>
            </w:r>
          </w:p>
        </w:tc>
        <w:tc>
          <w:tcPr>
            <w:tcW w:w="2024" w:type="dxa"/>
            <w:tcBorders>
              <w:top w:val="single" w:sz="4" w:space="0" w:color="auto"/>
            </w:tcBorders>
          </w:tcPr>
          <w:p w:rsidR="0010319F" w:rsidRPr="00BB1396" w:rsidRDefault="0010319F" w:rsidP="00244F37">
            <w:pPr>
              <w:tabs>
                <w:tab w:val="decimal" w:pos="687"/>
              </w:tabs>
              <w:spacing w:before="40" w:after="40"/>
              <w:rPr>
                <w:rFonts w:ascii="Times New Roman" w:hAnsi="Times New Roman" w:cs="Times New Roman"/>
                <w:sz w:val="24"/>
                <w:szCs w:val="24"/>
              </w:rPr>
            </w:pPr>
            <w:r>
              <w:rPr>
                <w:rFonts w:ascii="Times New Roman" w:hAnsi="Times New Roman" w:cs="Times New Roman"/>
                <w:sz w:val="24"/>
                <w:szCs w:val="24"/>
              </w:rPr>
              <w:t>3.4819%</w:t>
            </w:r>
          </w:p>
        </w:tc>
        <w:tc>
          <w:tcPr>
            <w:tcW w:w="2024" w:type="dxa"/>
            <w:tcBorders>
              <w:top w:val="single" w:sz="4" w:space="0" w:color="auto"/>
            </w:tcBorders>
          </w:tcPr>
          <w:p w:rsidR="0010319F" w:rsidRPr="00BB1396" w:rsidRDefault="0010319F" w:rsidP="00244F37">
            <w:pPr>
              <w:tabs>
                <w:tab w:val="decimal" w:pos="647"/>
              </w:tabs>
              <w:spacing w:before="40" w:after="40"/>
              <w:rPr>
                <w:rFonts w:ascii="Times New Roman" w:hAnsi="Times New Roman" w:cs="Times New Roman"/>
                <w:sz w:val="24"/>
                <w:szCs w:val="24"/>
              </w:rPr>
            </w:pPr>
            <w:r>
              <w:rPr>
                <w:rFonts w:ascii="Times New Roman" w:hAnsi="Times New Roman" w:cs="Times New Roman"/>
                <w:sz w:val="24"/>
                <w:szCs w:val="24"/>
              </w:rPr>
              <w:t>3.7725%</w:t>
            </w:r>
          </w:p>
        </w:tc>
        <w:tc>
          <w:tcPr>
            <w:tcW w:w="2024" w:type="dxa"/>
            <w:tcBorders>
              <w:top w:val="single" w:sz="4" w:space="0" w:color="auto"/>
            </w:tcBorders>
          </w:tcPr>
          <w:p w:rsidR="0010319F" w:rsidRPr="00BB1396" w:rsidRDefault="0010319F" w:rsidP="00244F37">
            <w:pPr>
              <w:tabs>
                <w:tab w:val="decimal" w:pos="750"/>
              </w:tabs>
              <w:spacing w:before="40" w:after="40"/>
              <w:rPr>
                <w:rFonts w:ascii="Times New Roman" w:hAnsi="Times New Roman" w:cs="Times New Roman"/>
                <w:sz w:val="24"/>
                <w:szCs w:val="24"/>
              </w:rPr>
            </w:pPr>
            <w:r>
              <w:rPr>
                <w:rFonts w:ascii="Times New Roman" w:hAnsi="Times New Roman" w:cs="Times New Roman"/>
                <w:sz w:val="24"/>
                <w:szCs w:val="24"/>
              </w:rPr>
              <w:t>3.8306</w:t>
            </w:r>
            <w:r w:rsidR="00042410">
              <w:rPr>
                <w:rFonts w:ascii="Times New Roman" w:hAnsi="Times New Roman" w:cs="Times New Roman"/>
                <w:sz w:val="24"/>
                <w:szCs w:val="24"/>
              </w:rPr>
              <w:t>%</w:t>
            </w:r>
          </w:p>
        </w:tc>
      </w:tr>
      <w:tr w:rsidR="0010319F" w:rsidRPr="00BB1396" w:rsidTr="00244F37">
        <w:tc>
          <w:tcPr>
            <w:tcW w:w="2030" w:type="dxa"/>
          </w:tcPr>
          <w:p w:rsidR="0010319F" w:rsidRPr="00BB1396" w:rsidRDefault="0010319F" w:rsidP="00244F37">
            <w:pPr>
              <w:spacing w:before="40" w:after="40"/>
              <w:rPr>
                <w:rFonts w:ascii="Times New Roman" w:hAnsi="Times New Roman" w:cs="Times New Roman"/>
                <w:sz w:val="24"/>
                <w:szCs w:val="24"/>
              </w:rPr>
            </w:pPr>
            <w:r w:rsidRPr="00BB1396">
              <w:rPr>
                <w:rFonts w:ascii="Times New Roman" w:hAnsi="Times New Roman" w:cs="Times New Roman"/>
                <w:sz w:val="24"/>
                <w:szCs w:val="24"/>
              </w:rPr>
              <w:t>F-stat</w:t>
            </w:r>
            <w:r>
              <w:rPr>
                <w:rFonts w:ascii="Times New Roman" w:hAnsi="Times New Roman" w:cs="Times New Roman"/>
                <w:sz w:val="24"/>
                <w:szCs w:val="24"/>
              </w:rPr>
              <w:t>istic</w:t>
            </w:r>
          </w:p>
        </w:tc>
        <w:tc>
          <w:tcPr>
            <w:tcW w:w="2024" w:type="dxa"/>
          </w:tcPr>
          <w:p w:rsidR="0010319F" w:rsidRPr="00BB1396" w:rsidRDefault="0010319F" w:rsidP="00244F37">
            <w:pPr>
              <w:tabs>
                <w:tab w:val="decimal" w:pos="805"/>
              </w:tabs>
              <w:spacing w:before="40" w:after="40"/>
              <w:jc w:val="both"/>
              <w:rPr>
                <w:rFonts w:ascii="Times New Roman" w:hAnsi="Times New Roman" w:cs="Times New Roman"/>
                <w:sz w:val="24"/>
                <w:szCs w:val="24"/>
              </w:rPr>
            </w:pPr>
            <w:r>
              <w:rPr>
                <w:rFonts w:ascii="Times New Roman" w:hAnsi="Times New Roman" w:cs="Times New Roman"/>
                <w:sz w:val="24"/>
                <w:szCs w:val="24"/>
              </w:rPr>
              <w:t>3.3411</w:t>
            </w:r>
          </w:p>
        </w:tc>
        <w:tc>
          <w:tcPr>
            <w:tcW w:w="2024" w:type="dxa"/>
          </w:tcPr>
          <w:p w:rsidR="0010319F" w:rsidRPr="00BB1396" w:rsidRDefault="0010319F" w:rsidP="00244F37">
            <w:pPr>
              <w:tabs>
                <w:tab w:val="decimal" w:pos="661"/>
              </w:tabs>
              <w:spacing w:before="40" w:after="40"/>
              <w:rPr>
                <w:rFonts w:ascii="Times New Roman" w:hAnsi="Times New Roman" w:cs="Times New Roman"/>
                <w:sz w:val="24"/>
                <w:szCs w:val="24"/>
              </w:rPr>
            </w:pPr>
            <w:r>
              <w:rPr>
                <w:rFonts w:ascii="Times New Roman" w:hAnsi="Times New Roman" w:cs="Times New Roman"/>
                <w:sz w:val="24"/>
                <w:szCs w:val="24"/>
              </w:rPr>
              <w:t>6.9037</w:t>
            </w:r>
          </w:p>
        </w:tc>
        <w:tc>
          <w:tcPr>
            <w:tcW w:w="2024" w:type="dxa"/>
          </w:tcPr>
          <w:p w:rsidR="0010319F" w:rsidRPr="00BB1396" w:rsidRDefault="0010319F" w:rsidP="00244F37">
            <w:pPr>
              <w:tabs>
                <w:tab w:val="decimal" w:pos="726"/>
              </w:tabs>
              <w:spacing w:before="40" w:after="40"/>
              <w:rPr>
                <w:rFonts w:ascii="Times New Roman" w:hAnsi="Times New Roman" w:cs="Times New Roman"/>
                <w:sz w:val="24"/>
                <w:szCs w:val="24"/>
              </w:rPr>
            </w:pPr>
            <w:r>
              <w:rPr>
                <w:rFonts w:ascii="Times New Roman" w:hAnsi="Times New Roman" w:cs="Times New Roman"/>
                <w:sz w:val="24"/>
                <w:szCs w:val="24"/>
              </w:rPr>
              <w:t>6.6356</w:t>
            </w:r>
          </w:p>
        </w:tc>
        <w:tc>
          <w:tcPr>
            <w:tcW w:w="2024" w:type="dxa"/>
          </w:tcPr>
          <w:p w:rsidR="0010319F" w:rsidRPr="00BB1396" w:rsidRDefault="0010319F" w:rsidP="00244F37">
            <w:pPr>
              <w:tabs>
                <w:tab w:val="decimal" w:pos="687"/>
              </w:tabs>
              <w:spacing w:before="40" w:after="40"/>
              <w:rPr>
                <w:rFonts w:ascii="Times New Roman" w:hAnsi="Times New Roman" w:cs="Times New Roman"/>
                <w:sz w:val="24"/>
                <w:szCs w:val="24"/>
              </w:rPr>
            </w:pPr>
            <w:r>
              <w:rPr>
                <w:rFonts w:ascii="Times New Roman" w:hAnsi="Times New Roman" w:cs="Times New Roman"/>
                <w:sz w:val="24"/>
                <w:szCs w:val="24"/>
              </w:rPr>
              <w:t>10.0622</w:t>
            </w:r>
          </w:p>
        </w:tc>
        <w:tc>
          <w:tcPr>
            <w:tcW w:w="2024" w:type="dxa"/>
          </w:tcPr>
          <w:p w:rsidR="0010319F" w:rsidRPr="00BB1396" w:rsidRDefault="0010319F" w:rsidP="00244F37">
            <w:pPr>
              <w:tabs>
                <w:tab w:val="decimal" w:pos="647"/>
              </w:tabs>
              <w:spacing w:before="40" w:after="40"/>
              <w:rPr>
                <w:rFonts w:ascii="Times New Roman" w:hAnsi="Times New Roman" w:cs="Times New Roman"/>
                <w:sz w:val="24"/>
                <w:szCs w:val="24"/>
              </w:rPr>
            </w:pPr>
            <w:r>
              <w:rPr>
                <w:rFonts w:ascii="Times New Roman" w:hAnsi="Times New Roman" w:cs="Times New Roman"/>
                <w:sz w:val="24"/>
                <w:szCs w:val="24"/>
              </w:rPr>
              <w:t>5.4087</w:t>
            </w:r>
          </w:p>
        </w:tc>
        <w:tc>
          <w:tcPr>
            <w:tcW w:w="2024" w:type="dxa"/>
          </w:tcPr>
          <w:p w:rsidR="0010319F" w:rsidRPr="00BB1396" w:rsidRDefault="0010319F" w:rsidP="00244F37">
            <w:pPr>
              <w:tabs>
                <w:tab w:val="decimal" w:pos="750"/>
              </w:tabs>
              <w:spacing w:before="40" w:after="40"/>
              <w:rPr>
                <w:rFonts w:ascii="Times New Roman" w:hAnsi="Times New Roman" w:cs="Times New Roman"/>
                <w:sz w:val="24"/>
                <w:szCs w:val="24"/>
              </w:rPr>
            </w:pPr>
            <w:r>
              <w:rPr>
                <w:rFonts w:ascii="Times New Roman" w:hAnsi="Times New Roman" w:cs="Times New Roman"/>
                <w:sz w:val="24"/>
                <w:szCs w:val="24"/>
              </w:rPr>
              <w:t>7.1590</w:t>
            </w:r>
          </w:p>
        </w:tc>
      </w:tr>
      <w:tr w:rsidR="0010319F" w:rsidRPr="00BB1396" w:rsidTr="00244F37">
        <w:tc>
          <w:tcPr>
            <w:tcW w:w="2030" w:type="dxa"/>
          </w:tcPr>
          <w:p w:rsidR="0010319F" w:rsidRPr="00BB1396" w:rsidRDefault="0010319F" w:rsidP="00244F37">
            <w:pPr>
              <w:spacing w:before="40" w:after="40"/>
              <w:rPr>
                <w:rFonts w:ascii="Times New Roman" w:hAnsi="Times New Roman" w:cs="Times New Roman"/>
                <w:sz w:val="24"/>
                <w:szCs w:val="24"/>
              </w:rPr>
            </w:pPr>
            <w:proofErr w:type="spellStart"/>
            <w:r>
              <w:rPr>
                <w:rFonts w:ascii="Times New Roman" w:hAnsi="Times New Roman" w:cs="Times New Roman"/>
                <w:sz w:val="24"/>
                <w:szCs w:val="24"/>
              </w:rPr>
              <w:t>Prob</w:t>
            </w:r>
            <w:proofErr w:type="spellEnd"/>
            <w:r>
              <w:rPr>
                <w:rFonts w:ascii="Times New Roman" w:hAnsi="Times New Roman" w:cs="Times New Roman"/>
                <w:sz w:val="24"/>
                <w:szCs w:val="24"/>
              </w:rPr>
              <w:t>(F-stat)</w:t>
            </w:r>
          </w:p>
        </w:tc>
        <w:tc>
          <w:tcPr>
            <w:tcW w:w="2024" w:type="dxa"/>
          </w:tcPr>
          <w:p w:rsidR="0010319F" w:rsidRPr="00BB1396" w:rsidRDefault="0010319F" w:rsidP="00244F37">
            <w:pPr>
              <w:tabs>
                <w:tab w:val="decimal" w:pos="805"/>
              </w:tabs>
              <w:spacing w:before="40" w:after="40"/>
              <w:jc w:val="both"/>
              <w:rPr>
                <w:rFonts w:ascii="Times New Roman" w:hAnsi="Times New Roman" w:cs="Times New Roman"/>
                <w:sz w:val="24"/>
                <w:szCs w:val="24"/>
              </w:rPr>
            </w:pPr>
            <w:r>
              <w:rPr>
                <w:rFonts w:ascii="Times New Roman" w:hAnsi="Times New Roman" w:cs="Times New Roman"/>
                <w:sz w:val="24"/>
                <w:szCs w:val="24"/>
              </w:rPr>
              <w:t>0.0053</w:t>
            </w:r>
          </w:p>
        </w:tc>
        <w:tc>
          <w:tcPr>
            <w:tcW w:w="2024" w:type="dxa"/>
          </w:tcPr>
          <w:p w:rsidR="0010319F" w:rsidRPr="00BB1396" w:rsidRDefault="0010319F" w:rsidP="00244F37">
            <w:pPr>
              <w:tabs>
                <w:tab w:val="decimal" w:pos="661"/>
              </w:tabs>
              <w:spacing w:before="40" w:after="40"/>
              <w:rPr>
                <w:rFonts w:ascii="Times New Roman" w:hAnsi="Times New Roman" w:cs="Times New Roman"/>
                <w:sz w:val="24"/>
                <w:szCs w:val="24"/>
              </w:rPr>
            </w:pPr>
            <w:r>
              <w:rPr>
                <w:rFonts w:ascii="Times New Roman" w:hAnsi="Times New Roman" w:cs="Times New Roman"/>
                <w:sz w:val="24"/>
                <w:szCs w:val="24"/>
              </w:rPr>
              <w:t>0.0010</w:t>
            </w:r>
          </w:p>
        </w:tc>
        <w:tc>
          <w:tcPr>
            <w:tcW w:w="2024" w:type="dxa"/>
          </w:tcPr>
          <w:p w:rsidR="0010319F" w:rsidRPr="00BB1396" w:rsidRDefault="0010319F" w:rsidP="00244F37">
            <w:pPr>
              <w:tabs>
                <w:tab w:val="decimal" w:pos="726"/>
              </w:tabs>
              <w:spacing w:before="40" w:after="40"/>
              <w:rPr>
                <w:rFonts w:ascii="Times New Roman" w:hAnsi="Times New Roman" w:cs="Times New Roman"/>
                <w:sz w:val="24"/>
                <w:szCs w:val="24"/>
              </w:rPr>
            </w:pPr>
            <w:r>
              <w:rPr>
                <w:rFonts w:ascii="Times New Roman" w:hAnsi="Times New Roman" w:cs="Times New Roman"/>
                <w:sz w:val="24"/>
                <w:szCs w:val="24"/>
              </w:rPr>
              <w:t>0.0000</w:t>
            </w:r>
          </w:p>
        </w:tc>
        <w:tc>
          <w:tcPr>
            <w:tcW w:w="2024" w:type="dxa"/>
          </w:tcPr>
          <w:p w:rsidR="0010319F" w:rsidRPr="00BB1396" w:rsidRDefault="0010319F" w:rsidP="00244F37">
            <w:pPr>
              <w:tabs>
                <w:tab w:val="decimal" w:pos="687"/>
              </w:tabs>
              <w:spacing w:before="40" w:after="40"/>
              <w:rPr>
                <w:rFonts w:ascii="Times New Roman" w:hAnsi="Times New Roman" w:cs="Times New Roman"/>
                <w:sz w:val="24"/>
                <w:szCs w:val="24"/>
              </w:rPr>
            </w:pPr>
            <w:r>
              <w:rPr>
                <w:rFonts w:ascii="Times New Roman" w:hAnsi="Times New Roman" w:cs="Times New Roman"/>
                <w:sz w:val="24"/>
                <w:szCs w:val="24"/>
              </w:rPr>
              <w:t>0.0000</w:t>
            </w:r>
          </w:p>
        </w:tc>
        <w:tc>
          <w:tcPr>
            <w:tcW w:w="2024" w:type="dxa"/>
          </w:tcPr>
          <w:p w:rsidR="0010319F" w:rsidRPr="00BB1396" w:rsidRDefault="0010319F" w:rsidP="00244F37">
            <w:pPr>
              <w:tabs>
                <w:tab w:val="decimal" w:pos="647"/>
              </w:tabs>
              <w:spacing w:before="40" w:after="40"/>
              <w:rPr>
                <w:rFonts w:ascii="Times New Roman" w:hAnsi="Times New Roman" w:cs="Times New Roman"/>
                <w:sz w:val="24"/>
                <w:szCs w:val="24"/>
              </w:rPr>
            </w:pPr>
            <w:r>
              <w:rPr>
                <w:rFonts w:ascii="Times New Roman" w:hAnsi="Times New Roman" w:cs="Times New Roman"/>
                <w:sz w:val="24"/>
                <w:szCs w:val="24"/>
              </w:rPr>
              <w:t>0.0000</w:t>
            </w:r>
          </w:p>
        </w:tc>
        <w:tc>
          <w:tcPr>
            <w:tcW w:w="2024" w:type="dxa"/>
          </w:tcPr>
          <w:p w:rsidR="0010319F" w:rsidRPr="00BB1396" w:rsidRDefault="0010319F" w:rsidP="00244F37">
            <w:pPr>
              <w:tabs>
                <w:tab w:val="decimal" w:pos="750"/>
              </w:tabs>
              <w:spacing w:before="40" w:after="40"/>
              <w:rPr>
                <w:rFonts w:ascii="Times New Roman" w:hAnsi="Times New Roman" w:cs="Times New Roman"/>
                <w:sz w:val="24"/>
                <w:szCs w:val="24"/>
              </w:rPr>
            </w:pPr>
            <w:r>
              <w:rPr>
                <w:rFonts w:ascii="Times New Roman" w:hAnsi="Times New Roman" w:cs="Times New Roman"/>
                <w:sz w:val="24"/>
                <w:szCs w:val="24"/>
              </w:rPr>
              <w:t>0.0000</w:t>
            </w:r>
          </w:p>
        </w:tc>
      </w:tr>
      <w:tr w:rsidR="0010319F" w:rsidRPr="00BB1396" w:rsidTr="00244F37">
        <w:tc>
          <w:tcPr>
            <w:tcW w:w="2030" w:type="dxa"/>
            <w:tcBorders>
              <w:bottom w:val="double" w:sz="4" w:space="0" w:color="auto"/>
            </w:tcBorders>
          </w:tcPr>
          <w:p w:rsidR="0010319F" w:rsidRPr="00BB1396" w:rsidRDefault="0010319F" w:rsidP="00244F37">
            <w:pPr>
              <w:spacing w:before="40" w:after="40"/>
              <w:rPr>
                <w:rFonts w:ascii="Times New Roman" w:hAnsi="Times New Roman" w:cs="Times New Roman"/>
                <w:sz w:val="24"/>
                <w:szCs w:val="24"/>
              </w:rPr>
            </w:pPr>
            <w:r>
              <w:rPr>
                <w:rFonts w:ascii="Times New Roman" w:hAnsi="Times New Roman" w:cs="Times New Roman"/>
                <w:sz w:val="24"/>
                <w:szCs w:val="24"/>
              </w:rPr>
              <w:lastRenderedPageBreak/>
              <w:t>No. Obs.</w:t>
            </w:r>
          </w:p>
        </w:tc>
        <w:tc>
          <w:tcPr>
            <w:tcW w:w="2024" w:type="dxa"/>
            <w:tcBorders>
              <w:bottom w:val="double" w:sz="4" w:space="0" w:color="auto"/>
            </w:tcBorders>
          </w:tcPr>
          <w:p w:rsidR="0010319F" w:rsidRPr="00BB1396" w:rsidRDefault="0010319F" w:rsidP="00244F37">
            <w:pPr>
              <w:tabs>
                <w:tab w:val="decimal" w:pos="697"/>
              </w:tabs>
              <w:spacing w:before="40" w:after="40"/>
              <w:jc w:val="center"/>
              <w:rPr>
                <w:rFonts w:ascii="Times New Roman" w:hAnsi="Times New Roman" w:cs="Times New Roman"/>
                <w:sz w:val="24"/>
                <w:szCs w:val="24"/>
              </w:rPr>
            </w:pPr>
            <w:r>
              <w:rPr>
                <w:rFonts w:ascii="Times New Roman" w:hAnsi="Times New Roman" w:cs="Times New Roman"/>
                <w:sz w:val="24"/>
                <w:szCs w:val="24"/>
              </w:rPr>
              <w:t>1262</w:t>
            </w:r>
          </w:p>
        </w:tc>
        <w:tc>
          <w:tcPr>
            <w:tcW w:w="2024" w:type="dxa"/>
            <w:tcBorders>
              <w:bottom w:val="double" w:sz="4" w:space="0" w:color="auto"/>
            </w:tcBorders>
          </w:tcPr>
          <w:p w:rsidR="0010319F" w:rsidRPr="00BB1396" w:rsidRDefault="0010319F" w:rsidP="00244F37">
            <w:pPr>
              <w:spacing w:before="40" w:after="40"/>
              <w:jc w:val="center"/>
              <w:rPr>
                <w:rFonts w:ascii="Times New Roman" w:hAnsi="Times New Roman" w:cs="Times New Roman"/>
                <w:sz w:val="24"/>
                <w:szCs w:val="24"/>
              </w:rPr>
            </w:pPr>
            <w:r>
              <w:rPr>
                <w:rFonts w:ascii="Times New Roman" w:hAnsi="Times New Roman" w:cs="Times New Roman"/>
                <w:sz w:val="24"/>
                <w:szCs w:val="24"/>
              </w:rPr>
              <w:t>1262</w:t>
            </w:r>
          </w:p>
        </w:tc>
        <w:tc>
          <w:tcPr>
            <w:tcW w:w="2024" w:type="dxa"/>
            <w:tcBorders>
              <w:bottom w:val="double" w:sz="4" w:space="0" w:color="auto"/>
            </w:tcBorders>
          </w:tcPr>
          <w:p w:rsidR="0010319F" w:rsidRPr="00BB1396" w:rsidRDefault="0010319F" w:rsidP="00244F37">
            <w:pPr>
              <w:spacing w:before="40" w:after="40"/>
              <w:jc w:val="center"/>
              <w:rPr>
                <w:rFonts w:ascii="Times New Roman" w:hAnsi="Times New Roman" w:cs="Times New Roman"/>
                <w:sz w:val="24"/>
                <w:szCs w:val="24"/>
              </w:rPr>
            </w:pPr>
            <w:r>
              <w:rPr>
                <w:rFonts w:ascii="Times New Roman" w:hAnsi="Times New Roman" w:cs="Times New Roman"/>
                <w:sz w:val="24"/>
                <w:szCs w:val="24"/>
              </w:rPr>
              <w:t>1257</w:t>
            </w:r>
          </w:p>
        </w:tc>
        <w:tc>
          <w:tcPr>
            <w:tcW w:w="2024" w:type="dxa"/>
            <w:tcBorders>
              <w:bottom w:val="double" w:sz="4" w:space="0" w:color="auto"/>
            </w:tcBorders>
          </w:tcPr>
          <w:p w:rsidR="0010319F" w:rsidRPr="00BB1396" w:rsidRDefault="0010319F" w:rsidP="00244F37">
            <w:pPr>
              <w:spacing w:before="40" w:after="40"/>
              <w:jc w:val="center"/>
              <w:rPr>
                <w:rFonts w:ascii="Times New Roman" w:hAnsi="Times New Roman" w:cs="Times New Roman"/>
                <w:sz w:val="24"/>
                <w:szCs w:val="24"/>
              </w:rPr>
            </w:pPr>
            <w:r>
              <w:rPr>
                <w:rFonts w:ascii="Times New Roman" w:hAnsi="Times New Roman" w:cs="Times New Roman"/>
                <w:sz w:val="24"/>
                <w:szCs w:val="24"/>
              </w:rPr>
              <w:t>1257</w:t>
            </w:r>
          </w:p>
        </w:tc>
        <w:tc>
          <w:tcPr>
            <w:tcW w:w="2024" w:type="dxa"/>
            <w:tcBorders>
              <w:bottom w:val="double" w:sz="4" w:space="0" w:color="auto"/>
            </w:tcBorders>
          </w:tcPr>
          <w:p w:rsidR="0010319F" w:rsidRPr="00BB1396" w:rsidRDefault="0010319F" w:rsidP="00244F37">
            <w:pPr>
              <w:tabs>
                <w:tab w:val="decimal" w:pos="479"/>
              </w:tabs>
              <w:spacing w:before="40" w:after="40"/>
              <w:jc w:val="center"/>
              <w:rPr>
                <w:rFonts w:ascii="Times New Roman" w:hAnsi="Times New Roman" w:cs="Times New Roman"/>
                <w:sz w:val="24"/>
                <w:szCs w:val="24"/>
              </w:rPr>
            </w:pPr>
            <w:r>
              <w:rPr>
                <w:rFonts w:ascii="Times New Roman" w:hAnsi="Times New Roman" w:cs="Times New Roman"/>
                <w:sz w:val="24"/>
                <w:szCs w:val="24"/>
              </w:rPr>
              <w:t>1238</w:t>
            </w:r>
          </w:p>
        </w:tc>
        <w:tc>
          <w:tcPr>
            <w:tcW w:w="2024" w:type="dxa"/>
            <w:tcBorders>
              <w:bottom w:val="double" w:sz="4" w:space="0" w:color="auto"/>
            </w:tcBorders>
          </w:tcPr>
          <w:p w:rsidR="0010319F" w:rsidRPr="00BB1396" w:rsidRDefault="0010319F" w:rsidP="00244F37">
            <w:pPr>
              <w:tabs>
                <w:tab w:val="decimal" w:pos="435"/>
              </w:tabs>
              <w:spacing w:before="40" w:after="40"/>
              <w:jc w:val="center"/>
              <w:rPr>
                <w:rFonts w:ascii="Times New Roman" w:hAnsi="Times New Roman" w:cs="Times New Roman"/>
                <w:sz w:val="24"/>
                <w:szCs w:val="24"/>
              </w:rPr>
            </w:pPr>
            <w:r>
              <w:rPr>
                <w:rFonts w:ascii="Times New Roman" w:hAnsi="Times New Roman" w:cs="Times New Roman"/>
                <w:sz w:val="24"/>
                <w:szCs w:val="24"/>
              </w:rPr>
              <w:t>1238</w:t>
            </w:r>
          </w:p>
        </w:tc>
      </w:tr>
    </w:tbl>
    <w:p w:rsidR="0010319F" w:rsidRDefault="0010319F" w:rsidP="00385E7E">
      <w:pPr>
        <w:jc w:val="both"/>
        <w:rPr>
          <w:rFonts w:ascii="Times New Roman" w:hAnsi="Times New Roman" w:cs="Times New Roman"/>
          <w:sz w:val="20"/>
          <w:szCs w:val="20"/>
        </w:rPr>
      </w:pPr>
    </w:p>
    <w:p w:rsidR="0052072C" w:rsidRDefault="00385E7E" w:rsidP="00385E7E">
      <w:pPr>
        <w:jc w:val="both"/>
        <w:rPr>
          <w:rFonts w:ascii="Times New Roman" w:hAnsi="Times New Roman" w:cs="Times New Roman"/>
          <w:sz w:val="20"/>
          <w:szCs w:val="20"/>
        </w:rPr>
      </w:pPr>
      <w:r>
        <w:rPr>
          <w:rFonts w:ascii="Times New Roman" w:hAnsi="Times New Roman" w:cs="Times New Roman"/>
          <w:sz w:val="20"/>
          <w:szCs w:val="20"/>
        </w:rPr>
        <w:t>Note: Reported in this table are estimates of regressions where the continuously compounded return on company’s stock over the 250 trading days following the annual re</w:t>
      </w:r>
      <w:r w:rsidR="004E06E8">
        <w:rPr>
          <w:rFonts w:ascii="Times New Roman" w:hAnsi="Times New Roman" w:cs="Times New Roman"/>
          <w:sz w:val="20"/>
          <w:szCs w:val="20"/>
        </w:rPr>
        <w:t>port disclosure is taken to be the</w:t>
      </w:r>
      <w:r>
        <w:rPr>
          <w:rFonts w:ascii="Times New Roman" w:hAnsi="Times New Roman" w:cs="Times New Roman"/>
          <w:sz w:val="20"/>
          <w:szCs w:val="20"/>
        </w:rPr>
        <w:t xml:space="preserve"> dependent variable. </w:t>
      </w:r>
      <w:r w:rsidR="00BB638B">
        <w:rPr>
          <w:rFonts w:ascii="Times New Roman" w:hAnsi="Times New Roman" w:cs="Times New Roman"/>
          <w:sz w:val="20"/>
          <w:szCs w:val="20"/>
        </w:rPr>
        <w:t>Standard errors of the fitted regression coefficients are reported</w:t>
      </w:r>
      <w:r w:rsidR="0046223E">
        <w:rPr>
          <w:rFonts w:ascii="Times New Roman" w:hAnsi="Times New Roman" w:cs="Times New Roman"/>
          <w:sz w:val="20"/>
          <w:szCs w:val="20"/>
        </w:rPr>
        <w:t xml:space="preserve"> in parentheses. The first five</w:t>
      </w:r>
      <w:r w:rsidR="00BB638B">
        <w:rPr>
          <w:rFonts w:ascii="Times New Roman" w:hAnsi="Times New Roman" w:cs="Times New Roman"/>
          <w:sz w:val="20"/>
          <w:szCs w:val="20"/>
        </w:rPr>
        <w:t xml:space="preserve"> explanatory variables relate to the linguistic content of the annual report narrative, while the remaining indicators act as controls. The precise definitions of the variables are given in Table 1.  </w:t>
      </w:r>
      <w:r w:rsidR="00BB638B" w:rsidRPr="00385E7E">
        <w:rPr>
          <w:rFonts w:ascii="Times New Roman" w:hAnsi="Times New Roman" w:cs="Times New Roman"/>
          <w:sz w:val="20"/>
          <w:szCs w:val="20"/>
          <w:vertAlign w:val="superscript"/>
        </w:rPr>
        <w:t>*</w:t>
      </w:r>
      <w:r w:rsidR="00BB638B">
        <w:rPr>
          <w:rFonts w:ascii="Times New Roman" w:hAnsi="Times New Roman" w:cs="Times New Roman"/>
          <w:sz w:val="20"/>
          <w:szCs w:val="20"/>
        </w:rPr>
        <w:t xml:space="preserve">, </w:t>
      </w:r>
      <w:r w:rsidR="00BB638B" w:rsidRPr="00385E7E">
        <w:rPr>
          <w:rFonts w:ascii="Times New Roman" w:hAnsi="Times New Roman" w:cs="Times New Roman"/>
          <w:sz w:val="20"/>
          <w:szCs w:val="20"/>
          <w:vertAlign w:val="superscript"/>
        </w:rPr>
        <w:t>**</w:t>
      </w:r>
      <w:r w:rsidR="00BB638B">
        <w:rPr>
          <w:rFonts w:ascii="Times New Roman" w:hAnsi="Times New Roman" w:cs="Times New Roman"/>
          <w:sz w:val="20"/>
          <w:szCs w:val="20"/>
        </w:rPr>
        <w:t>,</w:t>
      </w:r>
      <w:r w:rsidR="00BB638B" w:rsidRPr="00385E7E">
        <w:rPr>
          <w:rFonts w:ascii="Times New Roman" w:hAnsi="Times New Roman" w:cs="Times New Roman"/>
          <w:sz w:val="20"/>
          <w:szCs w:val="20"/>
          <w:vertAlign w:val="superscript"/>
        </w:rPr>
        <w:t xml:space="preserve"> ***</w:t>
      </w:r>
      <w:r w:rsidR="00BB638B">
        <w:rPr>
          <w:rFonts w:ascii="Times New Roman" w:hAnsi="Times New Roman" w:cs="Times New Roman"/>
          <w:sz w:val="20"/>
          <w:szCs w:val="20"/>
        </w:rPr>
        <w:t xml:space="preserve"> denote the statistical significance at 10%, 5% and 1%, respectively.</w:t>
      </w:r>
    </w:p>
    <w:p w:rsidR="00385E7E" w:rsidRPr="00385E7E" w:rsidRDefault="00385E7E" w:rsidP="00385E7E">
      <w:pPr>
        <w:jc w:val="both"/>
        <w:rPr>
          <w:rFonts w:ascii="Times New Roman" w:hAnsi="Times New Roman" w:cs="Times New Roman"/>
          <w:sz w:val="20"/>
          <w:szCs w:val="20"/>
        </w:rPr>
        <w:sectPr w:rsidR="00385E7E" w:rsidRPr="00385E7E" w:rsidSect="00E128D3">
          <w:pgSz w:w="16838" w:h="11906" w:orient="landscape"/>
          <w:pgMar w:top="238" w:right="1440" w:bottom="244" w:left="1440" w:header="709" w:footer="709" w:gutter="0"/>
          <w:cols w:space="708"/>
          <w:docGrid w:linePitch="360"/>
        </w:sectPr>
      </w:pPr>
    </w:p>
    <w:p w:rsidR="00D60B73" w:rsidRDefault="00D60B73" w:rsidP="00D60B73">
      <w:pPr>
        <w:jc w:val="center"/>
        <w:rPr>
          <w:rFonts w:ascii="Times New Roman" w:hAnsi="Times New Roman" w:cs="Times New Roman"/>
          <w:b/>
          <w:sz w:val="24"/>
          <w:szCs w:val="24"/>
        </w:rPr>
      </w:pPr>
      <w:r>
        <w:rPr>
          <w:rFonts w:ascii="Times New Roman" w:hAnsi="Times New Roman" w:cs="Times New Roman"/>
          <w:b/>
          <w:sz w:val="24"/>
          <w:szCs w:val="24"/>
        </w:rPr>
        <w:lastRenderedPageBreak/>
        <w:t>Table V</w:t>
      </w:r>
    </w:p>
    <w:p w:rsidR="00DE2254" w:rsidRDefault="00DE2254" w:rsidP="00DE2254">
      <w:pPr>
        <w:jc w:val="center"/>
        <w:rPr>
          <w:rFonts w:ascii="Times New Roman" w:hAnsi="Times New Roman" w:cs="Times New Roman"/>
          <w:b/>
          <w:sz w:val="24"/>
          <w:szCs w:val="24"/>
        </w:rPr>
      </w:pPr>
      <w:r>
        <w:rPr>
          <w:rFonts w:ascii="Times New Roman" w:hAnsi="Times New Roman" w:cs="Times New Roman"/>
          <w:b/>
          <w:sz w:val="24"/>
          <w:szCs w:val="24"/>
        </w:rPr>
        <w:t>Risk and the Linguistic Measures</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30"/>
        <w:gridCol w:w="1825"/>
        <w:gridCol w:w="1825"/>
        <w:gridCol w:w="1826"/>
        <w:gridCol w:w="1825"/>
        <w:gridCol w:w="1825"/>
        <w:gridCol w:w="1826"/>
      </w:tblGrid>
      <w:tr w:rsidR="00D0515B" w:rsidRPr="00BB1396" w:rsidTr="00544188">
        <w:trPr>
          <w:jc w:val="center"/>
        </w:trPr>
        <w:tc>
          <w:tcPr>
            <w:tcW w:w="12982" w:type="dxa"/>
            <w:gridSpan w:val="7"/>
            <w:tcBorders>
              <w:top w:val="double" w:sz="4" w:space="0" w:color="auto"/>
              <w:bottom w:val="single" w:sz="4" w:space="0" w:color="auto"/>
            </w:tcBorders>
          </w:tcPr>
          <w:p w:rsidR="00D0515B" w:rsidRPr="00D60B73" w:rsidRDefault="00D0515B" w:rsidP="00FE32EB">
            <w:pPr>
              <w:spacing w:before="40" w:after="40"/>
              <w:rPr>
                <w:rFonts w:ascii="Times New Roman" w:hAnsi="Times New Roman" w:cs="Times New Roman"/>
                <w:b/>
                <w:sz w:val="24"/>
                <w:szCs w:val="24"/>
              </w:rPr>
            </w:pPr>
            <w:r>
              <w:rPr>
                <w:rFonts w:ascii="Times New Roman" w:hAnsi="Times New Roman" w:cs="Times New Roman"/>
                <w:b/>
                <w:sz w:val="24"/>
                <w:szCs w:val="24"/>
              </w:rPr>
              <w:t>Panel A. Determinants of Total Volatility</w:t>
            </w:r>
          </w:p>
        </w:tc>
      </w:tr>
      <w:tr w:rsidR="00D0515B" w:rsidRPr="00BB1396" w:rsidTr="00D0515B">
        <w:trPr>
          <w:jc w:val="center"/>
        </w:trPr>
        <w:tc>
          <w:tcPr>
            <w:tcW w:w="2030" w:type="dxa"/>
            <w:tcBorders>
              <w:top w:val="single" w:sz="4" w:space="0" w:color="auto"/>
              <w:bottom w:val="single" w:sz="4" w:space="0" w:color="auto"/>
            </w:tcBorders>
          </w:tcPr>
          <w:p w:rsidR="00D0515B" w:rsidRPr="00BB1396" w:rsidRDefault="00D0515B" w:rsidP="00FB077A">
            <w:pPr>
              <w:spacing w:before="40" w:after="40"/>
              <w:jc w:val="center"/>
              <w:rPr>
                <w:rFonts w:ascii="Times New Roman" w:hAnsi="Times New Roman" w:cs="Times New Roman"/>
                <w:sz w:val="24"/>
                <w:szCs w:val="24"/>
              </w:rPr>
            </w:pPr>
          </w:p>
        </w:tc>
        <w:tc>
          <w:tcPr>
            <w:tcW w:w="1825" w:type="dxa"/>
            <w:tcBorders>
              <w:top w:val="single" w:sz="4" w:space="0" w:color="auto"/>
              <w:bottom w:val="single" w:sz="4" w:space="0" w:color="auto"/>
            </w:tcBorders>
          </w:tcPr>
          <w:p w:rsidR="00D0515B" w:rsidRPr="00BB1396" w:rsidRDefault="00D0515B" w:rsidP="00FB077A">
            <w:pPr>
              <w:spacing w:before="40" w:after="40"/>
              <w:jc w:val="center"/>
              <w:rPr>
                <w:rFonts w:ascii="Times New Roman" w:hAnsi="Times New Roman" w:cs="Times New Roman"/>
                <w:sz w:val="24"/>
                <w:szCs w:val="24"/>
              </w:rPr>
            </w:pPr>
            <w:r w:rsidRPr="00BB1396">
              <w:rPr>
                <w:rFonts w:ascii="Times New Roman" w:hAnsi="Times New Roman" w:cs="Times New Roman"/>
                <w:sz w:val="24"/>
                <w:szCs w:val="24"/>
              </w:rPr>
              <w:t>(1)</w:t>
            </w:r>
          </w:p>
        </w:tc>
        <w:tc>
          <w:tcPr>
            <w:tcW w:w="1825" w:type="dxa"/>
            <w:tcBorders>
              <w:top w:val="single" w:sz="4" w:space="0" w:color="auto"/>
              <w:bottom w:val="single" w:sz="4" w:space="0" w:color="auto"/>
            </w:tcBorders>
          </w:tcPr>
          <w:p w:rsidR="00D0515B" w:rsidRPr="00BB1396" w:rsidRDefault="00D0515B" w:rsidP="00FB077A">
            <w:pPr>
              <w:spacing w:before="40" w:after="40"/>
              <w:jc w:val="center"/>
              <w:rPr>
                <w:rFonts w:ascii="Times New Roman" w:hAnsi="Times New Roman" w:cs="Times New Roman"/>
                <w:sz w:val="24"/>
                <w:szCs w:val="24"/>
              </w:rPr>
            </w:pPr>
            <w:r>
              <w:rPr>
                <w:rFonts w:ascii="Times New Roman" w:hAnsi="Times New Roman" w:cs="Times New Roman"/>
                <w:sz w:val="24"/>
                <w:szCs w:val="24"/>
              </w:rPr>
              <w:t>(2)</w:t>
            </w:r>
          </w:p>
        </w:tc>
        <w:tc>
          <w:tcPr>
            <w:tcW w:w="1826" w:type="dxa"/>
            <w:tcBorders>
              <w:top w:val="single" w:sz="4" w:space="0" w:color="auto"/>
              <w:bottom w:val="single" w:sz="4" w:space="0" w:color="auto"/>
            </w:tcBorders>
          </w:tcPr>
          <w:p w:rsidR="00D0515B" w:rsidRPr="00BB1396" w:rsidRDefault="00D0515B" w:rsidP="00FB077A">
            <w:pPr>
              <w:spacing w:before="40" w:after="40"/>
              <w:jc w:val="center"/>
              <w:rPr>
                <w:rFonts w:ascii="Times New Roman" w:hAnsi="Times New Roman" w:cs="Times New Roman"/>
                <w:sz w:val="24"/>
                <w:szCs w:val="24"/>
              </w:rPr>
            </w:pPr>
            <w:r>
              <w:rPr>
                <w:rFonts w:ascii="Times New Roman" w:hAnsi="Times New Roman" w:cs="Times New Roman"/>
                <w:sz w:val="24"/>
                <w:szCs w:val="24"/>
              </w:rPr>
              <w:t>(3)</w:t>
            </w:r>
          </w:p>
        </w:tc>
        <w:tc>
          <w:tcPr>
            <w:tcW w:w="1825" w:type="dxa"/>
            <w:tcBorders>
              <w:top w:val="single" w:sz="4" w:space="0" w:color="auto"/>
              <w:bottom w:val="single" w:sz="4" w:space="0" w:color="auto"/>
            </w:tcBorders>
          </w:tcPr>
          <w:p w:rsidR="00D0515B" w:rsidRDefault="00D0515B" w:rsidP="00FB077A">
            <w:pPr>
              <w:spacing w:before="40" w:after="40"/>
              <w:jc w:val="center"/>
              <w:rPr>
                <w:rFonts w:ascii="Times New Roman" w:hAnsi="Times New Roman" w:cs="Times New Roman"/>
                <w:sz w:val="24"/>
                <w:szCs w:val="24"/>
              </w:rPr>
            </w:pPr>
            <w:r>
              <w:rPr>
                <w:rFonts w:ascii="Times New Roman" w:hAnsi="Times New Roman" w:cs="Times New Roman"/>
                <w:sz w:val="24"/>
                <w:szCs w:val="24"/>
              </w:rPr>
              <w:t>(4)</w:t>
            </w:r>
          </w:p>
        </w:tc>
        <w:tc>
          <w:tcPr>
            <w:tcW w:w="1825" w:type="dxa"/>
            <w:tcBorders>
              <w:top w:val="single" w:sz="4" w:space="0" w:color="auto"/>
              <w:bottom w:val="single" w:sz="4" w:space="0" w:color="auto"/>
            </w:tcBorders>
          </w:tcPr>
          <w:p w:rsidR="00D0515B" w:rsidRDefault="00D0515B" w:rsidP="00FB077A">
            <w:pPr>
              <w:spacing w:before="40" w:after="40"/>
              <w:jc w:val="center"/>
              <w:rPr>
                <w:rFonts w:ascii="Times New Roman" w:hAnsi="Times New Roman" w:cs="Times New Roman"/>
                <w:sz w:val="24"/>
                <w:szCs w:val="24"/>
              </w:rPr>
            </w:pPr>
            <w:r>
              <w:rPr>
                <w:rFonts w:ascii="Times New Roman" w:hAnsi="Times New Roman" w:cs="Times New Roman"/>
                <w:sz w:val="24"/>
                <w:szCs w:val="24"/>
              </w:rPr>
              <w:t>(5)</w:t>
            </w:r>
          </w:p>
        </w:tc>
        <w:tc>
          <w:tcPr>
            <w:tcW w:w="1826" w:type="dxa"/>
            <w:tcBorders>
              <w:top w:val="single" w:sz="4" w:space="0" w:color="auto"/>
              <w:bottom w:val="single" w:sz="4" w:space="0" w:color="auto"/>
            </w:tcBorders>
          </w:tcPr>
          <w:p w:rsidR="00D0515B" w:rsidRDefault="00D0515B" w:rsidP="00FB077A">
            <w:pPr>
              <w:spacing w:before="40" w:after="40"/>
              <w:jc w:val="center"/>
              <w:rPr>
                <w:rFonts w:ascii="Times New Roman" w:hAnsi="Times New Roman" w:cs="Times New Roman"/>
                <w:sz w:val="24"/>
                <w:szCs w:val="24"/>
              </w:rPr>
            </w:pPr>
            <w:r>
              <w:rPr>
                <w:rFonts w:ascii="Times New Roman" w:hAnsi="Times New Roman" w:cs="Times New Roman"/>
                <w:sz w:val="24"/>
                <w:szCs w:val="24"/>
              </w:rPr>
              <w:t>(6)</w:t>
            </w:r>
          </w:p>
        </w:tc>
      </w:tr>
      <w:tr w:rsidR="00D0515B" w:rsidRPr="00D92F1C" w:rsidTr="00D0515B">
        <w:trPr>
          <w:jc w:val="center"/>
        </w:trPr>
        <w:tc>
          <w:tcPr>
            <w:tcW w:w="2030" w:type="dxa"/>
            <w:tcBorders>
              <w:top w:val="single" w:sz="4" w:space="0" w:color="auto"/>
            </w:tcBorders>
          </w:tcPr>
          <w:p w:rsidR="00D0515B" w:rsidRPr="00BB1396" w:rsidRDefault="00D0515B" w:rsidP="00FB077A">
            <w:pPr>
              <w:spacing w:before="40" w:after="40"/>
              <w:rPr>
                <w:rFonts w:ascii="Times New Roman" w:hAnsi="Times New Roman" w:cs="Times New Roman"/>
                <w:i/>
                <w:sz w:val="24"/>
                <w:szCs w:val="24"/>
              </w:rPr>
            </w:pPr>
            <w:r>
              <w:rPr>
                <w:rFonts w:ascii="Times New Roman" w:hAnsi="Times New Roman" w:cs="Times New Roman"/>
                <w:i/>
                <w:sz w:val="24"/>
                <w:szCs w:val="24"/>
              </w:rPr>
              <w:t>Intercept</w:t>
            </w:r>
          </w:p>
        </w:tc>
        <w:tc>
          <w:tcPr>
            <w:tcW w:w="1825" w:type="dxa"/>
            <w:tcBorders>
              <w:top w:val="single" w:sz="4" w:space="0" w:color="auto"/>
            </w:tcBorders>
          </w:tcPr>
          <w:p w:rsidR="00D0515B" w:rsidRDefault="00D0515B" w:rsidP="00FE32EB">
            <w:pPr>
              <w:tabs>
                <w:tab w:val="decimal" w:pos="493"/>
              </w:tabs>
              <w:spacing w:before="40"/>
              <w:rPr>
                <w:rFonts w:ascii="Times New Roman" w:hAnsi="Times New Roman" w:cs="Times New Roman"/>
                <w:sz w:val="24"/>
                <w:szCs w:val="24"/>
              </w:rPr>
            </w:pPr>
            <w:r>
              <w:rPr>
                <w:rFonts w:ascii="Times New Roman" w:hAnsi="Times New Roman" w:cs="Times New Roman"/>
                <w:sz w:val="24"/>
                <w:szCs w:val="24"/>
              </w:rPr>
              <w:t>3.7654</w:t>
            </w:r>
            <w:r w:rsidRPr="00123EB6">
              <w:rPr>
                <w:rFonts w:ascii="Times New Roman" w:hAnsi="Times New Roman" w:cs="Times New Roman"/>
                <w:sz w:val="24"/>
                <w:szCs w:val="24"/>
                <w:vertAlign w:val="superscript"/>
              </w:rPr>
              <w:t>***</w:t>
            </w:r>
          </w:p>
          <w:p w:rsidR="00D0515B" w:rsidRPr="00123EB6" w:rsidRDefault="00D0515B" w:rsidP="00D0515B">
            <w:pPr>
              <w:tabs>
                <w:tab w:val="decimal" w:pos="493"/>
              </w:tabs>
              <w:spacing w:after="40"/>
              <w:rPr>
                <w:rFonts w:ascii="Times New Roman" w:hAnsi="Times New Roman" w:cs="Times New Roman"/>
                <w:i/>
                <w:sz w:val="24"/>
                <w:szCs w:val="24"/>
              </w:rPr>
            </w:pPr>
            <w:r w:rsidRPr="00123EB6">
              <w:rPr>
                <w:rFonts w:ascii="Times New Roman" w:hAnsi="Times New Roman" w:cs="Times New Roman"/>
                <w:i/>
                <w:sz w:val="24"/>
                <w:szCs w:val="24"/>
              </w:rPr>
              <w:t>(1.4528)</w:t>
            </w:r>
          </w:p>
        </w:tc>
        <w:tc>
          <w:tcPr>
            <w:tcW w:w="1825" w:type="dxa"/>
            <w:tcBorders>
              <w:top w:val="single" w:sz="4" w:space="0" w:color="auto"/>
            </w:tcBorders>
          </w:tcPr>
          <w:p w:rsidR="00D0515B" w:rsidRDefault="00D0515B" w:rsidP="00FE32EB">
            <w:pPr>
              <w:tabs>
                <w:tab w:val="decimal" w:pos="519"/>
              </w:tabs>
              <w:spacing w:before="40"/>
              <w:jc w:val="both"/>
              <w:rPr>
                <w:rFonts w:ascii="Times New Roman" w:hAnsi="Times New Roman" w:cs="Times New Roman"/>
                <w:sz w:val="24"/>
                <w:szCs w:val="24"/>
              </w:rPr>
            </w:pPr>
            <w:r>
              <w:rPr>
                <w:rFonts w:ascii="Times New Roman" w:hAnsi="Times New Roman" w:cs="Times New Roman"/>
                <w:sz w:val="24"/>
                <w:szCs w:val="24"/>
              </w:rPr>
              <w:t>2.3717</w:t>
            </w:r>
            <w:r w:rsidRPr="00EC2A97">
              <w:rPr>
                <w:rFonts w:ascii="Times New Roman" w:hAnsi="Times New Roman" w:cs="Times New Roman"/>
                <w:sz w:val="24"/>
                <w:szCs w:val="24"/>
                <w:vertAlign w:val="superscript"/>
              </w:rPr>
              <w:t>***</w:t>
            </w:r>
          </w:p>
          <w:p w:rsidR="00D0515B" w:rsidRPr="00A1559F" w:rsidRDefault="00D0515B" w:rsidP="00EC2A97">
            <w:pPr>
              <w:tabs>
                <w:tab w:val="decimal" w:pos="519"/>
              </w:tabs>
              <w:spacing w:after="40"/>
              <w:jc w:val="both"/>
              <w:rPr>
                <w:rFonts w:ascii="Times New Roman" w:hAnsi="Times New Roman" w:cs="Times New Roman"/>
                <w:i/>
                <w:sz w:val="24"/>
                <w:szCs w:val="24"/>
              </w:rPr>
            </w:pPr>
            <w:r w:rsidRPr="00A1559F">
              <w:rPr>
                <w:rFonts w:ascii="Times New Roman" w:hAnsi="Times New Roman" w:cs="Times New Roman"/>
                <w:i/>
                <w:sz w:val="24"/>
                <w:szCs w:val="24"/>
              </w:rPr>
              <w:t>(0.8919)</w:t>
            </w:r>
          </w:p>
        </w:tc>
        <w:tc>
          <w:tcPr>
            <w:tcW w:w="1826" w:type="dxa"/>
            <w:tcBorders>
              <w:top w:val="single" w:sz="4" w:space="0" w:color="auto"/>
            </w:tcBorders>
          </w:tcPr>
          <w:p w:rsidR="00D0515B" w:rsidRDefault="00D0515B" w:rsidP="00FE32EB">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3.1295</w:t>
            </w:r>
            <w:r w:rsidRPr="002C65E2">
              <w:rPr>
                <w:rFonts w:ascii="Times New Roman" w:hAnsi="Times New Roman" w:cs="Times New Roman"/>
                <w:sz w:val="24"/>
                <w:szCs w:val="24"/>
                <w:vertAlign w:val="superscript"/>
              </w:rPr>
              <w:t>**</w:t>
            </w:r>
          </w:p>
          <w:p w:rsidR="00D0515B" w:rsidRPr="002C65E2" w:rsidRDefault="00D0515B" w:rsidP="002C65E2">
            <w:pPr>
              <w:tabs>
                <w:tab w:val="decimal" w:pos="544"/>
              </w:tabs>
              <w:spacing w:after="40"/>
              <w:rPr>
                <w:rFonts w:ascii="Times New Roman" w:hAnsi="Times New Roman" w:cs="Times New Roman"/>
                <w:i/>
                <w:sz w:val="24"/>
                <w:szCs w:val="24"/>
              </w:rPr>
            </w:pPr>
            <w:r w:rsidRPr="002C65E2">
              <w:rPr>
                <w:rFonts w:ascii="Times New Roman" w:hAnsi="Times New Roman" w:cs="Times New Roman"/>
                <w:i/>
                <w:sz w:val="24"/>
                <w:szCs w:val="24"/>
              </w:rPr>
              <w:t>(1.4575)</w:t>
            </w:r>
          </w:p>
        </w:tc>
        <w:tc>
          <w:tcPr>
            <w:tcW w:w="1825" w:type="dxa"/>
            <w:tcBorders>
              <w:top w:val="single" w:sz="4" w:space="0" w:color="auto"/>
            </w:tcBorders>
          </w:tcPr>
          <w:p w:rsidR="00D0515B" w:rsidRDefault="00D0515B" w:rsidP="00FE32EB">
            <w:pPr>
              <w:tabs>
                <w:tab w:val="decimal" w:pos="545"/>
              </w:tabs>
              <w:spacing w:before="40"/>
              <w:rPr>
                <w:rFonts w:ascii="Times New Roman" w:hAnsi="Times New Roman" w:cs="Times New Roman"/>
                <w:sz w:val="24"/>
                <w:szCs w:val="24"/>
              </w:rPr>
            </w:pPr>
            <w:r>
              <w:rPr>
                <w:rFonts w:ascii="Times New Roman" w:hAnsi="Times New Roman" w:cs="Times New Roman"/>
                <w:sz w:val="24"/>
                <w:szCs w:val="24"/>
              </w:rPr>
              <w:t>2.1143</w:t>
            </w:r>
            <w:r w:rsidRPr="00D0515B">
              <w:rPr>
                <w:rFonts w:ascii="Times New Roman" w:hAnsi="Times New Roman" w:cs="Times New Roman"/>
                <w:sz w:val="24"/>
                <w:szCs w:val="24"/>
                <w:vertAlign w:val="superscript"/>
              </w:rPr>
              <w:t>**</w:t>
            </w:r>
          </w:p>
          <w:p w:rsidR="00D0515B" w:rsidRPr="00D0515B" w:rsidRDefault="00D0515B" w:rsidP="00D0515B">
            <w:pPr>
              <w:tabs>
                <w:tab w:val="decimal" w:pos="545"/>
              </w:tabs>
              <w:spacing w:after="40"/>
              <w:rPr>
                <w:rFonts w:ascii="Times New Roman" w:hAnsi="Times New Roman" w:cs="Times New Roman"/>
                <w:i/>
                <w:sz w:val="24"/>
                <w:szCs w:val="24"/>
              </w:rPr>
            </w:pPr>
            <w:r w:rsidRPr="00D0515B">
              <w:rPr>
                <w:rFonts w:ascii="Times New Roman" w:hAnsi="Times New Roman" w:cs="Times New Roman"/>
                <w:i/>
                <w:sz w:val="24"/>
                <w:szCs w:val="24"/>
              </w:rPr>
              <w:t>(0.9113)</w:t>
            </w:r>
          </w:p>
        </w:tc>
        <w:tc>
          <w:tcPr>
            <w:tcW w:w="1825" w:type="dxa"/>
            <w:tcBorders>
              <w:top w:val="single" w:sz="4" w:space="0" w:color="auto"/>
            </w:tcBorders>
          </w:tcPr>
          <w:p w:rsidR="00D0515B" w:rsidRDefault="0034606E" w:rsidP="00FE32EB">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3.0627</w:t>
            </w:r>
            <w:r w:rsidRPr="0034606E">
              <w:rPr>
                <w:rFonts w:ascii="Times New Roman" w:hAnsi="Times New Roman" w:cs="Times New Roman"/>
                <w:sz w:val="24"/>
                <w:szCs w:val="24"/>
                <w:vertAlign w:val="superscript"/>
              </w:rPr>
              <w:t>**</w:t>
            </w:r>
          </w:p>
          <w:p w:rsidR="0034606E" w:rsidRPr="0034606E" w:rsidRDefault="0034606E" w:rsidP="0034606E">
            <w:pPr>
              <w:tabs>
                <w:tab w:val="decimal" w:pos="563"/>
              </w:tabs>
              <w:spacing w:after="40"/>
              <w:rPr>
                <w:rFonts w:ascii="Times New Roman" w:hAnsi="Times New Roman" w:cs="Times New Roman"/>
                <w:i/>
                <w:sz w:val="24"/>
                <w:szCs w:val="24"/>
              </w:rPr>
            </w:pPr>
            <w:r w:rsidRPr="0034606E">
              <w:rPr>
                <w:rFonts w:ascii="Times New Roman" w:hAnsi="Times New Roman" w:cs="Times New Roman"/>
                <w:i/>
                <w:sz w:val="24"/>
                <w:szCs w:val="24"/>
              </w:rPr>
              <w:t>(1.4722)</w:t>
            </w:r>
          </w:p>
        </w:tc>
        <w:tc>
          <w:tcPr>
            <w:tcW w:w="1826" w:type="dxa"/>
            <w:tcBorders>
              <w:top w:val="single" w:sz="4" w:space="0" w:color="auto"/>
            </w:tcBorders>
          </w:tcPr>
          <w:p w:rsidR="00D0515B" w:rsidRDefault="00A06B98" w:rsidP="00FE32EB">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2.1079</w:t>
            </w:r>
            <w:r w:rsidRPr="00A06B98">
              <w:rPr>
                <w:rFonts w:ascii="Times New Roman" w:hAnsi="Times New Roman" w:cs="Times New Roman"/>
                <w:sz w:val="24"/>
                <w:szCs w:val="24"/>
                <w:vertAlign w:val="superscript"/>
              </w:rPr>
              <w:t>**</w:t>
            </w:r>
          </w:p>
          <w:p w:rsidR="00A06B98" w:rsidRPr="00A06B98" w:rsidRDefault="00A06B98" w:rsidP="00A06B98">
            <w:pPr>
              <w:tabs>
                <w:tab w:val="decimal" w:pos="581"/>
              </w:tabs>
              <w:spacing w:after="40"/>
              <w:rPr>
                <w:rFonts w:ascii="Times New Roman" w:hAnsi="Times New Roman" w:cs="Times New Roman"/>
                <w:i/>
                <w:sz w:val="24"/>
                <w:szCs w:val="24"/>
              </w:rPr>
            </w:pPr>
            <w:r w:rsidRPr="00A06B98">
              <w:rPr>
                <w:rFonts w:ascii="Times New Roman" w:hAnsi="Times New Roman" w:cs="Times New Roman"/>
                <w:i/>
                <w:sz w:val="24"/>
                <w:szCs w:val="24"/>
              </w:rPr>
              <w:t>(0.9299)</w:t>
            </w:r>
          </w:p>
        </w:tc>
      </w:tr>
      <w:tr w:rsidR="00D0515B" w:rsidRPr="00D92F1C" w:rsidTr="00D0515B">
        <w:trPr>
          <w:jc w:val="center"/>
        </w:trPr>
        <w:tc>
          <w:tcPr>
            <w:tcW w:w="2030" w:type="dxa"/>
          </w:tcPr>
          <w:p w:rsidR="00D0515B" w:rsidRDefault="00D0515B" w:rsidP="007870D7">
            <w:pPr>
              <w:spacing w:before="40" w:after="40"/>
              <w:rPr>
                <w:rFonts w:ascii="Times New Roman" w:hAnsi="Times New Roman" w:cs="Times New Roman"/>
                <w:i/>
                <w:sz w:val="24"/>
                <w:szCs w:val="24"/>
              </w:rPr>
            </w:pPr>
            <w:r>
              <w:rPr>
                <w:rFonts w:ascii="Times New Roman" w:hAnsi="Times New Roman" w:cs="Times New Roman"/>
                <w:i/>
                <w:sz w:val="24"/>
                <w:szCs w:val="24"/>
              </w:rPr>
              <w:t>Certainty</w:t>
            </w:r>
          </w:p>
        </w:tc>
        <w:tc>
          <w:tcPr>
            <w:tcW w:w="1825" w:type="dxa"/>
          </w:tcPr>
          <w:p w:rsidR="00D0515B" w:rsidRDefault="00D0515B" w:rsidP="00D0515B">
            <w:pPr>
              <w:tabs>
                <w:tab w:val="decimal" w:pos="493"/>
              </w:tabs>
              <w:spacing w:before="40"/>
              <w:rPr>
                <w:rFonts w:ascii="Times New Roman" w:hAnsi="Times New Roman" w:cs="Times New Roman"/>
                <w:sz w:val="24"/>
                <w:szCs w:val="24"/>
              </w:rPr>
            </w:pPr>
            <w:r>
              <w:rPr>
                <w:rFonts w:ascii="Times New Roman" w:hAnsi="Times New Roman" w:cs="Times New Roman"/>
                <w:sz w:val="24"/>
                <w:szCs w:val="24"/>
              </w:rPr>
              <w:t>0.0075</w:t>
            </w:r>
          </w:p>
          <w:p w:rsidR="00D0515B" w:rsidRPr="00123EB6" w:rsidRDefault="00D0515B" w:rsidP="00FE32EB">
            <w:pPr>
              <w:tabs>
                <w:tab w:val="decimal" w:pos="493"/>
              </w:tabs>
              <w:spacing w:after="40"/>
              <w:rPr>
                <w:rFonts w:ascii="Times New Roman" w:hAnsi="Times New Roman" w:cs="Times New Roman"/>
                <w:i/>
                <w:sz w:val="24"/>
                <w:szCs w:val="24"/>
              </w:rPr>
            </w:pPr>
            <w:r w:rsidRPr="00123EB6">
              <w:rPr>
                <w:rFonts w:ascii="Times New Roman" w:hAnsi="Times New Roman" w:cs="Times New Roman"/>
                <w:i/>
                <w:sz w:val="24"/>
                <w:szCs w:val="24"/>
              </w:rPr>
              <w:t>(0.0046)</w:t>
            </w:r>
          </w:p>
        </w:tc>
        <w:tc>
          <w:tcPr>
            <w:tcW w:w="1825" w:type="dxa"/>
          </w:tcPr>
          <w:p w:rsidR="00D0515B" w:rsidRPr="00123EB6" w:rsidRDefault="00D0515B" w:rsidP="00EC2A97">
            <w:pPr>
              <w:tabs>
                <w:tab w:val="decimal" w:pos="519"/>
              </w:tabs>
              <w:spacing w:before="40"/>
              <w:jc w:val="both"/>
              <w:rPr>
                <w:rFonts w:ascii="Times New Roman" w:hAnsi="Times New Roman" w:cs="Times New Roman"/>
                <w:sz w:val="24"/>
                <w:szCs w:val="24"/>
              </w:rPr>
            </w:pPr>
          </w:p>
        </w:tc>
        <w:tc>
          <w:tcPr>
            <w:tcW w:w="1826" w:type="dxa"/>
          </w:tcPr>
          <w:p w:rsidR="00D0515B" w:rsidRDefault="00D0515B" w:rsidP="002C65E2">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0.0070</w:t>
            </w:r>
          </w:p>
          <w:p w:rsidR="00D0515B" w:rsidRPr="002C65E2" w:rsidRDefault="00D0515B" w:rsidP="00FE32EB">
            <w:pPr>
              <w:tabs>
                <w:tab w:val="decimal" w:pos="544"/>
              </w:tabs>
              <w:spacing w:after="40"/>
              <w:rPr>
                <w:rFonts w:ascii="Times New Roman" w:hAnsi="Times New Roman" w:cs="Times New Roman"/>
                <w:i/>
                <w:sz w:val="24"/>
                <w:szCs w:val="24"/>
              </w:rPr>
            </w:pPr>
            <w:r w:rsidRPr="002C65E2">
              <w:rPr>
                <w:rFonts w:ascii="Times New Roman" w:hAnsi="Times New Roman" w:cs="Times New Roman"/>
                <w:i/>
                <w:sz w:val="24"/>
                <w:szCs w:val="24"/>
              </w:rPr>
              <w:t>(0.0045)</w:t>
            </w:r>
          </w:p>
        </w:tc>
        <w:tc>
          <w:tcPr>
            <w:tcW w:w="1825" w:type="dxa"/>
          </w:tcPr>
          <w:p w:rsidR="00D0515B" w:rsidRPr="00123EB6" w:rsidRDefault="00D0515B" w:rsidP="00D0515B">
            <w:pPr>
              <w:tabs>
                <w:tab w:val="decimal" w:pos="545"/>
              </w:tabs>
              <w:spacing w:before="40"/>
              <w:rPr>
                <w:rFonts w:ascii="Times New Roman" w:hAnsi="Times New Roman" w:cs="Times New Roman"/>
                <w:sz w:val="24"/>
                <w:szCs w:val="24"/>
              </w:rPr>
            </w:pPr>
          </w:p>
        </w:tc>
        <w:tc>
          <w:tcPr>
            <w:tcW w:w="1825" w:type="dxa"/>
          </w:tcPr>
          <w:p w:rsidR="00D0515B" w:rsidRDefault="0034606E" w:rsidP="0034606E">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0.0064</w:t>
            </w:r>
          </w:p>
          <w:p w:rsidR="0034606E" w:rsidRPr="0034606E" w:rsidRDefault="0034606E" w:rsidP="00FE32EB">
            <w:pPr>
              <w:tabs>
                <w:tab w:val="decimal" w:pos="563"/>
              </w:tabs>
              <w:spacing w:after="40"/>
              <w:rPr>
                <w:rFonts w:ascii="Times New Roman" w:hAnsi="Times New Roman" w:cs="Times New Roman"/>
                <w:i/>
                <w:sz w:val="24"/>
                <w:szCs w:val="24"/>
              </w:rPr>
            </w:pPr>
            <w:r w:rsidRPr="0034606E">
              <w:rPr>
                <w:rFonts w:ascii="Times New Roman" w:hAnsi="Times New Roman" w:cs="Times New Roman"/>
                <w:i/>
                <w:sz w:val="24"/>
                <w:szCs w:val="24"/>
              </w:rPr>
              <w:t>(0.0046)</w:t>
            </w:r>
          </w:p>
        </w:tc>
        <w:tc>
          <w:tcPr>
            <w:tcW w:w="1826" w:type="dxa"/>
          </w:tcPr>
          <w:p w:rsidR="00A06B98" w:rsidRPr="00A06B98" w:rsidRDefault="00A06B98" w:rsidP="00A06B98">
            <w:pPr>
              <w:tabs>
                <w:tab w:val="decimal" w:pos="581"/>
              </w:tabs>
              <w:spacing w:before="40"/>
              <w:rPr>
                <w:rFonts w:ascii="Times New Roman" w:hAnsi="Times New Roman" w:cs="Times New Roman"/>
                <w:i/>
                <w:sz w:val="24"/>
                <w:szCs w:val="24"/>
              </w:rPr>
            </w:pPr>
          </w:p>
        </w:tc>
      </w:tr>
      <w:tr w:rsidR="00D0515B" w:rsidRPr="00D92F1C" w:rsidTr="00D0515B">
        <w:trPr>
          <w:jc w:val="center"/>
        </w:trPr>
        <w:tc>
          <w:tcPr>
            <w:tcW w:w="2030" w:type="dxa"/>
          </w:tcPr>
          <w:p w:rsidR="00D0515B" w:rsidRDefault="00D0515B" w:rsidP="007870D7">
            <w:pPr>
              <w:spacing w:before="40" w:after="40"/>
              <w:rPr>
                <w:rFonts w:ascii="Times New Roman" w:hAnsi="Times New Roman" w:cs="Times New Roman"/>
                <w:i/>
                <w:sz w:val="24"/>
                <w:szCs w:val="24"/>
              </w:rPr>
            </w:pPr>
            <w:r>
              <w:rPr>
                <w:rFonts w:ascii="Times New Roman" w:hAnsi="Times New Roman" w:cs="Times New Roman"/>
                <w:i/>
                <w:sz w:val="24"/>
                <w:szCs w:val="24"/>
              </w:rPr>
              <w:t>Activity</w:t>
            </w:r>
          </w:p>
        </w:tc>
        <w:tc>
          <w:tcPr>
            <w:tcW w:w="1825" w:type="dxa"/>
          </w:tcPr>
          <w:p w:rsidR="00D0515B" w:rsidRDefault="00D0515B" w:rsidP="00D0515B">
            <w:pPr>
              <w:tabs>
                <w:tab w:val="decimal" w:pos="493"/>
              </w:tabs>
              <w:spacing w:before="40"/>
              <w:rPr>
                <w:rFonts w:ascii="Times New Roman" w:hAnsi="Times New Roman" w:cs="Times New Roman"/>
                <w:sz w:val="24"/>
                <w:szCs w:val="24"/>
              </w:rPr>
            </w:pPr>
            <w:r>
              <w:rPr>
                <w:rFonts w:ascii="Times New Roman" w:hAnsi="Times New Roman" w:cs="Times New Roman"/>
                <w:sz w:val="24"/>
                <w:szCs w:val="24"/>
              </w:rPr>
              <w:t>-0.0265</w:t>
            </w:r>
            <w:r w:rsidRPr="00123EB6">
              <w:rPr>
                <w:rFonts w:ascii="Times New Roman" w:hAnsi="Times New Roman" w:cs="Times New Roman"/>
                <w:sz w:val="24"/>
                <w:szCs w:val="24"/>
                <w:vertAlign w:val="superscript"/>
              </w:rPr>
              <w:t>*</w:t>
            </w:r>
          </w:p>
          <w:p w:rsidR="00D0515B" w:rsidRPr="00123EB6" w:rsidRDefault="00D0515B" w:rsidP="00FE32EB">
            <w:pPr>
              <w:tabs>
                <w:tab w:val="decimal" w:pos="493"/>
              </w:tabs>
              <w:spacing w:after="40"/>
              <w:rPr>
                <w:rFonts w:ascii="Times New Roman" w:hAnsi="Times New Roman" w:cs="Times New Roman"/>
                <w:i/>
                <w:sz w:val="24"/>
                <w:szCs w:val="24"/>
              </w:rPr>
            </w:pPr>
            <w:r w:rsidRPr="00123EB6">
              <w:rPr>
                <w:rFonts w:ascii="Times New Roman" w:hAnsi="Times New Roman" w:cs="Times New Roman"/>
                <w:i/>
                <w:sz w:val="24"/>
                <w:szCs w:val="24"/>
              </w:rPr>
              <w:t>(0.0144)</w:t>
            </w:r>
          </w:p>
        </w:tc>
        <w:tc>
          <w:tcPr>
            <w:tcW w:w="1825" w:type="dxa"/>
          </w:tcPr>
          <w:p w:rsidR="00D0515B" w:rsidRDefault="00D0515B" w:rsidP="00EC2A97">
            <w:pPr>
              <w:tabs>
                <w:tab w:val="decimal" w:pos="519"/>
              </w:tabs>
              <w:spacing w:before="40"/>
              <w:jc w:val="both"/>
              <w:rPr>
                <w:rFonts w:ascii="Times New Roman" w:hAnsi="Times New Roman" w:cs="Times New Roman"/>
                <w:sz w:val="24"/>
                <w:szCs w:val="24"/>
              </w:rPr>
            </w:pPr>
            <w:r>
              <w:rPr>
                <w:rFonts w:ascii="Times New Roman" w:hAnsi="Times New Roman" w:cs="Times New Roman"/>
                <w:sz w:val="24"/>
                <w:szCs w:val="24"/>
              </w:rPr>
              <w:t>-0.0191</w:t>
            </w:r>
          </w:p>
          <w:p w:rsidR="00D0515B" w:rsidRPr="00A1559F" w:rsidRDefault="00D0515B" w:rsidP="00FE32EB">
            <w:pPr>
              <w:tabs>
                <w:tab w:val="decimal" w:pos="519"/>
              </w:tabs>
              <w:spacing w:after="40"/>
              <w:jc w:val="both"/>
              <w:rPr>
                <w:rFonts w:ascii="Times New Roman" w:hAnsi="Times New Roman" w:cs="Times New Roman"/>
                <w:i/>
                <w:sz w:val="24"/>
                <w:szCs w:val="24"/>
              </w:rPr>
            </w:pPr>
            <w:r w:rsidRPr="00A1559F">
              <w:rPr>
                <w:rFonts w:ascii="Times New Roman" w:hAnsi="Times New Roman" w:cs="Times New Roman"/>
                <w:i/>
                <w:sz w:val="24"/>
                <w:szCs w:val="24"/>
              </w:rPr>
              <w:t>(0.0136)</w:t>
            </w:r>
          </w:p>
        </w:tc>
        <w:tc>
          <w:tcPr>
            <w:tcW w:w="1826" w:type="dxa"/>
          </w:tcPr>
          <w:p w:rsidR="00D0515B" w:rsidRDefault="00D0515B" w:rsidP="002C65E2">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-0.0253</w:t>
            </w:r>
            <w:r w:rsidRPr="002C65E2">
              <w:rPr>
                <w:rFonts w:ascii="Times New Roman" w:hAnsi="Times New Roman" w:cs="Times New Roman"/>
                <w:sz w:val="24"/>
                <w:szCs w:val="24"/>
                <w:vertAlign w:val="superscript"/>
              </w:rPr>
              <w:t>*</w:t>
            </w:r>
          </w:p>
          <w:p w:rsidR="00D0515B" w:rsidRPr="002C65E2" w:rsidRDefault="00D0515B" w:rsidP="00FE32EB">
            <w:pPr>
              <w:tabs>
                <w:tab w:val="decimal" w:pos="544"/>
              </w:tabs>
              <w:spacing w:after="40"/>
              <w:rPr>
                <w:rFonts w:ascii="Times New Roman" w:hAnsi="Times New Roman" w:cs="Times New Roman"/>
                <w:i/>
                <w:sz w:val="24"/>
                <w:szCs w:val="24"/>
              </w:rPr>
            </w:pPr>
            <w:r w:rsidRPr="002C65E2">
              <w:rPr>
                <w:rFonts w:ascii="Times New Roman" w:hAnsi="Times New Roman" w:cs="Times New Roman"/>
                <w:i/>
                <w:sz w:val="24"/>
                <w:szCs w:val="24"/>
              </w:rPr>
              <w:t>(0.0142)</w:t>
            </w:r>
          </w:p>
        </w:tc>
        <w:tc>
          <w:tcPr>
            <w:tcW w:w="1825" w:type="dxa"/>
          </w:tcPr>
          <w:p w:rsidR="00D0515B" w:rsidRDefault="00D0515B" w:rsidP="00D0515B">
            <w:pPr>
              <w:tabs>
                <w:tab w:val="decimal" w:pos="545"/>
              </w:tabs>
              <w:spacing w:before="40"/>
              <w:rPr>
                <w:rFonts w:ascii="Times New Roman" w:hAnsi="Times New Roman" w:cs="Times New Roman"/>
                <w:sz w:val="24"/>
                <w:szCs w:val="24"/>
              </w:rPr>
            </w:pPr>
            <w:r>
              <w:rPr>
                <w:rFonts w:ascii="Times New Roman" w:hAnsi="Times New Roman" w:cs="Times New Roman"/>
                <w:sz w:val="24"/>
                <w:szCs w:val="24"/>
              </w:rPr>
              <w:t>-0.0182</w:t>
            </w:r>
          </w:p>
          <w:p w:rsidR="00D0515B" w:rsidRPr="00D0515B" w:rsidRDefault="00D0515B" w:rsidP="00FE32EB">
            <w:pPr>
              <w:tabs>
                <w:tab w:val="decimal" w:pos="545"/>
              </w:tabs>
              <w:spacing w:after="40"/>
              <w:rPr>
                <w:rFonts w:ascii="Times New Roman" w:hAnsi="Times New Roman" w:cs="Times New Roman"/>
                <w:i/>
                <w:sz w:val="24"/>
                <w:szCs w:val="24"/>
              </w:rPr>
            </w:pPr>
            <w:r w:rsidRPr="00D0515B">
              <w:rPr>
                <w:rFonts w:ascii="Times New Roman" w:hAnsi="Times New Roman" w:cs="Times New Roman"/>
                <w:i/>
                <w:sz w:val="24"/>
                <w:szCs w:val="24"/>
              </w:rPr>
              <w:t>(</w:t>
            </w:r>
            <w:r>
              <w:rPr>
                <w:rFonts w:ascii="Times New Roman" w:hAnsi="Times New Roman" w:cs="Times New Roman"/>
                <w:i/>
                <w:sz w:val="24"/>
                <w:szCs w:val="24"/>
              </w:rPr>
              <w:t>0.0134</w:t>
            </w:r>
            <w:r w:rsidRPr="00D0515B">
              <w:rPr>
                <w:rFonts w:ascii="Times New Roman" w:hAnsi="Times New Roman" w:cs="Times New Roman"/>
                <w:i/>
                <w:sz w:val="24"/>
                <w:szCs w:val="24"/>
              </w:rPr>
              <w:t>)</w:t>
            </w:r>
          </w:p>
        </w:tc>
        <w:tc>
          <w:tcPr>
            <w:tcW w:w="1825" w:type="dxa"/>
          </w:tcPr>
          <w:p w:rsidR="00D0515B" w:rsidRDefault="0034606E" w:rsidP="0034606E">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-0.0245</w:t>
            </w:r>
            <w:r w:rsidRPr="0034606E">
              <w:rPr>
                <w:rFonts w:ascii="Times New Roman" w:hAnsi="Times New Roman" w:cs="Times New Roman"/>
                <w:sz w:val="24"/>
                <w:szCs w:val="24"/>
                <w:vertAlign w:val="superscript"/>
              </w:rPr>
              <w:t>*</w:t>
            </w:r>
          </w:p>
          <w:p w:rsidR="0034606E" w:rsidRPr="0034606E" w:rsidRDefault="0034606E" w:rsidP="00FE32EB">
            <w:pPr>
              <w:tabs>
                <w:tab w:val="decimal" w:pos="563"/>
              </w:tabs>
              <w:spacing w:after="40"/>
              <w:rPr>
                <w:rFonts w:ascii="Times New Roman" w:hAnsi="Times New Roman" w:cs="Times New Roman"/>
                <w:i/>
                <w:sz w:val="24"/>
                <w:szCs w:val="24"/>
              </w:rPr>
            </w:pPr>
            <w:r w:rsidRPr="0034606E">
              <w:rPr>
                <w:rFonts w:ascii="Times New Roman" w:hAnsi="Times New Roman" w:cs="Times New Roman"/>
                <w:i/>
                <w:sz w:val="24"/>
                <w:szCs w:val="24"/>
              </w:rPr>
              <w:t>(0.0145)</w:t>
            </w:r>
          </w:p>
        </w:tc>
        <w:tc>
          <w:tcPr>
            <w:tcW w:w="1826" w:type="dxa"/>
          </w:tcPr>
          <w:p w:rsidR="00A06B98" w:rsidRDefault="00A06B98" w:rsidP="00A06B98">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-0.0181</w:t>
            </w:r>
          </w:p>
          <w:p w:rsidR="00D0515B" w:rsidRPr="00123EB6" w:rsidRDefault="00A06B98" w:rsidP="00A06B98">
            <w:pPr>
              <w:tabs>
                <w:tab w:val="decimal" w:pos="581"/>
              </w:tabs>
              <w:spacing w:before="40"/>
              <w:rPr>
                <w:rFonts w:ascii="Times New Roman" w:hAnsi="Times New Roman" w:cs="Times New Roman"/>
                <w:sz w:val="24"/>
                <w:szCs w:val="24"/>
              </w:rPr>
            </w:pPr>
            <w:r w:rsidRPr="00A06B98">
              <w:rPr>
                <w:rFonts w:ascii="Times New Roman" w:hAnsi="Times New Roman" w:cs="Times New Roman"/>
                <w:i/>
                <w:sz w:val="24"/>
                <w:szCs w:val="24"/>
              </w:rPr>
              <w:t>(0.0137)</w:t>
            </w:r>
          </w:p>
        </w:tc>
      </w:tr>
      <w:tr w:rsidR="00D0515B" w:rsidRPr="00D92F1C" w:rsidTr="00D0515B">
        <w:trPr>
          <w:jc w:val="center"/>
        </w:trPr>
        <w:tc>
          <w:tcPr>
            <w:tcW w:w="2030" w:type="dxa"/>
          </w:tcPr>
          <w:p w:rsidR="00D0515B" w:rsidRPr="00BB1396" w:rsidRDefault="00D0515B" w:rsidP="007870D7">
            <w:pPr>
              <w:spacing w:before="40" w:after="40"/>
              <w:rPr>
                <w:rFonts w:ascii="Times New Roman" w:hAnsi="Times New Roman" w:cs="Times New Roman"/>
                <w:i/>
                <w:sz w:val="24"/>
                <w:szCs w:val="24"/>
              </w:rPr>
            </w:pPr>
            <w:r>
              <w:rPr>
                <w:rFonts w:ascii="Times New Roman" w:hAnsi="Times New Roman" w:cs="Times New Roman"/>
                <w:i/>
                <w:sz w:val="24"/>
                <w:szCs w:val="24"/>
              </w:rPr>
              <w:t>Optimism</w:t>
            </w:r>
          </w:p>
        </w:tc>
        <w:tc>
          <w:tcPr>
            <w:tcW w:w="1825" w:type="dxa"/>
          </w:tcPr>
          <w:p w:rsidR="00D0515B" w:rsidRDefault="00D0515B" w:rsidP="00FE32EB">
            <w:pPr>
              <w:tabs>
                <w:tab w:val="decimal" w:pos="493"/>
              </w:tabs>
              <w:spacing w:before="40"/>
              <w:rPr>
                <w:rFonts w:ascii="Times New Roman" w:hAnsi="Times New Roman" w:cs="Times New Roman"/>
                <w:sz w:val="24"/>
                <w:szCs w:val="24"/>
              </w:rPr>
            </w:pPr>
            <w:r>
              <w:rPr>
                <w:rFonts w:ascii="Times New Roman" w:hAnsi="Times New Roman" w:cs="Times New Roman"/>
                <w:sz w:val="24"/>
                <w:szCs w:val="24"/>
              </w:rPr>
              <w:t>-0.0066</w:t>
            </w:r>
          </w:p>
          <w:p w:rsidR="00D0515B" w:rsidRPr="00123EB6" w:rsidRDefault="00D0515B" w:rsidP="00D0515B">
            <w:pPr>
              <w:tabs>
                <w:tab w:val="decimal" w:pos="493"/>
              </w:tabs>
              <w:spacing w:after="40"/>
              <w:rPr>
                <w:rFonts w:ascii="Times New Roman" w:hAnsi="Times New Roman" w:cs="Times New Roman"/>
                <w:i/>
                <w:sz w:val="24"/>
                <w:szCs w:val="24"/>
              </w:rPr>
            </w:pPr>
            <w:r w:rsidRPr="00123EB6">
              <w:rPr>
                <w:rFonts w:ascii="Times New Roman" w:hAnsi="Times New Roman" w:cs="Times New Roman"/>
                <w:i/>
                <w:sz w:val="24"/>
                <w:szCs w:val="24"/>
              </w:rPr>
              <w:t>(0.0205)</w:t>
            </w:r>
          </w:p>
        </w:tc>
        <w:tc>
          <w:tcPr>
            <w:tcW w:w="1825" w:type="dxa"/>
          </w:tcPr>
          <w:p w:rsidR="00D0515B" w:rsidRPr="00123EB6" w:rsidRDefault="00D0515B" w:rsidP="00EC2A97">
            <w:pPr>
              <w:tabs>
                <w:tab w:val="decimal" w:pos="519"/>
              </w:tabs>
              <w:spacing w:after="40"/>
              <w:jc w:val="both"/>
              <w:rPr>
                <w:rFonts w:ascii="Times New Roman" w:hAnsi="Times New Roman" w:cs="Times New Roman"/>
                <w:sz w:val="24"/>
                <w:szCs w:val="24"/>
              </w:rPr>
            </w:pPr>
          </w:p>
        </w:tc>
        <w:tc>
          <w:tcPr>
            <w:tcW w:w="1826" w:type="dxa"/>
          </w:tcPr>
          <w:p w:rsidR="00D0515B" w:rsidRDefault="00D0515B" w:rsidP="00FE32EB">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-0.0063</w:t>
            </w:r>
          </w:p>
          <w:p w:rsidR="00D0515B" w:rsidRPr="002C65E2" w:rsidRDefault="00D0515B" w:rsidP="002C65E2">
            <w:pPr>
              <w:tabs>
                <w:tab w:val="decimal" w:pos="544"/>
              </w:tabs>
              <w:spacing w:after="40"/>
              <w:rPr>
                <w:rFonts w:ascii="Times New Roman" w:hAnsi="Times New Roman" w:cs="Times New Roman"/>
                <w:i/>
                <w:sz w:val="24"/>
                <w:szCs w:val="24"/>
              </w:rPr>
            </w:pPr>
            <w:r w:rsidRPr="002C65E2">
              <w:rPr>
                <w:rFonts w:ascii="Times New Roman" w:hAnsi="Times New Roman" w:cs="Times New Roman"/>
                <w:i/>
                <w:sz w:val="24"/>
                <w:szCs w:val="24"/>
              </w:rPr>
              <w:t>(0.0201)</w:t>
            </w:r>
          </w:p>
        </w:tc>
        <w:tc>
          <w:tcPr>
            <w:tcW w:w="1825" w:type="dxa"/>
          </w:tcPr>
          <w:p w:rsidR="00D0515B" w:rsidRPr="00123EB6" w:rsidRDefault="00D0515B" w:rsidP="00D0515B">
            <w:pPr>
              <w:tabs>
                <w:tab w:val="decimal" w:pos="545"/>
              </w:tabs>
              <w:spacing w:after="40"/>
              <w:rPr>
                <w:rFonts w:ascii="Times New Roman" w:hAnsi="Times New Roman" w:cs="Times New Roman"/>
                <w:sz w:val="24"/>
                <w:szCs w:val="24"/>
              </w:rPr>
            </w:pPr>
          </w:p>
        </w:tc>
        <w:tc>
          <w:tcPr>
            <w:tcW w:w="1825" w:type="dxa"/>
          </w:tcPr>
          <w:p w:rsidR="00D0515B" w:rsidRDefault="0034606E" w:rsidP="00FE32EB">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-0.0065</w:t>
            </w:r>
          </w:p>
          <w:p w:rsidR="0034606E" w:rsidRPr="0034606E" w:rsidRDefault="0034606E" w:rsidP="0034606E">
            <w:pPr>
              <w:tabs>
                <w:tab w:val="decimal" w:pos="563"/>
              </w:tabs>
              <w:spacing w:after="40"/>
              <w:rPr>
                <w:rFonts w:ascii="Times New Roman" w:hAnsi="Times New Roman" w:cs="Times New Roman"/>
                <w:i/>
                <w:sz w:val="24"/>
                <w:szCs w:val="24"/>
              </w:rPr>
            </w:pPr>
            <w:r w:rsidRPr="0034606E">
              <w:rPr>
                <w:rFonts w:ascii="Times New Roman" w:hAnsi="Times New Roman" w:cs="Times New Roman"/>
                <w:i/>
                <w:sz w:val="24"/>
                <w:szCs w:val="24"/>
              </w:rPr>
              <w:t>(0.0204)</w:t>
            </w:r>
          </w:p>
        </w:tc>
        <w:tc>
          <w:tcPr>
            <w:tcW w:w="1826" w:type="dxa"/>
          </w:tcPr>
          <w:p w:rsidR="00D0515B" w:rsidRPr="00123EB6" w:rsidRDefault="00D0515B" w:rsidP="00A06B98">
            <w:pPr>
              <w:tabs>
                <w:tab w:val="decimal" w:pos="581"/>
              </w:tabs>
              <w:spacing w:after="40"/>
              <w:rPr>
                <w:rFonts w:ascii="Times New Roman" w:hAnsi="Times New Roman" w:cs="Times New Roman"/>
                <w:sz w:val="24"/>
                <w:szCs w:val="24"/>
              </w:rPr>
            </w:pPr>
          </w:p>
        </w:tc>
      </w:tr>
      <w:tr w:rsidR="00D0515B" w:rsidRPr="00D92F1C" w:rsidTr="00D0515B">
        <w:trPr>
          <w:jc w:val="center"/>
        </w:trPr>
        <w:tc>
          <w:tcPr>
            <w:tcW w:w="2030" w:type="dxa"/>
          </w:tcPr>
          <w:p w:rsidR="00D0515B" w:rsidRPr="00BB1396" w:rsidRDefault="00D0515B" w:rsidP="007870D7">
            <w:pPr>
              <w:spacing w:before="40" w:after="40"/>
              <w:rPr>
                <w:rFonts w:ascii="Times New Roman" w:hAnsi="Times New Roman" w:cs="Times New Roman"/>
                <w:i/>
                <w:sz w:val="24"/>
                <w:szCs w:val="24"/>
              </w:rPr>
            </w:pPr>
            <w:r>
              <w:rPr>
                <w:rFonts w:ascii="Times New Roman" w:hAnsi="Times New Roman" w:cs="Times New Roman"/>
                <w:i/>
                <w:sz w:val="24"/>
                <w:szCs w:val="24"/>
              </w:rPr>
              <w:t>Realism</w:t>
            </w:r>
          </w:p>
        </w:tc>
        <w:tc>
          <w:tcPr>
            <w:tcW w:w="1825" w:type="dxa"/>
          </w:tcPr>
          <w:p w:rsidR="00D0515B" w:rsidRDefault="00D0515B" w:rsidP="00FE32EB">
            <w:pPr>
              <w:tabs>
                <w:tab w:val="decimal" w:pos="493"/>
              </w:tabs>
              <w:spacing w:before="40"/>
              <w:rPr>
                <w:rFonts w:ascii="Times New Roman" w:hAnsi="Times New Roman" w:cs="Times New Roman"/>
                <w:sz w:val="24"/>
                <w:szCs w:val="24"/>
              </w:rPr>
            </w:pPr>
            <w:r>
              <w:rPr>
                <w:rFonts w:ascii="Times New Roman" w:hAnsi="Times New Roman" w:cs="Times New Roman"/>
                <w:sz w:val="24"/>
                <w:szCs w:val="24"/>
              </w:rPr>
              <w:t>-0.0062</w:t>
            </w:r>
          </w:p>
          <w:p w:rsidR="00D0515B" w:rsidRPr="00123EB6" w:rsidRDefault="00D0515B" w:rsidP="00D0515B">
            <w:pPr>
              <w:tabs>
                <w:tab w:val="decimal" w:pos="493"/>
              </w:tabs>
              <w:spacing w:after="40"/>
              <w:rPr>
                <w:rFonts w:ascii="Times New Roman" w:hAnsi="Times New Roman" w:cs="Times New Roman"/>
                <w:i/>
                <w:sz w:val="24"/>
                <w:szCs w:val="24"/>
              </w:rPr>
            </w:pPr>
            <w:r w:rsidRPr="00123EB6">
              <w:rPr>
                <w:rFonts w:ascii="Times New Roman" w:hAnsi="Times New Roman" w:cs="Times New Roman"/>
                <w:i/>
                <w:sz w:val="24"/>
                <w:szCs w:val="24"/>
              </w:rPr>
              <w:t>(0.0123)</w:t>
            </w:r>
          </w:p>
        </w:tc>
        <w:tc>
          <w:tcPr>
            <w:tcW w:w="1825" w:type="dxa"/>
          </w:tcPr>
          <w:p w:rsidR="00D0515B" w:rsidRDefault="00D0515B" w:rsidP="00FE32EB">
            <w:pPr>
              <w:tabs>
                <w:tab w:val="decimal" w:pos="519"/>
              </w:tabs>
              <w:spacing w:before="40"/>
              <w:jc w:val="both"/>
              <w:rPr>
                <w:rFonts w:ascii="Times New Roman" w:hAnsi="Times New Roman" w:cs="Times New Roman"/>
                <w:sz w:val="24"/>
                <w:szCs w:val="24"/>
              </w:rPr>
            </w:pPr>
            <w:r>
              <w:rPr>
                <w:rFonts w:ascii="Times New Roman" w:hAnsi="Times New Roman" w:cs="Times New Roman"/>
                <w:sz w:val="24"/>
                <w:szCs w:val="24"/>
              </w:rPr>
              <w:t>-0.0020</w:t>
            </w:r>
          </w:p>
          <w:p w:rsidR="00D0515B" w:rsidRPr="00A1559F" w:rsidRDefault="00D0515B" w:rsidP="00EC2A97">
            <w:pPr>
              <w:tabs>
                <w:tab w:val="decimal" w:pos="519"/>
              </w:tabs>
              <w:spacing w:after="40"/>
              <w:jc w:val="both"/>
              <w:rPr>
                <w:rFonts w:ascii="Times New Roman" w:hAnsi="Times New Roman" w:cs="Times New Roman"/>
                <w:i/>
                <w:sz w:val="24"/>
                <w:szCs w:val="24"/>
              </w:rPr>
            </w:pPr>
            <w:r w:rsidRPr="00A1559F">
              <w:rPr>
                <w:rFonts w:ascii="Times New Roman" w:hAnsi="Times New Roman" w:cs="Times New Roman"/>
                <w:i/>
                <w:sz w:val="24"/>
                <w:szCs w:val="24"/>
              </w:rPr>
              <w:t>(0.0119)</w:t>
            </w:r>
          </w:p>
        </w:tc>
        <w:tc>
          <w:tcPr>
            <w:tcW w:w="1826" w:type="dxa"/>
          </w:tcPr>
          <w:p w:rsidR="00D0515B" w:rsidRDefault="00D0515B" w:rsidP="00FE32EB">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-0.0062</w:t>
            </w:r>
          </w:p>
          <w:p w:rsidR="00D0515B" w:rsidRPr="002C65E2" w:rsidRDefault="00D0515B" w:rsidP="002C65E2">
            <w:pPr>
              <w:tabs>
                <w:tab w:val="decimal" w:pos="544"/>
              </w:tabs>
              <w:spacing w:after="40"/>
              <w:rPr>
                <w:rFonts w:ascii="Times New Roman" w:hAnsi="Times New Roman" w:cs="Times New Roman"/>
                <w:i/>
                <w:sz w:val="24"/>
                <w:szCs w:val="24"/>
              </w:rPr>
            </w:pPr>
            <w:r w:rsidRPr="002C65E2">
              <w:rPr>
                <w:rFonts w:ascii="Times New Roman" w:hAnsi="Times New Roman" w:cs="Times New Roman"/>
                <w:i/>
                <w:sz w:val="24"/>
                <w:szCs w:val="24"/>
              </w:rPr>
              <w:t>(0.0121)</w:t>
            </w:r>
          </w:p>
        </w:tc>
        <w:tc>
          <w:tcPr>
            <w:tcW w:w="1825" w:type="dxa"/>
          </w:tcPr>
          <w:p w:rsidR="00D0515B" w:rsidRDefault="00D0515B" w:rsidP="00FE32EB">
            <w:pPr>
              <w:tabs>
                <w:tab w:val="decimal" w:pos="545"/>
              </w:tabs>
              <w:spacing w:before="40"/>
              <w:rPr>
                <w:rFonts w:ascii="Times New Roman" w:hAnsi="Times New Roman" w:cs="Times New Roman"/>
                <w:sz w:val="24"/>
                <w:szCs w:val="24"/>
              </w:rPr>
            </w:pPr>
            <w:r>
              <w:rPr>
                <w:rFonts w:ascii="Times New Roman" w:hAnsi="Times New Roman" w:cs="Times New Roman"/>
                <w:sz w:val="24"/>
                <w:szCs w:val="24"/>
              </w:rPr>
              <w:t>-0.0020</w:t>
            </w:r>
          </w:p>
          <w:p w:rsidR="00D0515B" w:rsidRPr="00D0515B" w:rsidRDefault="00D0515B" w:rsidP="00D0515B">
            <w:pPr>
              <w:tabs>
                <w:tab w:val="decimal" w:pos="545"/>
              </w:tabs>
              <w:spacing w:after="40"/>
              <w:rPr>
                <w:rFonts w:ascii="Times New Roman" w:hAnsi="Times New Roman" w:cs="Times New Roman"/>
                <w:i/>
                <w:sz w:val="24"/>
                <w:szCs w:val="24"/>
              </w:rPr>
            </w:pPr>
            <w:r w:rsidRPr="00D0515B">
              <w:rPr>
                <w:rFonts w:ascii="Times New Roman" w:hAnsi="Times New Roman" w:cs="Times New Roman"/>
                <w:i/>
                <w:sz w:val="24"/>
                <w:szCs w:val="24"/>
              </w:rPr>
              <w:t>(0.0117)</w:t>
            </w:r>
          </w:p>
        </w:tc>
        <w:tc>
          <w:tcPr>
            <w:tcW w:w="1825" w:type="dxa"/>
          </w:tcPr>
          <w:p w:rsidR="00D0515B" w:rsidRDefault="0034606E" w:rsidP="00FE32EB">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-0.0060</w:t>
            </w:r>
          </w:p>
          <w:p w:rsidR="0034606E" w:rsidRPr="0034606E" w:rsidRDefault="0034606E" w:rsidP="0034606E">
            <w:pPr>
              <w:tabs>
                <w:tab w:val="decimal" w:pos="563"/>
              </w:tabs>
              <w:spacing w:after="40"/>
              <w:rPr>
                <w:rFonts w:ascii="Times New Roman" w:hAnsi="Times New Roman" w:cs="Times New Roman"/>
                <w:i/>
                <w:sz w:val="24"/>
                <w:szCs w:val="24"/>
              </w:rPr>
            </w:pPr>
            <w:r w:rsidRPr="0034606E">
              <w:rPr>
                <w:rFonts w:ascii="Times New Roman" w:hAnsi="Times New Roman" w:cs="Times New Roman"/>
                <w:i/>
                <w:sz w:val="24"/>
                <w:szCs w:val="24"/>
              </w:rPr>
              <w:t>(0.0123)</w:t>
            </w:r>
          </w:p>
        </w:tc>
        <w:tc>
          <w:tcPr>
            <w:tcW w:w="1826" w:type="dxa"/>
          </w:tcPr>
          <w:p w:rsidR="00D0515B" w:rsidRDefault="00A06B98" w:rsidP="00FE32EB">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-0.0024</w:t>
            </w:r>
          </w:p>
          <w:p w:rsidR="00A06B98" w:rsidRPr="00A06B98" w:rsidRDefault="00A06B98" w:rsidP="00A06B98">
            <w:pPr>
              <w:tabs>
                <w:tab w:val="decimal" w:pos="581"/>
              </w:tabs>
              <w:spacing w:after="40"/>
              <w:rPr>
                <w:rFonts w:ascii="Times New Roman" w:hAnsi="Times New Roman" w:cs="Times New Roman"/>
                <w:i/>
                <w:sz w:val="24"/>
                <w:szCs w:val="24"/>
              </w:rPr>
            </w:pPr>
            <w:r w:rsidRPr="00A06B98">
              <w:rPr>
                <w:rFonts w:ascii="Times New Roman" w:hAnsi="Times New Roman" w:cs="Times New Roman"/>
                <w:i/>
                <w:sz w:val="24"/>
                <w:szCs w:val="24"/>
              </w:rPr>
              <w:t>(0.0119)</w:t>
            </w:r>
          </w:p>
        </w:tc>
      </w:tr>
      <w:tr w:rsidR="00D0515B" w:rsidRPr="00D92F1C" w:rsidTr="00D0515B">
        <w:trPr>
          <w:jc w:val="center"/>
        </w:trPr>
        <w:tc>
          <w:tcPr>
            <w:tcW w:w="2030" w:type="dxa"/>
          </w:tcPr>
          <w:p w:rsidR="00D0515B" w:rsidRDefault="00D0515B" w:rsidP="007870D7">
            <w:pPr>
              <w:spacing w:before="40" w:after="40"/>
              <w:rPr>
                <w:rFonts w:ascii="Times New Roman" w:hAnsi="Times New Roman" w:cs="Times New Roman"/>
                <w:i/>
                <w:sz w:val="24"/>
                <w:szCs w:val="24"/>
              </w:rPr>
            </w:pPr>
            <w:r>
              <w:rPr>
                <w:rFonts w:ascii="Times New Roman" w:hAnsi="Times New Roman" w:cs="Times New Roman"/>
                <w:i/>
                <w:sz w:val="24"/>
                <w:szCs w:val="24"/>
              </w:rPr>
              <w:t>Commonality</w:t>
            </w:r>
          </w:p>
          <w:p w:rsidR="00D0515B" w:rsidRPr="00BB1396" w:rsidRDefault="00D0515B" w:rsidP="007870D7">
            <w:pPr>
              <w:spacing w:before="40" w:after="40"/>
              <w:rPr>
                <w:rFonts w:ascii="Times New Roman" w:hAnsi="Times New Roman" w:cs="Times New Roman"/>
                <w:i/>
                <w:sz w:val="24"/>
                <w:szCs w:val="24"/>
              </w:rPr>
            </w:pPr>
          </w:p>
        </w:tc>
        <w:tc>
          <w:tcPr>
            <w:tcW w:w="1825" w:type="dxa"/>
          </w:tcPr>
          <w:p w:rsidR="00D0515B" w:rsidRDefault="00D0515B" w:rsidP="00FE32EB">
            <w:pPr>
              <w:tabs>
                <w:tab w:val="decimal" w:pos="493"/>
              </w:tabs>
              <w:spacing w:before="40"/>
              <w:rPr>
                <w:rFonts w:ascii="Times New Roman" w:hAnsi="Times New Roman" w:cs="Times New Roman"/>
                <w:sz w:val="24"/>
                <w:szCs w:val="24"/>
              </w:rPr>
            </w:pPr>
            <w:r>
              <w:rPr>
                <w:rFonts w:ascii="Times New Roman" w:hAnsi="Times New Roman" w:cs="Times New Roman"/>
                <w:sz w:val="24"/>
                <w:szCs w:val="24"/>
              </w:rPr>
              <w:t>-0.0162</w:t>
            </w:r>
          </w:p>
          <w:p w:rsidR="00D0515B" w:rsidRPr="00123EB6" w:rsidRDefault="00D0515B" w:rsidP="00D0515B">
            <w:pPr>
              <w:tabs>
                <w:tab w:val="decimal" w:pos="493"/>
              </w:tabs>
              <w:spacing w:after="40"/>
              <w:rPr>
                <w:rFonts w:ascii="Times New Roman" w:hAnsi="Times New Roman" w:cs="Times New Roman"/>
                <w:i/>
                <w:sz w:val="24"/>
                <w:szCs w:val="24"/>
              </w:rPr>
            </w:pPr>
            <w:r w:rsidRPr="00123EB6">
              <w:rPr>
                <w:rFonts w:ascii="Times New Roman" w:hAnsi="Times New Roman" w:cs="Times New Roman"/>
                <w:i/>
                <w:sz w:val="24"/>
                <w:szCs w:val="24"/>
              </w:rPr>
              <w:t>(0.0114)</w:t>
            </w:r>
          </w:p>
        </w:tc>
        <w:tc>
          <w:tcPr>
            <w:tcW w:w="1825" w:type="dxa"/>
          </w:tcPr>
          <w:p w:rsidR="00D0515B" w:rsidRPr="00123EB6" w:rsidRDefault="00D0515B" w:rsidP="00EC2A97">
            <w:pPr>
              <w:tabs>
                <w:tab w:val="decimal" w:pos="519"/>
              </w:tabs>
              <w:spacing w:after="40"/>
              <w:jc w:val="both"/>
              <w:rPr>
                <w:rFonts w:ascii="Times New Roman" w:hAnsi="Times New Roman" w:cs="Times New Roman"/>
                <w:sz w:val="24"/>
                <w:szCs w:val="24"/>
              </w:rPr>
            </w:pPr>
          </w:p>
        </w:tc>
        <w:tc>
          <w:tcPr>
            <w:tcW w:w="1826" w:type="dxa"/>
          </w:tcPr>
          <w:p w:rsidR="00D0515B" w:rsidRDefault="00D0515B" w:rsidP="00FE32EB">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-0.0096</w:t>
            </w:r>
          </w:p>
          <w:p w:rsidR="00D0515B" w:rsidRPr="002C65E2" w:rsidRDefault="00D0515B" w:rsidP="002C65E2">
            <w:pPr>
              <w:tabs>
                <w:tab w:val="decimal" w:pos="544"/>
              </w:tabs>
              <w:spacing w:after="40"/>
              <w:rPr>
                <w:rFonts w:ascii="Times New Roman" w:hAnsi="Times New Roman" w:cs="Times New Roman"/>
                <w:i/>
                <w:sz w:val="24"/>
                <w:szCs w:val="24"/>
              </w:rPr>
            </w:pPr>
            <w:r w:rsidRPr="002C65E2">
              <w:rPr>
                <w:rFonts w:ascii="Times New Roman" w:hAnsi="Times New Roman" w:cs="Times New Roman"/>
                <w:i/>
                <w:sz w:val="24"/>
                <w:szCs w:val="24"/>
              </w:rPr>
              <w:t>(0.0112)</w:t>
            </w:r>
          </w:p>
        </w:tc>
        <w:tc>
          <w:tcPr>
            <w:tcW w:w="1825" w:type="dxa"/>
          </w:tcPr>
          <w:p w:rsidR="00D0515B" w:rsidRPr="00123EB6" w:rsidRDefault="00D0515B" w:rsidP="00D0515B">
            <w:pPr>
              <w:tabs>
                <w:tab w:val="decimal" w:pos="545"/>
              </w:tabs>
              <w:spacing w:after="40"/>
              <w:rPr>
                <w:rFonts w:ascii="Times New Roman" w:hAnsi="Times New Roman" w:cs="Times New Roman"/>
                <w:sz w:val="24"/>
                <w:szCs w:val="24"/>
              </w:rPr>
            </w:pPr>
          </w:p>
        </w:tc>
        <w:tc>
          <w:tcPr>
            <w:tcW w:w="1825" w:type="dxa"/>
          </w:tcPr>
          <w:p w:rsidR="00D0515B" w:rsidRDefault="0034606E" w:rsidP="00FE32EB">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-0.0089</w:t>
            </w:r>
          </w:p>
          <w:p w:rsidR="0034606E" w:rsidRPr="0034606E" w:rsidRDefault="0034606E" w:rsidP="0034606E">
            <w:pPr>
              <w:tabs>
                <w:tab w:val="decimal" w:pos="563"/>
              </w:tabs>
              <w:spacing w:after="40"/>
              <w:rPr>
                <w:rFonts w:ascii="Times New Roman" w:hAnsi="Times New Roman" w:cs="Times New Roman"/>
                <w:i/>
                <w:sz w:val="24"/>
                <w:szCs w:val="24"/>
              </w:rPr>
            </w:pPr>
            <w:r w:rsidRPr="0034606E">
              <w:rPr>
                <w:rFonts w:ascii="Times New Roman" w:hAnsi="Times New Roman" w:cs="Times New Roman"/>
                <w:i/>
                <w:sz w:val="24"/>
                <w:szCs w:val="24"/>
              </w:rPr>
              <w:t>(</w:t>
            </w:r>
            <w:r>
              <w:rPr>
                <w:rFonts w:ascii="Times New Roman" w:hAnsi="Times New Roman" w:cs="Times New Roman"/>
                <w:i/>
                <w:sz w:val="24"/>
                <w:szCs w:val="24"/>
              </w:rPr>
              <w:t>0.0114</w:t>
            </w:r>
            <w:r w:rsidRPr="0034606E">
              <w:rPr>
                <w:rFonts w:ascii="Times New Roman" w:hAnsi="Times New Roman" w:cs="Times New Roman"/>
                <w:i/>
                <w:sz w:val="24"/>
                <w:szCs w:val="24"/>
              </w:rPr>
              <w:t>)</w:t>
            </w:r>
          </w:p>
        </w:tc>
        <w:tc>
          <w:tcPr>
            <w:tcW w:w="1826" w:type="dxa"/>
          </w:tcPr>
          <w:p w:rsidR="00D0515B" w:rsidRPr="00123EB6" w:rsidRDefault="00D0515B" w:rsidP="00A06B98">
            <w:pPr>
              <w:tabs>
                <w:tab w:val="decimal" w:pos="581"/>
              </w:tabs>
              <w:spacing w:after="40"/>
              <w:rPr>
                <w:rFonts w:ascii="Times New Roman" w:hAnsi="Times New Roman" w:cs="Times New Roman"/>
                <w:sz w:val="24"/>
                <w:szCs w:val="24"/>
              </w:rPr>
            </w:pPr>
          </w:p>
        </w:tc>
      </w:tr>
      <w:tr w:rsidR="00D0515B" w:rsidRPr="00BB1396" w:rsidTr="00D0515B">
        <w:trPr>
          <w:jc w:val="center"/>
        </w:trPr>
        <w:tc>
          <w:tcPr>
            <w:tcW w:w="2030" w:type="dxa"/>
          </w:tcPr>
          <w:p w:rsidR="00D0515B" w:rsidRDefault="00D0515B" w:rsidP="00FB077A">
            <w:pPr>
              <w:spacing w:before="40" w:after="40"/>
              <w:rPr>
                <w:rFonts w:ascii="Times New Roman" w:hAnsi="Times New Roman" w:cs="Times New Roman"/>
                <w:i/>
                <w:sz w:val="24"/>
                <w:szCs w:val="24"/>
              </w:rPr>
            </w:pPr>
            <w:r>
              <w:rPr>
                <w:rFonts w:ascii="Times New Roman" w:hAnsi="Times New Roman" w:cs="Times New Roman"/>
                <w:i/>
                <w:sz w:val="24"/>
                <w:szCs w:val="24"/>
              </w:rPr>
              <w:t>Beta</w:t>
            </w:r>
          </w:p>
          <w:p w:rsidR="00D0515B" w:rsidRPr="00BB1396" w:rsidRDefault="00D0515B" w:rsidP="00FB077A">
            <w:pPr>
              <w:spacing w:before="40" w:after="40"/>
              <w:rPr>
                <w:rFonts w:ascii="Times New Roman" w:hAnsi="Times New Roman" w:cs="Times New Roman"/>
                <w:i/>
                <w:sz w:val="24"/>
                <w:szCs w:val="24"/>
              </w:rPr>
            </w:pPr>
          </w:p>
        </w:tc>
        <w:tc>
          <w:tcPr>
            <w:tcW w:w="1825" w:type="dxa"/>
          </w:tcPr>
          <w:p w:rsidR="00D0515B" w:rsidRPr="00123EB6" w:rsidRDefault="00D0515B" w:rsidP="00D0515B">
            <w:pPr>
              <w:tabs>
                <w:tab w:val="decimal" w:pos="493"/>
                <w:tab w:val="decimal" w:pos="865"/>
              </w:tabs>
              <w:spacing w:before="40" w:after="40"/>
              <w:rPr>
                <w:rFonts w:ascii="Times New Roman" w:hAnsi="Times New Roman" w:cs="Times New Roman"/>
                <w:sz w:val="24"/>
                <w:szCs w:val="24"/>
              </w:rPr>
            </w:pPr>
          </w:p>
        </w:tc>
        <w:tc>
          <w:tcPr>
            <w:tcW w:w="1825" w:type="dxa"/>
          </w:tcPr>
          <w:p w:rsidR="00D0515B" w:rsidRPr="00123EB6" w:rsidRDefault="00D0515B" w:rsidP="00EC2A97">
            <w:pPr>
              <w:tabs>
                <w:tab w:val="decimal" w:pos="519"/>
              </w:tabs>
              <w:spacing w:after="40"/>
              <w:jc w:val="both"/>
              <w:rPr>
                <w:rFonts w:ascii="Times New Roman" w:hAnsi="Times New Roman" w:cs="Times New Roman"/>
                <w:sz w:val="24"/>
                <w:szCs w:val="24"/>
              </w:rPr>
            </w:pPr>
          </w:p>
        </w:tc>
        <w:tc>
          <w:tcPr>
            <w:tcW w:w="1826" w:type="dxa"/>
          </w:tcPr>
          <w:p w:rsidR="00D0515B" w:rsidRDefault="00D0515B" w:rsidP="00FE32EB">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0.5031</w:t>
            </w:r>
            <w:r w:rsidRPr="002C65E2">
              <w:rPr>
                <w:rFonts w:ascii="Times New Roman" w:hAnsi="Times New Roman" w:cs="Times New Roman"/>
                <w:sz w:val="24"/>
                <w:szCs w:val="24"/>
                <w:vertAlign w:val="superscript"/>
              </w:rPr>
              <w:t>***</w:t>
            </w:r>
          </w:p>
          <w:p w:rsidR="00D0515B" w:rsidRPr="002C65E2" w:rsidRDefault="00D0515B" w:rsidP="002C65E2">
            <w:pPr>
              <w:tabs>
                <w:tab w:val="decimal" w:pos="544"/>
              </w:tabs>
              <w:spacing w:after="40"/>
              <w:rPr>
                <w:rFonts w:ascii="Times New Roman" w:hAnsi="Times New Roman" w:cs="Times New Roman"/>
                <w:i/>
                <w:sz w:val="24"/>
                <w:szCs w:val="24"/>
              </w:rPr>
            </w:pPr>
            <w:r w:rsidRPr="002C65E2">
              <w:rPr>
                <w:rFonts w:ascii="Times New Roman" w:hAnsi="Times New Roman" w:cs="Times New Roman"/>
                <w:i/>
                <w:sz w:val="24"/>
                <w:szCs w:val="24"/>
              </w:rPr>
              <w:t>(0.0691)</w:t>
            </w:r>
          </w:p>
        </w:tc>
        <w:tc>
          <w:tcPr>
            <w:tcW w:w="1825" w:type="dxa"/>
          </w:tcPr>
          <w:p w:rsidR="00D0515B" w:rsidRDefault="00D0515B" w:rsidP="00FE32EB">
            <w:pPr>
              <w:tabs>
                <w:tab w:val="decimal" w:pos="545"/>
              </w:tabs>
              <w:spacing w:before="40"/>
              <w:rPr>
                <w:rFonts w:ascii="Times New Roman" w:hAnsi="Times New Roman" w:cs="Times New Roman"/>
                <w:sz w:val="24"/>
                <w:szCs w:val="24"/>
              </w:rPr>
            </w:pPr>
            <w:r>
              <w:rPr>
                <w:rFonts w:ascii="Times New Roman" w:hAnsi="Times New Roman" w:cs="Times New Roman"/>
                <w:sz w:val="24"/>
                <w:szCs w:val="24"/>
              </w:rPr>
              <w:t>0.5078</w:t>
            </w:r>
            <w:r w:rsidRPr="00D0515B">
              <w:rPr>
                <w:rFonts w:ascii="Times New Roman" w:hAnsi="Times New Roman" w:cs="Times New Roman"/>
                <w:sz w:val="24"/>
                <w:szCs w:val="24"/>
                <w:vertAlign w:val="superscript"/>
              </w:rPr>
              <w:t>***</w:t>
            </w:r>
          </w:p>
          <w:p w:rsidR="00D0515B" w:rsidRPr="00D0515B" w:rsidRDefault="00D0515B" w:rsidP="00D0515B">
            <w:pPr>
              <w:tabs>
                <w:tab w:val="decimal" w:pos="545"/>
              </w:tabs>
              <w:spacing w:after="40"/>
              <w:rPr>
                <w:rFonts w:ascii="Times New Roman" w:hAnsi="Times New Roman" w:cs="Times New Roman"/>
                <w:i/>
                <w:sz w:val="24"/>
                <w:szCs w:val="24"/>
              </w:rPr>
            </w:pPr>
            <w:r w:rsidRPr="00D0515B">
              <w:rPr>
                <w:rFonts w:ascii="Times New Roman" w:hAnsi="Times New Roman" w:cs="Times New Roman"/>
                <w:i/>
                <w:sz w:val="24"/>
                <w:szCs w:val="24"/>
              </w:rPr>
              <w:t>(0.0689)</w:t>
            </w:r>
          </w:p>
        </w:tc>
        <w:tc>
          <w:tcPr>
            <w:tcW w:w="1825" w:type="dxa"/>
          </w:tcPr>
          <w:p w:rsidR="00D0515B" w:rsidRDefault="0034606E" w:rsidP="00FE32EB">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0.5110</w:t>
            </w:r>
            <w:r w:rsidRPr="0034606E">
              <w:rPr>
                <w:rFonts w:ascii="Times New Roman" w:hAnsi="Times New Roman" w:cs="Times New Roman"/>
                <w:sz w:val="24"/>
                <w:szCs w:val="24"/>
                <w:vertAlign w:val="superscript"/>
              </w:rPr>
              <w:t>***</w:t>
            </w:r>
          </w:p>
          <w:p w:rsidR="0034606E" w:rsidRPr="0034606E" w:rsidRDefault="0034606E" w:rsidP="0034606E">
            <w:pPr>
              <w:tabs>
                <w:tab w:val="decimal" w:pos="563"/>
              </w:tabs>
              <w:spacing w:after="40"/>
              <w:rPr>
                <w:rFonts w:ascii="Times New Roman" w:hAnsi="Times New Roman" w:cs="Times New Roman"/>
                <w:i/>
                <w:sz w:val="24"/>
                <w:szCs w:val="24"/>
              </w:rPr>
            </w:pPr>
            <w:r w:rsidRPr="0034606E">
              <w:rPr>
                <w:rFonts w:ascii="Times New Roman" w:hAnsi="Times New Roman" w:cs="Times New Roman"/>
                <w:i/>
                <w:sz w:val="24"/>
                <w:szCs w:val="24"/>
              </w:rPr>
              <w:t>(</w:t>
            </w:r>
            <w:r>
              <w:rPr>
                <w:rFonts w:ascii="Times New Roman" w:hAnsi="Times New Roman" w:cs="Times New Roman"/>
                <w:i/>
                <w:sz w:val="24"/>
                <w:szCs w:val="24"/>
              </w:rPr>
              <w:t>0.0700</w:t>
            </w:r>
            <w:r w:rsidRPr="0034606E">
              <w:rPr>
                <w:rFonts w:ascii="Times New Roman" w:hAnsi="Times New Roman" w:cs="Times New Roman"/>
                <w:i/>
                <w:sz w:val="24"/>
                <w:szCs w:val="24"/>
              </w:rPr>
              <w:t>)</w:t>
            </w:r>
          </w:p>
        </w:tc>
        <w:tc>
          <w:tcPr>
            <w:tcW w:w="1826" w:type="dxa"/>
          </w:tcPr>
          <w:p w:rsidR="00D0515B" w:rsidRDefault="00A06B98" w:rsidP="00FE32EB">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0.5153</w:t>
            </w:r>
            <w:r w:rsidRPr="00A06B98">
              <w:rPr>
                <w:rFonts w:ascii="Times New Roman" w:hAnsi="Times New Roman" w:cs="Times New Roman"/>
                <w:sz w:val="24"/>
                <w:szCs w:val="24"/>
                <w:vertAlign w:val="superscript"/>
              </w:rPr>
              <w:t>***</w:t>
            </w:r>
          </w:p>
          <w:p w:rsidR="00A06B98" w:rsidRPr="00A06B98" w:rsidRDefault="00A06B98" w:rsidP="00A06B98">
            <w:pPr>
              <w:tabs>
                <w:tab w:val="decimal" w:pos="581"/>
              </w:tabs>
              <w:spacing w:after="40"/>
              <w:rPr>
                <w:rFonts w:ascii="Times New Roman" w:hAnsi="Times New Roman" w:cs="Times New Roman"/>
                <w:i/>
                <w:sz w:val="24"/>
                <w:szCs w:val="24"/>
              </w:rPr>
            </w:pPr>
            <w:r w:rsidRPr="00A06B98">
              <w:rPr>
                <w:rFonts w:ascii="Times New Roman" w:hAnsi="Times New Roman" w:cs="Times New Roman"/>
                <w:i/>
                <w:sz w:val="24"/>
                <w:szCs w:val="24"/>
              </w:rPr>
              <w:t>(0.0698)</w:t>
            </w:r>
          </w:p>
        </w:tc>
      </w:tr>
      <w:tr w:rsidR="00D0515B" w:rsidRPr="00BB1396" w:rsidTr="00D0515B">
        <w:trPr>
          <w:jc w:val="center"/>
        </w:trPr>
        <w:tc>
          <w:tcPr>
            <w:tcW w:w="2030" w:type="dxa"/>
          </w:tcPr>
          <w:p w:rsidR="00D0515B" w:rsidRDefault="00D0515B" w:rsidP="00FB077A">
            <w:pPr>
              <w:spacing w:before="40" w:after="40"/>
              <w:rPr>
                <w:rFonts w:ascii="Times New Roman" w:hAnsi="Times New Roman" w:cs="Times New Roman"/>
                <w:i/>
                <w:sz w:val="24"/>
                <w:szCs w:val="24"/>
              </w:rPr>
            </w:pPr>
            <w:r>
              <w:rPr>
                <w:rFonts w:ascii="Times New Roman" w:hAnsi="Times New Roman" w:cs="Times New Roman"/>
                <w:i/>
                <w:sz w:val="24"/>
                <w:szCs w:val="24"/>
              </w:rPr>
              <w:t>Size</w:t>
            </w:r>
          </w:p>
          <w:p w:rsidR="00D0515B" w:rsidRPr="00BB1396" w:rsidRDefault="00D0515B" w:rsidP="00FB077A">
            <w:pPr>
              <w:spacing w:before="40" w:after="40"/>
              <w:rPr>
                <w:rFonts w:ascii="Times New Roman" w:hAnsi="Times New Roman" w:cs="Times New Roman"/>
                <w:i/>
                <w:sz w:val="24"/>
                <w:szCs w:val="24"/>
              </w:rPr>
            </w:pPr>
          </w:p>
        </w:tc>
        <w:tc>
          <w:tcPr>
            <w:tcW w:w="1825" w:type="dxa"/>
          </w:tcPr>
          <w:p w:rsidR="00D0515B" w:rsidRPr="00123EB6" w:rsidRDefault="00D0515B" w:rsidP="00D0515B">
            <w:pPr>
              <w:tabs>
                <w:tab w:val="decimal" w:pos="493"/>
                <w:tab w:val="decimal" w:pos="865"/>
              </w:tabs>
              <w:spacing w:before="40" w:after="40"/>
              <w:rPr>
                <w:rFonts w:ascii="Times New Roman" w:hAnsi="Times New Roman" w:cs="Times New Roman"/>
                <w:sz w:val="24"/>
                <w:szCs w:val="24"/>
              </w:rPr>
            </w:pPr>
          </w:p>
        </w:tc>
        <w:tc>
          <w:tcPr>
            <w:tcW w:w="1825" w:type="dxa"/>
          </w:tcPr>
          <w:p w:rsidR="00D0515B" w:rsidRPr="00123EB6" w:rsidRDefault="00D0515B" w:rsidP="00EC2A97">
            <w:pPr>
              <w:tabs>
                <w:tab w:val="decimal" w:pos="519"/>
              </w:tabs>
              <w:spacing w:after="40"/>
              <w:jc w:val="both"/>
              <w:rPr>
                <w:rFonts w:ascii="Times New Roman" w:hAnsi="Times New Roman" w:cs="Times New Roman"/>
                <w:sz w:val="24"/>
                <w:szCs w:val="24"/>
              </w:rPr>
            </w:pPr>
          </w:p>
        </w:tc>
        <w:tc>
          <w:tcPr>
            <w:tcW w:w="1826" w:type="dxa"/>
          </w:tcPr>
          <w:p w:rsidR="00D0515B" w:rsidRDefault="00D0515B" w:rsidP="00FE32EB">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-0.0039</w:t>
            </w:r>
          </w:p>
          <w:p w:rsidR="00D0515B" w:rsidRPr="002C65E2" w:rsidRDefault="00D0515B" w:rsidP="002C65E2">
            <w:pPr>
              <w:tabs>
                <w:tab w:val="decimal" w:pos="544"/>
              </w:tabs>
              <w:spacing w:after="40"/>
              <w:rPr>
                <w:rFonts w:ascii="Times New Roman" w:hAnsi="Times New Roman" w:cs="Times New Roman"/>
                <w:i/>
                <w:sz w:val="24"/>
                <w:szCs w:val="24"/>
              </w:rPr>
            </w:pPr>
            <w:r w:rsidRPr="002C65E2">
              <w:rPr>
                <w:rFonts w:ascii="Times New Roman" w:hAnsi="Times New Roman" w:cs="Times New Roman"/>
                <w:i/>
                <w:sz w:val="24"/>
                <w:szCs w:val="24"/>
              </w:rPr>
              <w:t>(0.0184)</w:t>
            </w:r>
          </w:p>
        </w:tc>
        <w:tc>
          <w:tcPr>
            <w:tcW w:w="1825" w:type="dxa"/>
          </w:tcPr>
          <w:p w:rsidR="00D0515B" w:rsidRDefault="00D0515B" w:rsidP="00FE32EB">
            <w:pPr>
              <w:tabs>
                <w:tab w:val="decimal" w:pos="545"/>
              </w:tabs>
              <w:spacing w:before="40"/>
              <w:rPr>
                <w:rFonts w:ascii="Times New Roman" w:hAnsi="Times New Roman" w:cs="Times New Roman"/>
                <w:sz w:val="24"/>
                <w:szCs w:val="24"/>
              </w:rPr>
            </w:pPr>
            <w:r>
              <w:rPr>
                <w:rFonts w:ascii="Times New Roman" w:hAnsi="Times New Roman" w:cs="Times New Roman"/>
                <w:sz w:val="24"/>
                <w:szCs w:val="24"/>
              </w:rPr>
              <w:t>-0.0055</w:t>
            </w:r>
          </w:p>
          <w:p w:rsidR="00D0515B" w:rsidRPr="00D0515B" w:rsidRDefault="00D0515B" w:rsidP="00D0515B">
            <w:pPr>
              <w:tabs>
                <w:tab w:val="decimal" w:pos="545"/>
              </w:tabs>
              <w:spacing w:after="40"/>
              <w:rPr>
                <w:rFonts w:ascii="Times New Roman" w:hAnsi="Times New Roman" w:cs="Times New Roman"/>
                <w:i/>
                <w:sz w:val="24"/>
                <w:szCs w:val="24"/>
              </w:rPr>
            </w:pPr>
            <w:r w:rsidRPr="00D0515B">
              <w:rPr>
                <w:rFonts w:ascii="Times New Roman" w:hAnsi="Times New Roman" w:cs="Times New Roman"/>
                <w:i/>
                <w:sz w:val="24"/>
                <w:szCs w:val="24"/>
              </w:rPr>
              <w:t>(0.0183)</w:t>
            </w:r>
          </w:p>
        </w:tc>
        <w:tc>
          <w:tcPr>
            <w:tcW w:w="1825" w:type="dxa"/>
          </w:tcPr>
          <w:p w:rsidR="00D0515B" w:rsidRDefault="0034606E" w:rsidP="00FE32EB">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-0.0028</w:t>
            </w:r>
          </w:p>
          <w:p w:rsidR="0034606E" w:rsidRPr="0034606E" w:rsidRDefault="0034606E" w:rsidP="0034606E">
            <w:pPr>
              <w:tabs>
                <w:tab w:val="decimal" w:pos="563"/>
              </w:tabs>
              <w:spacing w:after="40"/>
              <w:rPr>
                <w:rFonts w:ascii="Times New Roman" w:hAnsi="Times New Roman" w:cs="Times New Roman"/>
                <w:i/>
                <w:sz w:val="24"/>
                <w:szCs w:val="24"/>
              </w:rPr>
            </w:pPr>
            <w:r w:rsidRPr="0034606E">
              <w:rPr>
                <w:rFonts w:ascii="Times New Roman" w:hAnsi="Times New Roman" w:cs="Times New Roman"/>
                <w:i/>
                <w:sz w:val="24"/>
                <w:szCs w:val="24"/>
              </w:rPr>
              <w:t>(0.0186)</w:t>
            </w:r>
          </w:p>
        </w:tc>
        <w:tc>
          <w:tcPr>
            <w:tcW w:w="1826" w:type="dxa"/>
          </w:tcPr>
          <w:p w:rsidR="00D0515B" w:rsidRDefault="00A06B98" w:rsidP="00FE32EB">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-0.0040</w:t>
            </w:r>
          </w:p>
          <w:p w:rsidR="00A06B98" w:rsidRPr="00A06B98" w:rsidRDefault="00A06B98" w:rsidP="00A06B98">
            <w:pPr>
              <w:tabs>
                <w:tab w:val="decimal" w:pos="581"/>
              </w:tabs>
              <w:spacing w:after="40"/>
              <w:rPr>
                <w:rFonts w:ascii="Times New Roman" w:hAnsi="Times New Roman" w:cs="Times New Roman"/>
                <w:i/>
                <w:sz w:val="24"/>
                <w:szCs w:val="24"/>
              </w:rPr>
            </w:pPr>
            <w:r w:rsidRPr="00A06B98">
              <w:rPr>
                <w:rFonts w:ascii="Times New Roman" w:hAnsi="Times New Roman" w:cs="Times New Roman"/>
                <w:i/>
                <w:sz w:val="24"/>
                <w:szCs w:val="24"/>
              </w:rPr>
              <w:t>(0.0185)</w:t>
            </w:r>
          </w:p>
        </w:tc>
      </w:tr>
      <w:tr w:rsidR="00D0515B" w:rsidRPr="00BB1396" w:rsidTr="00D0515B">
        <w:trPr>
          <w:jc w:val="center"/>
        </w:trPr>
        <w:tc>
          <w:tcPr>
            <w:tcW w:w="2030" w:type="dxa"/>
          </w:tcPr>
          <w:p w:rsidR="00D0515B" w:rsidRDefault="00D0515B" w:rsidP="00FB077A">
            <w:pPr>
              <w:spacing w:before="40" w:after="40"/>
              <w:rPr>
                <w:rFonts w:ascii="Times New Roman" w:hAnsi="Times New Roman" w:cs="Times New Roman"/>
                <w:i/>
                <w:sz w:val="24"/>
                <w:szCs w:val="24"/>
              </w:rPr>
            </w:pPr>
            <w:r>
              <w:rPr>
                <w:rFonts w:ascii="Times New Roman" w:hAnsi="Times New Roman" w:cs="Times New Roman"/>
                <w:i/>
                <w:sz w:val="24"/>
                <w:szCs w:val="24"/>
              </w:rPr>
              <w:t>Book-to-Market</w:t>
            </w:r>
          </w:p>
          <w:p w:rsidR="00D0515B" w:rsidRPr="00BB1396" w:rsidRDefault="00D0515B" w:rsidP="00FB077A">
            <w:pPr>
              <w:spacing w:before="40" w:after="40"/>
              <w:rPr>
                <w:rFonts w:ascii="Times New Roman" w:hAnsi="Times New Roman" w:cs="Times New Roman"/>
                <w:i/>
                <w:sz w:val="24"/>
                <w:szCs w:val="24"/>
              </w:rPr>
            </w:pPr>
          </w:p>
        </w:tc>
        <w:tc>
          <w:tcPr>
            <w:tcW w:w="1825" w:type="dxa"/>
          </w:tcPr>
          <w:p w:rsidR="00D0515B" w:rsidRPr="00123EB6" w:rsidRDefault="00D0515B" w:rsidP="00D0515B">
            <w:pPr>
              <w:tabs>
                <w:tab w:val="decimal" w:pos="493"/>
                <w:tab w:val="decimal" w:pos="865"/>
              </w:tabs>
              <w:spacing w:before="40" w:after="40"/>
              <w:rPr>
                <w:rFonts w:ascii="Times New Roman" w:hAnsi="Times New Roman" w:cs="Times New Roman"/>
                <w:sz w:val="24"/>
                <w:szCs w:val="24"/>
              </w:rPr>
            </w:pPr>
          </w:p>
        </w:tc>
        <w:tc>
          <w:tcPr>
            <w:tcW w:w="1825" w:type="dxa"/>
          </w:tcPr>
          <w:p w:rsidR="00D0515B" w:rsidRPr="00123EB6" w:rsidRDefault="00D0515B" w:rsidP="00EC2A97">
            <w:pPr>
              <w:tabs>
                <w:tab w:val="decimal" w:pos="519"/>
              </w:tabs>
              <w:spacing w:after="40"/>
              <w:jc w:val="both"/>
              <w:rPr>
                <w:rFonts w:ascii="Times New Roman" w:hAnsi="Times New Roman" w:cs="Times New Roman"/>
                <w:sz w:val="24"/>
                <w:szCs w:val="24"/>
              </w:rPr>
            </w:pPr>
          </w:p>
        </w:tc>
        <w:tc>
          <w:tcPr>
            <w:tcW w:w="1826" w:type="dxa"/>
          </w:tcPr>
          <w:p w:rsidR="00D0515B" w:rsidRDefault="00D0515B" w:rsidP="00FE32EB">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-0.0145</w:t>
            </w:r>
          </w:p>
          <w:p w:rsidR="00D0515B" w:rsidRPr="002C65E2" w:rsidRDefault="00D0515B" w:rsidP="002C65E2">
            <w:pPr>
              <w:tabs>
                <w:tab w:val="decimal" w:pos="544"/>
              </w:tabs>
              <w:spacing w:after="40"/>
              <w:rPr>
                <w:rFonts w:ascii="Times New Roman" w:hAnsi="Times New Roman" w:cs="Times New Roman"/>
                <w:i/>
                <w:sz w:val="24"/>
                <w:szCs w:val="24"/>
              </w:rPr>
            </w:pPr>
            <w:r w:rsidRPr="002C65E2">
              <w:rPr>
                <w:rFonts w:ascii="Times New Roman" w:hAnsi="Times New Roman" w:cs="Times New Roman"/>
                <w:i/>
                <w:sz w:val="24"/>
                <w:szCs w:val="24"/>
              </w:rPr>
              <w:t>(0.0351)</w:t>
            </w:r>
          </w:p>
        </w:tc>
        <w:tc>
          <w:tcPr>
            <w:tcW w:w="1825" w:type="dxa"/>
          </w:tcPr>
          <w:p w:rsidR="00D0515B" w:rsidRDefault="00D0515B" w:rsidP="00FE32EB">
            <w:pPr>
              <w:tabs>
                <w:tab w:val="decimal" w:pos="545"/>
              </w:tabs>
              <w:spacing w:before="40"/>
              <w:rPr>
                <w:rFonts w:ascii="Times New Roman" w:hAnsi="Times New Roman" w:cs="Times New Roman"/>
                <w:sz w:val="24"/>
                <w:szCs w:val="24"/>
              </w:rPr>
            </w:pPr>
            <w:r>
              <w:rPr>
                <w:rFonts w:ascii="Times New Roman" w:hAnsi="Times New Roman" w:cs="Times New Roman"/>
                <w:sz w:val="24"/>
                <w:szCs w:val="24"/>
              </w:rPr>
              <w:t>-0.0173</w:t>
            </w:r>
          </w:p>
          <w:p w:rsidR="00D0515B" w:rsidRPr="00D0515B" w:rsidRDefault="00D0515B" w:rsidP="00D0515B">
            <w:pPr>
              <w:tabs>
                <w:tab w:val="decimal" w:pos="545"/>
              </w:tabs>
              <w:spacing w:after="40"/>
              <w:rPr>
                <w:rFonts w:ascii="Times New Roman" w:hAnsi="Times New Roman" w:cs="Times New Roman"/>
                <w:i/>
                <w:sz w:val="24"/>
                <w:szCs w:val="24"/>
              </w:rPr>
            </w:pPr>
            <w:r w:rsidRPr="00D0515B">
              <w:rPr>
                <w:rFonts w:ascii="Times New Roman" w:hAnsi="Times New Roman" w:cs="Times New Roman"/>
                <w:i/>
                <w:sz w:val="24"/>
                <w:szCs w:val="24"/>
              </w:rPr>
              <w:t>(0.0350)</w:t>
            </w:r>
          </w:p>
        </w:tc>
        <w:tc>
          <w:tcPr>
            <w:tcW w:w="1825" w:type="dxa"/>
          </w:tcPr>
          <w:p w:rsidR="00D0515B" w:rsidRDefault="0034606E" w:rsidP="00FE32EB">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-0.0115</w:t>
            </w:r>
          </w:p>
          <w:p w:rsidR="0034606E" w:rsidRPr="0034606E" w:rsidRDefault="0034606E" w:rsidP="0034606E">
            <w:pPr>
              <w:tabs>
                <w:tab w:val="decimal" w:pos="563"/>
              </w:tabs>
              <w:spacing w:after="40"/>
              <w:rPr>
                <w:rFonts w:ascii="Times New Roman" w:hAnsi="Times New Roman" w:cs="Times New Roman"/>
                <w:i/>
                <w:sz w:val="24"/>
                <w:szCs w:val="24"/>
              </w:rPr>
            </w:pPr>
            <w:r w:rsidRPr="0034606E">
              <w:rPr>
                <w:rFonts w:ascii="Times New Roman" w:hAnsi="Times New Roman" w:cs="Times New Roman"/>
                <w:i/>
                <w:sz w:val="24"/>
                <w:szCs w:val="24"/>
              </w:rPr>
              <w:t>(0.0398)</w:t>
            </w:r>
          </w:p>
        </w:tc>
        <w:tc>
          <w:tcPr>
            <w:tcW w:w="1826" w:type="dxa"/>
          </w:tcPr>
          <w:p w:rsidR="00D0515B" w:rsidRDefault="00A06B98" w:rsidP="00FE32EB">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-0.0142</w:t>
            </w:r>
          </w:p>
          <w:p w:rsidR="00A06B98" w:rsidRPr="00A06B98" w:rsidRDefault="00A06B98" w:rsidP="00A06B98">
            <w:pPr>
              <w:tabs>
                <w:tab w:val="decimal" w:pos="581"/>
              </w:tabs>
              <w:spacing w:after="40"/>
              <w:rPr>
                <w:rFonts w:ascii="Times New Roman" w:hAnsi="Times New Roman" w:cs="Times New Roman"/>
                <w:i/>
                <w:sz w:val="24"/>
                <w:szCs w:val="24"/>
              </w:rPr>
            </w:pPr>
            <w:r w:rsidRPr="00A06B98">
              <w:rPr>
                <w:rFonts w:ascii="Times New Roman" w:hAnsi="Times New Roman" w:cs="Times New Roman"/>
                <w:i/>
                <w:sz w:val="24"/>
                <w:szCs w:val="24"/>
              </w:rPr>
              <w:t>(0.0397)</w:t>
            </w:r>
          </w:p>
        </w:tc>
      </w:tr>
      <w:tr w:rsidR="00D0515B" w:rsidRPr="00BB1396" w:rsidTr="00D0515B">
        <w:trPr>
          <w:jc w:val="center"/>
        </w:trPr>
        <w:tc>
          <w:tcPr>
            <w:tcW w:w="2030" w:type="dxa"/>
          </w:tcPr>
          <w:p w:rsidR="00D0515B" w:rsidRDefault="00D0515B" w:rsidP="00FB077A">
            <w:pPr>
              <w:spacing w:before="40" w:after="40"/>
              <w:rPr>
                <w:rFonts w:ascii="Times New Roman" w:hAnsi="Times New Roman" w:cs="Times New Roman"/>
                <w:i/>
                <w:sz w:val="24"/>
                <w:szCs w:val="24"/>
              </w:rPr>
            </w:pPr>
            <w:proofErr w:type="spellStart"/>
            <w:r>
              <w:rPr>
                <w:rFonts w:ascii="Times New Roman" w:hAnsi="Times New Roman" w:cs="Times New Roman"/>
                <w:i/>
                <w:sz w:val="24"/>
                <w:szCs w:val="24"/>
              </w:rPr>
              <w:t>Earnings_Surprise</w:t>
            </w:r>
            <w:proofErr w:type="spellEnd"/>
          </w:p>
          <w:p w:rsidR="00D0515B" w:rsidRPr="00BB1396" w:rsidRDefault="00D0515B" w:rsidP="00FB077A">
            <w:pPr>
              <w:spacing w:before="40" w:after="40"/>
              <w:rPr>
                <w:rFonts w:ascii="Times New Roman" w:hAnsi="Times New Roman" w:cs="Times New Roman"/>
                <w:i/>
                <w:sz w:val="24"/>
                <w:szCs w:val="24"/>
              </w:rPr>
            </w:pPr>
          </w:p>
        </w:tc>
        <w:tc>
          <w:tcPr>
            <w:tcW w:w="1825" w:type="dxa"/>
          </w:tcPr>
          <w:p w:rsidR="00D0515B" w:rsidRPr="00123EB6" w:rsidRDefault="00D0515B" w:rsidP="00D0515B">
            <w:pPr>
              <w:tabs>
                <w:tab w:val="decimal" w:pos="493"/>
                <w:tab w:val="decimal" w:pos="865"/>
              </w:tabs>
              <w:spacing w:before="40" w:after="40"/>
              <w:rPr>
                <w:rFonts w:ascii="Times New Roman" w:hAnsi="Times New Roman" w:cs="Times New Roman"/>
                <w:sz w:val="24"/>
                <w:szCs w:val="24"/>
              </w:rPr>
            </w:pPr>
          </w:p>
        </w:tc>
        <w:tc>
          <w:tcPr>
            <w:tcW w:w="1825" w:type="dxa"/>
          </w:tcPr>
          <w:p w:rsidR="00D0515B" w:rsidRPr="00123EB6" w:rsidRDefault="00D0515B" w:rsidP="00EC2A97">
            <w:pPr>
              <w:tabs>
                <w:tab w:val="decimal" w:pos="386"/>
                <w:tab w:val="decimal" w:pos="519"/>
                <w:tab w:val="decimal" w:pos="766"/>
              </w:tabs>
              <w:spacing w:before="40" w:after="40"/>
              <w:jc w:val="both"/>
              <w:rPr>
                <w:rFonts w:ascii="Times New Roman" w:hAnsi="Times New Roman" w:cs="Times New Roman"/>
                <w:sz w:val="24"/>
                <w:szCs w:val="24"/>
              </w:rPr>
            </w:pPr>
          </w:p>
        </w:tc>
        <w:tc>
          <w:tcPr>
            <w:tcW w:w="1826" w:type="dxa"/>
          </w:tcPr>
          <w:p w:rsidR="00D0515B" w:rsidRPr="00123EB6" w:rsidRDefault="00D0515B" w:rsidP="002C65E2">
            <w:pPr>
              <w:tabs>
                <w:tab w:val="decimal" w:pos="544"/>
              </w:tabs>
              <w:spacing w:after="40"/>
              <w:rPr>
                <w:rFonts w:ascii="Times New Roman" w:hAnsi="Times New Roman" w:cs="Times New Roman"/>
                <w:sz w:val="24"/>
                <w:szCs w:val="24"/>
              </w:rPr>
            </w:pPr>
          </w:p>
        </w:tc>
        <w:tc>
          <w:tcPr>
            <w:tcW w:w="1825" w:type="dxa"/>
          </w:tcPr>
          <w:p w:rsidR="00D0515B" w:rsidRPr="00123EB6" w:rsidRDefault="00D0515B" w:rsidP="00D0515B">
            <w:pPr>
              <w:tabs>
                <w:tab w:val="decimal" w:pos="545"/>
              </w:tabs>
              <w:spacing w:after="40"/>
              <w:rPr>
                <w:rFonts w:ascii="Times New Roman" w:hAnsi="Times New Roman" w:cs="Times New Roman"/>
                <w:sz w:val="24"/>
                <w:szCs w:val="24"/>
              </w:rPr>
            </w:pPr>
          </w:p>
        </w:tc>
        <w:tc>
          <w:tcPr>
            <w:tcW w:w="1825" w:type="dxa"/>
          </w:tcPr>
          <w:p w:rsidR="00D0515B" w:rsidRDefault="0034606E" w:rsidP="00FE32EB">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0.0216</w:t>
            </w:r>
          </w:p>
          <w:p w:rsidR="0034606E" w:rsidRPr="0034606E" w:rsidRDefault="0034606E" w:rsidP="0034606E">
            <w:pPr>
              <w:tabs>
                <w:tab w:val="decimal" w:pos="563"/>
              </w:tabs>
              <w:spacing w:after="40"/>
              <w:rPr>
                <w:rFonts w:ascii="Times New Roman" w:hAnsi="Times New Roman" w:cs="Times New Roman"/>
                <w:i/>
                <w:sz w:val="24"/>
                <w:szCs w:val="24"/>
              </w:rPr>
            </w:pPr>
            <w:r w:rsidRPr="0034606E">
              <w:rPr>
                <w:rFonts w:ascii="Times New Roman" w:hAnsi="Times New Roman" w:cs="Times New Roman"/>
                <w:i/>
                <w:sz w:val="24"/>
                <w:szCs w:val="24"/>
              </w:rPr>
              <w:t>(0.0646)</w:t>
            </w:r>
          </w:p>
        </w:tc>
        <w:tc>
          <w:tcPr>
            <w:tcW w:w="1826" w:type="dxa"/>
          </w:tcPr>
          <w:p w:rsidR="00D0515B" w:rsidRDefault="00A06B98" w:rsidP="00FE32EB">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0.0214</w:t>
            </w:r>
          </w:p>
          <w:p w:rsidR="00A06B98" w:rsidRPr="00A06B98" w:rsidRDefault="00A06B98" w:rsidP="00A06B98">
            <w:pPr>
              <w:tabs>
                <w:tab w:val="decimal" w:pos="581"/>
              </w:tabs>
              <w:spacing w:after="40"/>
              <w:rPr>
                <w:rFonts w:ascii="Times New Roman" w:hAnsi="Times New Roman" w:cs="Times New Roman"/>
                <w:i/>
                <w:sz w:val="24"/>
                <w:szCs w:val="24"/>
              </w:rPr>
            </w:pPr>
            <w:r w:rsidRPr="00A06B98">
              <w:rPr>
                <w:rFonts w:ascii="Times New Roman" w:hAnsi="Times New Roman" w:cs="Times New Roman"/>
                <w:i/>
                <w:sz w:val="24"/>
                <w:szCs w:val="24"/>
              </w:rPr>
              <w:t>(0.0644)</w:t>
            </w:r>
          </w:p>
        </w:tc>
      </w:tr>
      <w:tr w:rsidR="00D0515B" w:rsidRPr="00BB1396" w:rsidTr="00D0515B">
        <w:trPr>
          <w:jc w:val="center"/>
        </w:trPr>
        <w:tc>
          <w:tcPr>
            <w:tcW w:w="2030" w:type="dxa"/>
          </w:tcPr>
          <w:p w:rsidR="00D0515B" w:rsidRDefault="00D0515B" w:rsidP="00FB077A">
            <w:pPr>
              <w:spacing w:before="40" w:after="40"/>
              <w:rPr>
                <w:rFonts w:ascii="Times New Roman" w:hAnsi="Times New Roman" w:cs="Times New Roman"/>
                <w:i/>
                <w:sz w:val="24"/>
                <w:szCs w:val="24"/>
              </w:rPr>
            </w:pPr>
            <w:r w:rsidRPr="00086DC3">
              <w:rPr>
                <w:rFonts w:ascii="Times New Roman" w:hAnsi="Times New Roman" w:cs="Times New Roman"/>
                <w:i/>
                <w:sz w:val="24"/>
                <w:szCs w:val="24"/>
              </w:rPr>
              <w:sym w:font="Symbol" w:char="F044"/>
            </w:r>
            <w:r w:rsidRPr="00086DC3">
              <w:rPr>
                <w:rFonts w:ascii="Times New Roman" w:hAnsi="Times New Roman" w:cs="Times New Roman"/>
                <w:i/>
                <w:sz w:val="24"/>
                <w:szCs w:val="24"/>
              </w:rPr>
              <w:t>%Sales</w:t>
            </w:r>
          </w:p>
          <w:p w:rsidR="00D0515B" w:rsidRPr="00086DC3" w:rsidRDefault="00D0515B" w:rsidP="00FB077A">
            <w:pPr>
              <w:spacing w:before="40" w:after="40"/>
              <w:rPr>
                <w:rFonts w:ascii="Times New Roman" w:hAnsi="Times New Roman" w:cs="Times New Roman"/>
                <w:i/>
                <w:sz w:val="24"/>
                <w:szCs w:val="24"/>
              </w:rPr>
            </w:pPr>
          </w:p>
        </w:tc>
        <w:tc>
          <w:tcPr>
            <w:tcW w:w="1825" w:type="dxa"/>
          </w:tcPr>
          <w:p w:rsidR="00D0515B" w:rsidRPr="00123EB6" w:rsidRDefault="00D0515B" w:rsidP="00D0515B">
            <w:pPr>
              <w:tabs>
                <w:tab w:val="decimal" w:pos="493"/>
                <w:tab w:val="decimal" w:pos="865"/>
              </w:tabs>
              <w:spacing w:before="40" w:after="40"/>
              <w:rPr>
                <w:rFonts w:ascii="Times New Roman" w:hAnsi="Times New Roman" w:cs="Times New Roman"/>
                <w:sz w:val="24"/>
                <w:szCs w:val="24"/>
              </w:rPr>
            </w:pPr>
          </w:p>
        </w:tc>
        <w:tc>
          <w:tcPr>
            <w:tcW w:w="1825" w:type="dxa"/>
          </w:tcPr>
          <w:p w:rsidR="00D0515B" w:rsidRPr="00123EB6" w:rsidRDefault="00D0515B" w:rsidP="00EC2A97">
            <w:pPr>
              <w:tabs>
                <w:tab w:val="decimal" w:pos="386"/>
                <w:tab w:val="decimal" w:pos="519"/>
                <w:tab w:val="decimal" w:pos="766"/>
              </w:tabs>
              <w:spacing w:before="40" w:after="40"/>
              <w:jc w:val="both"/>
              <w:rPr>
                <w:rFonts w:ascii="Times New Roman" w:hAnsi="Times New Roman" w:cs="Times New Roman"/>
                <w:sz w:val="24"/>
                <w:szCs w:val="24"/>
              </w:rPr>
            </w:pPr>
          </w:p>
        </w:tc>
        <w:tc>
          <w:tcPr>
            <w:tcW w:w="1826" w:type="dxa"/>
          </w:tcPr>
          <w:p w:rsidR="00D0515B" w:rsidRPr="00123EB6" w:rsidRDefault="00D0515B" w:rsidP="002C65E2">
            <w:pPr>
              <w:tabs>
                <w:tab w:val="decimal" w:pos="544"/>
              </w:tabs>
              <w:spacing w:after="40"/>
              <w:rPr>
                <w:rFonts w:ascii="Times New Roman" w:hAnsi="Times New Roman" w:cs="Times New Roman"/>
                <w:sz w:val="24"/>
                <w:szCs w:val="24"/>
              </w:rPr>
            </w:pPr>
          </w:p>
        </w:tc>
        <w:tc>
          <w:tcPr>
            <w:tcW w:w="1825" w:type="dxa"/>
          </w:tcPr>
          <w:p w:rsidR="00D0515B" w:rsidRPr="00123EB6" w:rsidRDefault="00D0515B" w:rsidP="00D0515B">
            <w:pPr>
              <w:tabs>
                <w:tab w:val="decimal" w:pos="545"/>
              </w:tabs>
              <w:spacing w:after="40"/>
              <w:rPr>
                <w:rFonts w:ascii="Times New Roman" w:hAnsi="Times New Roman" w:cs="Times New Roman"/>
                <w:sz w:val="24"/>
                <w:szCs w:val="24"/>
              </w:rPr>
            </w:pPr>
          </w:p>
        </w:tc>
        <w:tc>
          <w:tcPr>
            <w:tcW w:w="1825" w:type="dxa"/>
          </w:tcPr>
          <w:p w:rsidR="00D0515B" w:rsidRDefault="0034606E" w:rsidP="00FE32EB">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-0.0138</w:t>
            </w:r>
          </w:p>
          <w:p w:rsidR="0034606E" w:rsidRPr="00A06B98" w:rsidRDefault="0034606E" w:rsidP="0034606E">
            <w:pPr>
              <w:tabs>
                <w:tab w:val="decimal" w:pos="563"/>
              </w:tabs>
              <w:spacing w:after="40"/>
              <w:rPr>
                <w:rFonts w:ascii="Times New Roman" w:hAnsi="Times New Roman" w:cs="Times New Roman"/>
                <w:i/>
                <w:sz w:val="24"/>
                <w:szCs w:val="24"/>
              </w:rPr>
            </w:pPr>
            <w:r w:rsidRPr="00A06B98">
              <w:rPr>
                <w:rFonts w:ascii="Times New Roman" w:hAnsi="Times New Roman" w:cs="Times New Roman"/>
                <w:i/>
                <w:sz w:val="24"/>
                <w:szCs w:val="24"/>
              </w:rPr>
              <w:t>(0.0985)</w:t>
            </w:r>
          </w:p>
        </w:tc>
        <w:tc>
          <w:tcPr>
            <w:tcW w:w="1826" w:type="dxa"/>
          </w:tcPr>
          <w:p w:rsidR="00D0515B" w:rsidRDefault="00A06B98" w:rsidP="00FE32EB">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-0.0069</w:t>
            </w:r>
          </w:p>
          <w:p w:rsidR="00A06B98" w:rsidRPr="00A06B98" w:rsidRDefault="00A06B98" w:rsidP="00A06B98">
            <w:pPr>
              <w:tabs>
                <w:tab w:val="decimal" w:pos="581"/>
              </w:tabs>
              <w:spacing w:after="40"/>
              <w:rPr>
                <w:rFonts w:ascii="Times New Roman" w:hAnsi="Times New Roman" w:cs="Times New Roman"/>
                <w:i/>
                <w:sz w:val="24"/>
                <w:szCs w:val="24"/>
              </w:rPr>
            </w:pPr>
            <w:r w:rsidRPr="00A06B98">
              <w:rPr>
                <w:rFonts w:ascii="Times New Roman" w:hAnsi="Times New Roman" w:cs="Times New Roman"/>
                <w:i/>
                <w:sz w:val="24"/>
                <w:szCs w:val="24"/>
              </w:rPr>
              <w:t>(0.0982)</w:t>
            </w:r>
          </w:p>
        </w:tc>
      </w:tr>
      <w:tr w:rsidR="00D0515B" w:rsidRPr="00BB1396" w:rsidTr="00D0515B">
        <w:trPr>
          <w:jc w:val="center"/>
        </w:trPr>
        <w:tc>
          <w:tcPr>
            <w:tcW w:w="2030" w:type="dxa"/>
          </w:tcPr>
          <w:p w:rsidR="00D0515B" w:rsidRDefault="00D0515B" w:rsidP="00FB077A">
            <w:pPr>
              <w:spacing w:before="40" w:after="40"/>
              <w:rPr>
                <w:rFonts w:ascii="Times New Roman" w:hAnsi="Times New Roman" w:cs="Times New Roman"/>
                <w:i/>
                <w:sz w:val="24"/>
                <w:szCs w:val="24"/>
              </w:rPr>
            </w:pPr>
            <w:r w:rsidRPr="00086DC3">
              <w:rPr>
                <w:rFonts w:ascii="Times New Roman" w:hAnsi="Times New Roman" w:cs="Times New Roman"/>
                <w:i/>
                <w:sz w:val="24"/>
                <w:szCs w:val="24"/>
              </w:rPr>
              <w:lastRenderedPageBreak/>
              <w:sym w:font="Symbol" w:char="F044"/>
            </w:r>
            <w:r w:rsidRPr="00086DC3">
              <w:rPr>
                <w:rFonts w:ascii="Times New Roman" w:hAnsi="Times New Roman" w:cs="Times New Roman"/>
                <w:i/>
                <w:sz w:val="24"/>
                <w:szCs w:val="24"/>
              </w:rPr>
              <w:t>Leverage</w:t>
            </w:r>
          </w:p>
          <w:p w:rsidR="00D0515B" w:rsidRPr="00086DC3" w:rsidRDefault="00D0515B" w:rsidP="00FB077A">
            <w:pPr>
              <w:spacing w:before="40" w:after="40"/>
              <w:rPr>
                <w:rFonts w:ascii="Times New Roman" w:hAnsi="Times New Roman" w:cs="Times New Roman"/>
                <w:i/>
                <w:sz w:val="24"/>
                <w:szCs w:val="24"/>
              </w:rPr>
            </w:pPr>
          </w:p>
        </w:tc>
        <w:tc>
          <w:tcPr>
            <w:tcW w:w="1825" w:type="dxa"/>
          </w:tcPr>
          <w:p w:rsidR="00D0515B" w:rsidRPr="00123EB6" w:rsidRDefault="00D0515B" w:rsidP="00D0515B">
            <w:pPr>
              <w:tabs>
                <w:tab w:val="decimal" w:pos="493"/>
                <w:tab w:val="decimal" w:pos="865"/>
              </w:tabs>
              <w:spacing w:before="40" w:after="40"/>
              <w:rPr>
                <w:rFonts w:ascii="Times New Roman" w:hAnsi="Times New Roman" w:cs="Times New Roman"/>
                <w:sz w:val="24"/>
                <w:szCs w:val="24"/>
              </w:rPr>
            </w:pPr>
          </w:p>
        </w:tc>
        <w:tc>
          <w:tcPr>
            <w:tcW w:w="1825" w:type="dxa"/>
          </w:tcPr>
          <w:p w:rsidR="00D0515B" w:rsidRPr="00123EB6" w:rsidRDefault="00D0515B" w:rsidP="00EC2A97">
            <w:pPr>
              <w:tabs>
                <w:tab w:val="decimal" w:pos="386"/>
                <w:tab w:val="decimal" w:pos="519"/>
                <w:tab w:val="decimal" w:pos="766"/>
              </w:tabs>
              <w:spacing w:before="40" w:after="40"/>
              <w:jc w:val="both"/>
              <w:rPr>
                <w:rFonts w:ascii="Times New Roman" w:hAnsi="Times New Roman" w:cs="Times New Roman"/>
                <w:sz w:val="24"/>
                <w:szCs w:val="24"/>
              </w:rPr>
            </w:pPr>
          </w:p>
        </w:tc>
        <w:tc>
          <w:tcPr>
            <w:tcW w:w="1826" w:type="dxa"/>
          </w:tcPr>
          <w:p w:rsidR="00D0515B" w:rsidRPr="00123EB6" w:rsidRDefault="00D0515B" w:rsidP="002C65E2">
            <w:pPr>
              <w:tabs>
                <w:tab w:val="decimal" w:pos="544"/>
              </w:tabs>
              <w:spacing w:after="40"/>
              <w:rPr>
                <w:rFonts w:ascii="Times New Roman" w:hAnsi="Times New Roman" w:cs="Times New Roman"/>
                <w:sz w:val="24"/>
                <w:szCs w:val="24"/>
              </w:rPr>
            </w:pPr>
          </w:p>
        </w:tc>
        <w:tc>
          <w:tcPr>
            <w:tcW w:w="1825" w:type="dxa"/>
          </w:tcPr>
          <w:p w:rsidR="00D0515B" w:rsidRPr="00123EB6" w:rsidRDefault="00D0515B" w:rsidP="00D0515B">
            <w:pPr>
              <w:tabs>
                <w:tab w:val="decimal" w:pos="545"/>
              </w:tabs>
              <w:spacing w:after="40"/>
              <w:rPr>
                <w:rFonts w:ascii="Times New Roman" w:hAnsi="Times New Roman" w:cs="Times New Roman"/>
                <w:sz w:val="24"/>
                <w:szCs w:val="24"/>
              </w:rPr>
            </w:pPr>
          </w:p>
        </w:tc>
        <w:tc>
          <w:tcPr>
            <w:tcW w:w="1825" w:type="dxa"/>
          </w:tcPr>
          <w:p w:rsidR="00D0515B" w:rsidRDefault="0034606E" w:rsidP="00FE32EB">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0.1288</w:t>
            </w:r>
          </w:p>
          <w:p w:rsidR="0034606E" w:rsidRPr="00A06B98" w:rsidRDefault="0034606E" w:rsidP="0034606E">
            <w:pPr>
              <w:tabs>
                <w:tab w:val="decimal" w:pos="563"/>
              </w:tabs>
              <w:spacing w:after="40"/>
              <w:rPr>
                <w:rFonts w:ascii="Times New Roman" w:hAnsi="Times New Roman" w:cs="Times New Roman"/>
                <w:i/>
                <w:sz w:val="24"/>
                <w:szCs w:val="24"/>
              </w:rPr>
            </w:pPr>
            <w:r w:rsidRPr="00A06B98">
              <w:rPr>
                <w:rFonts w:ascii="Times New Roman" w:hAnsi="Times New Roman" w:cs="Times New Roman"/>
                <w:i/>
                <w:sz w:val="24"/>
                <w:szCs w:val="24"/>
              </w:rPr>
              <w:t>(0.2774)</w:t>
            </w:r>
          </w:p>
        </w:tc>
        <w:tc>
          <w:tcPr>
            <w:tcW w:w="1826" w:type="dxa"/>
          </w:tcPr>
          <w:p w:rsidR="00D0515B" w:rsidRDefault="00A06B98" w:rsidP="00FE32EB">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0.1212</w:t>
            </w:r>
          </w:p>
          <w:p w:rsidR="00A06B98" w:rsidRPr="00A06B98" w:rsidRDefault="00A06B98" w:rsidP="00A06B98">
            <w:pPr>
              <w:tabs>
                <w:tab w:val="decimal" w:pos="581"/>
              </w:tabs>
              <w:spacing w:after="40"/>
              <w:rPr>
                <w:rFonts w:ascii="Times New Roman" w:hAnsi="Times New Roman" w:cs="Times New Roman"/>
                <w:i/>
                <w:sz w:val="24"/>
                <w:szCs w:val="24"/>
              </w:rPr>
            </w:pPr>
            <w:r w:rsidRPr="00A06B98">
              <w:rPr>
                <w:rFonts w:ascii="Times New Roman" w:hAnsi="Times New Roman" w:cs="Times New Roman"/>
                <w:i/>
                <w:sz w:val="24"/>
                <w:szCs w:val="24"/>
              </w:rPr>
              <w:t>(0.2768)</w:t>
            </w:r>
          </w:p>
        </w:tc>
      </w:tr>
      <w:tr w:rsidR="00D0515B" w:rsidRPr="00BB1396" w:rsidTr="00D0515B">
        <w:trPr>
          <w:jc w:val="center"/>
        </w:trPr>
        <w:tc>
          <w:tcPr>
            <w:tcW w:w="2030" w:type="dxa"/>
            <w:tcBorders>
              <w:bottom w:val="single" w:sz="4" w:space="0" w:color="auto"/>
            </w:tcBorders>
          </w:tcPr>
          <w:p w:rsidR="00D0515B" w:rsidRPr="00D60B73" w:rsidRDefault="00D0515B" w:rsidP="00FB077A">
            <w:pPr>
              <w:spacing w:before="40" w:after="40"/>
              <w:rPr>
                <w:rFonts w:ascii="Times New Roman" w:hAnsi="Times New Roman" w:cs="Times New Roman"/>
                <w:i/>
                <w:sz w:val="24"/>
                <w:szCs w:val="24"/>
                <w:vertAlign w:val="subscript"/>
              </w:rPr>
            </w:pPr>
            <w:proofErr w:type="spellStart"/>
            <w:r>
              <w:rPr>
                <w:rFonts w:ascii="Times New Roman" w:hAnsi="Times New Roman" w:cs="Times New Roman"/>
                <w:i/>
                <w:sz w:val="24"/>
                <w:szCs w:val="24"/>
              </w:rPr>
              <w:t>Past_Vola</w:t>
            </w:r>
            <w:proofErr w:type="spellEnd"/>
          </w:p>
        </w:tc>
        <w:tc>
          <w:tcPr>
            <w:tcW w:w="1825" w:type="dxa"/>
            <w:tcBorders>
              <w:bottom w:val="single" w:sz="4" w:space="0" w:color="auto"/>
            </w:tcBorders>
          </w:tcPr>
          <w:p w:rsidR="00D0515B" w:rsidRDefault="00D0515B" w:rsidP="00FE32EB">
            <w:pPr>
              <w:tabs>
                <w:tab w:val="decimal" w:pos="493"/>
              </w:tabs>
              <w:spacing w:before="40"/>
              <w:rPr>
                <w:rFonts w:ascii="Times New Roman" w:hAnsi="Times New Roman" w:cs="Times New Roman"/>
                <w:sz w:val="24"/>
                <w:szCs w:val="24"/>
              </w:rPr>
            </w:pPr>
            <w:r>
              <w:rPr>
                <w:rFonts w:ascii="Times New Roman" w:hAnsi="Times New Roman" w:cs="Times New Roman"/>
                <w:sz w:val="24"/>
                <w:szCs w:val="24"/>
              </w:rPr>
              <w:t>0.4000</w:t>
            </w:r>
            <w:r w:rsidRPr="00123EB6">
              <w:rPr>
                <w:rFonts w:ascii="Times New Roman" w:hAnsi="Times New Roman" w:cs="Times New Roman"/>
                <w:sz w:val="24"/>
                <w:szCs w:val="24"/>
                <w:vertAlign w:val="superscript"/>
              </w:rPr>
              <w:t>***</w:t>
            </w:r>
          </w:p>
          <w:p w:rsidR="00D0515B" w:rsidRPr="00123EB6" w:rsidRDefault="00D0515B" w:rsidP="00D0515B">
            <w:pPr>
              <w:tabs>
                <w:tab w:val="decimal" w:pos="493"/>
              </w:tabs>
              <w:spacing w:after="40"/>
              <w:rPr>
                <w:rFonts w:ascii="Times New Roman" w:hAnsi="Times New Roman" w:cs="Times New Roman"/>
                <w:i/>
                <w:sz w:val="24"/>
                <w:szCs w:val="24"/>
              </w:rPr>
            </w:pPr>
            <w:r w:rsidRPr="00123EB6">
              <w:rPr>
                <w:rFonts w:ascii="Times New Roman" w:hAnsi="Times New Roman" w:cs="Times New Roman"/>
                <w:i/>
                <w:sz w:val="24"/>
                <w:szCs w:val="24"/>
              </w:rPr>
              <w:t>(0.0250)</w:t>
            </w:r>
          </w:p>
        </w:tc>
        <w:tc>
          <w:tcPr>
            <w:tcW w:w="1825" w:type="dxa"/>
            <w:tcBorders>
              <w:bottom w:val="single" w:sz="4" w:space="0" w:color="auto"/>
            </w:tcBorders>
          </w:tcPr>
          <w:p w:rsidR="00D0515B" w:rsidRDefault="00D0515B" w:rsidP="00FE32EB">
            <w:pPr>
              <w:tabs>
                <w:tab w:val="decimal" w:pos="519"/>
              </w:tabs>
              <w:spacing w:before="40"/>
              <w:jc w:val="both"/>
              <w:rPr>
                <w:rFonts w:ascii="Times New Roman" w:hAnsi="Times New Roman" w:cs="Times New Roman"/>
                <w:sz w:val="24"/>
                <w:szCs w:val="24"/>
              </w:rPr>
            </w:pPr>
            <w:r>
              <w:rPr>
                <w:rFonts w:ascii="Times New Roman" w:hAnsi="Times New Roman" w:cs="Times New Roman"/>
                <w:sz w:val="24"/>
                <w:szCs w:val="24"/>
              </w:rPr>
              <w:t>0.4009</w:t>
            </w:r>
            <w:r w:rsidRPr="00A1559F">
              <w:rPr>
                <w:rFonts w:ascii="Times New Roman" w:hAnsi="Times New Roman" w:cs="Times New Roman"/>
                <w:sz w:val="24"/>
                <w:szCs w:val="24"/>
                <w:vertAlign w:val="superscript"/>
              </w:rPr>
              <w:t>***</w:t>
            </w:r>
          </w:p>
          <w:p w:rsidR="00D0515B" w:rsidRPr="00A1559F" w:rsidRDefault="00D0515B" w:rsidP="00EC2A97">
            <w:pPr>
              <w:tabs>
                <w:tab w:val="decimal" w:pos="519"/>
              </w:tabs>
              <w:spacing w:after="40"/>
              <w:jc w:val="both"/>
              <w:rPr>
                <w:rFonts w:ascii="Times New Roman" w:hAnsi="Times New Roman" w:cs="Times New Roman"/>
                <w:i/>
                <w:sz w:val="24"/>
                <w:szCs w:val="24"/>
              </w:rPr>
            </w:pPr>
            <w:r w:rsidRPr="00A1559F">
              <w:rPr>
                <w:rFonts w:ascii="Times New Roman" w:hAnsi="Times New Roman" w:cs="Times New Roman"/>
                <w:i/>
                <w:sz w:val="24"/>
                <w:szCs w:val="24"/>
              </w:rPr>
              <w:t>(0.0250)</w:t>
            </w:r>
          </w:p>
        </w:tc>
        <w:tc>
          <w:tcPr>
            <w:tcW w:w="1826" w:type="dxa"/>
            <w:tcBorders>
              <w:bottom w:val="single" w:sz="4" w:space="0" w:color="auto"/>
            </w:tcBorders>
          </w:tcPr>
          <w:p w:rsidR="00D0515B" w:rsidRDefault="00D0515B" w:rsidP="00FE32EB">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0.3348</w:t>
            </w:r>
            <w:r w:rsidRPr="00D0515B">
              <w:rPr>
                <w:rFonts w:ascii="Times New Roman" w:hAnsi="Times New Roman" w:cs="Times New Roman"/>
                <w:sz w:val="24"/>
                <w:szCs w:val="24"/>
                <w:vertAlign w:val="superscript"/>
              </w:rPr>
              <w:t>***</w:t>
            </w:r>
          </w:p>
          <w:p w:rsidR="00D0515B" w:rsidRPr="00D0515B" w:rsidRDefault="00D0515B" w:rsidP="002C65E2">
            <w:pPr>
              <w:tabs>
                <w:tab w:val="decimal" w:pos="544"/>
              </w:tabs>
              <w:spacing w:after="40"/>
              <w:rPr>
                <w:rFonts w:ascii="Times New Roman" w:hAnsi="Times New Roman" w:cs="Times New Roman"/>
                <w:i/>
                <w:sz w:val="24"/>
                <w:szCs w:val="24"/>
              </w:rPr>
            </w:pPr>
            <w:r w:rsidRPr="00D0515B">
              <w:rPr>
                <w:rFonts w:ascii="Times New Roman" w:hAnsi="Times New Roman" w:cs="Times New Roman"/>
                <w:i/>
                <w:sz w:val="24"/>
                <w:szCs w:val="24"/>
              </w:rPr>
              <w:t>(0.0263)</w:t>
            </w:r>
          </w:p>
        </w:tc>
        <w:tc>
          <w:tcPr>
            <w:tcW w:w="1825" w:type="dxa"/>
            <w:tcBorders>
              <w:bottom w:val="single" w:sz="4" w:space="0" w:color="auto"/>
            </w:tcBorders>
          </w:tcPr>
          <w:p w:rsidR="00D0515B" w:rsidRDefault="00D0515B" w:rsidP="00FE32EB">
            <w:pPr>
              <w:tabs>
                <w:tab w:val="decimal" w:pos="545"/>
              </w:tabs>
              <w:spacing w:before="40"/>
              <w:rPr>
                <w:rFonts w:ascii="Times New Roman" w:hAnsi="Times New Roman" w:cs="Times New Roman"/>
                <w:sz w:val="24"/>
                <w:szCs w:val="24"/>
              </w:rPr>
            </w:pPr>
            <w:r>
              <w:rPr>
                <w:rFonts w:ascii="Times New Roman" w:hAnsi="Times New Roman" w:cs="Times New Roman"/>
                <w:sz w:val="24"/>
                <w:szCs w:val="24"/>
              </w:rPr>
              <w:t>0.33</w:t>
            </w:r>
            <w:r w:rsidR="0034606E">
              <w:rPr>
                <w:rFonts w:ascii="Times New Roman" w:hAnsi="Times New Roman" w:cs="Times New Roman"/>
                <w:sz w:val="24"/>
                <w:szCs w:val="24"/>
              </w:rPr>
              <w:t>44</w:t>
            </w:r>
            <w:r w:rsidR="0034606E" w:rsidRPr="0034606E">
              <w:rPr>
                <w:rFonts w:ascii="Times New Roman" w:hAnsi="Times New Roman" w:cs="Times New Roman"/>
                <w:sz w:val="24"/>
                <w:szCs w:val="24"/>
                <w:vertAlign w:val="superscript"/>
              </w:rPr>
              <w:t>***</w:t>
            </w:r>
          </w:p>
          <w:p w:rsidR="0034606E" w:rsidRPr="0034606E" w:rsidRDefault="0034606E" w:rsidP="00D0515B">
            <w:pPr>
              <w:tabs>
                <w:tab w:val="decimal" w:pos="545"/>
              </w:tabs>
              <w:spacing w:after="40"/>
              <w:rPr>
                <w:rFonts w:ascii="Times New Roman" w:hAnsi="Times New Roman" w:cs="Times New Roman"/>
                <w:i/>
                <w:sz w:val="24"/>
                <w:szCs w:val="24"/>
              </w:rPr>
            </w:pPr>
            <w:r w:rsidRPr="0034606E">
              <w:rPr>
                <w:rFonts w:ascii="Times New Roman" w:hAnsi="Times New Roman" w:cs="Times New Roman"/>
                <w:i/>
                <w:sz w:val="24"/>
                <w:szCs w:val="24"/>
              </w:rPr>
              <w:t>(0.0263)</w:t>
            </w:r>
          </w:p>
        </w:tc>
        <w:tc>
          <w:tcPr>
            <w:tcW w:w="1825" w:type="dxa"/>
            <w:tcBorders>
              <w:bottom w:val="single" w:sz="4" w:space="0" w:color="auto"/>
            </w:tcBorders>
          </w:tcPr>
          <w:p w:rsidR="00D0515B" w:rsidRDefault="0034606E" w:rsidP="00FE32EB">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0.3293</w:t>
            </w:r>
            <w:r w:rsidRPr="0034606E">
              <w:rPr>
                <w:rFonts w:ascii="Times New Roman" w:hAnsi="Times New Roman" w:cs="Times New Roman"/>
                <w:sz w:val="24"/>
                <w:szCs w:val="24"/>
                <w:vertAlign w:val="superscript"/>
              </w:rPr>
              <w:t>***</w:t>
            </w:r>
          </w:p>
          <w:p w:rsidR="0034606E" w:rsidRPr="00A06B98" w:rsidRDefault="0034606E" w:rsidP="0034606E">
            <w:pPr>
              <w:tabs>
                <w:tab w:val="decimal" w:pos="563"/>
              </w:tabs>
              <w:spacing w:after="40"/>
              <w:rPr>
                <w:rFonts w:ascii="Times New Roman" w:hAnsi="Times New Roman" w:cs="Times New Roman"/>
                <w:i/>
                <w:sz w:val="24"/>
                <w:szCs w:val="24"/>
              </w:rPr>
            </w:pPr>
            <w:r w:rsidRPr="00A06B98">
              <w:rPr>
                <w:rFonts w:ascii="Times New Roman" w:hAnsi="Times New Roman" w:cs="Times New Roman"/>
                <w:i/>
                <w:sz w:val="24"/>
                <w:szCs w:val="24"/>
              </w:rPr>
              <w:t>(0.0269)</w:t>
            </w:r>
          </w:p>
        </w:tc>
        <w:tc>
          <w:tcPr>
            <w:tcW w:w="1826" w:type="dxa"/>
            <w:tcBorders>
              <w:bottom w:val="single" w:sz="4" w:space="0" w:color="auto"/>
            </w:tcBorders>
          </w:tcPr>
          <w:p w:rsidR="00D0515B" w:rsidRDefault="00A06B98" w:rsidP="00FE32EB">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0.3289</w:t>
            </w:r>
            <w:r w:rsidRPr="00A06B98">
              <w:rPr>
                <w:rFonts w:ascii="Times New Roman" w:hAnsi="Times New Roman" w:cs="Times New Roman"/>
                <w:sz w:val="24"/>
                <w:szCs w:val="24"/>
                <w:vertAlign w:val="superscript"/>
              </w:rPr>
              <w:t>***</w:t>
            </w:r>
          </w:p>
          <w:p w:rsidR="00A06B98" w:rsidRPr="00A06B98" w:rsidRDefault="00A06B98" w:rsidP="00A06B98">
            <w:pPr>
              <w:tabs>
                <w:tab w:val="decimal" w:pos="581"/>
              </w:tabs>
              <w:spacing w:after="40"/>
              <w:rPr>
                <w:rFonts w:ascii="Times New Roman" w:hAnsi="Times New Roman" w:cs="Times New Roman"/>
                <w:i/>
                <w:sz w:val="24"/>
                <w:szCs w:val="24"/>
              </w:rPr>
            </w:pPr>
            <w:r w:rsidRPr="00A06B98">
              <w:rPr>
                <w:rFonts w:ascii="Times New Roman" w:hAnsi="Times New Roman" w:cs="Times New Roman"/>
                <w:i/>
                <w:sz w:val="24"/>
                <w:szCs w:val="24"/>
              </w:rPr>
              <w:t>(0.0268)</w:t>
            </w:r>
          </w:p>
        </w:tc>
      </w:tr>
      <w:tr w:rsidR="00D0515B" w:rsidRPr="00BB1396" w:rsidTr="00D0515B">
        <w:trPr>
          <w:jc w:val="center"/>
        </w:trPr>
        <w:tc>
          <w:tcPr>
            <w:tcW w:w="2030" w:type="dxa"/>
            <w:tcBorders>
              <w:top w:val="single" w:sz="4" w:space="0" w:color="auto"/>
            </w:tcBorders>
          </w:tcPr>
          <w:p w:rsidR="00D0515B" w:rsidRPr="00BB1396" w:rsidRDefault="00D0515B" w:rsidP="00FB077A">
            <w:pPr>
              <w:spacing w:before="40" w:after="40"/>
              <w:rPr>
                <w:rFonts w:ascii="Times New Roman" w:hAnsi="Times New Roman" w:cs="Times New Roman"/>
                <w:sz w:val="24"/>
                <w:szCs w:val="24"/>
              </w:rPr>
            </w:pPr>
            <w:r>
              <w:rPr>
                <w:rFonts w:ascii="Times New Roman" w:hAnsi="Times New Roman" w:cs="Times New Roman"/>
                <w:sz w:val="24"/>
                <w:szCs w:val="24"/>
              </w:rPr>
              <w:t>Adj. R-squared</w:t>
            </w:r>
          </w:p>
        </w:tc>
        <w:tc>
          <w:tcPr>
            <w:tcW w:w="1825" w:type="dxa"/>
            <w:tcBorders>
              <w:top w:val="single" w:sz="4" w:space="0" w:color="auto"/>
            </w:tcBorders>
          </w:tcPr>
          <w:p w:rsidR="00D0515B" w:rsidRPr="00123EB6" w:rsidRDefault="00D0515B" w:rsidP="00D0515B">
            <w:pPr>
              <w:tabs>
                <w:tab w:val="decimal" w:pos="493"/>
              </w:tabs>
              <w:spacing w:before="40" w:after="40"/>
              <w:rPr>
                <w:rFonts w:ascii="Times New Roman" w:hAnsi="Times New Roman" w:cs="Times New Roman"/>
                <w:sz w:val="24"/>
                <w:szCs w:val="24"/>
              </w:rPr>
            </w:pPr>
            <w:r>
              <w:rPr>
                <w:rFonts w:ascii="Times New Roman" w:hAnsi="Times New Roman" w:cs="Times New Roman"/>
                <w:sz w:val="24"/>
                <w:szCs w:val="24"/>
              </w:rPr>
              <w:t>16.9912%</w:t>
            </w:r>
          </w:p>
        </w:tc>
        <w:tc>
          <w:tcPr>
            <w:tcW w:w="1825" w:type="dxa"/>
            <w:tcBorders>
              <w:top w:val="single" w:sz="4" w:space="0" w:color="auto"/>
            </w:tcBorders>
          </w:tcPr>
          <w:p w:rsidR="00D0515B" w:rsidRPr="00123EB6" w:rsidRDefault="00D0515B" w:rsidP="00EC2A97">
            <w:pPr>
              <w:tabs>
                <w:tab w:val="decimal" w:pos="519"/>
              </w:tabs>
              <w:spacing w:before="40" w:after="40"/>
              <w:rPr>
                <w:rFonts w:ascii="Times New Roman" w:hAnsi="Times New Roman" w:cs="Times New Roman"/>
                <w:sz w:val="24"/>
                <w:szCs w:val="24"/>
              </w:rPr>
            </w:pPr>
            <w:r>
              <w:rPr>
                <w:rFonts w:ascii="Times New Roman" w:hAnsi="Times New Roman" w:cs="Times New Roman"/>
                <w:sz w:val="24"/>
                <w:szCs w:val="24"/>
              </w:rPr>
              <w:t>16.9195%</w:t>
            </w:r>
          </w:p>
        </w:tc>
        <w:tc>
          <w:tcPr>
            <w:tcW w:w="1826" w:type="dxa"/>
            <w:tcBorders>
              <w:top w:val="single" w:sz="4" w:space="0" w:color="auto"/>
            </w:tcBorders>
          </w:tcPr>
          <w:p w:rsidR="00D0515B" w:rsidRPr="00123EB6" w:rsidRDefault="00D0515B" w:rsidP="002C65E2">
            <w:pPr>
              <w:tabs>
                <w:tab w:val="decimal" w:pos="544"/>
              </w:tabs>
              <w:spacing w:before="40" w:after="40"/>
              <w:rPr>
                <w:rFonts w:ascii="Times New Roman" w:hAnsi="Times New Roman" w:cs="Times New Roman"/>
                <w:sz w:val="24"/>
                <w:szCs w:val="24"/>
              </w:rPr>
            </w:pPr>
            <w:r>
              <w:rPr>
                <w:rFonts w:ascii="Times New Roman" w:hAnsi="Times New Roman" w:cs="Times New Roman"/>
                <w:sz w:val="24"/>
                <w:szCs w:val="24"/>
              </w:rPr>
              <w:t>20.3530%</w:t>
            </w:r>
          </w:p>
        </w:tc>
        <w:tc>
          <w:tcPr>
            <w:tcW w:w="1825" w:type="dxa"/>
            <w:tcBorders>
              <w:top w:val="single" w:sz="4" w:space="0" w:color="auto"/>
            </w:tcBorders>
          </w:tcPr>
          <w:p w:rsidR="00D0515B" w:rsidRPr="00123EB6" w:rsidRDefault="0034606E" w:rsidP="00D0515B">
            <w:pPr>
              <w:tabs>
                <w:tab w:val="decimal" w:pos="545"/>
              </w:tabs>
              <w:spacing w:before="40" w:after="40"/>
              <w:rPr>
                <w:rFonts w:ascii="Times New Roman" w:hAnsi="Times New Roman" w:cs="Times New Roman"/>
                <w:sz w:val="24"/>
                <w:szCs w:val="24"/>
              </w:rPr>
            </w:pPr>
            <w:r>
              <w:rPr>
                <w:rFonts w:ascii="Times New Roman" w:hAnsi="Times New Roman" w:cs="Times New Roman"/>
                <w:sz w:val="24"/>
                <w:szCs w:val="24"/>
              </w:rPr>
              <w:t>20.3656%</w:t>
            </w:r>
          </w:p>
        </w:tc>
        <w:tc>
          <w:tcPr>
            <w:tcW w:w="1825" w:type="dxa"/>
            <w:tcBorders>
              <w:top w:val="single" w:sz="4" w:space="0" w:color="auto"/>
            </w:tcBorders>
          </w:tcPr>
          <w:p w:rsidR="00D0515B" w:rsidRPr="00123EB6" w:rsidRDefault="00A06B98" w:rsidP="0034606E">
            <w:pPr>
              <w:tabs>
                <w:tab w:val="decimal" w:pos="563"/>
              </w:tabs>
              <w:spacing w:before="40" w:after="40"/>
              <w:rPr>
                <w:rFonts w:ascii="Times New Roman" w:hAnsi="Times New Roman" w:cs="Times New Roman"/>
                <w:sz w:val="24"/>
                <w:szCs w:val="24"/>
              </w:rPr>
            </w:pPr>
            <w:r>
              <w:rPr>
                <w:rFonts w:ascii="Times New Roman" w:hAnsi="Times New Roman" w:cs="Times New Roman"/>
                <w:sz w:val="24"/>
                <w:szCs w:val="24"/>
              </w:rPr>
              <w:t>19.7757%</w:t>
            </w:r>
          </w:p>
        </w:tc>
        <w:tc>
          <w:tcPr>
            <w:tcW w:w="1826" w:type="dxa"/>
            <w:tcBorders>
              <w:top w:val="single" w:sz="4" w:space="0" w:color="auto"/>
            </w:tcBorders>
          </w:tcPr>
          <w:p w:rsidR="00D0515B" w:rsidRPr="00123EB6" w:rsidRDefault="00A06B98" w:rsidP="00A06B98">
            <w:pPr>
              <w:tabs>
                <w:tab w:val="decimal" w:pos="581"/>
              </w:tabs>
              <w:spacing w:before="40" w:after="40"/>
              <w:rPr>
                <w:rFonts w:ascii="Times New Roman" w:hAnsi="Times New Roman" w:cs="Times New Roman"/>
                <w:sz w:val="24"/>
                <w:szCs w:val="24"/>
              </w:rPr>
            </w:pPr>
            <w:r>
              <w:rPr>
                <w:rFonts w:ascii="Times New Roman" w:hAnsi="Times New Roman" w:cs="Times New Roman"/>
                <w:sz w:val="24"/>
                <w:szCs w:val="24"/>
              </w:rPr>
              <w:t>19.8265%</w:t>
            </w:r>
          </w:p>
        </w:tc>
      </w:tr>
      <w:tr w:rsidR="00D0515B" w:rsidRPr="00BB1396" w:rsidTr="002E5413">
        <w:trPr>
          <w:trHeight w:val="161"/>
          <w:jc w:val="center"/>
        </w:trPr>
        <w:tc>
          <w:tcPr>
            <w:tcW w:w="2030" w:type="dxa"/>
          </w:tcPr>
          <w:p w:rsidR="00D0515B" w:rsidRPr="00BB1396" w:rsidRDefault="00D0515B" w:rsidP="00FB077A">
            <w:pPr>
              <w:spacing w:before="40" w:after="40"/>
              <w:rPr>
                <w:rFonts w:ascii="Times New Roman" w:hAnsi="Times New Roman" w:cs="Times New Roman"/>
                <w:sz w:val="24"/>
                <w:szCs w:val="24"/>
              </w:rPr>
            </w:pPr>
            <w:r w:rsidRPr="00BB1396">
              <w:rPr>
                <w:rFonts w:ascii="Times New Roman" w:hAnsi="Times New Roman" w:cs="Times New Roman"/>
                <w:sz w:val="24"/>
                <w:szCs w:val="24"/>
              </w:rPr>
              <w:t>F-stat</w:t>
            </w:r>
            <w:r>
              <w:rPr>
                <w:rFonts w:ascii="Times New Roman" w:hAnsi="Times New Roman" w:cs="Times New Roman"/>
                <w:sz w:val="24"/>
                <w:szCs w:val="24"/>
              </w:rPr>
              <w:t>istic</w:t>
            </w:r>
          </w:p>
        </w:tc>
        <w:tc>
          <w:tcPr>
            <w:tcW w:w="1825" w:type="dxa"/>
          </w:tcPr>
          <w:p w:rsidR="00D0515B" w:rsidRPr="00123EB6" w:rsidRDefault="00D0515B" w:rsidP="00D0515B">
            <w:pPr>
              <w:tabs>
                <w:tab w:val="decimal" w:pos="493"/>
              </w:tabs>
              <w:spacing w:before="40" w:after="40"/>
              <w:rPr>
                <w:rFonts w:ascii="Times New Roman" w:hAnsi="Times New Roman" w:cs="Times New Roman"/>
                <w:sz w:val="24"/>
                <w:szCs w:val="24"/>
              </w:rPr>
            </w:pPr>
            <w:r>
              <w:rPr>
                <w:rFonts w:ascii="Times New Roman" w:hAnsi="Times New Roman" w:cs="Times New Roman"/>
                <w:sz w:val="24"/>
                <w:szCs w:val="24"/>
              </w:rPr>
              <w:t>43.9171</w:t>
            </w:r>
          </w:p>
        </w:tc>
        <w:tc>
          <w:tcPr>
            <w:tcW w:w="1825" w:type="dxa"/>
          </w:tcPr>
          <w:p w:rsidR="00D0515B" w:rsidRPr="00123EB6" w:rsidRDefault="00D0515B" w:rsidP="00EC2A97">
            <w:pPr>
              <w:tabs>
                <w:tab w:val="decimal" w:pos="519"/>
              </w:tabs>
              <w:spacing w:before="40" w:after="40"/>
              <w:rPr>
                <w:rFonts w:ascii="Times New Roman" w:hAnsi="Times New Roman" w:cs="Times New Roman"/>
                <w:sz w:val="24"/>
                <w:szCs w:val="24"/>
              </w:rPr>
            </w:pPr>
            <w:r>
              <w:rPr>
                <w:rFonts w:ascii="Times New Roman" w:hAnsi="Times New Roman" w:cs="Times New Roman"/>
                <w:sz w:val="24"/>
                <w:szCs w:val="24"/>
              </w:rPr>
              <w:t>86.3980</w:t>
            </w:r>
          </w:p>
        </w:tc>
        <w:tc>
          <w:tcPr>
            <w:tcW w:w="1826" w:type="dxa"/>
          </w:tcPr>
          <w:p w:rsidR="00D0515B" w:rsidRPr="00123EB6" w:rsidRDefault="00D0515B" w:rsidP="002C65E2">
            <w:pPr>
              <w:tabs>
                <w:tab w:val="decimal" w:pos="544"/>
              </w:tabs>
              <w:spacing w:before="40" w:after="40"/>
              <w:rPr>
                <w:rFonts w:ascii="Times New Roman" w:hAnsi="Times New Roman" w:cs="Times New Roman"/>
                <w:sz w:val="24"/>
                <w:szCs w:val="24"/>
              </w:rPr>
            </w:pPr>
            <w:r>
              <w:rPr>
                <w:rFonts w:ascii="Times New Roman" w:hAnsi="Times New Roman" w:cs="Times New Roman"/>
                <w:sz w:val="24"/>
                <w:szCs w:val="24"/>
              </w:rPr>
              <w:t>36.5768</w:t>
            </w:r>
          </w:p>
        </w:tc>
        <w:tc>
          <w:tcPr>
            <w:tcW w:w="1825" w:type="dxa"/>
          </w:tcPr>
          <w:p w:rsidR="00D0515B" w:rsidRPr="00123EB6" w:rsidRDefault="0034606E" w:rsidP="00D0515B">
            <w:pPr>
              <w:tabs>
                <w:tab w:val="decimal" w:pos="545"/>
              </w:tabs>
              <w:spacing w:before="40" w:after="40"/>
              <w:rPr>
                <w:rFonts w:ascii="Times New Roman" w:hAnsi="Times New Roman" w:cs="Times New Roman"/>
                <w:sz w:val="24"/>
                <w:szCs w:val="24"/>
              </w:rPr>
            </w:pPr>
            <w:r>
              <w:rPr>
                <w:rFonts w:ascii="Times New Roman" w:hAnsi="Times New Roman" w:cs="Times New Roman"/>
                <w:sz w:val="24"/>
                <w:szCs w:val="24"/>
              </w:rPr>
              <w:t>54.4066</w:t>
            </w:r>
          </w:p>
        </w:tc>
        <w:tc>
          <w:tcPr>
            <w:tcW w:w="1825" w:type="dxa"/>
          </w:tcPr>
          <w:p w:rsidR="00D0515B" w:rsidRPr="00123EB6" w:rsidRDefault="00A06B98" w:rsidP="0034606E">
            <w:pPr>
              <w:tabs>
                <w:tab w:val="decimal" w:pos="563"/>
              </w:tabs>
              <w:spacing w:before="40" w:after="40"/>
              <w:rPr>
                <w:rFonts w:ascii="Times New Roman" w:hAnsi="Times New Roman" w:cs="Times New Roman"/>
                <w:sz w:val="24"/>
                <w:szCs w:val="24"/>
              </w:rPr>
            </w:pPr>
            <w:r>
              <w:rPr>
                <w:rFonts w:ascii="Times New Roman" w:hAnsi="Times New Roman" w:cs="Times New Roman"/>
                <w:sz w:val="24"/>
                <w:szCs w:val="24"/>
              </w:rPr>
              <w:t>26.3694</w:t>
            </w:r>
          </w:p>
        </w:tc>
        <w:tc>
          <w:tcPr>
            <w:tcW w:w="1826" w:type="dxa"/>
          </w:tcPr>
          <w:p w:rsidR="00D0515B" w:rsidRPr="00123EB6" w:rsidRDefault="00A06B98" w:rsidP="00A06B98">
            <w:pPr>
              <w:tabs>
                <w:tab w:val="decimal" w:pos="581"/>
              </w:tabs>
              <w:spacing w:before="40" w:after="40"/>
              <w:rPr>
                <w:rFonts w:ascii="Times New Roman" w:hAnsi="Times New Roman" w:cs="Times New Roman"/>
                <w:sz w:val="24"/>
                <w:szCs w:val="24"/>
              </w:rPr>
            </w:pPr>
            <w:r>
              <w:rPr>
                <w:rFonts w:ascii="Times New Roman" w:hAnsi="Times New Roman" w:cs="Times New Roman"/>
                <w:sz w:val="24"/>
                <w:szCs w:val="24"/>
              </w:rPr>
              <w:t>34.9345</w:t>
            </w:r>
          </w:p>
        </w:tc>
      </w:tr>
      <w:tr w:rsidR="00D0515B" w:rsidRPr="00BB1396" w:rsidTr="00D0515B">
        <w:trPr>
          <w:jc w:val="center"/>
        </w:trPr>
        <w:tc>
          <w:tcPr>
            <w:tcW w:w="2030" w:type="dxa"/>
          </w:tcPr>
          <w:p w:rsidR="00D0515B" w:rsidRPr="00BB1396" w:rsidRDefault="00D0515B" w:rsidP="00FB077A">
            <w:pPr>
              <w:spacing w:before="40" w:after="40"/>
              <w:rPr>
                <w:rFonts w:ascii="Times New Roman" w:hAnsi="Times New Roman" w:cs="Times New Roman"/>
                <w:sz w:val="24"/>
                <w:szCs w:val="24"/>
              </w:rPr>
            </w:pPr>
            <w:proofErr w:type="spellStart"/>
            <w:r>
              <w:rPr>
                <w:rFonts w:ascii="Times New Roman" w:hAnsi="Times New Roman" w:cs="Times New Roman"/>
                <w:sz w:val="24"/>
                <w:szCs w:val="24"/>
              </w:rPr>
              <w:t>Prob</w:t>
            </w:r>
            <w:proofErr w:type="spellEnd"/>
            <w:r>
              <w:rPr>
                <w:rFonts w:ascii="Times New Roman" w:hAnsi="Times New Roman" w:cs="Times New Roman"/>
                <w:sz w:val="24"/>
                <w:szCs w:val="24"/>
              </w:rPr>
              <w:t>(F-stat)</w:t>
            </w:r>
          </w:p>
        </w:tc>
        <w:tc>
          <w:tcPr>
            <w:tcW w:w="1825" w:type="dxa"/>
          </w:tcPr>
          <w:p w:rsidR="00D0515B" w:rsidRPr="00123EB6" w:rsidRDefault="00D0515B" w:rsidP="00D0515B">
            <w:pPr>
              <w:tabs>
                <w:tab w:val="decimal" w:pos="493"/>
              </w:tabs>
              <w:spacing w:before="40" w:after="40"/>
              <w:rPr>
                <w:rFonts w:ascii="Times New Roman" w:hAnsi="Times New Roman" w:cs="Times New Roman"/>
                <w:sz w:val="24"/>
                <w:szCs w:val="24"/>
              </w:rPr>
            </w:pPr>
            <w:r>
              <w:rPr>
                <w:rFonts w:ascii="Times New Roman" w:hAnsi="Times New Roman" w:cs="Times New Roman"/>
                <w:sz w:val="24"/>
                <w:szCs w:val="24"/>
              </w:rPr>
              <w:t>0.0000</w:t>
            </w:r>
          </w:p>
        </w:tc>
        <w:tc>
          <w:tcPr>
            <w:tcW w:w="1825" w:type="dxa"/>
          </w:tcPr>
          <w:p w:rsidR="00D0515B" w:rsidRPr="00123EB6" w:rsidRDefault="00D0515B" w:rsidP="00EC2A97">
            <w:pPr>
              <w:tabs>
                <w:tab w:val="decimal" w:pos="519"/>
              </w:tabs>
              <w:spacing w:before="40" w:after="40"/>
              <w:rPr>
                <w:rFonts w:ascii="Times New Roman" w:hAnsi="Times New Roman" w:cs="Times New Roman"/>
                <w:sz w:val="24"/>
                <w:szCs w:val="24"/>
              </w:rPr>
            </w:pPr>
            <w:r>
              <w:rPr>
                <w:rFonts w:ascii="Times New Roman" w:hAnsi="Times New Roman" w:cs="Times New Roman"/>
                <w:sz w:val="24"/>
                <w:szCs w:val="24"/>
              </w:rPr>
              <w:t>0.0000</w:t>
            </w:r>
          </w:p>
        </w:tc>
        <w:tc>
          <w:tcPr>
            <w:tcW w:w="1826" w:type="dxa"/>
          </w:tcPr>
          <w:p w:rsidR="00D0515B" w:rsidRPr="00123EB6" w:rsidRDefault="00D0515B" w:rsidP="002C65E2">
            <w:pPr>
              <w:tabs>
                <w:tab w:val="decimal" w:pos="544"/>
              </w:tabs>
              <w:spacing w:before="40" w:after="40"/>
              <w:rPr>
                <w:rFonts w:ascii="Times New Roman" w:hAnsi="Times New Roman" w:cs="Times New Roman"/>
                <w:sz w:val="24"/>
                <w:szCs w:val="24"/>
              </w:rPr>
            </w:pPr>
            <w:r>
              <w:rPr>
                <w:rFonts w:ascii="Times New Roman" w:hAnsi="Times New Roman" w:cs="Times New Roman"/>
                <w:sz w:val="24"/>
                <w:szCs w:val="24"/>
              </w:rPr>
              <w:t>0.0000</w:t>
            </w:r>
          </w:p>
        </w:tc>
        <w:tc>
          <w:tcPr>
            <w:tcW w:w="1825" w:type="dxa"/>
          </w:tcPr>
          <w:p w:rsidR="00D0515B" w:rsidRPr="00123EB6" w:rsidRDefault="0034606E" w:rsidP="00D0515B">
            <w:pPr>
              <w:tabs>
                <w:tab w:val="decimal" w:pos="545"/>
              </w:tabs>
              <w:spacing w:before="40" w:after="40"/>
              <w:rPr>
                <w:rFonts w:ascii="Times New Roman" w:hAnsi="Times New Roman" w:cs="Times New Roman"/>
                <w:sz w:val="24"/>
                <w:szCs w:val="24"/>
              </w:rPr>
            </w:pPr>
            <w:r>
              <w:rPr>
                <w:rFonts w:ascii="Times New Roman" w:hAnsi="Times New Roman" w:cs="Times New Roman"/>
                <w:sz w:val="24"/>
                <w:szCs w:val="24"/>
              </w:rPr>
              <w:t>0.0000</w:t>
            </w:r>
          </w:p>
        </w:tc>
        <w:tc>
          <w:tcPr>
            <w:tcW w:w="1825" w:type="dxa"/>
          </w:tcPr>
          <w:p w:rsidR="00D0515B" w:rsidRPr="00123EB6" w:rsidRDefault="00A06B98" w:rsidP="0034606E">
            <w:pPr>
              <w:tabs>
                <w:tab w:val="decimal" w:pos="563"/>
              </w:tabs>
              <w:spacing w:before="40" w:after="40"/>
              <w:rPr>
                <w:rFonts w:ascii="Times New Roman" w:hAnsi="Times New Roman" w:cs="Times New Roman"/>
                <w:sz w:val="24"/>
                <w:szCs w:val="24"/>
              </w:rPr>
            </w:pPr>
            <w:r>
              <w:rPr>
                <w:rFonts w:ascii="Times New Roman" w:hAnsi="Times New Roman" w:cs="Times New Roman"/>
                <w:sz w:val="24"/>
                <w:szCs w:val="24"/>
              </w:rPr>
              <w:t>0.0000</w:t>
            </w:r>
          </w:p>
        </w:tc>
        <w:tc>
          <w:tcPr>
            <w:tcW w:w="1826" w:type="dxa"/>
          </w:tcPr>
          <w:p w:rsidR="00D0515B" w:rsidRPr="00123EB6" w:rsidRDefault="00A06B98" w:rsidP="00A06B98">
            <w:pPr>
              <w:tabs>
                <w:tab w:val="decimal" w:pos="581"/>
              </w:tabs>
              <w:spacing w:before="40" w:after="40"/>
              <w:rPr>
                <w:rFonts w:ascii="Times New Roman" w:hAnsi="Times New Roman" w:cs="Times New Roman"/>
                <w:sz w:val="24"/>
                <w:szCs w:val="24"/>
              </w:rPr>
            </w:pPr>
            <w:r>
              <w:rPr>
                <w:rFonts w:ascii="Times New Roman" w:hAnsi="Times New Roman" w:cs="Times New Roman"/>
                <w:sz w:val="24"/>
                <w:szCs w:val="24"/>
              </w:rPr>
              <w:t>0.0000</w:t>
            </w:r>
          </w:p>
        </w:tc>
      </w:tr>
      <w:tr w:rsidR="00D0515B" w:rsidRPr="00BB1396" w:rsidTr="00D0515B">
        <w:trPr>
          <w:jc w:val="center"/>
        </w:trPr>
        <w:tc>
          <w:tcPr>
            <w:tcW w:w="2030" w:type="dxa"/>
            <w:tcBorders>
              <w:bottom w:val="single" w:sz="4" w:space="0" w:color="auto"/>
            </w:tcBorders>
          </w:tcPr>
          <w:p w:rsidR="00D0515B" w:rsidRPr="00BB1396" w:rsidRDefault="00D0515B" w:rsidP="00FB077A">
            <w:pPr>
              <w:spacing w:before="40" w:after="40"/>
              <w:rPr>
                <w:rFonts w:ascii="Times New Roman" w:hAnsi="Times New Roman" w:cs="Times New Roman"/>
                <w:sz w:val="24"/>
                <w:szCs w:val="24"/>
              </w:rPr>
            </w:pPr>
            <w:r>
              <w:rPr>
                <w:rFonts w:ascii="Times New Roman" w:hAnsi="Times New Roman" w:cs="Times New Roman"/>
                <w:sz w:val="24"/>
                <w:szCs w:val="24"/>
              </w:rPr>
              <w:t>No. Obs.</w:t>
            </w:r>
          </w:p>
        </w:tc>
        <w:tc>
          <w:tcPr>
            <w:tcW w:w="1825" w:type="dxa"/>
            <w:tcBorders>
              <w:bottom w:val="single" w:sz="4" w:space="0" w:color="auto"/>
            </w:tcBorders>
          </w:tcPr>
          <w:p w:rsidR="00D0515B" w:rsidRPr="00123EB6" w:rsidRDefault="00D0515B" w:rsidP="00D0515B">
            <w:pPr>
              <w:tabs>
                <w:tab w:val="decimal" w:pos="493"/>
              </w:tabs>
              <w:spacing w:before="40" w:after="40"/>
              <w:jc w:val="center"/>
              <w:rPr>
                <w:rFonts w:ascii="Times New Roman" w:hAnsi="Times New Roman" w:cs="Times New Roman"/>
                <w:sz w:val="24"/>
                <w:szCs w:val="24"/>
              </w:rPr>
            </w:pPr>
            <w:r>
              <w:rPr>
                <w:rFonts w:ascii="Times New Roman" w:hAnsi="Times New Roman" w:cs="Times New Roman"/>
                <w:sz w:val="24"/>
                <w:szCs w:val="24"/>
              </w:rPr>
              <w:t>1259</w:t>
            </w:r>
          </w:p>
        </w:tc>
        <w:tc>
          <w:tcPr>
            <w:tcW w:w="1825" w:type="dxa"/>
            <w:tcBorders>
              <w:bottom w:val="single" w:sz="4" w:space="0" w:color="auto"/>
            </w:tcBorders>
          </w:tcPr>
          <w:p w:rsidR="00D0515B" w:rsidRPr="00123EB6" w:rsidRDefault="00D0515B" w:rsidP="00EC2A97">
            <w:pPr>
              <w:tabs>
                <w:tab w:val="decimal" w:pos="519"/>
              </w:tabs>
              <w:spacing w:before="40" w:after="40"/>
              <w:jc w:val="center"/>
              <w:rPr>
                <w:rFonts w:ascii="Times New Roman" w:hAnsi="Times New Roman" w:cs="Times New Roman"/>
                <w:sz w:val="24"/>
                <w:szCs w:val="24"/>
              </w:rPr>
            </w:pPr>
            <w:r>
              <w:rPr>
                <w:rFonts w:ascii="Times New Roman" w:hAnsi="Times New Roman" w:cs="Times New Roman"/>
                <w:sz w:val="24"/>
                <w:szCs w:val="24"/>
              </w:rPr>
              <w:t>1259</w:t>
            </w:r>
          </w:p>
        </w:tc>
        <w:tc>
          <w:tcPr>
            <w:tcW w:w="1826" w:type="dxa"/>
            <w:tcBorders>
              <w:bottom w:val="single" w:sz="4" w:space="0" w:color="auto"/>
            </w:tcBorders>
          </w:tcPr>
          <w:p w:rsidR="00D0515B" w:rsidRPr="00123EB6" w:rsidRDefault="00D0515B" w:rsidP="002C65E2">
            <w:pPr>
              <w:tabs>
                <w:tab w:val="decimal" w:pos="544"/>
              </w:tabs>
              <w:spacing w:before="40" w:after="40"/>
              <w:jc w:val="center"/>
              <w:rPr>
                <w:rFonts w:ascii="Times New Roman" w:hAnsi="Times New Roman" w:cs="Times New Roman"/>
                <w:sz w:val="24"/>
                <w:szCs w:val="24"/>
              </w:rPr>
            </w:pPr>
            <w:r>
              <w:rPr>
                <w:rFonts w:ascii="Times New Roman" w:hAnsi="Times New Roman" w:cs="Times New Roman"/>
                <w:sz w:val="24"/>
                <w:szCs w:val="24"/>
              </w:rPr>
              <w:t>1254</w:t>
            </w:r>
          </w:p>
        </w:tc>
        <w:tc>
          <w:tcPr>
            <w:tcW w:w="1825" w:type="dxa"/>
            <w:tcBorders>
              <w:bottom w:val="single" w:sz="4" w:space="0" w:color="auto"/>
            </w:tcBorders>
          </w:tcPr>
          <w:p w:rsidR="00D0515B" w:rsidRPr="00123EB6" w:rsidRDefault="0034606E" w:rsidP="00D0515B">
            <w:pPr>
              <w:tabs>
                <w:tab w:val="decimal" w:pos="545"/>
              </w:tabs>
              <w:spacing w:before="40" w:after="40"/>
              <w:jc w:val="center"/>
              <w:rPr>
                <w:rFonts w:ascii="Times New Roman" w:hAnsi="Times New Roman" w:cs="Times New Roman"/>
                <w:sz w:val="24"/>
                <w:szCs w:val="24"/>
              </w:rPr>
            </w:pPr>
            <w:r>
              <w:rPr>
                <w:rFonts w:ascii="Times New Roman" w:hAnsi="Times New Roman" w:cs="Times New Roman"/>
                <w:sz w:val="24"/>
                <w:szCs w:val="24"/>
              </w:rPr>
              <w:t>1254</w:t>
            </w:r>
          </w:p>
        </w:tc>
        <w:tc>
          <w:tcPr>
            <w:tcW w:w="1825" w:type="dxa"/>
            <w:tcBorders>
              <w:bottom w:val="single" w:sz="4" w:space="0" w:color="auto"/>
            </w:tcBorders>
          </w:tcPr>
          <w:p w:rsidR="00D0515B" w:rsidRPr="00123EB6" w:rsidRDefault="00A06B98" w:rsidP="0034606E">
            <w:pPr>
              <w:tabs>
                <w:tab w:val="decimal" w:pos="563"/>
              </w:tabs>
              <w:spacing w:before="40" w:after="40"/>
              <w:jc w:val="center"/>
              <w:rPr>
                <w:rFonts w:ascii="Times New Roman" w:hAnsi="Times New Roman" w:cs="Times New Roman"/>
                <w:sz w:val="24"/>
                <w:szCs w:val="24"/>
              </w:rPr>
            </w:pPr>
            <w:r>
              <w:rPr>
                <w:rFonts w:ascii="Times New Roman" w:hAnsi="Times New Roman" w:cs="Times New Roman"/>
                <w:sz w:val="24"/>
                <w:szCs w:val="24"/>
              </w:rPr>
              <w:t>1236</w:t>
            </w:r>
          </w:p>
        </w:tc>
        <w:tc>
          <w:tcPr>
            <w:tcW w:w="1826" w:type="dxa"/>
            <w:tcBorders>
              <w:bottom w:val="single" w:sz="4" w:space="0" w:color="auto"/>
            </w:tcBorders>
          </w:tcPr>
          <w:p w:rsidR="00D0515B" w:rsidRPr="00123EB6" w:rsidRDefault="00A06B98" w:rsidP="00A06B98">
            <w:pPr>
              <w:tabs>
                <w:tab w:val="decimal" w:pos="581"/>
              </w:tabs>
              <w:spacing w:before="40" w:after="40"/>
              <w:jc w:val="center"/>
              <w:rPr>
                <w:rFonts w:ascii="Times New Roman" w:hAnsi="Times New Roman" w:cs="Times New Roman"/>
                <w:sz w:val="24"/>
                <w:szCs w:val="24"/>
              </w:rPr>
            </w:pPr>
            <w:r>
              <w:rPr>
                <w:rFonts w:ascii="Times New Roman" w:hAnsi="Times New Roman" w:cs="Times New Roman"/>
                <w:sz w:val="24"/>
                <w:szCs w:val="24"/>
              </w:rPr>
              <w:t>1236</w:t>
            </w:r>
          </w:p>
        </w:tc>
      </w:tr>
      <w:tr w:rsidR="002E5413" w:rsidRPr="00BB1396" w:rsidTr="00544188">
        <w:trPr>
          <w:jc w:val="center"/>
        </w:trPr>
        <w:tc>
          <w:tcPr>
            <w:tcW w:w="12982" w:type="dxa"/>
            <w:gridSpan w:val="7"/>
            <w:tcBorders>
              <w:top w:val="double" w:sz="4" w:space="0" w:color="auto"/>
              <w:bottom w:val="single" w:sz="4" w:space="0" w:color="auto"/>
            </w:tcBorders>
          </w:tcPr>
          <w:p w:rsidR="002E5413" w:rsidRPr="00D60B73" w:rsidRDefault="002E5413" w:rsidP="002E5413">
            <w:pPr>
              <w:spacing w:before="40" w:after="40"/>
              <w:rPr>
                <w:rFonts w:ascii="Times New Roman" w:hAnsi="Times New Roman" w:cs="Times New Roman"/>
                <w:b/>
                <w:sz w:val="24"/>
                <w:szCs w:val="24"/>
              </w:rPr>
            </w:pPr>
            <w:r>
              <w:rPr>
                <w:rFonts w:ascii="Times New Roman" w:hAnsi="Times New Roman" w:cs="Times New Roman"/>
                <w:b/>
                <w:sz w:val="24"/>
                <w:szCs w:val="24"/>
              </w:rPr>
              <w:t>Panel B. Determinants of Idiosyncratic Volatility</w:t>
            </w:r>
          </w:p>
        </w:tc>
      </w:tr>
      <w:tr w:rsidR="002E5413" w:rsidRPr="00BB1396" w:rsidTr="00244F37">
        <w:trPr>
          <w:jc w:val="center"/>
        </w:trPr>
        <w:tc>
          <w:tcPr>
            <w:tcW w:w="2030" w:type="dxa"/>
            <w:tcBorders>
              <w:top w:val="single" w:sz="4" w:space="0" w:color="auto"/>
              <w:bottom w:val="single" w:sz="4" w:space="0" w:color="auto"/>
            </w:tcBorders>
          </w:tcPr>
          <w:p w:rsidR="002E5413" w:rsidRPr="00BB1396" w:rsidRDefault="002E5413" w:rsidP="00244F37">
            <w:pPr>
              <w:spacing w:before="40" w:after="40"/>
              <w:jc w:val="center"/>
              <w:rPr>
                <w:rFonts w:ascii="Times New Roman" w:hAnsi="Times New Roman" w:cs="Times New Roman"/>
                <w:sz w:val="24"/>
                <w:szCs w:val="24"/>
              </w:rPr>
            </w:pPr>
          </w:p>
        </w:tc>
        <w:tc>
          <w:tcPr>
            <w:tcW w:w="1825" w:type="dxa"/>
            <w:tcBorders>
              <w:top w:val="single" w:sz="4" w:space="0" w:color="auto"/>
              <w:bottom w:val="single" w:sz="4" w:space="0" w:color="auto"/>
            </w:tcBorders>
          </w:tcPr>
          <w:p w:rsidR="002E5413" w:rsidRPr="00BB1396" w:rsidRDefault="002E5413" w:rsidP="00244F37">
            <w:pPr>
              <w:spacing w:before="40" w:after="40"/>
              <w:jc w:val="center"/>
              <w:rPr>
                <w:rFonts w:ascii="Times New Roman" w:hAnsi="Times New Roman" w:cs="Times New Roman"/>
                <w:sz w:val="24"/>
                <w:szCs w:val="24"/>
              </w:rPr>
            </w:pPr>
            <w:r w:rsidRPr="00BB1396">
              <w:rPr>
                <w:rFonts w:ascii="Times New Roman" w:hAnsi="Times New Roman" w:cs="Times New Roman"/>
                <w:sz w:val="24"/>
                <w:szCs w:val="24"/>
              </w:rPr>
              <w:t>(1)</w:t>
            </w:r>
          </w:p>
        </w:tc>
        <w:tc>
          <w:tcPr>
            <w:tcW w:w="1825" w:type="dxa"/>
            <w:tcBorders>
              <w:top w:val="single" w:sz="4" w:space="0" w:color="auto"/>
              <w:bottom w:val="single" w:sz="4" w:space="0" w:color="auto"/>
            </w:tcBorders>
          </w:tcPr>
          <w:p w:rsidR="002E5413" w:rsidRPr="00BB1396" w:rsidRDefault="002E5413" w:rsidP="00244F37">
            <w:pPr>
              <w:spacing w:before="40" w:after="40"/>
              <w:jc w:val="center"/>
              <w:rPr>
                <w:rFonts w:ascii="Times New Roman" w:hAnsi="Times New Roman" w:cs="Times New Roman"/>
                <w:sz w:val="24"/>
                <w:szCs w:val="24"/>
              </w:rPr>
            </w:pPr>
            <w:r>
              <w:rPr>
                <w:rFonts w:ascii="Times New Roman" w:hAnsi="Times New Roman" w:cs="Times New Roman"/>
                <w:sz w:val="24"/>
                <w:szCs w:val="24"/>
              </w:rPr>
              <w:t>(2)</w:t>
            </w:r>
          </w:p>
        </w:tc>
        <w:tc>
          <w:tcPr>
            <w:tcW w:w="1826" w:type="dxa"/>
            <w:tcBorders>
              <w:top w:val="single" w:sz="4" w:space="0" w:color="auto"/>
              <w:bottom w:val="single" w:sz="4" w:space="0" w:color="auto"/>
            </w:tcBorders>
          </w:tcPr>
          <w:p w:rsidR="002E5413" w:rsidRPr="00BB1396" w:rsidRDefault="002E5413" w:rsidP="00244F37">
            <w:pPr>
              <w:spacing w:before="40" w:after="40"/>
              <w:jc w:val="center"/>
              <w:rPr>
                <w:rFonts w:ascii="Times New Roman" w:hAnsi="Times New Roman" w:cs="Times New Roman"/>
                <w:sz w:val="24"/>
                <w:szCs w:val="24"/>
              </w:rPr>
            </w:pPr>
            <w:r>
              <w:rPr>
                <w:rFonts w:ascii="Times New Roman" w:hAnsi="Times New Roman" w:cs="Times New Roman"/>
                <w:sz w:val="24"/>
                <w:szCs w:val="24"/>
              </w:rPr>
              <w:t>(3)</w:t>
            </w:r>
          </w:p>
        </w:tc>
        <w:tc>
          <w:tcPr>
            <w:tcW w:w="1825" w:type="dxa"/>
            <w:tcBorders>
              <w:top w:val="single" w:sz="4" w:space="0" w:color="auto"/>
              <w:bottom w:val="single" w:sz="4" w:space="0" w:color="auto"/>
            </w:tcBorders>
          </w:tcPr>
          <w:p w:rsidR="002E5413" w:rsidRDefault="002E5413" w:rsidP="00244F37">
            <w:pPr>
              <w:spacing w:before="40" w:after="40"/>
              <w:jc w:val="center"/>
              <w:rPr>
                <w:rFonts w:ascii="Times New Roman" w:hAnsi="Times New Roman" w:cs="Times New Roman"/>
                <w:sz w:val="24"/>
                <w:szCs w:val="24"/>
              </w:rPr>
            </w:pPr>
            <w:r>
              <w:rPr>
                <w:rFonts w:ascii="Times New Roman" w:hAnsi="Times New Roman" w:cs="Times New Roman"/>
                <w:sz w:val="24"/>
                <w:szCs w:val="24"/>
              </w:rPr>
              <w:t>(4)</w:t>
            </w:r>
          </w:p>
        </w:tc>
        <w:tc>
          <w:tcPr>
            <w:tcW w:w="1825" w:type="dxa"/>
            <w:tcBorders>
              <w:top w:val="single" w:sz="4" w:space="0" w:color="auto"/>
              <w:bottom w:val="single" w:sz="4" w:space="0" w:color="auto"/>
            </w:tcBorders>
          </w:tcPr>
          <w:p w:rsidR="002E5413" w:rsidRDefault="002E5413" w:rsidP="00244F37">
            <w:pPr>
              <w:spacing w:before="40" w:after="40"/>
              <w:jc w:val="center"/>
              <w:rPr>
                <w:rFonts w:ascii="Times New Roman" w:hAnsi="Times New Roman" w:cs="Times New Roman"/>
                <w:sz w:val="24"/>
                <w:szCs w:val="24"/>
              </w:rPr>
            </w:pPr>
            <w:r>
              <w:rPr>
                <w:rFonts w:ascii="Times New Roman" w:hAnsi="Times New Roman" w:cs="Times New Roman"/>
                <w:sz w:val="24"/>
                <w:szCs w:val="24"/>
              </w:rPr>
              <w:t>(5)</w:t>
            </w:r>
          </w:p>
        </w:tc>
        <w:tc>
          <w:tcPr>
            <w:tcW w:w="1826" w:type="dxa"/>
            <w:tcBorders>
              <w:top w:val="single" w:sz="4" w:space="0" w:color="auto"/>
              <w:bottom w:val="single" w:sz="4" w:space="0" w:color="auto"/>
            </w:tcBorders>
          </w:tcPr>
          <w:p w:rsidR="002E5413" w:rsidRDefault="002E5413" w:rsidP="00244F37">
            <w:pPr>
              <w:spacing w:before="40" w:after="40"/>
              <w:jc w:val="center"/>
              <w:rPr>
                <w:rFonts w:ascii="Times New Roman" w:hAnsi="Times New Roman" w:cs="Times New Roman"/>
                <w:sz w:val="24"/>
                <w:szCs w:val="24"/>
              </w:rPr>
            </w:pPr>
            <w:r>
              <w:rPr>
                <w:rFonts w:ascii="Times New Roman" w:hAnsi="Times New Roman" w:cs="Times New Roman"/>
                <w:sz w:val="24"/>
                <w:szCs w:val="24"/>
              </w:rPr>
              <w:t>(6)</w:t>
            </w:r>
          </w:p>
        </w:tc>
      </w:tr>
      <w:tr w:rsidR="002E5413" w:rsidRPr="00D92F1C" w:rsidTr="00244F37">
        <w:trPr>
          <w:jc w:val="center"/>
        </w:trPr>
        <w:tc>
          <w:tcPr>
            <w:tcW w:w="2030" w:type="dxa"/>
            <w:tcBorders>
              <w:top w:val="single" w:sz="4" w:space="0" w:color="auto"/>
            </w:tcBorders>
          </w:tcPr>
          <w:p w:rsidR="002E5413" w:rsidRPr="00BB1396" w:rsidRDefault="002E5413" w:rsidP="00244F37">
            <w:pPr>
              <w:spacing w:before="40" w:after="40"/>
              <w:rPr>
                <w:rFonts w:ascii="Times New Roman" w:hAnsi="Times New Roman" w:cs="Times New Roman"/>
                <w:i/>
                <w:sz w:val="24"/>
                <w:szCs w:val="24"/>
              </w:rPr>
            </w:pPr>
            <w:r>
              <w:rPr>
                <w:rFonts w:ascii="Times New Roman" w:hAnsi="Times New Roman" w:cs="Times New Roman"/>
                <w:i/>
                <w:sz w:val="24"/>
                <w:szCs w:val="24"/>
              </w:rPr>
              <w:t>Intercept</w:t>
            </w:r>
          </w:p>
        </w:tc>
        <w:tc>
          <w:tcPr>
            <w:tcW w:w="1825" w:type="dxa"/>
            <w:tcBorders>
              <w:top w:val="single" w:sz="4" w:space="0" w:color="auto"/>
            </w:tcBorders>
          </w:tcPr>
          <w:p w:rsidR="002E5413" w:rsidRDefault="00844117" w:rsidP="00244F37">
            <w:pPr>
              <w:tabs>
                <w:tab w:val="decimal" w:pos="493"/>
              </w:tabs>
              <w:spacing w:before="40"/>
              <w:rPr>
                <w:rFonts w:ascii="Times New Roman" w:hAnsi="Times New Roman" w:cs="Times New Roman"/>
                <w:sz w:val="24"/>
                <w:szCs w:val="24"/>
              </w:rPr>
            </w:pPr>
            <w:r>
              <w:rPr>
                <w:rFonts w:ascii="Times New Roman" w:hAnsi="Times New Roman" w:cs="Times New Roman"/>
                <w:sz w:val="24"/>
                <w:szCs w:val="24"/>
              </w:rPr>
              <w:t>3.3973</w:t>
            </w:r>
            <w:r w:rsidR="002E5413" w:rsidRPr="00123EB6">
              <w:rPr>
                <w:rFonts w:ascii="Times New Roman" w:hAnsi="Times New Roman" w:cs="Times New Roman"/>
                <w:sz w:val="24"/>
                <w:szCs w:val="24"/>
                <w:vertAlign w:val="superscript"/>
              </w:rPr>
              <w:t>***</w:t>
            </w:r>
          </w:p>
          <w:p w:rsidR="002E5413" w:rsidRPr="00123EB6" w:rsidRDefault="00844117" w:rsidP="00244F37">
            <w:pPr>
              <w:tabs>
                <w:tab w:val="decimal" w:pos="493"/>
              </w:tabs>
              <w:spacing w:after="40"/>
              <w:rPr>
                <w:rFonts w:ascii="Times New Roman" w:hAnsi="Times New Roman" w:cs="Times New Roman"/>
                <w:i/>
                <w:sz w:val="24"/>
                <w:szCs w:val="24"/>
              </w:rPr>
            </w:pPr>
            <w:r>
              <w:rPr>
                <w:rFonts w:ascii="Times New Roman" w:hAnsi="Times New Roman" w:cs="Times New Roman"/>
                <w:i/>
                <w:sz w:val="24"/>
                <w:szCs w:val="24"/>
              </w:rPr>
              <w:t>(1.2767</w:t>
            </w:r>
            <w:r w:rsidR="002E5413" w:rsidRPr="00123EB6">
              <w:rPr>
                <w:rFonts w:ascii="Times New Roman" w:hAnsi="Times New Roman" w:cs="Times New Roman"/>
                <w:i/>
                <w:sz w:val="24"/>
                <w:szCs w:val="24"/>
              </w:rPr>
              <w:t>)</w:t>
            </w:r>
          </w:p>
        </w:tc>
        <w:tc>
          <w:tcPr>
            <w:tcW w:w="1825" w:type="dxa"/>
            <w:tcBorders>
              <w:top w:val="single" w:sz="4" w:space="0" w:color="auto"/>
            </w:tcBorders>
          </w:tcPr>
          <w:p w:rsidR="002E5413" w:rsidRDefault="002E5413" w:rsidP="00244F37">
            <w:pPr>
              <w:tabs>
                <w:tab w:val="decimal" w:pos="519"/>
              </w:tabs>
              <w:spacing w:before="40"/>
              <w:jc w:val="both"/>
              <w:rPr>
                <w:rFonts w:ascii="Times New Roman" w:hAnsi="Times New Roman" w:cs="Times New Roman"/>
                <w:sz w:val="24"/>
                <w:szCs w:val="24"/>
              </w:rPr>
            </w:pPr>
            <w:r>
              <w:rPr>
                <w:rFonts w:ascii="Times New Roman" w:hAnsi="Times New Roman" w:cs="Times New Roman"/>
                <w:sz w:val="24"/>
                <w:szCs w:val="24"/>
              </w:rPr>
              <w:t>2.37</w:t>
            </w:r>
            <w:r w:rsidR="00844117">
              <w:rPr>
                <w:rFonts w:ascii="Times New Roman" w:hAnsi="Times New Roman" w:cs="Times New Roman"/>
                <w:sz w:val="24"/>
                <w:szCs w:val="24"/>
              </w:rPr>
              <w:t>25</w:t>
            </w:r>
            <w:r w:rsidRPr="00EC2A97">
              <w:rPr>
                <w:rFonts w:ascii="Times New Roman" w:hAnsi="Times New Roman" w:cs="Times New Roman"/>
                <w:sz w:val="24"/>
                <w:szCs w:val="24"/>
                <w:vertAlign w:val="superscript"/>
              </w:rPr>
              <w:t>***</w:t>
            </w:r>
          </w:p>
          <w:p w:rsidR="002E5413" w:rsidRPr="00A1559F" w:rsidRDefault="00844117" w:rsidP="00244F37">
            <w:pPr>
              <w:tabs>
                <w:tab w:val="decimal" w:pos="519"/>
              </w:tabs>
              <w:spacing w:after="40"/>
              <w:jc w:val="both"/>
              <w:rPr>
                <w:rFonts w:ascii="Times New Roman" w:hAnsi="Times New Roman" w:cs="Times New Roman"/>
                <w:i/>
                <w:sz w:val="24"/>
                <w:szCs w:val="24"/>
              </w:rPr>
            </w:pPr>
            <w:r>
              <w:rPr>
                <w:rFonts w:ascii="Times New Roman" w:hAnsi="Times New Roman" w:cs="Times New Roman"/>
                <w:i/>
                <w:sz w:val="24"/>
                <w:szCs w:val="24"/>
              </w:rPr>
              <w:t>(0.7845</w:t>
            </w:r>
            <w:r w:rsidR="002E5413" w:rsidRPr="00A1559F">
              <w:rPr>
                <w:rFonts w:ascii="Times New Roman" w:hAnsi="Times New Roman" w:cs="Times New Roman"/>
                <w:i/>
                <w:sz w:val="24"/>
                <w:szCs w:val="24"/>
              </w:rPr>
              <w:t>)</w:t>
            </w:r>
          </w:p>
        </w:tc>
        <w:tc>
          <w:tcPr>
            <w:tcW w:w="1826" w:type="dxa"/>
            <w:tcBorders>
              <w:top w:val="single" w:sz="4" w:space="0" w:color="auto"/>
            </w:tcBorders>
          </w:tcPr>
          <w:p w:rsidR="002E5413" w:rsidRDefault="002E5413" w:rsidP="00244F37">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3.</w:t>
            </w:r>
            <w:r w:rsidR="00E57BFE">
              <w:rPr>
                <w:rFonts w:ascii="Times New Roman" w:hAnsi="Times New Roman" w:cs="Times New Roman"/>
                <w:sz w:val="24"/>
                <w:szCs w:val="24"/>
              </w:rPr>
              <w:t>3147</w:t>
            </w:r>
            <w:r w:rsidRPr="002C65E2">
              <w:rPr>
                <w:rFonts w:ascii="Times New Roman" w:hAnsi="Times New Roman" w:cs="Times New Roman"/>
                <w:sz w:val="24"/>
                <w:szCs w:val="24"/>
                <w:vertAlign w:val="superscript"/>
              </w:rPr>
              <w:t>**</w:t>
            </w:r>
          </w:p>
          <w:p w:rsidR="002E5413" w:rsidRPr="002C65E2" w:rsidRDefault="00E57BFE" w:rsidP="00244F37">
            <w:pPr>
              <w:tabs>
                <w:tab w:val="decimal" w:pos="544"/>
              </w:tabs>
              <w:spacing w:after="40"/>
              <w:rPr>
                <w:rFonts w:ascii="Times New Roman" w:hAnsi="Times New Roman" w:cs="Times New Roman"/>
                <w:i/>
                <w:sz w:val="24"/>
                <w:szCs w:val="24"/>
              </w:rPr>
            </w:pPr>
            <w:r>
              <w:rPr>
                <w:rFonts w:ascii="Times New Roman" w:hAnsi="Times New Roman" w:cs="Times New Roman"/>
                <w:i/>
                <w:sz w:val="24"/>
                <w:szCs w:val="24"/>
              </w:rPr>
              <w:t>(1.3075</w:t>
            </w:r>
            <w:r w:rsidR="002E5413" w:rsidRPr="002C65E2">
              <w:rPr>
                <w:rFonts w:ascii="Times New Roman" w:hAnsi="Times New Roman" w:cs="Times New Roman"/>
                <w:i/>
                <w:sz w:val="24"/>
                <w:szCs w:val="24"/>
              </w:rPr>
              <w:t>)</w:t>
            </w:r>
          </w:p>
        </w:tc>
        <w:tc>
          <w:tcPr>
            <w:tcW w:w="1825" w:type="dxa"/>
            <w:tcBorders>
              <w:top w:val="single" w:sz="4" w:space="0" w:color="auto"/>
            </w:tcBorders>
          </w:tcPr>
          <w:p w:rsidR="002E5413" w:rsidRDefault="002E5413" w:rsidP="00244F37">
            <w:pPr>
              <w:tabs>
                <w:tab w:val="decimal" w:pos="545"/>
              </w:tabs>
              <w:spacing w:before="40"/>
              <w:rPr>
                <w:rFonts w:ascii="Times New Roman" w:hAnsi="Times New Roman" w:cs="Times New Roman"/>
                <w:sz w:val="24"/>
                <w:szCs w:val="24"/>
              </w:rPr>
            </w:pPr>
            <w:r>
              <w:rPr>
                <w:rFonts w:ascii="Times New Roman" w:hAnsi="Times New Roman" w:cs="Times New Roman"/>
                <w:sz w:val="24"/>
                <w:szCs w:val="24"/>
              </w:rPr>
              <w:t>2.</w:t>
            </w:r>
            <w:r w:rsidR="00E57BFE">
              <w:rPr>
                <w:rFonts w:ascii="Times New Roman" w:hAnsi="Times New Roman" w:cs="Times New Roman"/>
                <w:sz w:val="24"/>
                <w:szCs w:val="24"/>
              </w:rPr>
              <w:t>3335</w:t>
            </w:r>
            <w:r w:rsidRPr="00D0515B">
              <w:rPr>
                <w:rFonts w:ascii="Times New Roman" w:hAnsi="Times New Roman" w:cs="Times New Roman"/>
                <w:sz w:val="24"/>
                <w:szCs w:val="24"/>
                <w:vertAlign w:val="superscript"/>
              </w:rPr>
              <w:t>*</w:t>
            </w:r>
            <w:r w:rsidR="00E57BFE">
              <w:rPr>
                <w:rFonts w:ascii="Times New Roman" w:hAnsi="Times New Roman" w:cs="Times New Roman"/>
                <w:sz w:val="24"/>
                <w:szCs w:val="24"/>
                <w:vertAlign w:val="superscript"/>
              </w:rPr>
              <w:t>*</w:t>
            </w:r>
            <w:r w:rsidRPr="00D0515B">
              <w:rPr>
                <w:rFonts w:ascii="Times New Roman" w:hAnsi="Times New Roman" w:cs="Times New Roman"/>
                <w:sz w:val="24"/>
                <w:szCs w:val="24"/>
                <w:vertAlign w:val="superscript"/>
              </w:rPr>
              <w:t>*</w:t>
            </w:r>
          </w:p>
          <w:p w:rsidR="002E5413" w:rsidRPr="00D0515B" w:rsidRDefault="00E57BFE" w:rsidP="00244F37">
            <w:pPr>
              <w:tabs>
                <w:tab w:val="decimal" w:pos="545"/>
              </w:tabs>
              <w:spacing w:after="40"/>
              <w:rPr>
                <w:rFonts w:ascii="Times New Roman" w:hAnsi="Times New Roman" w:cs="Times New Roman"/>
                <w:i/>
                <w:sz w:val="24"/>
                <w:szCs w:val="24"/>
              </w:rPr>
            </w:pPr>
            <w:r>
              <w:rPr>
                <w:rFonts w:ascii="Times New Roman" w:hAnsi="Times New Roman" w:cs="Times New Roman"/>
                <w:i/>
                <w:sz w:val="24"/>
                <w:szCs w:val="24"/>
              </w:rPr>
              <w:t>(0.8195</w:t>
            </w:r>
            <w:r w:rsidR="002E5413" w:rsidRPr="00D0515B">
              <w:rPr>
                <w:rFonts w:ascii="Times New Roman" w:hAnsi="Times New Roman" w:cs="Times New Roman"/>
                <w:i/>
                <w:sz w:val="24"/>
                <w:szCs w:val="24"/>
              </w:rPr>
              <w:t>)</w:t>
            </w:r>
          </w:p>
        </w:tc>
        <w:tc>
          <w:tcPr>
            <w:tcW w:w="1825" w:type="dxa"/>
            <w:tcBorders>
              <w:top w:val="single" w:sz="4" w:space="0" w:color="auto"/>
            </w:tcBorders>
          </w:tcPr>
          <w:p w:rsidR="002E5413" w:rsidRDefault="002E5413" w:rsidP="00244F37">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3.</w:t>
            </w:r>
            <w:r w:rsidR="00E57BFE">
              <w:rPr>
                <w:rFonts w:ascii="Times New Roman" w:hAnsi="Times New Roman" w:cs="Times New Roman"/>
                <w:sz w:val="24"/>
                <w:szCs w:val="24"/>
              </w:rPr>
              <w:t>2696</w:t>
            </w:r>
            <w:r w:rsidRPr="0034606E">
              <w:rPr>
                <w:rFonts w:ascii="Times New Roman" w:hAnsi="Times New Roman" w:cs="Times New Roman"/>
                <w:sz w:val="24"/>
                <w:szCs w:val="24"/>
                <w:vertAlign w:val="superscript"/>
              </w:rPr>
              <w:t>**</w:t>
            </w:r>
          </w:p>
          <w:p w:rsidR="002E5413" w:rsidRPr="0034606E" w:rsidRDefault="00E57BFE" w:rsidP="00244F37">
            <w:pPr>
              <w:tabs>
                <w:tab w:val="decimal" w:pos="563"/>
              </w:tabs>
              <w:spacing w:after="40"/>
              <w:rPr>
                <w:rFonts w:ascii="Times New Roman" w:hAnsi="Times New Roman" w:cs="Times New Roman"/>
                <w:i/>
                <w:sz w:val="24"/>
                <w:szCs w:val="24"/>
              </w:rPr>
            </w:pPr>
            <w:r>
              <w:rPr>
                <w:rFonts w:ascii="Times New Roman" w:hAnsi="Times New Roman" w:cs="Times New Roman"/>
                <w:i/>
                <w:sz w:val="24"/>
                <w:szCs w:val="24"/>
              </w:rPr>
              <w:t>(1.3220</w:t>
            </w:r>
            <w:r w:rsidR="002E5413" w:rsidRPr="0034606E">
              <w:rPr>
                <w:rFonts w:ascii="Times New Roman" w:hAnsi="Times New Roman" w:cs="Times New Roman"/>
                <w:i/>
                <w:sz w:val="24"/>
                <w:szCs w:val="24"/>
              </w:rPr>
              <w:t>)</w:t>
            </w:r>
          </w:p>
        </w:tc>
        <w:tc>
          <w:tcPr>
            <w:tcW w:w="1826" w:type="dxa"/>
            <w:tcBorders>
              <w:top w:val="single" w:sz="4" w:space="0" w:color="auto"/>
            </w:tcBorders>
          </w:tcPr>
          <w:p w:rsidR="002E5413" w:rsidRDefault="002E5413" w:rsidP="00244F37">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2.</w:t>
            </w:r>
            <w:r w:rsidR="00213B80">
              <w:rPr>
                <w:rFonts w:ascii="Times New Roman" w:hAnsi="Times New Roman" w:cs="Times New Roman"/>
                <w:sz w:val="24"/>
                <w:szCs w:val="24"/>
              </w:rPr>
              <w:t>3978</w:t>
            </w:r>
            <w:r w:rsidRPr="00A06B98">
              <w:rPr>
                <w:rFonts w:ascii="Times New Roman" w:hAnsi="Times New Roman" w:cs="Times New Roman"/>
                <w:sz w:val="24"/>
                <w:szCs w:val="24"/>
                <w:vertAlign w:val="superscript"/>
              </w:rPr>
              <w:t>*</w:t>
            </w:r>
            <w:r w:rsidR="00213B80">
              <w:rPr>
                <w:rFonts w:ascii="Times New Roman" w:hAnsi="Times New Roman" w:cs="Times New Roman"/>
                <w:sz w:val="24"/>
                <w:szCs w:val="24"/>
                <w:vertAlign w:val="superscript"/>
              </w:rPr>
              <w:t>*</w:t>
            </w:r>
            <w:r w:rsidRPr="00A06B98">
              <w:rPr>
                <w:rFonts w:ascii="Times New Roman" w:hAnsi="Times New Roman" w:cs="Times New Roman"/>
                <w:sz w:val="24"/>
                <w:szCs w:val="24"/>
                <w:vertAlign w:val="superscript"/>
              </w:rPr>
              <w:t>*</w:t>
            </w:r>
          </w:p>
          <w:p w:rsidR="002E5413" w:rsidRPr="00A06B98" w:rsidRDefault="00213B80" w:rsidP="00244F37">
            <w:pPr>
              <w:tabs>
                <w:tab w:val="decimal" w:pos="581"/>
              </w:tabs>
              <w:spacing w:after="40"/>
              <w:rPr>
                <w:rFonts w:ascii="Times New Roman" w:hAnsi="Times New Roman" w:cs="Times New Roman"/>
                <w:i/>
                <w:sz w:val="24"/>
                <w:szCs w:val="24"/>
              </w:rPr>
            </w:pPr>
            <w:r>
              <w:rPr>
                <w:rFonts w:ascii="Times New Roman" w:hAnsi="Times New Roman" w:cs="Times New Roman"/>
                <w:i/>
                <w:sz w:val="24"/>
                <w:szCs w:val="24"/>
              </w:rPr>
              <w:t>(0.8371</w:t>
            </w:r>
            <w:r w:rsidR="002E5413" w:rsidRPr="00A06B98">
              <w:rPr>
                <w:rFonts w:ascii="Times New Roman" w:hAnsi="Times New Roman" w:cs="Times New Roman"/>
                <w:i/>
                <w:sz w:val="24"/>
                <w:szCs w:val="24"/>
              </w:rPr>
              <w:t>)</w:t>
            </w:r>
          </w:p>
        </w:tc>
      </w:tr>
      <w:tr w:rsidR="002E5413" w:rsidRPr="00D92F1C" w:rsidTr="00244F37">
        <w:trPr>
          <w:jc w:val="center"/>
        </w:trPr>
        <w:tc>
          <w:tcPr>
            <w:tcW w:w="2030" w:type="dxa"/>
          </w:tcPr>
          <w:p w:rsidR="002E5413" w:rsidRDefault="002E5413" w:rsidP="00244F37">
            <w:pPr>
              <w:spacing w:before="40" w:after="40"/>
              <w:rPr>
                <w:rFonts w:ascii="Times New Roman" w:hAnsi="Times New Roman" w:cs="Times New Roman"/>
                <w:i/>
                <w:sz w:val="24"/>
                <w:szCs w:val="24"/>
              </w:rPr>
            </w:pPr>
            <w:r>
              <w:rPr>
                <w:rFonts w:ascii="Times New Roman" w:hAnsi="Times New Roman" w:cs="Times New Roman"/>
                <w:i/>
                <w:sz w:val="24"/>
                <w:szCs w:val="24"/>
              </w:rPr>
              <w:t>Certainty</w:t>
            </w:r>
          </w:p>
        </w:tc>
        <w:tc>
          <w:tcPr>
            <w:tcW w:w="1825" w:type="dxa"/>
          </w:tcPr>
          <w:p w:rsidR="002E5413" w:rsidRDefault="00844117" w:rsidP="00244F37">
            <w:pPr>
              <w:tabs>
                <w:tab w:val="decimal" w:pos="493"/>
              </w:tabs>
              <w:spacing w:before="40"/>
              <w:rPr>
                <w:rFonts w:ascii="Times New Roman" w:hAnsi="Times New Roman" w:cs="Times New Roman"/>
                <w:sz w:val="24"/>
                <w:szCs w:val="24"/>
              </w:rPr>
            </w:pPr>
            <w:r>
              <w:rPr>
                <w:rFonts w:ascii="Times New Roman" w:hAnsi="Times New Roman" w:cs="Times New Roman"/>
                <w:sz w:val="24"/>
                <w:szCs w:val="24"/>
              </w:rPr>
              <w:t>0.0073</w:t>
            </w:r>
            <w:r w:rsidRPr="00844117">
              <w:rPr>
                <w:rFonts w:ascii="Times New Roman" w:hAnsi="Times New Roman" w:cs="Times New Roman"/>
                <w:sz w:val="24"/>
                <w:szCs w:val="24"/>
                <w:vertAlign w:val="superscript"/>
              </w:rPr>
              <w:t>*</w:t>
            </w:r>
          </w:p>
          <w:p w:rsidR="002E5413" w:rsidRPr="00123EB6" w:rsidRDefault="00844117" w:rsidP="00244F37">
            <w:pPr>
              <w:tabs>
                <w:tab w:val="decimal" w:pos="493"/>
              </w:tabs>
              <w:spacing w:after="40"/>
              <w:rPr>
                <w:rFonts w:ascii="Times New Roman" w:hAnsi="Times New Roman" w:cs="Times New Roman"/>
                <w:i/>
                <w:sz w:val="24"/>
                <w:szCs w:val="24"/>
              </w:rPr>
            </w:pPr>
            <w:r>
              <w:rPr>
                <w:rFonts w:ascii="Times New Roman" w:hAnsi="Times New Roman" w:cs="Times New Roman"/>
                <w:i/>
                <w:sz w:val="24"/>
                <w:szCs w:val="24"/>
              </w:rPr>
              <w:t>(0.0040</w:t>
            </w:r>
            <w:r w:rsidR="002E5413" w:rsidRPr="00123EB6">
              <w:rPr>
                <w:rFonts w:ascii="Times New Roman" w:hAnsi="Times New Roman" w:cs="Times New Roman"/>
                <w:i/>
                <w:sz w:val="24"/>
                <w:szCs w:val="24"/>
              </w:rPr>
              <w:t>)</w:t>
            </w:r>
          </w:p>
        </w:tc>
        <w:tc>
          <w:tcPr>
            <w:tcW w:w="1825" w:type="dxa"/>
          </w:tcPr>
          <w:p w:rsidR="002E5413" w:rsidRPr="00123EB6" w:rsidRDefault="002E5413" w:rsidP="00244F37">
            <w:pPr>
              <w:tabs>
                <w:tab w:val="decimal" w:pos="519"/>
              </w:tabs>
              <w:spacing w:before="40"/>
              <w:jc w:val="both"/>
              <w:rPr>
                <w:rFonts w:ascii="Times New Roman" w:hAnsi="Times New Roman" w:cs="Times New Roman"/>
                <w:sz w:val="24"/>
                <w:szCs w:val="24"/>
              </w:rPr>
            </w:pPr>
          </w:p>
        </w:tc>
        <w:tc>
          <w:tcPr>
            <w:tcW w:w="1826" w:type="dxa"/>
          </w:tcPr>
          <w:p w:rsidR="002E5413" w:rsidRDefault="002E5413" w:rsidP="00244F37">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0.0070</w:t>
            </w:r>
            <w:r w:rsidR="00F46231" w:rsidRPr="00F46231">
              <w:rPr>
                <w:rFonts w:ascii="Times New Roman" w:hAnsi="Times New Roman" w:cs="Times New Roman"/>
                <w:sz w:val="24"/>
                <w:szCs w:val="24"/>
                <w:vertAlign w:val="superscript"/>
              </w:rPr>
              <w:t>*</w:t>
            </w:r>
          </w:p>
          <w:p w:rsidR="002E5413" w:rsidRPr="002C65E2" w:rsidRDefault="00E57BFE" w:rsidP="00244F37">
            <w:pPr>
              <w:tabs>
                <w:tab w:val="decimal" w:pos="544"/>
              </w:tabs>
              <w:spacing w:after="40"/>
              <w:rPr>
                <w:rFonts w:ascii="Times New Roman" w:hAnsi="Times New Roman" w:cs="Times New Roman"/>
                <w:i/>
                <w:sz w:val="24"/>
                <w:szCs w:val="24"/>
              </w:rPr>
            </w:pPr>
            <w:r>
              <w:rPr>
                <w:rFonts w:ascii="Times New Roman" w:hAnsi="Times New Roman" w:cs="Times New Roman"/>
                <w:i/>
                <w:sz w:val="24"/>
                <w:szCs w:val="24"/>
              </w:rPr>
              <w:t>(0.0040</w:t>
            </w:r>
            <w:r w:rsidR="002E5413" w:rsidRPr="002C65E2">
              <w:rPr>
                <w:rFonts w:ascii="Times New Roman" w:hAnsi="Times New Roman" w:cs="Times New Roman"/>
                <w:i/>
                <w:sz w:val="24"/>
                <w:szCs w:val="24"/>
              </w:rPr>
              <w:t>)</w:t>
            </w:r>
          </w:p>
        </w:tc>
        <w:tc>
          <w:tcPr>
            <w:tcW w:w="1825" w:type="dxa"/>
          </w:tcPr>
          <w:p w:rsidR="002E5413" w:rsidRPr="00123EB6" w:rsidRDefault="002E5413" w:rsidP="00244F37">
            <w:pPr>
              <w:tabs>
                <w:tab w:val="decimal" w:pos="545"/>
              </w:tabs>
              <w:spacing w:before="40"/>
              <w:rPr>
                <w:rFonts w:ascii="Times New Roman" w:hAnsi="Times New Roman" w:cs="Times New Roman"/>
                <w:sz w:val="24"/>
                <w:szCs w:val="24"/>
              </w:rPr>
            </w:pPr>
          </w:p>
        </w:tc>
        <w:tc>
          <w:tcPr>
            <w:tcW w:w="1825" w:type="dxa"/>
          </w:tcPr>
          <w:p w:rsidR="002E5413" w:rsidRDefault="00E57BFE" w:rsidP="00244F37">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0.0063</w:t>
            </w:r>
          </w:p>
          <w:p w:rsidR="002E5413" w:rsidRPr="0034606E" w:rsidRDefault="00E57BFE" w:rsidP="00244F37">
            <w:pPr>
              <w:tabs>
                <w:tab w:val="decimal" w:pos="563"/>
              </w:tabs>
              <w:spacing w:after="40"/>
              <w:rPr>
                <w:rFonts w:ascii="Times New Roman" w:hAnsi="Times New Roman" w:cs="Times New Roman"/>
                <w:i/>
                <w:sz w:val="24"/>
                <w:szCs w:val="24"/>
              </w:rPr>
            </w:pPr>
            <w:r>
              <w:rPr>
                <w:rFonts w:ascii="Times New Roman" w:hAnsi="Times New Roman" w:cs="Times New Roman"/>
                <w:i/>
                <w:sz w:val="24"/>
                <w:szCs w:val="24"/>
              </w:rPr>
              <w:t>(0.0041</w:t>
            </w:r>
            <w:r w:rsidR="002E5413" w:rsidRPr="0034606E">
              <w:rPr>
                <w:rFonts w:ascii="Times New Roman" w:hAnsi="Times New Roman" w:cs="Times New Roman"/>
                <w:i/>
                <w:sz w:val="24"/>
                <w:szCs w:val="24"/>
              </w:rPr>
              <w:t>)</w:t>
            </w:r>
          </w:p>
        </w:tc>
        <w:tc>
          <w:tcPr>
            <w:tcW w:w="1826" w:type="dxa"/>
          </w:tcPr>
          <w:p w:rsidR="002E5413" w:rsidRPr="00A06B98" w:rsidRDefault="002E5413" w:rsidP="00244F37">
            <w:pPr>
              <w:tabs>
                <w:tab w:val="decimal" w:pos="581"/>
              </w:tabs>
              <w:spacing w:before="40"/>
              <w:rPr>
                <w:rFonts w:ascii="Times New Roman" w:hAnsi="Times New Roman" w:cs="Times New Roman"/>
                <w:i/>
                <w:sz w:val="24"/>
                <w:szCs w:val="24"/>
              </w:rPr>
            </w:pPr>
          </w:p>
        </w:tc>
      </w:tr>
      <w:tr w:rsidR="002E5413" w:rsidRPr="00D92F1C" w:rsidTr="00244F37">
        <w:trPr>
          <w:jc w:val="center"/>
        </w:trPr>
        <w:tc>
          <w:tcPr>
            <w:tcW w:w="2030" w:type="dxa"/>
          </w:tcPr>
          <w:p w:rsidR="002E5413" w:rsidRDefault="002E5413" w:rsidP="00244F37">
            <w:pPr>
              <w:spacing w:before="40" w:after="40"/>
              <w:rPr>
                <w:rFonts w:ascii="Times New Roman" w:hAnsi="Times New Roman" w:cs="Times New Roman"/>
                <w:i/>
                <w:sz w:val="24"/>
                <w:szCs w:val="24"/>
              </w:rPr>
            </w:pPr>
            <w:r>
              <w:rPr>
                <w:rFonts w:ascii="Times New Roman" w:hAnsi="Times New Roman" w:cs="Times New Roman"/>
                <w:i/>
                <w:sz w:val="24"/>
                <w:szCs w:val="24"/>
              </w:rPr>
              <w:t>Activity</w:t>
            </w:r>
          </w:p>
        </w:tc>
        <w:tc>
          <w:tcPr>
            <w:tcW w:w="1825" w:type="dxa"/>
          </w:tcPr>
          <w:p w:rsidR="002E5413" w:rsidRDefault="00844117" w:rsidP="00244F37">
            <w:pPr>
              <w:tabs>
                <w:tab w:val="decimal" w:pos="493"/>
              </w:tabs>
              <w:spacing w:before="40"/>
              <w:rPr>
                <w:rFonts w:ascii="Times New Roman" w:hAnsi="Times New Roman" w:cs="Times New Roman"/>
                <w:sz w:val="24"/>
                <w:szCs w:val="24"/>
              </w:rPr>
            </w:pPr>
            <w:r>
              <w:rPr>
                <w:rFonts w:ascii="Times New Roman" w:hAnsi="Times New Roman" w:cs="Times New Roman"/>
                <w:sz w:val="24"/>
                <w:szCs w:val="24"/>
              </w:rPr>
              <w:t>-0.0298</w:t>
            </w:r>
            <w:r w:rsidR="002E5413" w:rsidRPr="00123EB6">
              <w:rPr>
                <w:rFonts w:ascii="Times New Roman" w:hAnsi="Times New Roman" w:cs="Times New Roman"/>
                <w:sz w:val="24"/>
                <w:szCs w:val="24"/>
                <w:vertAlign w:val="superscript"/>
              </w:rPr>
              <w:t>*</w:t>
            </w:r>
            <w:r w:rsidR="009A473F">
              <w:rPr>
                <w:rFonts w:ascii="Times New Roman" w:hAnsi="Times New Roman" w:cs="Times New Roman"/>
                <w:sz w:val="24"/>
                <w:szCs w:val="24"/>
                <w:vertAlign w:val="superscript"/>
              </w:rPr>
              <w:t>*</w:t>
            </w:r>
          </w:p>
          <w:p w:rsidR="002E5413" w:rsidRPr="00123EB6" w:rsidRDefault="002E5413" w:rsidP="00244F37">
            <w:pPr>
              <w:tabs>
                <w:tab w:val="decimal" w:pos="493"/>
              </w:tabs>
              <w:spacing w:after="40"/>
              <w:rPr>
                <w:rFonts w:ascii="Times New Roman" w:hAnsi="Times New Roman" w:cs="Times New Roman"/>
                <w:i/>
                <w:sz w:val="24"/>
                <w:szCs w:val="24"/>
              </w:rPr>
            </w:pPr>
            <w:r w:rsidRPr="00123EB6">
              <w:rPr>
                <w:rFonts w:ascii="Times New Roman" w:hAnsi="Times New Roman" w:cs="Times New Roman"/>
                <w:i/>
                <w:sz w:val="24"/>
                <w:szCs w:val="24"/>
              </w:rPr>
              <w:t>(0.0</w:t>
            </w:r>
            <w:r w:rsidR="00844117">
              <w:rPr>
                <w:rFonts w:ascii="Times New Roman" w:hAnsi="Times New Roman" w:cs="Times New Roman"/>
                <w:i/>
                <w:sz w:val="24"/>
                <w:szCs w:val="24"/>
              </w:rPr>
              <w:t>127</w:t>
            </w:r>
            <w:r w:rsidRPr="00123EB6">
              <w:rPr>
                <w:rFonts w:ascii="Times New Roman" w:hAnsi="Times New Roman" w:cs="Times New Roman"/>
                <w:i/>
                <w:sz w:val="24"/>
                <w:szCs w:val="24"/>
              </w:rPr>
              <w:t>)</w:t>
            </w:r>
          </w:p>
        </w:tc>
        <w:tc>
          <w:tcPr>
            <w:tcW w:w="1825" w:type="dxa"/>
          </w:tcPr>
          <w:p w:rsidR="002E5413" w:rsidRDefault="00844117" w:rsidP="00244F37">
            <w:pPr>
              <w:tabs>
                <w:tab w:val="decimal" w:pos="519"/>
              </w:tabs>
              <w:spacing w:before="40"/>
              <w:jc w:val="both"/>
              <w:rPr>
                <w:rFonts w:ascii="Times New Roman" w:hAnsi="Times New Roman" w:cs="Times New Roman"/>
                <w:sz w:val="24"/>
                <w:szCs w:val="24"/>
              </w:rPr>
            </w:pPr>
            <w:r>
              <w:rPr>
                <w:rFonts w:ascii="Times New Roman" w:hAnsi="Times New Roman" w:cs="Times New Roman"/>
                <w:sz w:val="24"/>
                <w:szCs w:val="24"/>
              </w:rPr>
              <w:t>-0.0225</w:t>
            </w:r>
            <w:r w:rsidRPr="00844117">
              <w:rPr>
                <w:rFonts w:ascii="Times New Roman" w:hAnsi="Times New Roman" w:cs="Times New Roman"/>
                <w:sz w:val="24"/>
                <w:szCs w:val="24"/>
                <w:vertAlign w:val="superscript"/>
              </w:rPr>
              <w:t>*</w:t>
            </w:r>
          </w:p>
          <w:p w:rsidR="002E5413" w:rsidRPr="00A1559F" w:rsidRDefault="00844117" w:rsidP="00244F37">
            <w:pPr>
              <w:tabs>
                <w:tab w:val="decimal" w:pos="519"/>
              </w:tabs>
              <w:spacing w:after="40"/>
              <w:jc w:val="both"/>
              <w:rPr>
                <w:rFonts w:ascii="Times New Roman" w:hAnsi="Times New Roman" w:cs="Times New Roman"/>
                <w:i/>
                <w:sz w:val="24"/>
                <w:szCs w:val="24"/>
              </w:rPr>
            </w:pPr>
            <w:r>
              <w:rPr>
                <w:rFonts w:ascii="Times New Roman" w:hAnsi="Times New Roman" w:cs="Times New Roman"/>
                <w:i/>
                <w:sz w:val="24"/>
                <w:szCs w:val="24"/>
              </w:rPr>
              <w:t>(0.0120</w:t>
            </w:r>
            <w:r w:rsidR="002E5413" w:rsidRPr="00A1559F">
              <w:rPr>
                <w:rFonts w:ascii="Times New Roman" w:hAnsi="Times New Roman" w:cs="Times New Roman"/>
                <w:i/>
                <w:sz w:val="24"/>
                <w:szCs w:val="24"/>
              </w:rPr>
              <w:t>)</w:t>
            </w:r>
          </w:p>
        </w:tc>
        <w:tc>
          <w:tcPr>
            <w:tcW w:w="1826" w:type="dxa"/>
          </w:tcPr>
          <w:p w:rsidR="002E5413" w:rsidRDefault="002E5413" w:rsidP="00244F37">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-0.02</w:t>
            </w:r>
            <w:r w:rsidR="00E57BFE">
              <w:rPr>
                <w:rFonts w:ascii="Times New Roman" w:hAnsi="Times New Roman" w:cs="Times New Roman"/>
                <w:sz w:val="24"/>
                <w:szCs w:val="24"/>
              </w:rPr>
              <w:t>93</w:t>
            </w:r>
            <w:r w:rsidRPr="002C65E2">
              <w:rPr>
                <w:rFonts w:ascii="Times New Roman" w:hAnsi="Times New Roman" w:cs="Times New Roman"/>
                <w:sz w:val="24"/>
                <w:szCs w:val="24"/>
                <w:vertAlign w:val="superscript"/>
              </w:rPr>
              <w:t>*</w:t>
            </w:r>
            <w:r w:rsidR="00E57BFE">
              <w:rPr>
                <w:rFonts w:ascii="Times New Roman" w:hAnsi="Times New Roman" w:cs="Times New Roman"/>
                <w:sz w:val="24"/>
                <w:szCs w:val="24"/>
                <w:vertAlign w:val="superscript"/>
              </w:rPr>
              <w:t>*</w:t>
            </w:r>
          </w:p>
          <w:p w:rsidR="002E5413" w:rsidRPr="002C65E2" w:rsidRDefault="00E57BFE" w:rsidP="00244F37">
            <w:pPr>
              <w:tabs>
                <w:tab w:val="decimal" w:pos="544"/>
              </w:tabs>
              <w:spacing w:after="40"/>
              <w:rPr>
                <w:rFonts w:ascii="Times New Roman" w:hAnsi="Times New Roman" w:cs="Times New Roman"/>
                <w:i/>
                <w:sz w:val="24"/>
                <w:szCs w:val="24"/>
              </w:rPr>
            </w:pPr>
            <w:r>
              <w:rPr>
                <w:rFonts w:ascii="Times New Roman" w:hAnsi="Times New Roman" w:cs="Times New Roman"/>
                <w:i/>
                <w:sz w:val="24"/>
                <w:szCs w:val="24"/>
              </w:rPr>
              <w:t>(0.0127</w:t>
            </w:r>
            <w:r w:rsidR="002E5413" w:rsidRPr="002C65E2">
              <w:rPr>
                <w:rFonts w:ascii="Times New Roman" w:hAnsi="Times New Roman" w:cs="Times New Roman"/>
                <w:i/>
                <w:sz w:val="24"/>
                <w:szCs w:val="24"/>
              </w:rPr>
              <w:t>)</w:t>
            </w:r>
          </w:p>
        </w:tc>
        <w:tc>
          <w:tcPr>
            <w:tcW w:w="1825" w:type="dxa"/>
          </w:tcPr>
          <w:p w:rsidR="002E5413" w:rsidRDefault="00E57BFE" w:rsidP="00244F37">
            <w:pPr>
              <w:tabs>
                <w:tab w:val="decimal" w:pos="545"/>
              </w:tabs>
              <w:spacing w:before="40"/>
              <w:rPr>
                <w:rFonts w:ascii="Times New Roman" w:hAnsi="Times New Roman" w:cs="Times New Roman"/>
                <w:sz w:val="24"/>
                <w:szCs w:val="24"/>
              </w:rPr>
            </w:pPr>
            <w:r>
              <w:rPr>
                <w:rFonts w:ascii="Times New Roman" w:hAnsi="Times New Roman" w:cs="Times New Roman"/>
                <w:sz w:val="24"/>
                <w:szCs w:val="24"/>
              </w:rPr>
              <w:t>-0.0223</w:t>
            </w:r>
            <w:r w:rsidRPr="00E57BFE">
              <w:rPr>
                <w:rFonts w:ascii="Times New Roman" w:hAnsi="Times New Roman" w:cs="Times New Roman"/>
                <w:sz w:val="24"/>
                <w:szCs w:val="24"/>
                <w:vertAlign w:val="superscript"/>
              </w:rPr>
              <w:t>*</w:t>
            </w:r>
          </w:p>
          <w:p w:rsidR="002E5413" w:rsidRPr="00D0515B" w:rsidRDefault="002E5413" w:rsidP="00244F37">
            <w:pPr>
              <w:tabs>
                <w:tab w:val="decimal" w:pos="545"/>
              </w:tabs>
              <w:spacing w:after="40"/>
              <w:rPr>
                <w:rFonts w:ascii="Times New Roman" w:hAnsi="Times New Roman" w:cs="Times New Roman"/>
                <w:i/>
                <w:sz w:val="24"/>
                <w:szCs w:val="24"/>
              </w:rPr>
            </w:pPr>
            <w:r w:rsidRPr="00D0515B">
              <w:rPr>
                <w:rFonts w:ascii="Times New Roman" w:hAnsi="Times New Roman" w:cs="Times New Roman"/>
                <w:i/>
                <w:sz w:val="24"/>
                <w:szCs w:val="24"/>
              </w:rPr>
              <w:t>(</w:t>
            </w:r>
            <w:r w:rsidR="00E57BFE">
              <w:rPr>
                <w:rFonts w:ascii="Times New Roman" w:hAnsi="Times New Roman" w:cs="Times New Roman"/>
                <w:i/>
                <w:sz w:val="24"/>
                <w:szCs w:val="24"/>
              </w:rPr>
              <w:t>0.0120</w:t>
            </w:r>
            <w:r w:rsidRPr="00D0515B">
              <w:rPr>
                <w:rFonts w:ascii="Times New Roman" w:hAnsi="Times New Roman" w:cs="Times New Roman"/>
                <w:i/>
                <w:sz w:val="24"/>
                <w:szCs w:val="24"/>
              </w:rPr>
              <w:t>)</w:t>
            </w:r>
          </w:p>
        </w:tc>
        <w:tc>
          <w:tcPr>
            <w:tcW w:w="1825" w:type="dxa"/>
          </w:tcPr>
          <w:p w:rsidR="002E5413" w:rsidRDefault="002E5413" w:rsidP="00244F37">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-0.02</w:t>
            </w:r>
            <w:r w:rsidR="00213B80">
              <w:rPr>
                <w:rFonts w:ascii="Times New Roman" w:hAnsi="Times New Roman" w:cs="Times New Roman"/>
                <w:sz w:val="24"/>
                <w:szCs w:val="24"/>
              </w:rPr>
              <w:t>91</w:t>
            </w:r>
            <w:r w:rsidR="00400531" w:rsidRPr="00400531">
              <w:rPr>
                <w:rFonts w:ascii="Times New Roman" w:hAnsi="Times New Roman" w:cs="Times New Roman"/>
                <w:sz w:val="24"/>
                <w:szCs w:val="24"/>
                <w:vertAlign w:val="superscript"/>
              </w:rPr>
              <w:t>*</w:t>
            </w:r>
            <w:r w:rsidRPr="0034606E">
              <w:rPr>
                <w:rFonts w:ascii="Times New Roman" w:hAnsi="Times New Roman" w:cs="Times New Roman"/>
                <w:sz w:val="24"/>
                <w:szCs w:val="24"/>
                <w:vertAlign w:val="superscript"/>
              </w:rPr>
              <w:t>*</w:t>
            </w:r>
          </w:p>
          <w:p w:rsidR="002E5413" w:rsidRPr="0034606E" w:rsidRDefault="00213B80" w:rsidP="00244F37">
            <w:pPr>
              <w:tabs>
                <w:tab w:val="decimal" w:pos="563"/>
              </w:tabs>
              <w:spacing w:after="40"/>
              <w:rPr>
                <w:rFonts w:ascii="Times New Roman" w:hAnsi="Times New Roman" w:cs="Times New Roman"/>
                <w:i/>
                <w:sz w:val="24"/>
                <w:szCs w:val="24"/>
              </w:rPr>
            </w:pPr>
            <w:r>
              <w:rPr>
                <w:rFonts w:ascii="Times New Roman" w:hAnsi="Times New Roman" w:cs="Times New Roman"/>
                <w:i/>
                <w:sz w:val="24"/>
                <w:szCs w:val="24"/>
              </w:rPr>
              <w:t>(0.0130</w:t>
            </w:r>
            <w:r w:rsidR="002E5413" w:rsidRPr="0034606E">
              <w:rPr>
                <w:rFonts w:ascii="Times New Roman" w:hAnsi="Times New Roman" w:cs="Times New Roman"/>
                <w:i/>
                <w:sz w:val="24"/>
                <w:szCs w:val="24"/>
              </w:rPr>
              <w:t>)</w:t>
            </w:r>
          </w:p>
        </w:tc>
        <w:tc>
          <w:tcPr>
            <w:tcW w:w="1826" w:type="dxa"/>
          </w:tcPr>
          <w:p w:rsidR="002E5413" w:rsidRDefault="00213B80" w:rsidP="00244F37">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-0.0229</w:t>
            </w:r>
          </w:p>
          <w:p w:rsidR="002E5413" w:rsidRPr="00123EB6" w:rsidRDefault="00213B80" w:rsidP="00244F37">
            <w:pPr>
              <w:tabs>
                <w:tab w:val="decimal" w:pos="581"/>
              </w:tabs>
              <w:spacing w:before="40"/>
              <w:rPr>
                <w:rFonts w:ascii="Times New Roman" w:hAnsi="Times New Roman" w:cs="Times New Roman"/>
                <w:sz w:val="24"/>
                <w:szCs w:val="24"/>
              </w:rPr>
            </w:pPr>
            <w:r>
              <w:rPr>
                <w:rFonts w:ascii="Times New Roman" w:hAnsi="Times New Roman" w:cs="Times New Roman"/>
                <w:i/>
                <w:sz w:val="24"/>
                <w:szCs w:val="24"/>
              </w:rPr>
              <w:t>(0.0123</w:t>
            </w:r>
            <w:r w:rsidR="002E5413" w:rsidRPr="00A06B98">
              <w:rPr>
                <w:rFonts w:ascii="Times New Roman" w:hAnsi="Times New Roman" w:cs="Times New Roman"/>
                <w:i/>
                <w:sz w:val="24"/>
                <w:szCs w:val="24"/>
              </w:rPr>
              <w:t>)</w:t>
            </w:r>
          </w:p>
        </w:tc>
      </w:tr>
      <w:tr w:rsidR="002E5413" w:rsidRPr="00D92F1C" w:rsidTr="00244F37">
        <w:trPr>
          <w:jc w:val="center"/>
        </w:trPr>
        <w:tc>
          <w:tcPr>
            <w:tcW w:w="2030" w:type="dxa"/>
          </w:tcPr>
          <w:p w:rsidR="002E5413" w:rsidRPr="00BB1396" w:rsidRDefault="002E5413" w:rsidP="00244F37">
            <w:pPr>
              <w:spacing w:before="40" w:after="40"/>
              <w:rPr>
                <w:rFonts w:ascii="Times New Roman" w:hAnsi="Times New Roman" w:cs="Times New Roman"/>
                <w:i/>
                <w:sz w:val="24"/>
                <w:szCs w:val="24"/>
              </w:rPr>
            </w:pPr>
            <w:r>
              <w:rPr>
                <w:rFonts w:ascii="Times New Roman" w:hAnsi="Times New Roman" w:cs="Times New Roman"/>
                <w:i/>
                <w:sz w:val="24"/>
                <w:szCs w:val="24"/>
              </w:rPr>
              <w:t>Optimism</w:t>
            </w:r>
          </w:p>
        </w:tc>
        <w:tc>
          <w:tcPr>
            <w:tcW w:w="1825" w:type="dxa"/>
          </w:tcPr>
          <w:p w:rsidR="002E5413" w:rsidRDefault="00844117" w:rsidP="00244F37">
            <w:pPr>
              <w:tabs>
                <w:tab w:val="decimal" w:pos="493"/>
              </w:tabs>
              <w:spacing w:before="40"/>
              <w:rPr>
                <w:rFonts w:ascii="Times New Roman" w:hAnsi="Times New Roman" w:cs="Times New Roman"/>
                <w:sz w:val="24"/>
                <w:szCs w:val="24"/>
              </w:rPr>
            </w:pPr>
            <w:r>
              <w:rPr>
                <w:rFonts w:ascii="Times New Roman" w:hAnsi="Times New Roman" w:cs="Times New Roman"/>
                <w:sz w:val="24"/>
                <w:szCs w:val="24"/>
              </w:rPr>
              <w:t>-0.0042</w:t>
            </w:r>
          </w:p>
          <w:p w:rsidR="002E5413" w:rsidRPr="00123EB6" w:rsidRDefault="00844117" w:rsidP="00244F37">
            <w:pPr>
              <w:tabs>
                <w:tab w:val="decimal" w:pos="493"/>
              </w:tabs>
              <w:spacing w:after="40"/>
              <w:rPr>
                <w:rFonts w:ascii="Times New Roman" w:hAnsi="Times New Roman" w:cs="Times New Roman"/>
                <w:i/>
                <w:sz w:val="24"/>
                <w:szCs w:val="24"/>
              </w:rPr>
            </w:pPr>
            <w:r>
              <w:rPr>
                <w:rFonts w:ascii="Times New Roman" w:hAnsi="Times New Roman" w:cs="Times New Roman"/>
                <w:i/>
                <w:sz w:val="24"/>
                <w:szCs w:val="24"/>
              </w:rPr>
              <w:t>(0.0180</w:t>
            </w:r>
            <w:r w:rsidR="002E5413" w:rsidRPr="00123EB6">
              <w:rPr>
                <w:rFonts w:ascii="Times New Roman" w:hAnsi="Times New Roman" w:cs="Times New Roman"/>
                <w:i/>
                <w:sz w:val="24"/>
                <w:szCs w:val="24"/>
              </w:rPr>
              <w:t>)</w:t>
            </w:r>
          </w:p>
        </w:tc>
        <w:tc>
          <w:tcPr>
            <w:tcW w:w="1825" w:type="dxa"/>
          </w:tcPr>
          <w:p w:rsidR="002E5413" w:rsidRPr="00123EB6" w:rsidRDefault="002E5413" w:rsidP="00244F37">
            <w:pPr>
              <w:tabs>
                <w:tab w:val="decimal" w:pos="519"/>
              </w:tabs>
              <w:spacing w:after="40"/>
              <w:jc w:val="both"/>
              <w:rPr>
                <w:rFonts w:ascii="Times New Roman" w:hAnsi="Times New Roman" w:cs="Times New Roman"/>
                <w:sz w:val="24"/>
                <w:szCs w:val="24"/>
              </w:rPr>
            </w:pPr>
          </w:p>
        </w:tc>
        <w:tc>
          <w:tcPr>
            <w:tcW w:w="1826" w:type="dxa"/>
          </w:tcPr>
          <w:p w:rsidR="002E5413" w:rsidRDefault="00E57BFE" w:rsidP="00244F37">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-0.0043</w:t>
            </w:r>
          </w:p>
          <w:p w:rsidR="002E5413" w:rsidRPr="002C65E2" w:rsidRDefault="00E57BFE" w:rsidP="00244F37">
            <w:pPr>
              <w:tabs>
                <w:tab w:val="decimal" w:pos="544"/>
              </w:tabs>
              <w:spacing w:after="40"/>
              <w:rPr>
                <w:rFonts w:ascii="Times New Roman" w:hAnsi="Times New Roman" w:cs="Times New Roman"/>
                <w:i/>
                <w:sz w:val="24"/>
                <w:szCs w:val="24"/>
              </w:rPr>
            </w:pPr>
            <w:r>
              <w:rPr>
                <w:rFonts w:ascii="Times New Roman" w:hAnsi="Times New Roman" w:cs="Times New Roman"/>
                <w:i/>
                <w:sz w:val="24"/>
                <w:szCs w:val="24"/>
              </w:rPr>
              <w:t>(0.0181</w:t>
            </w:r>
            <w:r w:rsidR="002E5413" w:rsidRPr="002C65E2">
              <w:rPr>
                <w:rFonts w:ascii="Times New Roman" w:hAnsi="Times New Roman" w:cs="Times New Roman"/>
                <w:i/>
                <w:sz w:val="24"/>
                <w:szCs w:val="24"/>
              </w:rPr>
              <w:t>)</w:t>
            </w:r>
          </w:p>
        </w:tc>
        <w:tc>
          <w:tcPr>
            <w:tcW w:w="1825" w:type="dxa"/>
          </w:tcPr>
          <w:p w:rsidR="002E5413" w:rsidRPr="00123EB6" w:rsidRDefault="002E5413" w:rsidP="00244F37">
            <w:pPr>
              <w:tabs>
                <w:tab w:val="decimal" w:pos="545"/>
              </w:tabs>
              <w:spacing w:after="40"/>
              <w:rPr>
                <w:rFonts w:ascii="Times New Roman" w:hAnsi="Times New Roman" w:cs="Times New Roman"/>
                <w:sz w:val="24"/>
                <w:szCs w:val="24"/>
              </w:rPr>
            </w:pPr>
          </w:p>
        </w:tc>
        <w:tc>
          <w:tcPr>
            <w:tcW w:w="1825" w:type="dxa"/>
          </w:tcPr>
          <w:p w:rsidR="002E5413" w:rsidRDefault="00213B80" w:rsidP="00244F37">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-0.0040</w:t>
            </w:r>
          </w:p>
          <w:p w:rsidR="002E5413" w:rsidRPr="0034606E" w:rsidRDefault="00213B80" w:rsidP="00244F37">
            <w:pPr>
              <w:tabs>
                <w:tab w:val="decimal" w:pos="563"/>
              </w:tabs>
              <w:spacing w:after="40"/>
              <w:rPr>
                <w:rFonts w:ascii="Times New Roman" w:hAnsi="Times New Roman" w:cs="Times New Roman"/>
                <w:i/>
                <w:sz w:val="24"/>
                <w:szCs w:val="24"/>
              </w:rPr>
            </w:pPr>
            <w:r>
              <w:rPr>
                <w:rFonts w:ascii="Times New Roman" w:hAnsi="Times New Roman" w:cs="Times New Roman"/>
                <w:i/>
                <w:sz w:val="24"/>
                <w:szCs w:val="24"/>
              </w:rPr>
              <w:t>(0.0183</w:t>
            </w:r>
            <w:r w:rsidR="002E5413" w:rsidRPr="0034606E">
              <w:rPr>
                <w:rFonts w:ascii="Times New Roman" w:hAnsi="Times New Roman" w:cs="Times New Roman"/>
                <w:i/>
                <w:sz w:val="24"/>
                <w:szCs w:val="24"/>
              </w:rPr>
              <w:t>)</w:t>
            </w:r>
          </w:p>
        </w:tc>
        <w:tc>
          <w:tcPr>
            <w:tcW w:w="1826" w:type="dxa"/>
          </w:tcPr>
          <w:p w:rsidR="002E5413" w:rsidRPr="00123EB6" w:rsidRDefault="002E5413" w:rsidP="00244F37">
            <w:pPr>
              <w:tabs>
                <w:tab w:val="decimal" w:pos="581"/>
              </w:tabs>
              <w:spacing w:after="40"/>
              <w:rPr>
                <w:rFonts w:ascii="Times New Roman" w:hAnsi="Times New Roman" w:cs="Times New Roman"/>
                <w:sz w:val="24"/>
                <w:szCs w:val="24"/>
              </w:rPr>
            </w:pPr>
          </w:p>
        </w:tc>
      </w:tr>
      <w:tr w:rsidR="002E5413" w:rsidRPr="00D92F1C" w:rsidTr="00244F37">
        <w:trPr>
          <w:jc w:val="center"/>
        </w:trPr>
        <w:tc>
          <w:tcPr>
            <w:tcW w:w="2030" w:type="dxa"/>
          </w:tcPr>
          <w:p w:rsidR="002E5413" w:rsidRPr="00BB1396" w:rsidRDefault="002E5413" w:rsidP="00244F37">
            <w:pPr>
              <w:spacing w:before="40" w:after="40"/>
              <w:rPr>
                <w:rFonts w:ascii="Times New Roman" w:hAnsi="Times New Roman" w:cs="Times New Roman"/>
                <w:i/>
                <w:sz w:val="24"/>
                <w:szCs w:val="24"/>
              </w:rPr>
            </w:pPr>
            <w:r>
              <w:rPr>
                <w:rFonts w:ascii="Times New Roman" w:hAnsi="Times New Roman" w:cs="Times New Roman"/>
                <w:i/>
                <w:sz w:val="24"/>
                <w:szCs w:val="24"/>
              </w:rPr>
              <w:t>Realism</w:t>
            </w:r>
          </w:p>
        </w:tc>
        <w:tc>
          <w:tcPr>
            <w:tcW w:w="1825" w:type="dxa"/>
          </w:tcPr>
          <w:p w:rsidR="002E5413" w:rsidRDefault="00844117" w:rsidP="00244F37">
            <w:pPr>
              <w:tabs>
                <w:tab w:val="decimal" w:pos="493"/>
              </w:tabs>
              <w:spacing w:before="40"/>
              <w:rPr>
                <w:rFonts w:ascii="Times New Roman" w:hAnsi="Times New Roman" w:cs="Times New Roman"/>
                <w:sz w:val="24"/>
                <w:szCs w:val="24"/>
              </w:rPr>
            </w:pPr>
            <w:r>
              <w:rPr>
                <w:rFonts w:ascii="Times New Roman" w:hAnsi="Times New Roman" w:cs="Times New Roman"/>
                <w:sz w:val="24"/>
                <w:szCs w:val="24"/>
              </w:rPr>
              <w:t>-0.0084</w:t>
            </w:r>
          </w:p>
          <w:p w:rsidR="002E5413" w:rsidRPr="00123EB6" w:rsidRDefault="00844117" w:rsidP="00244F37">
            <w:pPr>
              <w:tabs>
                <w:tab w:val="decimal" w:pos="493"/>
              </w:tabs>
              <w:spacing w:after="40"/>
              <w:rPr>
                <w:rFonts w:ascii="Times New Roman" w:hAnsi="Times New Roman" w:cs="Times New Roman"/>
                <w:i/>
                <w:sz w:val="24"/>
                <w:szCs w:val="24"/>
              </w:rPr>
            </w:pPr>
            <w:r>
              <w:rPr>
                <w:rFonts w:ascii="Times New Roman" w:hAnsi="Times New Roman" w:cs="Times New Roman"/>
                <w:i/>
                <w:sz w:val="24"/>
                <w:szCs w:val="24"/>
              </w:rPr>
              <w:t>(0.0108</w:t>
            </w:r>
            <w:r w:rsidR="002E5413" w:rsidRPr="00123EB6">
              <w:rPr>
                <w:rFonts w:ascii="Times New Roman" w:hAnsi="Times New Roman" w:cs="Times New Roman"/>
                <w:i/>
                <w:sz w:val="24"/>
                <w:szCs w:val="24"/>
              </w:rPr>
              <w:t>)</w:t>
            </w:r>
          </w:p>
        </w:tc>
        <w:tc>
          <w:tcPr>
            <w:tcW w:w="1825" w:type="dxa"/>
          </w:tcPr>
          <w:p w:rsidR="002E5413" w:rsidRDefault="00844117" w:rsidP="00244F37">
            <w:pPr>
              <w:tabs>
                <w:tab w:val="decimal" w:pos="519"/>
              </w:tabs>
              <w:spacing w:before="40"/>
              <w:jc w:val="both"/>
              <w:rPr>
                <w:rFonts w:ascii="Times New Roman" w:hAnsi="Times New Roman" w:cs="Times New Roman"/>
                <w:sz w:val="24"/>
                <w:szCs w:val="24"/>
              </w:rPr>
            </w:pPr>
            <w:r>
              <w:rPr>
                <w:rFonts w:ascii="Times New Roman" w:hAnsi="Times New Roman" w:cs="Times New Roman"/>
                <w:sz w:val="24"/>
                <w:szCs w:val="24"/>
              </w:rPr>
              <w:t>-0.004</w:t>
            </w:r>
            <w:r w:rsidR="002E5413">
              <w:rPr>
                <w:rFonts w:ascii="Times New Roman" w:hAnsi="Times New Roman" w:cs="Times New Roman"/>
                <w:sz w:val="24"/>
                <w:szCs w:val="24"/>
              </w:rPr>
              <w:t>0</w:t>
            </w:r>
          </w:p>
          <w:p w:rsidR="002E5413" w:rsidRPr="00A1559F" w:rsidRDefault="00844117" w:rsidP="00244F37">
            <w:pPr>
              <w:tabs>
                <w:tab w:val="decimal" w:pos="519"/>
              </w:tabs>
              <w:spacing w:after="40"/>
              <w:jc w:val="both"/>
              <w:rPr>
                <w:rFonts w:ascii="Times New Roman" w:hAnsi="Times New Roman" w:cs="Times New Roman"/>
                <w:i/>
                <w:sz w:val="24"/>
                <w:szCs w:val="24"/>
              </w:rPr>
            </w:pPr>
            <w:r>
              <w:rPr>
                <w:rFonts w:ascii="Times New Roman" w:hAnsi="Times New Roman" w:cs="Times New Roman"/>
                <w:i/>
                <w:sz w:val="24"/>
                <w:szCs w:val="24"/>
              </w:rPr>
              <w:t>(0.0104</w:t>
            </w:r>
            <w:r w:rsidR="002E5413" w:rsidRPr="00A1559F">
              <w:rPr>
                <w:rFonts w:ascii="Times New Roman" w:hAnsi="Times New Roman" w:cs="Times New Roman"/>
                <w:i/>
                <w:sz w:val="24"/>
                <w:szCs w:val="24"/>
              </w:rPr>
              <w:t>)</w:t>
            </w:r>
          </w:p>
        </w:tc>
        <w:tc>
          <w:tcPr>
            <w:tcW w:w="1826" w:type="dxa"/>
          </w:tcPr>
          <w:p w:rsidR="002E5413" w:rsidRDefault="00E57BFE" w:rsidP="00244F37">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-0.0075</w:t>
            </w:r>
          </w:p>
          <w:p w:rsidR="002E5413" w:rsidRPr="002C65E2" w:rsidRDefault="00E57BFE" w:rsidP="00244F37">
            <w:pPr>
              <w:tabs>
                <w:tab w:val="decimal" w:pos="544"/>
              </w:tabs>
              <w:spacing w:after="40"/>
              <w:rPr>
                <w:rFonts w:ascii="Times New Roman" w:hAnsi="Times New Roman" w:cs="Times New Roman"/>
                <w:i/>
                <w:sz w:val="24"/>
                <w:szCs w:val="24"/>
              </w:rPr>
            </w:pPr>
            <w:r>
              <w:rPr>
                <w:rFonts w:ascii="Times New Roman" w:hAnsi="Times New Roman" w:cs="Times New Roman"/>
                <w:i/>
                <w:sz w:val="24"/>
                <w:szCs w:val="24"/>
              </w:rPr>
              <w:t>(0.0108</w:t>
            </w:r>
            <w:r w:rsidR="002E5413" w:rsidRPr="002C65E2">
              <w:rPr>
                <w:rFonts w:ascii="Times New Roman" w:hAnsi="Times New Roman" w:cs="Times New Roman"/>
                <w:i/>
                <w:sz w:val="24"/>
                <w:szCs w:val="24"/>
              </w:rPr>
              <w:t>)</w:t>
            </w:r>
          </w:p>
        </w:tc>
        <w:tc>
          <w:tcPr>
            <w:tcW w:w="1825" w:type="dxa"/>
          </w:tcPr>
          <w:p w:rsidR="002E5413" w:rsidRDefault="00E57BFE" w:rsidP="00244F37">
            <w:pPr>
              <w:tabs>
                <w:tab w:val="decimal" w:pos="545"/>
              </w:tabs>
              <w:spacing w:before="40"/>
              <w:rPr>
                <w:rFonts w:ascii="Times New Roman" w:hAnsi="Times New Roman" w:cs="Times New Roman"/>
                <w:sz w:val="24"/>
                <w:szCs w:val="24"/>
              </w:rPr>
            </w:pPr>
            <w:r>
              <w:rPr>
                <w:rFonts w:ascii="Times New Roman" w:hAnsi="Times New Roman" w:cs="Times New Roman"/>
                <w:sz w:val="24"/>
                <w:szCs w:val="24"/>
              </w:rPr>
              <w:t>-0.0033</w:t>
            </w:r>
          </w:p>
          <w:p w:rsidR="002E5413" w:rsidRPr="00D0515B" w:rsidRDefault="00E57BFE" w:rsidP="00244F37">
            <w:pPr>
              <w:tabs>
                <w:tab w:val="decimal" w:pos="545"/>
              </w:tabs>
              <w:spacing w:after="40"/>
              <w:rPr>
                <w:rFonts w:ascii="Times New Roman" w:hAnsi="Times New Roman" w:cs="Times New Roman"/>
                <w:i/>
                <w:sz w:val="24"/>
                <w:szCs w:val="24"/>
              </w:rPr>
            </w:pPr>
            <w:r>
              <w:rPr>
                <w:rFonts w:ascii="Times New Roman" w:hAnsi="Times New Roman" w:cs="Times New Roman"/>
                <w:i/>
                <w:sz w:val="24"/>
                <w:szCs w:val="24"/>
              </w:rPr>
              <w:t>(0.0105</w:t>
            </w:r>
            <w:r w:rsidR="002E5413" w:rsidRPr="00D0515B">
              <w:rPr>
                <w:rFonts w:ascii="Times New Roman" w:hAnsi="Times New Roman" w:cs="Times New Roman"/>
                <w:i/>
                <w:sz w:val="24"/>
                <w:szCs w:val="24"/>
              </w:rPr>
              <w:t>)</w:t>
            </w:r>
          </w:p>
        </w:tc>
        <w:tc>
          <w:tcPr>
            <w:tcW w:w="1825" w:type="dxa"/>
          </w:tcPr>
          <w:p w:rsidR="002E5413" w:rsidRDefault="002E5413" w:rsidP="00244F37">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-0.00</w:t>
            </w:r>
            <w:r w:rsidR="00213B80">
              <w:rPr>
                <w:rFonts w:ascii="Times New Roman" w:hAnsi="Times New Roman" w:cs="Times New Roman"/>
                <w:sz w:val="24"/>
                <w:szCs w:val="24"/>
              </w:rPr>
              <w:t>8</w:t>
            </w:r>
            <w:r>
              <w:rPr>
                <w:rFonts w:ascii="Times New Roman" w:hAnsi="Times New Roman" w:cs="Times New Roman"/>
                <w:sz w:val="24"/>
                <w:szCs w:val="24"/>
              </w:rPr>
              <w:t>0</w:t>
            </w:r>
          </w:p>
          <w:p w:rsidR="002E5413" w:rsidRPr="0034606E" w:rsidRDefault="002E5413" w:rsidP="00213B80">
            <w:pPr>
              <w:tabs>
                <w:tab w:val="decimal" w:pos="563"/>
              </w:tabs>
              <w:spacing w:after="40"/>
              <w:rPr>
                <w:rFonts w:ascii="Times New Roman" w:hAnsi="Times New Roman" w:cs="Times New Roman"/>
                <w:i/>
                <w:sz w:val="24"/>
                <w:szCs w:val="24"/>
              </w:rPr>
            </w:pPr>
            <w:r w:rsidRPr="0034606E">
              <w:rPr>
                <w:rFonts w:ascii="Times New Roman" w:hAnsi="Times New Roman" w:cs="Times New Roman"/>
                <w:i/>
                <w:sz w:val="24"/>
                <w:szCs w:val="24"/>
              </w:rPr>
              <w:t>(0.01</w:t>
            </w:r>
            <w:r w:rsidR="00213B80">
              <w:rPr>
                <w:rFonts w:ascii="Times New Roman" w:hAnsi="Times New Roman" w:cs="Times New Roman"/>
                <w:i/>
                <w:sz w:val="24"/>
                <w:szCs w:val="24"/>
              </w:rPr>
              <w:t>10</w:t>
            </w:r>
            <w:r w:rsidRPr="0034606E">
              <w:rPr>
                <w:rFonts w:ascii="Times New Roman" w:hAnsi="Times New Roman" w:cs="Times New Roman"/>
                <w:i/>
                <w:sz w:val="24"/>
                <w:szCs w:val="24"/>
              </w:rPr>
              <w:t>)</w:t>
            </w:r>
          </w:p>
        </w:tc>
        <w:tc>
          <w:tcPr>
            <w:tcW w:w="1826" w:type="dxa"/>
          </w:tcPr>
          <w:p w:rsidR="002E5413" w:rsidRDefault="00213B80" w:rsidP="00244F37">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-0.0044</w:t>
            </w:r>
          </w:p>
          <w:p w:rsidR="002E5413" w:rsidRPr="00A06B98" w:rsidRDefault="00213B80" w:rsidP="00244F37">
            <w:pPr>
              <w:tabs>
                <w:tab w:val="decimal" w:pos="581"/>
              </w:tabs>
              <w:spacing w:after="40"/>
              <w:rPr>
                <w:rFonts w:ascii="Times New Roman" w:hAnsi="Times New Roman" w:cs="Times New Roman"/>
                <w:i/>
                <w:sz w:val="24"/>
                <w:szCs w:val="24"/>
              </w:rPr>
            </w:pPr>
            <w:r>
              <w:rPr>
                <w:rFonts w:ascii="Times New Roman" w:hAnsi="Times New Roman" w:cs="Times New Roman"/>
                <w:i/>
                <w:sz w:val="24"/>
                <w:szCs w:val="24"/>
              </w:rPr>
              <w:t>(0.0107</w:t>
            </w:r>
            <w:r w:rsidR="002E5413" w:rsidRPr="00A06B98">
              <w:rPr>
                <w:rFonts w:ascii="Times New Roman" w:hAnsi="Times New Roman" w:cs="Times New Roman"/>
                <w:i/>
                <w:sz w:val="24"/>
                <w:szCs w:val="24"/>
              </w:rPr>
              <w:t>)</w:t>
            </w:r>
          </w:p>
        </w:tc>
      </w:tr>
      <w:tr w:rsidR="002E5413" w:rsidRPr="00D92F1C" w:rsidTr="00244F37">
        <w:trPr>
          <w:jc w:val="center"/>
        </w:trPr>
        <w:tc>
          <w:tcPr>
            <w:tcW w:w="2030" w:type="dxa"/>
          </w:tcPr>
          <w:p w:rsidR="002E5413" w:rsidRDefault="002E5413" w:rsidP="00244F37">
            <w:pPr>
              <w:spacing w:before="40" w:after="40"/>
              <w:rPr>
                <w:rFonts w:ascii="Times New Roman" w:hAnsi="Times New Roman" w:cs="Times New Roman"/>
                <w:i/>
                <w:sz w:val="24"/>
                <w:szCs w:val="24"/>
              </w:rPr>
            </w:pPr>
            <w:r>
              <w:rPr>
                <w:rFonts w:ascii="Times New Roman" w:hAnsi="Times New Roman" w:cs="Times New Roman"/>
                <w:i/>
                <w:sz w:val="24"/>
                <w:szCs w:val="24"/>
              </w:rPr>
              <w:t>Commonality</w:t>
            </w:r>
          </w:p>
          <w:p w:rsidR="002E5413" w:rsidRPr="00BB1396" w:rsidRDefault="002E5413" w:rsidP="00244F37">
            <w:pPr>
              <w:spacing w:before="40" w:after="40"/>
              <w:rPr>
                <w:rFonts w:ascii="Times New Roman" w:hAnsi="Times New Roman" w:cs="Times New Roman"/>
                <w:i/>
                <w:sz w:val="24"/>
                <w:szCs w:val="24"/>
              </w:rPr>
            </w:pPr>
          </w:p>
        </w:tc>
        <w:tc>
          <w:tcPr>
            <w:tcW w:w="1825" w:type="dxa"/>
          </w:tcPr>
          <w:p w:rsidR="002E5413" w:rsidRDefault="00844117" w:rsidP="00244F37">
            <w:pPr>
              <w:tabs>
                <w:tab w:val="decimal" w:pos="493"/>
              </w:tabs>
              <w:spacing w:before="40"/>
              <w:rPr>
                <w:rFonts w:ascii="Times New Roman" w:hAnsi="Times New Roman" w:cs="Times New Roman"/>
                <w:sz w:val="24"/>
                <w:szCs w:val="24"/>
              </w:rPr>
            </w:pPr>
            <w:r>
              <w:rPr>
                <w:rFonts w:ascii="Times New Roman" w:hAnsi="Times New Roman" w:cs="Times New Roman"/>
                <w:sz w:val="24"/>
                <w:szCs w:val="24"/>
              </w:rPr>
              <w:t>-0.0113</w:t>
            </w:r>
          </w:p>
          <w:p w:rsidR="002E5413" w:rsidRPr="00123EB6" w:rsidRDefault="00844117" w:rsidP="00244F37">
            <w:pPr>
              <w:tabs>
                <w:tab w:val="decimal" w:pos="493"/>
              </w:tabs>
              <w:spacing w:after="40"/>
              <w:rPr>
                <w:rFonts w:ascii="Times New Roman" w:hAnsi="Times New Roman" w:cs="Times New Roman"/>
                <w:i/>
                <w:sz w:val="24"/>
                <w:szCs w:val="24"/>
              </w:rPr>
            </w:pPr>
            <w:r>
              <w:rPr>
                <w:rFonts w:ascii="Times New Roman" w:hAnsi="Times New Roman" w:cs="Times New Roman"/>
                <w:i/>
                <w:sz w:val="24"/>
                <w:szCs w:val="24"/>
              </w:rPr>
              <w:t>(0.0100</w:t>
            </w:r>
            <w:r w:rsidR="002E5413" w:rsidRPr="00123EB6">
              <w:rPr>
                <w:rFonts w:ascii="Times New Roman" w:hAnsi="Times New Roman" w:cs="Times New Roman"/>
                <w:i/>
                <w:sz w:val="24"/>
                <w:szCs w:val="24"/>
              </w:rPr>
              <w:t>)</w:t>
            </w:r>
          </w:p>
        </w:tc>
        <w:tc>
          <w:tcPr>
            <w:tcW w:w="1825" w:type="dxa"/>
          </w:tcPr>
          <w:p w:rsidR="002E5413" w:rsidRPr="00123EB6" w:rsidRDefault="002E5413" w:rsidP="00244F37">
            <w:pPr>
              <w:tabs>
                <w:tab w:val="decimal" w:pos="519"/>
              </w:tabs>
              <w:spacing w:after="40"/>
              <w:jc w:val="both"/>
              <w:rPr>
                <w:rFonts w:ascii="Times New Roman" w:hAnsi="Times New Roman" w:cs="Times New Roman"/>
                <w:sz w:val="24"/>
                <w:szCs w:val="24"/>
              </w:rPr>
            </w:pPr>
          </w:p>
        </w:tc>
        <w:tc>
          <w:tcPr>
            <w:tcW w:w="1826" w:type="dxa"/>
          </w:tcPr>
          <w:p w:rsidR="002E5413" w:rsidRDefault="00E57BFE" w:rsidP="00244F37">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-0.0111</w:t>
            </w:r>
          </w:p>
          <w:p w:rsidR="002E5413" w:rsidRPr="002C65E2" w:rsidRDefault="00E57BFE" w:rsidP="00244F37">
            <w:pPr>
              <w:tabs>
                <w:tab w:val="decimal" w:pos="544"/>
              </w:tabs>
              <w:spacing w:after="40"/>
              <w:rPr>
                <w:rFonts w:ascii="Times New Roman" w:hAnsi="Times New Roman" w:cs="Times New Roman"/>
                <w:i/>
                <w:sz w:val="24"/>
                <w:szCs w:val="24"/>
              </w:rPr>
            </w:pPr>
            <w:r>
              <w:rPr>
                <w:rFonts w:ascii="Times New Roman" w:hAnsi="Times New Roman" w:cs="Times New Roman"/>
                <w:i/>
                <w:sz w:val="24"/>
                <w:szCs w:val="24"/>
              </w:rPr>
              <w:t>(0.0100</w:t>
            </w:r>
            <w:r w:rsidR="002E5413" w:rsidRPr="002C65E2">
              <w:rPr>
                <w:rFonts w:ascii="Times New Roman" w:hAnsi="Times New Roman" w:cs="Times New Roman"/>
                <w:i/>
                <w:sz w:val="24"/>
                <w:szCs w:val="24"/>
              </w:rPr>
              <w:t>)</w:t>
            </w:r>
          </w:p>
        </w:tc>
        <w:tc>
          <w:tcPr>
            <w:tcW w:w="1825" w:type="dxa"/>
          </w:tcPr>
          <w:p w:rsidR="002E5413" w:rsidRPr="00123EB6" w:rsidRDefault="002E5413" w:rsidP="00244F37">
            <w:pPr>
              <w:tabs>
                <w:tab w:val="decimal" w:pos="545"/>
              </w:tabs>
              <w:spacing w:after="40"/>
              <w:rPr>
                <w:rFonts w:ascii="Times New Roman" w:hAnsi="Times New Roman" w:cs="Times New Roman"/>
                <w:sz w:val="24"/>
                <w:szCs w:val="24"/>
              </w:rPr>
            </w:pPr>
          </w:p>
        </w:tc>
        <w:tc>
          <w:tcPr>
            <w:tcW w:w="1825" w:type="dxa"/>
          </w:tcPr>
          <w:p w:rsidR="002E5413" w:rsidRDefault="00213B80" w:rsidP="00244F37">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-0.0097</w:t>
            </w:r>
          </w:p>
          <w:p w:rsidR="002E5413" w:rsidRPr="0034606E" w:rsidRDefault="002E5413" w:rsidP="00244F37">
            <w:pPr>
              <w:tabs>
                <w:tab w:val="decimal" w:pos="563"/>
              </w:tabs>
              <w:spacing w:after="40"/>
              <w:rPr>
                <w:rFonts w:ascii="Times New Roman" w:hAnsi="Times New Roman" w:cs="Times New Roman"/>
                <w:i/>
                <w:sz w:val="24"/>
                <w:szCs w:val="24"/>
              </w:rPr>
            </w:pPr>
            <w:r w:rsidRPr="0034606E">
              <w:rPr>
                <w:rFonts w:ascii="Times New Roman" w:hAnsi="Times New Roman" w:cs="Times New Roman"/>
                <w:i/>
                <w:sz w:val="24"/>
                <w:szCs w:val="24"/>
              </w:rPr>
              <w:t>(</w:t>
            </w:r>
            <w:r w:rsidR="00213B80">
              <w:rPr>
                <w:rFonts w:ascii="Times New Roman" w:hAnsi="Times New Roman" w:cs="Times New Roman"/>
                <w:i/>
                <w:sz w:val="24"/>
                <w:szCs w:val="24"/>
              </w:rPr>
              <w:t>0.0102</w:t>
            </w:r>
            <w:r w:rsidRPr="0034606E">
              <w:rPr>
                <w:rFonts w:ascii="Times New Roman" w:hAnsi="Times New Roman" w:cs="Times New Roman"/>
                <w:i/>
                <w:sz w:val="24"/>
                <w:szCs w:val="24"/>
              </w:rPr>
              <w:t>)</w:t>
            </w:r>
          </w:p>
        </w:tc>
        <w:tc>
          <w:tcPr>
            <w:tcW w:w="1826" w:type="dxa"/>
          </w:tcPr>
          <w:p w:rsidR="002E5413" w:rsidRPr="00123EB6" w:rsidRDefault="002E5413" w:rsidP="00244F37">
            <w:pPr>
              <w:tabs>
                <w:tab w:val="decimal" w:pos="581"/>
              </w:tabs>
              <w:spacing w:after="40"/>
              <w:rPr>
                <w:rFonts w:ascii="Times New Roman" w:hAnsi="Times New Roman" w:cs="Times New Roman"/>
                <w:sz w:val="24"/>
                <w:szCs w:val="24"/>
              </w:rPr>
            </w:pPr>
          </w:p>
        </w:tc>
      </w:tr>
      <w:tr w:rsidR="002E5413" w:rsidRPr="00BB1396" w:rsidTr="00244F37">
        <w:trPr>
          <w:jc w:val="center"/>
        </w:trPr>
        <w:tc>
          <w:tcPr>
            <w:tcW w:w="2030" w:type="dxa"/>
          </w:tcPr>
          <w:p w:rsidR="002E5413" w:rsidRDefault="002E5413" w:rsidP="00244F37">
            <w:pPr>
              <w:spacing w:before="40" w:after="40"/>
              <w:rPr>
                <w:rFonts w:ascii="Times New Roman" w:hAnsi="Times New Roman" w:cs="Times New Roman"/>
                <w:i/>
                <w:sz w:val="24"/>
                <w:szCs w:val="24"/>
              </w:rPr>
            </w:pPr>
            <w:r>
              <w:rPr>
                <w:rFonts w:ascii="Times New Roman" w:hAnsi="Times New Roman" w:cs="Times New Roman"/>
                <w:i/>
                <w:sz w:val="24"/>
                <w:szCs w:val="24"/>
              </w:rPr>
              <w:t>Size</w:t>
            </w:r>
          </w:p>
          <w:p w:rsidR="002E5413" w:rsidRPr="00BB1396" w:rsidRDefault="002E5413" w:rsidP="00244F37">
            <w:pPr>
              <w:spacing w:before="40" w:after="40"/>
              <w:rPr>
                <w:rFonts w:ascii="Times New Roman" w:hAnsi="Times New Roman" w:cs="Times New Roman"/>
                <w:i/>
                <w:sz w:val="24"/>
                <w:szCs w:val="24"/>
              </w:rPr>
            </w:pPr>
          </w:p>
        </w:tc>
        <w:tc>
          <w:tcPr>
            <w:tcW w:w="1825" w:type="dxa"/>
          </w:tcPr>
          <w:p w:rsidR="002E5413" w:rsidRPr="00123EB6" w:rsidRDefault="002E5413" w:rsidP="00244F37">
            <w:pPr>
              <w:tabs>
                <w:tab w:val="decimal" w:pos="493"/>
                <w:tab w:val="decimal" w:pos="865"/>
              </w:tabs>
              <w:spacing w:before="40" w:after="40"/>
              <w:rPr>
                <w:rFonts w:ascii="Times New Roman" w:hAnsi="Times New Roman" w:cs="Times New Roman"/>
                <w:sz w:val="24"/>
                <w:szCs w:val="24"/>
              </w:rPr>
            </w:pPr>
          </w:p>
        </w:tc>
        <w:tc>
          <w:tcPr>
            <w:tcW w:w="1825" w:type="dxa"/>
          </w:tcPr>
          <w:p w:rsidR="002E5413" w:rsidRPr="00123EB6" w:rsidRDefault="002E5413" w:rsidP="00244F37">
            <w:pPr>
              <w:tabs>
                <w:tab w:val="decimal" w:pos="519"/>
              </w:tabs>
              <w:spacing w:after="40"/>
              <w:jc w:val="both"/>
              <w:rPr>
                <w:rFonts w:ascii="Times New Roman" w:hAnsi="Times New Roman" w:cs="Times New Roman"/>
                <w:sz w:val="24"/>
                <w:szCs w:val="24"/>
              </w:rPr>
            </w:pPr>
          </w:p>
        </w:tc>
        <w:tc>
          <w:tcPr>
            <w:tcW w:w="1826" w:type="dxa"/>
          </w:tcPr>
          <w:p w:rsidR="002E5413" w:rsidRDefault="002E5413" w:rsidP="00244F37">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0.00</w:t>
            </w:r>
            <w:r w:rsidR="00E57BFE">
              <w:rPr>
                <w:rFonts w:ascii="Times New Roman" w:hAnsi="Times New Roman" w:cs="Times New Roman"/>
                <w:sz w:val="24"/>
                <w:szCs w:val="24"/>
              </w:rPr>
              <w:t>1</w:t>
            </w:r>
            <w:r>
              <w:rPr>
                <w:rFonts w:ascii="Times New Roman" w:hAnsi="Times New Roman" w:cs="Times New Roman"/>
                <w:sz w:val="24"/>
                <w:szCs w:val="24"/>
              </w:rPr>
              <w:t>9</w:t>
            </w:r>
          </w:p>
          <w:p w:rsidR="002E5413" w:rsidRPr="002C65E2" w:rsidRDefault="00E57BFE" w:rsidP="00244F37">
            <w:pPr>
              <w:tabs>
                <w:tab w:val="decimal" w:pos="544"/>
              </w:tabs>
              <w:spacing w:after="40"/>
              <w:rPr>
                <w:rFonts w:ascii="Times New Roman" w:hAnsi="Times New Roman" w:cs="Times New Roman"/>
                <w:i/>
                <w:sz w:val="24"/>
                <w:szCs w:val="24"/>
              </w:rPr>
            </w:pPr>
            <w:r>
              <w:rPr>
                <w:rFonts w:ascii="Times New Roman" w:hAnsi="Times New Roman" w:cs="Times New Roman"/>
                <w:i/>
                <w:sz w:val="24"/>
                <w:szCs w:val="24"/>
              </w:rPr>
              <w:t>(0.0164</w:t>
            </w:r>
            <w:r w:rsidR="002E5413" w:rsidRPr="002C65E2">
              <w:rPr>
                <w:rFonts w:ascii="Times New Roman" w:hAnsi="Times New Roman" w:cs="Times New Roman"/>
                <w:i/>
                <w:sz w:val="24"/>
                <w:szCs w:val="24"/>
              </w:rPr>
              <w:t>)</w:t>
            </w:r>
          </w:p>
        </w:tc>
        <w:tc>
          <w:tcPr>
            <w:tcW w:w="1825" w:type="dxa"/>
          </w:tcPr>
          <w:p w:rsidR="002E5413" w:rsidRDefault="002E5413" w:rsidP="00244F37">
            <w:pPr>
              <w:tabs>
                <w:tab w:val="decimal" w:pos="545"/>
              </w:tabs>
              <w:spacing w:before="40"/>
              <w:rPr>
                <w:rFonts w:ascii="Times New Roman" w:hAnsi="Times New Roman" w:cs="Times New Roman"/>
                <w:sz w:val="24"/>
                <w:szCs w:val="24"/>
              </w:rPr>
            </w:pPr>
            <w:r>
              <w:rPr>
                <w:rFonts w:ascii="Times New Roman" w:hAnsi="Times New Roman" w:cs="Times New Roman"/>
                <w:sz w:val="24"/>
                <w:szCs w:val="24"/>
              </w:rPr>
              <w:t>0.00</w:t>
            </w:r>
            <w:r w:rsidR="00E57BFE">
              <w:rPr>
                <w:rFonts w:ascii="Times New Roman" w:hAnsi="Times New Roman" w:cs="Times New Roman"/>
                <w:sz w:val="24"/>
                <w:szCs w:val="24"/>
              </w:rPr>
              <w:t>04</w:t>
            </w:r>
          </w:p>
          <w:p w:rsidR="002E5413" w:rsidRPr="00D0515B" w:rsidRDefault="00E57BFE" w:rsidP="00244F37">
            <w:pPr>
              <w:tabs>
                <w:tab w:val="decimal" w:pos="545"/>
              </w:tabs>
              <w:spacing w:after="40"/>
              <w:rPr>
                <w:rFonts w:ascii="Times New Roman" w:hAnsi="Times New Roman" w:cs="Times New Roman"/>
                <w:i/>
                <w:sz w:val="24"/>
                <w:szCs w:val="24"/>
              </w:rPr>
            </w:pPr>
            <w:r>
              <w:rPr>
                <w:rFonts w:ascii="Times New Roman" w:hAnsi="Times New Roman" w:cs="Times New Roman"/>
                <w:i/>
                <w:sz w:val="24"/>
                <w:szCs w:val="24"/>
              </w:rPr>
              <w:t>(0.016</w:t>
            </w:r>
            <w:r w:rsidR="002E5413" w:rsidRPr="00D0515B">
              <w:rPr>
                <w:rFonts w:ascii="Times New Roman" w:hAnsi="Times New Roman" w:cs="Times New Roman"/>
                <w:i/>
                <w:sz w:val="24"/>
                <w:szCs w:val="24"/>
              </w:rPr>
              <w:t>3)</w:t>
            </w:r>
          </w:p>
        </w:tc>
        <w:tc>
          <w:tcPr>
            <w:tcW w:w="1825" w:type="dxa"/>
          </w:tcPr>
          <w:p w:rsidR="002E5413" w:rsidRDefault="002E5413" w:rsidP="00244F37">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0.002</w:t>
            </w:r>
            <w:r w:rsidR="00213B80">
              <w:rPr>
                <w:rFonts w:ascii="Times New Roman" w:hAnsi="Times New Roman" w:cs="Times New Roman"/>
                <w:sz w:val="24"/>
                <w:szCs w:val="24"/>
              </w:rPr>
              <w:t>9</w:t>
            </w:r>
          </w:p>
          <w:p w:rsidR="002E5413" w:rsidRPr="0034606E" w:rsidRDefault="00213B80" w:rsidP="00244F37">
            <w:pPr>
              <w:tabs>
                <w:tab w:val="decimal" w:pos="563"/>
              </w:tabs>
              <w:spacing w:after="40"/>
              <w:rPr>
                <w:rFonts w:ascii="Times New Roman" w:hAnsi="Times New Roman" w:cs="Times New Roman"/>
                <w:i/>
                <w:sz w:val="24"/>
                <w:szCs w:val="24"/>
              </w:rPr>
            </w:pPr>
            <w:r>
              <w:rPr>
                <w:rFonts w:ascii="Times New Roman" w:hAnsi="Times New Roman" w:cs="Times New Roman"/>
                <w:i/>
                <w:sz w:val="24"/>
                <w:szCs w:val="24"/>
              </w:rPr>
              <w:t>(0.0166</w:t>
            </w:r>
            <w:r w:rsidR="002E5413" w:rsidRPr="0034606E">
              <w:rPr>
                <w:rFonts w:ascii="Times New Roman" w:hAnsi="Times New Roman" w:cs="Times New Roman"/>
                <w:i/>
                <w:sz w:val="24"/>
                <w:szCs w:val="24"/>
              </w:rPr>
              <w:t>)</w:t>
            </w:r>
          </w:p>
        </w:tc>
        <w:tc>
          <w:tcPr>
            <w:tcW w:w="1826" w:type="dxa"/>
          </w:tcPr>
          <w:p w:rsidR="002E5413" w:rsidRDefault="00213B80" w:rsidP="00244F37">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0.0018</w:t>
            </w:r>
          </w:p>
          <w:p w:rsidR="002E5413" w:rsidRPr="00A06B98" w:rsidRDefault="002E5413" w:rsidP="00213B80">
            <w:pPr>
              <w:tabs>
                <w:tab w:val="decimal" w:pos="581"/>
              </w:tabs>
              <w:spacing w:after="40"/>
              <w:rPr>
                <w:rFonts w:ascii="Times New Roman" w:hAnsi="Times New Roman" w:cs="Times New Roman"/>
                <w:i/>
                <w:sz w:val="24"/>
                <w:szCs w:val="24"/>
              </w:rPr>
            </w:pPr>
            <w:r w:rsidRPr="00A06B98">
              <w:rPr>
                <w:rFonts w:ascii="Times New Roman" w:hAnsi="Times New Roman" w:cs="Times New Roman"/>
                <w:i/>
                <w:sz w:val="24"/>
                <w:szCs w:val="24"/>
              </w:rPr>
              <w:t>(0.01</w:t>
            </w:r>
            <w:r w:rsidR="00213B80">
              <w:rPr>
                <w:rFonts w:ascii="Times New Roman" w:hAnsi="Times New Roman" w:cs="Times New Roman"/>
                <w:i/>
                <w:sz w:val="24"/>
                <w:szCs w:val="24"/>
              </w:rPr>
              <w:t>6</w:t>
            </w:r>
            <w:r w:rsidRPr="00A06B98">
              <w:rPr>
                <w:rFonts w:ascii="Times New Roman" w:hAnsi="Times New Roman" w:cs="Times New Roman"/>
                <w:i/>
                <w:sz w:val="24"/>
                <w:szCs w:val="24"/>
              </w:rPr>
              <w:t>5)</w:t>
            </w:r>
          </w:p>
        </w:tc>
      </w:tr>
      <w:tr w:rsidR="002E5413" w:rsidRPr="00BB1396" w:rsidTr="00244F37">
        <w:trPr>
          <w:jc w:val="center"/>
        </w:trPr>
        <w:tc>
          <w:tcPr>
            <w:tcW w:w="2030" w:type="dxa"/>
          </w:tcPr>
          <w:p w:rsidR="002E5413" w:rsidRDefault="002E5413" w:rsidP="00244F37">
            <w:pPr>
              <w:spacing w:before="40" w:after="40"/>
              <w:rPr>
                <w:rFonts w:ascii="Times New Roman" w:hAnsi="Times New Roman" w:cs="Times New Roman"/>
                <w:i/>
                <w:sz w:val="24"/>
                <w:szCs w:val="24"/>
              </w:rPr>
            </w:pPr>
            <w:r>
              <w:rPr>
                <w:rFonts w:ascii="Times New Roman" w:hAnsi="Times New Roman" w:cs="Times New Roman"/>
                <w:i/>
                <w:sz w:val="24"/>
                <w:szCs w:val="24"/>
              </w:rPr>
              <w:t>Book-to-Market</w:t>
            </w:r>
          </w:p>
          <w:p w:rsidR="002E5413" w:rsidRPr="00BB1396" w:rsidRDefault="002E5413" w:rsidP="00244F37">
            <w:pPr>
              <w:spacing w:before="40" w:after="40"/>
              <w:rPr>
                <w:rFonts w:ascii="Times New Roman" w:hAnsi="Times New Roman" w:cs="Times New Roman"/>
                <w:i/>
                <w:sz w:val="24"/>
                <w:szCs w:val="24"/>
              </w:rPr>
            </w:pPr>
          </w:p>
        </w:tc>
        <w:tc>
          <w:tcPr>
            <w:tcW w:w="1825" w:type="dxa"/>
          </w:tcPr>
          <w:p w:rsidR="002E5413" w:rsidRPr="00123EB6" w:rsidRDefault="002E5413" w:rsidP="00244F37">
            <w:pPr>
              <w:tabs>
                <w:tab w:val="decimal" w:pos="493"/>
                <w:tab w:val="decimal" w:pos="865"/>
              </w:tabs>
              <w:spacing w:before="40" w:after="40"/>
              <w:rPr>
                <w:rFonts w:ascii="Times New Roman" w:hAnsi="Times New Roman" w:cs="Times New Roman"/>
                <w:sz w:val="24"/>
                <w:szCs w:val="24"/>
              </w:rPr>
            </w:pPr>
          </w:p>
        </w:tc>
        <w:tc>
          <w:tcPr>
            <w:tcW w:w="1825" w:type="dxa"/>
          </w:tcPr>
          <w:p w:rsidR="002E5413" w:rsidRPr="00123EB6" w:rsidRDefault="002E5413" w:rsidP="00244F37">
            <w:pPr>
              <w:tabs>
                <w:tab w:val="decimal" w:pos="519"/>
              </w:tabs>
              <w:spacing w:after="40"/>
              <w:jc w:val="both"/>
              <w:rPr>
                <w:rFonts w:ascii="Times New Roman" w:hAnsi="Times New Roman" w:cs="Times New Roman"/>
                <w:sz w:val="24"/>
                <w:szCs w:val="24"/>
              </w:rPr>
            </w:pPr>
          </w:p>
        </w:tc>
        <w:tc>
          <w:tcPr>
            <w:tcW w:w="1826" w:type="dxa"/>
          </w:tcPr>
          <w:p w:rsidR="002E5413" w:rsidRDefault="00E57BFE" w:rsidP="00244F37">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-0.0194</w:t>
            </w:r>
          </w:p>
          <w:p w:rsidR="002E5413" w:rsidRPr="002C65E2" w:rsidRDefault="00E57BFE" w:rsidP="00244F37">
            <w:pPr>
              <w:tabs>
                <w:tab w:val="decimal" w:pos="544"/>
              </w:tabs>
              <w:spacing w:after="40"/>
              <w:rPr>
                <w:rFonts w:ascii="Times New Roman" w:hAnsi="Times New Roman" w:cs="Times New Roman"/>
                <w:i/>
                <w:sz w:val="24"/>
                <w:szCs w:val="24"/>
              </w:rPr>
            </w:pPr>
            <w:r>
              <w:rPr>
                <w:rFonts w:ascii="Times New Roman" w:hAnsi="Times New Roman" w:cs="Times New Roman"/>
                <w:i/>
                <w:sz w:val="24"/>
                <w:szCs w:val="24"/>
              </w:rPr>
              <w:t>(0.0313</w:t>
            </w:r>
            <w:r w:rsidR="002E5413" w:rsidRPr="002C65E2">
              <w:rPr>
                <w:rFonts w:ascii="Times New Roman" w:hAnsi="Times New Roman" w:cs="Times New Roman"/>
                <w:i/>
                <w:sz w:val="24"/>
                <w:szCs w:val="24"/>
              </w:rPr>
              <w:t>)</w:t>
            </w:r>
          </w:p>
        </w:tc>
        <w:tc>
          <w:tcPr>
            <w:tcW w:w="1825" w:type="dxa"/>
          </w:tcPr>
          <w:p w:rsidR="002E5413" w:rsidRDefault="002E5413" w:rsidP="00244F37">
            <w:pPr>
              <w:tabs>
                <w:tab w:val="decimal" w:pos="545"/>
              </w:tabs>
              <w:spacing w:before="40"/>
              <w:rPr>
                <w:rFonts w:ascii="Times New Roman" w:hAnsi="Times New Roman" w:cs="Times New Roman"/>
                <w:sz w:val="24"/>
                <w:szCs w:val="24"/>
              </w:rPr>
            </w:pPr>
            <w:r>
              <w:rPr>
                <w:rFonts w:ascii="Times New Roman" w:hAnsi="Times New Roman" w:cs="Times New Roman"/>
                <w:sz w:val="24"/>
                <w:szCs w:val="24"/>
              </w:rPr>
              <w:t>-0.0</w:t>
            </w:r>
            <w:r w:rsidR="00E57BFE">
              <w:rPr>
                <w:rFonts w:ascii="Times New Roman" w:hAnsi="Times New Roman" w:cs="Times New Roman"/>
                <w:sz w:val="24"/>
                <w:szCs w:val="24"/>
              </w:rPr>
              <w:t>222</w:t>
            </w:r>
          </w:p>
          <w:p w:rsidR="002E5413" w:rsidRPr="00D0515B" w:rsidRDefault="00E57BFE" w:rsidP="00244F37">
            <w:pPr>
              <w:tabs>
                <w:tab w:val="decimal" w:pos="545"/>
              </w:tabs>
              <w:spacing w:after="40"/>
              <w:rPr>
                <w:rFonts w:ascii="Times New Roman" w:hAnsi="Times New Roman" w:cs="Times New Roman"/>
                <w:i/>
                <w:sz w:val="24"/>
                <w:szCs w:val="24"/>
              </w:rPr>
            </w:pPr>
            <w:r>
              <w:rPr>
                <w:rFonts w:ascii="Times New Roman" w:hAnsi="Times New Roman" w:cs="Times New Roman"/>
                <w:i/>
                <w:sz w:val="24"/>
                <w:szCs w:val="24"/>
              </w:rPr>
              <w:t>(0.0312</w:t>
            </w:r>
            <w:r w:rsidR="002E5413" w:rsidRPr="00D0515B">
              <w:rPr>
                <w:rFonts w:ascii="Times New Roman" w:hAnsi="Times New Roman" w:cs="Times New Roman"/>
                <w:i/>
                <w:sz w:val="24"/>
                <w:szCs w:val="24"/>
              </w:rPr>
              <w:t>)</w:t>
            </w:r>
          </w:p>
        </w:tc>
        <w:tc>
          <w:tcPr>
            <w:tcW w:w="1825" w:type="dxa"/>
          </w:tcPr>
          <w:p w:rsidR="002E5413" w:rsidRDefault="00213B80" w:rsidP="00244F37">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-0.0207</w:t>
            </w:r>
          </w:p>
          <w:p w:rsidR="002E5413" w:rsidRPr="0034606E" w:rsidRDefault="00213B80" w:rsidP="00244F37">
            <w:pPr>
              <w:tabs>
                <w:tab w:val="decimal" w:pos="563"/>
              </w:tabs>
              <w:spacing w:after="40"/>
              <w:rPr>
                <w:rFonts w:ascii="Times New Roman" w:hAnsi="Times New Roman" w:cs="Times New Roman"/>
                <w:i/>
                <w:sz w:val="24"/>
                <w:szCs w:val="24"/>
              </w:rPr>
            </w:pPr>
            <w:r>
              <w:rPr>
                <w:rFonts w:ascii="Times New Roman" w:hAnsi="Times New Roman" w:cs="Times New Roman"/>
                <w:i/>
                <w:sz w:val="24"/>
                <w:szCs w:val="24"/>
              </w:rPr>
              <w:t>(0.0355</w:t>
            </w:r>
            <w:r w:rsidR="002E5413" w:rsidRPr="0034606E">
              <w:rPr>
                <w:rFonts w:ascii="Times New Roman" w:hAnsi="Times New Roman" w:cs="Times New Roman"/>
                <w:i/>
                <w:sz w:val="24"/>
                <w:szCs w:val="24"/>
              </w:rPr>
              <w:t>)</w:t>
            </w:r>
          </w:p>
        </w:tc>
        <w:tc>
          <w:tcPr>
            <w:tcW w:w="1826" w:type="dxa"/>
          </w:tcPr>
          <w:p w:rsidR="002E5413" w:rsidRDefault="002E5413" w:rsidP="00244F37">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-0.0</w:t>
            </w:r>
            <w:r w:rsidR="00213B80">
              <w:rPr>
                <w:rFonts w:ascii="Times New Roman" w:hAnsi="Times New Roman" w:cs="Times New Roman"/>
                <w:sz w:val="24"/>
                <w:szCs w:val="24"/>
              </w:rPr>
              <w:t>232</w:t>
            </w:r>
          </w:p>
          <w:p w:rsidR="002E5413" w:rsidRPr="00A06B98" w:rsidRDefault="00213B80" w:rsidP="00244F37">
            <w:pPr>
              <w:tabs>
                <w:tab w:val="decimal" w:pos="581"/>
              </w:tabs>
              <w:spacing w:after="40"/>
              <w:rPr>
                <w:rFonts w:ascii="Times New Roman" w:hAnsi="Times New Roman" w:cs="Times New Roman"/>
                <w:i/>
                <w:sz w:val="24"/>
                <w:szCs w:val="24"/>
              </w:rPr>
            </w:pPr>
            <w:r>
              <w:rPr>
                <w:rFonts w:ascii="Times New Roman" w:hAnsi="Times New Roman" w:cs="Times New Roman"/>
                <w:i/>
                <w:sz w:val="24"/>
                <w:szCs w:val="24"/>
              </w:rPr>
              <w:t>(0.0355</w:t>
            </w:r>
            <w:r w:rsidR="002E5413" w:rsidRPr="00A06B98">
              <w:rPr>
                <w:rFonts w:ascii="Times New Roman" w:hAnsi="Times New Roman" w:cs="Times New Roman"/>
                <w:i/>
                <w:sz w:val="24"/>
                <w:szCs w:val="24"/>
              </w:rPr>
              <w:t>)</w:t>
            </w:r>
          </w:p>
        </w:tc>
      </w:tr>
      <w:tr w:rsidR="002E5413" w:rsidRPr="00BB1396" w:rsidTr="00244F37">
        <w:trPr>
          <w:jc w:val="center"/>
        </w:trPr>
        <w:tc>
          <w:tcPr>
            <w:tcW w:w="2030" w:type="dxa"/>
          </w:tcPr>
          <w:p w:rsidR="002E5413" w:rsidRDefault="002E5413" w:rsidP="00244F37">
            <w:pPr>
              <w:spacing w:before="40" w:after="40"/>
              <w:rPr>
                <w:rFonts w:ascii="Times New Roman" w:hAnsi="Times New Roman" w:cs="Times New Roman"/>
                <w:i/>
                <w:sz w:val="24"/>
                <w:szCs w:val="24"/>
              </w:rPr>
            </w:pPr>
            <w:proofErr w:type="spellStart"/>
            <w:r>
              <w:rPr>
                <w:rFonts w:ascii="Times New Roman" w:hAnsi="Times New Roman" w:cs="Times New Roman"/>
                <w:i/>
                <w:sz w:val="24"/>
                <w:szCs w:val="24"/>
              </w:rPr>
              <w:t>Earnings_Surprise</w:t>
            </w:r>
            <w:proofErr w:type="spellEnd"/>
          </w:p>
          <w:p w:rsidR="002E5413" w:rsidRPr="00BB1396" w:rsidRDefault="002E5413" w:rsidP="00244F37">
            <w:pPr>
              <w:spacing w:before="40" w:after="40"/>
              <w:rPr>
                <w:rFonts w:ascii="Times New Roman" w:hAnsi="Times New Roman" w:cs="Times New Roman"/>
                <w:i/>
                <w:sz w:val="24"/>
                <w:szCs w:val="24"/>
              </w:rPr>
            </w:pPr>
          </w:p>
        </w:tc>
        <w:tc>
          <w:tcPr>
            <w:tcW w:w="1825" w:type="dxa"/>
          </w:tcPr>
          <w:p w:rsidR="002E5413" w:rsidRPr="00123EB6" w:rsidRDefault="002E5413" w:rsidP="00244F37">
            <w:pPr>
              <w:tabs>
                <w:tab w:val="decimal" w:pos="493"/>
                <w:tab w:val="decimal" w:pos="865"/>
              </w:tabs>
              <w:spacing w:before="40" w:after="40"/>
              <w:rPr>
                <w:rFonts w:ascii="Times New Roman" w:hAnsi="Times New Roman" w:cs="Times New Roman"/>
                <w:sz w:val="24"/>
                <w:szCs w:val="24"/>
              </w:rPr>
            </w:pPr>
          </w:p>
        </w:tc>
        <w:tc>
          <w:tcPr>
            <w:tcW w:w="1825" w:type="dxa"/>
          </w:tcPr>
          <w:p w:rsidR="002E5413" w:rsidRPr="00123EB6" w:rsidRDefault="002E5413" w:rsidP="00244F37">
            <w:pPr>
              <w:tabs>
                <w:tab w:val="decimal" w:pos="386"/>
                <w:tab w:val="decimal" w:pos="519"/>
                <w:tab w:val="decimal" w:pos="766"/>
              </w:tabs>
              <w:spacing w:before="40" w:after="40"/>
              <w:jc w:val="both"/>
              <w:rPr>
                <w:rFonts w:ascii="Times New Roman" w:hAnsi="Times New Roman" w:cs="Times New Roman"/>
                <w:sz w:val="24"/>
                <w:szCs w:val="24"/>
              </w:rPr>
            </w:pPr>
          </w:p>
        </w:tc>
        <w:tc>
          <w:tcPr>
            <w:tcW w:w="1826" w:type="dxa"/>
          </w:tcPr>
          <w:p w:rsidR="002E5413" w:rsidRPr="00123EB6" w:rsidRDefault="002E5413" w:rsidP="00244F37">
            <w:pPr>
              <w:tabs>
                <w:tab w:val="decimal" w:pos="544"/>
              </w:tabs>
              <w:spacing w:after="40"/>
              <w:rPr>
                <w:rFonts w:ascii="Times New Roman" w:hAnsi="Times New Roman" w:cs="Times New Roman"/>
                <w:sz w:val="24"/>
                <w:szCs w:val="24"/>
              </w:rPr>
            </w:pPr>
          </w:p>
        </w:tc>
        <w:tc>
          <w:tcPr>
            <w:tcW w:w="1825" w:type="dxa"/>
          </w:tcPr>
          <w:p w:rsidR="002E5413" w:rsidRPr="00123EB6" w:rsidRDefault="002E5413" w:rsidP="00244F37">
            <w:pPr>
              <w:tabs>
                <w:tab w:val="decimal" w:pos="545"/>
              </w:tabs>
              <w:spacing w:after="40"/>
              <w:rPr>
                <w:rFonts w:ascii="Times New Roman" w:hAnsi="Times New Roman" w:cs="Times New Roman"/>
                <w:sz w:val="24"/>
                <w:szCs w:val="24"/>
              </w:rPr>
            </w:pPr>
          </w:p>
        </w:tc>
        <w:tc>
          <w:tcPr>
            <w:tcW w:w="1825" w:type="dxa"/>
          </w:tcPr>
          <w:p w:rsidR="002E5413" w:rsidRDefault="002E5413" w:rsidP="00244F37">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w:t>
            </w:r>
            <w:r w:rsidR="00213B80">
              <w:rPr>
                <w:rFonts w:ascii="Times New Roman" w:hAnsi="Times New Roman" w:cs="Times New Roman"/>
                <w:sz w:val="24"/>
                <w:szCs w:val="24"/>
              </w:rPr>
              <w:t>028</w:t>
            </w:r>
          </w:p>
          <w:p w:rsidR="002E5413" w:rsidRPr="0034606E" w:rsidRDefault="00213B80" w:rsidP="00244F37">
            <w:pPr>
              <w:tabs>
                <w:tab w:val="decimal" w:pos="563"/>
              </w:tabs>
              <w:spacing w:after="40"/>
              <w:rPr>
                <w:rFonts w:ascii="Times New Roman" w:hAnsi="Times New Roman" w:cs="Times New Roman"/>
                <w:i/>
                <w:sz w:val="24"/>
                <w:szCs w:val="24"/>
              </w:rPr>
            </w:pPr>
            <w:r>
              <w:rPr>
                <w:rFonts w:ascii="Times New Roman" w:hAnsi="Times New Roman" w:cs="Times New Roman"/>
                <w:i/>
                <w:sz w:val="24"/>
                <w:szCs w:val="24"/>
              </w:rPr>
              <w:lastRenderedPageBreak/>
              <w:t>(0.0580</w:t>
            </w:r>
            <w:r w:rsidR="002E5413" w:rsidRPr="0034606E">
              <w:rPr>
                <w:rFonts w:ascii="Times New Roman" w:hAnsi="Times New Roman" w:cs="Times New Roman"/>
                <w:i/>
                <w:sz w:val="24"/>
                <w:szCs w:val="24"/>
              </w:rPr>
              <w:t>)</w:t>
            </w:r>
          </w:p>
        </w:tc>
        <w:tc>
          <w:tcPr>
            <w:tcW w:w="1826" w:type="dxa"/>
          </w:tcPr>
          <w:p w:rsidR="002E5413" w:rsidRDefault="00213B80" w:rsidP="00244F37">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lastRenderedPageBreak/>
              <w:t>0.0031</w:t>
            </w:r>
          </w:p>
          <w:p w:rsidR="002E5413" w:rsidRPr="00A06B98" w:rsidRDefault="00213B80" w:rsidP="00244F37">
            <w:pPr>
              <w:tabs>
                <w:tab w:val="decimal" w:pos="581"/>
              </w:tabs>
              <w:spacing w:after="40"/>
              <w:rPr>
                <w:rFonts w:ascii="Times New Roman" w:hAnsi="Times New Roman" w:cs="Times New Roman"/>
                <w:i/>
                <w:sz w:val="24"/>
                <w:szCs w:val="24"/>
              </w:rPr>
            </w:pPr>
            <w:r>
              <w:rPr>
                <w:rFonts w:ascii="Times New Roman" w:hAnsi="Times New Roman" w:cs="Times New Roman"/>
                <w:i/>
                <w:sz w:val="24"/>
                <w:szCs w:val="24"/>
              </w:rPr>
              <w:lastRenderedPageBreak/>
              <w:t>(0.0579</w:t>
            </w:r>
            <w:r w:rsidR="002E5413" w:rsidRPr="00A06B98">
              <w:rPr>
                <w:rFonts w:ascii="Times New Roman" w:hAnsi="Times New Roman" w:cs="Times New Roman"/>
                <w:i/>
                <w:sz w:val="24"/>
                <w:szCs w:val="24"/>
              </w:rPr>
              <w:t>)</w:t>
            </w:r>
          </w:p>
        </w:tc>
      </w:tr>
      <w:tr w:rsidR="002E5413" w:rsidRPr="00BB1396" w:rsidTr="00244F37">
        <w:trPr>
          <w:jc w:val="center"/>
        </w:trPr>
        <w:tc>
          <w:tcPr>
            <w:tcW w:w="2030" w:type="dxa"/>
          </w:tcPr>
          <w:p w:rsidR="002E5413" w:rsidRDefault="002E5413" w:rsidP="00244F37">
            <w:pPr>
              <w:spacing w:before="40" w:after="40"/>
              <w:rPr>
                <w:rFonts w:ascii="Times New Roman" w:hAnsi="Times New Roman" w:cs="Times New Roman"/>
                <w:i/>
                <w:sz w:val="24"/>
                <w:szCs w:val="24"/>
              </w:rPr>
            </w:pPr>
            <w:r w:rsidRPr="00086DC3">
              <w:rPr>
                <w:rFonts w:ascii="Times New Roman" w:hAnsi="Times New Roman" w:cs="Times New Roman"/>
                <w:i/>
                <w:sz w:val="24"/>
                <w:szCs w:val="24"/>
              </w:rPr>
              <w:lastRenderedPageBreak/>
              <w:sym w:font="Symbol" w:char="F044"/>
            </w:r>
            <w:r w:rsidRPr="00086DC3">
              <w:rPr>
                <w:rFonts w:ascii="Times New Roman" w:hAnsi="Times New Roman" w:cs="Times New Roman"/>
                <w:i/>
                <w:sz w:val="24"/>
                <w:szCs w:val="24"/>
              </w:rPr>
              <w:t>%Sales</w:t>
            </w:r>
          </w:p>
          <w:p w:rsidR="002E5413" w:rsidRPr="00086DC3" w:rsidRDefault="002E5413" w:rsidP="00244F37">
            <w:pPr>
              <w:spacing w:before="40" w:after="40"/>
              <w:rPr>
                <w:rFonts w:ascii="Times New Roman" w:hAnsi="Times New Roman" w:cs="Times New Roman"/>
                <w:i/>
                <w:sz w:val="24"/>
                <w:szCs w:val="24"/>
              </w:rPr>
            </w:pPr>
          </w:p>
        </w:tc>
        <w:tc>
          <w:tcPr>
            <w:tcW w:w="1825" w:type="dxa"/>
          </w:tcPr>
          <w:p w:rsidR="002E5413" w:rsidRPr="00123EB6" w:rsidRDefault="002E5413" w:rsidP="00244F37">
            <w:pPr>
              <w:tabs>
                <w:tab w:val="decimal" w:pos="493"/>
                <w:tab w:val="decimal" w:pos="865"/>
              </w:tabs>
              <w:spacing w:before="40" w:after="40"/>
              <w:rPr>
                <w:rFonts w:ascii="Times New Roman" w:hAnsi="Times New Roman" w:cs="Times New Roman"/>
                <w:sz w:val="24"/>
                <w:szCs w:val="24"/>
              </w:rPr>
            </w:pPr>
          </w:p>
        </w:tc>
        <w:tc>
          <w:tcPr>
            <w:tcW w:w="1825" w:type="dxa"/>
          </w:tcPr>
          <w:p w:rsidR="002E5413" w:rsidRPr="00123EB6" w:rsidRDefault="002E5413" w:rsidP="00244F37">
            <w:pPr>
              <w:tabs>
                <w:tab w:val="decimal" w:pos="386"/>
                <w:tab w:val="decimal" w:pos="519"/>
                <w:tab w:val="decimal" w:pos="766"/>
              </w:tabs>
              <w:spacing w:before="40" w:after="40"/>
              <w:jc w:val="both"/>
              <w:rPr>
                <w:rFonts w:ascii="Times New Roman" w:hAnsi="Times New Roman" w:cs="Times New Roman"/>
                <w:sz w:val="24"/>
                <w:szCs w:val="24"/>
              </w:rPr>
            </w:pPr>
          </w:p>
        </w:tc>
        <w:tc>
          <w:tcPr>
            <w:tcW w:w="1826" w:type="dxa"/>
          </w:tcPr>
          <w:p w:rsidR="002E5413" w:rsidRPr="00123EB6" w:rsidRDefault="002E5413" w:rsidP="00244F37">
            <w:pPr>
              <w:tabs>
                <w:tab w:val="decimal" w:pos="544"/>
              </w:tabs>
              <w:spacing w:after="40"/>
              <w:rPr>
                <w:rFonts w:ascii="Times New Roman" w:hAnsi="Times New Roman" w:cs="Times New Roman"/>
                <w:sz w:val="24"/>
                <w:szCs w:val="24"/>
              </w:rPr>
            </w:pPr>
          </w:p>
        </w:tc>
        <w:tc>
          <w:tcPr>
            <w:tcW w:w="1825" w:type="dxa"/>
          </w:tcPr>
          <w:p w:rsidR="002E5413" w:rsidRPr="00123EB6" w:rsidRDefault="002E5413" w:rsidP="00244F37">
            <w:pPr>
              <w:tabs>
                <w:tab w:val="decimal" w:pos="545"/>
              </w:tabs>
              <w:spacing w:after="40"/>
              <w:rPr>
                <w:rFonts w:ascii="Times New Roman" w:hAnsi="Times New Roman" w:cs="Times New Roman"/>
                <w:sz w:val="24"/>
                <w:szCs w:val="24"/>
              </w:rPr>
            </w:pPr>
          </w:p>
        </w:tc>
        <w:tc>
          <w:tcPr>
            <w:tcW w:w="1825" w:type="dxa"/>
          </w:tcPr>
          <w:p w:rsidR="002E5413" w:rsidRDefault="00213B80" w:rsidP="00244F37">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w:t>
            </w:r>
            <w:r w:rsidR="00400531">
              <w:rPr>
                <w:rFonts w:ascii="Times New Roman" w:hAnsi="Times New Roman" w:cs="Times New Roman"/>
                <w:sz w:val="24"/>
                <w:szCs w:val="24"/>
              </w:rPr>
              <w:t>029</w:t>
            </w:r>
          </w:p>
          <w:p w:rsidR="002E5413" w:rsidRPr="00A06B98" w:rsidRDefault="00213B80" w:rsidP="00244F37">
            <w:pPr>
              <w:tabs>
                <w:tab w:val="decimal" w:pos="563"/>
              </w:tabs>
              <w:spacing w:after="40"/>
              <w:rPr>
                <w:rFonts w:ascii="Times New Roman" w:hAnsi="Times New Roman" w:cs="Times New Roman"/>
                <w:i/>
                <w:sz w:val="24"/>
                <w:szCs w:val="24"/>
              </w:rPr>
            </w:pPr>
            <w:r>
              <w:rPr>
                <w:rFonts w:ascii="Times New Roman" w:hAnsi="Times New Roman" w:cs="Times New Roman"/>
                <w:i/>
                <w:sz w:val="24"/>
                <w:szCs w:val="24"/>
              </w:rPr>
              <w:t>(0.0885</w:t>
            </w:r>
            <w:r w:rsidR="002E5413" w:rsidRPr="00A06B98">
              <w:rPr>
                <w:rFonts w:ascii="Times New Roman" w:hAnsi="Times New Roman" w:cs="Times New Roman"/>
                <w:i/>
                <w:sz w:val="24"/>
                <w:szCs w:val="24"/>
              </w:rPr>
              <w:t>)</w:t>
            </w:r>
          </w:p>
        </w:tc>
        <w:tc>
          <w:tcPr>
            <w:tcW w:w="1826" w:type="dxa"/>
          </w:tcPr>
          <w:p w:rsidR="002E5413" w:rsidRDefault="002E5413" w:rsidP="00244F37">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0.009</w:t>
            </w:r>
            <w:r w:rsidR="00213B80">
              <w:rPr>
                <w:rFonts w:ascii="Times New Roman" w:hAnsi="Times New Roman" w:cs="Times New Roman"/>
                <w:sz w:val="24"/>
                <w:szCs w:val="24"/>
              </w:rPr>
              <w:t>7</w:t>
            </w:r>
          </w:p>
          <w:p w:rsidR="002E5413" w:rsidRPr="00A06B98" w:rsidRDefault="00213B80" w:rsidP="00244F37">
            <w:pPr>
              <w:tabs>
                <w:tab w:val="decimal" w:pos="581"/>
              </w:tabs>
              <w:spacing w:after="40"/>
              <w:rPr>
                <w:rFonts w:ascii="Times New Roman" w:hAnsi="Times New Roman" w:cs="Times New Roman"/>
                <w:i/>
                <w:sz w:val="24"/>
                <w:szCs w:val="24"/>
              </w:rPr>
            </w:pPr>
            <w:r>
              <w:rPr>
                <w:rFonts w:ascii="Times New Roman" w:hAnsi="Times New Roman" w:cs="Times New Roman"/>
                <w:i/>
                <w:sz w:val="24"/>
                <w:szCs w:val="24"/>
              </w:rPr>
              <w:t>(0.0883</w:t>
            </w:r>
            <w:r w:rsidR="002E5413" w:rsidRPr="00A06B98">
              <w:rPr>
                <w:rFonts w:ascii="Times New Roman" w:hAnsi="Times New Roman" w:cs="Times New Roman"/>
                <w:i/>
                <w:sz w:val="24"/>
                <w:szCs w:val="24"/>
              </w:rPr>
              <w:t>)</w:t>
            </w:r>
          </w:p>
        </w:tc>
      </w:tr>
      <w:tr w:rsidR="002E5413" w:rsidRPr="00BB1396" w:rsidTr="00244F37">
        <w:trPr>
          <w:jc w:val="center"/>
        </w:trPr>
        <w:tc>
          <w:tcPr>
            <w:tcW w:w="2030" w:type="dxa"/>
          </w:tcPr>
          <w:p w:rsidR="002E5413" w:rsidRDefault="002E5413" w:rsidP="00244F37">
            <w:pPr>
              <w:spacing w:before="40" w:after="40"/>
              <w:rPr>
                <w:rFonts w:ascii="Times New Roman" w:hAnsi="Times New Roman" w:cs="Times New Roman"/>
                <w:i/>
                <w:sz w:val="24"/>
                <w:szCs w:val="24"/>
              </w:rPr>
            </w:pPr>
            <w:r w:rsidRPr="00086DC3">
              <w:rPr>
                <w:rFonts w:ascii="Times New Roman" w:hAnsi="Times New Roman" w:cs="Times New Roman"/>
                <w:i/>
                <w:sz w:val="24"/>
                <w:szCs w:val="24"/>
              </w:rPr>
              <w:sym w:font="Symbol" w:char="F044"/>
            </w:r>
            <w:r w:rsidRPr="00086DC3">
              <w:rPr>
                <w:rFonts w:ascii="Times New Roman" w:hAnsi="Times New Roman" w:cs="Times New Roman"/>
                <w:i/>
                <w:sz w:val="24"/>
                <w:szCs w:val="24"/>
              </w:rPr>
              <w:t>Leverage</w:t>
            </w:r>
          </w:p>
          <w:p w:rsidR="002E5413" w:rsidRPr="00086DC3" w:rsidRDefault="002E5413" w:rsidP="00244F37">
            <w:pPr>
              <w:spacing w:before="40" w:after="40"/>
              <w:rPr>
                <w:rFonts w:ascii="Times New Roman" w:hAnsi="Times New Roman" w:cs="Times New Roman"/>
                <w:i/>
                <w:sz w:val="24"/>
                <w:szCs w:val="24"/>
              </w:rPr>
            </w:pPr>
          </w:p>
        </w:tc>
        <w:tc>
          <w:tcPr>
            <w:tcW w:w="1825" w:type="dxa"/>
          </w:tcPr>
          <w:p w:rsidR="002E5413" w:rsidRPr="00123EB6" w:rsidRDefault="002E5413" w:rsidP="00244F37">
            <w:pPr>
              <w:tabs>
                <w:tab w:val="decimal" w:pos="493"/>
                <w:tab w:val="decimal" w:pos="865"/>
              </w:tabs>
              <w:spacing w:before="40" w:after="40"/>
              <w:rPr>
                <w:rFonts w:ascii="Times New Roman" w:hAnsi="Times New Roman" w:cs="Times New Roman"/>
                <w:sz w:val="24"/>
                <w:szCs w:val="24"/>
              </w:rPr>
            </w:pPr>
          </w:p>
        </w:tc>
        <w:tc>
          <w:tcPr>
            <w:tcW w:w="1825" w:type="dxa"/>
          </w:tcPr>
          <w:p w:rsidR="002E5413" w:rsidRPr="00123EB6" w:rsidRDefault="002E5413" w:rsidP="00244F37">
            <w:pPr>
              <w:tabs>
                <w:tab w:val="decimal" w:pos="386"/>
                <w:tab w:val="decimal" w:pos="519"/>
                <w:tab w:val="decimal" w:pos="766"/>
              </w:tabs>
              <w:spacing w:before="40" w:after="40"/>
              <w:jc w:val="both"/>
              <w:rPr>
                <w:rFonts w:ascii="Times New Roman" w:hAnsi="Times New Roman" w:cs="Times New Roman"/>
                <w:sz w:val="24"/>
                <w:szCs w:val="24"/>
              </w:rPr>
            </w:pPr>
          </w:p>
        </w:tc>
        <w:tc>
          <w:tcPr>
            <w:tcW w:w="1826" w:type="dxa"/>
          </w:tcPr>
          <w:p w:rsidR="002E5413" w:rsidRPr="00123EB6" w:rsidRDefault="002E5413" w:rsidP="00244F37">
            <w:pPr>
              <w:tabs>
                <w:tab w:val="decimal" w:pos="544"/>
              </w:tabs>
              <w:spacing w:after="40"/>
              <w:rPr>
                <w:rFonts w:ascii="Times New Roman" w:hAnsi="Times New Roman" w:cs="Times New Roman"/>
                <w:sz w:val="24"/>
                <w:szCs w:val="24"/>
              </w:rPr>
            </w:pPr>
          </w:p>
        </w:tc>
        <w:tc>
          <w:tcPr>
            <w:tcW w:w="1825" w:type="dxa"/>
          </w:tcPr>
          <w:p w:rsidR="002E5413" w:rsidRPr="00123EB6" w:rsidRDefault="002E5413" w:rsidP="00244F37">
            <w:pPr>
              <w:tabs>
                <w:tab w:val="decimal" w:pos="545"/>
              </w:tabs>
              <w:spacing w:after="40"/>
              <w:rPr>
                <w:rFonts w:ascii="Times New Roman" w:hAnsi="Times New Roman" w:cs="Times New Roman"/>
                <w:sz w:val="24"/>
                <w:szCs w:val="24"/>
              </w:rPr>
            </w:pPr>
          </w:p>
        </w:tc>
        <w:tc>
          <w:tcPr>
            <w:tcW w:w="1825" w:type="dxa"/>
          </w:tcPr>
          <w:p w:rsidR="002E5413" w:rsidRDefault="00213B80" w:rsidP="00244F37">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0.0240</w:t>
            </w:r>
          </w:p>
          <w:p w:rsidR="002E5413" w:rsidRPr="00A06B98" w:rsidRDefault="00213B80" w:rsidP="00244F37">
            <w:pPr>
              <w:tabs>
                <w:tab w:val="decimal" w:pos="563"/>
              </w:tabs>
              <w:spacing w:after="40"/>
              <w:rPr>
                <w:rFonts w:ascii="Times New Roman" w:hAnsi="Times New Roman" w:cs="Times New Roman"/>
                <w:i/>
                <w:sz w:val="24"/>
                <w:szCs w:val="24"/>
              </w:rPr>
            </w:pPr>
            <w:r>
              <w:rPr>
                <w:rFonts w:ascii="Times New Roman" w:hAnsi="Times New Roman" w:cs="Times New Roman"/>
                <w:i/>
                <w:sz w:val="24"/>
                <w:szCs w:val="24"/>
              </w:rPr>
              <w:t>(0.2490</w:t>
            </w:r>
            <w:r w:rsidR="002E5413" w:rsidRPr="00A06B98">
              <w:rPr>
                <w:rFonts w:ascii="Times New Roman" w:hAnsi="Times New Roman" w:cs="Times New Roman"/>
                <w:i/>
                <w:sz w:val="24"/>
                <w:szCs w:val="24"/>
              </w:rPr>
              <w:t>)</w:t>
            </w:r>
          </w:p>
        </w:tc>
        <w:tc>
          <w:tcPr>
            <w:tcW w:w="1826" w:type="dxa"/>
          </w:tcPr>
          <w:p w:rsidR="002E5413" w:rsidRDefault="00213B80" w:rsidP="00244F37">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0.0162</w:t>
            </w:r>
          </w:p>
          <w:p w:rsidR="002E5413" w:rsidRPr="00A06B98" w:rsidRDefault="00213B80" w:rsidP="00244F37">
            <w:pPr>
              <w:tabs>
                <w:tab w:val="decimal" w:pos="581"/>
              </w:tabs>
              <w:spacing w:after="40"/>
              <w:rPr>
                <w:rFonts w:ascii="Times New Roman" w:hAnsi="Times New Roman" w:cs="Times New Roman"/>
                <w:i/>
                <w:sz w:val="24"/>
                <w:szCs w:val="24"/>
              </w:rPr>
            </w:pPr>
            <w:r>
              <w:rPr>
                <w:rFonts w:ascii="Times New Roman" w:hAnsi="Times New Roman" w:cs="Times New Roman"/>
                <w:i/>
                <w:sz w:val="24"/>
                <w:szCs w:val="24"/>
              </w:rPr>
              <w:t>(0.2485</w:t>
            </w:r>
            <w:r w:rsidR="002E5413" w:rsidRPr="00A06B98">
              <w:rPr>
                <w:rFonts w:ascii="Times New Roman" w:hAnsi="Times New Roman" w:cs="Times New Roman"/>
                <w:i/>
                <w:sz w:val="24"/>
                <w:szCs w:val="24"/>
              </w:rPr>
              <w:t>)</w:t>
            </w:r>
          </w:p>
        </w:tc>
      </w:tr>
      <w:tr w:rsidR="002E5413" w:rsidRPr="00BB1396" w:rsidTr="00244F37">
        <w:trPr>
          <w:jc w:val="center"/>
        </w:trPr>
        <w:tc>
          <w:tcPr>
            <w:tcW w:w="2030" w:type="dxa"/>
            <w:tcBorders>
              <w:bottom w:val="single" w:sz="4" w:space="0" w:color="auto"/>
            </w:tcBorders>
          </w:tcPr>
          <w:p w:rsidR="002E5413" w:rsidRPr="00D60B73" w:rsidRDefault="002E5413" w:rsidP="00244F37">
            <w:pPr>
              <w:spacing w:before="40" w:after="40"/>
              <w:rPr>
                <w:rFonts w:ascii="Times New Roman" w:hAnsi="Times New Roman" w:cs="Times New Roman"/>
                <w:i/>
                <w:sz w:val="24"/>
                <w:szCs w:val="24"/>
                <w:vertAlign w:val="subscript"/>
              </w:rPr>
            </w:pPr>
            <w:proofErr w:type="spellStart"/>
            <w:r>
              <w:rPr>
                <w:rFonts w:ascii="Times New Roman" w:hAnsi="Times New Roman" w:cs="Times New Roman"/>
                <w:i/>
                <w:sz w:val="24"/>
                <w:szCs w:val="24"/>
              </w:rPr>
              <w:t>Past_Vola</w:t>
            </w:r>
            <w:proofErr w:type="spellEnd"/>
          </w:p>
        </w:tc>
        <w:tc>
          <w:tcPr>
            <w:tcW w:w="1825" w:type="dxa"/>
            <w:tcBorders>
              <w:bottom w:val="single" w:sz="4" w:space="0" w:color="auto"/>
            </w:tcBorders>
          </w:tcPr>
          <w:p w:rsidR="002E5413" w:rsidRDefault="00844117" w:rsidP="00244F37">
            <w:pPr>
              <w:tabs>
                <w:tab w:val="decimal" w:pos="493"/>
              </w:tabs>
              <w:spacing w:before="40"/>
              <w:rPr>
                <w:rFonts w:ascii="Times New Roman" w:hAnsi="Times New Roman" w:cs="Times New Roman"/>
                <w:sz w:val="24"/>
                <w:szCs w:val="24"/>
              </w:rPr>
            </w:pPr>
            <w:r>
              <w:rPr>
                <w:rFonts w:ascii="Times New Roman" w:hAnsi="Times New Roman" w:cs="Times New Roman"/>
                <w:sz w:val="24"/>
                <w:szCs w:val="24"/>
              </w:rPr>
              <w:t>0.4198</w:t>
            </w:r>
            <w:r w:rsidR="002E5413" w:rsidRPr="00123EB6">
              <w:rPr>
                <w:rFonts w:ascii="Times New Roman" w:hAnsi="Times New Roman" w:cs="Times New Roman"/>
                <w:sz w:val="24"/>
                <w:szCs w:val="24"/>
                <w:vertAlign w:val="superscript"/>
              </w:rPr>
              <w:t>***</w:t>
            </w:r>
          </w:p>
          <w:p w:rsidR="002E5413" w:rsidRPr="00123EB6" w:rsidRDefault="00844117" w:rsidP="00244F37">
            <w:pPr>
              <w:tabs>
                <w:tab w:val="decimal" w:pos="493"/>
              </w:tabs>
              <w:spacing w:after="40"/>
              <w:rPr>
                <w:rFonts w:ascii="Times New Roman" w:hAnsi="Times New Roman" w:cs="Times New Roman"/>
                <w:i/>
                <w:sz w:val="24"/>
                <w:szCs w:val="24"/>
              </w:rPr>
            </w:pPr>
            <w:r>
              <w:rPr>
                <w:rFonts w:ascii="Times New Roman" w:hAnsi="Times New Roman" w:cs="Times New Roman"/>
                <w:i/>
                <w:sz w:val="24"/>
                <w:szCs w:val="24"/>
              </w:rPr>
              <w:t>(0.0246</w:t>
            </w:r>
            <w:r w:rsidR="002E5413" w:rsidRPr="00123EB6">
              <w:rPr>
                <w:rFonts w:ascii="Times New Roman" w:hAnsi="Times New Roman" w:cs="Times New Roman"/>
                <w:i/>
                <w:sz w:val="24"/>
                <w:szCs w:val="24"/>
              </w:rPr>
              <w:t>)</w:t>
            </w:r>
          </w:p>
        </w:tc>
        <w:tc>
          <w:tcPr>
            <w:tcW w:w="1825" w:type="dxa"/>
            <w:tcBorders>
              <w:bottom w:val="single" w:sz="4" w:space="0" w:color="auto"/>
            </w:tcBorders>
          </w:tcPr>
          <w:p w:rsidR="002E5413" w:rsidRDefault="002E5413" w:rsidP="00244F37">
            <w:pPr>
              <w:tabs>
                <w:tab w:val="decimal" w:pos="519"/>
              </w:tabs>
              <w:spacing w:before="40"/>
              <w:jc w:val="both"/>
              <w:rPr>
                <w:rFonts w:ascii="Times New Roman" w:hAnsi="Times New Roman" w:cs="Times New Roman"/>
                <w:sz w:val="24"/>
                <w:szCs w:val="24"/>
              </w:rPr>
            </w:pPr>
            <w:r>
              <w:rPr>
                <w:rFonts w:ascii="Times New Roman" w:hAnsi="Times New Roman" w:cs="Times New Roman"/>
                <w:sz w:val="24"/>
                <w:szCs w:val="24"/>
              </w:rPr>
              <w:t>0.4</w:t>
            </w:r>
            <w:r w:rsidR="00844117">
              <w:rPr>
                <w:rFonts w:ascii="Times New Roman" w:hAnsi="Times New Roman" w:cs="Times New Roman"/>
                <w:sz w:val="24"/>
                <w:szCs w:val="24"/>
              </w:rPr>
              <w:t>196</w:t>
            </w:r>
            <w:r w:rsidRPr="00A1559F">
              <w:rPr>
                <w:rFonts w:ascii="Times New Roman" w:hAnsi="Times New Roman" w:cs="Times New Roman"/>
                <w:sz w:val="24"/>
                <w:szCs w:val="24"/>
                <w:vertAlign w:val="superscript"/>
              </w:rPr>
              <w:t>***</w:t>
            </w:r>
          </w:p>
          <w:p w:rsidR="002E5413" w:rsidRPr="00A1559F" w:rsidRDefault="00844117" w:rsidP="00244F37">
            <w:pPr>
              <w:tabs>
                <w:tab w:val="decimal" w:pos="519"/>
              </w:tabs>
              <w:spacing w:after="40"/>
              <w:jc w:val="both"/>
              <w:rPr>
                <w:rFonts w:ascii="Times New Roman" w:hAnsi="Times New Roman" w:cs="Times New Roman"/>
                <w:i/>
                <w:sz w:val="24"/>
                <w:szCs w:val="24"/>
              </w:rPr>
            </w:pPr>
            <w:r>
              <w:rPr>
                <w:rFonts w:ascii="Times New Roman" w:hAnsi="Times New Roman" w:cs="Times New Roman"/>
                <w:i/>
                <w:sz w:val="24"/>
                <w:szCs w:val="24"/>
              </w:rPr>
              <w:t>(0.0246</w:t>
            </w:r>
            <w:r w:rsidR="002E5413" w:rsidRPr="00A1559F">
              <w:rPr>
                <w:rFonts w:ascii="Times New Roman" w:hAnsi="Times New Roman" w:cs="Times New Roman"/>
                <w:i/>
                <w:sz w:val="24"/>
                <w:szCs w:val="24"/>
              </w:rPr>
              <w:t>)</w:t>
            </w:r>
          </w:p>
        </w:tc>
        <w:tc>
          <w:tcPr>
            <w:tcW w:w="1826" w:type="dxa"/>
            <w:tcBorders>
              <w:bottom w:val="single" w:sz="4" w:space="0" w:color="auto"/>
            </w:tcBorders>
          </w:tcPr>
          <w:p w:rsidR="002E5413" w:rsidRDefault="002E5413" w:rsidP="00244F37">
            <w:pPr>
              <w:tabs>
                <w:tab w:val="decimal" w:pos="544"/>
              </w:tabs>
              <w:spacing w:before="40"/>
              <w:rPr>
                <w:rFonts w:ascii="Times New Roman" w:hAnsi="Times New Roman" w:cs="Times New Roman"/>
                <w:sz w:val="24"/>
                <w:szCs w:val="24"/>
              </w:rPr>
            </w:pPr>
            <w:r>
              <w:rPr>
                <w:rFonts w:ascii="Times New Roman" w:hAnsi="Times New Roman" w:cs="Times New Roman"/>
                <w:sz w:val="24"/>
                <w:szCs w:val="24"/>
              </w:rPr>
              <w:t>0.</w:t>
            </w:r>
            <w:r w:rsidR="00E57BFE">
              <w:rPr>
                <w:rFonts w:ascii="Times New Roman" w:hAnsi="Times New Roman" w:cs="Times New Roman"/>
                <w:sz w:val="24"/>
                <w:szCs w:val="24"/>
              </w:rPr>
              <w:t>4216</w:t>
            </w:r>
            <w:r w:rsidRPr="00D0515B">
              <w:rPr>
                <w:rFonts w:ascii="Times New Roman" w:hAnsi="Times New Roman" w:cs="Times New Roman"/>
                <w:sz w:val="24"/>
                <w:szCs w:val="24"/>
                <w:vertAlign w:val="superscript"/>
              </w:rPr>
              <w:t>***</w:t>
            </w:r>
          </w:p>
          <w:p w:rsidR="002E5413" w:rsidRPr="00D0515B" w:rsidRDefault="00E57BFE" w:rsidP="00244F37">
            <w:pPr>
              <w:tabs>
                <w:tab w:val="decimal" w:pos="544"/>
              </w:tabs>
              <w:spacing w:after="40"/>
              <w:rPr>
                <w:rFonts w:ascii="Times New Roman" w:hAnsi="Times New Roman" w:cs="Times New Roman"/>
                <w:i/>
                <w:sz w:val="24"/>
                <w:szCs w:val="24"/>
              </w:rPr>
            </w:pPr>
            <w:r>
              <w:rPr>
                <w:rFonts w:ascii="Times New Roman" w:hAnsi="Times New Roman" w:cs="Times New Roman"/>
                <w:i/>
                <w:sz w:val="24"/>
                <w:szCs w:val="24"/>
              </w:rPr>
              <w:t>(0.0248</w:t>
            </w:r>
            <w:r w:rsidR="002E5413" w:rsidRPr="00D0515B">
              <w:rPr>
                <w:rFonts w:ascii="Times New Roman" w:hAnsi="Times New Roman" w:cs="Times New Roman"/>
                <w:i/>
                <w:sz w:val="24"/>
                <w:szCs w:val="24"/>
              </w:rPr>
              <w:t>)</w:t>
            </w:r>
          </w:p>
        </w:tc>
        <w:tc>
          <w:tcPr>
            <w:tcW w:w="1825" w:type="dxa"/>
            <w:tcBorders>
              <w:bottom w:val="single" w:sz="4" w:space="0" w:color="auto"/>
            </w:tcBorders>
          </w:tcPr>
          <w:p w:rsidR="002E5413" w:rsidRDefault="002E5413" w:rsidP="00244F37">
            <w:pPr>
              <w:tabs>
                <w:tab w:val="decimal" w:pos="545"/>
              </w:tabs>
              <w:spacing w:before="40"/>
              <w:rPr>
                <w:rFonts w:ascii="Times New Roman" w:hAnsi="Times New Roman" w:cs="Times New Roman"/>
                <w:sz w:val="24"/>
                <w:szCs w:val="24"/>
              </w:rPr>
            </w:pPr>
            <w:r>
              <w:rPr>
                <w:rFonts w:ascii="Times New Roman" w:hAnsi="Times New Roman" w:cs="Times New Roman"/>
                <w:sz w:val="24"/>
                <w:szCs w:val="24"/>
              </w:rPr>
              <w:t>0.</w:t>
            </w:r>
            <w:r w:rsidR="00E57BFE">
              <w:rPr>
                <w:rFonts w:ascii="Times New Roman" w:hAnsi="Times New Roman" w:cs="Times New Roman"/>
                <w:sz w:val="24"/>
                <w:szCs w:val="24"/>
              </w:rPr>
              <w:t>4214</w:t>
            </w:r>
            <w:r w:rsidRPr="0034606E">
              <w:rPr>
                <w:rFonts w:ascii="Times New Roman" w:hAnsi="Times New Roman" w:cs="Times New Roman"/>
                <w:sz w:val="24"/>
                <w:szCs w:val="24"/>
                <w:vertAlign w:val="superscript"/>
              </w:rPr>
              <w:t>***</w:t>
            </w:r>
          </w:p>
          <w:p w:rsidR="002E5413" w:rsidRPr="0034606E" w:rsidRDefault="00E57BFE" w:rsidP="00244F37">
            <w:pPr>
              <w:tabs>
                <w:tab w:val="decimal" w:pos="545"/>
              </w:tabs>
              <w:spacing w:after="40"/>
              <w:rPr>
                <w:rFonts w:ascii="Times New Roman" w:hAnsi="Times New Roman" w:cs="Times New Roman"/>
                <w:i/>
                <w:sz w:val="24"/>
                <w:szCs w:val="24"/>
              </w:rPr>
            </w:pPr>
            <w:r>
              <w:rPr>
                <w:rFonts w:ascii="Times New Roman" w:hAnsi="Times New Roman" w:cs="Times New Roman"/>
                <w:i/>
                <w:sz w:val="24"/>
                <w:szCs w:val="24"/>
              </w:rPr>
              <w:t>(0.0248</w:t>
            </w:r>
            <w:r w:rsidR="002E5413" w:rsidRPr="0034606E">
              <w:rPr>
                <w:rFonts w:ascii="Times New Roman" w:hAnsi="Times New Roman" w:cs="Times New Roman"/>
                <w:i/>
                <w:sz w:val="24"/>
                <w:szCs w:val="24"/>
              </w:rPr>
              <w:t>)</w:t>
            </w:r>
          </w:p>
        </w:tc>
        <w:tc>
          <w:tcPr>
            <w:tcW w:w="1825" w:type="dxa"/>
            <w:tcBorders>
              <w:bottom w:val="single" w:sz="4" w:space="0" w:color="auto"/>
            </w:tcBorders>
          </w:tcPr>
          <w:p w:rsidR="002E5413" w:rsidRDefault="002E5413" w:rsidP="00244F37">
            <w:pPr>
              <w:tabs>
                <w:tab w:val="decimal" w:pos="563"/>
              </w:tabs>
              <w:spacing w:before="40"/>
              <w:rPr>
                <w:rFonts w:ascii="Times New Roman" w:hAnsi="Times New Roman" w:cs="Times New Roman"/>
                <w:sz w:val="24"/>
                <w:szCs w:val="24"/>
              </w:rPr>
            </w:pPr>
            <w:r>
              <w:rPr>
                <w:rFonts w:ascii="Times New Roman" w:hAnsi="Times New Roman" w:cs="Times New Roman"/>
                <w:sz w:val="24"/>
                <w:szCs w:val="24"/>
              </w:rPr>
              <w:t>0.</w:t>
            </w:r>
            <w:r w:rsidR="00213B80">
              <w:rPr>
                <w:rFonts w:ascii="Times New Roman" w:hAnsi="Times New Roman" w:cs="Times New Roman"/>
                <w:sz w:val="24"/>
                <w:szCs w:val="24"/>
              </w:rPr>
              <w:t>4173</w:t>
            </w:r>
            <w:r w:rsidRPr="0034606E">
              <w:rPr>
                <w:rFonts w:ascii="Times New Roman" w:hAnsi="Times New Roman" w:cs="Times New Roman"/>
                <w:sz w:val="24"/>
                <w:szCs w:val="24"/>
                <w:vertAlign w:val="superscript"/>
              </w:rPr>
              <w:t>***</w:t>
            </w:r>
          </w:p>
          <w:p w:rsidR="002E5413" w:rsidRPr="00A06B98" w:rsidRDefault="00213B80" w:rsidP="00244F37">
            <w:pPr>
              <w:tabs>
                <w:tab w:val="decimal" w:pos="563"/>
              </w:tabs>
              <w:spacing w:after="40"/>
              <w:rPr>
                <w:rFonts w:ascii="Times New Roman" w:hAnsi="Times New Roman" w:cs="Times New Roman"/>
                <w:i/>
                <w:sz w:val="24"/>
                <w:szCs w:val="24"/>
              </w:rPr>
            </w:pPr>
            <w:r>
              <w:rPr>
                <w:rFonts w:ascii="Times New Roman" w:hAnsi="Times New Roman" w:cs="Times New Roman"/>
                <w:i/>
                <w:sz w:val="24"/>
                <w:szCs w:val="24"/>
              </w:rPr>
              <w:t>(0.0253</w:t>
            </w:r>
            <w:r w:rsidR="002E5413" w:rsidRPr="00A06B98">
              <w:rPr>
                <w:rFonts w:ascii="Times New Roman" w:hAnsi="Times New Roman" w:cs="Times New Roman"/>
                <w:i/>
                <w:sz w:val="24"/>
                <w:szCs w:val="24"/>
              </w:rPr>
              <w:t>)</w:t>
            </w:r>
          </w:p>
        </w:tc>
        <w:tc>
          <w:tcPr>
            <w:tcW w:w="1826" w:type="dxa"/>
            <w:tcBorders>
              <w:bottom w:val="single" w:sz="4" w:space="0" w:color="auto"/>
            </w:tcBorders>
          </w:tcPr>
          <w:p w:rsidR="002E5413" w:rsidRDefault="002E5413" w:rsidP="00244F37">
            <w:pPr>
              <w:tabs>
                <w:tab w:val="decimal" w:pos="581"/>
              </w:tabs>
              <w:spacing w:before="40"/>
              <w:rPr>
                <w:rFonts w:ascii="Times New Roman" w:hAnsi="Times New Roman" w:cs="Times New Roman"/>
                <w:sz w:val="24"/>
                <w:szCs w:val="24"/>
              </w:rPr>
            </w:pPr>
            <w:r>
              <w:rPr>
                <w:rFonts w:ascii="Times New Roman" w:hAnsi="Times New Roman" w:cs="Times New Roman"/>
                <w:sz w:val="24"/>
                <w:szCs w:val="24"/>
              </w:rPr>
              <w:t>0.</w:t>
            </w:r>
            <w:r w:rsidR="00213B80">
              <w:rPr>
                <w:rFonts w:ascii="Times New Roman" w:hAnsi="Times New Roman" w:cs="Times New Roman"/>
                <w:sz w:val="24"/>
                <w:szCs w:val="24"/>
              </w:rPr>
              <w:t>4170</w:t>
            </w:r>
            <w:r w:rsidRPr="00A06B98">
              <w:rPr>
                <w:rFonts w:ascii="Times New Roman" w:hAnsi="Times New Roman" w:cs="Times New Roman"/>
                <w:sz w:val="24"/>
                <w:szCs w:val="24"/>
                <w:vertAlign w:val="superscript"/>
              </w:rPr>
              <w:t>***</w:t>
            </w:r>
          </w:p>
          <w:p w:rsidR="002E5413" w:rsidRPr="00A06B98" w:rsidRDefault="00213B80" w:rsidP="00244F37">
            <w:pPr>
              <w:tabs>
                <w:tab w:val="decimal" w:pos="581"/>
              </w:tabs>
              <w:spacing w:after="40"/>
              <w:rPr>
                <w:rFonts w:ascii="Times New Roman" w:hAnsi="Times New Roman" w:cs="Times New Roman"/>
                <w:i/>
                <w:sz w:val="24"/>
                <w:szCs w:val="24"/>
              </w:rPr>
            </w:pPr>
            <w:r>
              <w:rPr>
                <w:rFonts w:ascii="Times New Roman" w:hAnsi="Times New Roman" w:cs="Times New Roman"/>
                <w:i/>
                <w:sz w:val="24"/>
                <w:szCs w:val="24"/>
              </w:rPr>
              <w:t>(0.0253</w:t>
            </w:r>
            <w:r w:rsidR="002E5413" w:rsidRPr="00A06B98">
              <w:rPr>
                <w:rFonts w:ascii="Times New Roman" w:hAnsi="Times New Roman" w:cs="Times New Roman"/>
                <w:i/>
                <w:sz w:val="24"/>
                <w:szCs w:val="24"/>
              </w:rPr>
              <w:t>)</w:t>
            </w:r>
          </w:p>
        </w:tc>
      </w:tr>
      <w:tr w:rsidR="002E5413" w:rsidRPr="00BB1396" w:rsidTr="00244F37">
        <w:trPr>
          <w:jc w:val="center"/>
        </w:trPr>
        <w:tc>
          <w:tcPr>
            <w:tcW w:w="2030" w:type="dxa"/>
            <w:tcBorders>
              <w:top w:val="single" w:sz="4" w:space="0" w:color="auto"/>
            </w:tcBorders>
          </w:tcPr>
          <w:p w:rsidR="002E5413" w:rsidRPr="00BB1396" w:rsidRDefault="002E5413" w:rsidP="00244F37">
            <w:pPr>
              <w:spacing w:before="40" w:after="40"/>
              <w:rPr>
                <w:rFonts w:ascii="Times New Roman" w:hAnsi="Times New Roman" w:cs="Times New Roman"/>
                <w:sz w:val="24"/>
                <w:szCs w:val="24"/>
              </w:rPr>
            </w:pPr>
            <w:r>
              <w:rPr>
                <w:rFonts w:ascii="Times New Roman" w:hAnsi="Times New Roman" w:cs="Times New Roman"/>
                <w:sz w:val="24"/>
                <w:szCs w:val="24"/>
              </w:rPr>
              <w:t>Adj. R-squared</w:t>
            </w:r>
          </w:p>
        </w:tc>
        <w:tc>
          <w:tcPr>
            <w:tcW w:w="1825" w:type="dxa"/>
            <w:tcBorders>
              <w:top w:val="single" w:sz="4" w:space="0" w:color="auto"/>
            </w:tcBorders>
          </w:tcPr>
          <w:p w:rsidR="002E5413" w:rsidRPr="00123EB6" w:rsidRDefault="00844117" w:rsidP="00244F37">
            <w:pPr>
              <w:tabs>
                <w:tab w:val="decimal" w:pos="493"/>
              </w:tabs>
              <w:spacing w:before="40" w:after="40"/>
              <w:rPr>
                <w:rFonts w:ascii="Times New Roman" w:hAnsi="Times New Roman" w:cs="Times New Roman"/>
                <w:sz w:val="24"/>
                <w:szCs w:val="24"/>
              </w:rPr>
            </w:pPr>
            <w:r>
              <w:rPr>
                <w:rFonts w:ascii="Times New Roman" w:hAnsi="Times New Roman" w:cs="Times New Roman"/>
                <w:sz w:val="24"/>
                <w:szCs w:val="24"/>
              </w:rPr>
              <w:t>18.9478</w:t>
            </w:r>
            <w:r w:rsidR="002E5413">
              <w:rPr>
                <w:rFonts w:ascii="Times New Roman" w:hAnsi="Times New Roman" w:cs="Times New Roman"/>
                <w:sz w:val="24"/>
                <w:szCs w:val="24"/>
              </w:rPr>
              <w:t>%</w:t>
            </w:r>
          </w:p>
        </w:tc>
        <w:tc>
          <w:tcPr>
            <w:tcW w:w="1825" w:type="dxa"/>
            <w:tcBorders>
              <w:top w:val="single" w:sz="4" w:space="0" w:color="auto"/>
            </w:tcBorders>
          </w:tcPr>
          <w:p w:rsidR="002E5413" w:rsidRPr="00123EB6" w:rsidRDefault="00844117" w:rsidP="00244F37">
            <w:pPr>
              <w:tabs>
                <w:tab w:val="decimal" w:pos="519"/>
              </w:tabs>
              <w:spacing w:before="40" w:after="40"/>
              <w:rPr>
                <w:rFonts w:ascii="Times New Roman" w:hAnsi="Times New Roman" w:cs="Times New Roman"/>
                <w:sz w:val="24"/>
                <w:szCs w:val="24"/>
              </w:rPr>
            </w:pPr>
            <w:r>
              <w:rPr>
                <w:rFonts w:ascii="Times New Roman" w:hAnsi="Times New Roman" w:cs="Times New Roman"/>
                <w:sz w:val="24"/>
                <w:szCs w:val="24"/>
              </w:rPr>
              <w:t>18.8829</w:t>
            </w:r>
            <w:r w:rsidR="002E5413">
              <w:rPr>
                <w:rFonts w:ascii="Times New Roman" w:hAnsi="Times New Roman" w:cs="Times New Roman"/>
                <w:sz w:val="24"/>
                <w:szCs w:val="24"/>
              </w:rPr>
              <w:t>%</w:t>
            </w:r>
          </w:p>
        </w:tc>
        <w:tc>
          <w:tcPr>
            <w:tcW w:w="1826" w:type="dxa"/>
            <w:tcBorders>
              <w:top w:val="single" w:sz="4" w:space="0" w:color="auto"/>
            </w:tcBorders>
          </w:tcPr>
          <w:p w:rsidR="002E5413" w:rsidRPr="00123EB6" w:rsidRDefault="00E57BFE" w:rsidP="00244F37">
            <w:pPr>
              <w:tabs>
                <w:tab w:val="decimal" w:pos="544"/>
              </w:tabs>
              <w:spacing w:before="40" w:after="40"/>
              <w:rPr>
                <w:rFonts w:ascii="Times New Roman" w:hAnsi="Times New Roman" w:cs="Times New Roman"/>
                <w:sz w:val="24"/>
                <w:szCs w:val="24"/>
              </w:rPr>
            </w:pPr>
            <w:r>
              <w:rPr>
                <w:rFonts w:ascii="Times New Roman" w:hAnsi="Times New Roman" w:cs="Times New Roman"/>
                <w:sz w:val="24"/>
                <w:szCs w:val="24"/>
              </w:rPr>
              <w:t>18.9432</w:t>
            </w:r>
            <w:r w:rsidR="002E5413">
              <w:rPr>
                <w:rFonts w:ascii="Times New Roman" w:hAnsi="Times New Roman" w:cs="Times New Roman"/>
                <w:sz w:val="24"/>
                <w:szCs w:val="24"/>
              </w:rPr>
              <w:t>%</w:t>
            </w:r>
          </w:p>
        </w:tc>
        <w:tc>
          <w:tcPr>
            <w:tcW w:w="1825" w:type="dxa"/>
            <w:tcBorders>
              <w:top w:val="single" w:sz="4" w:space="0" w:color="auto"/>
            </w:tcBorders>
          </w:tcPr>
          <w:p w:rsidR="002E5413" w:rsidRPr="00123EB6" w:rsidRDefault="00E57BFE" w:rsidP="00244F37">
            <w:pPr>
              <w:tabs>
                <w:tab w:val="decimal" w:pos="545"/>
              </w:tabs>
              <w:spacing w:before="40" w:after="40"/>
              <w:rPr>
                <w:rFonts w:ascii="Times New Roman" w:hAnsi="Times New Roman" w:cs="Times New Roman"/>
                <w:sz w:val="24"/>
                <w:szCs w:val="24"/>
              </w:rPr>
            </w:pPr>
            <w:r>
              <w:rPr>
                <w:rFonts w:ascii="Times New Roman" w:hAnsi="Times New Roman" w:cs="Times New Roman"/>
                <w:sz w:val="24"/>
                <w:szCs w:val="24"/>
              </w:rPr>
              <w:t>18.9013</w:t>
            </w:r>
            <w:r w:rsidR="002E5413">
              <w:rPr>
                <w:rFonts w:ascii="Times New Roman" w:hAnsi="Times New Roman" w:cs="Times New Roman"/>
                <w:sz w:val="24"/>
                <w:szCs w:val="24"/>
              </w:rPr>
              <w:t>%</w:t>
            </w:r>
          </w:p>
        </w:tc>
        <w:tc>
          <w:tcPr>
            <w:tcW w:w="1825" w:type="dxa"/>
            <w:tcBorders>
              <w:top w:val="single" w:sz="4" w:space="0" w:color="auto"/>
            </w:tcBorders>
          </w:tcPr>
          <w:p w:rsidR="002E5413" w:rsidRPr="00123EB6" w:rsidRDefault="002E5413" w:rsidP="00213B80">
            <w:pPr>
              <w:tabs>
                <w:tab w:val="decimal" w:pos="563"/>
              </w:tabs>
              <w:spacing w:before="40" w:after="40"/>
              <w:rPr>
                <w:rFonts w:ascii="Times New Roman" w:hAnsi="Times New Roman" w:cs="Times New Roman"/>
                <w:sz w:val="24"/>
                <w:szCs w:val="24"/>
              </w:rPr>
            </w:pPr>
            <w:r>
              <w:rPr>
                <w:rFonts w:ascii="Times New Roman" w:hAnsi="Times New Roman" w:cs="Times New Roman"/>
                <w:sz w:val="24"/>
                <w:szCs w:val="24"/>
              </w:rPr>
              <w:t>1</w:t>
            </w:r>
            <w:r w:rsidR="00213B80">
              <w:rPr>
                <w:rFonts w:ascii="Times New Roman" w:hAnsi="Times New Roman" w:cs="Times New Roman"/>
                <w:sz w:val="24"/>
                <w:szCs w:val="24"/>
              </w:rPr>
              <w:t>8.0650</w:t>
            </w:r>
            <w:r>
              <w:rPr>
                <w:rFonts w:ascii="Times New Roman" w:hAnsi="Times New Roman" w:cs="Times New Roman"/>
                <w:sz w:val="24"/>
                <w:szCs w:val="24"/>
              </w:rPr>
              <w:t>%</w:t>
            </w:r>
          </w:p>
        </w:tc>
        <w:tc>
          <w:tcPr>
            <w:tcW w:w="1826" w:type="dxa"/>
            <w:tcBorders>
              <w:top w:val="single" w:sz="4" w:space="0" w:color="auto"/>
            </w:tcBorders>
          </w:tcPr>
          <w:p w:rsidR="002E5413" w:rsidRPr="00123EB6" w:rsidRDefault="00213B80" w:rsidP="00244F37">
            <w:pPr>
              <w:tabs>
                <w:tab w:val="decimal" w:pos="581"/>
              </w:tabs>
              <w:spacing w:before="40" w:after="40"/>
              <w:rPr>
                <w:rFonts w:ascii="Times New Roman" w:hAnsi="Times New Roman" w:cs="Times New Roman"/>
                <w:sz w:val="24"/>
                <w:szCs w:val="24"/>
              </w:rPr>
            </w:pPr>
            <w:r>
              <w:rPr>
                <w:rFonts w:ascii="Times New Roman" w:hAnsi="Times New Roman" w:cs="Times New Roman"/>
                <w:sz w:val="24"/>
                <w:szCs w:val="24"/>
              </w:rPr>
              <w:t>18.0794</w:t>
            </w:r>
            <w:r w:rsidR="002E5413">
              <w:rPr>
                <w:rFonts w:ascii="Times New Roman" w:hAnsi="Times New Roman" w:cs="Times New Roman"/>
                <w:sz w:val="24"/>
                <w:szCs w:val="24"/>
              </w:rPr>
              <w:t>%</w:t>
            </w:r>
          </w:p>
        </w:tc>
      </w:tr>
      <w:tr w:rsidR="002E5413" w:rsidRPr="00BB1396" w:rsidTr="00244F37">
        <w:trPr>
          <w:trHeight w:val="161"/>
          <w:jc w:val="center"/>
        </w:trPr>
        <w:tc>
          <w:tcPr>
            <w:tcW w:w="2030" w:type="dxa"/>
          </w:tcPr>
          <w:p w:rsidR="002E5413" w:rsidRPr="00BB1396" w:rsidRDefault="002E5413" w:rsidP="00244F37">
            <w:pPr>
              <w:spacing w:before="40" w:after="40"/>
              <w:rPr>
                <w:rFonts w:ascii="Times New Roman" w:hAnsi="Times New Roman" w:cs="Times New Roman"/>
                <w:sz w:val="24"/>
                <w:szCs w:val="24"/>
              </w:rPr>
            </w:pPr>
            <w:r w:rsidRPr="00BB1396">
              <w:rPr>
                <w:rFonts w:ascii="Times New Roman" w:hAnsi="Times New Roman" w:cs="Times New Roman"/>
                <w:sz w:val="24"/>
                <w:szCs w:val="24"/>
              </w:rPr>
              <w:t>F-stat</w:t>
            </w:r>
            <w:r>
              <w:rPr>
                <w:rFonts w:ascii="Times New Roman" w:hAnsi="Times New Roman" w:cs="Times New Roman"/>
                <w:sz w:val="24"/>
                <w:szCs w:val="24"/>
              </w:rPr>
              <w:t>istic</w:t>
            </w:r>
          </w:p>
        </w:tc>
        <w:tc>
          <w:tcPr>
            <w:tcW w:w="1825" w:type="dxa"/>
          </w:tcPr>
          <w:p w:rsidR="002E5413" w:rsidRPr="00123EB6" w:rsidRDefault="00844117" w:rsidP="00244F37">
            <w:pPr>
              <w:tabs>
                <w:tab w:val="decimal" w:pos="493"/>
              </w:tabs>
              <w:spacing w:before="40" w:after="40"/>
              <w:rPr>
                <w:rFonts w:ascii="Times New Roman" w:hAnsi="Times New Roman" w:cs="Times New Roman"/>
                <w:sz w:val="24"/>
                <w:szCs w:val="24"/>
              </w:rPr>
            </w:pPr>
            <w:r>
              <w:rPr>
                <w:rFonts w:ascii="Times New Roman" w:hAnsi="Times New Roman" w:cs="Times New Roman"/>
                <w:sz w:val="24"/>
                <w:szCs w:val="24"/>
              </w:rPr>
              <w:t>50.0144</w:t>
            </w:r>
          </w:p>
        </w:tc>
        <w:tc>
          <w:tcPr>
            <w:tcW w:w="1825" w:type="dxa"/>
          </w:tcPr>
          <w:p w:rsidR="002E5413" w:rsidRPr="00123EB6" w:rsidRDefault="00844117" w:rsidP="00244F37">
            <w:pPr>
              <w:tabs>
                <w:tab w:val="decimal" w:pos="519"/>
              </w:tabs>
              <w:spacing w:before="40" w:after="40"/>
              <w:rPr>
                <w:rFonts w:ascii="Times New Roman" w:hAnsi="Times New Roman" w:cs="Times New Roman"/>
                <w:sz w:val="24"/>
                <w:szCs w:val="24"/>
              </w:rPr>
            </w:pPr>
            <w:r>
              <w:rPr>
                <w:rFonts w:ascii="Times New Roman" w:hAnsi="Times New Roman" w:cs="Times New Roman"/>
                <w:sz w:val="24"/>
                <w:szCs w:val="24"/>
              </w:rPr>
              <w:t>98.6149</w:t>
            </w:r>
          </w:p>
        </w:tc>
        <w:tc>
          <w:tcPr>
            <w:tcW w:w="1826" w:type="dxa"/>
          </w:tcPr>
          <w:p w:rsidR="002E5413" w:rsidRPr="00123EB6" w:rsidRDefault="00E57BFE" w:rsidP="00244F37">
            <w:pPr>
              <w:tabs>
                <w:tab w:val="decimal" w:pos="544"/>
              </w:tabs>
              <w:spacing w:before="40" w:after="40"/>
              <w:rPr>
                <w:rFonts w:ascii="Times New Roman" w:hAnsi="Times New Roman" w:cs="Times New Roman"/>
                <w:sz w:val="24"/>
                <w:szCs w:val="24"/>
              </w:rPr>
            </w:pPr>
            <w:r>
              <w:rPr>
                <w:rFonts w:ascii="Times New Roman" w:hAnsi="Times New Roman" w:cs="Times New Roman"/>
                <w:sz w:val="24"/>
                <w:szCs w:val="24"/>
              </w:rPr>
              <w:t>37.6038</w:t>
            </w:r>
          </w:p>
        </w:tc>
        <w:tc>
          <w:tcPr>
            <w:tcW w:w="1825" w:type="dxa"/>
          </w:tcPr>
          <w:p w:rsidR="002E5413" w:rsidRPr="00123EB6" w:rsidRDefault="002E5413" w:rsidP="00E57BFE">
            <w:pPr>
              <w:tabs>
                <w:tab w:val="decimal" w:pos="545"/>
              </w:tabs>
              <w:spacing w:before="40" w:after="40"/>
              <w:rPr>
                <w:rFonts w:ascii="Times New Roman" w:hAnsi="Times New Roman" w:cs="Times New Roman"/>
                <w:sz w:val="24"/>
                <w:szCs w:val="24"/>
              </w:rPr>
            </w:pPr>
            <w:r>
              <w:rPr>
                <w:rFonts w:ascii="Times New Roman" w:hAnsi="Times New Roman" w:cs="Times New Roman"/>
                <w:sz w:val="24"/>
                <w:szCs w:val="24"/>
              </w:rPr>
              <w:t>5</w:t>
            </w:r>
            <w:r w:rsidR="00E57BFE">
              <w:rPr>
                <w:rFonts w:ascii="Times New Roman" w:hAnsi="Times New Roman" w:cs="Times New Roman"/>
                <w:sz w:val="24"/>
                <w:szCs w:val="24"/>
              </w:rPr>
              <w:t>9.4063</w:t>
            </w:r>
          </w:p>
        </w:tc>
        <w:tc>
          <w:tcPr>
            <w:tcW w:w="1825" w:type="dxa"/>
          </w:tcPr>
          <w:p w:rsidR="002E5413" w:rsidRPr="00123EB6" w:rsidRDefault="002E5413" w:rsidP="00244F37">
            <w:pPr>
              <w:tabs>
                <w:tab w:val="decimal" w:pos="563"/>
              </w:tabs>
              <w:spacing w:before="40" w:after="40"/>
              <w:rPr>
                <w:rFonts w:ascii="Times New Roman" w:hAnsi="Times New Roman" w:cs="Times New Roman"/>
                <w:sz w:val="24"/>
                <w:szCs w:val="24"/>
              </w:rPr>
            </w:pPr>
            <w:r>
              <w:rPr>
                <w:rFonts w:ascii="Times New Roman" w:hAnsi="Times New Roman" w:cs="Times New Roman"/>
                <w:sz w:val="24"/>
                <w:szCs w:val="24"/>
              </w:rPr>
              <w:t>2</w:t>
            </w:r>
            <w:r w:rsidR="00213B80">
              <w:rPr>
                <w:rFonts w:ascii="Times New Roman" w:hAnsi="Times New Roman" w:cs="Times New Roman"/>
                <w:sz w:val="24"/>
                <w:szCs w:val="24"/>
              </w:rPr>
              <w:t>5.7539</w:t>
            </w:r>
          </w:p>
        </w:tc>
        <w:tc>
          <w:tcPr>
            <w:tcW w:w="1826" w:type="dxa"/>
          </w:tcPr>
          <w:p w:rsidR="002E5413" w:rsidRPr="00123EB6" w:rsidRDefault="00213B80" w:rsidP="00244F37">
            <w:pPr>
              <w:tabs>
                <w:tab w:val="decimal" w:pos="581"/>
              </w:tabs>
              <w:spacing w:before="40" w:after="40"/>
              <w:rPr>
                <w:rFonts w:ascii="Times New Roman" w:hAnsi="Times New Roman" w:cs="Times New Roman"/>
                <w:sz w:val="24"/>
                <w:szCs w:val="24"/>
              </w:rPr>
            </w:pPr>
            <w:r>
              <w:rPr>
                <w:rFonts w:ascii="Times New Roman" w:hAnsi="Times New Roman" w:cs="Times New Roman"/>
                <w:sz w:val="24"/>
                <w:szCs w:val="24"/>
              </w:rPr>
              <w:t>35.0697</w:t>
            </w:r>
          </w:p>
        </w:tc>
      </w:tr>
      <w:tr w:rsidR="002E5413" w:rsidRPr="00BB1396" w:rsidTr="00244F37">
        <w:trPr>
          <w:jc w:val="center"/>
        </w:trPr>
        <w:tc>
          <w:tcPr>
            <w:tcW w:w="2030" w:type="dxa"/>
          </w:tcPr>
          <w:p w:rsidR="002E5413" w:rsidRPr="00BB1396" w:rsidRDefault="002E5413" w:rsidP="00244F37">
            <w:pPr>
              <w:spacing w:before="40" w:after="40"/>
              <w:rPr>
                <w:rFonts w:ascii="Times New Roman" w:hAnsi="Times New Roman" w:cs="Times New Roman"/>
                <w:sz w:val="24"/>
                <w:szCs w:val="24"/>
              </w:rPr>
            </w:pPr>
            <w:proofErr w:type="spellStart"/>
            <w:r>
              <w:rPr>
                <w:rFonts w:ascii="Times New Roman" w:hAnsi="Times New Roman" w:cs="Times New Roman"/>
                <w:sz w:val="24"/>
                <w:szCs w:val="24"/>
              </w:rPr>
              <w:t>Prob</w:t>
            </w:r>
            <w:proofErr w:type="spellEnd"/>
            <w:r>
              <w:rPr>
                <w:rFonts w:ascii="Times New Roman" w:hAnsi="Times New Roman" w:cs="Times New Roman"/>
                <w:sz w:val="24"/>
                <w:szCs w:val="24"/>
              </w:rPr>
              <w:t>(F-stat)</w:t>
            </w:r>
          </w:p>
        </w:tc>
        <w:tc>
          <w:tcPr>
            <w:tcW w:w="1825" w:type="dxa"/>
          </w:tcPr>
          <w:p w:rsidR="002E5413" w:rsidRPr="00123EB6" w:rsidRDefault="002E5413" w:rsidP="00244F37">
            <w:pPr>
              <w:tabs>
                <w:tab w:val="decimal" w:pos="493"/>
              </w:tabs>
              <w:spacing w:before="40" w:after="40"/>
              <w:rPr>
                <w:rFonts w:ascii="Times New Roman" w:hAnsi="Times New Roman" w:cs="Times New Roman"/>
                <w:sz w:val="24"/>
                <w:szCs w:val="24"/>
              </w:rPr>
            </w:pPr>
            <w:r>
              <w:rPr>
                <w:rFonts w:ascii="Times New Roman" w:hAnsi="Times New Roman" w:cs="Times New Roman"/>
                <w:sz w:val="24"/>
                <w:szCs w:val="24"/>
              </w:rPr>
              <w:t>0.0000</w:t>
            </w:r>
          </w:p>
        </w:tc>
        <w:tc>
          <w:tcPr>
            <w:tcW w:w="1825" w:type="dxa"/>
          </w:tcPr>
          <w:p w:rsidR="002E5413" w:rsidRPr="00123EB6" w:rsidRDefault="002E5413" w:rsidP="00244F37">
            <w:pPr>
              <w:tabs>
                <w:tab w:val="decimal" w:pos="519"/>
              </w:tabs>
              <w:spacing w:before="40" w:after="40"/>
              <w:rPr>
                <w:rFonts w:ascii="Times New Roman" w:hAnsi="Times New Roman" w:cs="Times New Roman"/>
                <w:sz w:val="24"/>
                <w:szCs w:val="24"/>
              </w:rPr>
            </w:pPr>
            <w:r>
              <w:rPr>
                <w:rFonts w:ascii="Times New Roman" w:hAnsi="Times New Roman" w:cs="Times New Roman"/>
                <w:sz w:val="24"/>
                <w:szCs w:val="24"/>
              </w:rPr>
              <w:t>0.0000</w:t>
            </w:r>
          </w:p>
        </w:tc>
        <w:tc>
          <w:tcPr>
            <w:tcW w:w="1826" w:type="dxa"/>
          </w:tcPr>
          <w:p w:rsidR="002E5413" w:rsidRPr="00123EB6" w:rsidRDefault="002E5413" w:rsidP="00244F37">
            <w:pPr>
              <w:tabs>
                <w:tab w:val="decimal" w:pos="544"/>
              </w:tabs>
              <w:spacing w:before="40" w:after="40"/>
              <w:rPr>
                <w:rFonts w:ascii="Times New Roman" w:hAnsi="Times New Roman" w:cs="Times New Roman"/>
                <w:sz w:val="24"/>
                <w:szCs w:val="24"/>
              </w:rPr>
            </w:pPr>
            <w:r>
              <w:rPr>
                <w:rFonts w:ascii="Times New Roman" w:hAnsi="Times New Roman" w:cs="Times New Roman"/>
                <w:sz w:val="24"/>
                <w:szCs w:val="24"/>
              </w:rPr>
              <w:t>0.0000</w:t>
            </w:r>
          </w:p>
        </w:tc>
        <w:tc>
          <w:tcPr>
            <w:tcW w:w="1825" w:type="dxa"/>
          </w:tcPr>
          <w:p w:rsidR="002E5413" w:rsidRPr="00123EB6" w:rsidRDefault="002E5413" w:rsidP="00244F37">
            <w:pPr>
              <w:tabs>
                <w:tab w:val="decimal" w:pos="545"/>
              </w:tabs>
              <w:spacing w:before="40" w:after="40"/>
              <w:rPr>
                <w:rFonts w:ascii="Times New Roman" w:hAnsi="Times New Roman" w:cs="Times New Roman"/>
                <w:sz w:val="24"/>
                <w:szCs w:val="24"/>
              </w:rPr>
            </w:pPr>
            <w:r>
              <w:rPr>
                <w:rFonts w:ascii="Times New Roman" w:hAnsi="Times New Roman" w:cs="Times New Roman"/>
                <w:sz w:val="24"/>
                <w:szCs w:val="24"/>
              </w:rPr>
              <w:t>0.0000</w:t>
            </w:r>
          </w:p>
        </w:tc>
        <w:tc>
          <w:tcPr>
            <w:tcW w:w="1825" w:type="dxa"/>
          </w:tcPr>
          <w:p w:rsidR="002E5413" w:rsidRPr="00123EB6" w:rsidRDefault="002E5413" w:rsidP="00244F37">
            <w:pPr>
              <w:tabs>
                <w:tab w:val="decimal" w:pos="563"/>
              </w:tabs>
              <w:spacing w:before="40" w:after="40"/>
              <w:rPr>
                <w:rFonts w:ascii="Times New Roman" w:hAnsi="Times New Roman" w:cs="Times New Roman"/>
                <w:sz w:val="24"/>
                <w:szCs w:val="24"/>
              </w:rPr>
            </w:pPr>
            <w:r>
              <w:rPr>
                <w:rFonts w:ascii="Times New Roman" w:hAnsi="Times New Roman" w:cs="Times New Roman"/>
                <w:sz w:val="24"/>
                <w:szCs w:val="24"/>
              </w:rPr>
              <w:t>0.0000</w:t>
            </w:r>
          </w:p>
        </w:tc>
        <w:tc>
          <w:tcPr>
            <w:tcW w:w="1826" w:type="dxa"/>
          </w:tcPr>
          <w:p w:rsidR="002E5413" w:rsidRPr="00123EB6" w:rsidRDefault="002E5413" w:rsidP="00244F37">
            <w:pPr>
              <w:tabs>
                <w:tab w:val="decimal" w:pos="581"/>
              </w:tabs>
              <w:spacing w:before="40" w:after="40"/>
              <w:rPr>
                <w:rFonts w:ascii="Times New Roman" w:hAnsi="Times New Roman" w:cs="Times New Roman"/>
                <w:sz w:val="24"/>
                <w:szCs w:val="24"/>
              </w:rPr>
            </w:pPr>
            <w:r>
              <w:rPr>
                <w:rFonts w:ascii="Times New Roman" w:hAnsi="Times New Roman" w:cs="Times New Roman"/>
                <w:sz w:val="24"/>
                <w:szCs w:val="24"/>
              </w:rPr>
              <w:t>0.0000</w:t>
            </w:r>
          </w:p>
        </w:tc>
      </w:tr>
      <w:tr w:rsidR="002E5413" w:rsidRPr="00BB1396" w:rsidTr="00244F37">
        <w:trPr>
          <w:jc w:val="center"/>
        </w:trPr>
        <w:tc>
          <w:tcPr>
            <w:tcW w:w="2030" w:type="dxa"/>
            <w:tcBorders>
              <w:bottom w:val="single" w:sz="4" w:space="0" w:color="auto"/>
            </w:tcBorders>
          </w:tcPr>
          <w:p w:rsidR="002E5413" w:rsidRPr="00BB1396" w:rsidRDefault="002E5413" w:rsidP="00244F37">
            <w:pPr>
              <w:spacing w:before="40" w:after="40"/>
              <w:rPr>
                <w:rFonts w:ascii="Times New Roman" w:hAnsi="Times New Roman" w:cs="Times New Roman"/>
                <w:sz w:val="24"/>
                <w:szCs w:val="24"/>
              </w:rPr>
            </w:pPr>
            <w:r>
              <w:rPr>
                <w:rFonts w:ascii="Times New Roman" w:hAnsi="Times New Roman" w:cs="Times New Roman"/>
                <w:sz w:val="24"/>
                <w:szCs w:val="24"/>
              </w:rPr>
              <w:t>No. Obs.</w:t>
            </w:r>
          </w:p>
        </w:tc>
        <w:tc>
          <w:tcPr>
            <w:tcW w:w="1825" w:type="dxa"/>
            <w:tcBorders>
              <w:bottom w:val="single" w:sz="4" w:space="0" w:color="auto"/>
            </w:tcBorders>
          </w:tcPr>
          <w:p w:rsidR="002E5413" w:rsidRPr="00123EB6" w:rsidRDefault="002E5413" w:rsidP="00244F37">
            <w:pPr>
              <w:tabs>
                <w:tab w:val="decimal" w:pos="493"/>
              </w:tabs>
              <w:spacing w:before="40" w:after="40"/>
              <w:jc w:val="center"/>
              <w:rPr>
                <w:rFonts w:ascii="Times New Roman" w:hAnsi="Times New Roman" w:cs="Times New Roman"/>
                <w:sz w:val="24"/>
                <w:szCs w:val="24"/>
              </w:rPr>
            </w:pPr>
            <w:r>
              <w:rPr>
                <w:rFonts w:ascii="Times New Roman" w:hAnsi="Times New Roman" w:cs="Times New Roman"/>
                <w:sz w:val="24"/>
                <w:szCs w:val="24"/>
              </w:rPr>
              <w:t>1259</w:t>
            </w:r>
          </w:p>
        </w:tc>
        <w:tc>
          <w:tcPr>
            <w:tcW w:w="1825" w:type="dxa"/>
            <w:tcBorders>
              <w:bottom w:val="single" w:sz="4" w:space="0" w:color="auto"/>
            </w:tcBorders>
          </w:tcPr>
          <w:p w:rsidR="002E5413" w:rsidRPr="00123EB6" w:rsidRDefault="002E5413" w:rsidP="00244F37">
            <w:pPr>
              <w:tabs>
                <w:tab w:val="decimal" w:pos="519"/>
              </w:tabs>
              <w:spacing w:before="40" w:after="40"/>
              <w:jc w:val="center"/>
              <w:rPr>
                <w:rFonts w:ascii="Times New Roman" w:hAnsi="Times New Roman" w:cs="Times New Roman"/>
                <w:sz w:val="24"/>
                <w:szCs w:val="24"/>
              </w:rPr>
            </w:pPr>
            <w:r>
              <w:rPr>
                <w:rFonts w:ascii="Times New Roman" w:hAnsi="Times New Roman" w:cs="Times New Roman"/>
                <w:sz w:val="24"/>
                <w:szCs w:val="24"/>
              </w:rPr>
              <w:t>1259</w:t>
            </w:r>
          </w:p>
        </w:tc>
        <w:tc>
          <w:tcPr>
            <w:tcW w:w="1826" w:type="dxa"/>
            <w:tcBorders>
              <w:bottom w:val="single" w:sz="4" w:space="0" w:color="auto"/>
            </w:tcBorders>
          </w:tcPr>
          <w:p w:rsidR="002E5413" w:rsidRPr="00123EB6" w:rsidRDefault="002E5413" w:rsidP="00244F37">
            <w:pPr>
              <w:tabs>
                <w:tab w:val="decimal" w:pos="544"/>
              </w:tabs>
              <w:spacing w:before="40" w:after="40"/>
              <w:jc w:val="center"/>
              <w:rPr>
                <w:rFonts w:ascii="Times New Roman" w:hAnsi="Times New Roman" w:cs="Times New Roman"/>
                <w:sz w:val="24"/>
                <w:szCs w:val="24"/>
              </w:rPr>
            </w:pPr>
            <w:r>
              <w:rPr>
                <w:rFonts w:ascii="Times New Roman" w:hAnsi="Times New Roman" w:cs="Times New Roman"/>
                <w:sz w:val="24"/>
                <w:szCs w:val="24"/>
              </w:rPr>
              <w:t>1254</w:t>
            </w:r>
          </w:p>
        </w:tc>
        <w:tc>
          <w:tcPr>
            <w:tcW w:w="1825" w:type="dxa"/>
            <w:tcBorders>
              <w:bottom w:val="single" w:sz="4" w:space="0" w:color="auto"/>
            </w:tcBorders>
          </w:tcPr>
          <w:p w:rsidR="002E5413" w:rsidRPr="00123EB6" w:rsidRDefault="002E5413" w:rsidP="00244F37">
            <w:pPr>
              <w:tabs>
                <w:tab w:val="decimal" w:pos="545"/>
              </w:tabs>
              <w:spacing w:before="40" w:after="40"/>
              <w:jc w:val="center"/>
              <w:rPr>
                <w:rFonts w:ascii="Times New Roman" w:hAnsi="Times New Roman" w:cs="Times New Roman"/>
                <w:sz w:val="24"/>
                <w:szCs w:val="24"/>
              </w:rPr>
            </w:pPr>
            <w:r>
              <w:rPr>
                <w:rFonts w:ascii="Times New Roman" w:hAnsi="Times New Roman" w:cs="Times New Roman"/>
                <w:sz w:val="24"/>
                <w:szCs w:val="24"/>
              </w:rPr>
              <w:t>1254</w:t>
            </w:r>
          </w:p>
        </w:tc>
        <w:tc>
          <w:tcPr>
            <w:tcW w:w="1825" w:type="dxa"/>
            <w:tcBorders>
              <w:bottom w:val="single" w:sz="4" w:space="0" w:color="auto"/>
            </w:tcBorders>
          </w:tcPr>
          <w:p w:rsidR="002E5413" w:rsidRPr="00123EB6" w:rsidRDefault="002E5413" w:rsidP="00244F37">
            <w:pPr>
              <w:tabs>
                <w:tab w:val="decimal" w:pos="563"/>
              </w:tabs>
              <w:spacing w:before="40" w:after="40"/>
              <w:jc w:val="center"/>
              <w:rPr>
                <w:rFonts w:ascii="Times New Roman" w:hAnsi="Times New Roman" w:cs="Times New Roman"/>
                <w:sz w:val="24"/>
                <w:szCs w:val="24"/>
              </w:rPr>
            </w:pPr>
            <w:r>
              <w:rPr>
                <w:rFonts w:ascii="Times New Roman" w:hAnsi="Times New Roman" w:cs="Times New Roman"/>
                <w:sz w:val="24"/>
                <w:szCs w:val="24"/>
              </w:rPr>
              <w:t>1236</w:t>
            </w:r>
          </w:p>
        </w:tc>
        <w:tc>
          <w:tcPr>
            <w:tcW w:w="1826" w:type="dxa"/>
            <w:tcBorders>
              <w:bottom w:val="single" w:sz="4" w:space="0" w:color="auto"/>
            </w:tcBorders>
          </w:tcPr>
          <w:p w:rsidR="002E5413" w:rsidRPr="00123EB6" w:rsidRDefault="002E5413" w:rsidP="00244F37">
            <w:pPr>
              <w:tabs>
                <w:tab w:val="decimal" w:pos="581"/>
              </w:tabs>
              <w:spacing w:before="40" w:after="40"/>
              <w:jc w:val="center"/>
              <w:rPr>
                <w:rFonts w:ascii="Times New Roman" w:hAnsi="Times New Roman" w:cs="Times New Roman"/>
                <w:sz w:val="24"/>
                <w:szCs w:val="24"/>
              </w:rPr>
            </w:pPr>
            <w:r>
              <w:rPr>
                <w:rFonts w:ascii="Times New Roman" w:hAnsi="Times New Roman" w:cs="Times New Roman"/>
                <w:sz w:val="24"/>
                <w:szCs w:val="24"/>
              </w:rPr>
              <w:t>1236</w:t>
            </w:r>
          </w:p>
        </w:tc>
      </w:tr>
    </w:tbl>
    <w:p w:rsidR="00DE2254" w:rsidRDefault="00DE2254" w:rsidP="00BF5C17">
      <w:pPr>
        <w:ind w:left="567" w:right="491"/>
        <w:jc w:val="both"/>
        <w:rPr>
          <w:rFonts w:ascii="Times New Roman" w:hAnsi="Times New Roman" w:cs="Times New Roman"/>
          <w:sz w:val="20"/>
          <w:szCs w:val="20"/>
        </w:rPr>
      </w:pPr>
      <w:r>
        <w:rPr>
          <w:rFonts w:ascii="Times New Roman" w:hAnsi="Times New Roman" w:cs="Times New Roman"/>
          <w:sz w:val="20"/>
          <w:szCs w:val="20"/>
        </w:rPr>
        <w:t xml:space="preserve">Note: Panel A of this table models the standard deviation of daily returns in the (1,250) window relative to the annual report disclosure date (Day 0). This standard deviation has been expressed in percentage terms. The explanatory variables used here are described in Table I, with the exception of </w:t>
      </w:r>
      <w:proofErr w:type="spellStart"/>
      <w:r>
        <w:rPr>
          <w:rFonts w:ascii="Times New Roman" w:hAnsi="Times New Roman" w:cs="Times New Roman"/>
          <w:i/>
          <w:sz w:val="20"/>
          <w:szCs w:val="20"/>
        </w:rPr>
        <w:t>Past_Vola</w:t>
      </w:r>
      <w:proofErr w:type="spellEnd"/>
      <w:r>
        <w:rPr>
          <w:rFonts w:ascii="Times New Roman" w:hAnsi="Times New Roman" w:cs="Times New Roman"/>
          <w:sz w:val="20"/>
          <w:szCs w:val="20"/>
        </w:rPr>
        <w:t xml:space="preserve"> which is defined as the return standard deviation in the (-250,-1) window. Panel B, on the other hand, examines the determinants of idiosyncratic volatility measured in the (1,250) timeframe. Idiosyncratic volatility is taken to denote the standard deviation of the CAPM regression residuals and </w:t>
      </w:r>
      <w:proofErr w:type="spellStart"/>
      <w:r>
        <w:rPr>
          <w:rFonts w:ascii="Times New Roman" w:hAnsi="Times New Roman" w:cs="Times New Roman"/>
          <w:i/>
          <w:sz w:val="20"/>
          <w:szCs w:val="20"/>
        </w:rPr>
        <w:t>Past_Idio_Vola</w:t>
      </w:r>
      <w:proofErr w:type="spellEnd"/>
      <w:r>
        <w:rPr>
          <w:rFonts w:ascii="Times New Roman" w:hAnsi="Times New Roman" w:cs="Times New Roman"/>
          <w:sz w:val="20"/>
          <w:szCs w:val="20"/>
        </w:rPr>
        <w:t xml:space="preserve"> is its realization in the 250 trading days prior to the disclosure date. Standard errors of the parameter estimates are given in parentheses. </w:t>
      </w:r>
      <w:r w:rsidRPr="00385E7E">
        <w:rPr>
          <w:rFonts w:ascii="Times New Roman" w:hAnsi="Times New Roman" w:cs="Times New Roman"/>
          <w:sz w:val="20"/>
          <w:szCs w:val="20"/>
          <w:vertAlign w:val="superscript"/>
        </w:rPr>
        <w:t>*</w:t>
      </w:r>
      <w:r>
        <w:rPr>
          <w:rFonts w:ascii="Times New Roman" w:hAnsi="Times New Roman" w:cs="Times New Roman"/>
          <w:sz w:val="20"/>
          <w:szCs w:val="20"/>
        </w:rPr>
        <w:t xml:space="preserve">, </w:t>
      </w:r>
      <w:r w:rsidRPr="00385E7E">
        <w:rPr>
          <w:rFonts w:ascii="Times New Roman" w:hAnsi="Times New Roman" w:cs="Times New Roman"/>
          <w:sz w:val="20"/>
          <w:szCs w:val="20"/>
          <w:vertAlign w:val="superscript"/>
        </w:rPr>
        <w:t>**</w:t>
      </w:r>
      <w:r>
        <w:rPr>
          <w:rFonts w:ascii="Times New Roman" w:hAnsi="Times New Roman" w:cs="Times New Roman"/>
          <w:sz w:val="20"/>
          <w:szCs w:val="20"/>
        </w:rPr>
        <w:t>,</w:t>
      </w:r>
      <w:r w:rsidRPr="00385E7E">
        <w:rPr>
          <w:rFonts w:ascii="Times New Roman" w:hAnsi="Times New Roman" w:cs="Times New Roman"/>
          <w:sz w:val="20"/>
          <w:szCs w:val="20"/>
          <w:vertAlign w:val="superscript"/>
        </w:rPr>
        <w:t xml:space="preserve"> ***</w:t>
      </w:r>
      <w:r>
        <w:rPr>
          <w:rFonts w:ascii="Times New Roman" w:hAnsi="Times New Roman" w:cs="Times New Roman"/>
          <w:sz w:val="20"/>
          <w:szCs w:val="20"/>
        </w:rPr>
        <w:t xml:space="preserve"> denote the statistical significance at 10%, 5% and 1%, respectively.</w:t>
      </w:r>
    </w:p>
    <w:p w:rsidR="00F6380B" w:rsidRPr="00BF5672" w:rsidRDefault="00F6380B" w:rsidP="0096672A">
      <w:pPr>
        <w:jc w:val="both"/>
        <w:rPr>
          <w:rFonts w:ascii="Times New Roman" w:hAnsi="Times New Roman" w:cs="Times New Roman"/>
          <w:b/>
          <w:sz w:val="24"/>
          <w:szCs w:val="24"/>
        </w:rPr>
      </w:pPr>
    </w:p>
    <w:p w:rsidR="00D60B73" w:rsidRDefault="00D60B73">
      <w:pPr>
        <w:rPr>
          <w:rFonts w:ascii="Times New Roman" w:hAnsi="Times New Roman" w:cs="Times New Roman"/>
          <w:b/>
          <w:sz w:val="24"/>
          <w:szCs w:val="24"/>
        </w:rPr>
      </w:pPr>
    </w:p>
    <w:sectPr w:rsidR="00D60B73" w:rsidSect="002C65E2">
      <w:pgSz w:w="16838" w:h="11906" w:orient="landscape"/>
      <w:pgMar w:top="1304" w:right="1440" w:bottom="1304"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3084" w:rsidRDefault="00413084" w:rsidP="001E72D7">
      <w:pPr>
        <w:spacing w:after="0" w:line="240" w:lineRule="auto"/>
      </w:pPr>
      <w:r>
        <w:separator/>
      </w:r>
    </w:p>
  </w:endnote>
  <w:endnote w:type="continuationSeparator" w:id="0">
    <w:p w:rsidR="00413084" w:rsidRDefault="00413084" w:rsidP="001E72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038253"/>
      <w:docPartObj>
        <w:docPartGallery w:val="Page Numbers (Bottom of Page)"/>
        <w:docPartUnique/>
      </w:docPartObj>
    </w:sdtPr>
    <w:sdtContent>
      <w:p w:rsidR="00413084" w:rsidRDefault="008F6455">
        <w:pPr>
          <w:pStyle w:val="Stopka"/>
          <w:jc w:val="center"/>
        </w:pPr>
        <w:fldSimple w:instr=" PAGE   \* MERGEFORMAT ">
          <w:r w:rsidR="00F23523">
            <w:rPr>
              <w:noProof/>
            </w:rPr>
            <w:t>7</w:t>
          </w:r>
        </w:fldSimple>
      </w:p>
    </w:sdtContent>
  </w:sdt>
  <w:p w:rsidR="00413084" w:rsidRDefault="0041308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3084" w:rsidRDefault="00413084" w:rsidP="001E72D7">
      <w:pPr>
        <w:spacing w:after="0" w:line="240" w:lineRule="auto"/>
      </w:pPr>
      <w:r>
        <w:separator/>
      </w:r>
    </w:p>
  </w:footnote>
  <w:footnote w:type="continuationSeparator" w:id="0">
    <w:p w:rsidR="00413084" w:rsidRDefault="00413084" w:rsidP="001E72D7">
      <w:pPr>
        <w:spacing w:after="0" w:line="240" w:lineRule="auto"/>
      </w:pPr>
      <w:r>
        <w:continuationSeparator/>
      </w:r>
    </w:p>
  </w:footnote>
  <w:footnote w:id="1">
    <w:p w:rsidR="00413084" w:rsidRDefault="00413084" w:rsidP="001E72D7">
      <w:pPr>
        <w:pStyle w:val="Tekstprzypisudolnego"/>
      </w:pPr>
      <w:r>
        <w:rPr>
          <w:rStyle w:val="Odwoanieprzypisudolnego"/>
        </w:rPr>
        <w:footnoteRef/>
      </w:r>
      <w:r>
        <w:t xml:space="preserve"> Corresponding author. </w:t>
      </w:r>
    </w:p>
    <w:p w:rsidR="00413084" w:rsidRDefault="00413084" w:rsidP="001E72D7">
      <w:pPr>
        <w:pStyle w:val="Tekstprzypisudolnego"/>
      </w:pPr>
    </w:p>
  </w:footnote>
  <w:footnote w:id="2">
    <w:p w:rsidR="00413084" w:rsidRDefault="00413084">
      <w:pPr>
        <w:pStyle w:val="Tekstprzypisudolnego"/>
      </w:pPr>
      <w:r>
        <w:rPr>
          <w:rStyle w:val="Odwoanieprzypisudolnego"/>
        </w:rPr>
        <w:footnoteRef/>
      </w:r>
      <w:r w:rsidR="00A33C23">
        <w:t xml:space="preserve"> Companies are often</w:t>
      </w:r>
      <w:r>
        <w:t xml:space="preserve"> challenged on their narrative reporting by the FRC team. The challenges may relate to the lack of understandability, inconsistency of the text with the financial statements or to the business review section that may not appear fair,</w:t>
      </w:r>
      <w:r w:rsidR="00A33C23">
        <w:t xml:space="preserve"> balanced or comprehensive. Most</w:t>
      </w:r>
      <w:r>
        <w:t xml:space="preserve"> of the questions put </w:t>
      </w:r>
      <w:r w:rsidR="00A33C23">
        <w:t xml:space="preserve">forward </w:t>
      </w:r>
      <w:r w:rsidR="00F23523">
        <w:t>to the B</w:t>
      </w:r>
      <w:r>
        <w:t xml:space="preserve">oards by FRC are confidential, while other </w:t>
      </w:r>
      <w:r w:rsidR="00A33C23">
        <w:t xml:space="preserve">individual issues can be widely publicized. It is also worth noting that FRC issued guidance on some of the narrative parts, including directors’ and strategic reports. </w:t>
      </w:r>
    </w:p>
  </w:footnote>
  <w:footnote w:id="3">
    <w:p w:rsidR="00413084" w:rsidRDefault="00413084" w:rsidP="004C7050">
      <w:pPr>
        <w:pStyle w:val="Tekstprzypisudolnego"/>
      </w:pPr>
      <w:r>
        <w:rPr>
          <w:rStyle w:val="Odwoanieprzypisudolnego"/>
        </w:rPr>
        <w:footnoteRef/>
      </w:r>
      <w:r>
        <w:t xml:space="preserve"> Please see </w:t>
      </w:r>
      <w:hyperlink r:id="rId1" w:history="1">
        <w:r w:rsidRPr="00F439E6">
          <w:rPr>
            <w:rStyle w:val="Hipercze"/>
          </w:rPr>
          <w:t>http://www.dictionsoftware.com/published-studies/</w:t>
        </w:r>
      </w:hyperlink>
    </w:p>
  </w:footnote>
  <w:footnote w:id="4">
    <w:p w:rsidR="00413084" w:rsidRDefault="00413084" w:rsidP="001E438F">
      <w:pPr>
        <w:pStyle w:val="Tekstprzypisudolnego"/>
        <w:jc w:val="both"/>
      </w:pPr>
      <w:r>
        <w:rPr>
          <w:rStyle w:val="Odwoanieprzypisudolnego"/>
        </w:rPr>
        <w:footnoteRef/>
      </w:r>
      <w:r>
        <w:t xml:space="preserve"> The structure of annual report narratives for banks and financial institutions departs significantly from what is norm for a typical company. These entities have to comply with IAS30 – Disclosures in the Financial Statements of Banks and Similar Financial Institutions and the Basel Accord, consequently devoting a lot of space to describing issues such as liquidity and risk management. Some of the other content analysis studies performed in the UK context also excluded financial intermediaries (see for instance </w:t>
      </w:r>
      <w:proofErr w:type="spellStart"/>
      <w:r w:rsidRPr="001E438F">
        <w:t>C</w:t>
      </w:r>
      <w:r>
        <w:t>l</w:t>
      </w:r>
      <w:r w:rsidRPr="001E438F">
        <w:t>at</w:t>
      </w:r>
      <w:r>
        <w:t>h</w:t>
      </w:r>
      <w:r w:rsidRPr="001E438F">
        <w:t>worthy</w:t>
      </w:r>
      <w:proofErr w:type="spellEnd"/>
      <w:r w:rsidRPr="001E438F">
        <w:t xml:space="preserve"> and Jones, 2003; </w:t>
      </w:r>
      <w:proofErr w:type="spellStart"/>
      <w:r w:rsidRPr="001E438F">
        <w:t>Schleicher</w:t>
      </w:r>
      <w:proofErr w:type="spellEnd"/>
      <w:r w:rsidRPr="001E438F">
        <w:t xml:space="preserve"> and Walker, 2010</w:t>
      </w:r>
      <w:r>
        <w:t>).</w:t>
      </w:r>
    </w:p>
  </w:footnote>
  <w:footnote w:id="5">
    <w:p w:rsidR="00413084" w:rsidRDefault="00413084" w:rsidP="00A405A7">
      <w:pPr>
        <w:pStyle w:val="Tekstprzypisudolnego"/>
        <w:jc w:val="both"/>
      </w:pPr>
      <w:r>
        <w:rPr>
          <w:rStyle w:val="Odwoanieprzypisudolnego"/>
        </w:rPr>
        <w:footnoteRef/>
      </w:r>
      <w:r>
        <w:t xml:space="preserve"> These fees are not necessarily prohibitive. At the time of writing this paper, Diction was priced at USD 219 per copy for educational use and USD 269 for corporate use.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01EEE"/>
    <w:multiLevelType w:val="hybridMultilevel"/>
    <w:tmpl w:val="4C803D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9218C1"/>
    <w:multiLevelType w:val="hybridMultilevel"/>
    <w:tmpl w:val="C67C0AFA"/>
    <w:lvl w:ilvl="0" w:tplc="08090001">
      <w:start w:val="1"/>
      <w:numFmt w:val="bullet"/>
      <w:lvlText w:val=""/>
      <w:lvlJc w:val="left"/>
      <w:pPr>
        <w:ind w:left="3585" w:hanging="360"/>
      </w:pPr>
      <w:rPr>
        <w:rFonts w:ascii="Symbol" w:hAnsi="Symbol" w:hint="default"/>
      </w:rPr>
    </w:lvl>
    <w:lvl w:ilvl="1" w:tplc="08090003" w:tentative="1">
      <w:start w:val="1"/>
      <w:numFmt w:val="bullet"/>
      <w:lvlText w:val="o"/>
      <w:lvlJc w:val="left"/>
      <w:pPr>
        <w:ind w:left="4305" w:hanging="360"/>
      </w:pPr>
      <w:rPr>
        <w:rFonts w:ascii="Courier New" w:hAnsi="Courier New" w:cs="Courier New" w:hint="default"/>
      </w:rPr>
    </w:lvl>
    <w:lvl w:ilvl="2" w:tplc="08090005" w:tentative="1">
      <w:start w:val="1"/>
      <w:numFmt w:val="bullet"/>
      <w:lvlText w:val=""/>
      <w:lvlJc w:val="left"/>
      <w:pPr>
        <w:ind w:left="5025" w:hanging="360"/>
      </w:pPr>
      <w:rPr>
        <w:rFonts w:ascii="Wingdings" w:hAnsi="Wingdings" w:hint="default"/>
      </w:rPr>
    </w:lvl>
    <w:lvl w:ilvl="3" w:tplc="08090001" w:tentative="1">
      <w:start w:val="1"/>
      <w:numFmt w:val="bullet"/>
      <w:lvlText w:val=""/>
      <w:lvlJc w:val="left"/>
      <w:pPr>
        <w:ind w:left="5745" w:hanging="360"/>
      </w:pPr>
      <w:rPr>
        <w:rFonts w:ascii="Symbol" w:hAnsi="Symbol" w:hint="default"/>
      </w:rPr>
    </w:lvl>
    <w:lvl w:ilvl="4" w:tplc="08090003" w:tentative="1">
      <w:start w:val="1"/>
      <w:numFmt w:val="bullet"/>
      <w:lvlText w:val="o"/>
      <w:lvlJc w:val="left"/>
      <w:pPr>
        <w:ind w:left="6465" w:hanging="360"/>
      </w:pPr>
      <w:rPr>
        <w:rFonts w:ascii="Courier New" w:hAnsi="Courier New" w:cs="Courier New" w:hint="default"/>
      </w:rPr>
    </w:lvl>
    <w:lvl w:ilvl="5" w:tplc="08090005" w:tentative="1">
      <w:start w:val="1"/>
      <w:numFmt w:val="bullet"/>
      <w:lvlText w:val=""/>
      <w:lvlJc w:val="left"/>
      <w:pPr>
        <w:ind w:left="7185" w:hanging="360"/>
      </w:pPr>
      <w:rPr>
        <w:rFonts w:ascii="Wingdings" w:hAnsi="Wingdings" w:hint="default"/>
      </w:rPr>
    </w:lvl>
    <w:lvl w:ilvl="6" w:tplc="08090001" w:tentative="1">
      <w:start w:val="1"/>
      <w:numFmt w:val="bullet"/>
      <w:lvlText w:val=""/>
      <w:lvlJc w:val="left"/>
      <w:pPr>
        <w:ind w:left="7905" w:hanging="360"/>
      </w:pPr>
      <w:rPr>
        <w:rFonts w:ascii="Symbol" w:hAnsi="Symbol" w:hint="default"/>
      </w:rPr>
    </w:lvl>
    <w:lvl w:ilvl="7" w:tplc="08090003" w:tentative="1">
      <w:start w:val="1"/>
      <w:numFmt w:val="bullet"/>
      <w:lvlText w:val="o"/>
      <w:lvlJc w:val="left"/>
      <w:pPr>
        <w:ind w:left="8625" w:hanging="360"/>
      </w:pPr>
      <w:rPr>
        <w:rFonts w:ascii="Courier New" w:hAnsi="Courier New" w:cs="Courier New" w:hint="default"/>
      </w:rPr>
    </w:lvl>
    <w:lvl w:ilvl="8" w:tplc="08090005" w:tentative="1">
      <w:start w:val="1"/>
      <w:numFmt w:val="bullet"/>
      <w:lvlText w:val=""/>
      <w:lvlJc w:val="left"/>
      <w:pPr>
        <w:ind w:left="9345" w:hanging="360"/>
      </w:pPr>
      <w:rPr>
        <w:rFonts w:ascii="Wingdings" w:hAnsi="Wingdings" w:hint="default"/>
      </w:rPr>
    </w:lvl>
  </w:abstractNum>
  <w:abstractNum w:abstractNumId="2">
    <w:nsid w:val="5DEE32EA"/>
    <w:multiLevelType w:val="multilevel"/>
    <w:tmpl w:val="F8B4D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B1396"/>
    <w:rsid w:val="0000062C"/>
    <w:rsid w:val="00004C2A"/>
    <w:rsid w:val="000052E3"/>
    <w:rsid w:val="00013197"/>
    <w:rsid w:val="000153A9"/>
    <w:rsid w:val="000239D2"/>
    <w:rsid w:val="00024A6B"/>
    <w:rsid w:val="000250DA"/>
    <w:rsid w:val="000272B5"/>
    <w:rsid w:val="00037452"/>
    <w:rsid w:val="00040FBC"/>
    <w:rsid w:val="00042410"/>
    <w:rsid w:val="00051EB6"/>
    <w:rsid w:val="00052412"/>
    <w:rsid w:val="000553F8"/>
    <w:rsid w:val="00055549"/>
    <w:rsid w:val="000562DD"/>
    <w:rsid w:val="00057407"/>
    <w:rsid w:val="00063077"/>
    <w:rsid w:val="00063159"/>
    <w:rsid w:val="00063E83"/>
    <w:rsid w:val="00072F5C"/>
    <w:rsid w:val="00076328"/>
    <w:rsid w:val="00077340"/>
    <w:rsid w:val="000852D4"/>
    <w:rsid w:val="000862F4"/>
    <w:rsid w:val="00092877"/>
    <w:rsid w:val="00092CD0"/>
    <w:rsid w:val="000965A0"/>
    <w:rsid w:val="000A6806"/>
    <w:rsid w:val="000B3991"/>
    <w:rsid w:val="000B3CB8"/>
    <w:rsid w:val="000B5B40"/>
    <w:rsid w:val="000B6903"/>
    <w:rsid w:val="000C2AB0"/>
    <w:rsid w:val="000D7798"/>
    <w:rsid w:val="000D7D30"/>
    <w:rsid w:val="000E1009"/>
    <w:rsid w:val="000E122B"/>
    <w:rsid w:val="000E15B3"/>
    <w:rsid w:val="000E7554"/>
    <w:rsid w:val="000E7809"/>
    <w:rsid w:val="000F0FC9"/>
    <w:rsid w:val="000F1530"/>
    <w:rsid w:val="000F3801"/>
    <w:rsid w:val="000F6AC7"/>
    <w:rsid w:val="0010319F"/>
    <w:rsid w:val="0010675C"/>
    <w:rsid w:val="00113BD4"/>
    <w:rsid w:val="00122B8A"/>
    <w:rsid w:val="001230B2"/>
    <w:rsid w:val="00123EB6"/>
    <w:rsid w:val="001274AE"/>
    <w:rsid w:val="00142D26"/>
    <w:rsid w:val="001462A6"/>
    <w:rsid w:val="00151101"/>
    <w:rsid w:val="001515D3"/>
    <w:rsid w:val="00163C9E"/>
    <w:rsid w:val="0017247F"/>
    <w:rsid w:val="00172E69"/>
    <w:rsid w:val="001812B9"/>
    <w:rsid w:val="001827ED"/>
    <w:rsid w:val="00186CC9"/>
    <w:rsid w:val="001A1078"/>
    <w:rsid w:val="001A6A62"/>
    <w:rsid w:val="001A6CE7"/>
    <w:rsid w:val="001B073E"/>
    <w:rsid w:val="001B1B79"/>
    <w:rsid w:val="001B7988"/>
    <w:rsid w:val="001C674C"/>
    <w:rsid w:val="001D10DD"/>
    <w:rsid w:val="001D1C66"/>
    <w:rsid w:val="001D4A0E"/>
    <w:rsid w:val="001D4D75"/>
    <w:rsid w:val="001D5675"/>
    <w:rsid w:val="001E1464"/>
    <w:rsid w:val="001E438F"/>
    <w:rsid w:val="001E72D7"/>
    <w:rsid w:val="001E762E"/>
    <w:rsid w:val="001E79E8"/>
    <w:rsid w:val="001F0DF0"/>
    <w:rsid w:val="001F46E0"/>
    <w:rsid w:val="00201FA7"/>
    <w:rsid w:val="002107D8"/>
    <w:rsid w:val="00210AEA"/>
    <w:rsid w:val="00211C68"/>
    <w:rsid w:val="00213B80"/>
    <w:rsid w:val="00214C9E"/>
    <w:rsid w:val="00216CBC"/>
    <w:rsid w:val="00224C11"/>
    <w:rsid w:val="0022528E"/>
    <w:rsid w:val="00234224"/>
    <w:rsid w:val="002351E1"/>
    <w:rsid w:val="00236ED0"/>
    <w:rsid w:val="002377AF"/>
    <w:rsid w:val="00242510"/>
    <w:rsid w:val="00243118"/>
    <w:rsid w:val="00244330"/>
    <w:rsid w:val="00244F37"/>
    <w:rsid w:val="002477E4"/>
    <w:rsid w:val="0025015A"/>
    <w:rsid w:val="00251DFA"/>
    <w:rsid w:val="002534A0"/>
    <w:rsid w:val="00256B8D"/>
    <w:rsid w:val="00256B9A"/>
    <w:rsid w:val="00260106"/>
    <w:rsid w:val="002617FD"/>
    <w:rsid w:val="00263905"/>
    <w:rsid w:val="002679AA"/>
    <w:rsid w:val="00274292"/>
    <w:rsid w:val="00276B97"/>
    <w:rsid w:val="00281752"/>
    <w:rsid w:val="00283496"/>
    <w:rsid w:val="0028367D"/>
    <w:rsid w:val="00283C08"/>
    <w:rsid w:val="00285FA3"/>
    <w:rsid w:val="002933A1"/>
    <w:rsid w:val="002933BC"/>
    <w:rsid w:val="002943A7"/>
    <w:rsid w:val="002944DC"/>
    <w:rsid w:val="002954F3"/>
    <w:rsid w:val="00295F6D"/>
    <w:rsid w:val="002A05CC"/>
    <w:rsid w:val="002A183B"/>
    <w:rsid w:val="002A7477"/>
    <w:rsid w:val="002A7CE7"/>
    <w:rsid w:val="002B146D"/>
    <w:rsid w:val="002B20C2"/>
    <w:rsid w:val="002B70FF"/>
    <w:rsid w:val="002B7ECA"/>
    <w:rsid w:val="002C0CBA"/>
    <w:rsid w:val="002C219A"/>
    <w:rsid w:val="002C5497"/>
    <w:rsid w:val="002C607C"/>
    <w:rsid w:val="002C643F"/>
    <w:rsid w:val="002C65E2"/>
    <w:rsid w:val="002D0B6B"/>
    <w:rsid w:val="002D28B9"/>
    <w:rsid w:val="002D7174"/>
    <w:rsid w:val="002E2189"/>
    <w:rsid w:val="002E4573"/>
    <w:rsid w:val="002E5413"/>
    <w:rsid w:val="002F2468"/>
    <w:rsid w:val="002F34B2"/>
    <w:rsid w:val="002F4599"/>
    <w:rsid w:val="002F4966"/>
    <w:rsid w:val="002F4A30"/>
    <w:rsid w:val="002F4A4E"/>
    <w:rsid w:val="002F4D86"/>
    <w:rsid w:val="003060F7"/>
    <w:rsid w:val="00310BCD"/>
    <w:rsid w:val="003112FE"/>
    <w:rsid w:val="00314865"/>
    <w:rsid w:val="00326A42"/>
    <w:rsid w:val="00337B8A"/>
    <w:rsid w:val="0034157F"/>
    <w:rsid w:val="003417EF"/>
    <w:rsid w:val="00343BCA"/>
    <w:rsid w:val="00345EF9"/>
    <w:rsid w:val="0034606E"/>
    <w:rsid w:val="00351183"/>
    <w:rsid w:val="0035388A"/>
    <w:rsid w:val="00355BD7"/>
    <w:rsid w:val="00362EE1"/>
    <w:rsid w:val="00363C74"/>
    <w:rsid w:val="0037609E"/>
    <w:rsid w:val="00376C7D"/>
    <w:rsid w:val="0037793A"/>
    <w:rsid w:val="00382B88"/>
    <w:rsid w:val="00385E7E"/>
    <w:rsid w:val="00387329"/>
    <w:rsid w:val="0039128F"/>
    <w:rsid w:val="00392556"/>
    <w:rsid w:val="00394405"/>
    <w:rsid w:val="003A5517"/>
    <w:rsid w:val="003B60B9"/>
    <w:rsid w:val="003C28A5"/>
    <w:rsid w:val="003C3139"/>
    <w:rsid w:val="003D1965"/>
    <w:rsid w:val="003D551E"/>
    <w:rsid w:val="003E0077"/>
    <w:rsid w:val="003E1485"/>
    <w:rsid w:val="003F0264"/>
    <w:rsid w:val="003F24E5"/>
    <w:rsid w:val="003F3028"/>
    <w:rsid w:val="003F329E"/>
    <w:rsid w:val="003F5CBE"/>
    <w:rsid w:val="00400531"/>
    <w:rsid w:val="00404476"/>
    <w:rsid w:val="00407905"/>
    <w:rsid w:val="00412424"/>
    <w:rsid w:val="00413084"/>
    <w:rsid w:val="00415D0E"/>
    <w:rsid w:val="00423319"/>
    <w:rsid w:val="00424155"/>
    <w:rsid w:val="00431139"/>
    <w:rsid w:val="004318BD"/>
    <w:rsid w:val="00437DA6"/>
    <w:rsid w:val="004469C6"/>
    <w:rsid w:val="00452654"/>
    <w:rsid w:val="00454234"/>
    <w:rsid w:val="004566DF"/>
    <w:rsid w:val="0045727B"/>
    <w:rsid w:val="0046223E"/>
    <w:rsid w:val="00466440"/>
    <w:rsid w:val="00466D09"/>
    <w:rsid w:val="00471AEB"/>
    <w:rsid w:val="00477665"/>
    <w:rsid w:val="00481390"/>
    <w:rsid w:val="00481FC1"/>
    <w:rsid w:val="00482D31"/>
    <w:rsid w:val="004830D1"/>
    <w:rsid w:val="00486538"/>
    <w:rsid w:val="00491685"/>
    <w:rsid w:val="004929AF"/>
    <w:rsid w:val="004A317E"/>
    <w:rsid w:val="004A3F99"/>
    <w:rsid w:val="004A4311"/>
    <w:rsid w:val="004B2BF4"/>
    <w:rsid w:val="004B745E"/>
    <w:rsid w:val="004C1ECE"/>
    <w:rsid w:val="004C7050"/>
    <w:rsid w:val="004D02EF"/>
    <w:rsid w:val="004D15AA"/>
    <w:rsid w:val="004D2A1D"/>
    <w:rsid w:val="004D64FB"/>
    <w:rsid w:val="004E06E8"/>
    <w:rsid w:val="004E3308"/>
    <w:rsid w:val="004E6D57"/>
    <w:rsid w:val="004F3CEF"/>
    <w:rsid w:val="004F55B8"/>
    <w:rsid w:val="004F5F3A"/>
    <w:rsid w:val="004F7EB9"/>
    <w:rsid w:val="005068CA"/>
    <w:rsid w:val="0052072C"/>
    <w:rsid w:val="005216E1"/>
    <w:rsid w:val="005274C8"/>
    <w:rsid w:val="0052777E"/>
    <w:rsid w:val="00530787"/>
    <w:rsid w:val="00531765"/>
    <w:rsid w:val="00533E26"/>
    <w:rsid w:val="00541950"/>
    <w:rsid w:val="00544188"/>
    <w:rsid w:val="00544521"/>
    <w:rsid w:val="00545B61"/>
    <w:rsid w:val="005527DD"/>
    <w:rsid w:val="00553464"/>
    <w:rsid w:val="005536C5"/>
    <w:rsid w:val="00556274"/>
    <w:rsid w:val="005562FA"/>
    <w:rsid w:val="005605EA"/>
    <w:rsid w:val="00560ADC"/>
    <w:rsid w:val="0056425F"/>
    <w:rsid w:val="005656A5"/>
    <w:rsid w:val="00567D3D"/>
    <w:rsid w:val="00570321"/>
    <w:rsid w:val="00571D17"/>
    <w:rsid w:val="005768C9"/>
    <w:rsid w:val="0059090B"/>
    <w:rsid w:val="005912E3"/>
    <w:rsid w:val="005A4951"/>
    <w:rsid w:val="005A7104"/>
    <w:rsid w:val="005B5C89"/>
    <w:rsid w:val="005B6571"/>
    <w:rsid w:val="005C2754"/>
    <w:rsid w:val="005C68D1"/>
    <w:rsid w:val="005C7655"/>
    <w:rsid w:val="005D3BFA"/>
    <w:rsid w:val="005E028D"/>
    <w:rsid w:val="005E1B66"/>
    <w:rsid w:val="005E4B1C"/>
    <w:rsid w:val="005E6B0E"/>
    <w:rsid w:val="005E6C8D"/>
    <w:rsid w:val="005E6CA0"/>
    <w:rsid w:val="005F075B"/>
    <w:rsid w:val="005F1D48"/>
    <w:rsid w:val="005F2E11"/>
    <w:rsid w:val="005F69B2"/>
    <w:rsid w:val="00602AD2"/>
    <w:rsid w:val="00603E62"/>
    <w:rsid w:val="006052D6"/>
    <w:rsid w:val="006108A1"/>
    <w:rsid w:val="00611199"/>
    <w:rsid w:val="006122E2"/>
    <w:rsid w:val="006177EB"/>
    <w:rsid w:val="00622F40"/>
    <w:rsid w:val="00625EE1"/>
    <w:rsid w:val="0063007E"/>
    <w:rsid w:val="00632F48"/>
    <w:rsid w:val="00635C1B"/>
    <w:rsid w:val="00636B85"/>
    <w:rsid w:val="00641F52"/>
    <w:rsid w:val="00645912"/>
    <w:rsid w:val="006513F4"/>
    <w:rsid w:val="0065456D"/>
    <w:rsid w:val="006619E5"/>
    <w:rsid w:val="00662FD4"/>
    <w:rsid w:val="00663624"/>
    <w:rsid w:val="00663CBB"/>
    <w:rsid w:val="00664C98"/>
    <w:rsid w:val="006677C0"/>
    <w:rsid w:val="006711B6"/>
    <w:rsid w:val="006716DD"/>
    <w:rsid w:val="0067540E"/>
    <w:rsid w:val="0067723A"/>
    <w:rsid w:val="006774C9"/>
    <w:rsid w:val="006775BE"/>
    <w:rsid w:val="00677AB3"/>
    <w:rsid w:val="00680B36"/>
    <w:rsid w:val="0068490A"/>
    <w:rsid w:val="00686649"/>
    <w:rsid w:val="00686EEA"/>
    <w:rsid w:val="0068703C"/>
    <w:rsid w:val="006879B6"/>
    <w:rsid w:val="006903E8"/>
    <w:rsid w:val="006911E3"/>
    <w:rsid w:val="006943FF"/>
    <w:rsid w:val="0069699D"/>
    <w:rsid w:val="006969C2"/>
    <w:rsid w:val="006969D0"/>
    <w:rsid w:val="006A116C"/>
    <w:rsid w:val="006A6C1C"/>
    <w:rsid w:val="006A7484"/>
    <w:rsid w:val="006B0CCE"/>
    <w:rsid w:val="006B47B1"/>
    <w:rsid w:val="006C3F24"/>
    <w:rsid w:val="006C4619"/>
    <w:rsid w:val="006C5BD5"/>
    <w:rsid w:val="006C64A7"/>
    <w:rsid w:val="006D2A8B"/>
    <w:rsid w:val="006D5434"/>
    <w:rsid w:val="006D6C98"/>
    <w:rsid w:val="006E15BA"/>
    <w:rsid w:val="006E330F"/>
    <w:rsid w:val="006E5265"/>
    <w:rsid w:val="006E7D10"/>
    <w:rsid w:val="006F2A44"/>
    <w:rsid w:val="006F4446"/>
    <w:rsid w:val="00703174"/>
    <w:rsid w:val="007044D6"/>
    <w:rsid w:val="0070688F"/>
    <w:rsid w:val="00710AD3"/>
    <w:rsid w:val="007146DC"/>
    <w:rsid w:val="007147AB"/>
    <w:rsid w:val="0071617B"/>
    <w:rsid w:val="00727BF2"/>
    <w:rsid w:val="00730FC6"/>
    <w:rsid w:val="007325D9"/>
    <w:rsid w:val="007331E1"/>
    <w:rsid w:val="007360FC"/>
    <w:rsid w:val="00741300"/>
    <w:rsid w:val="00745EFE"/>
    <w:rsid w:val="00766668"/>
    <w:rsid w:val="00772073"/>
    <w:rsid w:val="00773DF7"/>
    <w:rsid w:val="00777B1D"/>
    <w:rsid w:val="00783A6E"/>
    <w:rsid w:val="00783C2A"/>
    <w:rsid w:val="00784AC1"/>
    <w:rsid w:val="007870D7"/>
    <w:rsid w:val="007955BC"/>
    <w:rsid w:val="007A623E"/>
    <w:rsid w:val="007B0D0C"/>
    <w:rsid w:val="007C2B6E"/>
    <w:rsid w:val="007C3663"/>
    <w:rsid w:val="007D497F"/>
    <w:rsid w:val="007D6E4E"/>
    <w:rsid w:val="007E03A9"/>
    <w:rsid w:val="007E58BB"/>
    <w:rsid w:val="007E710F"/>
    <w:rsid w:val="007F0DB3"/>
    <w:rsid w:val="007F2F06"/>
    <w:rsid w:val="007F359A"/>
    <w:rsid w:val="007F7940"/>
    <w:rsid w:val="00800253"/>
    <w:rsid w:val="00800553"/>
    <w:rsid w:val="00805455"/>
    <w:rsid w:val="00807308"/>
    <w:rsid w:val="00807E6B"/>
    <w:rsid w:val="008107F1"/>
    <w:rsid w:val="008205D1"/>
    <w:rsid w:val="00832B47"/>
    <w:rsid w:val="00836245"/>
    <w:rsid w:val="00836E01"/>
    <w:rsid w:val="00844117"/>
    <w:rsid w:val="008447CE"/>
    <w:rsid w:val="008462B4"/>
    <w:rsid w:val="00846BC5"/>
    <w:rsid w:val="00847F72"/>
    <w:rsid w:val="00850F79"/>
    <w:rsid w:val="00852D77"/>
    <w:rsid w:val="00855062"/>
    <w:rsid w:val="008676F4"/>
    <w:rsid w:val="0087114E"/>
    <w:rsid w:val="0087125C"/>
    <w:rsid w:val="00871319"/>
    <w:rsid w:val="008727C5"/>
    <w:rsid w:val="008759D7"/>
    <w:rsid w:val="00880E2D"/>
    <w:rsid w:val="008862AB"/>
    <w:rsid w:val="008870E9"/>
    <w:rsid w:val="008A170A"/>
    <w:rsid w:val="008A3EAD"/>
    <w:rsid w:val="008A6170"/>
    <w:rsid w:val="008A7229"/>
    <w:rsid w:val="008A7B68"/>
    <w:rsid w:val="008B4442"/>
    <w:rsid w:val="008C0423"/>
    <w:rsid w:val="008C1A88"/>
    <w:rsid w:val="008C2423"/>
    <w:rsid w:val="008C54EC"/>
    <w:rsid w:val="008C6DFD"/>
    <w:rsid w:val="008C7E38"/>
    <w:rsid w:val="008D32DF"/>
    <w:rsid w:val="008E07C0"/>
    <w:rsid w:val="008E5983"/>
    <w:rsid w:val="008E5D93"/>
    <w:rsid w:val="008E609C"/>
    <w:rsid w:val="008E6AA2"/>
    <w:rsid w:val="008E7BE1"/>
    <w:rsid w:val="008F15F9"/>
    <w:rsid w:val="008F27B1"/>
    <w:rsid w:val="008F5DC2"/>
    <w:rsid w:val="008F6455"/>
    <w:rsid w:val="0090454A"/>
    <w:rsid w:val="009054CE"/>
    <w:rsid w:val="00907C07"/>
    <w:rsid w:val="00911858"/>
    <w:rsid w:val="0091263F"/>
    <w:rsid w:val="0091274B"/>
    <w:rsid w:val="009128B8"/>
    <w:rsid w:val="0092281D"/>
    <w:rsid w:val="0092292E"/>
    <w:rsid w:val="00924702"/>
    <w:rsid w:val="00924E5A"/>
    <w:rsid w:val="00936674"/>
    <w:rsid w:val="0094199A"/>
    <w:rsid w:val="00943412"/>
    <w:rsid w:val="00944D56"/>
    <w:rsid w:val="0094636A"/>
    <w:rsid w:val="00952454"/>
    <w:rsid w:val="00952A2C"/>
    <w:rsid w:val="00961137"/>
    <w:rsid w:val="00962660"/>
    <w:rsid w:val="009651F5"/>
    <w:rsid w:val="00965EC9"/>
    <w:rsid w:val="0096672A"/>
    <w:rsid w:val="00970C9E"/>
    <w:rsid w:val="009710E4"/>
    <w:rsid w:val="0097374B"/>
    <w:rsid w:val="0097536C"/>
    <w:rsid w:val="009758B0"/>
    <w:rsid w:val="009821DC"/>
    <w:rsid w:val="0098405E"/>
    <w:rsid w:val="009846B2"/>
    <w:rsid w:val="0099562B"/>
    <w:rsid w:val="009A3570"/>
    <w:rsid w:val="009A473F"/>
    <w:rsid w:val="009B1A90"/>
    <w:rsid w:val="009B60F5"/>
    <w:rsid w:val="009B751E"/>
    <w:rsid w:val="009C0DDF"/>
    <w:rsid w:val="009C1EA6"/>
    <w:rsid w:val="009C63B2"/>
    <w:rsid w:val="009C6CAA"/>
    <w:rsid w:val="009D3B62"/>
    <w:rsid w:val="009D44EE"/>
    <w:rsid w:val="009D4D9D"/>
    <w:rsid w:val="009D7213"/>
    <w:rsid w:val="009E273F"/>
    <w:rsid w:val="009E37D1"/>
    <w:rsid w:val="009E7829"/>
    <w:rsid w:val="009F04E8"/>
    <w:rsid w:val="009F1293"/>
    <w:rsid w:val="009F53A6"/>
    <w:rsid w:val="009F63E1"/>
    <w:rsid w:val="00A01211"/>
    <w:rsid w:val="00A018AA"/>
    <w:rsid w:val="00A01909"/>
    <w:rsid w:val="00A0438F"/>
    <w:rsid w:val="00A06B98"/>
    <w:rsid w:val="00A06DCA"/>
    <w:rsid w:val="00A07D0E"/>
    <w:rsid w:val="00A10634"/>
    <w:rsid w:val="00A11BDE"/>
    <w:rsid w:val="00A1474B"/>
    <w:rsid w:val="00A15512"/>
    <w:rsid w:val="00A1559F"/>
    <w:rsid w:val="00A16842"/>
    <w:rsid w:val="00A21ACE"/>
    <w:rsid w:val="00A22794"/>
    <w:rsid w:val="00A22C95"/>
    <w:rsid w:val="00A25D55"/>
    <w:rsid w:val="00A27CA3"/>
    <w:rsid w:val="00A27E36"/>
    <w:rsid w:val="00A3187E"/>
    <w:rsid w:val="00A32863"/>
    <w:rsid w:val="00A33C23"/>
    <w:rsid w:val="00A34482"/>
    <w:rsid w:val="00A405A7"/>
    <w:rsid w:val="00A430D7"/>
    <w:rsid w:val="00A43795"/>
    <w:rsid w:val="00A442C6"/>
    <w:rsid w:val="00A46401"/>
    <w:rsid w:val="00A4774C"/>
    <w:rsid w:val="00A50D60"/>
    <w:rsid w:val="00A5256D"/>
    <w:rsid w:val="00A61B66"/>
    <w:rsid w:val="00A62C99"/>
    <w:rsid w:val="00A65280"/>
    <w:rsid w:val="00A655F3"/>
    <w:rsid w:val="00A66030"/>
    <w:rsid w:val="00A71127"/>
    <w:rsid w:val="00A73A59"/>
    <w:rsid w:val="00A74176"/>
    <w:rsid w:val="00A75A39"/>
    <w:rsid w:val="00A76311"/>
    <w:rsid w:val="00A77720"/>
    <w:rsid w:val="00A77E00"/>
    <w:rsid w:val="00A8133D"/>
    <w:rsid w:val="00A81717"/>
    <w:rsid w:val="00A84A7A"/>
    <w:rsid w:val="00A8660C"/>
    <w:rsid w:val="00A912BC"/>
    <w:rsid w:val="00A913F9"/>
    <w:rsid w:val="00A91BC0"/>
    <w:rsid w:val="00A93907"/>
    <w:rsid w:val="00AA2B40"/>
    <w:rsid w:val="00AA3B7C"/>
    <w:rsid w:val="00AA56C6"/>
    <w:rsid w:val="00AB041E"/>
    <w:rsid w:val="00AB30FD"/>
    <w:rsid w:val="00AB3819"/>
    <w:rsid w:val="00AC2645"/>
    <w:rsid w:val="00AD0BF7"/>
    <w:rsid w:val="00AD13E2"/>
    <w:rsid w:val="00AD197B"/>
    <w:rsid w:val="00AD3E06"/>
    <w:rsid w:val="00AD4F80"/>
    <w:rsid w:val="00AD5800"/>
    <w:rsid w:val="00AE1EA2"/>
    <w:rsid w:val="00AE2F2B"/>
    <w:rsid w:val="00AE5131"/>
    <w:rsid w:val="00AE65C2"/>
    <w:rsid w:val="00B034F2"/>
    <w:rsid w:val="00B03B8F"/>
    <w:rsid w:val="00B05590"/>
    <w:rsid w:val="00B101EA"/>
    <w:rsid w:val="00B17C34"/>
    <w:rsid w:val="00B21E71"/>
    <w:rsid w:val="00B2290C"/>
    <w:rsid w:val="00B26D99"/>
    <w:rsid w:val="00B27225"/>
    <w:rsid w:val="00B3072F"/>
    <w:rsid w:val="00B3495C"/>
    <w:rsid w:val="00B41CF4"/>
    <w:rsid w:val="00B434E2"/>
    <w:rsid w:val="00B43610"/>
    <w:rsid w:val="00B44658"/>
    <w:rsid w:val="00B446D9"/>
    <w:rsid w:val="00B46372"/>
    <w:rsid w:val="00B47DF2"/>
    <w:rsid w:val="00B502CD"/>
    <w:rsid w:val="00B5071E"/>
    <w:rsid w:val="00B50B18"/>
    <w:rsid w:val="00B510CE"/>
    <w:rsid w:val="00B56BB6"/>
    <w:rsid w:val="00B5705F"/>
    <w:rsid w:val="00B6661C"/>
    <w:rsid w:val="00B676EC"/>
    <w:rsid w:val="00B70219"/>
    <w:rsid w:val="00B70985"/>
    <w:rsid w:val="00B74117"/>
    <w:rsid w:val="00B77C0C"/>
    <w:rsid w:val="00B81B42"/>
    <w:rsid w:val="00B82F6D"/>
    <w:rsid w:val="00B84934"/>
    <w:rsid w:val="00B94F4D"/>
    <w:rsid w:val="00B97049"/>
    <w:rsid w:val="00BB1396"/>
    <w:rsid w:val="00BB2976"/>
    <w:rsid w:val="00BB2BF1"/>
    <w:rsid w:val="00BB638B"/>
    <w:rsid w:val="00BC1F59"/>
    <w:rsid w:val="00BD0D4C"/>
    <w:rsid w:val="00BE1F96"/>
    <w:rsid w:val="00BE5173"/>
    <w:rsid w:val="00BE5504"/>
    <w:rsid w:val="00BF119C"/>
    <w:rsid w:val="00BF48D5"/>
    <w:rsid w:val="00BF5672"/>
    <w:rsid w:val="00BF5C17"/>
    <w:rsid w:val="00C02045"/>
    <w:rsid w:val="00C02417"/>
    <w:rsid w:val="00C13713"/>
    <w:rsid w:val="00C177A4"/>
    <w:rsid w:val="00C21B4A"/>
    <w:rsid w:val="00C23FFA"/>
    <w:rsid w:val="00C2676B"/>
    <w:rsid w:val="00C275F3"/>
    <w:rsid w:val="00C31FB9"/>
    <w:rsid w:val="00C32A97"/>
    <w:rsid w:val="00C33C6A"/>
    <w:rsid w:val="00C34E05"/>
    <w:rsid w:val="00C35181"/>
    <w:rsid w:val="00C353D3"/>
    <w:rsid w:val="00C40E5E"/>
    <w:rsid w:val="00C5451A"/>
    <w:rsid w:val="00C60339"/>
    <w:rsid w:val="00C60AC7"/>
    <w:rsid w:val="00C60B8D"/>
    <w:rsid w:val="00C62139"/>
    <w:rsid w:val="00C651CE"/>
    <w:rsid w:val="00C7178D"/>
    <w:rsid w:val="00C71974"/>
    <w:rsid w:val="00C7295C"/>
    <w:rsid w:val="00C83906"/>
    <w:rsid w:val="00C9106C"/>
    <w:rsid w:val="00C9227A"/>
    <w:rsid w:val="00C96211"/>
    <w:rsid w:val="00C972DA"/>
    <w:rsid w:val="00C97AC8"/>
    <w:rsid w:val="00CA0093"/>
    <w:rsid w:val="00CA1335"/>
    <w:rsid w:val="00CA1600"/>
    <w:rsid w:val="00CA40CB"/>
    <w:rsid w:val="00CA4C56"/>
    <w:rsid w:val="00CA5C4B"/>
    <w:rsid w:val="00CB32FE"/>
    <w:rsid w:val="00CB3BA1"/>
    <w:rsid w:val="00CC1055"/>
    <w:rsid w:val="00CC32FF"/>
    <w:rsid w:val="00CC33EF"/>
    <w:rsid w:val="00CC4D62"/>
    <w:rsid w:val="00CC69F4"/>
    <w:rsid w:val="00CC704B"/>
    <w:rsid w:val="00CD03D2"/>
    <w:rsid w:val="00CD08F0"/>
    <w:rsid w:val="00CD3BE8"/>
    <w:rsid w:val="00CD7F69"/>
    <w:rsid w:val="00CE55B7"/>
    <w:rsid w:val="00CE7DAB"/>
    <w:rsid w:val="00CE7ECF"/>
    <w:rsid w:val="00CF3701"/>
    <w:rsid w:val="00CF6024"/>
    <w:rsid w:val="00D0130A"/>
    <w:rsid w:val="00D0515B"/>
    <w:rsid w:val="00D06506"/>
    <w:rsid w:val="00D16002"/>
    <w:rsid w:val="00D176AD"/>
    <w:rsid w:val="00D17E1D"/>
    <w:rsid w:val="00D212FE"/>
    <w:rsid w:val="00D218DA"/>
    <w:rsid w:val="00D22A7D"/>
    <w:rsid w:val="00D24D6E"/>
    <w:rsid w:val="00D33268"/>
    <w:rsid w:val="00D34707"/>
    <w:rsid w:val="00D421EC"/>
    <w:rsid w:val="00D43EA3"/>
    <w:rsid w:val="00D449EC"/>
    <w:rsid w:val="00D51996"/>
    <w:rsid w:val="00D550A5"/>
    <w:rsid w:val="00D601AE"/>
    <w:rsid w:val="00D60B73"/>
    <w:rsid w:val="00D60C7D"/>
    <w:rsid w:val="00D62A10"/>
    <w:rsid w:val="00D6534D"/>
    <w:rsid w:val="00D66170"/>
    <w:rsid w:val="00D7577A"/>
    <w:rsid w:val="00D7697F"/>
    <w:rsid w:val="00D76CD3"/>
    <w:rsid w:val="00D814F0"/>
    <w:rsid w:val="00D86B52"/>
    <w:rsid w:val="00D87AA5"/>
    <w:rsid w:val="00D9042A"/>
    <w:rsid w:val="00D912EA"/>
    <w:rsid w:val="00D926AF"/>
    <w:rsid w:val="00D92F1C"/>
    <w:rsid w:val="00D93364"/>
    <w:rsid w:val="00D933A0"/>
    <w:rsid w:val="00D93960"/>
    <w:rsid w:val="00DA6F70"/>
    <w:rsid w:val="00DB04B8"/>
    <w:rsid w:val="00DB1CC3"/>
    <w:rsid w:val="00DB1F3A"/>
    <w:rsid w:val="00DB4199"/>
    <w:rsid w:val="00DB72D5"/>
    <w:rsid w:val="00DC0AC7"/>
    <w:rsid w:val="00DC1294"/>
    <w:rsid w:val="00DC1CDC"/>
    <w:rsid w:val="00DC2AE7"/>
    <w:rsid w:val="00DC488C"/>
    <w:rsid w:val="00DC4FEB"/>
    <w:rsid w:val="00DD6E59"/>
    <w:rsid w:val="00DD7292"/>
    <w:rsid w:val="00DE2254"/>
    <w:rsid w:val="00DE25A1"/>
    <w:rsid w:val="00DE2ECA"/>
    <w:rsid w:val="00DE458D"/>
    <w:rsid w:val="00DE557D"/>
    <w:rsid w:val="00DE6A00"/>
    <w:rsid w:val="00DE7AAA"/>
    <w:rsid w:val="00DF3CD6"/>
    <w:rsid w:val="00DF7076"/>
    <w:rsid w:val="00DF756F"/>
    <w:rsid w:val="00E057E8"/>
    <w:rsid w:val="00E06273"/>
    <w:rsid w:val="00E1182A"/>
    <w:rsid w:val="00E127D1"/>
    <w:rsid w:val="00E128D3"/>
    <w:rsid w:val="00E15D34"/>
    <w:rsid w:val="00E223CF"/>
    <w:rsid w:val="00E22D1D"/>
    <w:rsid w:val="00E2400E"/>
    <w:rsid w:val="00E24CDE"/>
    <w:rsid w:val="00E25272"/>
    <w:rsid w:val="00E252DB"/>
    <w:rsid w:val="00E260AD"/>
    <w:rsid w:val="00E26A66"/>
    <w:rsid w:val="00E33598"/>
    <w:rsid w:val="00E3388E"/>
    <w:rsid w:val="00E33F9E"/>
    <w:rsid w:val="00E40757"/>
    <w:rsid w:val="00E44B2B"/>
    <w:rsid w:val="00E45601"/>
    <w:rsid w:val="00E538A2"/>
    <w:rsid w:val="00E53A57"/>
    <w:rsid w:val="00E55DC9"/>
    <w:rsid w:val="00E56BC1"/>
    <w:rsid w:val="00E57BFE"/>
    <w:rsid w:val="00E60286"/>
    <w:rsid w:val="00E6063A"/>
    <w:rsid w:val="00E62096"/>
    <w:rsid w:val="00E623AE"/>
    <w:rsid w:val="00E6614D"/>
    <w:rsid w:val="00E70BDD"/>
    <w:rsid w:val="00E73D0E"/>
    <w:rsid w:val="00E766CB"/>
    <w:rsid w:val="00E8226E"/>
    <w:rsid w:val="00E83082"/>
    <w:rsid w:val="00E83E50"/>
    <w:rsid w:val="00E92481"/>
    <w:rsid w:val="00E9385E"/>
    <w:rsid w:val="00EA107C"/>
    <w:rsid w:val="00EB059E"/>
    <w:rsid w:val="00EB42A0"/>
    <w:rsid w:val="00EB4700"/>
    <w:rsid w:val="00EC2A97"/>
    <w:rsid w:val="00EC4CA4"/>
    <w:rsid w:val="00EC7A8D"/>
    <w:rsid w:val="00ED0BD0"/>
    <w:rsid w:val="00ED0E83"/>
    <w:rsid w:val="00EE0802"/>
    <w:rsid w:val="00EE080D"/>
    <w:rsid w:val="00EE14E9"/>
    <w:rsid w:val="00EE18BB"/>
    <w:rsid w:val="00EE30F5"/>
    <w:rsid w:val="00EE51AA"/>
    <w:rsid w:val="00EE5EE9"/>
    <w:rsid w:val="00EF4E71"/>
    <w:rsid w:val="00EF6CA2"/>
    <w:rsid w:val="00F00173"/>
    <w:rsid w:val="00F02FE9"/>
    <w:rsid w:val="00F03F8D"/>
    <w:rsid w:val="00F0542E"/>
    <w:rsid w:val="00F06AC1"/>
    <w:rsid w:val="00F077FE"/>
    <w:rsid w:val="00F1455C"/>
    <w:rsid w:val="00F20870"/>
    <w:rsid w:val="00F23523"/>
    <w:rsid w:val="00F24BFD"/>
    <w:rsid w:val="00F257F3"/>
    <w:rsid w:val="00F25A13"/>
    <w:rsid w:val="00F313BB"/>
    <w:rsid w:val="00F319DA"/>
    <w:rsid w:val="00F33CCF"/>
    <w:rsid w:val="00F341B5"/>
    <w:rsid w:val="00F35E22"/>
    <w:rsid w:val="00F36C32"/>
    <w:rsid w:val="00F37E2D"/>
    <w:rsid w:val="00F429C0"/>
    <w:rsid w:val="00F439E6"/>
    <w:rsid w:val="00F45769"/>
    <w:rsid w:val="00F46231"/>
    <w:rsid w:val="00F47C19"/>
    <w:rsid w:val="00F52AA4"/>
    <w:rsid w:val="00F5416A"/>
    <w:rsid w:val="00F54A80"/>
    <w:rsid w:val="00F56B07"/>
    <w:rsid w:val="00F6380B"/>
    <w:rsid w:val="00F63D91"/>
    <w:rsid w:val="00F63E7D"/>
    <w:rsid w:val="00F651A7"/>
    <w:rsid w:val="00F66A0A"/>
    <w:rsid w:val="00F70D63"/>
    <w:rsid w:val="00F71386"/>
    <w:rsid w:val="00F727BB"/>
    <w:rsid w:val="00F7746C"/>
    <w:rsid w:val="00F77E6D"/>
    <w:rsid w:val="00F82162"/>
    <w:rsid w:val="00F8412C"/>
    <w:rsid w:val="00F84254"/>
    <w:rsid w:val="00F93876"/>
    <w:rsid w:val="00FA01C2"/>
    <w:rsid w:val="00FB03D1"/>
    <w:rsid w:val="00FB077A"/>
    <w:rsid w:val="00FB37A0"/>
    <w:rsid w:val="00FC3B37"/>
    <w:rsid w:val="00FC465F"/>
    <w:rsid w:val="00FC5B80"/>
    <w:rsid w:val="00FD07FE"/>
    <w:rsid w:val="00FD2CBF"/>
    <w:rsid w:val="00FD3D26"/>
    <w:rsid w:val="00FE32EB"/>
    <w:rsid w:val="00FE348D"/>
    <w:rsid w:val="00FE4857"/>
    <w:rsid w:val="00FE4DBF"/>
    <w:rsid w:val="00FF54CB"/>
    <w:rsid w:val="00FF699F"/>
    <w:rsid w:val="00FF6DD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1D17"/>
  </w:style>
  <w:style w:type="paragraph" w:styleId="Nagwek2">
    <w:name w:val="heading 2"/>
    <w:basedOn w:val="Normalny"/>
    <w:next w:val="Normalny"/>
    <w:link w:val="Nagwek2Znak"/>
    <w:uiPriority w:val="9"/>
    <w:unhideWhenUsed/>
    <w:qFormat/>
    <w:rsid w:val="00852D7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BB13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1E72D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E72D7"/>
    <w:rPr>
      <w:sz w:val="20"/>
      <w:szCs w:val="20"/>
    </w:rPr>
  </w:style>
  <w:style w:type="character" w:styleId="Odwoanieprzypisudolnego">
    <w:name w:val="footnote reference"/>
    <w:basedOn w:val="Domylnaczcionkaakapitu"/>
    <w:uiPriority w:val="99"/>
    <w:semiHidden/>
    <w:unhideWhenUsed/>
    <w:rsid w:val="001E72D7"/>
    <w:rPr>
      <w:vertAlign w:val="superscript"/>
    </w:rPr>
  </w:style>
  <w:style w:type="character" w:customStyle="1" w:styleId="Nagwek2Znak">
    <w:name w:val="Nagłówek 2 Znak"/>
    <w:basedOn w:val="Domylnaczcionkaakapitu"/>
    <w:link w:val="Nagwek2"/>
    <w:uiPriority w:val="9"/>
    <w:rsid w:val="00852D77"/>
    <w:rPr>
      <w:rFonts w:asciiTheme="majorHAnsi" w:eastAsiaTheme="majorEastAsia" w:hAnsiTheme="majorHAnsi" w:cstheme="majorBidi"/>
      <w:b/>
      <w:bCs/>
      <w:color w:val="4F81BD" w:themeColor="accent1"/>
      <w:sz w:val="26"/>
      <w:szCs w:val="26"/>
    </w:rPr>
  </w:style>
  <w:style w:type="paragraph" w:customStyle="1" w:styleId="Default">
    <w:name w:val="Default"/>
    <w:rsid w:val="003F0264"/>
    <w:pPr>
      <w:autoSpaceDE w:val="0"/>
      <w:autoSpaceDN w:val="0"/>
      <w:adjustRightInd w:val="0"/>
      <w:spacing w:after="0" w:line="240" w:lineRule="auto"/>
    </w:pPr>
    <w:rPr>
      <w:rFonts w:ascii="Calibri" w:eastAsiaTheme="minorEastAsia" w:hAnsi="Calibri" w:cs="Calibri"/>
      <w:color w:val="000000"/>
      <w:sz w:val="24"/>
      <w:szCs w:val="24"/>
      <w:lang w:eastAsia="en-GB"/>
    </w:rPr>
  </w:style>
  <w:style w:type="paragraph" w:styleId="Akapitzlist">
    <w:name w:val="List Paragraph"/>
    <w:basedOn w:val="Normalny"/>
    <w:uiPriority w:val="34"/>
    <w:qFormat/>
    <w:rsid w:val="00F70D63"/>
    <w:pPr>
      <w:ind w:left="720"/>
      <w:contextualSpacing/>
    </w:pPr>
  </w:style>
  <w:style w:type="paragraph" w:styleId="Nagwek">
    <w:name w:val="header"/>
    <w:basedOn w:val="Normalny"/>
    <w:link w:val="NagwekZnak"/>
    <w:uiPriority w:val="99"/>
    <w:semiHidden/>
    <w:unhideWhenUsed/>
    <w:rsid w:val="00E538A2"/>
    <w:pPr>
      <w:tabs>
        <w:tab w:val="center" w:pos="4513"/>
        <w:tab w:val="right" w:pos="9026"/>
      </w:tabs>
      <w:spacing w:after="0" w:line="240" w:lineRule="auto"/>
    </w:pPr>
  </w:style>
  <w:style w:type="character" w:customStyle="1" w:styleId="NagwekZnak">
    <w:name w:val="Nagłówek Znak"/>
    <w:basedOn w:val="Domylnaczcionkaakapitu"/>
    <w:link w:val="Nagwek"/>
    <w:uiPriority w:val="99"/>
    <w:semiHidden/>
    <w:rsid w:val="00E538A2"/>
  </w:style>
  <w:style w:type="paragraph" w:styleId="Stopka">
    <w:name w:val="footer"/>
    <w:basedOn w:val="Normalny"/>
    <w:link w:val="StopkaZnak"/>
    <w:uiPriority w:val="99"/>
    <w:unhideWhenUsed/>
    <w:rsid w:val="00E538A2"/>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E538A2"/>
  </w:style>
  <w:style w:type="character" w:styleId="Hipercze">
    <w:name w:val="Hyperlink"/>
    <w:basedOn w:val="Domylnaczcionkaakapitu"/>
    <w:uiPriority w:val="99"/>
    <w:unhideWhenUsed/>
    <w:rsid w:val="00F439E6"/>
    <w:rPr>
      <w:color w:val="0000FF" w:themeColor="hyperlink"/>
      <w:u w:val="single"/>
    </w:rPr>
  </w:style>
  <w:style w:type="character" w:styleId="UyteHipercze">
    <w:name w:val="FollowedHyperlink"/>
    <w:basedOn w:val="Domylnaczcionkaakapitu"/>
    <w:uiPriority w:val="99"/>
    <w:semiHidden/>
    <w:unhideWhenUsed/>
    <w:rsid w:val="00F439E6"/>
    <w:rPr>
      <w:color w:val="800080" w:themeColor="followedHyperlink"/>
      <w:u w:val="single"/>
    </w:rPr>
  </w:style>
  <w:style w:type="character" w:styleId="Tekstzastpczy">
    <w:name w:val="Placeholder Text"/>
    <w:basedOn w:val="Domylnaczcionkaakapitu"/>
    <w:uiPriority w:val="99"/>
    <w:semiHidden/>
    <w:rsid w:val="00F35E22"/>
    <w:rPr>
      <w:color w:val="808080"/>
    </w:rPr>
  </w:style>
  <w:style w:type="paragraph" w:styleId="Tekstdymka">
    <w:name w:val="Balloon Text"/>
    <w:basedOn w:val="Normalny"/>
    <w:link w:val="TekstdymkaZnak"/>
    <w:uiPriority w:val="99"/>
    <w:semiHidden/>
    <w:unhideWhenUsed/>
    <w:rsid w:val="00F35E2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5E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13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57363100">
      <w:bodyDiv w:val="1"/>
      <w:marLeft w:val="0"/>
      <w:marRight w:val="0"/>
      <w:marTop w:val="0"/>
      <w:marBottom w:val="0"/>
      <w:divBdr>
        <w:top w:val="none" w:sz="0" w:space="0" w:color="auto"/>
        <w:left w:val="none" w:sz="0" w:space="0" w:color="auto"/>
        <w:bottom w:val="none" w:sz="0" w:space="0" w:color="auto"/>
        <w:right w:val="none" w:sz="0" w:space="0" w:color="auto"/>
      </w:divBdr>
    </w:div>
    <w:div w:id="634943333">
      <w:bodyDiv w:val="1"/>
      <w:marLeft w:val="0"/>
      <w:marRight w:val="0"/>
      <w:marTop w:val="0"/>
      <w:marBottom w:val="0"/>
      <w:divBdr>
        <w:top w:val="none" w:sz="0" w:space="0" w:color="auto"/>
        <w:left w:val="none" w:sz="0" w:space="0" w:color="auto"/>
        <w:bottom w:val="none" w:sz="0" w:space="0" w:color="auto"/>
        <w:right w:val="none" w:sz="0" w:space="0" w:color="auto"/>
      </w:divBdr>
      <w:divsChild>
        <w:div w:id="1223102286">
          <w:marLeft w:val="0"/>
          <w:marRight w:val="0"/>
          <w:marTop w:val="0"/>
          <w:marBottom w:val="0"/>
          <w:divBdr>
            <w:top w:val="none" w:sz="0" w:space="0" w:color="auto"/>
            <w:left w:val="none" w:sz="0" w:space="0" w:color="auto"/>
            <w:bottom w:val="none" w:sz="0" w:space="0" w:color="auto"/>
            <w:right w:val="none" w:sz="0" w:space="0" w:color="auto"/>
          </w:divBdr>
          <w:divsChild>
            <w:div w:id="1521360837">
              <w:marLeft w:val="0"/>
              <w:marRight w:val="0"/>
              <w:marTop w:val="0"/>
              <w:marBottom w:val="0"/>
              <w:divBdr>
                <w:top w:val="none" w:sz="0" w:space="0" w:color="auto"/>
                <w:left w:val="none" w:sz="0" w:space="0" w:color="auto"/>
                <w:bottom w:val="none" w:sz="0" w:space="0" w:color="auto"/>
                <w:right w:val="none" w:sz="0" w:space="0" w:color="auto"/>
              </w:divBdr>
              <w:divsChild>
                <w:div w:id="1887178729">
                  <w:marLeft w:val="0"/>
                  <w:marRight w:val="0"/>
                  <w:marTop w:val="0"/>
                  <w:marBottom w:val="0"/>
                  <w:divBdr>
                    <w:top w:val="none" w:sz="0" w:space="0" w:color="auto"/>
                    <w:left w:val="none" w:sz="0" w:space="0" w:color="auto"/>
                    <w:bottom w:val="none" w:sz="0" w:space="0" w:color="auto"/>
                    <w:right w:val="none" w:sz="0" w:space="0" w:color="auto"/>
                  </w:divBdr>
                  <w:divsChild>
                    <w:div w:id="2094667850">
                      <w:marLeft w:val="0"/>
                      <w:marRight w:val="0"/>
                      <w:marTop w:val="45"/>
                      <w:marBottom w:val="0"/>
                      <w:divBdr>
                        <w:top w:val="none" w:sz="0" w:space="0" w:color="auto"/>
                        <w:left w:val="none" w:sz="0" w:space="0" w:color="auto"/>
                        <w:bottom w:val="none" w:sz="0" w:space="0" w:color="auto"/>
                        <w:right w:val="none" w:sz="0" w:space="0" w:color="auto"/>
                      </w:divBdr>
                      <w:divsChild>
                        <w:div w:id="724916487">
                          <w:marLeft w:val="0"/>
                          <w:marRight w:val="0"/>
                          <w:marTop w:val="0"/>
                          <w:marBottom w:val="0"/>
                          <w:divBdr>
                            <w:top w:val="none" w:sz="0" w:space="0" w:color="auto"/>
                            <w:left w:val="none" w:sz="0" w:space="0" w:color="auto"/>
                            <w:bottom w:val="none" w:sz="0" w:space="0" w:color="auto"/>
                            <w:right w:val="none" w:sz="0" w:space="0" w:color="auto"/>
                          </w:divBdr>
                          <w:divsChild>
                            <w:div w:id="1215851655">
                              <w:marLeft w:val="2070"/>
                              <w:marRight w:val="3810"/>
                              <w:marTop w:val="0"/>
                              <w:marBottom w:val="0"/>
                              <w:divBdr>
                                <w:top w:val="none" w:sz="0" w:space="0" w:color="auto"/>
                                <w:left w:val="none" w:sz="0" w:space="0" w:color="auto"/>
                                <w:bottom w:val="none" w:sz="0" w:space="0" w:color="auto"/>
                                <w:right w:val="none" w:sz="0" w:space="0" w:color="auto"/>
                              </w:divBdr>
                              <w:divsChild>
                                <w:div w:id="403379980">
                                  <w:marLeft w:val="0"/>
                                  <w:marRight w:val="0"/>
                                  <w:marTop w:val="0"/>
                                  <w:marBottom w:val="0"/>
                                  <w:divBdr>
                                    <w:top w:val="none" w:sz="0" w:space="0" w:color="auto"/>
                                    <w:left w:val="none" w:sz="0" w:space="0" w:color="auto"/>
                                    <w:bottom w:val="none" w:sz="0" w:space="0" w:color="auto"/>
                                    <w:right w:val="none" w:sz="0" w:space="0" w:color="auto"/>
                                  </w:divBdr>
                                  <w:divsChild>
                                    <w:div w:id="828594189">
                                      <w:marLeft w:val="0"/>
                                      <w:marRight w:val="0"/>
                                      <w:marTop w:val="0"/>
                                      <w:marBottom w:val="0"/>
                                      <w:divBdr>
                                        <w:top w:val="none" w:sz="0" w:space="0" w:color="auto"/>
                                        <w:left w:val="none" w:sz="0" w:space="0" w:color="auto"/>
                                        <w:bottom w:val="none" w:sz="0" w:space="0" w:color="auto"/>
                                        <w:right w:val="none" w:sz="0" w:space="0" w:color="auto"/>
                                      </w:divBdr>
                                      <w:divsChild>
                                        <w:div w:id="1869442934">
                                          <w:marLeft w:val="0"/>
                                          <w:marRight w:val="0"/>
                                          <w:marTop w:val="0"/>
                                          <w:marBottom w:val="0"/>
                                          <w:divBdr>
                                            <w:top w:val="none" w:sz="0" w:space="0" w:color="auto"/>
                                            <w:left w:val="none" w:sz="0" w:space="0" w:color="auto"/>
                                            <w:bottom w:val="none" w:sz="0" w:space="0" w:color="auto"/>
                                            <w:right w:val="none" w:sz="0" w:space="0" w:color="auto"/>
                                          </w:divBdr>
                                          <w:divsChild>
                                            <w:div w:id="1379891655">
                                              <w:marLeft w:val="0"/>
                                              <w:marRight w:val="0"/>
                                              <w:marTop w:val="0"/>
                                              <w:marBottom w:val="0"/>
                                              <w:divBdr>
                                                <w:top w:val="none" w:sz="0" w:space="0" w:color="auto"/>
                                                <w:left w:val="none" w:sz="0" w:space="0" w:color="auto"/>
                                                <w:bottom w:val="none" w:sz="0" w:space="0" w:color="auto"/>
                                                <w:right w:val="none" w:sz="0" w:space="0" w:color="auto"/>
                                              </w:divBdr>
                                              <w:divsChild>
                                                <w:div w:id="694886998">
                                                  <w:marLeft w:val="0"/>
                                                  <w:marRight w:val="0"/>
                                                  <w:marTop w:val="0"/>
                                                  <w:marBottom w:val="0"/>
                                                  <w:divBdr>
                                                    <w:top w:val="none" w:sz="0" w:space="0" w:color="auto"/>
                                                    <w:left w:val="none" w:sz="0" w:space="0" w:color="auto"/>
                                                    <w:bottom w:val="none" w:sz="0" w:space="0" w:color="auto"/>
                                                    <w:right w:val="none" w:sz="0" w:space="0" w:color="auto"/>
                                                  </w:divBdr>
                                                  <w:divsChild>
                                                    <w:div w:id="1811626026">
                                                      <w:marLeft w:val="0"/>
                                                      <w:marRight w:val="0"/>
                                                      <w:marTop w:val="0"/>
                                                      <w:marBottom w:val="0"/>
                                                      <w:divBdr>
                                                        <w:top w:val="none" w:sz="0" w:space="0" w:color="auto"/>
                                                        <w:left w:val="none" w:sz="0" w:space="0" w:color="auto"/>
                                                        <w:bottom w:val="none" w:sz="0" w:space="0" w:color="auto"/>
                                                        <w:right w:val="none" w:sz="0" w:space="0" w:color="auto"/>
                                                      </w:divBdr>
                                                      <w:divsChild>
                                                        <w:div w:id="247229243">
                                                          <w:marLeft w:val="0"/>
                                                          <w:marRight w:val="0"/>
                                                          <w:marTop w:val="0"/>
                                                          <w:marBottom w:val="0"/>
                                                          <w:divBdr>
                                                            <w:top w:val="none" w:sz="0" w:space="0" w:color="auto"/>
                                                            <w:left w:val="none" w:sz="0" w:space="0" w:color="auto"/>
                                                            <w:bottom w:val="none" w:sz="0" w:space="0" w:color="auto"/>
                                                            <w:right w:val="none" w:sz="0" w:space="0" w:color="auto"/>
                                                          </w:divBdr>
                                                          <w:divsChild>
                                                            <w:div w:id="192892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52063278">
      <w:bodyDiv w:val="1"/>
      <w:marLeft w:val="0"/>
      <w:marRight w:val="0"/>
      <w:marTop w:val="0"/>
      <w:marBottom w:val="0"/>
      <w:divBdr>
        <w:top w:val="none" w:sz="0" w:space="0" w:color="auto"/>
        <w:left w:val="none" w:sz="0" w:space="0" w:color="auto"/>
        <w:bottom w:val="none" w:sz="0" w:space="0" w:color="auto"/>
        <w:right w:val="none" w:sz="0" w:space="0" w:color="auto"/>
      </w:divBdr>
      <w:divsChild>
        <w:div w:id="1311859847">
          <w:marLeft w:val="0"/>
          <w:marRight w:val="0"/>
          <w:marTop w:val="0"/>
          <w:marBottom w:val="0"/>
          <w:divBdr>
            <w:top w:val="none" w:sz="0" w:space="0" w:color="auto"/>
            <w:left w:val="none" w:sz="0" w:space="0" w:color="auto"/>
            <w:bottom w:val="none" w:sz="0" w:space="0" w:color="auto"/>
            <w:right w:val="none" w:sz="0" w:space="0" w:color="auto"/>
          </w:divBdr>
          <w:divsChild>
            <w:div w:id="1487354426">
              <w:marLeft w:val="0"/>
              <w:marRight w:val="0"/>
              <w:marTop w:val="0"/>
              <w:marBottom w:val="0"/>
              <w:divBdr>
                <w:top w:val="none" w:sz="0" w:space="0" w:color="auto"/>
                <w:left w:val="none" w:sz="0" w:space="0" w:color="auto"/>
                <w:bottom w:val="none" w:sz="0" w:space="0" w:color="auto"/>
                <w:right w:val="none" w:sz="0" w:space="0" w:color="auto"/>
              </w:divBdr>
              <w:divsChild>
                <w:div w:id="1881430358">
                  <w:marLeft w:val="0"/>
                  <w:marRight w:val="0"/>
                  <w:marTop w:val="0"/>
                  <w:marBottom w:val="0"/>
                  <w:divBdr>
                    <w:top w:val="none" w:sz="0" w:space="0" w:color="auto"/>
                    <w:left w:val="none" w:sz="0" w:space="0" w:color="auto"/>
                    <w:bottom w:val="none" w:sz="0" w:space="0" w:color="auto"/>
                    <w:right w:val="none" w:sz="0" w:space="0" w:color="auto"/>
                  </w:divBdr>
                  <w:divsChild>
                    <w:div w:id="1076130567">
                      <w:marLeft w:val="0"/>
                      <w:marRight w:val="0"/>
                      <w:marTop w:val="45"/>
                      <w:marBottom w:val="0"/>
                      <w:divBdr>
                        <w:top w:val="none" w:sz="0" w:space="0" w:color="auto"/>
                        <w:left w:val="none" w:sz="0" w:space="0" w:color="auto"/>
                        <w:bottom w:val="none" w:sz="0" w:space="0" w:color="auto"/>
                        <w:right w:val="none" w:sz="0" w:space="0" w:color="auto"/>
                      </w:divBdr>
                      <w:divsChild>
                        <w:div w:id="1348751994">
                          <w:marLeft w:val="0"/>
                          <w:marRight w:val="0"/>
                          <w:marTop w:val="0"/>
                          <w:marBottom w:val="0"/>
                          <w:divBdr>
                            <w:top w:val="none" w:sz="0" w:space="0" w:color="auto"/>
                            <w:left w:val="none" w:sz="0" w:space="0" w:color="auto"/>
                            <w:bottom w:val="none" w:sz="0" w:space="0" w:color="auto"/>
                            <w:right w:val="none" w:sz="0" w:space="0" w:color="auto"/>
                          </w:divBdr>
                          <w:divsChild>
                            <w:div w:id="1003356729">
                              <w:marLeft w:val="2070"/>
                              <w:marRight w:val="3810"/>
                              <w:marTop w:val="0"/>
                              <w:marBottom w:val="0"/>
                              <w:divBdr>
                                <w:top w:val="none" w:sz="0" w:space="0" w:color="auto"/>
                                <w:left w:val="none" w:sz="0" w:space="0" w:color="auto"/>
                                <w:bottom w:val="none" w:sz="0" w:space="0" w:color="auto"/>
                                <w:right w:val="none" w:sz="0" w:space="0" w:color="auto"/>
                              </w:divBdr>
                              <w:divsChild>
                                <w:div w:id="73942763">
                                  <w:marLeft w:val="0"/>
                                  <w:marRight w:val="0"/>
                                  <w:marTop w:val="0"/>
                                  <w:marBottom w:val="0"/>
                                  <w:divBdr>
                                    <w:top w:val="none" w:sz="0" w:space="0" w:color="auto"/>
                                    <w:left w:val="none" w:sz="0" w:space="0" w:color="auto"/>
                                    <w:bottom w:val="none" w:sz="0" w:space="0" w:color="auto"/>
                                    <w:right w:val="none" w:sz="0" w:space="0" w:color="auto"/>
                                  </w:divBdr>
                                  <w:divsChild>
                                    <w:div w:id="657153104">
                                      <w:marLeft w:val="0"/>
                                      <w:marRight w:val="0"/>
                                      <w:marTop w:val="0"/>
                                      <w:marBottom w:val="0"/>
                                      <w:divBdr>
                                        <w:top w:val="none" w:sz="0" w:space="0" w:color="auto"/>
                                        <w:left w:val="none" w:sz="0" w:space="0" w:color="auto"/>
                                        <w:bottom w:val="none" w:sz="0" w:space="0" w:color="auto"/>
                                        <w:right w:val="none" w:sz="0" w:space="0" w:color="auto"/>
                                      </w:divBdr>
                                      <w:divsChild>
                                        <w:div w:id="1907304048">
                                          <w:marLeft w:val="0"/>
                                          <w:marRight w:val="0"/>
                                          <w:marTop w:val="0"/>
                                          <w:marBottom w:val="0"/>
                                          <w:divBdr>
                                            <w:top w:val="none" w:sz="0" w:space="0" w:color="auto"/>
                                            <w:left w:val="none" w:sz="0" w:space="0" w:color="auto"/>
                                            <w:bottom w:val="none" w:sz="0" w:space="0" w:color="auto"/>
                                            <w:right w:val="none" w:sz="0" w:space="0" w:color="auto"/>
                                          </w:divBdr>
                                          <w:divsChild>
                                            <w:div w:id="634724514">
                                              <w:marLeft w:val="0"/>
                                              <w:marRight w:val="0"/>
                                              <w:marTop w:val="0"/>
                                              <w:marBottom w:val="0"/>
                                              <w:divBdr>
                                                <w:top w:val="none" w:sz="0" w:space="0" w:color="auto"/>
                                                <w:left w:val="none" w:sz="0" w:space="0" w:color="auto"/>
                                                <w:bottom w:val="none" w:sz="0" w:space="0" w:color="auto"/>
                                                <w:right w:val="none" w:sz="0" w:space="0" w:color="auto"/>
                                              </w:divBdr>
                                              <w:divsChild>
                                                <w:div w:id="1090152930">
                                                  <w:marLeft w:val="0"/>
                                                  <w:marRight w:val="0"/>
                                                  <w:marTop w:val="0"/>
                                                  <w:marBottom w:val="0"/>
                                                  <w:divBdr>
                                                    <w:top w:val="none" w:sz="0" w:space="0" w:color="auto"/>
                                                    <w:left w:val="none" w:sz="0" w:space="0" w:color="auto"/>
                                                    <w:bottom w:val="none" w:sz="0" w:space="0" w:color="auto"/>
                                                    <w:right w:val="none" w:sz="0" w:space="0" w:color="auto"/>
                                                  </w:divBdr>
                                                  <w:divsChild>
                                                    <w:div w:id="1409383901">
                                                      <w:marLeft w:val="0"/>
                                                      <w:marRight w:val="0"/>
                                                      <w:marTop w:val="0"/>
                                                      <w:marBottom w:val="0"/>
                                                      <w:divBdr>
                                                        <w:top w:val="none" w:sz="0" w:space="0" w:color="auto"/>
                                                        <w:left w:val="none" w:sz="0" w:space="0" w:color="auto"/>
                                                        <w:bottom w:val="none" w:sz="0" w:space="0" w:color="auto"/>
                                                        <w:right w:val="none" w:sz="0" w:space="0" w:color="auto"/>
                                                      </w:divBdr>
                                                      <w:divsChild>
                                                        <w:div w:id="222983372">
                                                          <w:marLeft w:val="0"/>
                                                          <w:marRight w:val="0"/>
                                                          <w:marTop w:val="0"/>
                                                          <w:marBottom w:val="0"/>
                                                          <w:divBdr>
                                                            <w:top w:val="none" w:sz="0" w:space="0" w:color="auto"/>
                                                            <w:left w:val="none" w:sz="0" w:space="0" w:color="auto"/>
                                                            <w:bottom w:val="none" w:sz="0" w:space="0" w:color="auto"/>
                                                            <w:right w:val="none" w:sz="0" w:space="0" w:color="auto"/>
                                                          </w:divBdr>
                                                          <w:divsChild>
                                                            <w:div w:id="207037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85300193">
      <w:bodyDiv w:val="1"/>
      <w:marLeft w:val="0"/>
      <w:marRight w:val="0"/>
      <w:marTop w:val="0"/>
      <w:marBottom w:val="0"/>
      <w:divBdr>
        <w:top w:val="none" w:sz="0" w:space="0" w:color="auto"/>
        <w:left w:val="none" w:sz="0" w:space="0" w:color="auto"/>
        <w:bottom w:val="none" w:sz="0" w:space="0" w:color="auto"/>
        <w:right w:val="none" w:sz="0" w:space="0" w:color="auto"/>
      </w:divBdr>
    </w:div>
    <w:div w:id="1293903213">
      <w:bodyDiv w:val="1"/>
      <w:marLeft w:val="0"/>
      <w:marRight w:val="0"/>
      <w:marTop w:val="0"/>
      <w:marBottom w:val="0"/>
      <w:divBdr>
        <w:top w:val="none" w:sz="0" w:space="0" w:color="auto"/>
        <w:left w:val="none" w:sz="0" w:space="0" w:color="auto"/>
        <w:bottom w:val="none" w:sz="0" w:space="0" w:color="auto"/>
        <w:right w:val="none" w:sz="0" w:space="0" w:color="auto"/>
      </w:divBdr>
    </w:div>
    <w:div w:id="188417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il.le.ac.uk/owa/redir.aspx?C=wGj-X_Y_YkyR5ljg3A4R_Vn2EquW3tEIM41yJMctwzbRAbYcNkasuR22XzHCyGnbQgiwlIM-E18.&amp;URL=mailto%3asina.yekini%40coventry.ac.uk"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dictionsoftware.com/published-stu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7E5BEE-82E9-4A46-A05A-3860DE7B5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5504</TotalTime>
  <Pages>43</Pages>
  <Words>11622</Words>
  <Characters>66251</Characters>
  <Application>Microsoft Office Word</Application>
  <DocSecurity>0</DocSecurity>
  <Lines>552</Lines>
  <Paragraphs>155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University of Leicester</Company>
  <LinksUpToDate>false</LinksUpToDate>
  <CharactersWithSpaces>77718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tpw5</dc:creator>
  <cp:lastModifiedBy>Tomasz</cp:lastModifiedBy>
  <cp:revision>525</cp:revision>
  <cp:lastPrinted>2015-07-11T11:07:00Z</cp:lastPrinted>
  <dcterms:created xsi:type="dcterms:W3CDTF">2014-05-08T14:11:00Z</dcterms:created>
  <dcterms:modified xsi:type="dcterms:W3CDTF">2015-08-19T20:59:00Z</dcterms:modified>
</cp:coreProperties>
</file>