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2F0" w:rsidRDefault="00BE62F0" w:rsidP="00BE62F0">
      <w:pPr>
        <w:pStyle w:val="Heading1"/>
        <w:spacing w:before="0"/>
      </w:pPr>
      <w:r>
        <w:t xml:space="preserve">Babies born at the limits of viability: How management decisions impact on parents and the NHS.  </w:t>
      </w:r>
    </w:p>
    <w:p w:rsidR="00BE62F0" w:rsidRDefault="00BE62F0" w:rsidP="00BE62F0"/>
    <w:p w:rsidR="00043A55" w:rsidRDefault="00043A55" w:rsidP="00BE62F0">
      <w:pPr>
        <w:rPr>
          <w:b/>
        </w:rPr>
      </w:pPr>
    </w:p>
    <w:p w:rsidR="00BE62F0" w:rsidRPr="008717FB" w:rsidRDefault="00BE62F0" w:rsidP="00BE62F0">
      <w:pPr>
        <w:rPr>
          <w:b/>
        </w:rPr>
      </w:pPr>
      <w:r w:rsidRPr="008717FB">
        <w:rPr>
          <w:b/>
        </w:rPr>
        <w:t>Lucy K Smith</w:t>
      </w:r>
      <w:r w:rsidR="00D707D1">
        <w:rPr>
          <w:b/>
        </w:rPr>
        <w:t xml:space="preserve"> PhD</w:t>
      </w:r>
      <w:r w:rsidRPr="008717FB">
        <w:rPr>
          <w:b/>
        </w:rPr>
        <w:t xml:space="preserve">, Senior Research Fellow, The Infant Mortality and Morbidity Studies group (TIMMS), Department of Health Sciences, </w:t>
      </w:r>
      <w:proofErr w:type="gramStart"/>
      <w:r w:rsidRPr="008717FB">
        <w:rPr>
          <w:b/>
        </w:rPr>
        <w:t>University</w:t>
      </w:r>
      <w:proofErr w:type="gramEnd"/>
      <w:r w:rsidRPr="008717FB">
        <w:rPr>
          <w:b/>
        </w:rPr>
        <w:t xml:space="preserve"> of Leicester, UK</w:t>
      </w:r>
    </w:p>
    <w:p w:rsidR="00BE62F0" w:rsidRPr="008717FB" w:rsidRDefault="00BE62F0" w:rsidP="00BE62F0">
      <w:pPr>
        <w:rPr>
          <w:b/>
        </w:rPr>
      </w:pPr>
      <w:r w:rsidRPr="008717FB">
        <w:rPr>
          <w:b/>
        </w:rPr>
        <w:t>David J Field</w:t>
      </w:r>
      <w:r w:rsidR="00D707D1">
        <w:rPr>
          <w:b/>
        </w:rPr>
        <w:t xml:space="preserve"> DM</w:t>
      </w:r>
      <w:r>
        <w:rPr>
          <w:b/>
        </w:rPr>
        <w:t xml:space="preserve">, </w:t>
      </w:r>
      <w:r w:rsidRPr="008717FB">
        <w:rPr>
          <w:b/>
        </w:rPr>
        <w:t>Professor of Neonatal Medicine</w:t>
      </w:r>
      <w:r>
        <w:rPr>
          <w:b/>
        </w:rPr>
        <w:t>,</w:t>
      </w:r>
      <w:r w:rsidRPr="008717FB">
        <w:rPr>
          <w:b/>
        </w:rPr>
        <w:t xml:space="preserve"> The Infant Mortality and Morbidity Studies group (TIMMS), Department of Health Sciences, </w:t>
      </w:r>
      <w:proofErr w:type="gramStart"/>
      <w:r w:rsidRPr="008717FB">
        <w:rPr>
          <w:b/>
        </w:rPr>
        <w:t>University</w:t>
      </w:r>
      <w:proofErr w:type="gramEnd"/>
      <w:r w:rsidRPr="008717FB">
        <w:rPr>
          <w:b/>
        </w:rPr>
        <w:t xml:space="preserve"> of Leicester, UK</w:t>
      </w:r>
    </w:p>
    <w:p w:rsidR="00BE62F0" w:rsidRDefault="00BE62F0" w:rsidP="00BE62F0">
      <w:pPr>
        <w:rPr>
          <w:b/>
        </w:rPr>
      </w:pPr>
    </w:p>
    <w:p w:rsidR="00D707D1" w:rsidRDefault="00D707D1" w:rsidP="00BE62F0">
      <w:pPr>
        <w:rPr>
          <w:b/>
        </w:rPr>
      </w:pPr>
      <w:r>
        <w:rPr>
          <w:b/>
        </w:rPr>
        <w:t xml:space="preserve">Corresponding author: </w:t>
      </w:r>
    </w:p>
    <w:p w:rsidR="00D707D1" w:rsidRPr="00D707D1" w:rsidRDefault="00D707D1" w:rsidP="00BE62F0">
      <w:r w:rsidRPr="00D707D1">
        <w:t xml:space="preserve">Lucy K Smith, Senior Research Fellow, The Infant Mortality and Morbidity Studies group (TIMMS), Department of Health Sciences, University of Leicester, </w:t>
      </w:r>
      <w:proofErr w:type="gramStart"/>
      <w:r w:rsidRPr="00D707D1">
        <w:t>22</w:t>
      </w:r>
      <w:proofErr w:type="gramEnd"/>
      <w:r w:rsidRPr="00D707D1">
        <w:t>-28 Princess Road West, Leicester, LE1 6TP, UK</w:t>
      </w:r>
      <w:r>
        <w:t xml:space="preserve">. Email </w:t>
      </w:r>
      <w:hyperlink r:id="rId7" w:history="1">
        <w:r w:rsidRPr="006224F6">
          <w:rPr>
            <w:rStyle w:val="Hyperlink"/>
          </w:rPr>
          <w:t>lucy.smith@leicester.ac.uk</w:t>
        </w:r>
      </w:hyperlink>
      <w:r>
        <w:t>; Telephone: 0116 2525418</w:t>
      </w:r>
    </w:p>
    <w:p w:rsidR="00043A55" w:rsidRDefault="00043A55">
      <w:pPr>
        <w:rPr>
          <w:b/>
        </w:rPr>
      </w:pPr>
      <w:r>
        <w:rPr>
          <w:b/>
        </w:rPr>
        <w:br w:type="page"/>
      </w:r>
    </w:p>
    <w:p w:rsidR="00043A55" w:rsidRDefault="00043A55" w:rsidP="00043A55">
      <w:pPr>
        <w:spacing w:line="480" w:lineRule="auto"/>
        <w:rPr>
          <w:b/>
        </w:rPr>
      </w:pPr>
      <w:r>
        <w:rPr>
          <w:b/>
        </w:rPr>
        <w:lastRenderedPageBreak/>
        <w:t>Scope:</w:t>
      </w:r>
    </w:p>
    <w:p w:rsidR="00043A55" w:rsidRPr="002B4E3E" w:rsidRDefault="002B4E3E" w:rsidP="00043A55">
      <w:pPr>
        <w:spacing w:line="480" w:lineRule="auto"/>
      </w:pPr>
      <w:r w:rsidRPr="002B4E3E">
        <w:t xml:space="preserve">While </w:t>
      </w:r>
      <w:r>
        <w:t xml:space="preserve">improvements in </w:t>
      </w:r>
      <w:r w:rsidRPr="002B4E3E">
        <w:t>neonatal care ha</w:t>
      </w:r>
      <w:r>
        <w:t>ve</w:t>
      </w:r>
      <w:r w:rsidRPr="002B4E3E">
        <w:t xml:space="preserve"> significantly improved the survival of babies born prematurely, the outcomes at the limits of viability (less than 24 weeks gestational age) remain extremely poor. Despite the rarity of births at this early gestation, </w:t>
      </w:r>
      <w:r>
        <w:t>there is</w:t>
      </w:r>
      <w:r w:rsidRPr="002B4E3E">
        <w:t xml:space="preserve"> wide variation in clinicians’ practice </w:t>
      </w:r>
      <w:r>
        <w:t>in the recording</w:t>
      </w:r>
      <w:r w:rsidRPr="002B4E3E">
        <w:t xml:space="preserve"> of these babies as being born alive or not.</w:t>
      </w:r>
      <w:r>
        <w:t xml:space="preserve"> </w:t>
      </w:r>
      <w:r w:rsidR="00043A55" w:rsidRPr="002B4E3E">
        <w:t xml:space="preserve">This </w:t>
      </w:r>
      <w:r>
        <w:t>article explores the ways that different approaches to the management of babies delivered at the limits of viability can impact on both parents’ experiences and the NHS.</w:t>
      </w:r>
    </w:p>
    <w:p w:rsidR="00043A55" w:rsidRDefault="00043A55" w:rsidP="00043A55">
      <w:pPr>
        <w:spacing w:line="480" w:lineRule="auto"/>
        <w:rPr>
          <w:b/>
        </w:rPr>
      </w:pPr>
      <w:proofErr w:type="spellStart"/>
      <w:r>
        <w:rPr>
          <w:b/>
        </w:rPr>
        <w:t>Keypoints</w:t>
      </w:r>
      <w:proofErr w:type="spellEnd"/>
      <w:r>
        <w:rPr>
          <w:b/>
        </w:rPr>
        <w:t>:</w:t>
      </w:r>
    </w:p>
    <w:p w:rsidR="00C07376" w:rsidRDefault="002B4E3E" w:rsidP="00043A55">
      <w:pPr>
        <w:pStyle w:val="ListParagraph"/>
        <w:numPr>
          <w:ilvl w:val="0"/>
          <w:numId w:val="2"/>
        </w:numPr>
        <w:spacing w:line="480" w:lineRule="auto"/>
      </w:pPr>
      <w:r>
        <w:t xml:space="preserve">Wide variation exists in </w:t>
      </w:r>
      <w:r w:rsidRPr="002B4E3E">
        <w:t xml:space="preserve">clinicians’ practice </w:t>
      </w:r>
      <w:r>
        <w:t xml:space="preserve">in </w:t>
      </w:r>
      <w:r w:rsidR="00C07376">
        <w:t xml:space="preserve">whether </w:t>
      </w:r>
      <w:r w:rsidRPr="002B4E3E">
        <w:t xml:space="preserve">babies </w:t>
      </w:r>
      <w:r>
        <w:t>born at the limits of viability</w:t>
      </w:r>
      <w:r w:rsidR="00C07376">
        <w:t xml:space="preserve"> are recorded as live born</w:t>
      </w:r>
      <w:r>
        <w:t>.</w:t>
      </w:r>
    </w:p>
    <w:p w:rsidR="00C07376" w:rsidRDefault="00C07376" w:rsidP="00C07376">
      <w:pPr>
        <w:pStyle w:val="ListParagraph"/>
        <w:numPr>
          <w:ilvl w:val="0"/>
          <w:numId w:val="1"/>
        </w:numPr>
        <w:spacing w:line="480" w:lineRule="auto"/>
      </w:pPr>
      <w:r>
        <w:t>This has often unrecognised consequences in terms of inequalities in parents’ access to maternity and paternity leave and financial support</w:t>
      </w:r>
      <w:r w:rsidR="007D77F2">
        <w:t>,</w:t>
      </w:r>
      <w:r>
        <w:t xml:space="preserve"> and biased estimates of mortality rates for health organisations.</w:t>
      </w:r>
    </w:p>
    <w:p w:rsidR="00C07376" w:rsidRDefault="00C07376" w:rsidP="00043A55">
      <w:pPr>
        <w:pStyle w:val="ListParagraph"/>
        <w:numPr>
          <w:ilvl w:val="0"/>
          <w:numId w:val="2"/>
        </w:numPr>
        <w:spacing w:line="480" w:lineRule="auto"/>
      </w:pPr>
      <w:r>
        <w:t xml:space="preserve">Reflection on practice may </w:t>
      </w:r>
      <w:r w:rsidR="007D77F2">
        <w:t>lead to</w:t>
      </w:r>
      <w:r>
        <w:t xml:space="preserve"> improve</w:t>
      </w:r>
      <w:r w:rsidR="007D77F2">
        <w:t>d</w:t>
      </w:r>
      <w:r>
        <w:t xml:space="preserve"> outcomes for parents. </w:t>
      </w:r>
    </w:p>
    <w:p w:rsidR="00C07376" w:rsidRDefault="00C07376" w:rsidP="00043A55">
      <w:pPr>
        <w:pStyle w:val="ListParagraph"/>
        <w:numPr>
          <w:ilvl w:val="0"/>
          <w:numId w:val="2"/>
        </w:numPr>
        <w:spacing w:line="480" w:lineRule="auto"/>
      </w:pPr>
      <w:r>
        <w:t xml:space="preserve">Improved national reporting of fetal losses before 24 weeks will allow </w:t>
      </w:r>
      <w:r w:rsidR="007D77F2">
        <w:t>reliable exploration of variations in quality of care provision between health organisations</w:t>
      </w:r>
      <w:r>
        <w:t>.</w:t>
      </w:r>
    </w:p>
    <w:p w:rsidR="00043A55" w:rsidRDefault="00043A55" w:rsidP="00043A55">
      <w:pPr>
        <w:spacing w:line="480" w:lineRule="auto"/>
        <w:rPr>
          <w:b/>
        </w:rPr>
      </w:pPr>
      <w:r>
        <w:rPr>
          <w:b/>
        </w:rPr>
        <w:t>Keywords: limit of viability; fetal loss</w:t>
      </w:r>
    </w:p>
    <w:p w:rsidR="007D77F2" w:rsidRDefault="007D77F2">
      <w:pPr>
        <w:rPr>
          <w:b/>
        </w:rPr>
      </w:pPr>
      <w:r>
        <w:rPr>
          <w:b/>
        </w:rPr>
        <w:br w:type="page"/>
      </w:r>
    </w:p>
    <w:p w:rsidR="00BE62F0" w:rsidRPr="0099152E" w:rsidRDefault="00BE62F0" w:rsidP="00043A55">
      <w:pPr>
        <w:spacing w:line="480" w:lineRule="auto"/>
        <w:rPr>
          <w:b/>
        </w:rPr>
      </w:pPr>
      <w:r>
        <w:rPr>
          <w:b/>
        </w:rPr>
        <w:lastRenderedPageBreak/>
        <w:t>Managing babies born at the limits of viability</w:t>
      </w:r>
    </w:p>
    <w:p w:rsidR="00141A3B" w:rsidRDefault="00141A3B" w:rsidP="00043A55">
      <w:pPr>
        <w:spacing w:line="480" w:lineRule="auto"/>
      </w:pPr>
      <w:r>
        <w:t xml:space="preserve">The birth of a baby at the limit of viability (which for the purposes of this article includes any baby born less than 24 weeks of gestation) with little or no warning is a situation familiar to most clinicians involved in neonatal care. </w:t>
      </w:r>
      <w:r w:rsidR="006C7073">
        <w:t xml:space="preserve">Box </w:t>
      </w:r>
      <w:r>
        <w:t xml:space="preserve">1 describes a typical clinical </w:t>
      </w:r>
      <w:r w:rsidR="006C7073">
        <w:t>situation</w:t>
      </w:r>
      <w:r>
        <w:t xml:space="preserve"> relating to </w:t>
      </w:r>
      <w:r w:rsidR="006C7073">
        <w:t>a baby born at this gestation</w:t>
      </w:r>
      <w:r>
        <w:t xml:space="preserve"> and </w:t>
      </w:r>
      <w:r w:rsidR="006C7073">
        <w:t xml:space="preserve">three scenarios of </w:t>
      </w:r>
      <w:r>
        <w:t xml:space="preserve">how it might be dealt with in three different units. </w:t>
      </w:r>
    </w:p>
    <w:p w:rsidR="00A227AA" w:rsidRDefault="00A227AA" w:rsidP="00043A55">
      <w:pPr>
        <w:spacing w:line="480" w:lineRule="auto"/>
      </w:pPr>
      <w:r>
        <w:t>Box 1: A typical clinical scenario of a baby born at 23 weeks gestational age and possible outcomes</w:t>
      </w:r>
    </w:p>
    <w:p w:rsidR="00141A3B" w:rsidRPr="00141A3B" w:rsidRDefault="00A227AA" w:rsidP="00043A55">
      <w:pPr>
        <w:spacing w:line="480" w:lineRule="auto"/>
      </w:pPr>
      <w:r>
        <w:rPr>
          <w:noProof/>
          <w:lang w:eastAsia="en-GB"/>
        </w:rPr>
        <w:drawing>
          <wp:inline distT="0" distB="0" distL="0" distR="0" wp14:anchorId="6C674C82" wp14:editId="51EF0F09">
            <wp:extent cx="5731510" cy="223393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spital scenarios.png"/>
                    <pic:cNvPicPr/>
                  </pic:nvPicPr>
                  <pic:blipFill>
                    <a:blip r:embed="rId8">
                      <a:extLst>
                        <a:ext uri="{28A0092B-C50C-407E-A947-70E740481C1C}">
                          <a14:useLocalDpi xmlns:a14="http://schemas.microsoft.com/office/drawing/2010/main" val="0"/>
                        </a:ext>
                      </a:extLst>
                    </a:blip>
                    <a:stretch>
                      <a:fillRect/>
                    </a:stretch>
                  </pic:blipFill>
                  <pic:spPr>
                    <a:xfrm>
                      <a:off x="0" y="0"/>
                      <a:ext cx="5731510" cy="2233930"/>
                    </a:xfrm>
                    <a:prstGeom prst="rect">
                      <a:avLst/>
                    </a:prstGeom>
                  </pic:spPr>
                </pic:pic>
              </a:graphicData>
            </a:graphic>
          </wp:inline>
        </w:drawing>
      </w:r>
    </w:p>
    <w:p w:rsidR="00A227AA" w:rsidRDefault="00A227AA" w:rsidP="00043A55">
      <w:pPr>
        <w:spacing w:line="480" w:lineRule="auto"/>
      </w:pPr>
      <w:r>
        <w:t xml:space="preserve">In all three scenarios outlined in Box 1 the clinicians involved acted in a way that they felt was in the best interests of the family. It seems clear the baby was not going to survive but the circumstances of the baby’s death were quite different following the registrar’s intervention in scenario 3 and the wider implications of the child’s death are different in all three scenarios. It is relatively common for neonatal unit teams to review clinical decision making in relation to such babies and it is clear that, as described in </w:t>
      </w:r>
      <w:r w:rsidR="008E3F68">
        <w:t>scenarios 1 to 3</w:t>
      </w:r>
      <w:r>
        <w:t>, doctors</w:t>
      </w:r>
      <w:r w:rsidR="006C7073">
        <w:t>,</w:t>
      </w:r>
      <w:r>
        <w:t xml:space="preserve"> nurses and midwives vary in how they react to such a situation. In this article we want to consider some of the wider implications for the decisions we make in relation to managing births before 24 weeks of gestation.</w:t>
      </w:r>
    </w:p>
    <w:p w:rsidR="00A227AA" w:rsidRDefault="00A227AA" w:rsidP="00043A55">
      <w:pPr>
        <w:spacing w:line="480" w:lineRule="auto"/>
        <w:rPr>
          <w:b/>
        </w:rPr>
      </w:pPr>
      <w:r w:rsidRPr="00A227AA">
        <w:rPr>
          <w:b/>
        </w:rPr>
        <w:t xml:space="preserve">What are the implications for </w:t>
      </w:r>
      <w:proofErr w:type="gramStart"/>
      <w:r w:rsidRPr="00A227AA">
        <w:rPr>
          <w:b/>
        </w:rPr>
        <w:t>parents</w:t>
      </w:r>
      <w:proofErr w:type="gramEnd"/>
    </w:p>
    <w:p w:rsidR="007A0E28" w:rsidRDefault="007A0E28" w:rsidP="00043A55">
      <w:pPr>
        <w:spacing w:line="480" w:lineRule="auto"/>
      </w:pPr>
      <w:r w:rsidRPr="00C14CF8">
        <w:t xml:space="preserve">The impact of a </w:t>
      </w:r>
      <w:r>
        <w:t xml:space="preserve">baby’s death at any gestational age is a devastating experience. </w:t>
      </w:r>
      <w:r w:rsidR="00EF5A48">
        <w:t xml:space="preserve">Parents whose baby dies as outlined in any of the </w:t>
      </w:r>
      <w:r w:rsidR="008E3F68">
        <w:t xml:space="preserve">three </w:t>
      </w:r>
      <w:r w:rsidR="00EF5A48">
        <w:t xml:space="preserve">scenarios require the same </w:t>
      </w:r>
      <w:r w:rsidR="00AA4277">
        <w:t xml:space="preserve">postnatal </w:t>
      </w:r>
      <w:r w:rsidR="00C14CF8">
        <w:t xml:space="preserve">care and bereavement care </w:t>
      </w:r>
      <w:r w:rsidR="00EF5A48">
        <w:lastRenderedPageBreak/>
        <w:t xml:space="preserve">as if the baby had died at term. Anecdotally, this </w:t>
      </w:r>
      <w:r w:rsidR="00F13A17">
        <w:t xml:space="preserve">may vary </w:t>
      </w:r>
      <w:r w:rsidR="00EF5A48">
        <w:t>in line with</w:t>
      </w:r>
      <w:r w:rsidR="00F13A17">
        <w:t xml:space="preserve"> local policy </w:t>
      </w:r>
      <w:r w:rsidR="00C14CF8">
        <w:t>based on the gestation at which the baby was delivered and whether t</w:t>
      </w:r>
      <w:r w:rsidR="006D39BB">
        <w:t xml:space="preserve">he baby showed signs of life.  </w:t>
      </w:r>
      <w:r>
        <w:t xml:space="preserve">However inequalities </w:t>
      </w:r>
      <w:r w:rsidR="00EF5A48">
        <w:t xml:space="preserve">definitely do </w:t>
      </w:r>
      <w:r w:rsidR="00F13A17">
        <w:t>arise due to</w:t>
      </w:r>
      <w:r w:rsidR="00C14CF8">
        <w:t xml:space="preserve"> </w:t>
      </w:r>
      <w:r w:rsidR="00EF5A48">
        <w:t>the statutory UK position</w:t>
      </w:r>
      <w:r w:rsidR="00C14CF8">
        <w:t xml:space="preserve"> </w:t>
      </w:r>
      <w:r>
        <w:t xml:space="preserve">for parents experiencing a fetal loss, stillbirth or neonatal death </w:t>
      </w:r>
      <w:r w:rsidR="008E3F68">
        <w:t xml:space="preserve">(see box 2) </w:t>
      </w:r>
      <w:r w:rsidR="00EF5A48">
        <w:t>and clearly this</w:t>
      </w:r>
      <w:r>
        <w:t xml:space="preserve"> may make their loss even more difficult. </w:t>
      </w:r>
      <w:r w:rsidR="00C8476E">
        <w:t>The parents in scenarios 1, 2 and 3 will have very different experiences following the birth</w:t>
      </w:r>
      <w:r w:rsidR="006E3039">
        <w:t>, and these are outlined here</w:t>
      </w:r>
      <w:r w:rsidR="00C8476E">
        <w:t>.</w:t>
      </w:r>
    </w:p>
    <w:p w:rsidR="008E3F68" w:rsidRDefault="008E3F68" w:rsidP="00043A55">
      <w:pPr>
        <w:spacing w:line="480" w:lineRule="auto"/>
      </w:pPr>
      <w:r>
        <w:t>Box 2: Official definitions of stillbirths and neonatal deaths in England and Wales</w:t>
      </w:r>
    </w:p>
    <w:p w:rsidR="008E3F68" w:rsidRPr="00141A3B" w:rsidRDefault="008E3F68" w:rsidP="00043A55">
      <w:pPr>
        <w:spacing w:line="480" w:lineRule="auto"/>
      </w:pPr>
      <w:r>
        <w:rPr>
          <w:noProof/>
          <w:lang w:eastAsia="en-GB"/>
        </w:rPr>
        <mc:AlternateContent>
          <mc:Choice Requires="wps">
            <w:drawing>
              <wp:inline distT="0" distB="0" distL="0" distR="0" wp14:anchorId="5B20B731" wp14:editId="1120B45C">
                <wp:extent cx="5731510" cy="1472241"/>
                <wp:effectExtent l="0" t="0" r="21590" b="1397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1510" cy="1472241"/>
                        </a:xfrm>
                        <a:prstGeom prst="rect">
                          <a:avLst/>
                        </a:prstGeom>
                        <a:solidFill>
                          <a:srgbClr val="FFFFFF"/>
                        </a:solidFill>
                        <a:ln w="9525">
                          <a:solidFill>
                            <a:srgbClr val="000000"/>
                          </a:solidFill>
                          <a:miter lim="800000"/>
                          <a:headEnd/>
                          <a:tailEnd/>
                        </a:ln>
                      </wps:spPr>
                      <wps:txbx>
                        <w:txbxContent>
                          <w:p w:rsidR="008E3F68" w:rsidRPr="0099152E" w:rsidRDefault="008E3F68" w:rsidP="008E3F68">
                            <w:pPr>
                              <w:rPr>
                                <w:b/>
                                <w:color w:val="4F81BD" w:themeColor="accent1"/>
                                <w:sz w:val="18"/>
                              </w:rPr>
                            </w:pPr>
                            <w:r w:rsidRPr="0099152E">
                              <w:rPr>
                                <w:b/>
                                <w:color w:val="4F81BD" w:themeColor="accent1"/>
                                <w:sz w:val="18"/>
                              </w:rPr>
                              <w:t>Official definitions</w:t>
                            </w:r>
                          </w:p>
                          <w:p w:rsidR="008E3F68" w:rsidRPr="0099152E" w:rsidRDefault="008E3F68" w:rsidP="008E3F68">
                            <w:pPr>
                              <w:rPr>
                                <w:color w:val="4F81BD" w:themeColor="accent1"/>
                                <w:sz w:val="18"/>
                              </w:rPr>
                            </w:pPr>
                            <w:r w:rsidRPr="0099152E">
                              <w:rPr>
                                <w:color w:val="4F81BD" w:themeColor="accent1"/>
                                <w:sz w:val="18"/>
                              </w:rPr>
                              <w:t xml:space="preserve">If a baby is born, showing no sign of life, before the end of the 24th week of pregnancy, this is called a </w:t>
                            </w:r>
                            <w:r w:rsidRPr="0099152E">
                              <w:rPr>
                                <w:i/>
                                <w:color w:val="4F81BD" w:themeColor="accent1"/>
                                <w:sz w:val="18"/>
                              </w:rPr>
                              <w:t>miscarriage or fetal loss</w:t>
                            </w:r>
                            <w:r w:rsidRPr="0099152E">
                              <w:rPr>
                                <w:color w:val="4F81BD" w:themeColor="accent1"/>
                                <w:sz w:val="18"/>
                              </w:rPr>
                              <w:t>.</w:t>
                            </w:r>
                          </w:p>
                          <w:p w:rsidR="008E3F68" w:rsidRPr="0099152E" w:rsidRDefault="008E3F68" w:rsidP="008E3F68">
                            <w:pPr>
                              <w:rPr>
                                <w:color w:val="4F81BD" w:themeColor="accent1"/>
                                <w:sz w:val="18"/>
                              </w:rPr>
                            </w:pPr>
                            <w:r w:rsidRPr="0099152E">
                              <w:rPr>
                                <w:color w:val="4F81BD" w:themeColor="accent1"/>
                                <w:sz w:val="18"/>
                              </w:rPr>
                              <w:t xml:space="preserve">If a baby is born after the 24th week of pregnancy, showing no sign of life, this is called a </w:t>
                            </w:r>
                            <w:r w:rsidRPr="0099152E">
                              <w:rPr>
                                <w:i/>
                                <w:color w:val="4F81BD" w:themeColor="accent1"/>
                                <w:sz w:val="18"/>
                              </w:rPr>
                              <w:t>stillbirth</w:t>
                            </w:r>
                            <w:r w:rsidRPr="0099152E">
                              <w:rPr>
                                <w:color w:val="4F81BD" w:themeColor="accent1"/>
                                <w:sz w:val="18"/>
                              </w:rPr>
                              <w:t>.</w:t>
                            </w:r>
                          </w:p>
                          <w:p w:rsidR="008E3F68" w:rsidRPr="0099152E" w:rsidRDefault="008E3F68" w:rsidP="008E3F68">
                            <w:pPr>
                              <w:rPr>
                                <w:color w:val="4F81BD" w:themeColor="accent1"/>
                                <w:sz w:val="18"/>
                              </w:rPr>
                            </w:pPr>
                            <w:r w:rsidRPr="0099152E">
                              <w:rPr>
                                <w:color w:val="4F81BD" w:themeColor="accent1"/>
                                <w:sz w:val="18"/>
                              </w:rPr>
                              <w:t xml:space="preserve">If a baby is born, showing signs of life at </w:t>
                            </w:r>
                            <w:r w:rsidRPr="0099152E">
                              <w:rPr>
                                <w:b/>
                                <w:i/>
                                <w:color w:val="4F81BD" w:themeColor="accent1"/>
                                <w:sz w:val="18"/>
                              </w:rPr>
                              <w:t>any</w:t>
                            </w:r>
                            <w:r w:rsidRPr="0099152E">
                              <w:rPr>
                                <w:color w:val="4F81BD" w:themeColor="accent1"/>
                                <w:sz w:val="18"/>
                              </w:rPr>
                              <w:t xml:space="preserve"> gestational age and then subsequently dies within the first 28 days of life, this is called a </w:t>
                            </w:r>
                            <w:r w:rsidRPr="0099152E">
                              <w:rPr>
                                <w:i/>
                                <w:color w:val="4F81BD" w:themeColor="accent1"/>
                                <w:sz w:val="18"/>
                              </w:rPr>
                              <w:t>neonatal death</w:t>
                            </w:r>
                            <w:r w:rsidRPr="0099152E">
                              <w:rPr>
                                <w:color w:val="4F81BD" w:themeColor="accent1"/>
                                <w:sz w:val="18"/>
                              </w:rPr>
                              <w:t>.</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51.3pt;height:115.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oHDJAIAAEcEAAAOAAAAZHJzL2Uyb0RvYy54bWysU9tuGyEQfa/Uf0C813uJXScrr6PUqatK&#10;6UVK+gEsy3pRgaGAvZt+fQbWca20fanKA2KY4TBzzszqetSKHITzEkxNi1lOiTAcWml2Nf32sH1z&#10;SYkPzLRMgRE1fRSeXq9fv1oNthIl9KBa4QiCGF8NtqZ9CLbKMs97oZmfgRUGnR04zQKabpe1jg2I&#10;rlVW5vnbbADXWgdceI+3t5OTrhN+1wkevnSdF4GommJuIe0u7U3cs/WKVTvHbC/5MQ32D1loJg1+&#10;eoK6ZYGRvZO/QWnJHXjowoyDzqDrJBepBqymyF9Uc98zK1ItSI63J5r8/4Plnw9fHZFtTS/yJSWG&#10;aRTpQYyBvIORlJGfwfoKw+4tBoYRr1HnVKu3d8C/e2Jg0zOzEzfOwdAL1mJ+RXyZnT2dcHwEaYZP&#10;0OI3bB8gAY2d05E8pIMgOur0eNImpsLxcrG8KBYFujj6ivmyLOfTH6x6fm6dDx8EaBIPNXUofoJn&#10;hzsfYjqseg6Jv3lQst1KpZLhds1GOXJg2CjbtFIFL8KUIUNNrxblYmLgrxB5Wn+C0DJgxyupa3p5&#10;CmJV5O29aVM/BibVdMaUlTkSGbmbWAxjMx6FaaB9REodTJ2Nk4iHHtxPSgbs6pr6H3vmBCXqo0FZ&#10;ror5PI5BMuaLZYmGO/c05x5mOELVNFAyHTchjU4kzMANytfJRGzUecrkmCt2a+L7OFlxHM7tFPVr&#10;/tdPAAAA//8DAFBLAwQUAAYACAAAACEA/6qcst0AAAAFAQAADwAAAGRycy9kb3ducmV2LnhtbEyP&#10;wU7DMBBE70j8g7VIXFDrNEVpGuJUCAkEt9JW5erG2yTCXgfbTcPfY7jQy0qjGc28LVej0WxA5ztL&#10;AmbTBBhSbVVHjYDd9nmSA/NBkpLaEgr4Rg+r6vqqlIWyZ3rHYRMaFkvIF1JAG0JfcO7rFo30U9sj&#10;Re9onZEhStdw5eQ5lhvN0yTJuJEdxYVW9vjUYv25ORkB+f3r8OHf5ut9nR31MtwthpcvJ8Ttzfj4&#10;ACzgGP7D8Isf0aGKTAd7IuWZFhAfCX83esskzYAdBKTzWQ68KvklffUDAAD//wMAUEsBAi0AFAAG&#10;AAgAAAAhALaDOJL+AAAA4QEAABMAAAAAAAAAAAAAAAAAAAAAAFtDb250ZW50X1R5cGVzXS54bWxQ&#10;SwECLQAUAAYACAAAACEAOP0h/9YAAACUAQAACwAAAAAAAAAAAAAAAAAvAQAAX3JlbHMvLnJlbHNQ&#10;SwECLQAUAAYACAAAACEABiKBwyQCAABHBAAADgAAAAAAAAAAAAAAAAAuAgAAZHJzL2Uyb0RvYy54&#10;bWxQSwECLQAUAAYACAAAACEA/6qcst0AAAAFAQAADwAAAAAAAAAAAAAAAAB+BAAAZHJzL2Rvd25y&#10;ZXYueG1sUEsFBgAAAAAEAAQA8wAAAIgFAAAAAA==&#10;">
                <v:textbox>
                  <w:txbxContent>
                    <w:p w:rsidR="008E3F68" w:rsidRPr="0099152E" w:rsidRDefault="008E3F68" w:rsidP="008E3F68">
                      <w:pPr>
                        <w:rPr>
                          <w:b/>
                          <w:color w:val="4F81BD" w:themeColor="accent1"/>
                          <w:sz w:val="18"/>
                        </w:rPr>
                      </w:pPr>
                      <w:r w:rsidRPr="0099152E">
                        <w:rPr>
                          <w:b/>
                          <w:color w:val="4F81BD" w:themeColor="accent1"/>
                          <w:sz w:val="18"/>
                        </w:rPr>
                        <w:t>Official definitions</w:t>
                      </w:r>
                    </w:p>
                    <w:p w:rsidR="008E3F68" w:rsidRPr="0099152E" w:rsidRDefault="008E3F68" w:rsidP="008E3F68">
                      <w:pPr>
                        <w:rPr>
                          <w:color w:val="4F81BD" w:themeColor="accent1"/>
                          <w:sz w:val="18"/>
                        </w:rPr>
                      </w:pPr>
                      <w:r w:rsidRPr="0099152E">
                        <w:rPr>
                          <w:color w:val="4F81BD" w:themeColor="accent1"/>
                          <w:sz w:val="18"/>
                        </w:rPr>
                        <w:t xml:space="preserve">If a baby is born, showing no sign of life, before the end of the 24th week of pregnancy, this is called a </w:t>
                      </w:r>
                      <w:r w:rsidRPr="0099152E">
                        <w:rPr>
                          <w:i/>
                          <w:color w:val="4F81BD" w:themeColor="accent1"/>
                          <w:sz w:val="18"/>
                        </w:rPr>
                        <w:t>miscarriage or fetal loss</w:t>
                      </w:r>
                      <w:r w:rsidRPr="0099152E">
                        <w:rPr>
                          <w:color w:val="4F81BD" w:themeColor="accent1"/>
                          <w:sz w:val="18"/>
                        </w:rPr>
                        <w:t>.</w:t>
                      </w:r>
                    </w:p>
                    <w:p w:rsidR="008E3F68" w:rsidRPr="0099152E" w:rsidRDefault="008E3F68" w:rsidP="008E3F68">
                      <w:pPr>
                        <w:rPr>
                          <w:color w:val="4F81BD" w:themeColor="accent1"/>
                          <w:sz w:val="18"/>
                        </w:rPr>
                      </w:pPr>
                      <w:r w:rsidRPr="0099152E">
                        <w:rPr>
                          <w:color w:val="4F81BD" w:themeColor="accent1"/>
                          <w:sz w:val="18"/>
                        </w:rPr>
                        <w:t xml:space="preserve">If a baby is born after the 24th week of pregnancy, showing no sign of life, this is called a </w:t>
                      </w:r>
                      <w:r w:rsidRPr="0099152E">
                        <w:rPr>
                          <w:i/>
                          <w:color w:val="4F81BD" w:themeColor="accent1"/>
                          <w:sz w:val="18"/>
                        </w:rPr>
                        <w:t>stillbirth</w:t>
                      </w:r>
                      <w:r w:rsidRPr="0099152E">
                        <w:rPr>
                          <w:color w:val="4F81BD" w:themeColor="accent1"/>
                          <w:sz w:val="18"/>
                        </w:rPr>
                        <w:t>.</w:t>
                      </w:r>
                    </w:p>
                    <w:p w:rsidR="008E3F68" w:rsidRPr="0099152E" w:rsidRDefault="008E3F68" w:rsidP="008E3F68">
                      <w:pPr>
                        <w:rPr>
                          <w:color w:val="4F81BD" w:themeColor="accent1"/>
                          <w:sz w:val="18"/>
                        </w:rPr>
                      </w:pPr>
                      <w:r w:rsidRPr="0099152E">
                        <w:rPr>
                          <w:color w:val="4F81BD" w:themeColor="accent1"/>
                          <w:sz w:val="18"/>
                        </w:rPr>
                        <w:t xml:space="preserve">If a baby is born, showing signs of life at </w:t>
                      </w:r>
                      <w:r w:rsidRPr="0099152E">
                        <w:rPr>
                          <w:b/>
                          <w:i/>
                          <w:color w:val="4F81BD" w:themeColor="accent1"/>
                          <w:sz w:val="18"/>
                        </w:rPr>
                        <w:t>any</w:t>
                      </w:r>
                      <w:r w:rsidRPr="0099152E">
                        <w:rPr>
                          <w:color w:val="4F81BD" w:themeColor="accent1"/>
                          <w:sz w:val="18"/>
                        </w:rPr>
                        <w:t xml:space="preserve"> gestational age and then subsequently dies within the first 28 days of life, this is called a </w:t>
                      </w:r>
                      <w:r w:rsidRPr="0099152E">
                        <w:rPr>
                          <w:i/>
                          <w:color w:val="4F81BD" w:themeColor="accent1"/>
                          <w:sz w:val="18"/>
                        </w:rPr>
                        <w:t>neonatal death</w:t>
                      </w:r>
                      <w:r w:rsidRPr="0099152E">
                        <w:rPr>
                          <w:color w:val="4F81BD" w:themeColor="accent1"/>
                          <w:sz w:val="18"/>
                        </w:rPr>
                        <w:t>.</w:t>
                      </w:r>
                    </w:p>
                  </w:txbxContent>
                </v:textbox>
                <w10:anchorlock/>
              </v:shape>
            </w:pict>
          </mc:Fallback>
        </mc:AlternateContent>
      </w:r>
    </w:p>
    <w:p w:rsidR="00A227AA" w:rsidRPr="00C14CF8" w:rsidRDefault="00A227AA" w:rsidP="00043A55">
      <w:pPr>
        <w:spacing w:line="480" w:lineRule="auto"/>
        <w:rPr>
          <w:i/>
        </w:rPr>
      </w:pPr>
      <w:r w:rsidRPr="00C14CF8">
        <w:rPr>
          <w:i/>
        </w:rPr>
        <w:t>Birth and death certification</w:t>
      </w:r>
    </w:p>
    <w:p w:rsidR="00A227AA" w:rsidRDefault="00A227AA" w:rsidP="00043A55">
      <w:pPr>
        <w:spacing w:line="480" w:lineRule="auto"/>
      </w:pPr>
      <w:r>
        <w:t xml:space="preserve">Whether these babies are recorded by a clinician as being live born or not has enormous implications for parents. </w:t>
      </w:r>
      <w:r w:rsidR="007A0E28">
        <w:t xml:space="preserve">The parents in scenario 2 and 3 </w:t>
      </w:r>
      <w:r w:rsidR="00C8476E">
        <w:t>whose baby is</w:t>
      </w:r>
      <w:r>
        <w:t xml:space="preserve"> live born </w:t>
      </w:r>
      <w:r w:rsidR="00C8476E">
        <w:t>but</w:t>
      </w:r>
      <w:r>
        <w:t xml:space="preserve"> dies shortly after birth</w:t>
      </w:r>
      <w:r w:rsidR="00C14CF8">
        <w:t>,</w:t>
      </w:r>
      <w:r>
        <w:t xml:space="preserve"> must go to the local registry office within five days to officially register both the birth and death of their baby</w:t>
      </w:r>
      <w:r w:rsidR="00C8476E">
        <w:t>. T</w:t>
      </w:r>
      <w:r>
        <w:t xml:space="preserve">hey will receive official certificates </w:t>
      </w:r>
      <w:r w:rsidR="00C8476E">
        <w:t xml:space="preserve">for both </w:t>
      </w:r>
      <w:r>
        <w:t>of these events. While this is an extremely difficult experience, their baby’s life is officially acknowledged and the</w:t>
      </w:r>
      <w:r w:rsidR="00C8476E">
        <w:t>y</w:t>
      </w:r>
      <w:r>
        <w:t xml:space="preserve"> can retain these certificates to add to their other keepsakes. In contrast </w:t>
      </w:r>
      <w:r w:rsidR="007A0E28">
        <w:t xml:space="preserve">the </w:t>
      </w:r>
      <w:r>
        <w:t xml:space="preserve">parents </w:t>
      </w:r>
      <w:r w:rsidR="007A0E28">
        <w:t xml:space="preserve">in scenario 1 whose </w:t>
      </w:r>
      <w:r>
        <w:t xml:space="preserve">baby </w:t>
      </w:r>
      <w:r w:rsidR="007A0E28">
        <w:t xml:space="preserve">was thought to be </w:t>
      </w:r>
      <w:r>
        <w:t>showing no signs of life born before 24 weeks will not receive either of these official certificates</w:t>
      </w:r>
      <w:r w:rsidR="007A0E28">
        <w:t>. If their baby had been born at 24 weeks gestation or later and consequently classified as a stillbirth, they would have</w:t>
      </w:r>
      <w:r>
        <w:t xml:space="preserve"> receive</w:t>
      </w:r>
      <w:r w:rsidR="007A0E28">
        <w:t>d</w:t>
      </w:r>
      <w:r>
        <w:t xml:space="preserve"> a legal death certificate</w:t>
      </w:r>
      <w:r w:rsidR="007A0E28">
        <w:t xml:space="preserve"> but no birth certificate</w:t>
      </w:r>
      <w:r>
        <w:t xml:space="preserve">. </w:t>
      </w:r>
      <w:r w:rsidR="007A0E28">
        <w:t>Sands (the stillbirth and neonata</w:t>
      </w:r>
      <w:r w:rsidR="00C14CF8">
        <w:t>l</w:t>
      </w:r>
      <w:r w:rsidR="007A0E28">
        <w:t xml:space="preserve"> death charity) has highlighted t</w:t>
      </w:r>
      <w:r>
        <w:t xml:space="preserve">he importance of these certificates to parents as part of the bereavement process </w:t>
      </w:r>
      <w:r w:rsidR="007A0E28">
        <w:t xml:space="preserve">and </w:t>
      </w:r>
      <w:r>
        <w:t>many hospitals across the UK provide informal birth and death certificates for parents often using those developed by Sands</w:t>
      </w:r>
      <w:hyperlink w:anchor="_ENREF_1" w:tooltip="Schott, 2007 #1943" w:history="1">
        <w:r w:rsidR="004E600B">
          <w:fldChar w:fldCharType="begin"/>
        </w:r>
        <w:r w:rsidR="004E600B">
          <w:instrText xml:space="preserve"> ADDIN EN.CITE &lt;EndNote&gt;&lt;Cite&gt;&lt;Author&gt;Schott&lt;/Author&gt;&lt;Year&gt;2007&lt;/Year&gt;&lt;RecNum&gt;1943&lt;/RecNum&gt;&lt;DisplayText&gt;&lt;style face="superscript"&gt;1&lt;/style&gt;&lt;/DisplayText&gt;&lt;record&gt;&lt;rec-number&gt;1943&lt;/rec-number&gt;&lt;foreign-keys&gt;&lt;key app="EN" db-id="vf2vvzxw0tf9f0e29x45xxdo52f5ew9sxzx2"&gt;1943&lt;/key&gt;&lt;/foreign-keys&gt;&lt;ref-type name="Book"&gt;6&lt;/ref-type&gt;&lt;contributors&gt;&lt;authors&gt;&lt;author&gt;Schott, J. &lt;/author&gt;&lt;author&gt;Henley, A. &lt;/author&gt;&lt;author&gt;Kohner, N. &lt;/author&gt;&lt;/authors&gt;&lt;/contributors&gt;&lt;titles&gt;&lt;title&gt;Pregnancy Loss and the Death of a Baby: Guidelines for professionals &lt;/title&gt;&lt;/titles&gt;&lt;dates&gt;&lt;year&gt;2007&lt;/year&gt;&lt;/dates&gt;&lt;publisher&gt;Sands&lt;/publisher&gt;&lt;urls&gt;&lt;/urls&gt;&lt;/record&gt;&lt;/Cite&gt;&lt;/EndNote&gt;</w:instrText>
        </w:r>
        <w:r w:rsidR="004E600B">
          <w:fldChar w:fldCharType="separate"/>
        </w:r>
        <w:r w:rsidR="004E600B" w:rsidRPr="008E3F68">
          <w:rPr>
            <w:noProof/>
            <w:vertAlign w:val="superscript"/>
          </w:rPr>
          <w:t>1</w:t>
        </w:r>
        <w:r w:rsidR="004E600B">
          <w:fldChar w:fldCharType="end"/>
        </w:r>
      </w:hyperlink>
      <w:r>
        <w:t xml:space="preserve">. The differences relating to </w:t>
      </w:r>
      <w:r>
        <w:lastRenderedPageBreak/>
        <w:t xml:space="preserve">legal certification also impacts on the </w:t>
      </w:r>
      <w:r w:rsidR="00F13A17">
        <w:t>terms used to describe</w:t>
      </w:r>
      <w:r>
        <w:t xml:space="preserve"> babies</w:t>
      </w:r>
      <w:r w:rsidR="00F13A17">
        <w:t xml:space="preserve"> showing no signs of life</w:t>
      </w:r>
      <w:r w:rsidR="007A0E28">
        <w:t xml:space="preserve"> </w:t>
      </w:r>
      <w:r>
        <w:t>such as late miscarriage, fetal loss, and fetal death</w:t>
      </w:r>
      <w:r w:rsidR="00F13A17">
        <w:t xml:space="preserve">. </w:t>
      </w:r>
      <w:r w:rsidR="00F13A17" w:rsidRPr="008E3F68">
        <w:t>Parents will feel strongly that they have lost a baby and not had a miscarriage or delivered a fetus at this gestation and t</w:t>
      </w:r>
      <w:r w:rsidR="00EF5A48" w:rsidRPr="008E3F68">
        <w:t xml:space="preserve">hey find the </w:t>
      </w:r>
      <w:r w:rsidR="00F13A17" w:rsidRPr="008E3F68">
        <w:t xml:space="preserve">use of </w:t>
      </w:r>
      <w:r w:rsidR="00EF5A48" w:rsidRPr="008E3F68">
        <w:t xml:space="preserve">such </w:t>
      </w:r>
      <w:r w:rsidR="00F13A17" w:rsidRPr="008E3F68">
        <w:t>terminology impersonal</w:t>
      </w:r>
      <w:r w:rsidRPr="008E3F68">
        <w:t>.</w:t>
      </w:r>
    </w:p>
    <w:p w:rsidR="00A227AA" w:rsidRPr="00C14CF8" w:rsidRDefault="00A227AA" w:rsidP="00043A55">
      <w:pPr>
        <w:spacing w:line="480" w:lineRule="auto"/>
        <w:rPr>
          <w:i/>
        </w:rPr>
      </w:pPr>
      <w:r w:rsidRPr="00C14CF8">
        <w:rPr>
          <w:i/>
        </w:rPr>
        <w:t>Maternity and paternity leave and financial support</w:t>
      </w:r>
    </w:p>
    <w:p w:rsidR="00A227AA" w:rsidRDefault="00C8476E" w:rsidP="00043A55">
      <w:pPr>
        <w:spacing w:line="480" w:lineRule="auto"/>
      </w:pPr>
      <w:r>
        <w:t xml:space="preserve">The decisions taken in the scenarios outlined in Box 1 will also impact on the leave and financial support available after the birth. </w:t>
      </w:r>
      <w:r w:rsidR="00A227AA">
        <w:t xml:space="preserve">Parents of a live born baby that dies after birth </w:t>
      </w:r>
      <w:r>
        <w:t xml:space="preserve">as in scenarios 2 and 3 </w:t>
      </w:r>
      <w:r w:rsidR="00A227AA">
        <w:t xml:space="preserve">and </w:t>
      </w:r>
      <w:r>
        <w:t xml:space="preserve">similarly </w:t>
      </w:r>
      <w:r w:rsidR="00A227AA">
        <w:t>parents of a still born baby</w:t>
      </w:r>
      <w:r w:rsidR="006E3039">
        <w:t xml:space="preserve"> (from 24 weeks gestation onwards)</w:t>
      </w:r>
      <w:r w:rsidR="00A227AA">
        <w:t xml:space="preserve"> are entitled to much the same maternity </w:t>
      </w:r>
      <w:r>
        <w:t xml:space="preserve">and paternity </w:t>
      </w:r>
      <w:r w:rsidR="00A227AA">
        <w:t>leave, and maternity pay as other families who have had a new baby</w:t>
      </w:r>
      <w:hyperlink w:anchor="_ENREF_2" w:tooltip="Sands, 2014 #1944" w:history="1">
        <w:r w:rsidR="004E600B">
          <w:fldChar w:fldCharType="begin"/>
        </w:r>
        <w:r w:rsidR="004E600B">
          <w:instrText xml:space="preserve"> ADDIN EN.CITE &lt;EndNote&gt;&lt;Cite&gt;&lt;Author&gt;Sands&lt;/Author&gt;&lt;Year&gt;2014&lt;/Year&gt;&lt;RecNum&gt;1944&lt;/RecNum&gt;&lt;DisplayText&gt;&lt;style face="superscript"&gt;2&lt;/style&gt;&lt;/DisplayText&gt;&lt;record&gt;&lt;rec-number&gt;1944&lt;/rec-number&gt;&lt;foreign-keys&gt;&lt;key app="EN" db-id="vf2vvzxw0tf9f0e29x45xxdo52f5ew9sxzx2"&gt;1944&lt;/key&gt;&lt;/foreign-keys&gt;&lt;ref-type name="Book"&gt;6&lt;/ref-type&gt;&lt;contributors&gt;&lt;authors&gt;&lt;author&gt;Sands&lt;/author&gt;&lt;/authors&gt;&lt;/contributors&gt;&lt;titles&gt;&lt;title&gt;Saying goodbye to your baby: For parents who have had a late miscarriage, stillbirth or neonatal death&lt;/title&gt;&lt;/titles&gt;&lt;dates&gt;&lt;year&gt;2014&lt;/year&gt;&lt;/dates&gt;&lt;pub-location&gt;London&lt;/pub-location&gt;&lt;publisher&gt;Sands&lt;/publisher&gt;&lt;urls&gt;&lt;/urls&gt;&lt;/record&gt;&lt;/Cite&gt;&lt;/EndNote&gt;</w:instrText>
        </w:r>
        <w:r w:rsidR="004E600B">
          <w:fldChar w:fldCharType="separate"/>
        </w:r>
        <w:r w:rsidR="004E600B" w:rsidRPr="008E3F68">
          <w:rPr>
            <w:noProof/>
            <w:vertAlign w:val="superscript"/>
          </w:rPr>
          <w:t>2</w:t>
        </w:r>
        <w:r w:rsidR="004E600B">
          <w:fldChar w:fldCharType="end"/>
        </w:r>
      </w:hyperlink>
      <w:r w:rsidR="00A227AA">
        <w:t xml:space="preserve">. </w:t>
      </w:r>
      <w:r w:rsidR="0037289E">
        <w:t>These p</w:t>
      </w:r>
      <w:r w:rsidR="00A227AA">
        <w:t>arents are also eligible for financial support including Child Benefit and Child Tax Credit up to 8 weeks after the death</w:t>
      </w:r>
      <w:r w:rsidR="00AA4277">
        <w:t xml:space="preserve"> and</w:t>
      </w:r>
      <w:r w:rsidR="00A227AA">
        <w:t xml:space="preserve"> the Funeral Expenses Payment</w:t>
      </w:r>
      <w:r w:rsidR="0037289E">
        <w:t xml:space="preserve">. </w:t>
      </w:r>
      <w:r w:rsidR="006E3039">
        <w:t>M</w:t>
      </w:r>
      <w:r w:rsidR="00A227AA">
        <w:t xml:space="preserve">others are </w:t>
      </w:r>
      <w:r w:rsidR="0037289E">
        <w:t xml:space="preserve">also </w:t>
      </w:r>
      <w:r w:rsidR="00A227AA">
        <w:t xml:space="preserve">entitled to free prescriptions and NHS dental treatment for 12 months and other financial </w:t>
      </w:r>
      <w:r w:rsidR="006E3039">
        <w:t>aid</w:t>
      </w:r>
      <w:r w:rsidR="00A227AA">
        <w:t xml:space="preserve"> such as Income Support. In stark contrast, </w:t>
      </w:r>
      <w:r w:rsidR="0037289E">
        <w:t xml:space="preserve">the </w:t>
      </w:r>
      <w:r w:rsidR="00A227AA">
        <w:t xml:space="preserve">parents </w:t>
      </w:r>
      <w:r w:rsidR="0037289E">
        <w:t>in scenario 1 where the baby was determined to be a fetal loss</w:t>
      </w:r>
      <w:r w:rsidR="00A227AA">
        <w:t xml:space="preserve"> will not be entitled to any of this support. These parents can only take sick leave for as long as their GP signs them off. Sick leave related to a miscarriage is protected in the same way for the mother as sick leave for a pregnancy related illness, so it is not limited in how much the mother can take and it must be recorded separately from other sick leave. However the same protection would not be offered to the father. No additional financial support is available</w:t>
      </w:r>
      <w:r w:rsidR="00C14CF8">
        <w:t xml:space="preserve"> although despite the lack of a Funeral Payment, most hospitals will pay for the cremation of babies born showing no signs of life before 24 weeks gestation.</w:t>
      </w:r>
      <w:r w:rsidR="00A227AA">
        <w:t xml:space="preserve"> </w:t>
      </w:r>
      <w:r w:rsidR="00C14CF8">
        <w:t>As a c</w:t>
      </w:r>
      <w:r w:rsidR="00A227AA">
        <w:t>onsequen</w:t>
      </w:r>
      <w:r w:rsidR="00C14CF8">
        <w:t>ce of these differences</w:t>
      </w:r>
      <w:r w:rsidR="00A227AA">
        <w:t xml:space="preserve"> the parents </w:t>
      </w:r>
      <w:r w:rsidR="00C14CF8">
        <w:t xml:space="preserve">in scenario 1 </w:t>
      </w:r>
      <w:r w:rsidR="00A227AA">
        <w:t>will be at much greater risk of facing financial strain on top of their grief, particularly since women from socioeconomically deprived areas are more likely to experience birth at these early gestations.</w:t>
      </w:r>
    </w:p>
    <w:p w:rsidR="00F23AB6" w:rsidRDefault="00F23AB6">
      <w:r>
        <w:br w:type="page"/>
      </w:r>
    </w:p>
    <w:p w:rsidR="00901A1A" w:rsidRDefault="00901A1A" w:rsidP="00043A55">
      <w:pPr>
        <w:spacing w:line="480" w:lineRule="auto"/>
      </w:pPr>
      <w:r w:rsidRPr="00901A1A">
        <w:t>Box 3: Impact of decision-making on parents</w:t>
      </w:r>
    </w:p>
    <w:tbl>
      <w:tblPr>
        <w:tblStyle w:val="TableGrid"/>
        <w:tblW w:w="0" w:type="auto"/>
        <w:tblBorders>
          <w:insideH w:val="none" w:sz="0" w:space="0" w:color="auto"/>
        </w:tblBorders>
        <w:tblLook w:val="04A0" w:firstRow="1" w:lastRow="0" w:firstColumn="1" w:lastColumn="0" w:noHBand="0" w:noVBand="1"/>
      </w:tblPr>
      <w:tblGrid>
        <w:gridCol w:w="4605"/>
        <w:gridCol w:w="989"/>
        <w:gridCol w:w="1242"/>
      </w:tblGrid>
      <w:tr w:rsidR="00B14B8A" w:rsidTr="008E3F68">
        <w:tc>
          <w:tcPr>
            <w:tcW w:w="0" w:type="auto"/>
            <w:tcBorders>
              <w:bottom w:val="nil"/>
            </w:tcBorders>
          </w:tcPr>
          <w:p w:rsidR="00B14B8A" w:rsidRPr="00B11623" w:rsidRDefault="00B14B8A" w:rsidP="00043A55">
            <w:pPr>
              <w:pStyle w:val="NoSpacing"/>
              <w:rPr>
                <w:sz w:val="16"/>
                <w:szCs w:val="16"/>
              </w:rPr>
            </w:pPr>
          </w:p>
        </w:tc>
        <w:tc>
          <w:tcPr>
            <w:tcW w:w="0" w:type="auto"/>
            <w:tcBorders>
              <w:bottom w:val="single" w:sz="4" w:space="0" w:color="auto"/>
            </w:tcBorders>
          </w:tcPr>
          <w:p w:rsidR="00B14B8A" w:rsidRDefault="00B14B8A" w:rsidP="00043A55">
            <w:pPr>
              <w:pStyle w:val="NoSpacing"/>
              <w:rPr>
                <w:sz w:val="16"/>
                <w:szCs w:val="16"/>
              </w:rPr>
            </w:pPr>
            <w:r w:rsidRPr="00B11623">
              <w:rPr>
                <w:sz w:val="16"/>
                <w:szCs w:val="16"/>
              </w:rPr>
              <w:t xml:space="preserve">Fetal </w:t>
            </w:r>
            <w:r>
              <w:rPr>
                <w:sz w:val="16"/>
                <w:szCs w:val="16"/>
              </w:rPr>
              <w:t>loss</w:t>
            </w:r>
          </w:p>
          <w:p w:rsidR="00B14B8A" w:rsidRPr="00B11623" w:rsidRDefault="00B14B8A" w:rsidP="00043A55">
            <w:pPr>
              <w:pStyle w:val="NoSpacing"/>
              <w:rPr>
                <w:sz w:val="16"/>
                <w:szCs w:val="16"/>
              </w:rPr>
            </w:pPr>
            <w:r>
              <w:rPr>
                <w:sz w:val="16"/>
                <w:szCs w:val="16"/>
              </w:rPr>
              <w:t>(Scenario 1)</w:t>
            </w:r>
          </w:p>
        </w:tc>
        <w:tc>
          <w:tcPr>
            <w:tcW w:w="0" w:type="auto"/>
            <w:tcBorders>
              <w:bottom w:val="single" w:sz="4" w:space="0" w:color="auto"/>
            </w:tcBorders>
          </w:tcPr>
          <w:p w:rsidR="00B14B8A" w:rsidRDefault="00B14B8A" w:rsidP="00043A55">
            <w:pPr>
              <w:pStyle w:val="NoSpacing"/>
              <w:rPr>
                <w:sz w:val="16"/>
                <w:szCs w:val="16"/>
              </w:rPr>
            </w:pPr>
            <w:r>
              <w:rPr>
                <w:sz w:val="16"/>
                <w:szCs w:val="16"/>
              </w:rPr>
              <w:t>Neonatal death</w:t>
            </w:r>
          </w:p>
          <w:p w:rsidR="00B14B8A" w:rsidRPr="00B11623" w:rsidRDefault="00B14B8A" w:rsidP="00043A55">
            <w:pPr>
              <w:pStyle w:val="NoSpacing"/>
              <w:rPr>
                <w:sz w:val="16"/>
                <w:szCs w:val="16"/>
              </w:rPr>
            </w:pPr>
            <w:r>
              <w:rPr>
                <w:sz w:val="16"/>
                <w:szCs w:val="16"/>
              </w:rPr>
              <w:t>(Scenarios 2&amp;3)</w:t>
            </w:r>
          </w:p>
        </w:tc>
      </w:tr>
      <w:tr w:rsidR="00B14B8A" w:rsidTr="008E3F68">
        <w:tc>
          <w:tcPr>
            <w:tcW w:w="0" w:type="auto"/>
            <w:tcBorders>
              <w:top w:val="nil"/>
              <w:bottom w:val="nil"/>
            </w:tcBorders>
          </w:tcPr>
          <w:p w:rsidR="00B14B8A" w:rsidRPr="00B11623" w:rsidRDefault="00B14B8A" w:rsidP="00043A55">
            <w:pPr>
              <w:pStyle w:val="NoSpacing"/>
              <w:rPr>
                <w:sz w:val="16"/>
                <w:szCs w:val="16"/>
              </w:rPr>
            </w:pPr>
            <w:r w:rsidRPr="00B11623">
              <w:rPr>
                <w:sz w:val="16"/>
                <w:szCs w:val="16"/>
              </w:rPr>
              <w:t>Receipt of official birth certificate</w:t>
            </w:r>
            <w:r>
              <w:rPr>
                <w:sz w:val="16"/>
                <w:szCs w:val="16"/>
              </w:rPr>
              <w:t xml:space="preserve"> &amp; inclusion in birth statistics</w:t>
            </w:r>
          </w:p>
        </w:tc>
        <w:tc>
          <w:tcPr>
            <w:tcW w:w="0" w:type="auto"/>
            <w:tcBorders>
              <w:top w:val="single" w:sz="4" w:space="0" w:color="auto"/>
              <w:bottom w:val="nil"/>
            </w:tcBorders>
          </w:tcPr>
          <w:p w:rsidR="00B14B8A" w:rsidRPr="00B11623" w:rsidRDefault="00B14B8A" w:rsidP="00043A55">
            <w:pPr>
              <w:pStyle w:val="NoSpacing"/>
              <w:jc w:val="center"/>
              <w:rPr>
                <w:sz w:val="16"/>
                <w:szCs w:val="16"/>
              </w:rPr>
            </w:pPr>
            <w:r w:rsidRPr="00B11623">
              <w:rPr>
                <w:sz w:val="16"/>
                <w:szCs w:val="16"/>
              </w:rPr>
              <w:t>No</w:t>
            </w:r>
          </w:p>
        </w:tc>
        <w:tc>
          <w:tcPr>
            <w:tcW w:w="0" w:type="auto"/>
            <w:tcBorders>
              <w:top w:val="single" w:sz="4" w:space="0" w:color="auto"/>
              <w:bottom w:val="nil"/>
            </w:tcBorders>
          </w:tcPr>
          <w:p w:rsidR="00B14B8A" w:rsidRPr="00B11623" w:rsidRDefault="00B14B8A" w:rsidP="00043A55">
            <w:pPr>
              <w:pStyle w:val="NoSpacing"/>
              <w:jc w:val="center"/>
              <w:rPr>
                <w:sz w:val="16"/>
                <w:szCs w:val="16"/>
              </w:rPr>
            </w:pPr>
            <w:r w:rsidRPr="00B11623">
              <w:rPr>
                <w:sz w:val="16"/>
                <w:szCs w:val="16"/>
              </w:rPr>
              <w:t>Yes</w:t>
            </w:r>
          </w:p>
        </w:tc>
      </w:tr>
      <w:tr w:rsidR="00B14B8A" w:rsidTr="008E3F68">
        <w:tc>
          <w:tcPr>
            <w:tcW w:w="0" w:type="auto"/>
            <w:tcBorders>
              <w:top w:val="nil"/>
            </w:tcBorders>
          </w:tcPr>
          <w:p w:rsidR="00B14B8A" w:rsidRPr="00B11623" w:rsidRDefault="00B14B8A" w:rsidP="00043A55">
            <w:pPr>
              <w:pStyle w:val="NoSpacing"/>
              <w:rPr>
                <w:sz w:val="16"/>
                <w:szCs w:val="16"/>
              </w:rPr>
            </w:pPr>
            <w:r w:rsidRPr="00B11623">
              <w:rPr>
                <w:sz w:val="16"/>
                <w:szCs w:val="16"/>
              </w:rPr>
              <w:lastRenderedPageBreak/>
              <w:t>Receipt of official death certificate</w:t>
            </w:r>
            <w:r>
              <w:rPr>
                <w:sz w:val="16"/>
                <w:szCs w:val="16"/>
              </w:rPr>
              <w:t xml:space="preserve"> &amp; inclusion in mortality statistics</w:t>
            </w:r>
          </w:p>
        </w:tc>
        <w:tc>
          <w:tcPr>
            <w:tcW w:w="0" w:type="auto"/>
            <w:tcBorders>
              <w:top w:val="nil"/>
            </w:tcBorders>
          </w:tcPr>
          <w:p w:rsidR="00B14B8A" w:rsidRPr="00B11623" w:rsidRDefault="00B14B8A" w:rsidP="00043A55">
            <w:pPr>
              <w:pStyle w:val="NoSpacing"/>
              <w:jc w:val="center"/>
              <w:rPr>
                <w:sz w:val="16"/>
                <w:szCs w:val="16"/>
              </w:rPr>
            </w:pPr>
            <w:r w:rsidRPr="00B11623">
              <w:rPr>
                <w:sz w:val="16"/>
                <w:szCs w:val="16"/>
              </w:rPr>
              <w:t>No</w:t>
            </w:r>
          </w:p>
        </w:tc>
        <w:tc>
          <w:tcPr>
            <w:tcW w:w="0" w:type="auto"/>
            <w:tcBorders>
              <w:top w:val="nil"/>
            </w:tcBorders>
          </w:tcPr>
          <w:p w:rsidR="00B14B8A" w:rsidRPr="00B11623" w:rsidRDefault="00B14B8A" w:rsidP="00043A55">
            <w:pPr>
              <w:pStyle w:val="NoSpacing"/>
              <w:jc w:val="center"/>
              <w:rPr>
                <w:sz w:val="16"/>
                <w:szCs w:val="16"/>
              </w:rPr>
            </w:pPr>
            <w:r w:rsidRPr="00B11623">
              <w:rPr>
                <w:sz w:val="16"/>
                <w:szCs w:val="16"/>
              </w:rPr>
              <w:t>Yes</w:t>
            </w:r>
          </w:p>
        </w:tc>
      </w:tr>
      <w:tr w:rsidR="00B14B8A" w:rsidTr="008E3F68">
        <w:tc>
          <w:tcPr>
            <w:tcW w:w="0" w:type="auto"/>
          </w:tcPr>
          <w:p w:rsidR="00B14B8A" w:rsidRPr="00B11623" w:rsidRDefault="00B14B8A" w:rsidP="00043A55">
            <w:pPr>
              <w:pStyle w:val="NoSpacing"/>
              <w:rPr>
                <w:sz w:val="16"/>
                <w:szCs w:val="16"/>
              </w:rPr>
            </w:pPr>
            <w:r w:rsidRPr="00B11623">
              <w:rPr>
                <w:sz w:val="16"/>
                <w:szCs w:val="16"/>
              </w:rPr>
              <w:t>Eligible for maternity/paternity leave and maternity pay</w:t>
            </w:r>
          </w:p>
        </w:tc>
        <w:tc>
          <w:tcPr>
            <w:tcW w:w="0" w:type="auto"/>
          </w:tcPr>
          <w:p w:rsidR="00B14B8A" w:rsidRPr="00B11623" w:rsidRDefault="00B14B8A" w:rsidP="00043A55">
            <w:pPr>
              <w:pStyle w:val="NoSpacing"/>
              <w:jc w:val="center"/>
              <w:rPr>
                <w:sz w:val="16"/>
                <w:szCs w:val="16"/>
              </w:rPr>
            </w:pPr>
            <w:r w:rsidRPr="00B11623">
              <w:rPr>
                <w:sz w:val="16"/>
                <w:szCs w:val="16"/>
              </w:rPr>
              <w:t>No</w:t>
            </w:r>
          </w:p>
        </w:tc>
        <w:tc>
          <w:tcPr>
            <w:tcW w:w="0" w:type="auto"/>
          </w:tcPr>
          <w:p w:rsidR="00B14B8A" w:rsidRPr="00B11623" w:rsidRDefault="00B14B8A" w:rsidP="00043A55">
            <w:pPr>
              <w:pStyle w:val="NoSpacing"/>
              <w:jc w:val="center"/>
              <w:rPr>
                <w:sz w:val="16"/>
                <w:szCs w:val="16"/>
              </w:rPr>
            </w:pPr>
            <w:r w:rsidRPr="00B11623">
              <w:rPr>
                <w:sz w:val="16"/>
                <w:szCs w:val="16"/>
              </w:rPr>
              <w:t>Yes</w:t>
            </w:r>
          </w:p>
        </w:tc>
      </w:tr>
      <w:tr w:rsidR="00B14B8A" w:rsidTr="008E3F68">
        <w:tc>
          <w:tcPr>
            <w:tcW w:w="0" w:type="auto"/>
          </w:tcPr>
          <w:p w:rsidR="00B14B8A" w:rsidRPr="00B11623" w:rsidRDefault="00B14B8A" w:rsidP="00043A55">
            <w:pPr>
              <w:pStyle w:val="NoSpacing"/>
              <w:rPr>
                <w:sz w:val="16"/>
                <w:szCs w:val="16"/>
              </w:rPr>
            </w:pPr>
            <w:r w:rsidRPr="00B11623">
              <w:rPr>
                <w:sz w:val="16"/>
                <w:szCs w:val="16"/>
              </w:rPr>
              <w:t>Receipt of child benefit for 8 weeks</w:t>
            </w:r>
          </w:p>
        </w:tc>
        <w:tc>
          <w:tcPr>
            <w:tcW w:w="0" w:type="auto"/>
          </w:tcPr>
          <w:p w:rsidR="00B14B8A" w:rsidRPr="00B11623" w:rsidRDefault="00B14B8A" w:rsidP="00043A55">
            <w:pPr>
              <w:pStyle w:val="NoSpacing"/>
              <w:jc w:val="center"/>
              <w:rPr>
                <w:sz w:val="16"/>
                <w:szCs w:val="16"/>
              </w:rPr>
            </w:pPr>
            <w:r w:rsidRPr="00B11623">
              <w:rPr>
                <w:sz w:val="16"/>
                <w:szCs w:val="16"/>
              </w:rPr>
              <w:t>No</w:t>
            </w:r>
          </w:p>
        </w:tc>
        <w:tc>
          <w:tcPr>
            <w:tcW w:w="0" w:type="auto"/>
          </w:tcPr>
          <w:p w:rsidR="00B14B8A" w:rsidRPr="00B11623" w:rsidRDefault="00B14B8A" w:rsidP="00043A55">
            <w:pPr>
              <w:pStyle w:val="NoSpacing"/>
              <w:jc w:val="center"/>
              <w:rPr>
                <w:sz w:val="16"/>
                <w:szCs w:val="16"/>
              </w:rPr>
            </w:pPr>
            <w:r w:rsidRPr="00B11623">
              <w:rPr>
                <w:sz w:val="16"/>
                <w:szCs w:val="16"/>
              </w:rPr>
              <w:t>Yes</w:t>
            </w:r>
          </w:p>
        </w:tc>
      </w:tr>
      <w:tr w:rsidR="00B14B8A" w:rsidTr="008E3F68">
        <w:tc>
          <w:tcPr>
            <w:tcW w:w="0" w:type="auto"/>
          </w:tcPr>
          <w:p w:rsidR="00B14B8A" w:rsidRPr="00B11623" w:rsidRDefault="00B14B8A" w:rsidP="00043A55">
            <w:pPr>
              <w:pStyle w:val="NoSpacing"/>
              <w:rPr>
                <w:sz w:val="16"/>
                <w:szCs w:val="16"/>
              </w:rPr>
            </w:pPr>
            <w:r w:rsidRPr="00B11623">
              <w:rPr>
                <w:sz w:val="16"/>
                <w:szCs w:val="16"/>
              </w:rPr>
              <w:t>Eligible for means-tested assistance with funeral expenses</w:t>
            </w:r>
          </w:p>
        </w:tc>
        <w:tc>
          <w:tcPr>
            <w:tcW w:w="0" w:type="auto"/>
          </w:tcPr>
          <w:p w:rsidR="00B14B8A" w:rsidRPr="00B11623" w:rsidRDefault="00B14B8A" w:rsidP="00043A55">
            <w:pPr>
              <w:pStyle w:val="NoSpacing"/>
              <w:jc w:val="center"/>
              <w:rPr>
                <w:sz w:val="16"/>
                <w:szCs w:val="16"/>
              </w:rPr>
            </w:pPr>
            <w:r w:rsidRPr="00B11623">
              <w:rPr>
                <w:sz w:val="16"/>
                <w:szCs w:val="16"/>
              </w:rPr>
              <w:t>No</w:t>
            </w:r>
          </w:p>
        </w:tc>
        <w:tc>
          <w:tcPr>
            <w:tcW w:w="0" w:type="auto"/>
          </w:tcPr>
          <w:p w:rsidR="00B14B8A" w:rsidRPr="00B11623" w:rsidRDefault="00B14B8A" w:rsidP="00043A55">
            <w:pPr>
              <w:pStyle w:val="NoSpacing"/>
              <w:jc w:val="center"/>
              <w:rPr>
                <w:sz w:val="16"/>
                <w:szCs w:val="16"/>
              </w:rPr>
            </w:pPr>
            <w:r w:rsidRPr="00B11623">
              <w:rPr>
                <w:sz w:val="16"/>
                <w:szCs w:val="16"/>
              </w:rPr>
              <w:t>Yes</w:t>
            </w:r>
          </w:p>
        </w:tc>
      </w:tr>
      <w:tr w:rsidR="00B14B8A" w:rsidTr="008E3F68">
        <w:tc>
          <w:tcPr>
            <w:tcW w:w="0" w:type="auto"/>
          </w:tcPr>
          <w:p w:rsidR="00B14B8A" w:rsidRPr="00B11623" w:rsidRDefault="00B14B8A" w:rsidP="00043A55">
            <w:pPr>
              <w:pStyle w:val="NoSpacing"/>
              <w:rPr>
                <w:sz w:val="16"/>
                <w:szCs w:val="16"/>
              </w:rPr>
            </w:pPr>
            <w:r w:rsidRPr="00B11623">
              <w:rPr>
                <w:sz w:val="16"/>
                <w:szCs w:val="16"/>
              </w:rPr>
              <w:t>Free prescriptions and dental care for one year following the birth</w:t>
            </w:r>
          </w:p>
        </w:tc>
        <w:tc>
          <w:tcPr>
            <w:tcW w:w="0" w:type="auto"/>
          </w:tcPr>
          <w:p w:rsidR="00B14B8A" w:rsidRPr="00B11623" w:rsidRDefault="00B14B8A" w:rsidP="00043A55">
            <w:pPr>
              <w:pStyle w:val="NoSpacing"/>
              <w:jc w:val="center"/>
              <w:rPr>
                <w:sz w:val="16"/>
                <w:szCs w:val="16"/>
              </w:rPr>
            </w:pPr>
            <w:r w:rsidRPr="00B11623">
              <w:rPr>
                <w:sz w:val="16"/>
                <w:szCs w:val="16"/>
              </w:rPr>
              <w:t>No</w:t>
            </w:r>
          </w:p>
        </w:tc>
        <w:tc>
          <w:tcPr>
            <w:tcW w:w="0" w:type="auto"/>
          </w:tcPr>
          <w:p w:rsidR="00B14B8A" w:rsidRPr="00B11623" w:rsidRDefault="00B14B8A" w:rsidP="00043A55">
            <w:pPr>
              <w:pStyle w:val="NoSpacing"/>
              <w:jc w:val="center"/>
              <w:rPr>
                <w:sz w:val="16"/>
                <w:szCs w:val="16"/>
              </w:rPr>
            </w:pPr>
            <w:r w:rsidRPr="00B11623">
              <w:rPr>
                <w:sz w:val="16"/>
                <w:szCs w:val="16"/>
              </w:rPr>
              <w:t>Yes</w:t>
            </w:r>
          </w:p>
        </w:tc>
      </w:tr>
    </w:tbl>
    <w:p w:rsidR="00901A1A" w:rsidRDefault="00901A1A" w:rsidP="00043A55">
      <w:pPr>
        <w:spacing w:line="480" w:lineRule="auto"/>
        <w:rPr>
          <w:b/>
        </w:rPr>
      </w:pPr>
    </w:p>
    <w:p w:rsidR="00A227AA" w:rsidRPr="0099152E" w:rsidRDefault="00A227AA" w:rsidP="00043A55">
      <w:pPr>
        <w:spacing w:line="480" w:lineRule="auto"/>
        <w:rPr>
          <w:b/>
        </w:rPr>
      </w:pPr>
      <w:r w:rsidRPr="0099152E">
        <w:rPr>
          <w:b/>
        </w:rPr>
        <w:t xml:space="preserve">Impact on the Trust </w:t>
      </w:r>
      <w:r w:rsidR="00C14CF8" w:rsidRPr="0099152E">
        <w:rPr>
          <w:b/>
        </w:rPr>
        <w:t>and the NHS</w:t>
      </w:r>
      <w:r w:rsidR="00514854" w:rsidRPr="0099152E">
        <w:rPr>
          <w:b/>
        </w:rPr>
        <w:t xml:space="preserve"> </w:t>
      </w:r>
    </w:p>
    <w:p w:rsidR="00AB3147" w:rsidRDefault="00A227AA" w:rsidP="00043A55">
      <w:pPr>
        <w:spacing w:line="480" w:lineRule="auto"/>
      </w:pPr>
      <w:r>
        <w:t xml:space="preserve">These variations in </w:t>
      </w:r>
      <w:r w:rsidR="00CF6BCA">
        <w:t>decision-making</w:t>
      </w:r>
      <w:r>
        <w:t xml:space="preserve"> can have another indirect impact </w:t>
      </w:r>
      <w:r w:rsidR="00801523">
        <w:t xml:space="preserve">which </w:t>
      </w:r>
      <w:r>
        <w:t xml:space="preserve">is particularly </w:t>
      </w:r>
      <w:r w:rsidR="00CF6BCA">
        <w:t>concerning</w:t>
      </w:r>
      <w:r>
        <w:t xml:space="preserve">. </w:t>
      </w:r>
      <w:r w:rsidR="00AB3147">
        <w:t>I</w:t>
      </w:r>
      <w:r w:rsidR="00B02E6D">
        <w:t>n the UK o</w:t>
      </w:r>
      <w:r>
        <w:t xml:space="preserve">nly deaths that are legally registered are included in the </w:t>
      </w:r>
      <w:r w:rsidR="00CF6BCA">
        <w:t xml:space="preserve">nationally reported </w:t>
      </w:r>
      <w:r>
        <w:t>statistics for stillbirths</w:t>
      </w:r>
      <w:r w:rsidR="00CF6BCA">
        <w:t xml:space="preserve">, </w:t>
      </w:r>
      <w:r>
        <w:t xml:space="preserve">neonatal deaths (a live born baby dying before 28 days of life), perinatal deaths (a stillbirth or neonatal death); or infant deaths (a live born baby dying before 1 year of life). Consequently </w:t>
      </w:r>
      <w:r w:rsidR="00CF6BCA">
        <w:t>babies such as in scenario 1 classified as a fetal loss</w:t>
      </w:r>
      <w:r>
        <w:t xml:space="preserve"> are </w:t>
      </w:r>
      <w:r w:rsidR="00CF6BCA">
        <w:t>excluded from these statistics</w:t>
      </w:r>
      <w:r>
        <w:t>, while</w:t>
      </w:r>
      <w:r w:rsidR="00CF6BCA">
        <w:t xml:space="preserve"> </w:t>
      </w:r>
      <w:r w:rsidR="00046BE7">
        <w:t>babies in both scenarios 2 and 3</w:t>
      </w:r>
      <w:r w:rsidR="00CF6BCA">
        <w:t xml:space="preserve"> are included</w:t>
      </w:r>
      <w:r>
        <w:t xml:space="preserve">. </w:t>
      </w:r>
    </w:p>
    <w:p w:rsidR="00B02E6D" w:rsidRDefault="00AB3147" w:rsidP="00043A55">
      <w:pPr>
        <w:spacing w:line="480" w:lineRule="auto"/>
      </w:pPr>
      <w:r>
        <w:t>Previously we have identified that in England and Wales, in some hospitals scenario 1 was much more common than in others</w:t>
      </w:r>
      <w:hyperlink w:anchor="_ENREF_3" w:tooltip="Smith, 2012 #197" w:history="1">
        <w:r w:rsidR="004E600B">
          <w:fldChar w:fldCharType="begin"/>
        </w:r>
        <w:r w:rsidR="004E600B">
          <w:instrText xml:space="preserve"> ADDIN EN.CITE &lt;EndNote&gt;&lt;Cite&gt;&lt;Author&gt;Smith&lt;/Author&gt;&lt;Year&gt;2012&lt;/Year&gt;&lt;RecNum&gt;197&lt;/RecNum&gt;&lt;DisplayText&gt;&lt;style face="superscript"&gt;3&lt;/style&gt;&lt;/DisplayText&gt;&lt;record&gt;&lt;rec-number&gt;197&lt;/rec-number&gt;&lt;foreign-keys&gt;&lt;key app="EN" db-id="vf2vvzxw0tf9f0e29x45xxdo52f5ew9sxzx2"&gt;197&lt;/key&gt;&lt;/foreign-keys&gt;&lt;ref-type name="Journal Article"&gt;17&lt;/ref-type&gt;&lt;contributors&gt;&lt;authors&gt;&lt;author&gt;Smith, L.&lt;/author&gt;&lt;author&gt;Draper, E. S.&lt;/author&gt;&lt;author&gt;Manktelow, B. N.&lt;/author&gt;&lt;author&gt;Pritchard, C.&lt;/author&gt;&lt;author&gt;Field, D. J.&lt;/author&gt;&lt;/authors&gt;&lt;/contributors&gt;&lt;auth-address&gt;1Department of Health Science, University of Leicester, Leicester, UK.&lt;/auth-address&gt;&lt;titles&gt;&lt;title&gt;Comparing regional infant death rates: the influence of preterm births &amp;lt;24 weeks of gestation&lt;/title&gt;&lt;secondary-title&gt;Arch Dis Child Fetal Neonatal Ed&lt;/secondary-title&gt;&lt;alt-title&gt;Archives of disease in childhood. Fetal and neonatal edition&lt;/alt-title&gt;&lt;/titles&gt;&lt;periodical&gt;&lt;full-title&gt;Arch Dis Child Fetal Neonatal Ed&lt;/full-title&gt;&lt;/periodical&gt;&lt;edition&gt;2012/06/12&lt;/edition&gt;&lt;dates&gt;&lt;year&gt;2012&lt;/year&gt;&lt;pub-dates&gt;&lt;date&gt;Jun 9&lt;/date&gt;&lt;/pub-dates&gt;&lt;/dates&gt;&lt;isbn&gt;1468-2052 (Electronic)&amp;#xD;1359-2998 (Linking)&lt;/isbn&gt;&lt;accession-num&gt;22684158&lt;/accession-num&gt;&lt;urls&gt;&lt;related-urls&gt;&lt;url&gt;http://www.ncbi.nlm.nih.gov/pubmed/22684158&lt;/url&gt;&lt;/related-urls&gt;&lt;/urls&gt;&lt;electronic-resource-num&gt;10.1136/fetalneonatal-2011-301359&lt;/electronic-resource-num&gt;&lt;language&gt;Eng&lt;/language&gt;&lt;/record&gt;&lt;/Cite&gt;&lt;/EndNote&gt;</w:instrText>
        </w:r>
        <w:r w:rsidR="004E600B">
          <w:fldChar w:fldCharType="separate"/>
        </w:r>
        <w:r w:rsidR="004E600B" w:rsidRPr="004E600B">
          <w:rPr>
            <w:noProof/>
            <w:vertAlign w:val="superscript"/>
          </w:rPr>
          <w:t>3</w:t>
        </w:r>
        <w:r w:rsidR="004E600B">
          <w:fldChar w:fldCharType="end"/>
        </w:r>
      </w:hyperlink>
      <w:r>
        <w:t>. Our research found that in some regions, 4 out of 5 of these babies were classified as a fetal loss compared to other regions where only 1 in 5 was a fetal loss. This has a large impact on local mortality rates because a</w:t>
      </w:r>
      <w:r w:rsidR="00A227AA">
        <w:t xml:space="preserve">lthough births before 24 weeks are very rare </w:t>
      </w:r>
      <w:r w:rsidR="00046BE7">
        <w:t xml:space="preserve">(less than 1 in a 1000) </w:t>
      </w:r>
      <w:r w:rsidR="00A227AA">
        <w:t>since their outcomes are so poor</w:t>
      </w:r>
      <w:r w:rsidR="00B02E6D">
        <w:t xml:space="preserve"> they contribute significantly to mortality statistics. Th</w:t>
      </w:r>
      <w:r w:rsidR="00100435">
        <w:t>is can result in th</w:t>
      </w:r>
      <w:r w:rsidR="00B02E6D">
        <w:t xml:space="preserve">ose hospitals with a </w:t>
      </w:r>
      <w:r>
        <w:t>low</w:t>
      </w:r>
      <w:r w:rsidR="00B02E6D">
        <w:t xml:space="preserve"> proportion of babies classified as a fetal loss </w:t>
      </w:r>
      <w:r w:rsidR="00B37E60">
        <w:t xml:space="preserve">as </w:t>
      </w:r>
      <w:r w:rsidR="00B02E6D">
        <w:t>in scenario 1</w:t>
      </w:r>
      <w:r w:rsidR="00801523">
        <w:t>,</w:t>
      </w:r>
      <w:r w:rsidR="00B02E6D">
        <w:t xml:space="preserve"> hav</w:t>
      </w:r>
      <w:r w:rsidR="00801523">
        <w:t>ing up to</w:t>
      </w:r>
      <w:r w:rsidR="00B02E6D">
        <w:t xml:space="preserve"> 30% </w:t>
      </w:r>
      <w:r>
        <w:t>high</w:t>
      </w:r>
      <w:r w:rsidR="00B02E6D">
        <w:t xml:space="preserve">er neonatal or perinatal mortality rates than those who classify most babies </w:t>
      </w:r>
      <w:r w:rsidR="00AA4277">
        <w:t xml:space="preserve">born at such gestations </w:t>
      </w:r>
      <w:r w:rsidR="00B02E6D">
        <w:t xml:space="preserve">as </w:t>
      </w:r>
      <w:r>
        <w:t>a fetal loss</w:t>
      </w:r>
      <w:r w:rsidR="00B02E6D">
        <w:t xml:space="preserve"> born</w:t>
      </w:r>
      <w:r w:rsidR="00801523">
        <w:t xml:space="preserve">, even though their rates of mortality for babies </w:t>
      </w:r>
      <w:r w:rsidR="00F57A99">
        <w:t xml:space="preserve">born after 24 weeks </w:t>
      </w:r>
      <w:r w:rsidR="004E600B">
        <w:t>are</w:t>
      </w:r>
      <w:r w:rsidR="00801523">
        <w:t xml:space="preserve"> the same (see </w:t>
      </w:r>
      <w:r w:rsidR="000E3E3B">
        <w:t>Table 1</w:t>
      </w:r>
      <w:r w:rsidR="00801523">
        <w:t>)</w:t>
      </w:r>
      <w:r w:rsidR="00B02E6D">
        <w:t>.</w:t>
      </w:r>
    </w:p>
    <w:p w:rsidR="00F23AB6" w:rsidRDefault="00F23AB6">
      <w:r>
        <w:br w:type="page"/>
      </w:r>
    </w:p>
    <w:p w:rsidR="0065034E" w:rsidRDefault="006A3D2C" w:rsidP="00043A55">
      <w:pPr>
        <w:spacing w:line="240" w:lineRule="auto"/>
      </w:pPr>
      <w:r>
        <w:t>Table 1</w:t>
      </w:r>
      <w:r w:rsidR="0065034E">
        <w:t>: Impact of variation in management of babies born at the limits of viability on mortality rates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68"/>
        <w:gridCol w:w="1128"/>
        <w:gridCol w:w="1121"/>
      </w:tblGrid>
      <w:tr w:rsidR="0065034E" w:rsidTr="006A6A4C">
        <w:tc>
          <w:tcPr>
            <w:tcW w:w="0" w:type="auto"/>
            <w:tcBorders>
              <w:bottom w:val="single" w:sz="4" w:space="0" w:color="auto"/>
              <w:right w:val="single" w:sz="4" w:space="0" w:color="auto"/>
            </w:tcBorders>
          </w:tcPr>
          <w:p w:rsidR="0065034E" w:rsidRDefault="0065034E" w:rsidP="00043A55"/>
        </w:tc>
        <w:tc>
          <w:tcPr>
            <w:tcW w:w="0" w:type="auto"/>
            <w:tcBorders>
              <w:left w:val="single" w:sz="4" w:space="0" w:color="auto"/>
              <w:bottom w:val="single" w:sz="4" w:space="0" w:color="auto"/>
              <w:right w:val="single" w:sz="4" w:space="0" w:color="auto"/>
            </w:tcBorders>
          </w:tcPr>
          <w:p w:rsidR="0065034E" w:rsidRDefault="0065034E" w:rsidP="00043A55">
            <w:pPr>
              <w:jc w:val="right"/>
            </w:pPr>
            <w:r>
              <w:t xml:space="preserve">Hospital </w:t>
            </w:r>
            <w:r w:rsidR="006A3D2C">
              <w:t>A</w:t>
            </w:r>
          </w:p>
        </w:tc>
        <w:tc>
          <w:tcPr>
            <w:tcW w:w="0" w:type="auto"/>
            <w:tcBorders>
              <w:left w:val="single" w:sz="4" w:space="0" w:color="auto"/>
              <w:bottom w:val="single" w:sz="4" w:space="0" w:color="auto"/>
            </w:tcBorders>
          </w:tcPr>
          <w:p w:rsidR="0065034E" w:rsidRDefault="0065034E" w:rsidP="00043A55">
            <w:pPr>
              <w:jc w:val="right"/>
            </w:pPr>
            <w:r>
              <w:t xml:space="preserve">Hospital </w:t>
            </w:r>
            <w:r w:rsidR="006A3D2C">
              <w:t>B</w:t>
            </w:r>
          </w:p>
        </w:tc>
      </w:tr>
      <w:tr w:rsidR="0065034E" w:rsidTr="006A6A4C">
        <w:tc>
          <w:tcPr>
            <w:tcW w:w="0" w:type="auto"/>
            <w:tcBorders>
              <w:top w:val="single" w:sz="4" w:space="0" w:color="auto"/>
              <w:right w:val="single" w:sz="4" w:space="0" w:color="auto"/>
            </w:tcBorders>
          </w:tcPr>
          <w:p w:rsidR="0065034E" w:rsidRDefault="006A3D2C" w:rsidP="00043A55">
            <w:r>
              <w:t>Total live</w:t>
            </w:r>
            <w:r w:rsidR="0065034E">
              <w:t xml:space="preserve"> </w:t>
            </w:r>
            <w:r>
              <w:t>births</w:t>
            </w:r>
            <w:r w:rsidR="000E3E3B">
              <w:t xml:space="preserve"> (all gestations)</w:t>
            </w:r>
          </w:p>
        </w:tc>
        <w:tc>
          <w:tcPr>
            <w:tcW w:w="0" w:type="auto"/>
            <w:tcBorders>
              <w:top w:val="single" w:sz="4" w:space="0" w:color="auto"/>
              <w:left w:val="single" w:sz="4" w:space="0" w:color="auto"/>
              <w:right w:val="single" w:sz="4" w:space="0" w:color="auto"/>
            </w:tcBorders>
          </w:tcPr>
          <w:p w:rsidR="0065034E" w:rsidRDefault="0065034E" w:rsidP="00043A55">
            <w:pPr>
              <w:jc w:val="right"/>
            </w:pPr>
            <w:r>
              <w:t>4,000</w:t>
            </w:r>
          </w:p>
        </w:tc>
        <w:tc>
          <w:tcPr>
            <w:tcW w:w="0" w:type="auto"/>
            <w:tcBorders>
              <w:top w:val="single" w:sz="4" w:space="0" w:color="auto"/>
              <w:left w:val="single" w:sz="4" w:space="0" w:color="auto"/>
            </w:tcBorders>
          </w:tcPr>
          <w:p w:rsidR="0065034E" w:rsidRDefault="0065034E" w:rsidP="00043A55">
            <w:pPr>
              <w:jc w:val="right"/>
            </w:pPr>
            <w:r>
              <w:t>4,000</w:t>
            </w:r>
          </w:p>
        </w:tc>
      </w:tr>
      <w:tr w:rsidR="0065034E" w:rsidTr="006A6A4C">
        <w:tc>
          <w:tcPr>
            <w:tcW w:w="0" w:type="auto"/>
            <w:tcBorders>
              <w:right w:val="single" w:sz="4" w:space="0" w:color="auto"/>
            </w:tcBorders>
          </w:tcPr>
          <w:p w:rsidR="0065034E" w:rsidRDefault="0065034E" w:rsidP="00043A55">
            <w:r>
              <w:t>Total neonatal deaths</w:t>
            </w:r>
            <w:r w:rsidR="000E3E3B">
              <w:t xml:space="preserve"> (all gestations)</w:t>
            </w:r>
          </w:p>
        </w:tc>
        <w:tc>
          <w:tcPr>
            <w:tcW w:w="0" w:type="auto"/>
            <w:tcBorders>
              <w:left w:val="single" w:sz="4" w:space="0" w:color="auto"/>
              <w:right w:val="single" w:sz="4" w:space="0" w:color="auto"/>
            </w:tcBorders>
          </w:tcPr>
          <w:p w:rsidR="0065034E" w:rsidRDefault="006A3D2C" w:rsidP="00043A55">
            <w:pPr>
              <w:jc w:val="right"/>
            </w:pPr>
            <w:r>
              <w:t>20</w:t>
            </w:r>
          </w:p>
        </w:tc>
        <w:tc>
          <w:tcPr>
            <w:tcW w:w="0" w:type="auto"/>
            <w:tcBorders>
              <w:left w:val="single" w:sz="4" w:space="0" w:color="auto"/>
            </w:tcBorders>
          </w:tcPr>
          <w:p w:rsidR="0065034E" w:rsidRDefault="006A3D2C" w:rsidP="00043A55">
            <w:pPr>
              <w:jc w:val="right"/>
            </w:pPr>
            <w:r>
              <w:t>26</w:t>
            </w:r>
          </w:p>
        </w:tc>
      </w:tr>
      <w:tr w:rsidR="006A3D2C" w:rsidTr="006A6A4C">
        <w:tc>
          <w:tcPr>
            <w:tcW w:w="0" w:type="auto"/>
            <w:tcBorders>
              <w:right w:val="single" w:sz="4" w:space="0" w:color="auto"/>
            </w:tcBorders>
          </w:tcPr>
          <w:p w:rsidR="006A3D2C" w:rsidRPr="006A6A4C" w:rsidRDefault="006A3D2C" w:rsidP="00043A55">
            <w:pPr>
              <w:rPr>
                <w:i/>
              </w:rPr>
            </w:pPr>
            <w:r w:rsidRPr="006A6A4C">
              <w:rPr>
                <w:i/>
              </w:rPr>
              <w:t xml:space="preserve">Neonatal mortality rate per 1000 births (all </w:t>
            </w:r>
            <w:r w:rsidR="000E3E3B">
              <w:rPr>
                <w:i/>
              </w:rPr>
              <w:t>gestations</w:t>
            </w:r>
            <w:r w:rsidRPr="006A6A4C">
              <w:rPr>
                <w:i/>
              </w:rPr>
              <w:t>)</w:t>
            </w:r>
          </w:p>
        </w:tc>
        <w:tc>
          <w:tcPr>
            <w:tcW w:w="0" w:type="auto"/>
            <w:tcBorders>
              <w:left w:val="single" w:sz="4" w:space="0" w:color="auto"/>
              <w:right w:val="single" w:sz="4" w:space="0" w:color="auto"/>
            </w:tcBorders>
          </w:tcPr>
          <w:p w:rsidR="006A3D2C" w:rsidRPr="006A6A4C" w:rsidRDefault="006A3D2C" w:rsidP="00043A55">
            <w:pPr>
              <w:jc w:val="right"/>
              <w:rPr>
                <w:i/>
              </w:rPr>
            </w:pPr>
            <w:r w:rsidRPr="006A6A4C">
              <w:rPr>
                <w:i/>
              </w:rPr>
              <w:t>5.0</w:t>
            </w:r>
          </w:p>
        </w:tc>
        <w:tc>
          <w:tcPr>
            <w:tcW w:w="0" w:type="auto"/>
            <w:tcBorders>
              <w:left w:val="single" w:sz="4" w:space="0" w:color="auto"/>
            </w:tcBorders>
          </w:tcPr>
          <w:p w:rsidR="006A3D2C" w:rsidRPr="006A6A4C" w:rsidRDefault="006A3D2C" w:rsidP="00043A55">
            <w:pPr>
              <w:jc w:val="right"/>
              <w:rPr>
                <w:i/>
              </w:rPr>
            </w:pPr>
            <w:r w:rsidRPr="006A6A4C">
              <w:rPr>
                <w:i/>
              </w:rPr>
              <w:t>6.5</w:t>
            </w:r>
          </w:p>
        </w:tc>
      </w:tr>
      <w:tr w:rsidR="006A3D2C" w:rsidTr="006A6A4C">
        <w:tc>
          <w:tcPr>
            <w:tcW w:w="0" w:type="auto"/>
            <w:tcBorders>
              <w:right w:val="single" w:sz="4" w:space="0" w:color="auto"/>
            </w:tcBorders>
            <w:shd w:val="clear" w:color="auto" w:fill="auto"/>
          </w:tcPr>
          <w:p w:rsidR="006A3D2C" w:rsidRDefault="006A3D2C" w:rsidP="00043A55"/>
        </w:tc>
        <w:tc>
          <w:tcPr>
            <w:tcW w:w="0" w:type="auto"/>
            <w:tcBorders>
              <w:left w:val="single" w:sz="4" w:space="0" w:color="auto"/>
              <w:right w:val="single" w:sz="4" w:space="0" w:color="auto"/>
            </w:tcBorders>
            <w:shd w:val="clear" w:color="auto" w:fill="auto"/>
          </w:tcPr>
          <w:p w:rsidR="006A3D2C" w:rsidRDefault="006A3D2C" w:rsidP="00043A55">
            <w:pPr>
              <w:jc w:val="right"/>
            </w:pPr>
          </w:p>
        </w:tc>
        <w:tc>
          <w:tcPr>
            <w:tcW w:w="0" w:type="auto"/>
            <w:tcBorders>
              <w:left w:val="single" w:sz="4" w:space="0" w:color="auto"/>
            </w:tcBorders>
            <w:shd w:val="clear" w:color="auto" w:fill="auto"/>
          </w:tcPr>
          <w:p w:rsidR="006A3D2C" w:rsidRDefault="006A3D2C" w:rsidP="00043A55">
            <w:pPr>
              <w:jc w:val="right"/>
            </w:pPr>
          </w:p>
        </w:tc>
      </w:tr>
      <w:tr w:rsidR="006A3D2C" w:rsidTr="006A6A4C">
        <w:tc>
          <w:tcPr>
            <w:tcW w:w="0" w:type="auto"/>
            <w:tcBorders>
              <w:right w:val="single" w:sz="4" w:space="0" w:color="auto"/>
            </w:tcBorders>
          </w:tcPr>
          <w:p w:rsidR="006A3D2C" w:rsidRDefault="006A3D2C" w:rsidP="00043A55">
            <w:r>
              <w:t>Total live births &lt;24 weeks</w:t>
            </w:r>
          </w:p>
        </w:tc>
        <w:tc>
          <w:tcPr>
            <w:tcW w:w="0" w:type="auto"/>
            <w:tcBorders>
              <w:left w:val="single" w:sz="4" w:space="0" w:color="auto"/>
              <w:right w:val="single" w:sz="4" w:space="0" w:color="auto"/>
            </w:tcBorders>
          </w:tcPr>
          <w:p w:rsidR="006A3D2C" w:rsidRDefault="006A3D2C" w:rsidP="00043A55">
            <w:pPr>
              <w:jc w:val="right"/>
            </w:pPr>
            <w:r>
              <w:t>2</w:t>
            </w:r>
          </w:p>
        </w:tc>
        <w:tc>
          <w:tcPr>
            <w:tcW w:w="0" w:type="auto"/>
            <w:tcBorders>
              <w:left w:val="single" w:sz="4" w:space="0" w:color="auto"/>
            </w:tcBorders>
          </w:tcPr>
          <w:p w:rsidR="006A3D2C" w:rsidRDefault="006A3D2C" w:rsidP="00043A55">
            <w:pPr>
              <w:jc w:val="right"/>
            </w:pPr>
            <w:r>
              <w:t>8</w:t>
            </w:r>
          </w:p>
        </w:tc>
      </w:tr>
      <w:tr w:rsidR="006A3D2C" w:rsidTr="006A6A4C">
        <w:tc>
          <w:tcPr>
            <w:tcW w:w="0" w:type="auto"/>
            <w:tcBorders>
              <w:right w:val="single" w:sz="4" w:space="0" w:color="auto"/>
            </w:tcBorders>
          </w:tcPr>
          <w:p w:rsidR="006A3D2C" w:rsidRDefault="006A3D2C" w:rsidP="00043A55">
            <w:r>
              <w:t xml:space="preserve">Fetal losses &lt;24 weeks </w:t>
            </w:r>
            <w:r w:rsidR="000E3E3B">
              <w:t>(not included in neonatal mortality rates)</w:t>
            </w:r>
          </w:p>
        </w:tc>
        <w:tc>
          <w:tcPr>
            <w:tcW w:w="0" w:type="auto"/>
            <w:tcBorders>
              <w:left w:val="single" w:sz="4" w:space="0" w:color="auto"/>
              <w:right w:val="single" w:sz="4" w:space="0" w:color="auto"/>
            </w:tcBorders>
          </w:tcPr>
          <w:p w:rsidR="006A3D2C" w:rsidRDefault="006A3D2C" w:rsidP="00043A55">
            <w:pPr>
              <w:jc w:val="right"/>
            </w:pPr>
            <w:r>
              <w:t>8</w:t>
            </w:r>
          </w:p>
        </w:tc>
        <w:tc>
          <w:tcPr>
            <w:tcW w:w="0" w:type="auto"/>
            <w:tcBorders>
              <w:left w:val="single" w:sz="4" w:space="0" w:color="auto"/>
            </w:tcBorders>
          </w:tcPr>
          <w:p w:rsidR="006A3D2C" w:rsidRDefault="006A3D2C" w:rsidP="00043A55">
            <w:pPr>
              <w:jc w:val="right"/>
            </w:pPr>
            <w:r>
              <w:t>2</w:t>
            </w:r>
          </w:p>
        </w:tc>
      </w:tr>
      <w:tr w:rsidR="006A3D2C" w:rsidTr="006A6A4C">
        <w:tc>
          <w:tcPr>
            <w:tcW w:w="0" w:type="auto"/>
            <w:tcBorders>
              <w:right w:val="single" w:sz="4" w:space="0" w:color="auto"/>
            </w:tcBorders>
          </w:tcPr>
          <w:p w:rsidR="006A3D2C" w:rsidRPr="006A6A4C" w:rsidRDefault="006A3D2C" w:rsidP="00043A55">
            <w:pPr>
              <w:rPr>
                <w:i/>
              </w:rPr>
            </w:pPr>
            <w:r w:rsidRPr="006A6A4C">
              <w:rPr>
                <w:i/>
              </w:rPr>
              <w:t>Neonatal mortality rate per 1000 births (&gt;=24 weeks)</w:t>
            </w:r>
          </w:p>
        </w:tc>
        <w:tc>
          <w:tcPr>
            <w:tcW w:w="0" w:type="auto"/>
            <w:tcBorders>
              <w:left w:val="single" w:sz="4" w:space="0" w:color="auto"/>
              <w:right w:val="single" w:sz="4" w:space="0" w:color="auto"/>
            </w:tcBorders>
          </w:tcPr>
          <w:p w:rsidR="006A3D2C" w:rsidRPr="006A6A4C" w:rsidRDefault="006A3D2C" w:rsidP="00043A55">
            <w:pPr>
              <w:jc w:val="right"/>
              <w:rPr>
                <w:i/>
              </w:rPr>
            </w:pPr>
            <w:r w:rsidRPr="006A6A4C">
              <w:rPr>
                <w:i/>
              </w:rPr>
              <w:t>4.5</w:t>
            </w:r>
          </w:p>
        </w:tc>
        <w:tc>
          <w:tcPr>
            <w:tcW w:w="0" w:type="auto"/>
            <w:tcBorders>
              <w:left w:val="single" w:sz="4" w:space="0" w:color="auto"/>
            </w:tcBorders>
          </w:tcPr>
          <w:p w:rsidR="006A3D2C" w:rsidRPr="006A6A4C" w:rsidRDefault="006A3D2C" w:rsidP="00043A55">
            <w:pPr>
              <w:jc w:val="right"/>
              <w:rPr>
                <w:i/>
              </w:rPr>
            </w:pPr>
            <w:r w:rsidRPr="006A6A4C">
              <w:rPr>
                <w:i/>
              </w:rPr>
              <w:t>4.5</w:t>
            </w:r>
          </w:p>
        </w:tc>
      </w:tr>
    </w:tbl>
    <w:p w:rsidR="0065034E" w:rsidRDefault="0065034E" w:rsidP="00043A55">
      <w:pPr>
        <w:spacing w:line="480" w:lineRule="auto"/>
      </w:pPr>
    </w:p>
    <w:p w:rsidR="00A227AA" w:rsidRDefault="00514854" w:rsidP="00043A55">
      <w:pPr>
        <w:spacing w:line="480" w:lineRule="auto"/>
      </w:pPr>
      <w:r>
        <w:lastRenderedPageBreak/>
        <w:t>These differences are not due to differences in the quality of</w:t>
      </w:r>
      <w:r w:rsidR="00A227AA">
        <w:t xml:space="preserve"> care for babies </w:t>
      </w:r>
      <w:r>
        <w:t xml:space="preserve">per se </w:t>
      </w:r>
      <w:r w:rsidR="00A227AA">
        <w:t>but due to differences in whether these babies are reported as showing signs of life. Consequently th</w:t>
      </w:r>
      <w:r w:rsidR="006E3039">
        <w:t>is variation</w:t>
      </w:r>
      <w:r w:rsidR="00A227AA">
        <w:t xml:space="preserve"> </w:t>
      </w:r>
      <w:r w:rsidR="00F57A99">
        <w:t xml:space="preserve">maybe </w:t>
      </w:r>
      <w:r w:rsidR="00A227AA">
        <w:t>masking true underlying differences in the quality of care provision between providers and this can lead to the unnecessary and inappropriate reallocation of resources and implementation of new practices.</w:t>
      </w:r>
      <w:r w:rsidR="00B02E6D">
        <w:t xml:space="preserve"> </w:t>
      </w:r>
    </w:p>
    <w:p w:rsidR="00AB3147" w:rsidRPr="00F13A17" w:rsidRDefault="00AB3147" w:rsidP="00043A55">
      <w:pPr>
        <w:spacing w:line="480" w:lineRule="auto"/>
        <w:rPr>
          <w:b/>
        </w:rPr>
      </w:pPr>
      <w:r w:rsidRPr="00F13A17">
        <w:rPr>
          <w:b/>
        </w:rPr>
        <w:t>Implications for the baby</w:t>
      </w:r>
    </w:p>
    <w:p w:rsidR="00AB3147" w:rsidRDefault="00AB3147" w:rsidP="00043A55">
      <w:pPr>
        <w:spacing w:line="480" w:lineRule="auto"/>
      </w:pPr>
      <w:r>
        <w:t>Over the last twenty years improvements in antenatal and neonatal care have led to dramatic improvements in the survival of preterm babies. However for those babies born before 24 weeks chances of survival remain extremely poor with a negligible improvement over time. Only around 1 in 50 babies survive to discharge from hospital at 22 weeks and that rises to just 1 in 5 at 23 weeks</w:t>
      </w:r>
      <w:hyperlink w:anchor="_ENREF_4" w:tooltip="Costeloe, 2012 #171" w:history="1">
        <w:r w:rsidR="004E600B">
          <w:fldChar w:fldCharType="begin"/>
        </w:r>
        <w:r w:rsidR="004E600B">
          <w:instrText xml:space="preserve"> ADDIN EN.CITE &lt;EndNote&gt;&lt;Cite&gt;&lt;Author&gt;Costeloe&lt;/Author&gt;&lt;Year&gt;2012&lt;/Year&gt;&lt;RecNum&gt;171&lt;/RecNum&gt;&lt;DisplayText&gt;&lt;style face="superscript"&gt;4&lt;/style&gt;&lt;/DisplayText&gt;&lt;record&gt;&lt;rec-number&gt;171&lt;/rec-number&gt;&lt;foreign-keys&gt;&lt;key app="EN" db-id="vf2vvzxw0tf9f0e29x45xxdo52f5ew9sxzx2"&gt;171&lt;/key&gt;&lt;/foreign-keys&gt;&lt;ref-type name="Journal Article"&gt;17&lt;/ref-type&gt;&lt;contributors&gt;&lt;authors&gt;&lt;author&gt;Costeloe, K. L.&lt;/author&gt;&lt;author&gt;Hennessy, E. M.&lt;/author&gt;&lt;author&gt;Haider, S.&lt;/author&gt;&lt;author&gt;Stacey, F.&lt;/author&gt;&lt;author&gt;Marlow, N.&lt;/author&gt;&lt;author&gt;Draper, E. S.&lt;/author&gt;&lt;/authors&gt;&lt;/contributors&gt;&lt;auth-address&gt;Centre For Paediatrics, Blizard Institute, Barts and the London School of Medicine and Dentistry, Queen Mary University of London, London, UK.&lt;/auth-address&gt;&lt;titles&gt;&lt;title&gt;Short term outcomes after extreme preterm birth in England: comparison of two birth cohorts in 1995 and 2006 (the EPICure studies)&lt;/title&gt;&lt;secondary-title&gt;BMJ&lt;/secondary-title&gt;&lt;alt-title&gt;Bmj&lt;/alt-title&gt;&lt;/titles&gt;&lt;periodical&gt;&lt;full-title&gt;BMJ&lt;/full-title&gt;&lt;/periodical&gt;&lt;alt-periodical&gt;&lt;full-title&gt;BMJ&lt;/full-title&gt;&lt;/alt-periodical&gt;&lt;pages&gt;e7976&lt;/pages&gt;&lt;volume&gt;345&lt;/volume&gt;&lt;edition&gt;2012/12/06&lt;/edition&gt;&lt;dates&gt;&lt;year&gt;2012&lt;/year&gt;&lt;/dates&gt;&lt;isbn&gt;1756-1833 (Electronic)&amp;#xD;0959-535X (Linking)&lt;/isbn&gt;&lt;accession-num&gt;23212881&lt;/accession-num&gt;&lt;urls&gt;&lt;related-urls&gt;&lt;url&gt;http://www.ncbi.nlm.nih.gov/pubmed/23212881&lt;/url&gt;&lt;/related-urls&gt;&lt;/urls&gt;&lt;electronic-resource-num&gt;10.1136/bmj.e7976&lt;/electronic-resource-num&gt;&lt;language&gt;eng&lt;/language&gt;&lt;/record&gt;&lt;/Cite&gt;&lt;/EndNote&gt;</w:instrText>
        </w:r>
        <w:r w:rsidR="004E600B">
          <w:fldChar w:fldCharType="separate"/>
        </w:r>
        <w:r w:rsidR="004E600B" w:rsidRPr="004E600B">
          <w:rPr>
            <w:noProof/>
            <w:vertAlign w:val="superscript"/>
          </w:rPr>
          <w:t>4</w:t>
        </w:r>
        <w:r w:rsidR="004E600B">
          <w:fldChar w:fldCharType="end"/>
        </w:r>
      </w:hyperlink>
      <w:r>
        <w:t xml:space="preserve">.  While there are many media stories of surviving “miracle” babies born at these gestations, those that do survive are </w:t>
      </w:r>
      <w:r w:rsidR="00F57A99">
        <w:t>very likely</w:t>
      </w:r>
      <w:r>
        <w:t xml:space="preserve"> to have severe </w:t>
      </w:r>
      <w:r w:rsidR="00F57A99">
        <w:t xml:space="preserve">problems affecting their </w:t>
      </w:r>
      <w:r>
        <w:t xml:space="preserve">health </w:t>
      </w:r>
      <w:r w:rsidR="00F57A99">
        <w:t>and or develop</w:t>
      </w:r>
      <w:r w:rsidR="00F13A17">
        <w:t>m</w:t>
      </w:r>
      <w:r w:rsidR="00F57A99">
        <w:t>ent</w:t>
      </w:r>
      <w:r w:rsidR="00F13A17">
        <w:t>.</w:t>
      </w:r>
    </w:p>
    <w:p w:rsidR="006E3039" w:rsidRDefault="006E3039" w:rsidP="00043A55">
      <w:pPr>
        <w:spacing w:line="480" w:lineRule="auto"/>
      </w:pPr>
      <w:r>
        <w:t xml:space="preserve">However, since there is little information nationally on fetal losses, studies of outcomes in organisations with low levels of babies reported as live born may suggest an over optimistic view of survival at these early gestations.  </w:t>
      </w:r>
    </w:p>
    <w:p w:rsidR="00A227AA" w:rsidRPr="00F13A17" w:rsidRDefault="00A227AA" w:rsidP="00043A55">
      <w:pPr>
        <w:spacing w:line="480" w:lineRule="auto"/>
        <w:rPr>
          <w:b/>
        </w:rPr>
      </w:pPr>
      <w:r w:rsidRPr="00F13A17">
        <w:rPr>
          <w:b/>
        </w:rPr>
        <w:t>Conclusions</w:t>
      </w:r>
    </w:p>
    <w:p w:rsidR="008F4178" w:rsidRDefault="0099696D" w:rsidP="00043A55">
      <w:pPr>
        <w:spacing w:line="480" w:lineRule="auto"/>
      </w:pPr>
      <w:r>
        <w:t xml:space="preserve">At the heart of this discussion </w:t>
      </w:r>
      <w:r w:rsidR="0099152E">
        <w:t>regarding</w:t>
      </w:r>
      <w:r w:rsidR="008F4178">
        <w:t xml:space="preserve"> the management of babies born at the limits of viability </w:t>
      </w:r>
      <w:r>
        <w:t xml:space="preserve">is the </w:t>
      </w:r>
      <w:r w:rsidR="008F4178">
        <w:t>aspiration</w:t>
      </w:r>
      <w:r>
        <w:t xml:space="preserve"> to ensure that at all times </w:t>
      </w:r>
      <w:r w:rsidR="008F4178">
        <w:t>we</w:t>
      </w:r>
      <w:r>
        <w:t xml:space="preserve"> act in the best interests of the family. We hope that by highlighting the impact of practice on both parents and the NHS will allow clinicians to reflect on their own personal practice and its wider ramifications</w:t>
      </w:r>
      <w:r w:rsidR="008F4178">
        <w:t xml:space="preserve"> </w:t>
      </w:r>
      <w:r w:rsidR="008F4178" w:rsidRPr="004E600B">
        <w:t xml:space="preserve">which are </w:t>
      </w:r>
      <w:r w:rsidR="00EF5A48" w:rsidRPr="004E600B">
        <w:t xml:space="preserve">often </w:t>
      </w:r>
      <w:r w:rsidR="007B31A3" w:rsidRPr="004E600B">
        <w:t>un</w:t>
      </w:r>
      <w:r w:rsidR="008F4178" w:rsidRPr="004E600B">
        <w:t>recognised</w:t>
      </w:r>
      <w:r w:rsidRPr="004E600B">
        <w:t xml:space="preserve">. </w:t>
      </w:r>
      <w:r w:rsidR="008F4178" w:rsidRPr="004E600B">
        <w:t xml:space="preserve">While differences in practice are unlikely to </w:t>
      </w:r>
      <w:r w:rsidRPr="004E600B">
        <w:t>impact on</w:t>
      </w:r>
      <w:r w:rsidR="00A227AA" w:rsidRPr="004E600B">
        <w:t xml:space="preserve"> long term outcomes </w:t>
      </w:r>
      <w:r w:rsidR="008F4178" w:rsidRPr="004E600B">
        <w:t>for</w:t>
      </w:r>
      <w:r w:rsidR="00A227AA" w:rsidRPr="004E600B">
        <w:t xml:space="preserve"> </w:t>
      </w:r>
      <w:r w:rsidRPr="004E600B">
        <w:t xml:space="preserve">these </w:t>
      </w:r>
      <w:r w:rsidR="00A227AA" w:rsidRPr="004E600B">
        <w:t xml:space="preserve">babies </w:t>
      </w:r>
      <w:r w:rsidR="0065034E" w:rsidRPr="004E600B">
        <w:t>(</w:t>
      </w:r>
      <w:r w:rsidRPr="004E600B">
        <w:t>as they</w:t>
      </w:r>
      <w:r w:rsidR="00980C55" w:rsidRPr="004E600B">
        <w:t xml:space="preserve"> </w:t>
      </w:r>
      <w:r w:rsidR="00A227AA" w:rsidRPr="004E600B">
        <w:t xml:space="preserve">are universally poor </w:t>
      </w:r>
      <w:r w:rsidR="008F4178" w:rsidRPr="004E600B">
        <w:t xml:space="preserve">both </w:t>
      </w:r>
      <w:r w:rsidR="00A227AA" w:rsidRPr="004E600B">
        <w:t>across the UK and internationally</w:t>
      </w:r>
      <w:r w:rsidR="0065034E" w:rsidRPr="004E600B">
        <w:t>)</w:t>
      </w:r>
      <w:r w:rsidR="008F4178" w:rsidRPr="004E600B">
        <w:t xml:space="preserve">, </w:t>
      </w:r>
      <w:r w:rsidR="005000DB" w:rsidRPr="004E600B">
        <w:t>simple changes in the approach to care</w:t>
      </w:r>
      <w:r w:rsidR="008F4178" w:rsidRPr="004E600B">
        <w:t xml:space="preserve"> </w:t>
      </w:r>
      <w:r w:rsidR="008F4178">
        <w:t>may provide a vital opportunity to improve experiences for parents.</w:t>
      </w:r>
    </w:p>
    <w:p w:rsidR="009D1438" w:rsidRDefault="009D1438" w:rsidP="00043A55">
      <w:pPr>
        <w:spacing w:line="480" w:lineRule="auto"/>
      </w:pPr>
      <w:r>
        <w:lastRenderedPageBreak/>
        <w:t xml:space="preserve">As reported here, the impact of variation in decision-making has a large impact on the mortality rates calculated for Trusts and Health Boards and other health geographies. </w:t>
      </w:r>
      <w:r w:rsidR="0099152E">
        <w:t xml:space="preserve">Since the World Health Organisation define the perinatal period as beginning at 22 weeks gestation it is vital that we improve our data collection on these babies and allow international comparisons to inform ways of improving care. </w:t>
      </w:r>
      <w:r>
        <w:t>MBRRACE-UK</w:t>
      </w:r>
      <w:r w:rsidR="0065034E">
        <w:t>,</w:t>
      </w:r>
      <w:r>
        <w:t xml:space="preserve"> </w:t>
      </w:r>
      <w:r w:rsidR="008F4178">
        <w:t xml:space="preserve">who are </w:t>
      </w:r>
      <w:r>
        <w:t xml:space="preserve">have </w:t>
      </w:r>
      <w:r w:rsidR="008F4178">
        <w:t xml:space="preserve">been </w:t>
      </w:r>
      <w:r w:rsidR="008F4178" w:rsidRPr="008F4178">
        <w:t>appointed by the Healthcare Quality Improvement Partnership (HQIP) to continue the national programme of work investigating maternal deaths, stillbirths and infant deaths</w:t>
      </w:r>
      <w:r w:rsidR="008F4178">
        <w:t>, have</w:t>
      </w:r>
      <w:r w:rsidR="008F4178" w:rsidRPr="008F4178">
        <w:t xml:space="preserve"> </w:t>
      </w:r>
      <w:r w:rsidR="0099152E">
        <w:t xml:space="preserve">since 2013 </w:t>
      </w:r>
      <w:r>
        <w:t>re</w:t>
      </w:r>
      <w:r w:rsidR="0099152E">
        <w:t>-</w:t>
      </w:r>
      <w:r>
        <w:t>instigated the collection of information on babies born showing no signs of life from 22 weeks gestation onwards</w:t>
      </w:r>
      <w:hyperlink w:anchor="_ENREF_5" w:tooltip="Manktelow, 2015 #1945" w:history="1">
        <w:r w:rsidR="004E600B">
          <w:fldChar w:fldCharType="begin"/>
        </w:r>
        <w:r w:rsidR="004E600B">
          <w:instrText xml:space="preserve"> ADDIN EN.CITE &lt;EndNote&gt;&lt;Cite&gt;&lt;Author&gt;Manktelow&lt;/Author&gt;&lt;Year&gt;2015&lt;/Year&gt;&lt;RecNum&gt;1945&lt;/RecNum&gt;&lt;DisplayText&gt;&lt;style face="superscript"&gt;5&lt;/style&gt;&lt;/DisplayText&gt;&lt;record&gt;&lt;rec-number&gt;1945&lt;/rec-number&gt;&lt;foreign-keys&gt;&lt;key app="EN" db-id="vf2vvzxw0tf9f0e29x45xxdo52f5ew9sxzx2"&gt;1945&lt;/key&gt;&lt;/foreign-keys&gt;&lt;ref-type name="Report"&gt;27&lt;/ref-type&gt;&lt;contributors&gt;&lt;authors&gt;&lt;author&gt;Manktelow, BN.&lt;/author&gt;&lt;author&gt;Smith, LK.&lt;/author&gt;&lt;author&gt;Evans, TE.&lt;/author&gt;&lt;author&gt;Hyman-Taylor, P.&lt;/author&gt;&lt;author&gt;Kurinczuk, JJ.&lt;/author&gt;&lt;author&gt;Field, DJ.&lt;/author&gt;&lt;author&gt;Smith, PW.&lt;/author&gt;&lt;author&gt;Draper, ES.&lt;/author&gt;&lt;author&gt;on behalf of the MBRRACE-UK collaboration.&lt;/author&gt;&lt;/authors&gt;&lt;/contributors&gt;&lt;titles&gt;&lt;title&gt;Perinatal mortality surveillance report: UK perinatal deaths for births from January to December 2013&lt;/title&gt;&lt;/titles&gt;&lt;dates&gt;&lt;year&gt;2015&lt;/year&gt;&lt;/dates&gt;&lt;pub-location&gt;Leicester&lt;/pub-location&gt;&lt;publisher&gt;The Infant Mortality and Morbidity Studies Group, Department of Health Sciences, University of Leicester&lt;/publisher&gt;&lt;urls&gt;&lt;/urls&gt;&lt;/record&gt;&lt;/Cite&gt;&lt;/EndNote&gt;</w:instrText>
        </w:r>
        <w:r w:rsidR="004E600B">
          <w:fldChar w:fldCharType="separate"/>
        </w:r>
        <w:r w:rsidR="004E600B" w:rsidRPr="004E600B">
          <w:rPr>
            <w:noProof/>
            <w:vertAlign w:val="superscript"/>
          </w:rPr>
          <w:t>5</w:t>
        </w:r>
        <w:r w:rsidR="004E600B">
          <w:fldChar w:fldCharType="end"/>
        </w:r>
      </w:hyperlink>
      <w:r>
        <w:t xml:space="preserve">. Although initial reporting of these babies by units has been poor </w:t>
      </w:r>
      <w:r w:rsidR="008F4178">
        <w:t>it is hoped that as clinicians</w:t>
      </w:r>
      <w:r>
        <w:t xml:space="preserve"> </w:t>
      </w:r>
      <w:r w:rsidR="0099152E">
        <w:t xml:space="preserve">increasingly </w:t>
      </w:r>
      <w:r>
        <w:t>recogni</w:t>
      </w:r>
      <w:r w:rsidR="008F4178">
        <w:t xml:space="preserve">se the importance of these data, reporting will improve and </w:t>
      </w:r>
      <w:r w:rsidR="0099152E">
        <w:t>allow</w:t>
      </w:r>
      <w:r>
        <w:t xml:space="preserve"> the variation in registration of births before 24 weeks gestation </w:t>
      </w:r>
      <w:r w:rsidR="0099152E">
        <w:t>to</w:t>
      </w:r>
      <w:r>
        <w:t xml:space="preserve"> be accounted for in national mortality</w:t>
      </w:r>
      <w:r w:rsidR="0099152E">
        <w:t xml:space="preserve"> statistics. </w:t>
      </w:r>
      <w:r>
        <w:t xml:space="preserve">In the future there is the opportunity to open up the debate on whether the UK </w:t>
      </w:r>
      <w:r w:rsidR="0099152E">
        <w:t xml:space="preserve">legislation </w:t>
      </w:r>
      <w:r>
        <w:t xml:space="preserve">should fall into line with the majority of European countries </w:t>
      </w:r>
      <w:r w:rsidR="0099152E">
        <w:t xml:space="preserve">with the instigation of </w:t>
      </w:r>
      <w:r>
        <w:t xml:space="preserve">a 22 week gestational age cut-off to define a stillbirth. </w:t>
      </w:r>
    </w:p>
    <w:p w:rsidR="0099152E" w:rsidRDefault="0099152E" w:rsidP="00043A55">
      <w:pPr>
        <w:spacing w:line="480" w:lineRule="auto"/>
      </w:pPr>
      <w:r>
        <w:t>We would welcome discussion with neonatologists and neonatal nurses with any level of experience regarding the management of these babies to further understand this challenging issue</w:t>
      </w:r>
      <w:r w:rsidR="005000DB">
        <w:t xml:space="preserve">. </w:t>
      </w:r>
      <w:r w:rsidR="005000DB" w:rsidRPr="004E600B">
        <w:t>If you are interested in helping in this way</w:t>
      </w:r>
      <w:r w:rsidRPr="004E600B">
        <w:t xml:space="preserve"> please contact Lucy Smith (l</w:t>
      </w:r>
      <w:r w:rsidR="007F0485" w:rsidRPr="004E600B">
        <w:t>ucy.smith</w:t>
      </w:r>
      <w:r w:rsidRPr="004E600B">
        <w:t>@le</w:t>
      </w:r>
      <w:r w:rsidR="007F0485" w:rsidRPr="004E600B">
        <w:t>icester</w:t>
      </w:r>
      <w:r w:rsidRPr="004E600B">
        <w:t>.ac.uk).</w:t>
      </w:r>
    </w:p>
    <w:p w:rsidR="00F23AB6" w:rsidRDefault="00F23AB6">
      <w:pPr>
        <w:rPr>
          <w:b/>
        </w:rPr>
      </w:pPr>
      <w:r>
        <w:rPr>
          <w:b/>
        </w:rPr>
        <w:br w:type="page"/>
      </w:r>
    </w:p>
    <w:p w:rsidR="007F0485" w:rsidRDefault="007F0485" w:rsidP="00043A55">
      <w:pPr>
        <w:spacing w:line="480" w:lineRule="auto"/>
        <w:rPr>
          <w:b/>
        </w:rPr>
      </w:pPr>
      <w:bookmarkStart w:id="0" w:name="_GoBack"/>
      <w:bookmarkEnd w:id="0"/>
      <w:r w:rsidRPr="004E600B">
        <w:rPr>
          <w:b/>
        </w:rPr>
        <w:t xml:space="preserve">Funding </w:t>
      </w:r>
    </w:p>
    <w:p w:rsidR="004E600B" w:rsidRDefault="004E600B" w:rsidP="00043A55">
      <w:pPr>
        <w:spacing w:line="480" w:lineRule="auto"/>
        <w:rPr>
          <w:color w:val="000000"/>
        </w:rPr>
      </w:pPr>
      <w:r>
        <w:rPr>
          <w:color w:val="000000"/>
        </w:rPr>
        <w:t>Lucy K Smith is funded by a National Institute for Health Research Career Development Fellowship. This article presents independent research funded by the National Institute for Health Research (NIHR). The views expressed are those of the authors and not necessarily those of the NHS, the NIHR or the Department of Health.</w:t>
      </w:r>
    </w:p>
    <w:p w:rsidR="004E600B" w:rsidRPr="004E600B" w:rsidRDefault="004E600B" w:rsidP="00043A55">
      <w:pPr>
        <w:spacing w:line="480" w:lineRule="auto"/>
        <w:rPr>
          <w:b/>
        </w:rPr>
      </w:pPr>
    </w:p>
    <w:p w:rsidR="007F0485" w:rsidRPr="004E600B" w:rsidRDefault="007F0485" w:rsidP="00043A55">
      <w:pPr>
        <w:spacing w:line="480" w:lineRule="auto"/>
        <w:rPr>
          <w:b/>
        </w:rPr>
      </w:pPr>
      <w:r w:rsidRPr="004E600B">
        <w:rPr>
          <w:b/>
        </w:rPr>
        <w:t>References</w:t>
      </w:r>
    </w:p>
    <w:p w:rsidR="004E600B" w:rsidRPr="004E600B" w:rsidRDefault="008E3F68" w:rsidP="00043A55">
      <w:pPr>
        <w:spacing w:after="0" w:line="480" w:lineRule="auto"/>
        <w:rPr>
          <w:rFonts w:ascii="Calibri" w:hAnsi="Calibri"/>
          <w:noProof/>
        </w:rPr>
      </w:pPr>
      <w:r>
        <w:lastRenderedPageBreak/>
        <w:fldChar w:fldCharType="begin"/>
      </w:r>
      <w:r>
        <w:instrText xml:space="preserve"> ADDIN EN.REFLIST </w:instrText>
      </w:r>
      <w:r>
        <w:fldChar w:fldCharType="separate"/>
      </w:r>
      <w:bookmarkStart w:id="1" w:name="_ENREF_1"/>
      <w:r w:rsidR="004E600B" w:rsidRPr="004E600B">
        <w:rPr>
          <w:rFonts w:ascii="Calibri" w:hAnsi="Calibri"/>
          <w:noProof/>
        </w:rPr>
        <w:t>1.</w:t>
      </w:r>
      <w:r w:rsidR="004E600B" w:rsidRPr="004E600B">
        <w:rPr>
          <w:rFonts w:ascii="Calibri" w:hAnsi="Calibri"/>
          <w:noProof/>
        </w:rPr>
        <w:tab/>
        <w:t xml:space="preserve">Schott J, Henley A and Kohner N. </w:t>
      </w:r>
      <w:r w:rsidR="004E600B" w:rsidRPr="004E600B">
        <w:rPr>
          <w:rFonts w:ascii="Calibri" w:hAnsi="Calibri"/>
          <w:i/>
          <w:noProof/>
        </w:rPr>
        <w:t xml:space="preserve">Pregnancy Loss and the Death of a Baby: Guidelines for professionals </w:t>
      </w:r>
      <w:r w:rsidR="004E600B" w:rsidRPr="004E600B">
        <w:rPr>
          <w:rFonts w:ascii="Calibri" w:hAnsi="Calibri"/>
          <w:noProof/>
        </w:rPr>
        <w:t>Sands, 2007.</w:t>
      </w:r>
      <w:bookmarkEnd w:id="1"/>
    </w:p>
    <w:p w:rsidR="004E600B" w:rsidRPr="004E600B" w:rsidRDefault="004E600B" w:rsidP="00043A55">
      <w:pPr>
        <w:spacing w:after="0" w:line="480" w:lineRule="auto"/>
        <w:rPr>
          <w:rFonts w:ascii="Calibri" w:hAnsi="Calibri"/>
          <w:noProof/>
        </w:rPr>
      </w:pPr>
      <w:bookmarkStart w:id="2" w:name="_ENREF_2"/>
      <w:r w:rsidRPr="004E600B">
        <w:rPr>
          <w:rFonts w:ascii="Calibri" w:hAnsi="Calibri"/>
          <w:noProof/>
        </w:rPr>
        <w:t>2.</w:t>
      </w:r>
      <w:r w:rsidRPr="004E600B">
        <w:rPr>
          <w:rFonts w:ascii="Calibri" w:hAnsi="Calibri"/>
          <w:noProof/>
        </w:rPr>
        <w:tab/>
        <w:t xml:space="preserve">Sands. </w:t>
      </w:r>
      <w:r w:rsidRPr="004E600B">
        <w:rPr>
          <w:rFonts w:ascii="Calibri" w:hAnsi="Calibri"/>
          <w:i/>
          <w:noProof/>
        </w:rPr>
        <w:t>Saying goodbye to your baby: For parents who have had a late miscarriage, stillbirth or neonatal death</w:t>
      </w:r>
      <w:r w:rsidRPr="004E600B">
        <w:rPr>
          <w:rFonts w:ascii="Calibri" w:hAnsi="Calibri"/>
          <w:noProof/>
        </w:rPr>
        <w:t>. London: Sands, 2014.</w:t>
      </w:r>
      <w:bookmarkEnd w:id="2"/>
    </w:p>
    <w:p w:rsidR="004E600B" w:rsidRPr="004E600B" w:rsidRDefault="004E600B" w:rsidP="00043A55">
      <w:pPr>
        <w:spacing w:after="0" w:line="480" w:lineRule="auto"/>
        <w:rPr>
          <w:rFonts w:ascii="Calibri" w:hAnsi="Calibri"/>
          <w:noProof/>
        </w:rPr>
      </w:pPr>
      <w:bookmarkStart w:id="3" w:name="_ENREF_3"/>
      <w:r w:rsidRPr="004E600B">
        <w:rPr>
          <w:rFonts w:ascii="Calibri" w:hAnsi="Calibri"/>
          <w:noProof/>
        </w:rPr>
        <w:t>3.</w:t>
      </w:r>
      <w:r w:rsidRPr="004E600B">
        <w:rPr>
          <w:rFonts w:ascii="Calibri" w:hAnsi="Calibri"/>
          <w:noProof/>
        </w:rPr>
        <w:tab/>
        <w:t xml:space="preserve">Smith L, Draper ES, Manktelow BN, Pritchard C and Field DJ. Comparing regional infant death rates: the influence of preterm births &lt;24 weeks of gestation. </w:t>
      </w:r>
      <w:r w:rsidRPr="004E600B">
        <w:rPr>
          <w:rFonts w:ascii="Calibri" w:hAnsi="Calibri"/>
          <w:i/>
          <w:noProof/>
        </w:rPr>
        <w:t>Arch Dis Child Fetal Neonatal Ed</w:t>
      </w:r>
      <w:r w:rsidRPr="004E600B">
        <w:rPr>
          <w:rFonts w:ascii="Calibri" w:hAnsi="Calibri"/>
          <w:noProof/>
        </w:rPr>
        <w:t>. 2012.</w:t>
      </w:r>
      <w:bookmarkEnd w:id="3"/>
    </w:p>
    <w:p w:rsidR="004E600B" w:rsidRPr="004E600B" w:rsidRDefault="004E600B" w:rsidP="00043A55">
      <w:pPr>
        <w:spacing w:after="0" w:line="480" w:lineRule="auto"/>
        <w:rPr>
          <w:rFonts w:ascii="Calibri" w:hAnsi="Calibri"/>
          <w:noProof/>
        </w:rPr>
      </w:pPr>
      <w:bookmarkStart w:id="4" w:name="_ENREF_4"/>
      <w:r w:rsidRPr="004E600B">
        <w:rPr>
          <w:rFonts w:ascii="Calibri" w:hAnsi="Calibri"/>
          <w:noProof/>
        </w:rPr>
        <w:t>4.</w:t>
      </w:r>
      <w:r w:rsidRPr="004E600B">
        <w:rPr>
          <w:rFonts w:ascii="Calibri" w:hAnsi="Calibri"/>
          <w:noProof/>
        </w:rPr>
        <w:tab/>
        <w:t xml:space="preserve">Costeloe KL, Hennessy EM, Haider S, Stacey F, Marlow N and Draper ES. Short term outcomes after extreme preterm birth in England: comparison of two birth cohorts in 1995 and 2006 (the EPICure studies). </w:t>
      </w:r>
      <w:r w:rsidRPr="004E600B">
        <w:rPr>
          <w:rFonts w:ascii="Calibri" w:hAnsi="Calibri"/>
          <w:i/>
          <w:noProof/>
        </w:rPr>
        <w:t>BMJ</w:t>
      </w:r>
      <w:r w:rsidRPr="004E600B">
        <w:rPr>
          <w:rFonts w:ascii="Calibri" w:hAnsi="Calibri"/>
          <w:noProof/>
        </w:rPr>
        <w:t>. 2012; 345: e7976.</w:t>
      </w:r>
      <w:bookmarkEnd w:id="4"/>
    </w:p>
    <w:p w:rsidR="004E600B" w:rsidRPr="004E600B" w:rsidRDefault="004E600B" w:rsidP="00043A55">
      <w:pPr>
        <w:spacing w:line="480" w:lineRule="auto"/>
        <w:rPr>
          <w:rFonts w:ascii="Calibri" w:hAnsi="Calibri"/>
          <w:noProof/>
        </w:rPr>
      </w:pPr>
      <w:bookmarkStart w:id="5" w:name="_ENREF_5"/>
      <w:r w:rsidRPr="004E600B">
        <w:rPr>
          <w:rFonts w:ascii="Calibri" w:hAnsi="Calibri"/>
          <w:noProof/>
        </w:rPr>
        <w:t>5.</w:t>
      </w:r>
      <w:r w:rsidRPr="004E600B">
        <w:rPr>
          <w:rFonts w:ascii="Calibri" w:hAnsi="Calibri"/>
          <w:noProof/>
        </w:rPr>
        <w:tab/>
        <w:t>Manktelow B, Smith L, Evans T, et al. Perinatal mortality surveillance report: UK perinatal deaths for births from January to December 2013. Leicester: The Infant Mortality and Morbidity Studies Group, Department of Health Sciences, University of Leicester, 2015.</w:t>
      </w:r>
      <w:bookmarkEnd w:id="5"/>
    </w:p>
    <w:p w:rsidR="004E600B" w:rsidRDefault="004E600B" w:rsidP="00043A55">
      <w:pPr>
        <w:spacing w:line="480" w:lineRule="auto"/>
        <w:rPr>
          <w:rFonts w:ascii="Calibri" w:hAnsi="Calibri"/>
          <w:noProof/>
        </w:rPr>
      </w:pPr>
    </w:p>
    <w:p w:rsidR="007F0485" w:rsidRDefault="008E3F68" w:rsidP="00043A55">
      <w:pPr>
        <w:spacing w:line="480" w:lineRule="auto"/>
      </w:pPr>
      <w:r>
        <w:fldChar w:fldCharType="end"/>
      </w:r>
    </w:p>
    <w:sectPr w:rsidR="007F04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AB6962"/>
    <w:multiLevelType w:val="hybridMultilevel"/>
    <w:tmpl w:val="44B432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374594F"/>
    <w:multiLevelType w:val="hybridMultilevel"/>
    <w:tmpl w:val="D80E44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Sage 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vf2vvzxw0tf9f0e29x45xxdo52f5ew9sxzx2&quot;&gt;lucy&lt;record-ids&gt;&lt;item&gt;171&lt;/item&gt;&lt;item&gt;197&lt;/item&gt;&lt;item&gt;1943&lt;/item&gt;&lt;item&gt;1944&lt;/item&gt;&lt;item&gt;1945&lt;/item&gt;&lt;/record-ids&gt;&lt;/item&gt;&lt;/Libraries&gt;"/>
  </w:docVars>
  <w:rsids>
    <w:rsidRoot w:val="00141A3B"/>
    <w:rsid w:val="00043A55"/>
    <w:rsid w:val="00046BE7"/>
    <w:rsid w:val="00084836"/>
    <w:rsid w:val="000918C1"/>
    <w:rsid w:val="000E3E3B"/>
    <w:rsid w:val="00100435"/>
    <w:rsid w:val="00141A3B"/>
    <w:rsid w:val="002B4E3E"/>
    <w:rsid w:val="002F7BA8"/>
    <w:rsid w:val="0037289E"/>
    <w:rsid w:val="00374747"/>
    <w:rsid w:val="0046035A"/>
    <w:rsid w:val="004E600B"/>
    <w:rsid w:val="005000DB"/>
    <w:rsid w:val="00507D77"/>
    <w:rsid w:val="00514854"/>
    <w:rsid w:val="005D36E5"/>
    <w:rsid w:val="005F3B3A"/>
    <w:rsid w:val="00643A10"/>
    <w:rsid w:val="0065034E"/>
    <w:rsid w:val="006A3D2C"/>
    <w:rsid w:val="006A6A4C"/>
    <w:rsid w:val="006B1CE4"/>
    <w:rsid w:val="006C7073"/>
    <w:rsid w:val="006D39BB"/>
    <w:rsid w:val="006E3039"/>
    <w:rsid w:val="007A0E28"/>
    <w:rsid w:val="007B31A3"/>
    <w:rsid w:val="007D77F2"/>
    <w:rsid w:val="007F0485"/>
    <w:rsid w:val="00801523"/>
    <w:rsid w:val="008E3F68"/>
    <w:rsid w:val="008F4178"/>
    <w:rsid w:val="00901A1A"/>
    <w:rsid w:val="00904A99"/>
    <w:rsid w:val="00980C55"/>
    <w:rsid w:val="0099152E"/>
    <w:rsid w:val="0099696D"/>
    <w:rsid w:val="009D1438"/>
    <w:rsid w:val="00A227AA"/>
    <w:rsid w:val="00AA4277"/>
    <w:rsid w:val="00AB3147"/>
    <w:rsid w:val="00AB6FCB"/>
    <w:rsid w:val="00B02E6D"/>
    <w:rsid w:val="00B14B8A"/>
    <w:rsid w:val="00B3779E"/>
    <w:rsid w:val="00B37E60"/>
    <w:rsid w:val="00B47C1E"/>
    <w:rsid w:val="00BB104F"/>
    <w:rsid w:val="00BC1613"/>
    <w:rsid w:val="00BE62F0"/>
    <w:rsid w:val="00C07376"/>
    <w:rsid w:val="00C14CF8"/>
    <w:rsid w:val="00C828BB"/>
    <w:rsid w:val="00C8476E"/>
    <w:rsid w:val="00CF6BCA"/>
    <w:rsid w:val="00D707D1"/>
    <w:rsid w:val="00DB6847"/>
    <w:rsid w:val="00E56AEB"/>
    <w:rsid w:val="00EF5A48"/>
    <w:rsid w:val="00F13A17"/>
    <w:rsid w:val="00F23AB6"/>
    <w:rsid w:val="00F57A99"/>
    <w:rsid w:val="00FA2FC6"/>
    <w:rsid w:val="00FC7F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A3B"/>
  </w:style>
  <w:style w:type="paragraph" w:styleId="Heading1">
    <w:name w:val="heading 1"/>
    <w:basedOn w:val="Normal"/>
    <w:next w:val="Normal"/>
    <w:link w:val="Heading1Char"/>
    <w:uiPriority w:val="9"/>
    <w:qFormat/>
    <w:rsid w:val="00141A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41A3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41A3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1A3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41A3B"/>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41A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A3B"/>
    <w:rPr>
      <w:rFonts w:ascii="Tahoma" w:hAnsi="Tahoma" w:cs="Tahoma"/>
      <w:sz w:val="16"/>
      <w:szCs w:val="16"/>
    </w:rPr>
  </w:style>
  <w:style w:type="character" w:customStyle="1" w:styleId="Heading3Char">
    <w:name w:val="Heading 3 Char"/>
    <w:basedOn w:val="DefaultParagraphFont"/>
    <w:link w:val="Heading3"/>
    <w:uiPriority w:val="9"/>
    <w:rsid w:val="00141A3B"/>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141A3B"/>
    <w:rPr>
      <w:sz w:val="16"/>
      <w:szCs w:val="16"/>
    </w:rPr>
  </w:style>
  <w:style w:type="paragraph" w:styleId="CommentText">
    <w:name w:val="annotation text"/>
    <w:basedOn w:val="Normal"/>
    <w:link w:val="CommentTextChar"/>
    <w:uiPriority w:val="99"/>
    <w:semiHidden/>
    <w:unhideWhenUsed/>
    <w:rsid w:val="00141A3B"/>
    <w:pPr>
      <w:spacing w:line="240" w:lineRule="auto"/>
    </w:pPr>
    <w:rPr>
      <w:sz w:val="20"/>
      <w:szCs w:val="20"/>
    </w:rPr>
  </w:style>
  <w:style w:type="character" w:customStyle="1" w:styleId="CommentTextChar">
    <w:name w:val="Comment Text Char"/>
    <w:basedOn w:val="DefaultParagraphFont"/>
    <w:link w:val="CommentText"/>
    <w:uiPriority w:val="99"/>
    <w:semiHidden/>
    <w:rsid w:val="00141A3B"/>
    <w:rPr>
      <w:sz w:val="20"/>
      <w:szCs w:val="20"/>
    </w:rPr>
  </w:style>
  <w:style w:type="paragraph" w:styleId="CommentSubject">
    <w:name w:val="annotation subject"/>
    <w:basedOn w:val="CommentText"/>
    <w:next w:val="CommentText"/>
    <w:link w:val="CommentSubjectChar"/>
    <w:uiPriority w:val="99"/>
    <w:semiHidden/>
    <w:unhideWhenUsed/>
    <w:rsid w:val="00141A3B"/>
    <w:rPr>
      <w:b/>
      <w:bCs/>
    </w:rPr>
  </w:style>
  <w:style w:type="character" w:customStyle="1" w:styleId="CommentSubjectChar">
    <w:name w:val="Comment Subject Char"/>
    <w:basedOn w:val="CommentTextChar"/>
    <w:link w:val="CommentSubject"/>
    <w:uiPriority w:val="99"/>
    <w:semiHidden/>
    <w:rsid w:val="00141A3B"/>
    <w:rPr>
      <w:b/>
      <w:bCs/>
      <w:sz w:val="20"/>
      <w:szCs w:val="20"/>
    </w:rPr>
  </w:style>
  <w:style w:type="table" w:styleId="TableGrid">
    <w:name w:val="Table Grid"/>
    <w:basedOn w:val="TableNormal"/>
    <w:uiPriority w:val="59"/>
    <w:rsid w:val="006503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14B8A"/>
    <w:pPr>
      <w:spacing w:after="0" w:line="240" w:lineRule="auto"/>
    </w:pPr>
  </w:style>
  <w:style w:type="character" w:styleId="Hyperlink">
    <w:name w:val="Hyperlink"/>
    <w:basedOn w:val="DefaultParagraphFont"/>
    <w:uiPriority w:val="99"/>
    <w:unhideWhenUsed/>
    <w:rsid w:val="007F0485"/>
    <w:rPr>
      <w:strike w:val="0"/>
      <w:dstrike w:val="0"/>
      <w:color w:val="0081A0"/>
      <w:u w:val="none"/>
      <w:effect w:val="none"/>
    </w:rPr>
  </w:style>
  <w:style w:type="paragraph" w:styleId="ListParagraph">
    <w:name w:val="List Paragraph"/>
    <w:basedOn w:val="Normal"/>
    <w:uiPriority w:val="34"/>
    <w:qFormat/>
    <w:rsid w:val="002B4E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A3B"/>
  </w:style>
  <w:style w:type="paragraph" w:styleId="Heading1">
    <w:name w:val="heading 1"/>
    <w:basedOn w:val="Normal"/>
    <w:next w:val="Normal"/>
    <w:link w:val="Heading1Char"/>
    <w:uiPriority w:val="9"/>
    <w:qFormat/>
    <w:rsid w:val="00141A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41A3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41A3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1A3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41A3B"/>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41A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A3B"/>
    <w:rPr>
      <w:rFonts w:ascii="Tahoma" w:hAnsi="Tahoma" w:cs="Tahoma"/>
      <w:sz w:val="16"/>
      <w:szCs w:val="16"/>
    </w:rPr>
  </w:style>
  <w:style w:type="character" w:customStyle="1" w:styleId="Heading3Char">
    <w:name w:val="Heading 3 Char"/>
    <w:basedOn w:val="DefaultParagraphFont"/>
    <w:link w:val="Heading3"/>
    <w:uiPriority w:val="9"/>
    <w:rsid w:val="00141A3B"/>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141A3B"/>
    <w:rPr>
      <w:sz w:val="16"/>
      <w:szCs w:val="16"/>
    </w:rPr>
  </w:style>
  <w:style w:type="paragraph" w:styleId="CommentText">
    <w:name w:val="annotation text"/>
    <w:basedOn w:val="Normal"/>
    <w:link w:val="CommentTextChar"/>
    <w:uiPriority w:val="99"/>
    <w:semiHidden/>
    <w:unhideWhenUsed/>
    <w:rsid w:val="00141A3B"/>
    <w:pPr>
      <w:spacing w:line="240" w:lineRule="auto"/>
    </w:pPr>
    <w:rPr>
      <w:sz w:val="20"/>
      <w:szCs w:val="20"/>
    </w:rPr>
  </w:style>
  <w:style w:type="character" w:customStyle="1" w:styleId="CommentTextChar">
    <w:name w:val="Comment Text Char"/>
    <w:basedOn w:val="DefaultParagraphFont"/>
    <w:link w:val="CommentText"/>
    <w:uiPriority w:val="99"/>
    <w:semiHidden/>
    <w:rsid w:val="00141A3B"/>
    <w:rPr>
      <w:sz w:val="20"/>
      <w:szCs w:val="20"/>
    </w:rPr>
  </w:style>
  <w:style w:type="paragraph" w:styleId="CommentSubject">
    <w:name w:val="annotation subject"/>
    <w:basedOn w:val="CommentText"/>
    <w:next w:val="CommentText"/>
    <w:link w:val="CommentSubjectChar"/>
    <w:uiPriority w:val="99"/>
    <w:semiHidden/>
    <w:unhideWhenUsed/>
    <w:rsid w:val="00141A3B"/>
    <w:rPr>
      <w:b/>
      <w:bCs/>
    </w:rPr>
  </w:style>
  <w:style w:type="character" w:customStyle="1" w:styleId="CommentSubjectChar">
    <w:name w:val="Comment Subject Char"/>
    <w:basedOn w:val="CommentTextChar"/>
    <w:link w:val="CommentSubject"/>
    <w:uiPriority w:val="99"/>
    <w:semiHidden/>
    <w:rsid w:val="00141A3B"/>
    <w:rPr>
      <w:b/>
      <w:bCs/>
      <w:sz w:val="20"/>
      <w:szCs w:val="20"/>
    </w:rPr>
  </w:style>
  <w:style w:type="table" w:styleId="TableGrid">
    <w:name w:val="Table Grid"/>
    <w:basedOn w:val="TableNormal"/>
    <w:uiPriority w:val="59"/>
    <w:rsid w:val="006503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14B8A"/>
    <w:pPr>
      <w:spacing w:after="0" w:line="240" w:lineRule="auto"/>
    </w:pPr>
  </w:style>
  <w:style w:type="character" w:styleId="Hyperlink">
    <w:name w:val="Hyperlink"/>
    <w:basedOn w:val="DefaultParagraphFont"/>
    <w:uiPriority w:val="99"/>
    <w:unhideWhenUsed/>
    <w:rsid w:val="007F0485"/>
    <w:rPr>
      <w:strike w:val="0"/>
      <w:dstrike w:val="0"/>
      <w:color w:val="0081A0"/>
      <w:u w:val="none"/>
      <w:effect w:val="none"/>
    </w:rPr>
  </w:style>
  <w:style w:type="paragraph" w:styleId="ListParagraph">
    <w:name w:val="List Paragraph"/>
    <w:basedOn w:val="Normal"/>
    <w:uiPriority w:val="34"/>
    <w:qFormat/>
    <w:rsid w:val="002B4E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54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mailto:lucy.smith@leicester.ac.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ECC01-3F08-4F66-9A97-AD6AF451E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CB57C133.dotm</Template>
  <TotalTime>0</TotalTime>
  <Pages>9</Pages>
  <Words>3009</Words>
  <Characters>17156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20125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lks1</dc:creator>
  <cp:lastModifiedBy>lks1</cp:lastModifiedBy>
  <cp:revision>2</cp:revision>
  <dcterms:created xsi:type="dcterms:W3CDTF">2015-09-10T14:43:00Z</dcterms:created>
  <dcterms:modified xsi:type="dcterms:W3CDTF">2015-09-10T14:43:00Z</dcterms:modified>
</cp:coreProperties>
</file>