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052AE" w14:textId="77777777" w:rsidR="007437E9" w:rsidRPr="00A3259A" w:rsidRDefault="007437E9" w:rsidP="003A1B68">
      <w:pPr>
        <w:spacing w:after="100" w:line="480" w:lineRule="auto"/>
        <w:rPr>
          <w:rFonts w:ascii="Times New Roman" w:hAnsi="Times New Roman" w:cs="Times New Roman"/>
          <w:sz w:val="40"/>
          <w:szCs w:val="40"/>
        </w:rPr>
      </w:pPr>
      <w:r w:rsidRPr="00A3259A">
        <w:rPr>
          <w:rFonts w:ascii="Times New Roman" w:hAnsi="Times New Roman" w:cs="Times New Roman"/>
          <w:sz w:val="40"/>
          <w:szCs w:val="40"/>
        </w:rPr>
        <w:t>New museum design cul</w:t>
      </w:r>
      <w:r w:rsidR="00BC0392" w:rsidRPr="00A3259A">
        <w:rPr>
          <w:rFonts w:ascii="Times New Roman" w:hAnsi="Times New Roman" w:cs="Times New Roman"/>
          <w:sz w:val="40"/>
          <w:szCs w:val="40"/>
        </w:rPr>
        <w:t>tures: harnessing the potential of design and ‘design thinking’ in museums</w:t>
      </w:r>
    </w:p>
    <w:p w14:paraId="4B50B09B" w14:textId="77777777" w:rsidR="00D43A9F" w:rsidRPr="00A3259A" w:rsidRDefault="00D43A9F" w:rsidP="003A1B68">
      <w:pPr>
        <w:spacing w:after="100" w:line="480" w:lineRule="auto"/>
        <w:rPr>
          <w:rFonts w:ascii="Times New Roman" w:hAnsi="Times New Roman" w:cs="Times New Roman"/>
          <w:i/>
          <w:sz w:val="24"/>
          <w:szCs w:val="24"/>
        </w:rPr>
      </w:pPr>
    </w:p>
    <w:p w14:paraId="71940A84" w14:textId="77777777" w:rsidR="00A15D68" w:rsidRDefault="00A15D68" w:rsidP="003A1B68">
      <w:pPr>
        <w:spacing w:after="100" w:line="480" w:lineRule="auto"/>
        <w:rPr>
          <w:rFonts w:ascii="Times New Roman" w:hAnsi="Times New Roman" w:cs="Times New Roman"/>
          <w:b/>
          <w:sz w:val="24"/>
          <w:szCs w:val="24"/>
        </w:rPr>
      </w:pPr>
      <w:r>
        <w:rPr>
          <w:rFonts w:ascii="Times New Roman" w:hAnsi="Times New Roman" w:cs="Times New Roman"/>
          <w:b/>
          <w:sz w:val="24"/>
          <w:szCs w:val="24"/>
        </w:rPr>
        <w:t>Suzanne MacLeod, Jocelyn Dodd and Tom Duncan</w:t>
      </w:r>
    </w:p>
    <w:p w14:paraId="57644C7C" w14:textId="77777777" w:rsidR="00A15D68" w:rsidRDefault="00A15D68" w:rsidP="003A1B68">
      <w:pPr>
        <w:spacing w:after="100" w:line="480" w:lineRule="auto"/>
        <w:rPr>
          <w:rFonts w:ascii="Times New Roman" w:hAnsi="Times New Roman" w:cs="Times New Roman"/>
          <w:b/>
          <w:sz w:val="24"/>
          <w:szCs w:val="24"/>
        </w:rPr>
      </w:pPr>
    </w:p>
    <w:p w14:paraId="3DD7057E" w14:textId="77777777" w:rsidR="00283318" w:rsidRPr="00A3259A" w:rsidRDefault="00283318" w:rsidP="003A1B68">
      <w:pPr>
        <w:spacing w:after="100" w:line="480" w:lineRule="auto"/>
        <w:rPr>
          <w:rFonts w:ascii="Times New Roman" w:hAnsi="Times New Roman" w:cs="Times New Roman"/>
          <w:b/>
          <w:sz w:val="24"/>
          <w:szCs w:val="24"/>
        </w:rPr>
      </w:pPr>
      <w:r w:rsidRPr="00A3259A">
        <w:rPr>
          <w:rFonts w:ascii="Times New Roman" w:hAnsi="Times New Roman" w:cs="Times New Roman"/>
          <w:b/>
          <w:sz w:val="24"/>
          <w:szCs w:val="24"/>
        </w:rPr>
        <w:t>Introduction</w:t>
      </w:r>
    </w:p>
    <w:p w14:paraId="7CFA8172" w14:textId="65BC967F" w:rsidR="00283318"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Museum design research has matured significantly in recent years and continues to unfold in increasingly experimental, collaborative and practical directions. Prior to 2000, there was very little consistent, focused and analytical museum design research and the relationships and collaborations </w:t>
      </w:r>
      <w:r w:rsidR="0045757C">
        <w:rPr>
          <w:rFonts w:ascii="Times New Roman" w:hAnsi="Times New Roman" w:cs="Times New Roman"/>
          <w:sz w:val="24"/>
          <w:szCs w:val="24"/>
        </w:rPr>
        <w:t>that</w:t>
      </w:r>
      <w:r w:rsidR="0045757C" w:rsidRPr="00A3259A">
        <w:rPr>
          <w:rFonts w:ascii="Times New Roman" w:hAnsi="Times New Roman" w:cs="Times New Roman"/>
          <w:sz w:val="24"/>
          <w:szCs w:val="24"/>
        </w:rPr>
        <w:t xml:space="preserve"> </w:t>
      </w:r>
      <w:r w:rsidRPr="00A3259A">
        <w:rPr>
          <w:rFonts w:ascii="Times New Roman" w:hAnsi="Times New Roman" w:cs="Times New Roman"/>
          <w:sz w:val="24"/>
          <w:szCs w:val="24"/>
        </w:rPr>
        <w:t>now define the field were almost non-existent.</w:t>
      </w:r>
      <w:r w:rsidRPr="00A3259A">
        <w:rPr>
          <w:rStyle w:val="EndnoteReference"/>
          <w:rFonts w:ascii="Times New Roman" w:hAnsi="Times New Roman" w:cs="Times New Roman"/>
          <w:sz w:val="24"/>
          <w:szCs w:val="24"/>
        </w:rPr>
        <w:endnoteReference w:id="1"/>
      </w:r>
      <w:r w:rsidRPr="00A3259A">
        <w:rPr>
          <w:rFonts w:ascii="Times New Roman" w:hAnsi="Times New Roman" w:cs="Times New Roman"/>
          <w:sz w:val="24"/>
          <w:szCs w:val="24"/>
        </w:rPr>
        <w:t xml:space="preserve"> Since then, and linked to the transformation and increasing complexity of museum design itself, research in museum design (including museum architecture, exhibition design and/or what is now commonly referred to as experience </w:t>
      </w:r>
      <w:r w:rsidR="009D4AA6" w:rsidRPr="00A3259A">
        <w:rPr>
          <w:rFonts w:ascii="Times New Roman" w:hAnsi="Times New Roman" w:cs="Times New Roman"/>
          <w:sz w:val="24"/>
          <w:szCs w:val="24"/>
        </w:rPr>
        <w:t xml:space="preserve">or interpretive </w:t>
      </w:r>
      <w:r w:rsidRPr="00A3259A">
        <w:rPr>
          <w:rFonts w:ascii="Times New Roman" w:hAnsi="Times New Roman" w:cs="Times New Roman"/>
          <w:sz w:val="24"/>
          <w:szCs w:val="24"/>
        </w:rPr>
        <w:t xml:space="preserve">design) has been shaped and progressed by a growing </w:t>
      </w:r>
      <w:r w:rsidR="003341D9">
        <w:rPr>
          <w:rFonts w:ascii="Times New Roman" w:hAnsi="Times New Roman" w:cs="Times New Roman"/>
          <w:sz w:val="24"/>
          <w:szCs w:val="24"/>
        </w:rPr>
        <w:t>number</w:t>
      </w:r>
      <w:r w:rsidR="003341D9" w:rsidRPr="00A3259A">
        <w:rPr>
          <w:rFonts w:ascii="Times New Roman" w:hAnsi="Times New Roman" w:cs="Times New Roman"/>
          <w:sz w:val="24"/>
          <w:szCs w:val="24"/>
        </w:rPr>
        <w:t xml:space="preserve"> </w:t>
      </w:r>
      <w:r w:rsidRPr="00A3259A">
        <w:rPr>
          <w:rFonts w:ascii="Times New Roman" w:hAnsi="Times New Roman" w:cs="Times New Roman"/>
          <w:sz w:val="24"/>
          <w:szCs w:val="24"/>
        </w:rPr>
        <w:t>of museum design researchers, representative of the diversity of museum design itself.</w:t>
      </w:r>
      <w:r w:rsidR="00550E14" w:rsidRPr="00A3259A">
        <w:rPr>
          <w:rStyle w:val="EndnoteReference"/>
          <w:rFonts w:ascii="Times New Roman" w:hAnsi="Times New Roman" w:cs="Times New Roman"/>
          <w:sz w:val="24"/>
          <w:szCs w:val="24"/>
        </w:rPr>
        <w:endnoteReference w:id="2"/>
      </w:r>
      <w:r w:rsidRPr="00A3259A">
        <w:rPr>
          <w:rFonts w:ascii="Times New Roman" w:hAnsi="Times New Roman" w:cs="Times New Roman"/>
          <w:sz w:val="24"/>
          <w:szCs w:val="24"/>
        </w:rPr>
        <w:t xml:space="preserve"> The result is a small but dynamic research community comprising a whole range of people from museums, the creative industries</w:t>
      </w:r>
      <w:r w:rsidR="003341D9">
        <w:rPr>
          <w:rFonts w:ascii="Times New Roman" w:hAnsi="Times New Roman" w:cs="Times New Roman"/>
          <w:sz w:val="24"/>
          <w:szCs w:val="24"/>
        </w:rPr>
        <w:t>,</w:t>
      </w:r>
      <w:r w:rsidRPr="00A3259A">
        <w:rPr>
          <w:rFonts w:ascii="Times New Roman" w:hAnsi="Times New Roman" w:cs="Times New Roman"/>
          <w:sz w:val="24"/>
          <w:szCs w:val="24"/>
        </w:rPr>
        <w:t xml:space="preserve"> and academia and who span fields as diverse as architecture, various design disciplines, visitor studies, learning, theatre, animation, film and</w:t>
      </w:r>
      <w:r w:rsidR="00C144C0" w:rsidRPr="00A3259A">
        <w:rPr>
          <w:rFonts w:ascii="Times New Roman" w:hAnsi="Times New Roman" w:cs="Times New Roman"/>
          <w:sz w:val="24"/>
          <w:szCs w:val="24"/>
        </w:rPr>
        <w:t xml:space="preserve"> </w:t>
      </w:r>
      <w:r w:rsidRPr="00A3259A">
        <w:rPr>
          <w:rFonts w:ascii="Times New Roman" w:hAnsi="Times New Roman" w:cs="Times New Roman"/>
          <w:sz w:val="24"/>
          <w:szCs w:val="24"/>
        </w:rPr>
        <w:t xml:space="preserve">museum studies.  </w:t>
      </w:r>
    </w:p>
    <w:p w14:paraId="3144E7FA" w14:textId="63FE098B" w:rsidR="00283318" w:rsidRPr="00A3259A" w:rsidRDefault="008A19BF"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The cross-sector</w:t>
      </w:r>
      <w:r w:rsidR="00283318" w:rsidRPr="00A3259A">
        <w:rPr>
          <w:rFonts w:ascii="Times New Roman" w:hAnsi="Times New Roman" w:cs="Times New Roman"/>
          <w:sz w:val="24"/>
          <w:szCs w:val="24"/>
        </w:rPr>
        <w:t xml:space="preserve"> and multi-disciplinary nature of the network means that it is populated by professionals of all career ages w</w:t>
      </w:r>
      <w:r w:rsidR="00BC0392" w:rsidRPr="00A3259A">
        <w:rPr>
          <w:rFonts w:ascii="Times New Roman" w:hAnsi="Times New Roman" w:cs="Times New Roman"/>
          <w:sz w:val="24"/>
          <w:szCs w:val="24"/>
        </w:rPr>
        <w:t>ith</w:t>
      </w:r>
      <w:r w:rsidR="00283318" w:rsidRPr="00A3259A">
        <w:rPr>
          <w:rFonts w:ascii="Times New Roman" w:hAnsi="Times New Roman" w:cs="Times New Roman"/>
          <w:sz w:val="24"/>
          <w:szCs w:val="24"/>
        </w:rPr>
        <w:t xml:space="preserve"> exceptional thinking and research skills, highly sophisticated design skills as well as museum-based skills, knowledge and, importantly, agency. The network is unusual in academic terms because it has many of the characteristics that other research fields and academic teams hanker after but find hard t</w:t>
      </w:r>
      <w:r w:rsidRPr="00A3259A">
        <w:rPr>
          <w:rFonts w:ascii="Times New Roman" w:hAnsi="Times New Roman" w:cs="Times New Roman"/>
          <w:sz w:val="24"/>
          <w:szCs w:val="24"/>
        </w:rPr>
        <w:t>o create</w:t>
      </w:r>
      <w:r w:rsidR="00FF4A40">
        <w:rPr>
          <w:rFonts w:ascii="Times New Roman" w:hAnsi="Times New Roman" w:cs="Times New Roman"/>
          <w:sz w:val="24"/>
          <w:szCs w:val="24"/>
        </w:rPr>
        <w:t>:</w:t>
      </w:r>
      <w:r w:rsidRPr="00A3259A">
        <w:rPr>
          <w:rFonts w:ascii="Times New Roman" w:hAnsi="Times New Roman" w:cs="Times New Roman"/>
          <w:sz w:val="24"/>
          <w:szCs w:val="24"/>
        </w:rPr>
        <w:t xml:space="preserve"> genuine </w:t>
      </w:r>
      <w:r w:rsidRPr="00A3259A">
        <w:rPr>
          <w:rFonts w:ascii="Times New Roman" w:hAnsi="Times New Roman" w:cs="Times New Roman"/>
          <w:sz w:val="24"/>
          <w:szCs w:val="24"/>
        </w:rPr>
        <w:lastRenderedPageBreak/>
        <w:t>cross-sector</w:t>
      </w:r>
      <w:r w:rsidR="00283318" w:rsidRPr="00A3259A">
        <w:rPr>
          <w:rFonts w:ascii="Times New Roman" w:hAnsi="Times New Roman" w:cs="Times New Roman"/>
          <w:sz w:val="24"/>
          <w:szCs w:val="24"/>
        </w:rPr>
        <w:t xml:space="preserve"> links and a deep desire to join forces to create new ways of working, new knowledge and, again importantly, </w:t>
      </w:r>
      <w:r w:rsidR="00960A2D">
        <w:rPr>
          <w:rFonts w:ascii="Times New Roman" w:hAnsi="Times New Roman" w:cs="Times New Roman"/>
          <w:sz w:val="24"/>
          <w:szCs w:val="24"/>
        </w:rPr>
        <w:t>contributions</w:t>
      </w:r>
      <w:r w:rsidR="00283318" w:rsidRPr="00A3259A">
        <w:rPr>
          <w:rFonts w:ascii="Times New Roman" w:hAnsi="Times New Roman" w:cs="Times New Roman"/>
          <w:sz w:val="24"/>
          <w:szCs w:val="24"/>
        </w:rPr>
        <w:t xml:space="preserve"> to real and positive change in museums. Through an array of conferences, design classes</w:t>
      </w:r>
      <w:r w:rsidR="00FF4A40">
        <w:rPr>
          <w:rFonts w:ascii="Times New Roman" w:hAnsi="Times New Roman" w:cs="Times New Roman"/>
          <w:sz w:val="24"/>
          <w:szCs w:val="24"/>
        </w:rPr>
        <w:t>,</w:t>
      </w:r>
      <w:r w:rsidR="00283318" w:rsidRPr="00A3259A">
        <w:rPr>
          <w:rFonts w:ascii="Times New Roman" w:hAnsi="Times New Roman" w:cs="Times New Roman"/>
          <w:sz w:val="24"/>
          <w:szCs w:val="24"/>
        </w:rPr>
        <w:t xml:space="preserve"> and events, </w:t>
      </w:r>
      <w:r w:rsidR="00FF4A40">
        <w:rPr>
          <w:rFonts w:ascii="Times New Roman" w:hAnsi="Times New Roman" w:cs="Times New Roman"/>
          <w:sz w:val="24"/>
          <w:szCs w:val="24"/>
        </w:rPr>
        <w:t xml:space="preserve">in addition to </w:t>
      </w:r>
      <w:r w:rsidR="00283318" w:rsidRPr="00A3259A">
        <w:rPr>
          <w:rFonts w:ascii="Times New Roman" w:hAnsi="Times New Roman" w:cs="Times New Roman"/>
          <w:sz w:val="24"/>
          <w:szCs w:val="24"/>
        </w:rPr>
        <w:t>publications, teaching collaborations and research projects, the network has begun to develop a shared language and a series of shared preoccupations, or research questions.</w:t>
      </w:r>
      <w:r w:rsidR="00283318" w:rsidRPr="00A3259A">
        <w:rPr>
          <w:rStyle w:val="EndnoteReference"/>
          <w:rFonts w:ascii="Times New Roman" w:hAnsi="Times New Roman" w:cs="Times New Roman"/>
          <w:sz w:val="24"/>
          <w:szCs w:val="24"/>
        </w:rPr>
        <w:endnoteReference w:id="3"/>
      </w:r>
      <w:r w:rsidR="00283318" w:rsidRPr="00A3259A">
        <w:rPr>
          <w:rFonts w:ascii="Times New Roman" w:hAnsi="Times New Roman" w:cs="Times New Roman"/>
          <w:sz w:val="24"/>
          <w:szCs w:val="24"/>
        </w:rPr>
        <w:t xml:space="preserve"> </w:t>
      </w:r>
    </w:p>
    <w:p w14:paraId="3B843B83" w14:textId="77777777" w:rsidR="00DC2EBC"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Those interested in museum design can now draw upon a diverse literature including increasingly analytical studies of exhibition</w:t>
      </w:r>
      <w:r w:rsidR="00FF4A40">
        <w:rPr>
          <w:rFonts w:ascii="Times New Roman" w:hAnsi="Times New Roman" w:cs="Times New Roman"/>
          <w:sz w:val="24"/>
          <w:szCs w:val="24"/>
        </w:rPr>
        <w:t xml:space="preserve"> </w:t>
      </w:r>
      <w:r w:rsidRPr="00A3259A">
        <w:rPr>
          <w:rFonts w:ascii="Times New Roman" w:hAnsi="Times New Roman" w:cs="Times New Roman"/>
          <w:sz w:val="24"/>
          <w:szCs w:val="24"/>
        </w:rPr>
        <w:t>making and architectural forms,</w:t>
      </w:r>
      <w:r w:rsidRPr="00A3259A">
        <w:rPr>
          <w:rStyle w:val="EndnoteReference"/>
          <w:rFonts w:ascii="Times New Roman" w:hAnsi="Times New Roman" w:cs="Times New Roman"/>
          <w:sz w:val="24"/>
          <w:szCs w:val="24"/>
        </w:rPr>
        <w:endnoteReference w:id="4"/>
      </w:r>
      <w:r w:rsidRPr="00A3259A">
        <w:rPr>
          <w:rFonts w:ascii="Times New Roman" w:hAnsi="Times New Roman" w:cs="Times New Roman"/>
          <w:sz w:val="24"/>
          <w:szCs w:val="24"/>
        </w:rPr>
        <w:t xml:space="preserve"> historical analyses of exhibitions and the visions of visitor use embodied within them,</w:t>
      </w:r>
      <w:r w:rsidRPr="00A3259A">
        <w:rPr>
          <w:rStyle w:val="EndnoteReference"/>
          <w:rFonts w:ascii="Times New Roman" w:hAnsi="Times New Roman" w:cs="Times New Roman"/>
          <w:sz w:val="24"/>
          <w:szCs w:val="24"/>
        </w:rPr>
        <w:endnoteReference w:id="5"/>
      </w:r>
      <w:r w:rsidRPr="00A3259A">
        <w:rPr>
          <w:rFonts w:ascii="Times New Roman" w:hAnsi="Times New Roman" w:cs="Times New Roman"/>
          <w:sz w:val="24"/>
          <w:szCs w:val="24"/>
        </w:rPr>
        <w:t xml:space="preserve"> theoretically informed approaches to understanding museum experience</w:t>
      </w:r>
      <w:r w:rsidR="00626EEB" w:rsidRPr="00A3259A">
        <w:rPr>
          <w:rStyle w:val="EndnoteReference"/>
          <w:rFonts w:ascii="Times New Roman" w:hAnsi="Times New Roman" w:cs="Times New Roman"/>
          <w:sz w:val="24"/>
          <w:szCs w:val="24"/>
        </w:rPr>
        <w:endnoteReference w:id="6"/>
      </w:r>
      <w:r w:rsidRPr="00A3259A">
        <w:rPr>
          <w:rFonts w:ascii="Times New Roman" w:hAnsi="Times New Roman" w:cs="Times New Roman"/>
          <w:sz w:val="24"/>
          <w:szCs w:val="24"/>
        </w:rPr>
        <w:t xml:space="preserve"> and, perhaps most significantly, preliminary understandings of the place of the physical stuff of museums and galleries in experience.</w:t>
      </w:r>
      <w:r w:rsidR="00626EEB" w:rsidRPr="00A3259A">
        <w:rPr>
          <w:rStyle w:val="EndnoteReference"/>
          <w:rFonts w:ascii="Times New Roman" w:hAnsi="Times New Roman" w:cs="Times New Roman"/>
          <w:sz w:val="24"/>
          <w:szCs w:val="24"/>
        </w:rPr>
        <w:endnoteReference w:id="7"/>
      </w:r>
      <w:r w:rsidRPr="00A3259A">
        <w:rPr>
          <w:rFonts w:ascii="Times New Roman" w:hAnsi="Times New Roman" w:cs="Times New Roman"/>
          <w:sz w:val="24"/>
          <w:szCs w:val="24"/>
        </w:rPr>
        <w:t xml:space="preserve"> In addition to this diverse literature, students of museum design can draw on a whole body of research produced by design practitioners exploring and dissecting methodologies of museum design and explicating the thinking and design processes of specific interpretive projects.</w:t>
      </w:r>
      <w:r w:rsidRPr="00A3259A">
        <w:rPr>
          <w:rStyle w:val="EndnoteReference"/>
          <w:rFonts w:ascii="Times New Roman" w:hAnsi="Times New Roman" w:cs="Times New Roman"/>
          <w:sz w:val="24"/>
          <w:szCs w:val="24"/>
        </w:rPr>
        <w:endnoteReference w:id="8"/>
      </w:r>
      <w:r w:rsidRPr="00A3259A">
        <w:rPr>
          <w:rFonts w:ascii="Times New Roman" w:hAnsi="Times New Roman" w:cs="Times New Roman"/>
          <w:sz w:val="24"/>
          <w:szCs w:val="24"/>
        </w:rPr>
        <w:t xml:space="preserve"> These include: theatre-led, or </w:t>
      </w:r>
      <w:proofErr w:type="spellStart"/>
      <w:r w:rsidRPr="00A3259A">
        <w:rPr>
          <w:rFonts w:ascii="Times New Roman" w:hAnsi="Times New Roman" w:cs="Times New Roman"/>
          <w:sz w:val="24"/>
          <w:szCs w:val="24"/>
        </w:rPr>
        <w:t>scenographic</w:t>
      </w:r>
      <w:proofErr w:type="spellEnd"/>
      <w:r w:rsidRPr="00A3259A">
        <w:rPr>
          <w:rFonts w:ascii="Times New Roman" w:hAnsi="Times New Roman" w:cs="Times New Roman"/>
          <w:sz w:val="24"/>
          <w:szCs w:val="24"/>
        </w:rPr>
        <w:t xml:space="preserve"> approaches to museum design based on the notion that the physical material of the exhibition or display is, like the stage set in theatre, interpretive and active in the experiences and meaning making of visitors;</w:t>
      </w:r>
      <w:r w:rsidRPr="00A3259A">
        <w:rPr>
          <w:rStyle w:val="EndnoteReference"/>
          <w:rFonts w:ascii="Times New Roman" w:hAnsi="Times New Roman" w:cs="Times New Roman"/>
          <w:sz w:val="24"/>
          <w:szCs w:val="24"/>
        </w:rPr>
        <w:endnoteReference w:id="9"/>
      </w:r>
      <w:r w:rsidRPr="00A3259A">
        <w:rPr>
          <w:rFonts w:ascii="Times New Roman" w:hAnsi="Times New Roman" w:cs="Times New Roman"/>
          <w:sz w:val="24"/>
          <w:szCs w:val="24"/>
        </w:rPr>
        <w:t xml:space="preserve"> and the closely related narrative approaches to museum design based upon understandings of human subjects as, essentially, narrative, meaning-making beings who make sense of the world through their bodies as well as their minds.</w:t>
      </w:r>
      <w:r w:rsidR="00EC7DE8" w:rsidRPr="00A3259A">
        <w:rPr>
          <w:rStyle w:val="EndnoteReference"/>
          <w:rFonts w:ascii="Times New Roman" w:hAnsi="Times New Roman" w:cs="Times New Roman"/>
          <w:sz w:val="24"/>
          <w:szCs w:val="24"/>
        </w:rPr>
        <w:endnoteReference w:id="10"/>
      </w:r>
      <w:r w:rsidRPr="00A3259A">
        <w:rPr>
          <w:rFonts w:ascii="Times New Roman" w:hAnsi="Times New Roman" w:cs="Times New Roman"/>
          <w:sz w:val="24"/>
          <w:szCs w:val="24"/>
        </w:rPr>
        <w:t xml:space="preserve"> Here, rather than attempting to establish monolithic or essentialist forms of knowledge about exhibitions, many researchers have sought to develop shared languages which might work to link the various practitioners involved in museum design and, potentially, inform contemporary practice. Although small and somewhat dispersed, the field is making progress as evidenced in the acknowledgement of museum design research and its insights in an increasing number of academic studies.</w:t>
      </w:r>
    </w:p>
    <w:p w14:paraId="5AEBD453" w14:textId="77777777" w:rsidR="00DC2EBC" w:rsidRPr="00A3259A" w:rsidRDefault="00DC2EBC"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Whilst much progress has been made and, for some, the field feels concrete, knowable</w:t>
      </w:r>
      <w:r w:rsidR="002A2F86">
        <w:rPr>
          <w:rFonts w:ascii="Times New Roman" w:hAnsi="Times New Roman" w:cs="Times New Roman"/>
          <w:sz w:val="24"/>
          <w:szCs w:val="24"/>
        </w:rPr>
        <w:t>,</w:t>
      </w:r>
      <w:r w:rsidRPr="00A3259A">
        <w:rPr>
          <w:rFonts w:ascii="Times New Roman" w:hAnsi="Times New Roman" w:cs="Times New Roman"/>
          <w:sz w:val="24"/>
          <w:szCs w:val="24"/>
        </w:rPr>
        <w:t xml:space="preserve"> and energetic, there remains a very clear sense that research must impact museum and museum design practice and that, often, academic constraints and accepted ways of working close off the potential for museum design research to make a real impact on what gets built. Whilst a good number of museum practitioners are active in the field, there is a need for more high level engagement with museum design research in museums, as a route to ensuring that the potential that museum design research seeks to open up, can be tested and expanded through actual museum making. Rightly or wrongly, museums are perceived as pushing design away to the margins of museum practice and containing it within bureaucratic and restrictive procurement and development processes or, worse, reducing design to a technical process of display.</w:t>
      </w:r>
      <w:r w:rsidRPr="00A3259A">
        <w:rPr>
          <w:rStyle w:val="EndnoteReference"/>
          <w:rFonts w:ascii="Times New Roman" w:hAnsi="Times New Roman" w:cs="Times New Roman"/>
          <w:sz w:val="24"/>
          <w:szCs w:val="24"/>
        </w:rPr>
        <w:endnoteReference w:id="11"/>
      </w:r>
      <w:r w:rsidRPr="00A3259A">
        <w:rPr>
          <w:rFonts w:ascii="Times New Roman" w:hAnsi="Times New Roman" w:cs="Times New Roman"/>
          <w:sz w:val="24"/>
          <w:szCs w:val="24"/>
        </w:rPr>
        <w:t xml:space="preserve"> The current status-quo and the on-going difficulties that characterise many exhibition and architecture projects has led some to suggest that the content and text-led world of museums and the visual and sensory world of design are incompatible.</w:t>
      </w:r>
      <w:r w:rsidRPr="00A3259A">
        <w:rPr>
          <w:rStyle w:val="EndnoteReference"/>
          <w:rFonts w:ascii="Times New Roman" w:hAnsi="Times New Roman" w:cs="Times New Roman"/>
          <w:sz w:val="24"/>
          <w:szCs w:val="24"/>
        </w:rPr>
        <w:endnoteReference w:id="12"/>
      </w:r>
      <w:r w:rsidRPr="00A3259A">
        <w:rPr>
          <w:rFonts w:ascii="Times New Roman" w:hAnsi="Times New Roman" w:cs="Times New Roman"/>
          <w:sz w:val="24"/>
          <w:szCs w:val="24"/>
        </w:rPr>
        <w:t xml:space="preserve"> This is, of course, an over-simplification; both deal in sensory experience and both are inhabited by people with diverse skills and abilities </w:t>
      </w:r>
      <w:r w:rsidR="00893D1A">
        <w:rPr>
          <w:rFonts w:ascii="Times New Roman" w:hAnsi="Times New Roman" w:cs="Times New Roman"/>
          <w:sz w:val="24"/>
          <w:szCs w:val="24"/>
        </w:rPr>
        <w:t>that</w:t>
      </w:r>
      <w:r w:rsidR="00893D1A" w:rsidRPr="00A3259A">
        <w:rPr>
          <w:rFonts w:ascii="Times New Roman" w:hAnsi="Times New Roman" w:cs="Times New Roman"/>
          <w:sz w:val="24"/>
          <w:szCs w:val="24"/>
        </w:rPr>
        <w:t xml:space="preserve"> </w:t>
      </w:r>
      <w:r w:rsidRPr="00A3259A">
        <w:rPr>
          <w:rFonts w:ascii="Times New Roman" w:hAnsi="Times New Roman" w:cs="Times New Roman"/>
          <w:sz w:val="24"/>
          <w:szCs w:val="24"/>
        </w:rPr>
        <w:t>reach across different ways of knowing and working. That said, the provocation is helpful and draws direct attention to the need for research and practice which crosses disciplinary and sector boundaries and which worries away at the threat that museum design research and thinking will be condemned to forever reside in universities and some of the more reflective, research-led and experience-oriented design practices.</w:t>
      </w:r>
      <w:r w:rsidRPr="00A3259A">
        <w:rPr>
          <w:rStyle w:val="EndnoteReference"/>
          <w:rFonts w:ascii="Times New Roman" w:hAnsi="Times New Roman" w:cs="Times New Roman"/>
          <w:sz w:val="24"/>
          <w:szCs w:val="24"/>
        </w:rPr>
        <w:endnoteReference w:id="13"/>
      </w:r>
    </w:p>
    <w:p w14:paraId="243D55C9" w14:textId="76549043" w:rsidR="00283318" w:rsidRPr="00A3259A" w:rsidRDefault="00DC2EBC" w:rsidP="003A1B68">
      <w:pPr>
        <w:spacing w:after="0" w:line="480" w:lineRule="auto"/>
        <w:rPr>
          <w:rFonts w:ascii="Times New Roman" w:hAnsi="Times New Roman" w:cs="Times New Roman"/>
          <w:sz w:val="24"/>
          <w:szCs w:val="24"/>
        </w:rPr>
      </w:pPr>
      <w:r w:rsidRPr="00A3259A">
        <w:rPr>
          <w:rFonts w:ascii="Times New Roman" w:hAnsi="Times New Roman" w:cs="Times New Roman"/>
          <w:sz w:val="24"/>
          <w:szCs w:val="24"/>
        </w:rPr>
        <w:t xml:space="preserve">It is within this context that this paper takes as its focus </w:t>
      </w:r>
      <w:r w:rsidRPr="00A3259A">
        <w:rPr>
          <w:rFonts w:ascii="Times New Roman" w:hAnsi="Times New Roman" w:cs="Times New Roman"/>
          <w:i/>
          <w:sz w:val="24"/>
          <w:szCs w:val="24"/>
        </w:rPr>
        <w:t>Developing IWM North</w:t>
      </w:r>
      <w:r w:rsidRPr="00A3259A">
        <w:rPr>
          <w:rFonts w:ascii="Times New Roman" w:hAnsi="Times New Roman" w:cs="Times New Roman"/>
          <w:sz w:val="24"/>
          <w:szCs w:val="24"/>
        </w:rPr>
        <w:t xml:space="preserve">, a project undertaken in the Research Centre for Museums and Galleries (RCMG) at the University of Leicester in collaboration with colleagues from the Imperial War Museum North (IWM North) and </w:t>
      </w:r>
      <w:r w:rsidR="00AE115C">
        <w:rPr>
          <w:rFonts w:ascii="Times New Roman" w:hAnsi="Times New Roman" w:cs="Times New Roman"/>
          <w:sz w:val="24"/>
          <w:szCs w:val="24"/>
        </w:rPr>
        <w:t xml:space="preserve">museum and </w:t>
      </w:r>
      <w:r w:rsidRPr="00A3259A">
        <w:rPr>
          <w:rFonts w:ascii="Times New Roman" w:hAnsi="Times New Roman" w:cs="Times New Roman"/>
          <w:sz w:val="24"/>
          <w:szCs w:val="24"/>
        </w:rPr>
        <w:t xml:space="preserve">exhibition </w:t>
      </w:r>
      <w:r w:rsidR="0030338A">
        <w:rPr>
          <w:rFonts w:ascii="Times New Roman" w:hAnsi="Times New Roman" w:cs="Times New Roman"/>
          <w:sz w:val="24"/>
          <w:szCs w:val="24"/>
        </w:rPr>
        <w:t>design</w:t>
      </w:r>
      <w:r w:rsidR="0045757C">
        <w:rPr>
          <w:rFonts w:ascii="Times New Roman" w:hAnsi="Times New Roman" w:cs="Times New Roman"/>
          <w:sz w:val="24"/>
          <w:szCs w:val="24"/>
        </w:rPr>
        <w:t xml:space="preserve"> studio </w:t>
      </w:r>
      <w:r w:rsidRPr="00A3259A">
        <w:rPr>
          <w:rFonts w:ascii="Times New Roman" w:hAnsi="Times New Roman" w:cs="Times New Roman"/>
          <w:sz w:val="24"/>
          <w:szCs w:val="24"/>
        </w:rPr>
        <w:t>Duncan McCauley in the early months of 2014. T</w:t>
      </w:r>
      <w:r w:rsidR="00283318" w:rsidRPr="00A3259A">
        <w:rPr>
          <w:rFonts w:ascii="Times New Roman" w:hAnsi="Times New Roman" w:cs="Times New Roman"/>
          <w:sz w:val="24"/>
          <w:szCs w:val="24"/>
        </w:rPr>
        <w:t>he project is characteristic of the direction of travel of museum design research; the team set out with the intention of harnessing the full range of professional expertise which makes up the museum design research network and to push at museum design research methodologies by valuing the various ways of knowing and doing in our field and utilizing design thinking and design processes as part of the research approach. The remainder of this paper describes the IWM North project, the design-led approach taken to</w:t>
      </w:r>
      <w:r w:rsidR="00FF507A" w:rsidRPr="00A3259A">
        <w:rPr>
          <w:rFonts w:ascii="Times New Roman" w:hAnsi="Times New Roman" w:cs="Times New Roman"/>
          <w:sz w:val="24"/>
          <w:szCs w:val="24"/>
        </w:rPr>
        <w:t xml:space="preserve"> </w:t>
      </w:r>
      <w:r w:rsidR="00283318" w:rsidRPr="00A3259A">
        <w:rPr>
          <w:rFonts w:ascii="Times New Roman" w:hAnsi="Times New Roman" w:cs="Times New Roman"/>
          <w:sz w:val="24"/>
          <w:szCs w:val="24"/>
        </w:rPr>
        <w:t>the</w:t>
      </w:r>
      <w:r w:rsidR="0060056C">
        <w:rPr>
          <w:rFonts w:ascii="Times New Roman" w:hAnsi="Times New Roman" w:cs="Times New Roman"/>
          <w:sz w:val="24"/>
          <w:szCs w:val="24"/>
        </w:rPr>
        <w:t xml:space="preserve"> project’s</w:t>
      </w:r>
      <w:r w:rsidR="00283318" w:rsidRPr="00A3259A">
        <w:rPr>
          <w:rFonts w:ascii="Times New Roman" w:hAnsi="Times New Roman" w:cs="Times New Roman"/>
          <w:sz w:val="24"/>
          <w:szCs w:val="24"/>
        </w:rPr>
        <w:t xml:space="preserve"> research methodology and </w:t>
      </w:r>
      <w:r w:rsidR="00893D1A">
        <w:rPr>
          <w:rFonts w:ascii="Times New Roman" w:hAnsi="Times New Roman" w:cs="Times New Roman"/>
          <w:sz w:val="24"/>
          <w:szCs w:val="24"/>
        </w:rPr>
        <w:t>its</w:t>
      </w:r>
      <w:r w:rsidR="00893D1A" w:rsidRPr="00A3259A">
        <w:rPr>
          <w:rFonts w:ascii="Times New Roman" w:hAnsi="Times New Roman" w:cs="Times New Roman"/>
          <w:sz w:val="24"/>
          <w:szCs w:val="24"/>
        </w:rPr>
        <w:t xml:space="preserve"> </w:t>
      </w:r>
      <w:r w:rsidR="00283318" w:rsidRPr="00A3259A">
        <w:rPr>
          <w:rFonts w:ascii="Times New Roman" w:hAnsi="Times New Roman" w:cs="Times New Roman"/>
          <w:sz w:val="24"/>
          <w:szCs w:val="24"/>
        </w:rPr>
        <w:t>main findings, including the team’s desire to place discussion of museum design within an ethical framework, before drawing out some of the implications for museum design research more broadly. In this final section, we place a particular focus on the possibilities offered up by the project for new ways of thinking about museum design research which show great promise for museums in terms of</w:t>
      </w:r>
      <w:r w:rsidR="00853CF9">
        <w:rPr>
          <w:rFonts w:ascii="Times New Roman" w:hAnsi="Times New Roman" w:cs="Times New Roman"/>
          <w:sz w:val="24"/>
          <w:szCs w:val="24"/>
        </w:rPr>
        <w:t xml:space="preserve">: acknowledging the active role of the physical material of museums and galleries in visitor experience; </w:t>
      </w:r>
      <w:r w:rsidR="00853CF9" w:rsidRPr="00A3259A">
        <w:rPr>
          <w:rFonts w:ascii="Times New Roman" w:hAnsi="Times New Roman" w:cs="Times New Roman"/>
          <w:sz w:val="24"/>
          <w:szCs w:val="24"/>
        </w:rPr>
        <w:t>tying design and design processes far more closely to the vision and values of the organisation</w:t>
      </w:r>
      <w:r w:rsidR="00853CF9">
        <w:rPr>
          <w:rFonts w:ascii="Times New Roman" w:hAnsi="Times New Roman" w:cs="Times New Roman"/>
          <w:sz w:val="24"/>
          <w:szCs w:val="24"/>
        </w:rPr>
        <w:t>; acknowledging the value of</w:t>
      </w:r>
      <w:r w:rsidR="00853CF9" w:rsidRPr="00A3259A">
        <w:rPr>
          <w:rFonts w:ascii="Times New Roman" w:hAnsi="Times New Roman" w:cs="Times New Roman"/>
          <w:sz w:val="24"/>
          <w:szCs w:val="24"/>
        </w:rPr>
        <w:t xml:space="preserve"> </w:t>
      </w:r>
      <w:r w:rsidR="004325D3" w:rsidRPr="00A3259A">
        <w:rPr>
          <w:rFonts w:ascii="Times New Roman" w:hAnsi="Times New Roman" w:cs="Times New Roman"/>
          <w:sz w:val="24"/>
          <w:szCs w:val="24"/>
        </w:rPr>
        <w:t xml:space="preserve">design research </w:t>
      </w:r>
      <w:r w:rsidR="00853CF9">
        <w:rPr>
          <w:rFonts w:ascii="Times New Roman" w:hAnsi="Times New Roman" w:cs="Times New Roman"/>
          <w:sz w:val="24"/>
          <w:szCs w:val="24"/>
        </w:rPr>
        <w:t>in</w:t>
      </w:r>
      <w:r w:rsidR="00853CF9" w:rsidRPr="00A3259A">
        <w:rPr>
          <w:rFonts w:ascii="Times New Roman" w:hAnsi="Times New Roman" w:cs="Times New Roman"/>
          <w:sz w:val="24"/>
          <w:szCs w:val="24"/>
        </w:rPr>
        <w:t xml:space="preserve"> solv</w:t>
      </w:r>
      <w:r w:rsidR="00853CF9">
        <w:rPr>
          <w:rFonts w:ascii="Times New Roman" w:hAnsi="Times New Roman" w:cs="Times New Roman"/>
          <w:sz w:val="24"/>
          <w:szCs w:val="24"/>
        </w:rPr>
        <w:t>ing interpretive</w:t>
      </w:r>
      <w:r w:rsidR="00853CF9" w:rsidRPr="00A3259A">
        <w:rPr>
          <w:rFonts w:ascii="Times New Roman" w:hAnsi="Times New Roman" w:cs="Times New Roman"/>
          <w:sz w:val="24"/>
          <w:szCs w:val="24"/>
        </w:rPr>
        <w:t xml:space="preserve"> </w:t>
      </w:r>
      <w:r w:rsidR="004325D3" w:rsidRPr="00A3259A">
        <w:rPr>
          <w:rFonts w:ascii="Times New Roman" w:hAnsi="Times New Roman" w:cs="Times New Roman"/>
          <w:sz w:val="24"/>
          <w:szCs w:val="24"/>
        </w:rPr>
        <w:t>problems</w:t>
      </w:r>
      <w:r w:rsidR="00853CF9">
        <w:rPr>
          <w:rFonts w:ascii="Times New Roman" w:hAnsi="Times New Roman" w:cs="Times New Roman"/>
          <w:sz w:val="24"/>
          <w:szCs w:val="24"/>
        </w:rPr>
        <w:t xml:space="preserve"> and engaging with questions of visitor experience; </w:t>
      </w:r>
      <w:r w:rsidR="00283318" w:rsidRPr="00A3259A">
        <w:rPr>
          <w:rFonts w:ascii="Times New Roman" w:hAnsi="Times New Roman" w:cs="Times New Roman"/>
          <w:sz w:val="24"/>
          <w:szCs w:val="24"/>
        </w:rPr>
        <w:t>realigning the role of the designer</w:t>
      </w:r>
      <w:r w:rsidR="0030338A">
        <w:rPr>
          <w:rFonts w:ascii="Times New Roman" w:hAnsi="Times New Roman" w:cs="Times New Roman"/>
          <w:sz w:val="24"/>
          <w:szCs w:val="24"/>
        </w:rPr>
        <w:t xml:space="preserve"> in relation to the museum as organisation</w:t>
      </w:r>
      <w:r w:rsidR="009A5692">
        <w:rPr>
          <w:rFonts w:ascii="Times New Roman" w:hAnsi="Times New Roman" w:cs="Times New Roman"/>
          <w:sz w:val="24"/>
          <w:szCs w:val="24"/>
        </w:rPr>
        <w:t xml:space="preserve"> </w:t>
      </w:r>
      <w:r w:rsidR="00853CF9">
        <w:rPr>
          <w:rFonts w:ascii="Times New Roman" w:hAnsi="Times New Roman" w:cs="Times New Roman"/>
          <w:sz w:val="24"/>
          <w:szCs w:val="24"/>
        </w:rPr>
        <w:t xml:space="preserve">; </w:t>
      </w:r>
      <w:r w:rsidR="00283318" w:rsidRPr="00A3259A">
        <w:rPr>
          <w:rFonts w:ascii="Times New Roman" w:hAnsi="Times New Roman" w:cs="Times New Roman"/>
          <w:sz w:val="24"/>
          <w:szCs w:val="24"/>
        </w:rPr>
        <w:t>placing greater value on design thinking and design knowledge</w:t>
      </w:r>
      <w:r w:rsidR="00853CF9">
        <w:rPr>
          <w:rFonts w:ascii="Times New Roman" w:hAnsi="Times New Roman" w:cs="Times New Roman"/>
          <w:sz w:val="24"/>
          <w:szCs w:val="24"/>
        </w:rPr>
        <w:t>;</w:t>
      </w:r>
      <w:r w:rsidR="00E52BD5" w:rsidRPr="00A3259A">
        <w:rPr>
          <w:rFonts w:ascii="Times New Roman" w:hAnsi="Times New Roman" w:cs="Times New Roman"/>
          <w:sz w:val="24"/>
          <w:szCs w:val="24"/>
        </w:rPr>
        <w:t xml:space="preserve"> </w:t>
      </w:r>
      <w:r w:rsidR="00283318" w:rsidRPr="00A3259A">
        <w:rPr>
          <w:rFonts w:ascii="Times New Roman" w:hAnsi="Times New Roman" w:cs="Times New Roman"/>
          <w:sz w:val="24"/>
          <w:szCs w:val="24"/>
        </w:rPr>
        <w:t>and</w:t>
      </w:r>
      <w:r w:rsidR="00853CF9">
        <w:rPr>
          <w:rFonts w:ascii="Times New Roman" w:hAnsi="Times New Roman" w:cs="Times New Roman"/>
          <w:sz w:val="24"/>
          <w:szCs w:val="24"/>
        </w:rPr>
        <w:t xml:space="preserve"> </w:t>
      </w:r>
      <w:r w:rsidR="00283318" w:rsidRPr="00A3259A">
        <w:rPr>
          <w:rFonts w:ascii="Times New Roman" w:hAnsi="Times New Roman" w:cs="Times New Roman"/>
          <w:sz w:val="24"/>
          <w:szCs w:val="24"/>
        </w:rPr>
        <w:t>removing some of the obstacles between much museum design research and its ability to play an active role in real and on-going</w:t>
      </w:r>
      <w:r w:rsidRPr="00A3259A">
        <w:rPr>
          <w:rFonts w:ascii="Times New Roman" w:hAnsi="Times New Roman" w:cs="Times New Roman"/>
          <w:sz w:val="24"/>
          <w:szCs w:val="24"/>
        </w:rPr>
        <w:t xml:space="preserve"> museum development</w:t>
      </w:r>
      <w:r w:rsidR="00283318" w:rsidRPr="00A3259A">
        <w:rPr>
          <w:rFonts w:ascii="Times New Roman" w:hAnsi="Times New Roman" w:cs="Times New Roman"/>
          <w:sz w:val="24"/>
          <w:szCs w:val="24"/>
        </w:rPr>
        <w:t>.</w:t>
      </w:r>
    </w:p>
    <w:p w14:paraId="6010CD7E" w14:textId="77777777" w:rsidR="00283318" w:rsidRDefault="00283318" w:rsidP="003A1B68">
      <w:pPr>
        <w:spacing w:after="0" w:line="480" w:lineRule="auto"/>
        <w:rPr>
          <w:rFonts w:ascii="Times New Roman" w:hAnsi="Times New Roman" w:cs="Times New Roman"/>
          <w:b/>
          <w:sz w:val="24"/>
          <w:szCs w:val="24"/>
        </w:rPr>
      </w:pPr>
    </w:p>
    <w:p w14:paraId="7FA853EE" w14:textId="04588FB3" w:rsidR="008917AC" w:rsidRPr="008917AC" w:rsidRDefault="009A5692" w:rsidP="003A1B68">
      <w:pPr>
        <w:spacing w:after="0" w:line="480" w:lineRule="auto"/>
        <w:rPr>
          <w:rFonts w:ascii="Arial" w:hAnsi="Arial" w:cs="Arial"/>
          <w:b/>
          <w:sz w:val="24"/>
          <w:szCs w:val="24"/>
        </w:rPr>
      </w:pPr>
      <w:r>
        <w:rPr>
          <w:rFonts w:ascii="Arial" w:hAnsi="Arial" w:cs="Arial"/>
          <w:b/>
          <w:noProof/>
          <w:sz w:val="24"/>
          <w:szCs w:val="24"/>
          <w:lang w:eastAsia="en-GB"/>
        </w:rPr>
        <mc:AlternateContent>
          <mc:Choice Requires="wps">
            <w:drawing>
              <wp:anchor distT="0" distB="0" distL="114300" distR="114300" simplePos="0" relativeHeight="251659264" behindDoc="0" locked="0" layoutInCell="1" allowOverlap="1" wp14:anchorId="25F4EDE4" wp14:editId="7520BF51">
                <wp:simplePos x="0" y="0"/>
                <wp:positionH relativeFrom="column">
                  <wp:posOffset>-41275</wp:posOffset>
                </wp:positionH>
                <wp:positionV relativeFrom="paragraph">
                  <wp:posOffset>64770</wp:posOffset>
                </wp:positionV>
                <wp:extent cx="5825490" cy="7126605"/>
                <wp:effectExtent l="0" t="0" r="22860" b="171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5490" cy="71266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ect w14:anchorId="047ECD04" id="Rectangle 1" o:spid="_x0000_s1026" style="position:absolute;margin-left:-3.25pt;margin-top:5.1pt;width:458.7pt;height:56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" filled="f" strokecolor="#243f60 [1604]" strokeweight="2pt">
                <v:path arrowok="t"/>
              </v:rect>
            </w:pict>
          </mc:Fallback>
        </mc:AlternateContent>
      </w:r>
    </w:p>
    <w:p w14:paraId="77A8C6A5" w14:textId="77777777" w:rsidR="00255CC8" w:rsidRPr="008917AC" w:rsidRDefault="00DA382F" w:rsidP="003A1B68">
      <w:pPr>
        <w:spacing w:line="480" w:lineRule="auto"/>
        <w:rPr>
          <w:rFonts w:ascii="Arial" w:hAnsi="Arial" w:cs="Arial"/>
          <w:b/>
          <w:sz w:val="20"/>
          <w:szCs w:val="20"/>
        </w:rPr>
      </w:pPr>
      <w:r w:rsidRPr="008917AC">
        <w:rPr>
          <w:rFonts w:ascii="Arial" w:hAnsi="Arial" w:cs="Arial"/>
          <w:b/>
          <w:sz w:val="20"/>
          <w:szCs w:val="20"/>
        </w:rPr>
        <w:t xml:space="preserve">New </w:t>
      </w:r>
      <w:r w:rsidR="001A3519">
        <w:rPr>
          <w:rFonts w:ascii="Arial" w:hAnsi="Arial" w:cs="Arial"/>
          <w:b/>
          <w:sz w:val="20"/>
          <w:szCs w:val="20"/>
        </w:rPr>
        <w:t>m</w:t>
      </w:r>
      <w:r w:rsidRPr="008917AC">
        <w:rPr>
          <w:rFonts w:ascii="Arial" w:hAnsi="Arial" w:cs="Arial"/>
          <w:b/>
          <w:sz w:val="20"/>
          <w:szCs w:val="20"/>
        </w:rPr>
        <w:t xml:space="preserve">useum </w:t>
      </w:r>
      <w:r w:rsidR="001A3519">
        <w:rPr>
          <w:rFonts w:ascii="Arial" w:hAnsi="Arial" w:cs="Arial"/>
          <w:b/>
          <w:sz w:val="20"/>
          <w:szCs w:val="20"/>
        </w:rPr>
        <w:t>d</w:t>
      </w:r>
      <w:r w:rsidRPr="008917AC">
        <w:rPr>
          <w:rFonts w:ascii="Arial" w:hAnsi="Arial" w:cs="Arial"/>
          <w:b/>
          <w:sz w:val="20"/>
          <w:szCs w:val="20"/>
        </w:rPr>
        <w:t xml:space="preserve">esign </w:t>
      </w:r>
      <w:r w:rsidR="001A3519">
        <w:rPr>
          <w:rFonts w:ascii="Arial" w:hAnsi="Arial" w:cs="Arial"/>
          <w:b/>
          <w:sz w:val="20"/>
          <w:szCs w:val="20"/>
        </w:rPr>
        <w:t>c</w:t>
      </w:r>
      <w:r w:rsidRPr="008917AC">
        <w:rPr>
          <w:rFonts w:ascii="Arial" w:hAnsi="Arial" w:cs="Arial"/>
          <w:b/>
          <w:sz w:val="20"/>
          <w:szCs w:val="20"/>
        </w:rPr>
        <w:t>ultures: our</w:t>
      </w:r>
      <w:r w:rsidR="00255CC8" w:rsidRPr="008917AC">
        <w:rPr>
          <w:rFonts w:ascii="Arial" w:hAnsi="Arial" w:cs="Arial"/>
          <w:b/>
          <w:sz w:val="20"/>
          <w:szCs w:val="20"/>
        </w:rPr>
        <w:t xml:space="preserve"> aims</w:t>
      </w:r>
    </w:p>
    <w:p w14:paraId="20D9AB71" w14:textId="77777777" w:rsidR="00722FBF" w:rsidRDefault="00255CC8" w:rsidP="003A1B68">
      <w:pPr>
        <w:pStyle w:val="ListParagraph"/>
        <w:numPr>
          <w:ilvl w:val="0"/>
          <w:numId w:val="11"/>
        </w:numPr>
        <w:spacing w:after="0" w:line="480" w:lineRule="auto"/>
        <w:ind w:left="357" w:hanging="357"/>
        <w:rPr>
          <w:rFonts w:ascii="Arial" w:hAnsi="Arial" w:cs="Arial"/>
          <w:sz w:val="20"/>
          <w:szCs w:val="20"/>
        </w:rPr>
      </w:pPr>
      <w:r w:rsidRPr="008917AC">
        <w:rPr>
          <w:rFonts w:ascii="Arial" w:hAnsi="Arial" w:cs="Arial"/>
          <w:sz w:val="20"/>
          <w:szCs w:val="20"/>
        </w:rPr>
        <w:t xml:space="preserve">To draw attention to the role of the physical material of museums and galleries </w:t>
      </w:r>
      <w:r w:rsidR="000F7668" w:rsidRPr="008917AC">
        <w:rPr>
          <w:rFonts w:ascii="Arial" w:hAnsi="Arial" w:cs="Arial"/>
          <w:sz w:val="20"/>
          <w:szCs w:val="20"/>
        </w:rPr>
        <w:t>in visitor experience</w:t>
      </w:r>
      <w:r w:rsidR="00722FBF">
        <w:rPr>
          <w:rFonts w:ascii="Arial" w:hAnsi="Arial" w:cs="Arial"/>
          <w:sz w:val="20"/>
          <w:szCs w:val="20"/>
        </w:rPr>
        <w:t>;</w:t>
      </w:r>
    </w:p>
    <w:p w14:paraId="5992DF7F" w14:textId="77777777" w:rsidR="00722FBF" w:rsidRDefault="00722FBF" w:rsidP="003A1B68">
      <w:pPr>
        <w:pStyle w:val="ListParagraph"/>
        <w:spacing w:after="0" w:line="480" w:lineRule="auto"/>
        <w:ind w:left="357"/>
        <w:rPr>
          <w:rFonts w:ascii="Arial" w:hAnsi="Arial" w:cs="Arial"/>
          <w:sz w:val="20"/>
          <w:szCs w:val="20"/>
        </w:rPr>
      </w:pPr>
    </w:p>
    <w:p w14:paraId="7294F5FB" w14:textId="77777777" w:rsidR="00255CC8" w:rsidRPr="008917AC" w:rsidRDefault="00722FBF" w:rsidP="003A1B68">
      <w:pPr>
        <w:pStyle w:val="ListParagraph"/>
        <w:numPr>
          <w:ilvl w:val="0"/>
          <w:numId w:val="11"/>
        </w:numPr>
        <w:spacing w:after="0" w:line="480" w:lineRule="auto"/>
        <w:ind w:left="357" w:hanging="357"/>
        <w:rPr>
          <w:rFonts w:ascii="Arial" w:hAnsi="Arial" w:cs="Arial"/>
          <w:sz w:val="20"/>
          <w:szCs w:val="20"/>
        </w:rPr>
      </w:pPr>
      <w:r>
        <w:rPr>
          <w:rFonts w:ascii="Arial" w:hAnsi="Arial" w:cs="Arial"/>
          <w:sz w:val="20"/>
          <w:szCs w:val="20"/>
        </w:rPr>
        <w:t>To highlight</w:t>
      </w:r>
      <w:r w:rsidR="00255CC8" w:rsidRPr="008917AC">
        <w:rPr>
          <w:rFonts w:ascii="Arial" w:hAnsi="Arial" w:cs="Arial"/>
          <w:sz w:val="20"/>
          <w:szCs w:val="20"/>
        </w:rPr>
        <w:t xml:space="preserve"> the potential for museums to harness these forms towards the production of particular types of experience;</w:t>
      </w:r>
    </w:p>
    <w:p w14:paraId="57AD9F22" w14:textId="77777777" w:rsidR="008917AC" w:rsidRPr="008917AC" w:rsidRDefault="008917AC" w:rsidP="003A1B68">
      <w:pPr>
        <w:pStyle w:val="ListParagraph"/>
        <w:spacing w:after="0" w:line="480" w:lineRule="auto"/>
        <w:ind w:left="357"/>
        <w:rPr>
          <w:rFonts w:ascii="Arial" w:hAnsi="Arial" w:cs="Arial"/>
          <w:sz w:val="20"/>
          <w:szCs w:val="20"/>
        </w:rPr>
      </w:pPr>
    </w:p>
    <w:p w14:paraId="3ABECC6B" w14:textId="77777777" w:rsidR="008917AC" w:rsidRPr="008917AC" w:rsidRDefault="00255CC8" w:rsidP="003A1B68">
      <w:pPr>
        <w:pStyle w:val="ListParagraph"/>
        <w:numPr>
          <w:ilvl w:val="0"/>
          <w:numId w:val="11"/>
        </w:numPr>
        <w:spacing w:after="0" w:line="480" w:lineRule="auto"/>
        <w:rPr>
          <w:rFonts w:ascii="Arial" w:hAnsi="Arial" w:cs="Arial"/>
          <w:sz w:val="20"/>
          <w:szCs w:val="20"/>
        </w:rPr>
      </w:pPr>
      <w:r w:rsidRPr="008917AC">
        <w:rPr>
          <w:rFonts w:ascii="Arial" w:hAnsi="Arial" w:cs="Arial"/>
          <w:sz w:val="20"/>
          <w:szCs w:val="20"/>
        </w:rPr>
        <w:t xml:space="preserve">To expose the direct link between museum design and the </w:t>
      </w:r>
      <w:r w:rsidR="000F7668" w:rsidRPr="008917AC">
        <w:rPr>
          <w:rFonts w:ascii="Arial" w:hAnsi="Arial" w:cs="Arial"/>
          <w:sz w:val="20"/>
          <w:szCs w:val="20"/>
        </w:rPr>
        <w:t>tangible</w:t>
      </w:r>
      <w:r w:rsidRPr="008917AC">
        <w:rPr>
          <w:rFonts w:ascii="Arial" w:hAnsi="Arial" w:cs="Arial"/>
          <w:sz w:val="20"/>
          <w:szCs w:val="20"/>
        </w:rPr>
        <w:t xml:space="preserve"> manifestation of organisational vision</w:t>
      </w:r>
      <w:r w:rsidR="000F7668" w:rsidRPr="008917AC">
        <w:rPr>
          <w:rFonts w:ascii="Arial" w:hAnsi="Arial" w:cs="Arial"/>
          <w:sz w:val="20"/>
          <w:szCs w:val="20"/>
        </w:rPr>
        <w:t xml:space="preserve"> and values</w:t>
      </w:r>
      <w:r w:rsidRPr="008917AC">
        <w:rPr>
          <w:rFonts w:ascii="Arial" w:hAnsi="Arial" w:cs="Arial"/>
          <w:sz w:val="20"/>
          <w:szCs w:val="20"/>
        </w:rPr>
        <w:t>;</w:t>
      </w:r>
    </w:p>
    <w:p w14:paraId="44B50262" w14:textId="77777777" w:rsidR="008917AC" w:rsidRPr="008917AC" w:rsidRDefault="008917AC" w:rsidP="003A1B68">
      <w:pPr>
        <w:pStyle w:val="ListParagraph"/>
        <w:spacing w:after="0" w:line="480" w:lineRule="auto"/>
        <w:ind w:left="360"/>
        <w:rPr>
          <w:rFonts w:ascii="Arial" w:hAnsi="Arial" w:cs="Arial"/>
          <w:sz w:val="20"/>
          <w:szCs w:val="20"/>
        </w:rPr>
      </w:pPr>
    </w:p>
    <w:p w14:paraId="6F293773" w14:textId="77777777" w:rsidR="00255CC8" w:rsidRPr="008917AC" w:rsidRDefault="00255CC8" w:rsidP="003A1B68">
      <w:pPr>
        <w:pStyle w:val="ListParagraph"/>
        <w:numPr>
          <w:ilvl w:val="0"/>
          <w:numId w:val="11"/>
        </w:numPr>
        <w:spacing w:after="0" w:line="480" w:lineRule="auto"/>
        <w:rPr>
          <w:rFonts w:ascii="Arial" w:hAnsi="Arial" w:cs="Arial"/>
          <w:sz w:val="20"/>
          <w:szCs w:val="20"/>
        </w:rPr>
      </w:pPr>
      <w:r w:rsidRPr="008917AC">
        <w:rPr>
          <w:rFonts w:ascii="Arial" w:hAnsi="Arial" w:cs="Arial"/>
          <w:sz w:val="20"/>
          <w:szCs w:val="20"/>
        </w:rPr>
        <w:t>To highlight the particular skills of the trained design professional and expose some of the ways in which those skills and insights are currently under-utilised in the cultural sector;</w:t>
      </w:r>
    </w:p>
    <w:p w14:paraId="1B412C6B" w14:textId="77777777" w:rsidR="008917AC" w:rsidRPr="008917AC" w:rsidRDefault="008917AC" w:rsidP="003A1B68">
      <w:pPr>
        <w:spacing w:after="0" w:line="480" w:lineRule="auto"/>
        <w:rPr>
          <w:rFonts w:ascii="Arial" w:hAnsi="Arial" w:cs="Arial"/>
          <w:sz w:val="20"/>
          <w:szCs w:val="20"/>
        </w:rPr>
      </w:pPr>
    </w:p>
    <w:p w14:paraId="2E51BF3E" w14:textId="77777777" w:rsidR="000F7668" w:rsidRPr="008917AC" w:rsidRDefault="000F7668" w:rsidP="003A1B68">
      <w:pPr>
        <w:pStyle w:val="ListParagraph"/>
        <w:numPr>
          <w:ilvl w:val="0"/>
          <w:numId w:val="11"/>
        </w:numPr>
        <w:spacing w:after="0" w:line="480" w:lineRule="auto"/>
        <w:rPr>
          <w:rFonts w:ascii="Arial" w:hAnsi="Arial" w:cs="Arial"/>
          <w:sz w:val="20"/>
          <w:szCs w:val="20"/>
        </w:rPr>
      </w:pPr>
      <w:r w:rsidRPr="008917AC">
        <w:rPr>
          <w:rFonts w:ascii="Arial" w:hAnsi="Arial" w:cs="Arial"/>
          <w:sz w:val="20"/>
          <w:szCs w:val="20"/>
        </w:rPr>
        <w:t>To draw attention to the potential of design research to problem solve and offer up solutions to interpretive puzzles and questions of visitor experience;</w:t>
      </w:r>
    </w:p>
    <w:p w14:paraId="1122741C" w14:textId="77777777" w:rsidR="008917AC" w:rsidRPr="008917AC" w:rsidRDefault="008917AC" w:rsidP="003A1B68">
      <w:pPr>
        <w:spacing w:after="0" w:line="480" w:lineRule="auto"/>
        <w:rPr>
          <w:rFonts w:ascii="Arial" w:hAnsi="Arial" w:cs="Arial"/>
          <w:sz w:val="20"/>
          <w:szCs w:val="20"/>
        </w:rPr>
      </w:pPr>
    </w:p>
    <w:p w14:paraId="71CD0DB1" w14:textId="77777777" w:rsidR="00255CC8" w:rsidRPr="008917AC" w:rsidRDefault="00255CC8" w:rsidP="003A1B68">
      <w:pPr>
        <w:pStyle w:val="ListParagraph"/>
        <w:numPr>
          <w:ilvl w:val="0"/>
          <w:numId w:val="11"/>
        </w:numPr>
        <w:spacing w:after="0" w:line="480" w:lineRule="auto"/>
        <w:rPr>
          <w:rFonts w:ascii="Arial" w:hAnsi="Arial" w:cs="Arial"/>
          <w:sz w:val="20"/>
          <w:szCs w:val="20"/>
        </w:rPr>
      </w:pPr>
      <w:r w:rsidRPr="008917AC">
        <w:rPr>
          <w:rFonts w:ascii="Arial" w:hAnsi="Arial" w:cs="Arial"/>
          <w:sz w:val="20"/>
          <w:szCs w:val="20"/>
        </w:rPr>
        <w:t xml:space="preserve">To advocate </w:t>
      </w:r>
      <w:r w:rsidR="000F7668" w:rsidRPr="008917AC">
        <w:rPr>
          <w:rFonts w:ascii="Arial" w:hAnsi="Arial" w:cs="Arial"/>
          <w:sz w:val="20"/>
          <w:szCs w:val="20"/>
        </w:rPr>
        <w:t xml:space="preserve">for </w:t>
      </w:r>
      <w:r w:rsidRPr="008917AC">
        <w:rPr>
          <w:rFonts w:ascii="Arial" w:hAnsi="Arial" w:cs="Arial"/>
          <w:sz w:val="20"/>
          <w:szCs w:val="20"/>
        </w:rPr>
        <w:t>the removal of the obstacles which currently limit the impact of museum design research on museum making</w:t>
      </w:r>
      <w:r w:rsidR="00DA382F" w:rsidRPr="008917AC">
        <w:rPr>
          <w:rFonts w:ascii="Arial" w:hAnsi="Arial" w:cs="Arial"/>
          <w:sz w:val="20"/>
          <w:szCs w:val="20"/>
        </w:rPr>
        <w:t>;</w:t>
      </w:r>
    </w:p>
    <w:p w14:paraId="62932FFE" w14:textId="77777777" w:rsidR="008917AC" w:rsidRPr="008917AC" w:rsidRDefault="008917AC" w:rsidP="003A1B68">
      <w:pPr>
        <w:spacing w:after="0" w:line="480" w:lineRule="auto"/>
        <w:rPr>
          <w:rFonts w:ascii="Arial" w:hAnsi="Arial" w:cs="Arial"/>
          <w:sz w:val="20"/>
          <w:szCs w:val="20"/>
        </w:rPr>
      </w:pPr>
    </w:p>
    <w:p w14:paraId="43A5044E" w14:textId="77777777" w:rsidR="000F7668" w:rsidRPr="008917AC" w:rsidRDefault="000F7668" w:rsidP="003A1B68">
      <w:pPr>
        <w:pStyle w:val="ListParagraph"/>
        <w:numPr>
          <w:ilvl w:val="0"/>
          <w:numId w:val="11"/>
        </w:numPr>
        <w:spacing w:after="0" w:line="480" w:lineRule="auto"/>
        <w:rPr>
          <w:rFonts w:ascii="Arial" w:hAnsi="Arial" w:cs="Arial"/>
          <w:sz w:val="20"/>
          <w:szCs w:val="20"/>
        </w:rPr>
      </w:pPr>
      <w:r w:rsidRPr="008917AC">
        <w:rPr>
          <w:rFonts w:ascii="Arial" w:hAnsi="Arial" w:cs="Arial"/>
          <w:sz w:val="20"/>
          <w:szCs w:val="20"/>
        </w:rPr>
        <w:t>To advocate for the creative rethinking of museum design cultures towards freer, less capital-intensive and commercially-driven approaches.</w:t>
      </w:r>
    </w:p>
    <w:p w14:paraId="2CA306CB" w14:textId="77777777" w:rsidR="00255CC8" w:rsidRPr="008917AC" w:rsidRDefault="00255CC8" w:rsidP="003A1B68">
      <w:pPr>
        <w:spacing w:after="0" w:line="480" w:lineRule="auto"/>
        <w:rPr>
          <w:rFonts w:ascii="Times New Roman" w:hAnsi="Times New Roman" w:cs="Times New Roman"/>
          <w:b/>
          <w:sz w:val="24"/>
          <w:szCs w:val="24"/>
        </w:rPr>
      </w:pPr>
    </w:p>
    <w:p w14:paraId="05486727" w14:textId="77777777" w:rsidR="00255CC8" w:rsidRDefault="00255CC8" w:rsidP="003A1B68">
      <w:pPr>
        <w:spacing w:after="100" w:line="480" w:lineRule="auto"/>
        <w:rPr>
          <w:rFonts w:ascii="Times New Roman" w:hAnsi="Times New Roman" w:cs="Times New Roman"/>
          <w:b/>
          <w:sz w:val="24"/>
          <w:szCs w:val="24"/>
        </w:rPr>
      </w:pPr>
    </w:p>
    <w:p w14:paraId="45A9E8A2" w14:textId="77777777" w:rsidR="00283318" w:rsidRPr="00A3259A" w:rsidRDefault="00283318" w:rsidP="003A1B68">
      <w:pPr>
        <w:spacing w:after="100" w:line="480" w:lineRule="auto"/>
        <w:rPr>
          <w:rFonts w:ascii="Times New Roman" w:hAnsi="Times New Roman" w:cs="Times New Roman"/>
          <w:b/>
          <w:sz w:val="24"/>
          <w:szCs w:val="24"/>
        </w:rPr>
      </w:pPr>
      <w:r w:rsidRPr="00A3259A">
        <w:rPr>
          <w:rFonts w:ascii="Times New Roman" w:hAnsi="Times New Roman" w:cs="Times New Roman"/>
          <w:b/>
          <w:sz w:val="24"/>
          <w:szCs w:val="24"/>
        </w:rPr>
        <w:t xml:space="preserve">IWM North – </w:t>
      </w:r>
      <w:r w:rsidR="004325D3" w:rsidRPr="00A3259A">
        <w:rPr>
          <w:rFonts w:ascii="Times New Roman" w:hAnsi="Times New Roman" w:cs="Times New Roman"/>
          <w:b/>
          <w:sz w:val="24"/>
          <w:szCs w:val="24"/>
        </w:rPr>
        <w:t>harnessing the problem-solving potential of museum design research</w:t>
      </w:r>
    </w:p>
    <w:p w14:paraId="224E61CD" w14:textId="77777777" w:rsidR="00283318" w:rsidRPr="00A3259A" w:rsidRDefault="00283318" w:rsidP="003A1B68">
      <w:pPr>
        <w:spacing w:after="100"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 xml:space="preserve">IWM North is part of the Imperial War Museum </w:t>
      </w:r>
      <w:r w:rsidR="001C1147" w:rsidRPr="00A3259A">
        <w:rPr>
          <w:rFonts w:ascii="Times New Roman" w:eastAsia="Times New Roman" w:hAnsi="Times New Roman" w:cs="Times New Roman"/>
          <w:sz w:val="24"/>
          <w:szCs w:val="24"/>
        </w:rPr>
        <w:t xml:space="preserve">(IWM) </w:t>
      </w:r>
      <w:r w:rsidRPr="00A3259A">
        <w:rPr>
          <w:rFonts w:ascii="Times New Roman" w:eastAsia="Times New Roman" w:hAnsi="Times New Roman" w:cs="Times New Roman"/>
          <w:sz w:val="24"/>
          <w:szCs w:val="24"/>
        </w:rPr>
        <w:t xml:space="preserve">family of five nationally-funded museums, which tell stories of conflict and war from the First World War to the present day. Conceived as part of a programme of diversification </w:t>
      </w:r>
      <w:r w:rsidR="007D3085">
        <w:rPr>
          <w:rFonts w:ascii="Times New Roman" w:eastAsia="Times New Roman" w:hAnsi="Times New Roman" w:cs="Times New Roman"/>
          <w:sz w:val="24"/>
          <w:szCs w:val="24"/>
        </w:rPr>
        <w:t xml:space="preserve">and regeneration </w:t>
      </w:r>
      <w:r w:rsidRPr="00A3259A">
        <w:rPr>
          <w:rFonts w:ascii="Times New Roman" w:eastAsia="Times New Roman" w:hAnsi="Times New Roman" w:cs="Times New Roman"/>
          <w:sz w:val="24"/>
          <w:szCs w:val="24"/>
        </w:rPr>
        <w:t>which would expand the Imperial War Museum to the North of England</w:t>
      </w:r>
      <w:r w:rsidR="007D3085">
        <w:rPr>
          <w:rFonts w:ascii="Times New Roman" w:eastAsia="Times New Roman" w:hAnsi="Times New Roman" w:cs="Times New Roman"/>
          <w:sz w:val="24"/>
          <w:szCs w:val="24"/>
        </w:rPr>
        <w:t xml:space="preserve"> </w:t>
      </w:r>
      <w:r w:rsidR="00607F78">
        <w:rPr>
          <w:rFonts w:ascii="Times New Roman" w:eastAsia="Times New Roman" w:hAnsi="Times New Roman" w:cs="Times New Roman"/>
          <w:sz w:val="24"/>
          <w:szCs w:val="24"/>
        </w:rPr>
        <w:t xml:space="preserve">and </w:t>
      </w:r>
      <w:r w:rsidR="007D3085">
        <w:rPr>
          <w:rFonts w:ascii="Times New Roman" w:eastAsia="Times New Roman" w:hAnsi="Times New Roman" w:cs="Times New Roman"/>
          <w:sz w:val="24"/>
          <w:szCs w:val="24"/>
        </w:rPr>
        <w:t>stimulate regeneration in a derelict post-industrial area</w:t>
      </w:r>
      <w:r w:rsidRPr="00A3259A">
        <w:rPr>
          <w:rFonts w:ascii="Times New Roman" w:eastAsia="Times New Roman" w:hAnsi="Times New Roman" w:cs="Times New Roman"/>
          <w:sz w:val="24"/>
          <w:szCs w:val="24"/>
        </w:rPr>
        <w:t xml:space="preserve">, IWM North is located in Trafford, close to Manchester, where it is housed in an award-winning building designed by Studio Daniel </w:t>
      </w:r>
      <w:proofErr w:type="spellStart"/>
      <w:r w:rsidRPr="00A3259A">
        <w:rPr>
          <w:rFonts w:ascii="Times New Roman" w:eastAsia="Times New Roman" w:hAnsi="Times New Roman" w:cs="Times New Roman"/>
          <w:sz w:val="24"/>
          <w:szCs w:val="24"/>
        </w:rPr>
        <w:t>Libeskind</w:t>
      </w:r>
      <w:proofErr w:type="spellEnd"/>
      <w:r w:rsidRPr="00A3259A">
        <w:rPr>
          <w:rFonts w:ascii="Times New Roman" w:eastAsia="Times New Roman" w:hAnsi="Times New Roman" w:cs="Times New Roman"/>
          <w:sz w:val="24"/>
          <w:szCs w:val="24"/>
        </w:rPr>
        <w:t xml:space="preserve"> (Figure 1). Since opening in 2002, the Museum has offered a new type of museum experience where human stories of the causes, course and consequences of war and conflict are told through a range of media (including architecture, art, authentic objects, photography, film, audio and graphics) and the dynamic use of scale and drama</w:t>
      </w:r>
      <w:r w:rsidR="008D495E">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in a direct attempt to engage visitors’ senses and emotions</w:t>
      </w:r>
      <w:r w:rsidR="00D706F0">
        <w:rPr>
          <w:rFonts w:ascii="Times New Roman" w:eastAsia="Times New Roman" w:hAnsi="Times New Roman" w:cs="Times New Roman"/>
          <w:sz w:val="24"/>
          <w:szCs w:val="24"/>
        </w:rPr>
        <w:t xml:space="preserve"> and stimulate</w:t>
      </w:r>
      <w:r w:rsidR="00D706F0" w:rsidRPr="00A3259A">
        <w:rPr>
          <w:rFonts w:ascii="Times New Roman" w:hAnsi="Times New Roman" w:cs="Times New Roman"/>
          <w:sz w:val="24"/>
          <w:szCs w:val="24"/>
        </w:rPr>
        <w:t xml:space="preserve"> dialogue, deep thinking</w:t>
      </w:r>
      <w:r w:rsidR="008D495E">
        <w:rPr>
          <w:rFonts w:ascii="Times New Roman" w:hAnsi="Times New Roman" w:cs="Times New Roman"/>
          <w:sz w:val="24"/>
          <w:szCs w:val="24"/>
        </w:rPr>
        <w:t>,</w:t>
      </w:r>
      <w:r w:rsidR="00D706F0" w:rsidRPr="00A3259A">
        <w:rPr>
          <w:rFonts w:ascii="Times New Roman" w:hAnsi="Times New Roman" w:cs="Times New Roman"/>
          <w:sz w:val="24"/>
          <w:szCs w:val="24"/>
        </w:rPr>
        <w:t xml:space="preserve"> and critical engagement</w:t>
      </w:r>
      <w:r w:rsidR="003E0C99">
        <w:rPr>
          <w:rFonts w:ascii="Times New Roman" w:hAnsi="Times New Roman" w:cs="Times New Roman"/>
          <w:sz w:val="24"/>
          <w:szCs w:val="24"/>
        </w:rPr>
        <w:t xml:space="preserve"> with other peoples’ experiences of war and conflict</w:t>
      </w:r>
      <w:r w:rsidRPr="00A3259A">
        <w:rPr>
          <w:rFonts w:ascii="Times New Roman" w:eastAsia="Times New Roman" w:hAnsi="Times New Roman" w:cs="Times New Roman"/>
          <w:sz w:val="24"/>
          <w:szCs w:val="24"/>
        </w:rPr>
        <w:t xml:space="preserve">. </w:t>
      </w:r>
    </w:p>
    <w:p w14:paraId="340AABDF" w14:textId="77777777" w:rsidR="00283318" w:rsidRDefault="00283318" w:rsidP="003A1B68">
      <w:pPr>
        <w:pStyle w:val="CommentText"/>
        <w:spacing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 xml:space="preserve">Of this range of media, it is architecture for which the Museum is best known. The IWM North building has been described by </w:t>
      </w:r>
      <w:proofErr w:type="spellStart"/>
      <w:r w:rsidRPr="00A3259A">
        <w:rPr>
          <w:rFonts w:ascii="Times New Roman" w:eastAsia="Times New Roman" w:hAnsi="Times New Roman" w:cs="Times New Roman"/>
          <w:sz w:val="24"/>
          <w:szCs w:val="24"/>
        </w:rPr>
        <w:t>Libeskind</w:t>
      </w:r>
      <w:proofErr w:type="spellEnd"/>
      <w:r w:rsidRPr="00A3259A">
        <w:rPr>
          <w:rFonts w:ascii="Times New Roman" w:eastAsia="Times New Roman" w:hAnsi="Times New Roman" w:cs="Times New Roman"/>
          <w:sz w:val="24"/>
          <w:szCs w:val="24"/>
        </w:rPr>
        <w:t xml:space="preserve"> as a globe, shattered by war into an earth, air and water shard (Figure 2). </w:t>
      </w:r>
      <w:r w:rsidR="006D4478" w:rsidRPr="00A3259A">
        <w:rPr>
          <w:rFonts w:ascii="Times New Roman" w:hAnsi="Times New Roman" w:cs="Times New Roman"/>
          <w:sz w:val="24"/>
          <w:szCs w:val="24"/>
        </w:rPr>
        <w:t xml:space="preserve">The </w:t>
      </w:r>
      <w:r w:rsidR="00B2050A" w:rsidRPr="00A3259A">
        <w:rPr>
          <w:rFonts w:ascii="Times New Roman" w:hAnsi="Times New Roman" w:cs="Times New Roman"/>
          <w:sz w:val="24"/>
          <w:szCs w:val="24"/>
        </w:rPr>
        <w:t xml:space="preserve">three shards create the </w:t>
      </w:r>
      <w:r w:rsidR="006D4478" w:rsidRPr="00A3259A">
        <w:rPr>
          <w:rFonts w:ascii="Times New Roman" w:hAnsi="Times New Roman" w:cs="Times New Roman"/>
          <w:sz w:val="24"/>
          <w:szCs w:val="24"/>
        </w:rPr>
        <w:t xml:space="preserve">formal sculptural expression of the </w:t>
      </w:r>
      <w:r w:rsidR="0013230E" w:rsidRPr="00A3259A">
        <w:rPr>
          <w:rFonts w:ascii="Times New Roman" w:hAnsi="Times New Roman" w:cs="Times New Roman"/>
          <w:sz w:val="24"/>
          <w:szCs w:val="24"/>
        </w:rPr>
        <w:t>exterior architecture</w:t>
      </w:r>
      <w:r w:rsidR="006D4478" w:rsidRPr="00A3259A">
        <w:rPr>
          <w:rFonts w:ascii="Times New Roman" w:hAnsi="Times New Roman" w:cs="Times New Roman"/>
          <w:sz w:val="24"/>
          <w:szCs w:val="24"/>
        </w:rPr>
        <w:t xml:space="preserve"> </w:t>
      </w:r>
      <w:r w:rsidR="00B2050A" w:rsidRPr="00A3259A">
        <w:rPr>
          <w:rFonts w:ascii="Times New Roman" w:hAnsi="Times New Roman" w:cs="Times New Roman"/>
          <w:sz w:val="24"/>
          <w:szCs w:val="24"/>
        </w:rPr>
        <w:t>as well as</w:t>
      </w:r>
      <w:r w:rsidR="006D4478" w:rsidRPr="00A3259A">
        <w:rPr>
          <w:rFonts w:ascii="Times New Roman" w:hAnsi="Times New Roman" w:cs="Times New Roman"/>
          <w:sz w:val="24"/>
          <w:szCs w:val="24"/>
        </w:rPr>
        <w:t xml:space="preserve"> a sequence of different spaces </w:t>
      </w:r>
      <w:r w:rsidR="00B2050A" w:rsidRPr="00A3259A">
        <w:rPr>
          <w:rFonts w:ascii="Times New Roman" w:hAnsi="Times New Roman" w:cs="Times New Roman"/>
          <w:sz w:val="24"/>
          <w:szCs w:val="24"/>
        </w:rPr>
        <w:t>internally</w:t>
      </w:r>
      <w:r w:rsidR="006D4478" w:rsidRPr="00A3259A">
        <w:rPr>
          <w:rFonts w:ascii="Times New Roman" w:hAnsi="Times New Roman" w:cs="Times New Roman"/>
          <w:sz w:val="24"/>
          <w:szCs w:val="24"/>
        </w:rPr>
        <w:t xml:space="preserve">. </w:t>
      </w:r>
      <w:r w:rsidR="006F6943">
        <w:rPr>
          <w:rFonts w:ascii="Times New Roman" w:hAnsi="Times New Roman" w:cs="Times New Roman"/>
          <w:sz w:val="24"/>
          <w:szCs w:val="24"/>
        </w:rPr>
        <w:t xml:space="preserve">In the </w:t>
      </w:r>
      <w:r w:rsidR="001C16BB">
        <w:rPr>
          <w:rFonts w:ascii="Times New Roman" w:hAnsi="Times New Roman" w:cs="Times New Roman"/>
          <w:sz w:val="24"/>
          <w:szCs w:val="24"/>
        </w:rPr>
        <w:t>experience as originally built</w:t>
      </w:r>
      <w:r w:rsidR="00893D1A">
        <w:rPr>
          <w:rFonts w:ascii="Times New Roman" w:hAnsi="Times New Roman" w:cs="Times New Roman"/>
          <w:sz w:val="24"/>
          <w:szCs w:val="24"/>
        </w:rPr>
        <w:t xml:space="preserve">, </w:t>
      </w:r>
      <w:r w:rsidR="006F6943">
        <w:rPr>
          <w:rFonts w:ascii="Times New Roman" w:hAnsi="Times New Roman" w:cs="Times New Roman"/>
          <w:sz w:val="24"/>
          <w:szCs w:val="24"/>
        </w:rPr>
        <w:t>t</w:t>
      </w:r>
      <w:r w:rsidR="006F6943" w:rsidRPr="00A3259A">
        <w:rPr>
          <w:rFonts w:ascii="Times New Roman" w:hAnsi="Times New Roman" w:cs="Times New Roman"/>
          <w:sz w:val="24"/>
          <w:szCs w:val="24"/>
        </w:rPr>
        <w:t xml:space="preserve">he </w:t>
      </w:r>
      <w:r w:rsidR="006D4478" w:rsidRPr="00A3259A">
        <w:rPr>
          <w:rFonts w:ascii="Times New Roman" w:hAnsi="Times New Roman" w:cs="Times New Roman"/>
          <w:sz w:val="24"/>
          <w:szCs w:val="24"/>
        </w:rPr>
        <w:t xml:space="preserve">visitor enters through a small concrete tunnel into the air shard, a tower </w:t>
      </w:r>
      <w:r w:rsidR="00B41581">
        <w:rPr>
          <w:rFonts w:ascii="Times New Roman" w:hAnsi="Times New Roman" w:cs="Times New Roman"/>
          <w:sz w:val="24"/>
          <w:szCs w:val="24"/>
        </w:rPr>
        <w:t>that</w:t>
      </w:r>
      <w:r w:rsidR="00B41581" w:rsidRPr="00A3259A">
        <w:rPr>
          <w:rFonts w:ascii="Times New Roman" w:hAnsi="Times New Roman" w:cs="Times New Roman"/>
          <w:sz w:val="24"/>
          <w:szCs w:val="24"/>
        </w:rPr>
        <w:t xml:space="preserve"> </w:t>
      </w:r>
      <w:r w:rsidR="006D4478" w:rsidRPr="00A3259A">
        <w:rPr>
          <w:rFonts w:ascii="Times New Roman" w:hAnsi="Times New Roman" w:cs="Times New Roman"/>
          <w:sz w:val="24"/>
          <w:szCs w:val="24"/>
        </w:rPr>
        <w:t>is only partial</w:t>
      </w:r>
      <w:r w:rsidR="003767DD" w:rsidRPr="00A3259A">
        <w:rPr>
          <w:rFonts w:ascii="Times New Roman" w:hAnsi="Times New Roman" w:cs="Times New Roman"/>
          <w:sz w:val="24"/>
          <w:szCs w:val="24"/>
        </w:rPr>
        <w:t>ly</w:t>
      </w:r>
      <w:r w:rsidR="006D4478" w:rsidRPr="00A3259A">
        <w:rPr>
          <w:rFonts w:ascii="Times New Roman" w:hAnsi="Times New Roman" w:cs="Times New Roman"/>
          <w:sz w:val="24"/>
          <w:szCs w:val="24"/>
        </w:rPr>
        <w:t xml:space="preserve"> closed from the elements</w:t>
      </w:r>
      <w:r w:rsidR="00B41581">
        <w:rPr>
          <w:rFonts w:ascii="Times New Roman" w:hAnsi="Times New Roman" w:cs="Times New Roman"/>
          <w:sz w:val="24"/>
          <w:szCs w:val="24"/>
        </w:rPr>
        <w:t>,</w:t>
      </w:r>
      <w:r w:rsidR="00607F78">
        <w:rPr>
          <w:rFonts w:ascii="Times New Roman" w:hAnsi="Times New Roman" w:cs="Times New Roman"/>
          <w:sz w:val="24"/>
          <w:szCs w:val="24"/>
        </w:rPr>
        <w:t xml:space="preserve"> and into a ‘bunker-style’ foyer</w:t>
      </w:r>
      <w:r w:rsidR="006D4478" w:rsidRPr="00A3259A">
        <w:rPr>
          <w:rFonts w:ascii="Times New Roman" w:hAnsi="Times New Roman" w:cs="Times New Roman"/>
          <w:sz w:val="24"/>
          <w:szCs w:val="24"/>
        </w:rPr>
        <w:t xml:space="preserve">. </w:t>
      </w:r>
      <w:r w:rsidRPr="00A3259A">
        <w:rPr>
          <w:rFonts w:ascii="Times New Roman" w:eastAsia="Times New Roman" w:hAnsi="Times New Roman" w:cs="Times New Roman"/>
          <w:sz w:val="24"/>
          <w:szCs w:val="24"/>
        </w:rPr>
        <w:t xml:space="preserve">Intended to unsettle, disorientate and confuse, the building </w:t>
      </w:r>
      <w:r w:rsidR="0013230E" w:rsidRPr="00A3259A">
        <w:rPr>
          <w:rFonts w:ascii="Times New Roman" w:eastAsia="Times New Roman" w:hAnsi="Times New Roman" w:cs="Times New Roman"/>
          <w:sz w:val="24"/>
          <w:szCs w:val="24"/>
        </w:rPr>
        <w:t xml:space="preserve">throughout </w:t>
      </w:r>
      <w:r w:rsidRPr="00A3259A">
        <w:rPr>
          <w:rFonts w:ascii="Times New Roman" w:eastAsia="Times New Roman" w:hAnsi="Times New Roman" w:cs="Times New Roman"/>
          <w:sz w:val="24"/>
          <w:szCs w:val="24"/>
        </w:rPr>
        <w:t>comprises uneven wall and floor planes, hard, uncompromising</w:t>
      </w:r>
      <w:r w:rsidR="00CE2A6D" w:rsidRPr="00A3259A">
        <w:rPr>
          <w:rFonts w:ascii="Times New Roman" w:eastAsia="Times New Roman" w:hAnsi="Times New Roman" w:cs="Times New Roman"/>
          <w:sz w:val="24"/>
          <w:szCs w:val="24"/>
        </w:rPr>
        <w:t xml:space="preserve"> materials</w:t>
      </w:r>
      <w:r w:rsidR="00B41581">
        <w:rPr>
          <w:rFonts w:ascii="Times New Roman" w:eastAsia="Times New Roman" w:hAnsi="Times New Roman" w:cs="Times New Roman"/>
          <w:sz w:val="24"/>
          <w:szCs w:val="24"/>
        </w:rPr>
        <w:t>,</w:t>
      </w:r>
      <w:r w:rsidR="00CE2A6D" w:rsidRPr="00A3259A">
        <w:rPr>
          <w:rFonts w:ascii="Times New Roman" w:eastAsia="Times New Roman" w:hAnsi="Times New Roman" w:cs="Times New Roman"/>
          <w:sz w:val="24"/>
          <w:szCs w:val="24"/>
        </w:rPr>
        <w:t xml:space="preserve"> and a structure that</w:t>
      </w:r>
      <w:r w:rsidRPr="00A3259A">
        <w:rPr>
          <w:rFonts w:ascii="Times New Roman" w:eastAsia="Times New Roman" w:hAnsi="Times New Roman" w:cs="Times New Roman"/>
          <w:sz w:val="24"/>
          <w:szCs w:val="24"/>
        </w:rPr>
        <w:t xml:space="preserve"> is counter to the usual museum layout. Rather than a progression of gallery spaces behind a grand façade, at IWM North small doorways reveal oddly jagged spaces, a sloping floor and a main exhibition space where individual galleries have been replaced by a large open space containing a series of silos or small rooms (Figure </w:t>
      </w:r>
      <w:r w:rsidR="00313E58">
        <w:rPr>
          <w:rFonts w:ascii="Times New Roman" w:eastAsia="Times New Roman" w:hAnsi="Times New Roman" w:cs="Times New Roman"/>
          <w:sz w:val="24"/>
          <w:szCs w:val="24"/>
        </w:rPr>
        <w:t>3</w:t>
      </w:r>
      <w:r w:rsidRPr="00A3259A">
        <w:rPr>
          <w:rFonts w:ascii="Times New Roman" w:eastAsia="Times New Roman" w:hAnsi="Times New Roman" w:cs="Times New Roman"/>
          <w:sz w:val="24"/>
          <w:szCs w:val="24"/>
        </w:rPr>
        <w:t xml:space="preserve">). The silos and the surrounding main exhibition space contain museum content based, primarily, on provocative juxtapositions of peoples’ stories and key objects as well as imaginative installations intended to provoke discussion and debate (Figure </w:t>
      </w:r>
      <w:r w:rsidR="00313E58">
        <w:rPr>
          <w:rFonts w:ascii="Times New Roman" w:eastAsia="Times New Roman" w:hAnsi="Times New Roman" w:cs="Times New Roman"/>
          <w:sz w:val="24"/>
          <w:szCs w:val="24"/>
        </w:rPr>
        <w:t>4</w:t>
      </w:r>
      <w:r w:rsidRPr="00A3259A">
        <w:rPr>
          <w:rFonts w:ascii="Times New Roman" w:eastAsia="Times New Roman" w:hAnsi="Times New Roman" w:cs="Times New Roman"/>
          <w:sz w:val="24"/>
          <w:szCs w:val="24"/>
        </w:rPr>
        <w:t xml:space="preserve">). Throughout the Museum, art is displayed and often juxtaposed with authentic historical objects, as a route to generating curiosity and prompting questions. The main exhibition space is also used for displaying the Big Picture Show, a series of filmic installations which engulf the entirety of the main exhibition space and the visitor experience for ten minutes every hour and which range in content from </w:t>
      </w:r>
      <w:r w:rsidR="00714D93" w:rsidRPr="00714D93">
        <w:rPr>
          <w:rFonts w:ascii="Times New Roman" w:eastAsia="Times New Roman" w:hAnsi="Times New Roman" w:cs="Times New Roman"/>
          <w:i/>
          <w:sz w:val="24"/>
          <w:szCs w:val="24"/>
        </w:rPr>
        <w:t>Horrible Histories</w:t>
      </w:r>
      <w:r w:rsidR="003A44D6" w:rsidRPr="00A3259A">
        <w:rPr>
          <w:rFonts w:ascii="Times New Roman" w:eastAsia="Times New Roman" w:hAnsi="Times New Roman" w:cs="Times New Roman"/>
          <w:sz w:val="24"/>
          <w:szCs w:val="24"/>
        </w:rPr>
        <w:t>, a film aimed directly at children,</w:t>
      </w:r>
      <w:r w:rsidRPr="00A3259A">
        <w:rPr>
          <w:rFonts w:ascii="Times New Roman" w:eastAsia="Times New Roman" w:hAnsi="Times New Roman" w:cs="Times New Roman"/>
          <w:sz w:val="24"/>
          <w:szCs w:val="24"/>
        </w:rPr>
        <w:t xml:space="preserve"> to </w:t>
      </w:r>
      <w:r w:rsidR="00714D93" w:rsidRPr="00714D93">
        <w:rPr>
          <w:rFonts w:ascii="Times New Roman" w:eastAsia="Times New Roman" w:hAnsi="Times New Roman" w:cs="Times New Roman"/>
          <w:i/>
          <w:sz w:val="24"/>
          <w:szCs w:val="24"/>
        </w:rPr>
        <w:t>Remembrance</w:t>
      </w:r>
      <w:r w:rsidRPr="00A3259A">
        <w:rPr>
          <w:rFonts w:ascii="Times New Roman" w:eastAsia="Times New Roman" w:hAnsi="Times New Roman" w:cs="Times New Roman"/>
          <w:sz w:val="24"/>
          <w:szCs w:val="24"/>
        </w:rPr>
        <w:t xml:space="preserve">, a film containing highly emotive stories of loss (Figure </w:t>
      </w:r>
      <w:r w:rsidR="00313E58">
        <w:rPr>
          <w:rFonts w:ascii="Times New Roman" w:eastAsia="Times New Roman" w:hAnsi="Times New Roman" w:cs="Times New Roman"/>
          <w:sz w:val="24"/>
          <w:szCs w:val="24"/>
        </w:rPr>
        <w:t>5</w:t>
      </w:r>
      <w:r w:rsidRPr="00A3259A">
        <w:rPr>
          <w:rFonts w:ascii="Times New Roman" w:eastAsia="Times New Roman" w:hAnsi="Times New Roman" w:cs="Times New Roman"/>
          <w:sz w:val="24"/>
          <w:szCs w:val="24"/>
        </w:rPr>
        <w:t xml:space="preserve">). The result is a dramatic museum experience that is purposefully fragmented, </w:t>
      </w:r>
      <w:r w:rsidR="00853488">
        <w:rPr>
          <w:rFonts w:ascii="Times New Roman" w:eastAsia="Times New Roman" w:hAnsi="Times New Roman" w:cs="Times New Roman"/>
          <w:sz w:val="24"/>
          <w:szCs w:val="24"/>
        </w:rPr>
        <w:t>disorientating,</w:t>
      </w:r>
      <w:r w:rsidRPr="00A3259A">
        <w:rPr>
          <w:rFonts w:ascii="Times New Roman" w:eastAsia="Times New Roman" w:hAnsi="Times New Roman" w:cs="Times New Roman"/>
          <w:sz w:val="24"/>
          <w:szCs w:val="24"/>
        </w:rPr>
        <w:t xml:space="preserve"> affective, experiential and cinematic</w:t>
      </w:r>
      <w:r w:rsidR="00853488">
        <w:rPr>
          <w:rFonts w:ascii="Times New Roman" w:eastAsia="Times New Roman" w:hAnsi="Times New Roman" w:cs="Times New Roman"/>
          <w:sz w:val="24"/>
          <w:szCs w:val="24"/>
        </w:rPr>
        <w:t xml:space="preserve"> and which intentionally sets up experiences </w:t>
      </w:r>
      <w:r w:rsidR="00F5433E">
        <w:rPr>
          <w:rFonts w:ascii="Times New Roman" w:eastAsia="Times New Roman" w:hAnsi="Times New Roman" w:cs="Times New Roman"/>
          <w:sz w:val="24"/>
          <w:szCs w:val="24"/>
        </w:rPr>
        <w:t xml:space="preserve">that </w:t>
      </w:r>
      <w:r w:rsidR="00853488">
        <w:rPr>
          <w:rFonts w:ascii="Times New Roman" w:eastAsia="Times New Roman" w:hAnsi="Times New Roman" w:cs="Times New Roman"/>
          <w:sz w:val="24"/>
          <w:szCs w:val="24"/>
        </w:rPr>
        <w:t xml:space="preserve">are challenging </w:t>
      </w:r>
      <w:r w:rsidR="006F6943">
        <w:rPr>
          <w:rFonts w:ascii="Times New Roman" w:eastAsia="Times New Roman" w:hAnsi="Times New Roman" w:cs="Times New Roman"/>
          <w:sz w:val="24"/>
          <w:szCs w:val="24"/>
        </w:rPr>
        <w:t>both in terms of their content and their interpretive strategies</w:t>
      </w:r>
      <w:r w:rsidRPr="00A3259A">
        <w:rPr>
          <w:rFonts w:ascii="Times New Roman" w:eastAsia="Times New Roman" w:hAnsi="Times New Roman" w:cs="Times New Roman"/>
          <w:sz w:val="24"/>
          <w:szCs w:val="24"/>
        </w:rPr>
        <w:t xml:space="preserve">. </w:t>
      </w:r>
    </w:p>
    <w:p w14:paraId="18705EE9" w14:textId="77777777" w:rsidR="001C16BB" w:rsidRPr="00A3259A" w:rsidRDefault="001C16BB" w:rsidP="003A1B68">
      <w:pPr>
        <w:pStyle w:val="CommentText"/>
        <w:spacing w:line="480" w:lineRule="auto"/>
        <w:rPr>
          <w:rFonts w:ascii="Times New Roman" w:hAnsi="Times New Roman" w:cs="Times New Roman"/>
          <w:sz w:val="24"/>
          <w:szCs w:val="24"/>
        </w:rPr>
      </w:pPr>
    </w:p>
    <w:p w14:paraId="29F5BC68" w14:textId="77777777" w:rsidR="006E66F5" w:rsidRDefault="006E66F5" w:rsidP="003A1B68">
      <w:pPr>
        <w:spacing w:after="10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INSERT FIGURES 1-</w:t>
      </w:r>
      <w:r w:rsidR="00313E58">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HERE</w:t>
      </w:r>
    </w:p>
    <w:p w14:paraId="53499841" w14:textId="77777777" w:rsidR="006E66F5" w:rsidRDefault="006E66F5" w:rsidP="003A1B68">
      <w:pPr>
        <w:spacing w:after="100" w:line="480" w:lineRule="auto"/>
        <w:rPr>
          <w:rFonts w:ascii="Times New Roman" w:eastAsia="Times New Roman" w:hAnsi="Times New Roman" w:cs="Times New Roman"/>
          <w:sz w:val="24"/>
          <w:szCs w:val="24"/>
        </w:rPr>
      </w:pPr>
    </w:p>
    <w:p w14:paraId="4962D17A" w14:textId="77777777" w:rsidR="00283318" w:rsidRPr="00A3259A" w:rsidRDefault="00283318" w:rsidP="003A1B68">
      <w:pPr>
        <w:spacing w:after="100"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 xml:space="preserve">Whilst the </w:t>
      </w:r>
      <w:r w:rsidR="008257E4" w:rsidRPr="00A3259A">
        <w:rPr>
          <w:rFonts w:ascii="Times New Roman" w:eastAsia="Times New Roman" w:hAnsi="Times New Roman" w:cs="Times New Roman"/>
          <w:sz w:val="24"/>
          <w:szCs w:val="24"/>
        </w:rPr>
        <w:t xml:space="preserve">architecture and </w:t>
      </w:r>
      <w:r w:rsidRPr="00A3259A">
        <w:rPr>
          <w:rFonts w:ascii="Times New Roman" w:eastAsia="Times New Roman" w:hAnsi="Times New Roman" w:cs="Times New Roman"/>
          <w:sz w:val="24"/>
          <w:szCs w:val="24"/>
        </w:rPr>
        <w:t xml:space="preserve">displays at IWM North are clearly </w:t>
      </w:r>
      <w:r w:rsidR="00714D93" w:rsidRPr="003341D9">
        <w:rPr>
          <w:rFonts w:ascii="Times New Roman" w:eastAsia="Times New Roman" w:hAnsi="Times New Roman" w:cs="Times New Roman"/>
          <w:sz w:val="24"/>
          <w:szCs w:val="24"/>
        </w:rPr>
        <w:t>high</w:t>
      </w:r>
      <w:r w:rsidRPr="00A3259A">
        <w:rPr>
          <w:rFonts w:ascii="Times New Roman" w:eastAsia="Times New Roman" w:hAnsi="Times New Roman" w:cs="Times New Roman"/>
          <w:sz w:val="24"/>
          <w:szCs w:val="24"/>
        </w:rPr>
        <w:t xml:space="preserve"> quality and, overall, visitors are </w:t>
      </w:r>
      <w:r w:rsidR="00A7651E" w:rsidRPr="0011007E">
        <w:rPr>
          <w:rFonts w:ascii="Times New Roman" w:eastAsia="Times New Roman" w:hAnsi="Times New Roman" w:cs="Times New Roman"/>
          <w:sz w:val="24"/>
          <w:szCs w:val="24"/>
        </w:rPr>
        <w:t>very</w:t>
      </w:r>
      <w:r w:rsidRPr="00A3259A">
        <w:rPr>
          <w:rFonts w:ascii="Times New Roman" w:eastAsia="Times New Roman" w:hAnsi="Times New Roman" w:cs="Times New Roman"/>
          <w:sz w:val="24"/>
          <w:szCs w:val="24"/>
        </w:rPr>
        <w:t xml:space="preserve"> satisfied with their experience, visitor evaluations undertaken at the Museum over the last 10 years show that a high proportion </w:t>
      </w:r>
      <w:r w:rsidR="00E2170B">
        <w:rPr>
          <w:rFonts w:ascii="Times New Roman" w:eastAsia="Times New Roman" w:hAnsi="Times New Roman" w:cs="Times New Roman"/>
          <w:sz w:val="24"/>
          <w:szCs w:val="24"/>
        </w:rPr>
        <w:t xml:space="preserve">of visitors </w:t>
      </w:r>
      <w:r w:rsidRPr="00A3259A">
        <w:rPr>
          <w:rFonts w:ascii="Times New Roman" w:eastAsia="Times New Roman" w:hAnsi="Times New Roman" w:cs="Times New Roman"/>
          <w:sz w:val="24"/>
          <w:szCs w:val="24"/>
        </w:rPr>
        <w:t>are reluctant to return.</w:t>
      </w:r>
      <w:r w:rsidR="00E2170B">
        <w:rPr>
          <w:rStyle w:val="EndnoteReference"/>
          <w:rFonts w:ascii="Times New Roman" w:eastAsia="Times New Roman" w:hAnsi="Times New Roman" w:cs="Times New Roman"/>
          <w:sz w:val="24"/>
          <w:szCs w:val="24"/>
        </w:rPr>
        <w:endnoteReference w:id="14"/>
      </w:r>
      <w:r w:rsidRPr="00A3259A">
        <w:rPr>
          <w:rFonts w:ascii="Times New Roman" w:eastAsia="Times New Roman" w:hAnsi="Times New Roman" w:cs="Times New Roman"/>
          <w:sz w:val="24"/>
          <w:szCs w:val="24"/>
        </w:rPr>
        <w:t xml:space="preserve"> Although visitors are attracted by the Museum’s interpretive architecture – many cite the building as a main reason for visiting – they also describe their experiences of fragmentation, disorientation and confusion in negative terms.</w:t>
      </w:r>
      <w:r w:rsidRPr="00A3259A">
        <w:rPr>
          <w:rStyle w:val="EndnoteReference"/>
          <w:rFonts w:ascii="Times New Roman" w:eastAsia="Times New Roman" w:hAnsi="Times New Roman" w:cs="Times New Roman"/>
          <w:sz w:val="24"/>
          <w:szCs w:val="24"/>
        </w:rPr>
        <w:endnoteReference w:id="15"/>
      </w:r>
      <w:r w:rsidRPr="00A3259A">
        <w:rPr>
          <w:rFonts w:ascii="Times New Roman" w:eastAsia="Times New Roman" w:hAnsi="Times New Roman" w:cs="Times New Roman"/>
          <w:sz w:val="24"/>
          <w:szCs w:val="24"/>
        </w:rPr>
        <w:t xml:space="preserve"> Linked to this and the various interpretive challenges that the Museum sets up, many visitors describe the Museum in ways which suggest that </w:t>
      </w:r>
      <w:r w:rsidR="008257E4" w:rsidRPr="00A3259A">
        <w:rPr>
          <w:rFonts w:ascii="Times New Roman" w:eastAsia="Times New Roman" w:hAnsi="Times New Roman" w:cs="Times New Roman"/>
          <w:sz w:val="24"/>
          <w:szCs w:val="24"/>
        </w:rPr>
        <w:t>it</w:t>
      </w:r>
      <w:r w:rsidRPr="00A3259A">
        <w:rPr>
          <w:rFonts w:ascii="Times New Roman" w:eastAsia="Times New Roman" w:hAnsi="Times New Roman" w:cs="Times New Roman"/>
          <w:sz w:val="24"/>
          <w:szCs w:val="24"/>
        </w:rPr>
        <w:t xml:space="preserve"> is difficult to navigate, impersonal, overpowering and lacking in depth. </w:t>
      </w:r>
      <w:r w:rsidR="007D3085">
        <w:rPr>
          <w:rFonts w:ascii="Times New Roman" w:eastAsia="Times New Roman" w:hAnsi="Times New Roman" w:cs="Times New Roman"/>
          <w:sz w:val="24"/>
          <w:szCs w:val="24"/>
        </w:rPr>
        <w:t xml:space="preserve">In the decade following the opening of the Museum, the derelict site to the back of the Museum has been redeveloped and now, rather confusingly, the main entrance to the Museum faces the ‘wrong’ way. Inside, there is no single visitor route and most visitors double back on themselves, only entering the Water Shard to use the café (Figure </w:t>
      </w:r>
      <w:r w:rsidR="00313E58">
        <w:rPr>
          <w:rFonts w:ascii="Times New Roman" w:eastAsia="Times New Roman" w:hAnsi="Times New Roman" w:cs="Times New Roman"/>
          <w:sz w:val="24"/>
          <w:szCs w:val="24"/>
        </w:rPr>
        <w:t>6</w:t>
      </w:r>
      <w:r w:rsidR="007D3085">
        <w:rPr>
          <w:rFonts w:ascii="Times New Roman" w:eastAsia="Times New Roman" w:hAnsi="Times New Roman" w:cs="Times New Roman"/>
          <w:sz w:val="24"/>
          <w:szCs w:val="24"/>
        </w:rPr>
        <w:t>).</w:t>
      </w:r>
      <w:r w:rsidR="007D3085" w:rsidRPr="00A3259A">
        <w:rPr>
          <w:rFonts w:ascii="Times New Roman" w:eastAsia="Times New Roman" w:hAnsi="Times New Roman" w:cs="Times New Roman"/>
          <w:sz w:val="24"/>
          <w:szCs w:val="24"/>
        </w:rPr>
        <w:t xml:space="preserve"> </w:t>
      </w:r>
      <w:r w:rsidRPr="00A3259A">
        <w:rPr>
          <w:rFonts w:ascii="Times New Roman" w:eastAsia="Times New Roman" w:hAnsi="Times New Roman" w:cs="Times New Roman"/>
          <w:sz w:val="24"/>
          <w:szCs w:val="24"/>
        </w:rPr>
        <w:t xml:space="preserve">As a further complication, visitors to the Museum don’t behave as expected; in the Big Picture Show for example, the assumption was that people would keep moving around the space, experiencing the show and its movement, from multiple vantage points. In actual fact, visitors </w:t>
      </w:r>
      <w:r w:rsidR="001C1147" w:rsidRPr="00A3259A">
        <w:rPr>
          <w:rFonts w:ascii="Times New Roman" w:eastAsia="Times New Roman" w:hAnsi="Times New Roman" w:cs="Times New Roman"/>
          <w:sz w:val="24"/>
          <w:szCs w:val="24"/>
        </w:rPr>
        <w:t>stop</w:t>
      </w:r>
      <w:r w:rsidRPr="00A3259A">
        <w:rPr>
          <w:rFonts w:ascii="Times New Roman" w:eastAsia="Times New Roman" w:hAnsi="Times New Roman" w:cs="Times New Roman"/>
          <w:sz w:val="24"/>
          <w:szCs w:val="24"/>
        </w:rPr>
        <w:t xml:space="preserve"> to watch the show, only moving around again once the show </w:t>
      </w:r>
      <w:r w:rsidR="001C1147" w:rsidRPr="00A3259A">
        <w:rPr>
          <w:rFonts w:ascii="Times New Roman" w:eastAsia="Times New Roman" w:hAnsi="Times New Roman" w:cs="Times New Roman"/>
          <w:sz w:val="24"/>
          <w:szCs w:val="24"/>
        </w:rPr>
        <w:t xml:space="preserve">has </w:t>
      </w:r>
      <w:r w:rsidRPr="00A3259A">
        <w:rPr>
          <w:rFonts w:ascii="Times New Roman" w:eastAsia="Times New Roman" w:hAnsi="Times New Roman" w:cs="Times New Roman"/>
          <w:sz w:val="24"/>
          <w:szCs w:val="24"/>
        </w:rPr>
        <w:t xml:space="preserve">ended and the light levels </w:t>
      </w:r>
      <w:r w:rsidR="001C1147" w:rsidRPr="00A3259A">
        <w:rPr>
          <w:rFonts w:ascii="Times New Roman" w:eastAsia="Times New Roman" w:hAnsi="Times New Roman" w:cs="Times New Roman"/>
          <w:sz w:val="24"/>
          <w:szCs w:val="24"/>
        </w:rPr>
        <w:t xml:space="preserve">have </w:t>
      </w:r>
      <w:r w:rsidRPr="00A3259A">
        <w:rPr>
          <w:rFonts w:ascii="Times New Roman" w:eastAsia="Times New Roman" w:hAnsi="Times New Roman" w:cs="Times New Roman"/>
          <w:sz w:val="24"/>
          <w:szCs w:val="24"/>
        </w:rPr>
        <w:t xml:space="preserve">increased. Despite a number of adaptations intended to mitigate against the kinds of experiences reported by visitors – including </w:t>
      </w:r>
      <w:r w:rsidR="006F6943">
        <w:rPr>
          <w:rFonts w:ascii="Times New Roman" w:eastAsia="Times New Roman" w:hAnsi="Times New Roman" w:cs="Times New Roman"/>
          <w:sz w:val="24"/>
          <w:szCs w:val="24"/>
        </w:rPr>
        <w:t>an additional</w:t>
      </w:r>
      <w:r w:rsidRPr="00A3259A">
        <w:rPr>
          <w:rFonts w:ascii="Times New Roman" w:eastAsia="Times New Roman" w:hAnsi="Times New Roman" w:cs="Times New Roman"/>
          <w:sz w:val="24"/>
          <w:szCs w:val="24"/>
        </w:rPr>
        <w:t xml:space="preserve"> entrance on the </w:t>
      </w:r>
      <w:r w:rsidR="007D3085">
        <w:rPr>
          <w:rFonts w:ascii="Times New Roman" w:eastAsia="Times New Roman" w:hAnsi="Times New Roman" w:cs="Times New Roman"/>
          <w:sz w:val="24"/>
          <w:szCs w:val="24"/>
        </w:rPr>
        <w:t xml:space="preserve">now populated </w:t>
      </w:r>
      <w:r w:rsidRPr="00A3259A">
        <w:rPr>
          <w:rFonts w:ascii="Times New Roman" w:eastAsia="Times New Roman" w:hAnsi="Times New Roman" w:cs="Times New Roman"/>
          <w:sz w:val="24"/>
          <w:szCs w:val="24"/>
        </w:rPr>
        <w:t xml:space="preserve">canal side of the </w:t>
      </w:r>
      <w:r w:rsidR="00B82BA1">
        <w:rPr>
          <w:rFonts w:ascii="Times New Roman" w:eastAsia="Times New Roman" w:hAnsi="Times New Roman" w:cs="Times New Roman"/>
          <w:sz w:val="24"/>
          <w:szCs w:val="24"/>
        </w:rPr>
        <w:t>M</w:t>
      </w:r>
      <w:r w:rsidRPr="00A3259A">
        <w:rPr>
          <w:rFonts w:ascii="Times New Roman" w:eastAsia="Times New Roman" w:hAnsi="Times New Roman" w:cs="Times New Roman"/>
          <w:sz w:val="24"/>
          <w:szCs w:val="24"/>
        </w:rPr>
        <w:t>useum, a brighter foyer given over, mainly, to shopping</w:t>
      </w:r>
      <w:r w:rsidR="0048444A">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w:t>
      </w:r>
      <w:r w:rsidR="008257E4" w:rsidRPr="00A3259A">
        <w:rPr>
          <w:rFonts w:ascii="Times New Roman" w:eastAsia="Times New Roman" w:hAnsi="Times New Roman" w:cs="Times New Roman"/>
          <w:sz w:val="24"/>
          <w:szCs w:val="24"/>
        </w:rPr>
        <w:t xml:space="preserve"> the addition of </w:t>
      </w:r>
      <w:r w:rsidRPr="00A3259A">
        <w:rPr>
          <w:rFonts w:ascii="Times New Roman" w:eastAsia="Times New Roman" w:hAnsi="Times New Roman" w:cs="Times New Roman"/>
          <w:sz w:val="24"/>
          <w:szCs w:val="24"/>
        </w:rPr>
        <w:t>bench seats from which visitors c</w:t>
      </w:r>
      <w:r w:rsidR="001C1147" w:rsidRPr="00A3259A">
        <w:rPr>
          <w:rFonts w:ascii="Times New Roman" w:eastAsia="Times New Roman" w:hAnsi="Times New Roman" w:cs="Times New Roman"/>
          <w:sz w:val="24"/>
          <w:szCs w:val="24"/>
        </w:rPr>
        <w:t>an</w:t>
      </w:r>
      <w:r w:rsidRPr="00A3259A">
        <w:rPr>
          <w:rFonts w:ascii="Times New Roman" w:eastAsia="Times New Roman" w:hAnsi="Times New Roman" w:cs="Times New Roman"/>
          <w:sz w:val="24"/>
          <w:szCs w:val="24"/>
        </w:rPr>
        <w:t xml:space="preserve"> watch the Big Picture Show - visitor evaluations have</w:t>
      </w:r>
      <w:r w:rsidR="008257E4" w:rsidRPr="00A3259A">
        <w:rPr>
          <w:rFonts w:ascii="Times New Roman" w:eastAsia="Times New Roman" w:hAnsi="Times New Roman" w:cs="Times New Roman"/>
          <w:sz w:val="24"/>
          <w:szCs w:val="24"/>
        </w:rPr>
        <w:t xml:space="preserve"> continued to raise the same</w:t>
      </w:r>
      <w:r w:rsidRPr="00A3259A">
        <w:rPr>
          <w:rFonts w:ascii="Times New Roman" w:eastAsia="Times New Roman" w:hAnsi="Times New Roman" w:cs="Times New Roman"/>
          <w:sz w:val="24"/>
          <w:szCs w:val="24"/>
        </w:rPr>
        <w:t xml:space="preserve"> issues</w:t>
      </w:r>
      <w:r w:rsidR="00FD316D">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concerns have grown within the IWM organisation around the perceived inflexibility of the architecture and the uncompromising nature of elements such as the Big Picture Show. </w:t>
      </w:r>
    </w:p>
    <w:p w14:paraId="6F0B0351" w14:textId="77777777" w:rsidR="00283318" w:rsidRPr="00853488" w:rsidRDefault="00283318" w:rsidP="003A1B68">
      <w:pPr>
        <w:spacing w:after="100" w:line="480" w:lineRule="auto"/>
        <w:rPr>
          <w:rFonts w:ascii="Times New Roman" w:hAnsi="Times New Roman" w:cs="Times New Roman"/>
          <w:sz w:val="24"/>
          <w:szCs w:val="24"/>
        </w:rPr>
      </w:pPr>
      <w:r w:rsidRPr="00A3259A">
        <w:rPr>
          <w:rFonts w:ascii="Times New Roman" w:eastAsia="Times New Roman" w:hAnsi="Times New Roman" w:cs="Times New Roman"/>
          <w:sz w:val="24"/>
          <w:szCs w:val="24"/>
        </w:rPr>
        <w:t xml:space="preserve">As part of a process of research and strategic decision-making at </w:t>
      </w:r>
      <w:r w:rsidR="008257E4" w:rsidRPr="00A3259A">
        <w:rPr>
          <w:rFonts w:ascii="Times New Roman" w:eastAsia="Times New Roman" w:hAnsi="Times New Roman" w:cs="Times New Roman"/>
          <w:sz w:val="24"/>
          <w:szCs w:val="24"/>
        </w:rPr>
        <w:t xml:space="preserve">IWM </w:t>
      </w:r>
      <w:r w:rsidRPr="00A3259A">
        <w:rPr>
          <w:rFonts w:ascii="Times New Roman" w:eastAsia="Times New Roman" w:hAnsi="Times New Roman" w:cs="Times New Roman"/>
          <w:sz w:val="24"/>
          <w:szCs w:val="24"/>
        </w:rPr>
        <w:t>North, RCMG were asked to undertake a piece of research which dealt head</w:t>
      </w:r>
      <w:r w:rsidR="00E759C7">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on with these issues and</w:t>
      </w:r>
      <w:r w:rsidR="00E73E44">
        <w:rPr>
          <w:rFonts w:ascii="Times New Roman" w:eastAsia="Times New Roman" w:hAnsi="Times New Roman" w:cs="Times New Roman"/>
          <w:sz w:val="24"/>
          <w:szCs w:val="24"/>
        </w:rPr>
        <w:t xml:space="preserve"> which </w:t>
      </w:r>
      <w:r w:rsidRPr="00A3259A">
        <w:rPr>
          <w:rFonts w:ascii="Times New Roman" w:eastAsia="Times New Roman" w:hAnsi="Times New Roman" w:cs="Times New Roman"/>
          <w:sz w:val="24"/>
          <w:szCs w:val="24"/>
        </w:rPr>
        <w:t>explored the visitor experience in relation to the nature of the subject of war and conflict and the very specific architecture of the Museum.</w:t>
      </w:r>
      <w:r w:rsidRPr="00A3259A">
        <w:rPr>
          <w:rStyle w:val="EndnoteReference"/>
          <w:rFonts w:ascii="Times New Roman" w:eastAsia="Times New Roman" w:hAnsi="Times New Roman" w:cs="Times New Roman"/>
          <w:sz w:val="24"/>
          <w:szCs w:val="24"/>
        </w:rPr>
        <w:endnoteReference w:id="16"/>
      </w:r>
      <w:r w:rsidRPr="00A3259A">
        <w:rPr>
          <w:rFonts w:ascii="Times New Roman" w:hAnsi="Times New Roman" w:cs="Times New Roman"/>
          <w:sz w:val="24"/>
          <w:szCs w:val="24"/>
        </w:rPr>
        <w:t xml:space="preserve"> </w:t>
      </w:r>
      <w:r w:rsidRPr="00A3259A">
        <w:rPr>
          <w:rFonts w:ascii="Times New Roman" w:hAnsi="Times New Roman" w:cs="Times New Roman"/>
          <w:bCs/>
          <w:sz w:val="24"/>
          <w:szCs w:val="24"/>
        </w:rPr>
        <w:t xml:space="preserve">Following a model of research used in a small number of previous RCMG </w:t>
      </w:r>
      <w:proofErr w:type="gramStart"/>
      <w:r w:rsidRPr="00A3259A">
        <w:rPr>
          <w:rFonts w:ascii="Times New Roman" w:hAnsi="Times New Roman" w:cs="Times New Roman"/>
          <w:bCs/>
          <w:sz w:val="24"/>
          <w:szCs w:val="24"/>
        </w:rPr>
        <w:t>projects</w:t>
      </w:r>
      <w:r w:rsidR="00853488">
        <w:rPr>
          <w:rFonts w:ascii="Times New Roman" w:hAnsi="Times New Roman" w:cs="Times New Roman"/>
          <w:bCs/>
          <w:sz w:val="24"/>
          <w:szCs w:val="24"/>
        </w:rPr>
        <w:t>,</w:t>
      </w:r>
      <w:proofErr w:type="gramEnd"/>
      <w:r w:rsidRPr="00A3259A">
        <w:rPr>
          <w:rStyle w:val="EndnoteReference"/>
          <w:rFonts w:ascii="Times New Roman" w:hAnsi="Times New Roman" w:cs="Times New Roman"/>
          <w:bCs/>
          <w:sz w:val="24"/>
          <w:szCs w:val="24"/>
        </w:rPr>
        <w:endnoteReference w:id="17"/>
      </w:r>
      <w:r w:rsidRPr="00853488">
        <w:rPr>
          <w:rFonts w:ascii="Times New Roman" w:hAnsi="Times New Roman" w:cs="Times New Roman"/>
          <w:bCs/>
          <w:sz w:val="24"/>
          <w:szCs w:val="24"/>
        </w:rPr>
        <w:t xml:space="preserve"> a mu</w:t>
      </w:r>
      <w:r w:rsidR="000A682A" w:rsidRPr="00853488">
        <w:rPr>
          <w:rFonts w:ascii="Times New Roman" w:hAnsi="Times New Roman" w:cs="Times New Roman"/>
          <w:bCs/>
          <w:sz w:val="24"/>
          <w:szCs w:val="24"/>
        </w:rPr>
        <w:t>lti-disciplinary, cross-sector</w:t>
      </w:r>
      <w:r w:rsidRPr="00853488">
        <w:rPr>
          <w:rFonts w:ascii="Times New Roman" w:hAnsi="Times New Roman" w:cs="Times New Roman"/>
          <w:bCs/>
          <w:sz w:val="24"/>
          <w:szCs w:val="24"/>
        </w:rPr>
        <w:t xml:space="preserve"> research team was drawn together which included academic researchers, an architect and museum designer and a number of senior colleagues from IWM North.</w:t>
      </w:r>
      <w:r w:rsidRPr="00853488">
        <w:rPr>
          <w:rStyle w:val="EndnoteReference"/>
          <w:rFonts w:ascii="Times New Roman" w:hAnsi="Times New Roman" w:cs="Times New Roman"/>
          <w:bCs/>
          <w:sz w:val="24"/>
          <w:szCs w:val="24"/>
        </w:rPr>
        <w:endnoteReference w:id="18"/>
      </w:r>
      <w:r w:rsidRPr="00853488">
        <w:rPr>
          <w:rFonts w:ascii="Times New Roman" w:hAnsi="Times New Roman" w:cs="Times New Roman"/>
          <w:bCs/>
          <w:sz w:val="24"/>
          <w:szCs w:val="24"/>
        </w:rPr>
        <w:t xml:space="preserve"> </w:t>
      </w:r>
      <w:r w:rsidR="00853488">
        <w:rPr>
          <w:rFonts w:ascii="Times New Roman" w:hAnsi="Times New Roman" w:cs="Times New Roman"/>
          <w:bCs/>
          <w:sz w:val="24"/>
          <w:szCs w:val="24"/>
        </w:rPr>
        <w:t xml:space="preserve">The </w:t>
      </w:r>
      <w:r w:rsidR="00DC2EF3">
        <w:rPr>
          <w:rFonts w:ascii="Times New Roman" w:hAnsi="Times New Roman" w:cs="Times New Roman"/>
          <w:bCs/>
          <w:sz w:val="24"/>
          <w:szCs w:val="24"/>
        </w:rPr>
        <w:t xml:space="preserve">composition of this team was critical to the success of the research. The Museum staff would bring a deep knowledge of IWM North and the issues at the Museum but also significant levels of museum knowledge and practice to the research. The academic team would bring to the project specific areas of expertise in museum design, museum learning and ethical approaches to the interpretation of challenging content as well as particular methodological and academic ways of thinking and doing. Finally, the involvement of an architect was key and was </w:t>
      </w:r>
      <w:r w:rsidR="00853488" w:rsidRPr="00A3259A">
        <w:rPr>
          <w:rFonts w:ascii="Times New Roman" w:hAnsi="Times New Roman" w:cs="Times New Roman"/>
          <w:bCs/>
          <w:sz w:val="24"/>
          <w:szCs w:val="24"/>
        </w:rPr>
        <w:t xml:space="preserve">a conscious </w:t>
      </w:r>
      <w:r w:rsidR="00853488" w:rsidRPr="00853488">
        <w:rPr>
          <w:rFonts w:ascii="Times New Roman" w:hAnsi="Times New Roman" w:cs="Times New Roman"/>
          <w:bCs/>
          <w:sz w:val="24"/>
          <w:szCs w:val="24"/>
        </w:rPr>
        <w:t>attempt to utilise design thinking and design knowledge as part of the research methodology</w:t>
      </w:r>
      <w:r w:rsidR="00DC2EF3">
        <w:rPr>
          <w:rFonts w:ascii="Times New Roman" w:hAnsi="Times New Roman" w:cs="Times New Roman"/>
          <w:bCs/>
          <w:sz w:val="24"/>
          <w:szCs w:val="24"/>
        </w:rPr>
        <w:t>.</w:t>
      </w:r>
      <w:r w:rsidR="00DC2EF3">
        <w:rPr>
          <w:rStyle w:val="EndnoteReference"/>
          <w:rFonts w:ascii="Times New Roman" w:hAnsi="Times New Roman" w:cs="Times New Roman"/>
          <w:bCs/>
          <w:sz w:val="24"/>
          <w:szCs w:val="24"/>
        </w:rPr>
        <w:endnoteReference w:id="19"/>
      </w:r>
      <w:r w:rsidR="00853488" w:rsidRPr="00853488">
        <w:rPr>
          <w:rFonts w:ascii="Times New Roman" w:hAnsi="Times New Roman" w:cs="Times New Roman"/>
          <w:sz w:val="24"/>
          <w:szCs w:val="24"/>
        </w:rPr>
        <w:t xml:space="preserve"> </w:t>
      </w:r>
      <w:r w:rsidR="00942E40" w:rsidRPr="00942E40">
        <w:rPr>
          <w:rFonts w:ascii="Times New Roman" w:hAnsi="Times New Roman" w:cs="Times New Roman"/>
          <w:sz w:val="24"/>
          <w:szCs w:val="24"/>
        </w:rPr>
        <w:t>Ack</w:t>
      </w:r>
      <w:r w:rsidR="00DC2EF3">
        <w:rPr>
          <w:rFonts w:ascii="Times New Roman" w:hAnsi="Times New Roman" w:cs="Times New Roman"/>
          <w:sz w:val="24"/>
          <w:szCs w:val="24"/>
        </w:rPr>
        <w:t>n</w:t>
      </w:r>
      <w:r w:rsidR="00942E40" w:rsidRPr="00942E40">
        <w:rPr>
          <w:rFonts w:ascii="Times New Roman" w:hAnsi="Times New Roman" w:cs="Times New Roman"/>
          <w:sz w:val="24"/>
          <w:szCs w:val="24"/>
        </w:rPr>
        <w:t>owledging and encouraging these different ways of thinking and doing</w:t>
      </w:r>
      <w:r w:rsidR="00E73E44">
        <w:rPr>
          <w:rFonts w:ascii="Times New Roman" w:hAnsi="Times New Roman" w:cs="Times New Roman"/>
          <w:sz w:val="24"/>
          <w:szCs w:val="24"/>
        </w:rPr>
        <w:t>,</w:t>
      </w:r>
      <w:r w:rsidR="00942E40" w:rsidRPr="00942E40">
        <w:rPr>
          <w:rFonts w:ascii="Times New Roman" w:hAnsi="Times New Roman" w:cs="Times New Roman"/>
          <w:sz w:val="24"/>
          <w:szCs w:val="24"/>
        </w:rPr>
        <w:t xml:space="preserve"> and building them into </w:t>
      </w:r>
      <w:r w:rsidR="00DC2EF3">
        <w:rPr>
          <w:rFonts w:ascii="Times New Roman" w:hAnsi="Times New Roman" w:cs="Times New Roman"/>
          <w:sz w:val="24"/>
          <w:szCs w:val="24"/>
        </w:rPr>
        <w:t>the</w:t>
      </w:r>
      <w:r w:rsidR="00942E40" w:rsidRPr="00942E40">
        <w:rPr>
          <w:rFonts w:ascii="Times New Roman" w:hAnsi="Times New Roman" w:cs="Times New Roman"/>
          <w:sz w:val="24"/>
          <w:szCs w:val="24"/>
        </w:rPr>
        <w:t xml:space="preserve"> research team, </w:t>
      </w:r>
      <w:r w:rsidR="00DC2EF3">
        <w:rPr>
          <w:rFonts w:ascii="Times New Roman" w:hAnsi="Times New Roman" w:cs="Times New Roman"/>
          <w:sz w:val="24"/>
          <w:szCs w:val="24"/>
        </w:rPr>
        <w:t>would mean</w:t>
      </w:r>
      <w:r w:rsidR="00942E40" w:rsidRPr="00942E40">
        <w:rPr>
          <w:rFonts w:ascii="Times New Roman" w:hAnsi="Times New Roman" w:cs="Times New Roman"/>
          <w:sz w:val="24"/>
          <w:szCs w:val="24"/>
        </w:rPr>
        <w:t xml:space="preserve"> that the team </w:t>
      </w:r>
      <w:r w:rsidR="00DC2EF3">
        <w:rPr>
          <w:rFonts w:ascii="Times New Roman" w:hAnsi="Times New Roman" w:cs="Times New Roman"/>
          <w:sz w:val="24"/>
          <w:szCs w:val="24"/>
        </w:rPr>
        <w:t>was</w:t>
      </w:r>
      <w:r w:rsidR="00942E40" w:rsidRPr="00942E40">
        <w:rPr>
          <w:rFonts w:ascii="Times New Roman" w:hAnsi="Times New Roman" w:cs="Times New Roman"/>
          <w:sz w:val="24"/>
          <w:szCs w:val="24"/>
        </w:rPr>
        <w:t xml:space="preserve"> better able to generate questions </w:t>
      </w:r>
      <w:r w:rsidR="009037B8">
        <w:rPr>
          <w:rFonts w:ascii="Times New Roman" w:hAnsi="Times New Roman" w:cs="Times New Roman"/>
          <w:sz w:val="24"/>
          <w:szCs w:val="24"/>
        </w:rPr>
        <w:t>which would reach to the very heart of the research puzzle</w:t>
      </w:r>
      <w:r w:rsidR="00942E40" w:rsidRPr="00942E40">
        <w:rPr>
          <w:rFonts w:ascii="Times New Roman" w:hAnsi="Times New Roman" w:cs="Times New Roman"/>
          <w:sz w:val="24"/>
          <w:szCs w:val="24"/>
        </w:rPr>
        <w:t>.</w:t>
      </w:r>
    </w:p>
    <w:p w14:paraId="148B3E01" w14:textId="77777777" w:rsidR="00283318" w:rsidRDefault="00283318" w:rsidP="003A1B68">
      <w:pPr>
        <w:spacing w:after="0" w:line="480" w:lineRule="auto"/>
        <w:rPr>
          <w:rFonts w:ascii="Times New Roman" w:eastAsia="Times New Roman" w:hAnsi="Times New Roman" w:cs="Times New Roman"/>
          <w:sz w:val="24"/>
          <w:szCs w:val="24"/>
        </w:rPr>
      </w:pPr>
      <w:r w:rsidRPr="00A3259A">
        <w:rPr>
          <w:rFonts w:ascii="Times New Roman" w:hAnsi="Times New Roman" w:cs="Times New Roman"/>
          <w:bCs/>
          <w:sz w:val="24"/>
          <w:szCs w:val="24"/>
        </w:rPr>
        <w:t xml:space="preserve">Stage 1 of the research comprised a critical review of </w:t>
      </w:r>
      <w:r w:rsidR="00A30D54">
        <w:rPr>
          <w:rFonts w:ascii="Times New Roman" w:hAnsi="Times New Roman" w:cs="Times New Roman"/>
          <w:bCs/>
          <w:sz w:val="24"/>
          <w:szCs w:val="24"/>
        </w:rPr>
        <w:t>a</w:t>
      </w:r>
      <w:r w:rsidR="00A30D54" w:rsidRPr="00A3259A">
        <w:rPr>
          <w:rFonts w:ascii="Times New Roman" w:hAnsi="Times New Roman" w:cs="Times New Roman"/>
          <w:bCs/>
          <w:sz w:val="24"/>
          <w:szCs w:val="24"/>
        </w:rPr>
        <w:t xml:space="preserve"> </w:t>
      </w:r>
      <w:r w:rsidR="0067173E">
        <w:rPr>
          <w:rFonts w:ascii="Times New Roman" w:hAnsi="Times New Roman" w:cs="Times New Roman"/>
          <w:bCs/>
          <w:sz w:val="24"/>
          <w:szCs w:val="24"/>
        </w:rPr>
        <w:t xml:space="preserve">diverse array of </w:t>
      </w:r>
      <w:r w:rsidRPr="00A3259A">
        <w:rPr>
          <w:rFonts w:ascii="Times New Roman" w:hAnsi="Times New Roman" w:cs="Times New Roman"/>
          <w:bCs/>
          <w:sz w:val="24"/>
          <w:szCs w:val="24"/>
        </w:rPr>
        <w:t>existing research and documentation relating to visitors to IWM North and commissioned over a 10</w:t>
      </w:r>
      <w:r w:rsidR="00910AC4">
        <w:rPr>
          <w:rFonts w:ascii="Times New Roman" w:hAnsi="Times New Roman" w:cs="Times New Roman"/>
          <w:bCs/>
          <w:sz w:val="24"/>
          <w:szCs w:val="24"/>
        </w:rPr>
        <w:t>-</w:t>
      </w:r>
      <w:r w:rsidRPr="00A3259A">
        <w:rPr>
          <w:rFonts w:ascii="Times New Roman" w:hAnsi="Times New Roman" w:cs="Times New Roman"/>
          <w:bCs/>
          <w:sz w:val="24"/>
          <w:szCs w:val="24"/>
        </w:rPr>
        <w:t xml:space="preserve">year period, as a route to identifying </w:t>
      </w:r>
      <w:r w:rsidR="00A30D54">
        <w:rPr>
          <w:rFonts w:ascii="Times New Roman" w:hAnsi="Times New Roman" w:cs="Times New Roman"/>
          <w:bCs/>
          <w:sz w:val="24"/>
          <w:szCs w:val="24"/>
        </w:rPr>
        <w:t xml:space="preserve">patterns in </w:t>
      </w:r>
      <w:r w:rsidRPr="00A3259A">
        <w:rPr>
          <w:rFonts w:ascii="Times New Roman" w:hAnsi="Times New Roman" w:cs="Times New Roman"/>
          <w:bCs/>
          <w:sz w:val="24"/>
          <w:szCs w:val="24"/>
        </w:rPr>
        <w:t>visitors’ perceptions of</w:t>
      </w:r>
      <w:r w:rsidR="00910AC4">
        <w:rPr>
          <w:rFonts w:ascii="Times New Roman" w:hAnsi="Times New Roman" w:cs="Times New Roman"/>
          <w:bCs/>
          <w:sz w:val="24"/>
          <w:szCs w:val="24"/>
        </w:rPr>
        <w:t>,</w:t>
      </w:r>
      <w:r w:rsidRPr="00A3259A">
        <w:rPr>
          <w:rFonts w:ascii="Times New Roman" w:hAnsi="Times New Roman" w:cs="Times New Roman"/>
          <w:bCs/>
          <w:sz w:val="24"/>
          <w:szCs w:val="24"/>
        </w:rPr>
        <w:t xml:space="preserve"> and responses to</w:t>
      </w:r>
      <w:r w:rsidR="00910AC4">
        <w:rPr>
          <w:rFonts w:ascii="Times New Roman" w:hAnsi="Times New Roman" w:cs="Times New Roman"/>
          <w:bCs/>
          <w:sz w:val="24"/>
          <w:szCs w:val="24"/>
        </w:rPr>
        <w:t>,</w:t>
      </w:r>
      <w:r w:rsidRPr="00A3259A">
        <w:rPr>
          <w:rFonts w:ascii="Times New Roman" w:hAnsi="Times New Roman" w:cs="Times New Roman"/>
          <w:bCs/>
          <w:sz w:val="24"/>
          <w:szCs w:val="24"/>
        </w:rPr>
        <w:t xml:space="preserve"> the Museum. Stage 1 also involved the production of a series of wo</w:t>
      </w:r>
      <w:r w:rsidR="00DC2EBC" w:rsidRPr="00A3259A">
        <w:rPr>
          <w:rFonts w:ascii="Times New Roman" w:hAnsi="Times New Roman" w:cs="Times New Roman"/>
          <w:bCs/>
          <w:sz w:val="24"/>
          <w:szCs w:val="24"/>
        </w:rPr>
        <w:t xml:space="preserve">rking papers </w:t>
      </w:r>
      <w:r w:rsidRPr="00A3259A">
        <w:rPr>
          <w:rFonts w:ascii="Times New Roman" w:hAnsi="Times New Roman" w:cs="Times New Roman"/>
          <w:bCs/>
          <w:sz w:val="24"/>
          <w:szCs w:val="24"/>
        </w:rPr>
        <w:t>drawing together a body of academic research considered to be of direct use to the project. Three working papers were developed</w:t>
      </w:r>
      <w:r w:rsidR="00DC2EBC" w:rsidRPr="00A3259A">
        <w:rPr>
          <w:rFonts w:ascii="Times New Roman" w:hAnsi="Times New Roman" w:cs="Times New Roman"/>
          <w:bCs/>
          <w:sz w:val="24"/>
          <w:szCs w:val="24"/>
        </w:rPr>
        <w:t xml:space="preserve">, </w:t>
      </w:r>
      <w:r w:rsidR="00932178" w:rsidRPr="00A3259A">
        <w:rPr>
          <w:rFonts w:ascii="Times New Roman" w:hAnsi="Times New Roman" w:cs="Times New Roman"/>
          <w:bCs/>
          <w:sz w:val="24"/>
          <w:szCs w:val="24"/>
        </w:rPr>
        <w:t>each mapping out research in the following areas</w:t>
      </w:r>
      <w:r w:rsidRPr="00A3259A">
        <w:rPr>
          <w:rFonts w:ascii="Times New Roman" w:hAnsi="Times New Roman" w:cs="Times New Roman"/>
          <w:bCs/>
          <w:sz w:val="24"/>
          <w:szCs w:val="24"/>
        </w:rPr>
        <w:t xml:space="preserve">: 1) the physicality of the museum experience and the role of built forms in shaping experience; 2) the interpretation of difficult and challenging histories; and 3) museum learning and visitor engagement. Stage 2 of the research comprised site visits and analysis of the current provision in light of the learning from the research undertaken at Stage 1. A number of ideas were developed at this </w:t>
      </w:r>
      <w:r w:rsidR="008257E4" w:rsidRPr="00A3259A">
        <w:rPr>
          <w:rFonts w:ascii="Times New Roman" w:hAnsi="Times New Roman" w:cs="Times New Roman"/>
          <w:bCs/>
          <w:sz w:val="24"/>
          <w:szCs w:val="24"/>
        </w:rPr>
        <w:t>point</w:t>
      </w:r>
      <w:r w:rsidRPr="00A3259A">
        <w:rPr>
          <w:rFonts w:ascii="Times New Roman" w:hAnsi="Times New Roman" w:cs="Times New Roman"/>
          <w:bCs/>
          <w:sz w:val="24"/>
          <w:szCs w:val="24"/>
        </w:rPr>
        <w:t xml:space="preserve"> and worked up in a visual format, in order to further explore the physical structure of the building and its interpretive potential. Finally, Stage 3 of the research drew together the full research team in a creative process intended to review the academic and design-led research in detail and draw out the implications for IWM North. During the workshop, the team also began to test possible alternative approaches to interpretation at IWM North, not as a route to redesigning the Museum </w:t>
      </w:r>
      <w:r w:rsidRPr="00A3259A">
        <w:rPr>
          <w:rFonts w:ascii="Times New Roman" w:hAnsi="Times New Roman" w:cs="Times New Roman"/>
          <w:bCs/>
          <w:i/>
          <w:sz w:val="24"/>
          <w:szCs w:val="24"/>
        </w:rPr>
        <w:t>per se</w:t>
      </w:r>
      <w:r w:rsidRPr="00A3259A">
        <w:rPr>
          <w:rFonts w:ascii="Times New Roman" w:hAnsi="Times New Roman" w:cs="Times New Roman"/>
          <w:bCs/>
          <w:sz w:val="24"/>
          <w:szCs w:val="24"/>
        </w:rPr>
        <w:t xml:space="preserve">, but as a route towards </w:t>
      </w:r>
      <w:r w:rsidR="0067173E">
        <w:rPr>
          <w:rFonts w:ascii="Times New Roman" w:hAnsi="Times New Roman" w:cs="Times New Roman"/>
          <w:bCs/>
          <w:sz w:val="24"/>
          <w:szCs w:val="24"/>
        </w:rPr>
        <w:t xml:space="preserve">encouraging a direct engagement with the physical museum and </w:t>
      </w:r>
      <w:r w:rsidRPr="00A3259A">
        <w:rPr>
          <w:rFonts w:ascii="Times New Roman" w:hAnsi="Times New Roman" w:cs="Times New Roman"/>
          <w:bCs/>
          <w:sz w:val="24"/>
          <w:szCs w:val="24"/>
        </w:rPr>
        <w:t>identifying a set of core principles or values and a framework within which future decision making might take place. Finally, following the creative workshop where a large amount of data was generated, the findings of the research were distilled and drawn into a highly visual report.</w:t>
      </w:r>
      <w:r w:rsidRPr="00A3259A">
        <w:rPr>
          <w:rFonts w:ascii="Times New Roman" w:eastAsia="Times New Roman" w:hAnsi="Times New Roman" w:cs="Times New Roman"/>
          <w:b/>
          <w:sz w:val="24"/>
          <w:szCs w:val="24"/>
        </w:rPr>
        <w:t xml:space="preserve"> </w:t>
      </w:r>
      <w:r w:rsidRPr="00A3259A">
        <w:rPr>
          <w:rFonts w:ascii="Times New Roman" w:eastAsia="Times New Roman" w:hAnsi="Times New Roman" w:cs="Times New Roman"/>
          <w:sz w:val="24"/>
          <w:szCs w:val="24"/>
        </w:rPr>
        <w:t xml:space="preserve">The following sections of this paper introduce some of the </w:t>
      </w:r>
      <w:r w:rsidR="00A55538" w:rsidRPr="00A3259A">
        <w:rPr>
          <w:rFonts w:ascii="Times New Roman" w:eastAsia="Times New Roman" w:hAnsi="Times New Roman" w:cs="Times New Roman"/>
          <w:sz w:val="24"/>
          <w:szCs w:val="24"/>
        </w:rPr>
        <w:t>main</w:t>
      </w:r>
      <w:r w:rsidRPr="00A3259A">
        <w:rPr>
          <w:rFonts w:ascii="Times New Roman" w:eastAsia="Times New Roman" w:hAnsi="Times New Roman" w:cs="Times New Roman"/>
          <w:sz w:val="24"/>
          <w:szCs w:val="24"/>
        </w:rPr>
        <w:t xml:space="preserve"> findings to emerge from the process under three key themes: from curating objects to curating experience; from designing exhibitions to </w:t>
      </w:r>
      <w:r w:rsidR="008257E4" w:rsidRPr="00A3259A">
        <w:rPr>
          <w:rFonts w:ascii="Times New Roman" w:eastAsia="Times New Roman" w:hAnsi="Times New Roman" w:cs="Times New Roman"/>
          <w:sz w:val="24"/>
          <w:szCs w:val="24"/>
        </w:rPr>
        <w:t>designing structures to facilitate</w:t>
      </w:r>
      <w:r w:rsidRPr="00A3259A">
        <w:rPr>
          <w:rFonts w:ascii="Times New Roman" w:eastAsia="Times New Roman" w:hAnsi="Times New Roman" w:cs="Times New Roman"/>
          <w:sz w:val="24"/>
          <w:szCs w:val="24"/>
        </w:rPr>
        <w:t xml:space="preserve"> engagement; and finally, the manifestation of mission in space</w:t>
      </w:r>
      <w:r w:rsidR="00430661" w:rsidRPr="00A3259A">
        <w:rPr>
          <w:rFonts w:ascii="Times New Roman" w:eastAsia="Times New Roman" w:hAnsi="Times New Roman" w:cs="Times New Roman"/>
          <w:sz w:val="24"/>
          <w:szCs w:val="24"/>
        </w:rPr>
        <w:t>.</w:t>
      </w:r>
    </w:p>
    <w:p w14:paraId="3CD65E57" w14:textId="77777777" w:rsidR="00000BB3" w:rsidRPr="00000BB3" w:rsidRDefault="00000BB3" w:rsidP="003A1B68">
      <w:pPr>
        <w:spacing w:after="0" w:line="480" w:lineRule="auto"/>
        <w:rPr>
          <w:rFonts w:ascii="Times New Roman" w:eastAsia="Times New Roman" w:hAnsi="Times New Roman" w:cs="Times New Roman"/>
          <w:b/>
          <w:sz w:val="24"/>
          <w:szCs w:val="24"/>
        </w:rPr>
      </w:pPr>
    </w:p>
    <w:p w14:paraId="06EE0F5E" w14:textId="0D3BD8F6" w:rsidR="00C07C53" w:rsidRDefault="009A5692" w:rsidP="003A1B68">
      <w:pPr>
        <w:spacing w:after="0" w:line="480" w:lineRule="auto"/>
        <w:rPr>
          <w:rFonts w:ascii="Times New Roman" w:eastAsia="Times New Roman" w:hAnsi="Times New Roman" w:cs="Times New Roman"/>
          <w:sz w:val="24"/>
          <w:szCs w:val="24"/>
        </w:rPr>
      </w:pPr>
      <w:r>
        <w:rPr>
          <w:rFonts w:ascii="Arial" w:hAnsi="Arial" w:cs="Arial"/>
          <w:b/>
          <w:noProof/>
          <w:sz w:val="24"/>
          <w:szCs w:val="24"/>
          <w:lang w:eastAsia="en-GB"/>
        </w:rPr>
        <mc:AlternateContent>
          <mc:Choice Requires="wps">
            <w:drawing>
              <wp:anchor distT="0" distB="0" distL="114300" distR="114300" simplePos="0" relativeHeight="251661312" behindDoc="0" locked="0" layoutInCell="1" allowOverlap="1" wp14:anchorId="4057187F" wp14:editId="5A807601">
                <wp:simplePos x="0" y="0"/>
                <wp:positionH relativeFrom="column">
                  <wp:posOffset>-95250</wp:posOffset>
                </wp:positionH>
                <wp:positionV relativeFrom="paragraph">
                  <wp:posOffset>101600</wp:posOffset>
                </wp:positionV>
                <wp:extent cx="5824855" cy="2872740"/>
                <wp:effectExtent l="0" t="0" r="23495" b="228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4855" cy="28727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ect w14:anchorId="5408FD22" id="Rectangle 2" o:spid="_x0000_s1026" style="position:absolute;margin-left:-7.5pt;margin-top:8pt;width:458.65pt;height:2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" filled="f" strokecolor="#243f60 [1604]" strokeweight="2pt">
                <v:path arrowok="t"/>
              </v:rect>
            </w:pict>
          </mc:Fallback>
        </mc:AlternateContent>
      </w:r>
    </w:p>
    <w:p w14:paraId="75D041DE" w14:textId="77777777" w:rsidR="00667966" w:rsidRPr="001C16BB" w:rsidRDefault="00667966" w:rsidP="003A1B68">
      <w:pPr>
        <w:spacing w:after="0" w:line="480" w:lineRule="auto"/>
        <w:rPr>
          <w:rFonts w:ascii="Arial" w:eastAsia="Times New Roman" w:hAnsi="Arial" w:cs="Arial"/>
          <w:b/>
          <w:sz w:val="20"/>
          <w:szCs w:val="20"/>
        </w:rPr>
      </w:pPr>
      <w:r w:rsidRPr="001C16BB">
        <w:rPr>
          <w:rFonts w:ascii="Arial" w:eastAsia="Times New Roman" w:hAnsi="Arial" w:cs="Arial"/>
          <w:b/>
          <w:sz w:val="20"/>
          <w:szCs w:val="20"/>
        </w:rPr>
        <w:t>Key findings from the critical review of visitor research</w:t>
      </w:r>
      <w:bookmarkStart w:id="0" w:name="_GoBack"/>
      <w:bookmarkEnd w:id="0"/>
    </w:p>
    <w:p w14:paraId="517BCEBE" w14:textId="77777777" w:rsidR="001C16BB" w:rsidRPr="00000BB3" w:rsidRDefault="001C16BB" w:rsidP="003A1B68">
      <w:pPr>
        <w:spacing w:after="0" w:line="480" w:lineRule="auto"/>
        <w:rPr>
          <w:rFonts w:ascii="Arial" w:eastAsia="Times New Roman" w:hAnsi="Arial" w:cs="Arial"/>
          <w:sz w:val="20"/>
          <w:szCs w:val="20"/>
        </w:rPr>
      </w:pPr>
    </w:p>
    <w:p w14:paraId="15B73AD9" w14:textId="77777777" w:rsidR="002E6649" w:rsidRDefault="008C4D39" w:rsidP="003A1B68">
      <w:pPr>
        <w:numPr>
          <w:ilvl w:val="0"/>
          <w:numId w:val="16"/>
        </w:numPr>
        <w:spacing w:after="0" w:line="480" w:lineRule="auto"/>
        <w:rPr>
          <w:rFonts w:ascii="Arial" w:eastAsia="Times New Roman" w:hAnsi="Arial" w:cs="Arial"/>
          <w:sz w:val="20"/>
          <w:szCs w:val="20"/>
        </w:rPr>
      </w:pPr>
      <w:r w:rsidRPr="00000BB3">
        <w:rPr>
          <w:rFonts w:ascii="Arial" w:eastAsia="Times New Roman" w:hAnsi="Arial" w:cs="Arial"/>
          <w:sz w:val="20"/>
          <w:szCs w:val="20"/>
        </w:rPr>
        <w:t>Visitors couldn’t find the entrance;</w:t>
      </w:r>
    </w:p>
    <w:p w14:paraId="315958EC" w14:textId="77777777" w:rsidR="001C16BB" w:rsidRPr="00000BB3" w:rsidRDefault="001C16BB" w:rsidP="003A1B68">
      <w:pPr>
        <w:spacing w:after="0" w:line="480" w:lineRule="auto"/>
        <w:ind w:left="720"/>
        <w:rPr>
          <w:rFonts w:ascii="Arial" w:eastAsia="Times New Roman" w:hAnsi="Arial" w:cs="Arial"/>
          <w:sz w:val="20"/>
          <w:szCs w:val="20"/>
        </w:rPr>
      </w:pPr>
    </w:p>
    <w:p w14:paraId="4BB51127" w14:textId="77777777" w:rsidR="002E6649" w:rsidRDefault="008C4D39" w:rsidP="003A1B68">
      <w:pPr>
        <w:numPr>
          <w:ilvl w:val="0"/>
          <w:numId w:val="16"/>
        </w:numPr>
        <w:spacing w:after="0" w:line="480" w:lineRule="auto"/>
        <w:rPr>
          <w:rFonts w:ascii="Arial" w:eastAsia="Times New Roman" w:hAnsi="Arial" w:cs="Arial"/>
          <w:sz w:val="20"/>
          <w:szCs w:val="20"/>
        </w:rPr>
      </w:pPr>
      <w:r w:rsidRPr="00000BB3">
        <w:rPr>
          <w:rFonts w:ascii="Arial" w:eastAsia="Times New Roman" w:hAnsi="Arial" w:cs="Arial"/>
          <w:sz w:val="20"/>
          <w:szCs w:val="20"/>
        </w:rPr>
        <w:t>Visitors felt uncomfortable/disorientated in the bunker-style foyer and the main exhibition space;</w:t>
      </w:r>
    </w:p>
    <w:p w14:paraId="7C5FE094" w14:textId="77777777" w:rsidR="001C16BB" w:rsidRPr="00000BB3" w:rsidRDefault="001C16BB" w:rsidP="003A1B68">
      <w:pPr>
        <w:spacing w:after="0" w:line="480" w:lineRule="auto"/>
        <w:rPr>
          <w:rFonts w:ascii="Arial" w:eastAsia="Times New Roman" w:hAnsi="Arial" w:cs="Arial"/>
          <w:sz w:val="20"/>
          <w:szCs w:val="20"/>
        </w:rPr>
      </w:pPr>
    </w:p>
    <w:p w14:paraId="05377EB0" w14:textId="77777777" w:rsidR="002E6649" w:rsidRDefault="008C4D39" w:rsidP="003A1B68">
      <w:pPr>
        <w:numPr>
          <w:ilvl w:val="0"/>
          <w:numId w:val="16"/>
        </w:numPr>
        <w:spacing w:after="0" w:line="480" w:lineRule="auto"/>
        <w:rPr>
          <w:rFonts w:ascii="Arial" w:eastAsia="Times New Roman" w:hAnsi="Arial" w:cs="Arial"/>
          <w:sz w:val="20"/>
          <w:szCs w:val="20"/>
        </w:rPr>
      </w:pPr>
      <w:r w:rsidRPr="00000BB3">
        <w:rPr>
          <w:rFonts w:ascii="Arial" w:eastAsia="Times New Roman" w:hAnsi="Arial" w:cs="Arial"/>
          <w:sz w:val="20"/>
          <w:szCs w:val="20"/>
        </w:rPr>
        <w:t>Visitors expected more detail/layers of information;</w:t>
      </w:r>
    </w:p>
    <w:p w14:paraId="3D03CF39" w14:textId="77777777" w:rsidR="001C16BB" w:rsidRDefault="001C16BB" w:rsidP="003A1B68">
      <w:pPr>
        <w:spacing w:after="0" w:line="480" w:lineRule="auto"/>
        <w:rPr>
          <w:rFonts w:ascii="Arial" w:eastAsia="Times New Roman" w:hAnsi="Arial" w:cs="Arial"/>
          <w:sz w:val="20"/>
          <w:szCs w:val="20"/>
        </w:rPr>
      </w:pPr>
    </w:p>
    <w:p w14:paraId="56319AC4" w14:textId="77777777" w:rsidR="007D3085" w:rsidRDefault="007D3085" w:rsidP="003A1B68">
      <w:pPr>
        <w:numPr>
          <w:ilvl w:val="0"/>
          <w:numId w:val="16"/>
        </w:numPr>
        <w:spacing w:after="0" w:line="480" w:lineRule="auto"/>
        <w:rPr>
          <w:rFonts w:ascii="Arial" w:eastAsia="Times New Roman" w:hAnsi="Arial" w:cs="Arial"/>
          <w:sz w:val="20"/>
          <w:szCs w:val="20"/>
        </w:rPr>
      </w:pPr>
      <w:r>
        <w:rPr>
          <w:rFonts w:ascii="Arial" w:eastAsia="Times New Roman" w:hAnsi="Arial" w:cs="Arial"/>
          <w:sz w:val="20"/>
          <w:szCs w:val="20"/>
        </w:rPr>
        <w:t>Visitors didn’t know what was expected of them/how to behave;</w:t>
      </w:r>
    </w:p>
    <w:p w14:paraId="480B41F8" w14:textId="77777777" w:rsidR="001C16BB" w:rsidRDefault="001C16BB" w:rsidP="003A1B68">
      <w:pPr>
        <w:spacing w:after="0" w:line="480" w:lineRule="auto"/>
        <w:rPr>
          <w:rFonts w:ascii="Arial" w:eastAsia="Times New Roman" w:hAnsi="Arial" w:cs="Arial"/>
          <w:sz w:val="20"/>
          <w:szCs w:val="20"/>
        </w:rPr>
      </w:pPr>
    </w:p>
    <w:p w14:paraId="72EEAF17" w14:textId="77777777" w:rsidR="007D3085" w:rsidRDefault="007D3085" w:rsidP="003A1B68">
      <w:pPr>
        <w:numPr>
          <w:ilvl w:val="0"/>
          <w:numId w:val="16"/>
        </w:numPr>
        <w:spacing w:after="0" w:line="480" w:lineRule="auto"/>
        <w:rPr>
          <w:rFonts w:ascii="Arial" w:eastAsia="Times New Roman" w:hAnsi="Arial" w:cs="Arial"/>
          <w:sz w:val="20"/>
          <w:szCs w:val="20"/>
        </w:rPr>
      </w:pPr>
      <w:r>
        <w:rPr>
          <w:rFonts w:ascii="Arial" w:eastAsia="Times New Roman" w:hAnsi="Arial" w:cs="Arial"/>
          <w:sz w:val="20"/>
          <w:szCs w:val="20"/>
        </w:rPr>
        <w:t>Visitors didn’t use the Main Exhibition Space as expected during the Big Picture Show</w:t>
      </w:r>
      <w:r w:rsidR="001C16BB">
        <w:rPr>
          <w:rFonts w:ascii="Arial" w:eastAsia="Times New Roman" w:hAnsi="Arial" w:cs="Arial"/>
          <w:sz w:val="20"/>
          <w:szCs w:val="20"/>
        </w:rPr>
        <w:t>;</w:t>
      </w:r>
    </w:p>
    <w:p w14:paraId="49C00A0E" w14:textId="77777777" w:rsidR="001C16BB" w:rsidRPr="00000BB3" w:rsidRDefault="001C16BB" w:rsidP="003A1B68">
      <w:pPr>
        <w:spacing w:after="0" w:line="480" w:lineRule="auto"/>
        <w:rPr>
          <w:rFonts w:ascii="Arial" w:eastAsia="Times New Roman" w:hAnsi="Arial" w:cs="Arial"/>
          <w:sz w:val="20"/>
          <w:szCs w:val="20"/>
        </w:rPr>
      </w:pPr>
    </w:p>
    <w:p w14:paraId="674E88EF" w14:textId="77777777" w:rsidR="007D3085" w:rsidRDefault="007D3085" w:rsidP="003A1B68">
      <w:pPr>
        <w:numPr>
          <w:ilvl w:val="0"/>
          <w:numId w:val="16"/>
        </w:numPr>
        <w:spacing w:after="0" w:line="480" w:lineRule="auto"/>
        <w:rPr>
          <w:rFonts w:ascii="Arial" w:eastAsia="Times New Roman" w:hAnsi="Arial" w:cs="Arial"/>
          <w:sz w:val="20"/>
          <w:szCs w:val="20"/>
        </w:rPr>
      </w:pPr>
      <w:r w:rsidRPr="00000BB3">
        <w:rPr>
          <w:rFonts w:ascii="Arial" w:eastAsia="Times New Roman" w:hAnsi="Arial" w:cs="Arial"/>
          <w:sz w:val="20"/>
          <w:szCs w:val="20"/>
        </w:rPr>
        <w:t>The Museum was unsure about the role of the Big Picture Show in the museum experience;</w:t>
      </w:r>
    </w:p>
    <w:p w14:paraId="4AE82E76" w14:textId="77777777" w:rsidR="001C16BB" w:rsidRPr="00000BB3" w:rsidRDefault="001C16BB" w:rsidP="003A1B68">
      <w:pPr>
        <w:spacing w:after="0" w:line="480" w:lineRule="auto"/>
        <w:rPr>
          <w:rFonts w:ascii="Arial" w:eastAsia="Times New Roman" w:hAnsi="Arial" w:cs="Arial"/>
          <w:sz w:val="20"/>
          <w:szCs w:val="20"/>
        </w:rPr>
      </w:pPr>
    </w:p>
    <w:p w14:paraId="484B4573" w14:textId="77777777" w:rsidR="007D3085" w:rsidRDefault="007D3085" w:rsidP="003A1B68">
      <w:pPr>
        <w:numPr>
          <w:ilvl w:val="0"/>
          <w:numId w:val="16"/>
        </w:numPr>
        <w:spacing w:after="0" w:line="480" w:lineRule="auto"/>
        <w:rPr>
          <w:rFonts w:ascii="Arial" w:eastAsia="Times New Roman" w:hAnsi="Arial" w:cs="Arial"/>
          <w:sz w:val="20"/>
          <w:szCs w:val="20"/>
        </w:rPr>
      </w:pPr>
      <w:r w:rsidRPr="00000BB3">
        <w:rPr>
          <w:rFonts w:ascii="Arial" w:eastAsia="Times New Roman" w:hAnsi="Arial" w:cs="Arial"/>
          <w:sz w:val="20"/>
          <w:szCs w:val="20"/>
        </w:rPr>
        <w:t>The Museum was unsure about the challenging architecture and its impact on the museum experien</w:t>
      </w:r>
      <w:r>
        <w:rPr>
          <w:rFonts w:ascii="Arial" w:eastAsia="Times New Roman" w:hAnsi="Arial" w:cs="Arial"/>
          <w:sz w:val="20"/>
          <w:szCs w:val="20"/>
        </w:rPr>
        <w:t>ce.</w:t>
      </w:r>
    </w:p>
    <w:p w14:paraId="0AB42BCA" w14:textId="77777777" w:rsidR="001C16BB" w:rsidRPr="007D3085" w:rsidRDefault="001C16BB" w:rsidP="003A1B68">
      <w:pPr>
        <w:spacing w:after="0" w:line="480" w:lineRule="auto"/>
        <w:ind w:left="720"/>
        <w:rPr>
          <w:rFonts w:ascii="Arial" w:eastAsia="Times New Roman" w:hAnsi="Arial" w:cs="Arial"/>
          <w:sz w:val="20"/>
          <w:szCs w:val="20"/>
        </w:rPr>
      </w:pPr>
    </w:p>
    <w:p w14:paraId="3D00A426" w14:textId="77777777" w:rsidR="00667966" w:rsidRPr="00A3259A" w:rsidRDefault="00667966" w:rsidP="003A1B68">
      <w:pPr>
        <w:spacing w:after="0" w:line="480" w:lineRule="auto"/>
        <w:rPr>
          <w:rFonts w:ascii="Times New Roman" w:eastAsia="Times New Roman" w:hAnsi="Times New Roman" w:cs="Times New Roman"/>
          <w:sz w:val="24"/>
          <w:szCs w:val="24"/>
        </w:rPr>
      </w:pPr>
    </w:p>
    <w:p w14:paraId="5CA60F62" w14:textId="77777777" w:rsidR="00EF3347" w:rsidRDefault="00EF3347" w:rsidP="003A1B68">
      <w:pPr>
        <w:spacing w:after="100" w:line="480" w:lineRule="auto"/>
        <w:rPr>
          <w:rFonts w:ascii="Times New Roman" w:eastAsia="Times New Roman" w:hAnsi="Times New Roman" w:cs="Times New Roman"/>
          <w:b/>
          <w:sz w:val="24"/>
          <w:szCs w:val="24"/>
        </w:rPr>
      </w:pPr>
    </w:p>
    <w:p w14:paraId="69A90AAD" w14:textId="77777777" w:rsidR="00283318" w:rsidRPr="00A3259A" w:rsidRDefault="00283318" w:rsidP="003A1B68">
      <w:pPr>
        <w:spacing w:after="100" w:line="480" w:lineRule="auto"/>
        <w:rPr>
          <w:rFonts w:ascii="Times New Roman" w:eastAsia="Times New Roman" w:hAnsi="Times New Roman" w:cs="Times New Roman"/>
          <w:b/>
          <w:sz w:val="24"/>
          <w:szCs w:val="24"/>
        </w:rPr>
      </w:pPr>
      <w:r w:rsidRPr="00A3259A">
        <w:rPr>
          <w:rFonts w:ascii="Times New Roman" w:eastAsia="Times New Roman" w:hAnsi="Times New Roman" w:cs="Times New Roman"/>
          <w:b/>
          <w:sz w:val="24"/>
          <w:szCs w:val="24"/>
        </w:rPr>
        <w:t>From curating objects to curating experience</w:t>
      </w:r>
    </w:p>
    <w:p w14:paraId="150B7427" w14:textId="77777777" w:rsidR="00283318" w:rsidRPr="00A3259A" w:rsidRDefault="00852CDF" w:rsidP="003A1B68">
      <w:pPr>
        <w:spacing w:after="100"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IWM</w:t>
      </w:r>
      <w:r w:rsidR="00283318" w:rsidRPr="00A3259A">
        <w:rPr>
          <w:rFonts w:ascii="Times New Roman" w:eastAsia="Times New Roman" w:hAnsi="Times New Roman" w:cs="Times New Roman"/>
          <w:sz w:val="24"/>
          <w:szCs w:val="24"/>
        </w:rPr>
        <w:t xml:space="preserve"> North was developed as a highly interpretive </w:t>
      </w:r>
      <w:r w:rsidR="008B7840">
        <w:rPr>
          <w:rFonts w:ascii="Times New Roman" w:eastAsia="Times New Roman" w:hAnsi="Times New Roman" w:cs="Times New Roman"/>
          <w:sz w:val="24"/>
          <w:szCs w:val="24"/>
        </w:rPr>
        <w:t>m</w:t>
      </w:r>
      <w:r w:rsidR="00283318" w:rsidRPr="00A3259A">
        <w:rPr>
          <w:rFonts w:ascii="Times New Roman" w:eastAsia="Times New Roman" w:hAnsi="Times New Roman" w:cs="Times New Roman"/>
          <w:sz w:val="24"/>
          <w:szCs w:val="24"/>
        </w:rPr>
        <w:t xml:space="preserve">useum. The Museum comprises a forceful piece of architecture intended to generate emotional, sensory and critical responses from the initial image of the exterior of the building and the story it </w:t>
      </w:r>
      <w:r w:rsidR="00DC2EBC" w:rsidRPr="00A3259A">
        <w:rPr>
          <w:rFonts w:ascii="Times New Roman" w:eastAsia="Times New Roman" w:hAnsi="Times New Roman" w:cs="Times New Roman"/>
          <w:sz w:val="24"/>
          <w:szCs w:val="24"/>
        </w:rPr>
        <w:t>helps to tell</w:t>
      </w:r>
      <w:r w:rsidR="00283318" w:rsidRPr="00A3259A">
        <w:rPr>
          <w:rFonts w:ascii="Times New Roman" w:eastAsia="Times New Roman" w:hAnsi="Times New Roman" w:cs="Times New Roman"/>
          <w:sz w:val="24"/>
          <w:szCs w:val="24"/>
        </w:rPr>
        <w:t xml:space="preserve">, to the challenging and highly affective experience of moving through its interior spaces and exhibitions. Similarly, the approach taken to history and interpretation at the Museum is purposefully impressionistic and affective; the Museum utilises the stories of others, the power of selective physical traces from the past, the reflectiveness of art and drama and the physicality of experience, as a route to provoking an active, sensory and emotional engagement in its visitors. As a result of these characteristics – which would come to be </w:t>
      </w:r>
      <w:r w:rsidR="00AF4194" w:rsidRPr="00A3259A">
        <w:rPr>
          <w:rFonts w:ascii="Times New Roman" w:eastAsia="Times New Roman" w:hAnsi="Times New Roman" w:cs="Times New Roman"/>
          <w:sz w:val="24"/>
          <w:szCs w:val="24"/>
        </w:rPr>
        <w:t>described by the research team</w:t>
      </w:r>
      <w:r w:rsidR="00283318" w:rsidRPr="00A3259A">
        <w:rPr>
          <w:rFonts w:ascii="Times New Roman" w:eastAsia="Times New Roman" w:hAnsi="Times New Roman" w:cs="Times New Roman"/>
          <w:sz w:val="24"/>
          <w:szCs w:val="24"/>
        </w:rPr>
        <w:t xml:space="preserve"> as the Museum’s ‘brilliant peculiarities’ – the team recognised the need for a sophisticated approach to the built forms of the Museum which would </w:t>
      </w:r>
      <w:r w:rsidR="00AF4194" w:rsidRPr="00A3259A">
        <w:rPr>
          <w:rFonts w:ascii="Times New Roman" w:eastAsia="Times New Roman" w:hAnsi="Times New Roman" w:cs="Times New Roman"/>
          <w:sz w:val="24"/>
          <w:szCs w:val="24"/>
        </w:rPr>
        <w:t>acknowledge both</w:t>
      </w:r>
      <w:r w:rsidR="00283318" w:rsidRPr="00A3259A">
        <w:rPr>
          <w:rFonts w:ascii="Times New Roman" w:hAnsi="Times New Roman" w:cs="Times New Roman"/>
          <w:sz w:val="24"/>
          <w:szCs w:val="24"/>
        </w:rPr>
        <w:t xml:space="preserve"> their power and their involvement in visitor experience</w:t>
      </w:r>
      <w:r w:rsidR="00E87068" w:rsidRPr="00A3259A">
        <w:rPr>
          <w:rFonts w:ascii="Times New Roman" w:hAnsi="Times New Roman" w:cs="Times New Roman"/>
          <w:sz w:val="24"/>
          <w:szCs w:val="24"/>
        </w:rPr>
        <w:t xml:space="preserve">. </w:t>
      </w:r>
    </w:p>
    <w:p w14:paraId="7373C5D2" w14:textId="77777777" w:rsidR="00283318"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A useful starting point w</w:t>
      </w:r>
      <w:r w:rsidR="0013230E" w:rsidRPr="00A3259A">
        <w:rPr>
          <w:rFonts w:ascii="Times New Roman" w:hAnsi="Times New Roman" w:cs="Times New Roman"/>
          <w:sz w:val="24"/>
          <w:szCs w:val="24"/>
        </w:rPr>
        <w:t xml:space="preserve">as found in the work of </w:t>
      </w:r>
      <w:proofErr w:type="spellStart"/>
      <w:r w:rsidR="0013230E" w:rsidRPr="00A3259A">
        <w:rPr>
          <w:rFonts w:ascii="Times New Roman" w:hAnsi="Times New Roman" w:cs="Times New Roman"/>
          <w:sz w:val="24"/>
          <w:szCs w:val="24"/>
        </w:rPr>
        <w:t>Juhani</w:t>
      </w:r>
      <w:proofErr w:type="spellEnd"/>
      <w:r w:rsidR="0013230E" w:rsidRPr="00A3259A">
        <w:rPr>
          <w:rFonts w:ascii="Times New Roman" w:hAnsi="Times New Roman" w:cs="Times New Roman"/>
          <w:sz w:val="24"/>
          <w:szCs w:val="24"/>
        </w:rPr>
        <w:t xml:space="preserve"> </w:t>
      </w:r>
      <w:proofErr w:type="spellStart"/>
      <w:r w:rsidRPr="00A3259A">
        <w:rPr>
          <w:rFonts w:ascii="Times New Roman" w:hAnsi="Times New Roman" w:cs="Times New Roman"/>
          <w:sz w:val="24"/>
          <w:szCs w:val="24"/>
        </w:rPr>
        <w:t>Pallasmaa</w:t>
      </w:r>
      <w:proofErr w:type="spellEnd"/>
      <w:r w:rsidRPr="00A3259A">
        <w:rPr>
          <w:rFonts w:ascii="Times New Roman" w:hAnsi="Times New Roman" w:cs="Times New Roman"/>
          <w:sz w:val="24"/>
          <w:szCs w:val="24"/>
        </w:rPr>
        <w:t xml:space="preserve">. An architect and theorist, </w:t>
      </w:r>
      <w:proofErr w:type="spellStart"/>
      <w:r w:rsidRPr="00A3259A">
        <w:rPr>
          <w:rFonts w:ascii="Times New Roman" w:hAnsi="Times New Roman" w:cs="Times New Roman"/>
          <w:sz w:val="24"/>
          <w:szCs w:val="24"/>
        </w:rPr>
        <w:t>Pallasmaa</w:t>
      </w:r>
      <w:proofErr w:type="spellEnd"/>
      <w:r w:rsidRPr="00A3259A">
        <w:rPr>
          <w:rFonts w:ascii="Times New Roman" w:hAnsi="Times New Roman" w:cs="Times New Roman"/>
          <w:sz w:val="24"/>
          <w:szCs w:val="24"/>
        </w:rPr>
        <w:t xml:space="preserve"> has explored the haptic and sensory potential of architecture and highlighted a multi-sensory architecture which, he argues, gives way to a more reflective mode of experience and a sense of time that is ‘healing and pleasurable’.</w:t>
      </w:r>
      <w:r w:rsidR="00E87068" w:rsidRPr="00A3259A">
        <w:rPr>
          <w:rStyle w:val="EndnoteReference"/>
          <w:rFonts w:ascii="Times New Roman" w:hAnsi="Times New Roman" w:cs="Times New Roman"/>
          <w:sz w:val="24"/>
          <w:szCs w:val="24"/>
        </w:rPr>
        <w:endnoteReference w:id="20"/>
      </w:r>
      <w:r w:rsidRPr="00A3259A">
        <w:rPr>
          <w:rFonts w:ascii="Times New Roman" w:hAnsi="Times New Roman" w:cs="Times New Roman"/>
          <w:sz w:val="24"/>
          <w:szCs w:val="24"/>
        </w:rPr>
        <w:t xml:space="preserve"> Drawing attention to natural and historical settings where the passage of time is present, </w:t>
      </w:r>
      <w:proofErr w:type="spellStart"/>
      <w:r w:rsidRPr="00A3259A">
        <w:rPr>
          <w:rFonts w:ascii="Times New Roman" w:hAnsi="Times New Roman" w:cs="Times New Roman"/>
          <w:sz w:val="24"/>
          <w:szCs w:val="24"/>
        </w:rPr>
        <w:t>Pallasmaa</w:t>
      </w:r>
      <w:proofErr w:type="spellEnd"/>
      <w:r w:rsidRPr="00A3259A">
        <w:rPr>
          <w:rFonts w:ascii="Times New Roman" w:hAnsi="Times New Roman" w:cs="Times New Roman"/>
          <w:sz w:val="24"/>
          <w:szCs w:val="24"/>
        </w:rPr>
        <w:t xml:space="preserve"> describes environments which speak to our peripheral vision and in which we are, as a result, implicated as feeling, sensory beings. What is</w:t>
      </w:r>
      <w:r w:rsidR="00B84A6D" w:rsidRPr="00A3259A">
        <w:rPr>
          <w:rFonts w:ascii="Times New Roman" w:hAnsi="Times New Roman" w:cs="Times New Roman"/>
          <w:sz w:val="24"/>
          <w:szCs w:val="24"/>
        </w:rPr>
        <w:t xml:space="preserve"> so interesting about IWM North</w:t>
      </w:r>
      <w:r w:rsidRPr="00A3259A">
        <w:rPr>
          <w:rFonts w:ascii="Times New Roman" w:hAnsi="Times New Roman" w:cs="Times New Roman"/>
          <w:sz w:val="24"/>
          <w:szCs w:val="24"/>
        </w:rPr>
        <w:t xml:space="preserve"> is that the built forms and interpretive strategies </w:t>
      </w:r>
      <w:r w:rsidRPr="00A3259A">
        <w:rPr>
          <w:rFonts w:ascii="Times New Roman" w:hAnsi="Times New Roman" w:cs="Times New Roman"/>
          <w:i/>
          <w:sz w:val="24"/>
          <w:szCs w:val="24"/>
        </w:rPr>
        <w:t>do</w:t>
      </w:r>
      <w:r w:rsidRPr="00A3259A">
        <w:rPr>
          <w:rFonts w:ascii="Times New Roman" w:hAnsi="Times New Roman" w:cs="Times New Roman"/>
          <w:sz w:val="24"/>
          <w:szCs w:val="24"/>
        </w:rPr>
        <w:t xml:space="preserve"> work to harness, in </w:t>
      </w:r>
      <w:proofErr w:type="spellStart"/>
      <w:r w:rsidRPr="00A3259A">
        <w:rPr>
          <w:rFonts w:ascii="Times New Roman" w:hAnsi="Times New Roman" w:cs="Times New Roman"/>
          <w:sz w:val="24"/>
          <w:szCs w:val="24"/>
        </w:rPr>
        <w:t>Pallasmaa’s</w:t>
      </w:r>
      <w:proofErr w:type="spellEnd"/>
      <w:r w:rsidRPr="00A3259A">
        <w:rPr>
          <w:rFonts w:ascii="Times New Roman" w:hAnsi="Times New Roman" w:cs="Times New Roman"/>
          <w:sz w:val="24"/>
          <w:szCs w:val="24"/>
        </w:rPr>
        <w:t xml:space="preserve"> terms, our peripheral vision; that is, to engage us bodily and as feeling and sensing beings. At IWM North, the sensory potential of architecture and its involvement in our experience is harnessed with great skill. However, rather than seeking </w:t>
      </w:r>
      <w:proofErr w:type="spellStart"/>
      <w:r w:rsidRPr="00A3259A">
        <w:rPr>
          <w:rFonts w:ascii="Times New Roman" w:hAnsi="Times New Roman" w:cs="Times New Roman"/>
          <w:sz w:val="24"/>
          <w:szCs w:val="24"/>
        </w:rPr>
        <w:t>Pallasmaa’s</w:t>
      </w:r>
      <w:proofErr w:type="spellEnd"/>
      <w:r w:rsidRPr="00A3259A">
        <w:rPr>
          <w:rFonts w:ascii="Times New Roman" w:hAnsi="Times New Roman" w:cs="Times New Roman"/>
          <w:sz w:val="24"/>
          <w:szCs w:val="24"/>
        </w:rPr>
        <w:t xml:space="preserve"> route to healing and pleasure, at IWM North the haptic and sensory potential of architecture is harnessed to make us feel overwhelmed, disorientated and uncomfortable. </w:t>
      </w:r>
    </w:p>
    <w:p w14:paraId="3B78F855" w14:textId="77777777" w:rsidR="00283318"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In addition to drawing attention to the active and complex invol</w:t>
      </w:r>
      <w:r w:rsidR="00B84A6D" w:rsidRPr="00A3259A">
        <w:rPr>
          <w:rFonts w:ascii="Times New Roman" w:hAnsi="Times New Roman" w:cs="Times New Roman"/>
          <w:sz w:val="24"/>
          <w:szCs w:val="24"/>
        </w:rPr>
        <w:t xml:space="preserve">vement of built forms </w:t>
      </w:r>
      <w:r w:rsidRPr="00A3259A">
        <w:rPr>
          <w:rFonts w:ascii="Times New Roman" w:hAnsi="Times New Roman" w:cs="Times New Roman"/>
          <w:sz w:val="24"/>
          <w:szCs w:val="24"/>
        </w:rPr>
        <w:t xml:space="preserve">in experience and the potential to utilise design as a key interpretive strategy, the team was keen to ensure that the project was built on an understanding that architecture is produced as much through occupation and use, as it is through design. Here, the work of Jonathan Hill was particularly helpful in establishing use as a key focus for the team and for reminding them that the building produced by Studio Daniel </w:t>
      </w:r>
      <w:proofErr w:type="spellStart"/>
      <w:r w:rsidRPr="00A3259A">
        <w:rPr>
          <w:rFonts w:ascii="Times New Roman" w:hAnsi="Times New Roman" w:cs="Times New Roman"/>
          <w:sz w:val="24"/>
          <w:szCs w:val="24"/>
        </w:rPr>
        <w:t>Libeskind</w:t>
      </w:r>
      <w:proofErr w:type="spellEnd"/>
      <w:r w:rsidRPr="00A3259A">
        <w:rPr>
          <w:rFonts w:ascii="Times New Roman" w:hAnsi="Times New Roman" w:cs="Times New Roman"/>
          <w:sz w:val="24"/>
          <w:szCs w:val="24"/>
        </w:rPr>
        <w:t xml:space="preserve"> is only part of the story.</w:t>
      </w:r>
      <w:r w:rsidR="00CA0B23" w:rsidRPr="00A3259A">
        <w:rPr>
          <w:rStyle w:val="EndnoteReference"/>
          <w:rFonts w:ascii="Times New Roman" w:hAnsi="Times New Roman" w:cs="Times New Roman"/>
          <w:sz w:val="24"/>
          <w:szCs w:val="24"/>
        </w:rPr>
        <w:endnoteReference w:id="21"/>
      </w:r>
      <w:r w:rsidRPr="00A3259A">
        <w:rPr>
          <w:rFonts w:ascii="Times New Roman" w:hAnsi="Times New Roman" w:cs="Times New Roman"/>
          <w:sz w:val="24"/>
          <w:szCs w:val="24"/>
        </w:rPr>
        <w:t xml:space="preserve"> Rather, architecture exists in a constant state of production and re-production through, in large part, inhabitation and use. More than this, built forms give out clues to users about what is and isn’t possible in the space. Drawing here on Gibson’s notion of ‘affordances for action’, the team rehearsed their understanding that architecture is both activated by and active in users’ experiences.</w:t>
      </w:r>
      <w:r w:rsidR="00FF46BE" w:rsidRPr="00A3259A">
        <w:rPr>
          <w:rStyle w:val="EndnoteReference"/>
          <w:rFonts w:ascii="Times New Roman" w:hAnsi="Times New Roman" w:cs="Times New Roman"/>
          <w:sz w:val="24"/>
          <w:szCs w:val="24"/>
        </w:rPr>
        <w:endnoteReference w:id="22"/>
      </w:r>
      <w:r w:rsidRPr="00A3259A">
        <w:rPr>
          <w:rFonts w:ascii="Times New Roman" w:hAnsi="Times New Roman" w:cs="Times New Roman"/>
          <w:sz w:val="24"/>
          <w:szCs w:val="24"/>
        </w:rPr>
        <w:t xml:space="preserve"> Throughout our lives, we build up a ‘history of interactions’ between ourselves and the environment on which we draw in our day</w:t>
      </w:r>
      <w:r w:rsidR="00256358">
        <w:rPr>
          <w:rFonts w:ascii="Times New Roman" w:hAnsi="Times New Roman" w:cs="Times New Roman"/>
          <w:sz w:val="24"/>
          <w:szCs w:val="24"/>
        </w:rPr>
        <w:t>-</w:t>
      </w:r>
      <w:r w:rsidRPr="00A3259A">
        <w:rPr>
          <w:rFonts w:ascii="Times New Roman" w:hAnsi="Times New Roman" w:cs="Times New Roman"/>
          <w:sz w:val="24"/>
          <w:szCs w:val="24"/>
        </w:rPr>
        <w:t>to</w:t>
      </w:r>
      <w:r w:rsidR="00256358">
        <w:rPr>
          <w:rFonts w:ascii="Times New Roman" w:hAnsi="Times New Roman" w:cs="Times New Roman"/>
          <w:sz w:val="24"/>
          <w:szCs w:val="24"/>
        </w:rPr>
        <w:t>-</w:t>
      </w:r>
      <w:r w:rsidRPr="00A3259A">
        <w:rPr>
          <w:rFonts w:ascii="Times New Roman" w:hAnsi="Times New Roman" w:cs="Times New Roman"/>
          <w:sz w:val="24"/>
          <w:szCs w:val="24"/>
        </w:rPr>
        <w:t>day experience.</w:t>
      </w:r>
      <w:r w:rsidR="005D72C4" w:rsidRPr="00A3259A">
        <w:rPr>
          <w:rStyle w:val="EndnoteReference"/>
          <w:rFonts w:ascii="Times New Roman" w:hAnsi="Times New Roman" w:cs="Times New Roman"/>
          <w:sz w:val="24"/>
          <w:szCs w:val="24"/>
        </w:rPr>
        <w:t xml:space="preserve"> </w:t>
      </w:r>
      <w:r w:rsidR="005D72C4" w:rsidRPr="00A3259A">
        <w:rPr>
          <w:rStyle w:val="EndnoteReference"/>
          <w:rFonts w:ascii="Times New Roman" w:hAnsi="Times New Roman" w:cs="Times New Roman"/>
          <w:sz w:val="24"/>
          <w:szCs w:val="24"/>
        </w:rPr>
        <w:endnoteReference w:id="23"/>
      </w:r>
      <w:r w:rsidRPr="00A3259A">
        <w:rPr>
          <w:rFonts w:ascii="Times New Roman" w:hAnsi="Times New Roman" w:cs="Times New Roman"/>
          <w:sz w:val="24"/>
          <w:szCs w:val="24"/>
        </w:rPr>
        <w:t xml:space="preserve"> Through this history of interactions, we learn how to behave in certain kinds of spaces and develop our ability to operate (and, potentially, limit our actions) in the social world in ways that are expected and accepted. In the context of IWM North, all of these ideas took on added significance and it became clear that the visions of use, dialogue, deep thinking and critical engagement imagined by the teams creating the museum professionally, are not necessarily played out in reality. At </w:t>
      </w:r>
      <w:r w:rsidR="00DC2EBC" w:rsidRPr="00A3259A">
        <w:rPr>
          <w:rFonts w:ascii="Times New Roman" w:hAnsi="Times New Roman" w:cs="Times New Roman"/>
          <w:sz w:val="24"/>
          <w:szCs w:val="24"/>
        </w:rPr>
        <w:t xml:space="preserve">IWM </w:t>
      </w:r>
      <w:r w:rsidRPr="00A3259A">
        <w:rPr>
          <w:rFonts w:ascii="Times New Roman" w:hAnsi="Times New Roman" w:cs="Times New Roman"/>
          <w:sz w:val="24"/>
          <w:szCs w:val="24"/>
        </w:rPr>
        <w:t xml:space="preserve">North, the building confounds our prior experience of museum visiting and makes it difficult for us to utilise our existing knowledge. What are we meant to do here? How are we meant to behave in the Big Picture Show? How do we interpret and navigate the entrance to the </w:t>
      </w:r>
      <w:r w:rsidR="00734F0C">
        <w:rPr>
          <w:rFonts w:ascii="Times New Roman" w:hAnsi="Times New Roman" w:cs="Times New Roman"/>
          <w:sz w:val="24"/>
          <w:szCs w:val="24"/>
        </w:rPr>
        <w:t>M</w:t>
      </w:r>
      <w:r w:rsidRPr="00A3259A">
        <w:rPr>
          <w:rFonts w:ascii="Times New Roman" w:hAnsi="Times New Roman" w:cs="Times New Roman"/>
          <w:sz w:val="24"/>
          <w:szCs w:val="24"/>
        </w:rPr>
        <w:t xml:space="preserve">useum? How do we make sense of the thoughts and emotions we feel in this place? And how does this relate to our usual experiences in museums? </w:t>
      </w:r>
    </w:p>
    <w:p w14:paraId="2ADBB636" w14:textId="77777777" w:rsidR="00283318"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Another way in which architects and designers approach the idea of human beings reaching out into the world to make sense of that world is through the concept of narrative. Narrative is a useful term for talking about museum and exhibition making and has a long history of use in this way. Curatorial teams often refer to exhibition narratives</w:t>
      </w:r>
      <w:r w:rsidR="00667966">
        <w:rPr>
          <w:rFonts w:ascii="Times New Roman" w:hAnsi="Times New Roman" w:cs="Times New Roman"/>
          <w:sz w:val="24"/>
          <w:szCs w:val="24"/>
        </w:rPr>
        <w:t xml:space="preserve"> pointing to </w:t>
      </w:r>
      <w:r w:rsidRPr="00A3259A">
        <w:rPr>
          <w:rFonts w:ascii="Times New Roman" w:hAnsi="Times New Roman" w:cs="Times New Roman"/>
          <w:sz w:val="24"/>
          <w:szCs w:val="24"/>
        </w:rPr>
        <w:t>the stories or ideas that are created and laid over an exhibition space. Similarly, we hear exhibition designers drawing on techniques from film-making and storytelling, conceptualising exhibitions as three-part dramas or as beginning, middle</w:t>
      </w:r>
      <w:r w:rsidR="00062180">
        <w:rPr>
          <w:rFonts w:ascii="Times New Roman" w:hAnsi="Times New Roman" w:cs="Times New Roman"/>
          <w:sz w:val="24"/>
          <w:szCs w:val="24"/>
        </w:rPr>
        <w:t>,</w:t>
      </w:r>
      <w:r w:rsidRPr="00A3259A">
        <w:rPr>
          <w:rFonts w:ascii="Times New Roman" w:hAnsi="Times New Roman" w:cs="Times New Roman"/>
          <w:sz w:val="24"/>
          <w:szCs w:val="24"/>
        </w:rPr>
        <w:t xml:space="preserve"> and end. Here, narrative is acknowledged as having a spatial character and space is recognised as having narrative potential; narrative can structure our sense of space and spaces can ‘hold’ or ‘carry’ narratives. More than this, physical space – as a medium – can convey, as a result of our movement through it, a sense of time and an unfolding of experience that a purely verbal or textual medium cannot. Clearly IWM North is designed with some of these ideas in mind. That said, the team agreed that more could be done to offer a narrative curve; to help visitors feel that they are progressing through their </w:t>
      </w:r>
      <w:r w:rsidR="00B84A6D" w:rsidRPr="00A3259A">
        <w:rPr>
          <w:rFonts w:ascii="Times New Roman" w:hAnsi="Times New Roman" w:cs="Times New Roman"/>
          <w:sz w:val="24"/>
          <w:szCs w:val="24"/>
        </w:rPr>
        <w:t>m</w:t>
      </w:r>
      <w:r w:rsidRPr="00A3259A">
        <w:rPr>
          <w:rFonts w:ascii="Times New Roman" w:hAnsi="Times New Roman" w:cs="Times New Roman"/>
          <w:sz w:val="24"/>
          <w:szCs w:val="24"/>
        </w:rPr>
        <w:t xml:space="preserve">useum journey and to ensure that the </w:t>
      </w:r>
      <w:r w:rsidR="001526E8" w:rsidRPr="00A3259A">
        <w:rPr>
          <w:rFonts w:ascii="Times New Roman" w:hAnsi="Times New Roman" w:cs="Times New Roman"/>
          <w:sz w:val="24"/>
          <w:szCs w:val="24"/>
        </w:rPr>
        <w:t>visit as a whole is consistent</w:t>
      </w:r>
      <w:r w:rsidR="005B016F">
        <w:rPr>
          <w:rFonts w:ascii="Times New Roman" w:hAnsi="Times New Roman" w:cs="Times New Roman"/>
          <w:sz w:val="24"/>
          <w:szCs w:val="24"/>
        </w:rPr>
        <w:t>,</w:t>
      </w:r>
      <w:r w:rsidRPr="00A3259A">
        <w:rPr>
          <w:rFonts w:ascii="Times New Roman" w:hAnsi="Times New Roman" w:cs="Times New Roman"/>
          <w:sz w:val="24"/>
          <w:szCs w:val="24"/>
        </w:rPr>
        <w:t xml:space="preserve"> that it makes sense.</w:t>
      </w:r>
    </w:p>
    <w:p w14:paraId="49EA0D95" w14:textId="77777777" w:rsidR="00283318" w:rsidRDefault="005F0E9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If </w:t>
      </w:r>
      <w:r w:rsidR="00DC2EBC" w:rsidRPr="00A3259A">
        <w:rPr>
          <w:rFonts w:ascii="Times New Roman" w:hAnsi="Times New Roman" w:cs="Times New Roman"/>
          <w:sz w:val="24"/>
          <w:szCs w:val="24"/>
        </w:rPr>
        <w:t xml:space="preserve">architectural </w:t>
      </w:r>
      <w:r w:rsidR="00283318" w:rsidRPr="00A3259A">
        <w:rPr>
          <w:rFonts w:ascii="Times New Roman" w:hAnsi="Times New Roman" w:cs="Times New Roman"/>
          <w:sz w:val="24"/>
          <w:szCs w:val="24"/>
        </w:rPr>
        <w:t>theory began to offer a route towards understanding some of the fundamental ways in which built forms are implicated in experience, elsewhere, researchers have focused specifically on m</w:t>
      </w:r>
      <w:r w:rsidR="00DC2EBC" w:rsidRPr="00A3259A">
        <w:rPr>
          <w:rFonts w:ascii="Times New Roman" w:hAnsi="Times New Roman" w:cs="Times New Roman"/>
          <w:sz w:val="24"/>
          <w:szCs w:val="24"/>
        </w:rPr>
        <w:t>useum experience</w:t>
      </w:r>
      <w:r w:rsidR="00283318" w:rsidRPr="00A3259A">
        <w:rPr>
          <w:rFonts w:ascii="Times New Roman" w:hAnsi="Times New Roman" w:cs="Times New Roman"/>
          <w:sz w:val="24"/>
          <w:szCs w:val="24"/>
        </w:rPr>
        <w:t xml:space="preserve"> and the team was keen to supplement the more fundamental knowledge about the built world with any relevant museum-specific findings. A number of interesting sources emerged as central to our concerns. From sociology, for example, we were able to draw on visitor studies </w:t>
      </w:r>
      <w:r w:rsidR="00893D1A">
        <w:rPr>
          <w:rFonts w:ascii="Times New Roman" w:hAnsi="Times New Roman" w:cs="Times New Roman"/>
          <w:sz w:val="24"/>
          <w:szCs w:val="24"/>
        </w:rPr>
        <w:t>that</w:t>
      </w:r>
      <w:r w:rsidR="00893D1A" w:rsidRPr="00A3259A">
        <w:rPr>
          <w:rFonts w:ascii="Times New Roman" w:hAnsi="Times New Roman" w:cs="Times New Roman"/>
          <w:sz w:val="24"/>
          <w:szCs w:val="24"/>
        </w:rPr>
        <w:t xml:space="preserve"> </w:t>
      </w:r>
      <w:r w:rsidR="00283318" w:rsidRPr="00A3259A">
        <w:rPr>
          <w:rFonts w:ascii="Times New Roman" w:hAnsi="Times New Roman" w:cs="Times New Roman"/>
          <w:sz w:val="24"/>
          <w:szCs w:val="24"/>
        </w:rPr>
        <w:t xml:space="preserve">acknowledged the place of the physical in the experiences of visitors to museums and heritage sites. In 2003, </w:t>
      </w:r>
      <w:proofErr w:type="spellStart"/>
      <w:r w:rsidR="00283318" w:rsidRPr="00A3259A">
        <w:rPr>
          <w:rFonts w:ascii="Times New Roman" w:hAnsi="Times New Roman" w:cs="Times New Roman"/>
          <w:sz w:val="24"/>
          <w:szCs w:val="24"/>
        </w:rPr>
        <w:t>Bagnall</w:t>
      </w:r>
      <w:proofErr w:type="spellEnd"/>
      <w:r w:rsidR="00283318" w:rsidRPr="00A3259A">
        <w:rPr>
          <w:rFonts w:ascii="Times New Roman" w:hAnsi="Times New Roman" w:cs="Times New Roman"/>
          <w:sz w:val="24"/>
          <w:szCs w:val="24"/>
        </w:rPr>
        <w:t xml:space="preserve"> argued that visitors map their experiences physically, emotionally</w:t>
      </w:r>
      <w:r w:rsidR="0044768E">
        <w:rPr>
          <w:rFonts w:ascii="Times New Roman" w:hAnsi="Times New Roman" w:cs="Times New Roman"/>
          <w:sz w:val="24"/>
          <w:szCs w:val="24"/>
        </w:rPr>
        <w:t>,</w:t>
      </w:r>
      <w:r w:rsidR="00283318" w:rsidRPr="00A3259A">
        <w:rPr>
          <w:rFonts w:ascii="Times New Roman" w:hAnsi="Times New Roman" w:cs="Times New Roman"/>
          <w:sz w:val="24"/>
          <w:szCs w:val="24"/>
        </w:rPr>
        <w:t xml:space="preserve"> and imaginatively, selectively constructing ‘worlds based around their own experiences’.</w:t>
      </w:r>
      <w:r w:rsidR="00283318" w:rsidRPr="00A3259A">
        <w:rPr>
          <w:rStyle w:val="EndnoteReference"/>
          <w:rFonts w:ascii="Times New Roman" w:hAnsi="Times New Roman" w:cs="Times New Roman"/>
          <w:sz w:val="24"/>
          <w:szCs w:val="24"/>
        </w:rPr>
        <w:endnoteReference w:id="24"/>
      </w:r>
      <w:r w:rsidR="00283318" w:rsidRPr="00A3259A">
        <w:rPr>
          <w:rFonts w:ascii="Times New Roman" w:hAnsi="Times New Roman" w:cs="Times New Roman"/>
          <w:sz w:val="24"/>
          <w:szCs w:val="24"/>
        </w:rPr>
        <w:t xml:space="preserve"> Data collected by </w:t>
      </w:r>
      <w:proofErr w:type="spellStart"/>
      <w:r w:rsidR="00283318" w:rsidRPr="00A3259A">
        <w:rPr>
          <w:rFonts w:ascii="Times New Roman" w:hAnsi="Times New Roman" w:cs="Times New Roman"/>
          <w:sz w:val="24"/>
          <w:szCs w:val="24"/>
        </w:rPr>
        <w:t>Bagnall</w:t>
      </w:r>
      <w:proofErr w:type="spellEnd"/>
      <w:r w:rsidR="00283318" w:rsidRPr="00A3259A">
        <w:rPr>
          <w:rFonts w:ascii="Times New Roman" w:hAnsi="Times New Roman" w:cs="Times New Roman"/>
          <w:sz w:val="24"/>
          <w:szCs w:val="24"/>
        </w:rPr>
        <w:t xml:space="preserve"> at two heritage sites suggested that visitors practiced a form of reminiscence informed by performativity. She argued: ‘the relationship between visitors and the sites is based as much on emotion and imagination as it is on cognition. Moreover, this emotional and imaginary relationship is engendered by the physicality of the process of consumption’.</w:t>
      </w:r>
      <w:r w:rsidR="00283318" w:rsidRPr="00A3259A">
        <w:rPr>
          <w:rStyle w:val="EndnoteReference"/>
          <w:rFonts w:ascii="Times New Roman" w:hAnsi="Times New Roman" w:cs="Times New Roman"/>
          <w:sz w:val="24"/>
          <w:szCs w:val="24"/>
        </w:rPr>
        <w:endnoteReference w:id="25"/>
      </w:r>
      <w:r w:rsidR="00283318" w:rsidRPr="00A3259A">
        <w:rPr>
          <w:rFonts w:ascii="Times New Roman" w:hAnsi="Times New Roman" w:cs="Times New Roman"/>
          <w:sz w:val="24"/>
          <w:szCs w:val="24"/>
        </w:rPr>
        <w:t xml:space="preserve"> Counter to received wisdom in architecture which tells us that architecture is experienced in a ‘state of distraction’, this work</w:t>
      </w:r>
      <w:r w:rsidR="00D43A9F" w:rsidRPr="00A3259A">
        <w:rPr>
          <w:rFonts w:ascii="Times New Roman" w:hAnsi="Times New Roman" w:cs="Times New Roman"/>
          <w:sz w:val="24"/>
          <w:szCs w:val="24"/>
        </w:rPr>
        <w:t xml:space="preserve"> would seem to suggest that</w:t>
      </w:r>
      <w:r w:rsidR="00283318" w:rsidRPr="00A3259A">
        <w:rPr>
          <w:rFonts w:ascii="Times New Roman" w:hAnsi="Times New Roman" w:cs="Times New Roman"/>
          <w:sz w:val="24"/>
          <w:szCs w:val="24"/>
        </w:rPr>
        <w:t xml:space="preserve"> in the museum and heritage visit, the physical site and the physicality of moving through that site are not just key, but sometimes take precedence. For the team at IWM North this finding was not a surprise, though </w:t>
      </w:r>
      <w:proofErr w:type="spellStart"/>
      <w:r w:rsidR="00283318" w:rsidRPr="00A3259A">
        <w:rPr>
          <w:rFonts w:ascii="Times New Roman" w:hAnsi="Times New Roman" w:cs="Times New Roman"/>
          <w:sz w:val="24"/>
          <w:szCs w:val="24"/>
        </w:rPr>
        <w:t>Bagnall’s</w:t>
      </w:r>
      <w:proofErr w:type="spellEnd"/>
      <w:r w:rsidR="00283318" w:rsidRPr="00A3259A">
        <w:rPr>
          <w:rFonts w:ascii="Times New Roman" w:hAnsi="Times New Roman" w:cs="Times New Roman"/>
          <w:sz w:val="24"/>
          <w:szCs w:val="24"/>
        </w:rPr>
        <w:t xml:space="preserve"> study provided one of the only empirical pieces of evidence available.</w:t>
      </w:r>
    </w:p>
    <w:p w14:paraId="3317F069" w14:textId="77777777" w:rsidR="00605156" w:rsidRDefault="00605156" w:rsidP="003A1B68">
      <w:pPr>
        <w:spacing w:after="100" w:line="480" w:lineRule="auto"/>
        <w:rPr>
          <w:rFonts w:ascii="Times New Roman" w:hAnsi="Times New Roman" w:cs="Times New Roman"/>
          <w:sz w:val="24"/>
          <w:szCs w:val="24"/>
        </w:rPr>
      </w:pPr>
    </w:p>
    <w:p w14:paraId="386EB979" w14:textId="77777777" w:rsidR="00605156" w:rsidRDefault="00605156" w:rsidP="003A1B68">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INSERT FIGURE </w:t>
      </w:r>
      <w:r w:rsidR="003B0ED5">
        <w:rPr>
          <w:rFonts w:ascii="Times New Roman" w:hAnsi="Times New Roman" w:cs="Times New Roman"/>
          <w:sz w:val="24"/>
          <w:szCs w:val="24"/>
        </w:rPr>
        <w:t>7</w:t>
      </w:r>
      <w:r>
        <w:rPr>
          <w:rFonts w:ascii="Times New Roman" w:hAnsi="Times New Roman" w:cs="Times New Roman"/>
          <w:sz w:val="24"/>
          <w:szCs w:val="24"/>
        </w:rPr>
        <w:t xml:space="preserve"> HERE</w:t>
      </w:r>
    </w:p>
    <w:p w14:paraId="0ACE1BD2" w14:textId="77777777" w:rsidR="00605156" w:rsidRPr="00A3259A" w:rsidRDefault="00605156" w:rsidP="003A1B68">
      <w:pPr>
        <w:spacing w:after="100" w:line="480" w:lineRule="auto"/>
        <w:rPr>
          <w:rFonts w:ascii="Times New Roman" w:hAnsi="Times New Roman" w:cs="Times New Roman"/>
          <w:sz w:val="24"/>
          <w:szCs w:val="24"/>
        </w:rPr>
      </w:pPr>
    </w:p>
    <w:p w14:paraId="200DF7FF" w14:textId="77777777" w:rsidR="00283318"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During the creative workshop and in addition to reviewing the working papers, the team utilised a number of techniques for drawing attention to the physical and sensory components of the visitor experience</w:t>
      </w:r>
      <w:r w:rsidR="00083B0A">
        <w:rPr>
          <w:rFonts w:ascii="Times New Roman" w:hAnsi="Times New Roman" w:cs="Times New Roman"/>
          <w:sz w:val="24"/>
          <w:szCs w:val="24"/>
        </w:rPr>
        <w:t>,</w:t>
      </w:r>
      <w:r w:rsidRPr="00A3259A">
        <w:rPr>
          <w:rFonts w:ascii="Times New Roman" w:hAnsi="Times New Roman" w:cs="Times New Roman"/>
          <w:sz w:val="24"/>
          <w:szCs w:val="24"/>
        </w:rPr>
        <w:t xml:space="preserve"> and for both exploring ways in which the team might draw the physical material of </w:t>
      </w:r>
      <w:r w:rsidR="00D43A9F" w:rsidRPr="00A3259A">
        <w:rPr>
          <w:rFonts w:ascii="Times New Roman" w:hAnsi="Times New Roman" w:cs="Times New Roman"/>
          <w:sz w:val="24"/>
          <w:szCs w:val="24"/>
        </w:rPr>
        <w:t>the Museum</w:t>
      </w:r>
      <w:r w:rsidRPr="00A3259A">
        <w:rPr>
          <w:rFonts w:ascii="Times New Roman" w:hAnsi="Times New Roman" w:cs="Times New Roman"/>
          <w:sz w:val="24"/>
          <w:szCs w:val="24"/>
        </w:rPr>
        <w:t xml:space="preserve"> more firmly into the thinking of the staff and integrate it more fully in the visitor experience. Most fundamental to this process was an activity where the research team mapped the visitor experience. Intentionally idealistic, the activity demanded that the team imagine a visitor or group of visitors approaching the Museum and the range of thoughts and emotions that </w:t>
      </w:r>
      <w:r w:rsidR="005F0E98" w:rsidRPr="00A3259A">
        <w:rPr>
          <w:rFonts w:ascii="Times New Roman" w:hAnsi="Times New Roman" w:cs="Times New Roman"/>
          <w:sz w:val="24"/>
          <w:szCs w:val="24"/>
        </w:rPr>
        <w:t>they</w:t>
      </w:r>
      <w:r w:rsidRPr="00A3259A">
        <w:rPr>
          <w:rFonts w:ascii="Times New Roman" w:hAnsi="Times New Roman" w:cs="Times New Roman"/>
          <w:sz w:val="24"/>
          <w:szCs w:val="24"/>
        </w:rPr>
        <w:t xml:space="preserve"> might experience as they entered and moved through their visit (Figure </w:t>
      </w:r>
      <w:r w:rsidR="003B0ED5">
        <w:rPr>
          <w:rFonts w:ascii="Times New Roman" w:hAnsi="Times New Roman" w:cs="Times New Roman"/>
          <w:sz w:val="24"/>
          <w:szCs w:val="24"/>
        </w:rPr>
        <w:t>7</w:t>
      </w:r>
      <w:r w:rsidRPr="00A3259A">
        <w:rPr>
          <w:rFonts w:ascii="Times New Roman" w:hAnsi="Times New Roman" w:cs="Times New Roman"/>
          <w:sz w:val="24"/>
          <w:szCs w:val="24"/>
        </w:rPr>
        <w:t xml:space="preserve">). </w:t>
      </w:r>
    </w:p>
    <w:p w14:paraId="52EFA7A9" w14:textId="77777777" w:rsidR="00283318" w:rsidRDefault="00283318" w:rsidP="003A1B68">
      <w:pPr>
        <w:spacing w:after="0" w:line="480" w:lineRule="auto"/>
        <w:rPr>
          <w:rFonts w:ascii="Times New Roman" w:hAnsi="Times New Roman" w:cs="Times New Roman"/>
          <w:sz w:val="24"/>
          <w:szCs w:val="24"/>
        </w:rPr>
      </w:pPr>
      <w:r w:rsidRPr="00A3259A">
        <w:rPr>
          <w:rFonts w:ascii="Times New Roman" w:hAnsi="Times New Roman" w:cs="Times New Roman"/>
          <w:sz w:val="24"/>
          <w:szCs w:val="24"/>
        </w:rPr>
        <w:t>The activity generated a number of findings for the group. First, it beca</w:t>
      </w:r>
      <w:r w:rsidR="005F0E98" w:rsidRPr="00A3259A">
        <w:rPr>
          <w:rFonts w:ascii="Times New Roman" w:hAnsi="Times New Roman" w:cs="Times New Roman"/>
          <w:sz w:val="24"/>
          <w:szCs w:val="24"/>
        </w:rPr>
        <w:t xml:space="preserve">me clear that in the shift </w:t>
      </w:r>
      <w:r w:rsidR="00B84A6D" w:rsidRPr="00A3259A">
        <w:rPr>
          <w:rFonts w:ascii="Times New Roman" w:hAnsi="Times New Roman" w:cs="Times New Roman"/>
          <w:sz w:val="24"/>
          <w:szCs w:val="24"/>
        </w:rPr>
        <w:t xml:space="preserve">from </w:t>
      </w:r>
      <w:r w:rsidR="005F0E98" w:rsidRPr="00A3259A">
        <w:rPr>
          <w:rFonts w:ascii="Times New Roman" w:hAnsi="Times New Roman" w:cs="Times New Roman"/>
          <w:sz w:val="24"/>
          <w:szCs w:val="24"/>
        </w:rPr>
        <w:t xml:space="preserve">thinking about </w:t>
      </w:r>
      <w:r w:rsidRPr="00A3259A">
        <w:rPr>
          <w:rFonts w:ascii="Times New Roman" w:hAnsi="Times New Roman" w:cs="Times New Roman"/>
          <w:sz w:val="24"/>
          <w:szCs w:val="24"/>
        </w:rPr>
        <w:t xml:space="preserve">curating objects in space to, as the Museum demanded, the curation of experience, the Museum’s visitors began to take centre stage in the research and design process. The activity enabled the team to generate detailed discussions around each element of the visit and the </w:t>
      </w:r>
      <w:r w:rsidR="005F0E98" w:rsidRPr="00A3259A">
        <w:rPr>
          <w:rFonts w:ascii="Times New Roman" w:hAnsi="Times New Roman" w:cs="Times New Roman"/>
          <w:sz w:val="24"/>
          <w:szCs w:val="24"/>
        </w:rPr>
        <w:t xml:space="preserve">ideal </w:t>
      </w:r>
      <w:r w:rsidRPr="00A3259A">
        <w:rPr>
          <w:rFonts w:ascii="Times New Roman" w:hAnsi="Times New Roman" w:cs="Times New Roman"/>
          <w:sz w:val="24"/>
          <w:szCs w:val="24"/>
        </w:rPr>
        <w:t>range of actions, sensations</w:t>
      </w:r>
      <w:r w:rsidR="004565B5">
        <w:rPr>
          <w:rFonts w:ascii="Times New Roman" w:hAnsi="Times New Roman" w:cs="Times New Roman"/>
          <w:sz w:val="24"/>
          <w:szCs w:val="24"/>
        </w:rPr>
        <w:t>,</w:t>
      </w:r>
      <w:r w:rsidRPr="00A3259A">
        <w:rPr>
          <w:rFonts w:ascii="Times New Roman" w:hAnsi="Times New Roman" w:cs="Times New Roman"/>
          <w:sz w:val="24"/>
          <w:szCs w:val="24"/>
        </w:rPr>
        <w:t xml:space="preserve"> and emotions that </w:t>
      </w:r>
      <w:r w:rsidR="005F0E98" w:rsidRPr="00A3259A">
        <w:rPr>
          <w:rFonts w:ascii="Times New Roman" w:hAnsi="Times New Roman" w:cs="Times New Roman"/>
          <w:sz w:val="24"/>
          <w:szCs w:val="24"/>
        </w:rPr>
        <w:t>each phase</w:t>
      </w:r>
      <w:r w:rsidRPr="00A3259A">
        <w:rPr>
          <w:rFonts w:ascii="Times New Roman" w:hAnsi="Times New Roman" w:cs="Times New Roman"/>
          <w:sz w:val="24"/>
          <w:szCs w:val="24"/>
        </w:rPr>
        <w:t xml:space="preserve"> of the visit </w:t>
      </w:r>
      <w:r w:rsidR="005F0E98" w:rsidRPr="00A3259A">
        <w:rPr>
          <w:rFonts w:ascii="Times New Roman" w:hAnsi="Times New Roman" w:cs="Times New Roman"/>
          <w:sz w:val="24"/>
          <w:szCs w:val="24"/>
        </w:rPr>
        <w:t>might provoke</w:t>
      </w:r>
      <w:r w:rsidRPr="00A3259A">
        <w:rPr>
          <w:rFonts w:ascii="Times New Roman" w:hAnsi="Times New Roman" w:cs="Times New Roman"/>
          <w:sz w:val="24"/>
          <w:szCs w:val="24"/>
        </w:rPr>
        <w:t>. Linked to this, the generation of an idealised visitor experience</w:t>
      </w:r>
      <w:r w:rsidR="005F0E98" w:rsidRPr="00A3259A">
        <w:rPr>
          <w:rFonts w:ascii="Times New Roman" w:hAnsi="Times New Roman" w:cs="Times New Roman"/>
          <w:sz w:val="24"/>
          <w:szCs w:val="24"/>
        </w:rPr>
        <w:t xml:space="preserve"> brought a rigour and clarity to the process of reviewing the </w:t>
      </w:r>
      <w:r w:rsidR="00D43A9F" w:rsidRPr="00A3259A">
        <w:rPr>
          <w:rFonts w:ascii="Times New Roman" w:hAnsi="Times New Roman" w:cs="Times New Roman"/>
          <w:sz w:val="24"/>
          <w:szCs w:val="24"/>
        </w:rPr>
        <w:t xml:space="preserve">existing </w:t>
      </w:r>
      <w:r w:rsidR="005F0E98" w:rsidRPr="00A3259A">
        <w:rPr>
          <w:rFonts w:ascii="Times New Roman" w:hAnsi="Times New Roman" w:cs="Times New Roman"/>
          <w:sz w:val="24"/>
          <w:szCs w:val="24"/>
        </w:rPr>
        <w:t>visitor experience, enabling the team to question the sometimes conflicting narratives that the Museum set</w:t>
      </w:r>
      <w:r w:rsidR="00D43A9F" w:rsidRPr="00A3259A">
        <w:rPr>
          <w:rFonts w:ascii="Times New Roman" w:hAnsi="Times New Roman" w:cs="Times New Roman"/>
          <w:sz w:val="24"/>
          <w:szCs w:val="24"/>
        </w:rPr>
        <w:t>s</w:t>
      </w:r>
      <w:r w:rsidR="005F0E98" w:rsidRPr="00A3259A">
        <w:rPr>
          <w:rFonts w:ascii="Times New Roman" w:hAnsi="Times New Roman" w:cs="Times New Roman"/>
          <w:sz w:val="24"/>
          <w:szCs w:val="24"/>
        </w:rPr>
        <w:t xml:space="preserve"> up and expose moments of confusion.</w:t>
      </w:r>
      <w:r w:rsidRPr="00A3259A">
        <w:rPr>
          <w:rFonts w:ascii="Times New Roman" w:hAnsi="Times New Roman" w:cs="Times New Roman"/>
          <w:sz w:val="24"/>
          <w:szCs w:val="24"/>
        </w:rPr>
        <w:t xml:space="preserve"> For example, the approach to the Museum and the feelings of curiosity, anticipation</w:t>
      </w:r>
      <w:r w:rsidR="00B12794">
        <w:rPr>
          <w:rFonts w:ascii="Times New Roman" w:hAnsi="Times New Roman" w:cs="Times New Roman"/>
          <w:sz w:val="24"/>
          <w:szCs w:val="24"/>
        </w:rPr>
        <w:t>,</w:t>
      </w:r>
      <w:r w:rsidRPr="00A3259A">
        <w:rPr>
          <w:rFonts w:ascii="Times New Roman" w:hAnsi="Times New Roman" w:cs="Times New Roman"/>
          <w:sz w:val="24"/>
          <w:szCs w:val="24"/>
        </w:rPr>
        <w:t xml:space="preserve"> and awe that the building might inspire, were recognised as being challenged somewhat by the mesh security fence around the perimeter of the Museum which insists that visitors remain at a distance until they approach the entrance (Figure </w:t>
      </w:r>
      <w:r w:rsidR="00E64CC2">
        <w:rPr>
          <w:rFonts w:ascii="Times New Roman" w:hAnsi="Times New Roman" w:cs="Times New Roman"/>
          <w:sz w:val="24"/>
          <w:szCs w:val="24"/>
        </w:rPr>
        <w:t>8</w:t>
      </w:r>
      <w:r w:rsidRPr="00A3259A">
        <w:rPr>
          <w:rFonts w:ascii="Times New Roman" w:hAnsi="Times New Roman" w:cs="Times New Roman"/>
          <w:sz w:val="24"/>
          <w:szCs w:val="24"/>
        </w:rPr>
        <w:t>). Rather, the team began to imagine a visitor arriving at the Museum and having the opportunity to walk around the building and under the overhang on its north</w:t>
      </w:r>
      <w:r w:rsidR="006B6ABE">
        <w:rPr>
          <w:rFonts w:ascii="Times New Roman" w:hAnsi="Times New Roman" w:cs="Times New Roman"/>
          <w:sz w:val="24"/>
          <w:szCs w:val="24"/>
        </w:rPr>
        <w:t>-</w:t>
      </w:r>
      <w:r w:rsidRPr="00A3259A">
        <w:rPr>
          <w:rFonts w:ascii="Times New Roman" w:hAnsi="Times New Roman" w:cs="Times New Roman"/>
          <w:sz w:val="24"/>
          <w:szCs w:val="24"/>
        </w:rPr>
        <w:t xml:space="preserve">east corner. Regardless of the inevitable differences in </w:t>
      </w:r>
      <w:r w:rsidR="00605156">
        <w:rPr>
          <w:rFonts w:ascii="Times New Roman" w:hAnsi="Times New Roman" w:cs="Times New Roman"/>
          <w:sz w:val="24"/>
          <w:szCs w:val="24"/>
        </w:rPr>
        <w:t xml:space="preserve">actual </w:t>
      </w:r>
      <w:r w:rsidRPr="00A3259A">
        <w:rPr>
          <w:rFonts w:ascii="Times New Roman" w:hAnsi="Times New Roman" w:cs="Times New Roman"/>
          <w:sz w:val="24"/>
          <w:szCs w:val="24"/>
        </w:rPr>
        <w:t xml:space="preserve">experience between multiple visitors, the idea of visitors being able to experience the scale and dynamism of the architecture in relation to their own bodies, was felt to be more in keeping with the overall aims of the visitor experience. </w:t>
      </w:r>
      <w:r w:rsidR="005F0E98" w:rsidRPr="00A3259A">
        <w:rPr>
          <w:rFonts w:ascii="Times New Roman" w:hAnsi="Times New Roman" w:cs="Times New Roman"/>
          <w:sz w:val="24"/>
          <w:szCs w:val="24"/>
        </w:rPr>
        <w:t>Similarly</w:t>
      </w:r>
      <w:r w:rsidRPr="00A3259A">
        <w:rPr>
          <w:rFonts w:ascii="Times New Roman" w:hAnsi="Times New Roman" w:cs="Times New Roman"/>
          <w:sz w:val="24"/>
          <w:szCs w:val="24"/>
        </w:rPr>
        <w:t>, the narratives of nostalgia and romantic visions of life on the Home Front embodied in the music and merchandise in the shop</w:t>
      </w:r>
      <w:r w:rsidR="00DE43B2" w:rsidRPr="00A3259A">
        <w:rPr>
          <w:rFonts w:ascii="Times New Roman" w:hAnsi="Times New Roman" w:cs="Times New Roman"/>
          <w:sz w:val="24"/>
          <w:szCs w:val="24"/>
        </w:rPr>
        <w:t>,</w:t>
      </w:r>
      <w:r w:rsidRPr="00A3259A">
        <w:rPr>
          <w:rFonts w:ascii="Times New Roman" w:hAnsi="Times New Roman" w:cs="Times New Roman"/>
          <w:sz w:val="24"/>
          <w:szCs w:val="24"/>
        </w:rPr>
        <w:t xml:space="preserve"> were recognised as introducing competing </w:t>
      </w:r>
      <w:r w:rsidR="005F0E98" w:rsidRPr="00A3259A">
        <w:rPr>
          <w:rFonts w:ascii="Times New Roman" w:hAnsi="Times New Roman" w:cs="Times New Roman"/>
          <w:sz w:val="24"/>
          <w:szCs w:val="24"/>
        </w:rPr>
        <w:t xml:space="preserve">and confusing </w:t>
      </w:r>
      <w:r w:rsidRPr="00A3259A">
        <w:rPr>
          <w:rFonts w:ascii="Times New Roman" w:hAnsi="Times New Roman" w:cs="Times New Roman"/>
          <w:sz w:val="24"/>
          <w:szCs w:val="24"/>
        </w:rPr>
        <w:t xml:space="preserve">narratives of war and conflict at the very start of the visit (Figure </w:t>
      </w:r>
      <w:r w:rsidR="00E64CC2">
        <w:rPr>
          <w:rFonts w:ascii="Times New Roman" w:hAnsi="Times New Roman" w:cs="Times New Roman"/>
          <w:sz w:val="24"/>
          <w:szCs w:val="24"/>
        </w:rPr>
        <w:t>9</w:t>
      </w:r>
      <w:r w:rsidRPr="00A3259A">
        <w:rPr>
          <w:rFonts w:ascii="Times New Roman" w:hAnsi="Times New Roman" w:cs="Times New Roman"/>
          <w:sz w:val="24"/>
          <w:szCs w:val="24"/>
        </w:rPr>
        <w:t>). Most significantly, the exercise, undertaken in full recognition of the architectural theory</w:t>
      </w:r>
      <w:r w:rsidR="006B6ABE">
        <w:rPr>
          <w:rFonts w:ascii="Times New Roman" w:hAnsi="Times New Roman" w:cs="Times New Roman"/>
          <w:sz w:val="24"/>
          <w:szCs w:val="24"/>
        </w:rPr>
        <w:t xml:space="preserve"> discussed above</w:t>
      </w:r>
      <w:r w:rsidRPr="00A3259A">
        <w:rPr>
          <w:rFonts w:ascii="Times New Roman" w:hAnsi="Times New Roman" w:cs="Times New Roman"/>
          <w:sz w:val="24"/>
          <w:szCs w:val="24"/>
        </w:rPr>
        <w:t>, drew direct attention to the intimate relationships between visitors’ physical, emotional</w:t>
      </w:r>
      <w:r w:rsidR="006B6ABE">
        <w:rPr>
          <w:rFonts w:ascii="Times New Roman" w:hAnsi="Times New Roman" w:cs="Times New Roman"/>
          <w:sz w:val="24"/>
          <w:szCs w:val="24"/>
        </w:rPr>
        <w:t>,</w:t>
      </w:r>
      <w:r w:rsidRPr="00A3259A">
        <w:rPr>
          <w:rFonts w:ascii="Times New Roman" w:hAnsi="Times New Roman" w:cs="Times New Roman"/>
          <w:sz w:val="24"/>
          <w:szCs w:val="24"/>
        </w:rPr>
        <w:t xml:space="preserve"> and cognitive journeys around the Museum</w:t>
      </w:r>
      <w:r w:rsidR="005F0E98" w:rsidRPr="00A3259A">
        <w:rPr>
          <w:rFonts w:ascii="Times New Roman" w:hAnsi="Times New Roman" w:cs="Times New Roman"/>
          <w:sz w:val="24"/>
          <w:szCs w:val="24"/>
        </w:rPr>
        <w:t>,</w:t>
      </w:r>
      <w:r w:rsidRPr="00A3259A">
        <w:rPr>
          <w:rFonts w:ascii="Times New Roman" w:hAnsi="Times New Roman" w:cs="Times New Roman"/>
          <w:sz w:val="24"/>
          <w:szCs w:val="24"/>
        </w:rPr>
        <w:t xml:space="preserve"> reinforcing the team’s recognition of the need </w:t>
      </w:r>
      <w:r w:rsidR="005F0E98" w:rsidRPr="00A3259A">
        <w:rPr>
          <w:rFonts w:ascii="Times New Roman" w:hAnsi="Times New Roman" w:cs="Times New Roman"/>
          <w:sz w:val="24"/>
          <w:szCs w:val="24"/>
        </w:rPr>
        <w:t xml:space="preserve">for IWM North to effect a shift from curating objects in space </w:t>
      </w:r>
      <w:r w:rsidRPr="00A3259A">
        <w:rPr>
          <w:rFonts w:ascii="Times New Roman" w:hAnsi="Times New Roman" w:cs="Times New Roman"/>
          <w:sz w:val="24"/>
          <w:szCs w:val="24"/>
        </w:rPr>
        <w:t>to curat</w:t>
      </w:r>
      <w:r w:rsidR="005F0E98" w:rsidRPr="00A3259A">
        <w:rPr>
          <w:rFonts w:ascii="Times New Roman" w:hAnsi="Times New Roman" w:cs="Times New Roman"/>
          <w:sz w:val="24"/>
          <w:szCs w:val="24"/>
        </w:rPr>
        <w:t>ing</w:t>
      </w:r>
      <w:r w:rsidRPr="00A3259A">
        <w:rPr>
          <w:rFonts w:ascii="Times New Roman" w:hAnsi="Times New Roman" w:cs="Times New Roman"/>
          <w:sz w:val="24"/>
          <w:szCs w:val="24"/>
        </w:rPr>
        <w:t xml:space="preserve"> </w:t>
      </w:r>
      <w:r w:rsidR="00605156">
        <w:rPr>
          <w:rFonts w:ascii="Times New Roman" w:hAnsi="Times New Roman" w:cs="Times New Roman"/>
          <w:sz w:val="24"/>
          <w:szCs w:val="24"/>
        </w:rPr>
        <w:t xml:space="preserve">and perhaps also aligning </w:t>
      </w:r>
      <w:r w:rsidRPr="00A3259A">
        <w:rPr>
          <w:rFonts w:ascii="Times New Roman" w:hAnsi="Times New Roman" w:cs="Times New Roman"/>
          <w:sz w:val="24"/>
          <w:szCs w:val="24"/>
        </w:rPr>
        <w:t xml:space="preserve">the total </w:t>
      </w:r>
      <w:r w:rsidR="007111B5" w:rsidRPr="00A3259A">
        <w:rPr>
          <w:rFonts w:ascii="Times New Roman" w:hAnsi="Times New Roman" w:cs="Times New Roman"/>
          <w:sz w:val="24"/>
          <w:szCs w:val="24"/>
        </w:rPr>
        <w:t>physical, cognitive</w:t>
      </w:r>
      <w:r w:rsidR="005823C4">
        <w:rPr>
          <w:rFonts w:ascii="Times New Roman" w:hAnsi="Times New Roman" w:cs="Times New Roman"/>
          <w:sz w:val="24"/>
          <w:szCs w:val="24"/>
        </w:rPr>
        <w:t>,</w:t>
      </w:r>
      <w:r w:rsidR="007111B5" w:rsidRPr="00A3259A">
        <w:rPr>
          <w:rFonts w:ascii="Times New Roman" w:hAnsi="Times New Roman" w:cs="Times New Roman"/>
          <w:sz w:val="24"/>
          <w:szCs w:val="24"/>
        </w:rPr>
        <w:t xml:space="preserve"> and emotional </w:t>
      </w:r>
      <w:r w:rsidRPr="00A3259A">
        <w:rPr>
          <w:rFonts w:ascii="Times New Roman" w:hAnsi="Times New Roman" w:cs="Times New Roman"/>
          <w:sz w:val="24"/>
          <w:szCs w:val="24"/>
        </w:rPr>
        <w:t>experience</w:t>
      </w:r>
      <w:r w:rsidR="002A49C8" w:rsidRPr="00A3259A">
        <w:rPr>
          <w:rFonts w:ascii="Times New Roman" w:hAnsi="Times New Roman" w:cs="Times New Roman"/>
          <w:sz w:val="24"/>
          <w:szCs w:val="24"/>
        </w:rPr>
        <w:t xml:space="preserve"> (Figures</w:t>
      </w:r>
      <w:r w:rsidRPr="00A3259A">
        <w:rPr>
          <w:rFonts w:ascii="Times New Roman" w:hAnsi="Times New Roman" w:cs="Times New Roman"/>
          <w:sz w:val="24"/>
          <w:szCs w:val="24"/>
        </w:rPr>
        <w:t xml:space="preserve"> </w:t>
      </w:r>
      <w:r w:rsidR="00E64CC2">
        <w:rPr>
          <w:rFonts w:ascii="Times New Roman" w:hAnsi="Times New Roman" w:cs="Times New Roman"/>
          <w:sz w:val="24"/>
          <w:szCs w:val="24"/>
        </w:rPr>
        <w:t>10</w:t>
      </w:r>
      <w:r w:rsidR="00E64CC2" w:rsidRPr="00A3259A">
        <w:rPr>
          <w:rFonts w:ascii="Times New Roman" w:hAnsi="Times New Roman" w:cs="Times New Roman"/>
          <w:sz w:val="24"/>
          <w:szCs w:val="24"/>
        </w:rPr>
        <w:t xml:space="preserve"> </w:t>
      </w:r>
      <w:r w:rsidR="002A49C8" w:rsidRPr="00A3259A">
        <w:rPr>
          <w:rFonts w:ascii="Times New Roman" w:hAnsi="Times New Roman" w:cs="Times New Roman"/>
          <w:sz w:val="24"/>
          <w:szCs w:val="24"/>
        </w:rPr>
        <w:t xml:space="preserve">and </w:t>
      </w:r>
      <w:r w:rsidR="00E64CC2" w:rsidRPr="00A3259A">
        <w:rPr>
          <w:rFonts w:ascii="Times New Roman" w:hAnsi="Times New Roman" w:cs="Times New Roman"/>
          <w:sz w:val="24"/>
          <w:szCs w:val="24"/>
        </w:rPr>
        <w:t>1</w:t>
      </w:r>
      <w:r w:rsidR="00E64CC2">
        <w:rPr>
          <w:rFonts w:ascii="Times New Roman" w:hAnsi="Times New Roman" w:cs="Times New Roman"/>
          <w:sz w:val="24"/>
          <w:szCs w:val="24"/>
        </w:rPr>
        <w:t>1</w:t>
      </w:r>
      <w:r w:rsidRPr="00A3259A">
        <w:rPr>
          <w:rFonts w:ascii="Times New Roman" w:hAnsi="Times New Roman" w:cs="Times New Roman"/>
          <w:sz w:val="24"/>
          <w:szCs w:val="24"/>
        </w:rPr>
        <w:t>).</w:t>
      </w:r>
    </w:p>
    <w:p w14:paraId="4EFFD6CF" w14:textId="77777777" w:rsidR="00605156" w:rsidRDefault="00605156" w:rsidP="003A1B68">
      <w:pPr>
        <w:spacing w:after="0" w:line="480" w:lineRule="auto"/>
        <w:rPr>
          <w:rFonts w:ascii="Times New Roman" w:hAnsi="Times New Roman" w:cs="Times New Roman"/>
          <w:sz w:val="24"/>
          <w:szCs w:val="24"/>
        </w:rPr>
      </w:pPr>
    </w:p>
    <w:p w14:paraId="47E0A9ED" w14:textId="77777777" w:rsidR="00605156" w:rsidRPr="00A3259A" w:rsidRDefault="00605156" w:rsidP="003A1B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INSERT FIGURES </w:t>
      </w:r>
      <w:r w:rsidR="00E64CC2">
        <w:rPr>
          <w:rFonts w:ascii="Times New Roman" w:hAnsi="Times New Roman" w:cs="Times New Roman"/>
          <w:sz w:val="24"/>
          <w:szCs w:val="24"/>
        </w:rPr>
        <w:t>8</w:t>
      </w:r>
      <w:r>
        <w:rPr>
          <w:rFonts w:ascii="Times New Roman" w:hAnsi="Times New Roman" w:cs="Times New Roman"/>
          <w:sz w:val="24"/>
          <w:szCs w:val="24"/>
        </w:rPr>
        <w:t>-1</w:t>
      </w:r>
      <w:r w:rsidR="00E64CC2">
        <w:rPr>
          <w:rFonts w:ascii="Times New Roman" w:hAnsi="Times New Roman" w:cs="Times New Roman"/>
          <w:sz w:val="24"/>
          <w:szCs w:val="24"/>
        </w:rPr>
        <w:t>1</w:t>
      </w:r>
      <w:r>
        <w:rPr>
          <w:rFonts w:ascii="Times New Roman" w:hAnsi="Times New Roman" w:cs="Times New Roman"/>
          <w:sz w:val="24"/>
          <w:szCs w:val="24"/>
        </w:rPr>
        <w:t xml:space="preserve"> HERE</w:t>
      </w:r>
    </w:p>
    <w:p w14:paraId="10E3C410" w14:textId="77777777" w:rsidR="00672CCA" w:rsidRPr="00A3259A" w:rsidRDefault="00672CCA" w:rsidP="003A1B68">
      <w:pPr>
        <w:spacing w:after="0" w:line="480" w:lineRule="auto"/>
        <w:rPr>
          <w:rFonts w:ascii="Times New Roman" w:hAnsi="Times New Roman" w:cs="Times New Roman"/>
          <w:sz w:val="24"/>
          <w:szCs w:val="24"/>
        </w:rPr>
      </w:pPr>
    </w:p>
    <w:p w14:paraId="0CE560EC" w14:textId="77777777" w:rsidR="00283318" w:rsidRPr="00A3259A" w:rsidRDefault="00DC2EBC" w:rsidP="003A1B68">
      <w:pPr>
        <w:spacing w:after="100" w:line="480" w:lineRule="auto"/>
        <w:rPr>
          <w:rFonts w:ascii="Times New Roman" w:hAnsi="Times New Roman" w:cs="Times New Roman"/>
          <w:b/>
          <w:sz w:val="24"/>
          <w:szCs w:val="24"/>
        </w:rPr>
      </w:pPr>
      <w:r w:rsidRPr="00A3259A">
        <w:rPr>
          <w:rFonts w:ascii="Times New Roman" w:hAnsi="Times New Roman" w:cs="Times New Roman"/>
          <w:b/>
          <w:sz w:val="24"/>
          <w:szCs w:val="24"/>
        </w:rPr>
        <w:t xml:space="preserve">From designing exhibitions to designing </w:t>
      </w:r>
      <w:r w:rsidR="00283318" w:rsidRPr="00A3259A">
        <w:rPr>
          <w:rFonts w:ascii="Times New Roman" w:hAnsi="Times New Roman" w:cs="Times New Roman"/>
          <w:b/>
          <w:sz w:val="24"/>
          <w:szCs w:val="24"/>
        </w:rPr>
        <w:t>structures to facilitate engagement</w:t>
      </w:r>
    </w:p>
    <w:p w14:paraId="56C3FFAC" w14:textId="77777777" w:rsidR="00283318" w:rsidRPr="00A3259A" w:rsidRDefault="00283318" w:rsidP="003A1B68">
      <w:pPr>
        <w:autoSpaceDE w:val="0"/>
        <w:autoSpaceDN w:val="0"/>
        <w:adjustRightInd w:val="0"/>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The difficult nature of the content at </w:t>
      </w:r>
      <w:r w:rsidR="00D43A9F" w:rsidRPr="00A3259A">
        <w:rPr>
          <w:rFonts w:ascii="Times New Roman" w:hAnsi="Times New Roman" w:cs="Times New Roman"/>
          <w:sz w:val="24"/>
          <w:szCs w:val="24"/>
        </w:rPr>
        <w:t>the Museum</w:t>
      </w:r>
      <w:r w:rsidRPr="00A3259A">
        <w:rPr>
          <w:rFonts w:ascii="Times New Roman" w:hAnsi="Times New Roman" w:cs="Times New Roman"/>
          <w:sz w:val="24"/>
          <w:szCs w:val="24"/>
        </w:rPr>
        <w:t xml:space="preserve"> was rightly identified by the IWM North team as central to the project. </w:t>
      </w:r>
      <w:r w:rsidR="007A3EE3">
        <w:rPr>
          <w:rFonts w:ascii="Times New Roman" w:hAnsi="Times New Roman" w:cs="Times New Roman"/>
          <w:sz w:val="24"/>
          <w:szCs w:val="24"/>
        </w:rPr>
        <w:t>As t</w:t>
      </w:r>
      <w:r w:rsidRPr="00A3259A">
        <w:rPr>
          <w:rFonts w:ascii="Times New Roman" w:hAnsi="Times New Roman" w:cs="Times New Roman"/>
          <w:sz w:val="24"/>
          <w:szCs w:val="24"/>
        </w:rPr>
        <w:t>he focus of the second working paper, the team reviewed a large body of research around difficult histories, challenging exhibitions</w:t>
      </w:r>
      <w:r w:rsidR="007A3EE3">
        <w:rPr>
          <w:rFonts w:ascii="Times New Roman" w:hAnsi="Times New Roman" w:cs="Times New Roman"/>
          <w:sz w:val="24"/>
          <w:szCs w:val="24"/>
        </w:rPr>
        <w:t>,</w:t>
      </w:r>
      <w:r w:rsidRPr="00A3259A">
        <w:rPr>
          <w:rFonts w:ascii="Times New Roman" w:hAnsi="Times New Roman" w:cs="Times New Roman"/>
          <w:sz w:val="24"/>
          <w:szCs w:val="24"/>
        </w:rPr>
        <w:t xml:space="preserve"> and dark tourism. Whilst the project as a whole benefited greatly from the vast literature in this field, it was a short essay by </w:t>
      </w:r>
      <w:proofErr w:type="spellStart"/>
      <w:r w:rsidRPr="00A3259A">
        <w:rPr>
          <w:rFonts w:ascii="Times New Roman" w:hAnsi="Times New Roman" w:cs="Times New Roman"/>
          <w:sz w:val="24"/>
          <w:szCs w:val="24"/>
        </w:rPr>
        <w:t>Bonnell</w:t>
      </w:r>
      <w:proofErr w:type="spellEnd"/>
      <w:r w:rsidRPr="00A3259A">
        <w:rPr>
          <w:rFonts w:ascii="Times New Roman" w:hAnsi="Times New Roman" w:cs="Times New Roman"/>
          <w:sz w:val="24"/>
          <w:szCs w:val="24"/>
        </w:rPr>
        <w:t xml:space="preserve"> and Simon, published in </w:t>
      </w:r>
      <w:r w:rsidRPr="00A3259A">
        <w:rPr>
          <w:rFonts w:ascii="Times New Roman" w:hAnsi="Times New Roman" w:cs="Times New Roman"/>
          <w:i/>
          <w:sz w:val="24"/>
          <w:szCs w:val="24"/>
        </w:rPr>
        <w:t>Museum and Society</w:t>
      </w:r>
      <w:r w:rsidRPr="00A3259A">
        <w:rPr>
          <w:rFonts w:ascii="Times New Roman" w:hAnsi="Times New Roman" w:cs="Times New Roman"/>
          <w:sz w:val="24"/>
          <w:szCs w:val="24"/>
        </w:rPr>
        <w:t xml:space="preserve"> in 2007, which provided some of the most helpful concepts and enabled the group to find a language to express its desire to position discussion of the physical Museum within an ethical framework. This was felt to be important for museum design generally, but vital for a </w:t>
      </w:r>
      <w:r w:rsidR="00F233DB">
        <w:rPr>
          <w:rFonts w:ascii="Times New Roman" w:hAnsi="Times New Roman" w:cs="Times New Roman"/>
          <w:sz w:val="24"/>
          <w:szCs w:val="24"/>
        </w:rPr>
        <w:t>m</w:t>
      </w:r>
      <w:r w:rsidRPr="00A3259A">
        <w:rPr>
          <w:rFonts w:ascii="Times New Roman" w:hAnsi="Times New Roman" w:cs="Times New Roman"/>
          <w:sz w:val="24"/>
          <w:szCs w:val="24"/>
        </w:rPr>
        <w:t>useum focusing on stories of war and conflict.</w:t>
      </w:r>
    </w:p>
    <w:p w14:paraId="38343D54" w14:textId="77777777" w:rsidR="00283318" w:rsidRPr="00A3259A" w:rsidRDefault="00283318" w:rsidP="003A1B68">
      <w:pPr>
        <w:autoSpaceDE w:val="0"/>
        <w:autoSpaceDN w:val="0"/>
        <w:adjustRightInd w:val="0"/>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For </w:t>
      </w:r>
      <w:proofErr w:type="spellStart"/>
      <w:r w:rsidRPr="00A3259A">
        <w:rPr>
          <w:rFonts w:ascii="Times New Roman" w:hAnsi="Times New Roman" w:cs="Times New Roman"/>
          <w:sz w:val="24"/>
          <w:szCs w:val="24"/>
        </w:rPr>
        <w:t>Bonnell</w:t>
      </w:r>
      <w:proofErr w:type="spellEnd"/>
      <w:r w:rsidRPr="00A3259A">
        <w:rPr>
          <w:rFonts w:ascii="Times New Roman" w:hAnsi="Times New Roman" w:cs="Times New Roman"/>
          <w:sz w:val="24"/>
          <w:szCs w:val="24"/>
        </w:rPr>
        <w:t xml:space="preserve"> and Simon, difficult exhibitions are a ‘terrible gift’, which implicate viewers in histories of violence and suffering and demand an empathic response.  As they write:</w:t>
      </w:r>
    </w:p>
    <w:p w14:paraId="4721A32C" w14:textId="77777777" w:rsidR="00283318" w:rsidRPr="00A3259A" w:rsidRDefault="00283318" w:rsidP="003A1B68">
      <w:pPr>
        <w:autoSpaceDE w:val="0"/>
        <w:autoSpaceDN w:val="0"/>
        <w:adjustRightInd w:val="0"/>
        <w:spacing w:after="100" w:line="480" w:lineRule="auto"/>
        <w:ind w:left="567" w:right="567"/>
        <w:rPr>
          <w:rFonts w:ascii="Times New Roman" w:hAnsi="Times New Roman" w:cs="Times New Roman"/>
          <w:sz w:val="24"/>
          <w:szCs w:val="24"/>
        </w:rPr>
      </w:pPr>
      <w:r w:rsidRPr="00A3259A">
        <w:rPr>
          <w:rFonts w:ascii="Times New Roman" w:hAnsi="Times New Roman" w:cs="Times New Roman"/>
          <w:sz w:val="24"/>
          <w:szCs w:val="24"/>
        </w:rPr>
        <w:t xml:space="preserve">… </w:t>
      </w:r>
      <w:proofErr w:type="gramStart"/>
      <w:r w:rsidRPr="00A3259A">
        <w:rPr>
          <w:rFonts w:ascii="Times New Roman" w:hAnsi="Times New Roman" w:cs="Times New Roman"/>
          <w:sz w:val="24"/>
          <w:szCs w:val="24"/>
        </w:rPr>
        <w:t>what</w:t>
      </w:r>
      <w:proofErr w:type="gramEnd"/>
      <w:r w:rsidRPr="00A3259A">
        <w:rPr>
          <w:rFonts w:ascii="Times New Roman" w:hAnsi="Times New Roman" w:cs="Times New Roman"/>
          <w:sz w:val="24"/>
          <w:szCs w:val="24"/>
        </w:rPr>
        <w:t xml:space="preserve"> is difficult about historical knowledge is not just that the materials exhibited elicit anger, horror and disgust, and judgments that past actions were shameful and unjust. More to the point, what defines the difficult exhibit is what happens in that moment when one receives the gift that an exhibition enacts, when one comes face to face with the troubling consequences of ‘the otherness of knowledge’. What happens in this moment is an experience that mixes partial understanding with confusion and disorientation, the certainty of another’s fear and suffering with one’s own diffuse anxiety and disquiet. This is an experience produced when one’s conceptual frameworks, emotional attachments, and conscious and unconscious desires delimit one’s ability to grasp and settle the meaning of past events: one’s sense of mastery is undone. Unsurprisingly, such moments elicit self-protective ego defences. For example, one may identify with the other to the extent of losing oneself, and, as a result, fail to grasp the implication of one’s difference from others. At the other extreme, one may seek to distance oneself from those who have experienced violence by belittling the significance of their experience.</w:t>
      </w:r>
      <w:r w:rsidRPr="00A3259A">
        <w:rPr>
          <w:rStyle w:val="EndnoteReference"/>
          <w:rFonts w:ascii="Times New Roman" w:hAnsi="Times New Roman" w:cs="Times New Roman"/>
          <w:sz w:val="24"/>
          <w:szCs w:val="24"/>
        </w:rPr>
        <w:endnoteReference w:id="26"/>
      </w:r>
    </w:p>
    <w:p w14:paraId="707D98C9" w14:textId="77777777" w:rsidR="00283318" w:rsidRPr="00A3259A" w:rsidRDefault="00283318" w:rsidP="003A1B68">
      <w:pPr>
        <w:spacing w:after="100" w:line="480" w:lineRule="auto"/>
        <w:rPr>
          <w:rFonts w:ascii="Times New Roman" w:eastAsia="Times New Roman" w:hAnsi="Times New Roman" w:cs="Times New Roman"/>
          <w:sz w:val="24"/>
          <w:szCs w:val="24"/>
        </w:rPr>
      </w:pPr>
      <w:r w:rsidRPr="00A3259A">
        <w:rPr>
          <w:rFonts w:ascii="Times New Roman" w:hAnsi="Times New Roman" w:cs="Times New Roman"/>
          <w:sz w:val="24"/>
          <w:szCs w:val="24"/>
        </w:rPr>
        <w:t>This is a fascinating statement in relation to IWM North as it not only serves as a useful reminder that the experience sits between the visitor and the physical material presented, rather than in the physical material itself, but also shows that difficult content already challenges, already disorientates</w:t>
      </w:r>
      <w:r w:rsidR="00614232">
        <w:rPr>
          <w:rFonts w:ascii="Times New Roman" w:hAnsi="Times New Roman" w:cs="Times New Roman"/>
          <w:sz w:val="24"/>
          <w:szCs w:val="24"/>
        </w:rPr>
        <w:t>,</w:t>
      </w:r>
      <w:r w:rsidRPr="00A3259A">
        <w:rPr>
          <w:rFonts w:ascii="Times New Roman" w:hAnsi="Times New Roman" w:cs="Times New Roman"/>
          <w:sz w:val="24"/>
          <w:szCs w:val="24"/>
        </w:rPr>
        <w:t xml:space="preserve"> and already places great demands on the visitor. At IWM North, </w:t>
      </w:r>
      <w:r w:rsidRPr="00A3259A">
        <w:rPr>
          <w:rFonts w:ascii="Times New Roman" w:eastAsia="Times New Roman" w:hAnsi="Times New Roman" w:cs="Times New Roman"/>
          <w:sz w:val="24"/>
          <w:szCs w:val="24"/>
        </w:rPr>
        <w:t xml:space="preserve">the emphasis on human stories of suffering delivered as a </w:t>
      </w:r>
      <w:r w:rsidR="00714D93" w:rsidRPr="0016040D">
        <w:rPr>
          <w:rFonts w:ascii="Times New Roman" w:eastAsia="Times New Roman" w:hAnsi="Times New Roman" w:cs="Times New Roman"/>
          <w:sz w:val="24"/>
          <w:szCs w:val="24"/>
        </w:rPr>
        <w:t>highly</w:t>
      </w:r>
      <w:r w:rsidRPr="00A3259A">
        <w:rPr>
          <w:rFonts w:ascii="Times New Roman" w:eastAsia="Times New Roman" w:hAnsi="Times New Roman" w:cs="Times New Roman"/>
          <w:sz w:val="24"/>
          <w:szCs w:val="24"/>
        </w:rPr>
        <w:t xml:space="preserve"> emotive visitor experience, in a </w:t>
      </w:r>
      <w:r w:rsidR="00714D93" w:rsidRPr="0016040D">
        <w:rPr>
          <w:rFonts w:ascii="Times New Roman" w:eastAsia="Times New Roman" w:hAnsi="Times New Roman" w:cs="Times New Roman"/>
          <w:sz w:val="24"/>
          <w:szCs w:val="24"/>
        </w:rPr>
        <w:t>highly</w:t>
      </w:r>
      <w:r w:rsidRPr="00A3259A">
        <w:rPr>
          <w:rFonts w:ascii="Times New Roman" w:eastAsia="Times New Roman" w:hAnsi="Times New Roman" w:cs="Times New Roman"/>
          <w:sz w:val="24"/>
          <w:szCs w:val="24"/>
        </w:rPr>
        <w:t xml:space="preserve"> affective and challenging environment, and using provocative juxtapositions of object and story as well as </w:t>
      </w:r>
      <w:r w:rsidR="00714D93" w:rsidRPr="0016040D">
        <w:rPr>
          <w:rFonts w:ascii="Times New Roman" w:eastAsia="Times New Roman" w:hAnsi="Times New Roman" w:cs="Times New Roman"/>
          <w:sz w:val="24"/>
          <w:szCs w:val="24"/>
        </w:rPr>
        <w:t>highly</w:t>
      </w:r>
      <w:r w:rsidRPr="00A3259A">
        <w:rPr>
          <w:rFonts w:ascii="Times New Roman" w:eastAsia="Times New Roman" w:hAnsi="Times New Roman" w:cs="Times New Roman"/>
          <w:sz w:val="24"/>
          <w:szCs w:val="24"/>
        </w:rPr>
        <w:t xml:space="preserve"> impactful artworks to deliver its messages, increases the demands placed on visitors even further. </w:t>
      </w:r>
      <w:r w:rsidRPr="00A3259A">
        <w:rPr>
          <w:rFonts w:ascii="Times New Roman" w:hAnsi="Times New Roman" w:cs="Times New Roman"/>
          <w:sz w:val="24"/>
          <w:szCs w:val="24"/>
        </w:rPr>
        <w:t xml:space="preserve">Through a detailed discussion of </w:t>
      </w:r>
      <w:proofErr w:type="spellStart"/>
      <w:r w:rsidRPr="00A3259A">
        <w:rPr>
          <w:rFonts w:ascii="Times New Roman" w:hAnsi="Times New Roman" w:cs="Times New Roman"/>
          <w:sz w:val="24"/>
          <w:szCs w:val="24"/>
        </w:rPr>
        <w:t>Bonnell</w:t>
      </w:r>
      <w:proofErr w:type="spellEnd"/>
      <w:r w:rsidRPr="00A3259A">
        <w:rPr>
          <w:rFonts w:ascii="Times New Roman" w:hAnsi="Times New Roman" w:cs="Times New Roman"/>
          <w:sz w:val="24"/>
          <w:szCs w:val="24"/>
        </w:rPr>
        <w:t xml:space="preserve"> and Simon and the incorporation of their key concepts into the project, the team recognised the need to change the emphasis from feeling that it had to redevelop the Museum to create improved and more effective displays, to discussing ways to support visitors with tools and structures towards successful experiences which </w:t>
      </w:r>
      <w:r w:rsidRPr="00A3259A">
        <w:rPr>
          <w:rFonts w:ascii="Times New Roman" w:hAnsi="Times New Roman" w:cs="Times New Roman"/>
          <w:i/>
          <w:sz w:val="24"/>
          <w:szCs w:val="24"/>
        </w:rPr>
        <w:t>are</w:t>
      </w:r>
      <w:r w:rsidRPr="00A3259A">
        <w:rPr>
          <w:rFonts w:ascii="Times New Roman" w:hAnsi="Times New Roman" w:cs="Times New Roman"/>
          <w:sz w:val="24"/>
          <w:szCs w:val="24"/>
        </w:rPr>
        <w:t xml:space="preserve"> challenging, </w:t>
      </w:r>
      <w:r w:rsidRPr="00A3259A">
        <w:rPr>
          <w:rFonts w:ascii="Times New Roman" w:hAnsi="Times New Roman" w:cs="Times New Roman"/>
          <w:i/>
          <w:sz w:val="24"/>
          <w:szCs w:val="24"/>
        </w:rPr>
        <w:t>do</w:t>
      </w:r>
      <w:r w:rsidRPr="00A3259A">
        <w:rPr>
          <w:rFonts w:ascii="Times New Roman" w:hAnsi="Times New Roman" w:cs="Times New Roman"/>
          <w:sz w:val="24"/>
          <w:szCs w:val="24"/>
        </w:rPr>
        <w:t xml:space="preserve"> demand an engagement with the experiences of others</w:t>
      </w:r>
      <w:r w:rsidR="00BF765A">
        <w:rPr>
          <w:rFonts w:ascii="Times New Roman" w:hAnsi="Times New Roman" w:cs="Times New Roman"/>
          <w:sz w:val="24"/>
          <w:szCs w:val="24"/>
        </w:rPr>
        <w:t>,</w:t>
      </w:r>
      <w:r w:rsidRPr="00A3259A">
        <w:rPr>
          <w:rFonts w:ascii="Times New Roman" w:hAnsi="Times New Roman" w:cs="Times New Roman"/>
          <w:sz w:val="24"/>
          <w:szCs w:val="24"/>
        </w:rPr>
        <w:t xml:space="preserve"> and </w:t>
      </w:r>
      <w:r w:rsidRPr="00A3259A">
        <w:rPr>
          <w:rFonts w:ascii="Times New Roman" w:hAnsi="Times New Roman" w:cs="Times New Roman"/>
          <w:i/>
          <w:sz w:val="24"/>
          <w:szCs w:val="24"/>
        </w:rPr>
        <w:t>might</w:t>
      </w:r>
      <w:r w:rsidRPr="00A3259A">
        <w:rPr>
          <w:rFonts w:ascii="Times New Roman" w:hAnsi="Times New Roman" w:cs="Times New Roman"/>
          <w:sz w:val="24"/>
          <w:szCs w:val="24"/>
        </w:rPr>
        <w:t xml:space="preserve"> offer the potential of creating new, critical insights and actions. Interestingly, this was an emphasis which would inevitably require some redevelopment of the Museum, but which might also open the door to a more on-going, visitor-focused</w:t>
      </w:r>
      <w:r w:rsidR="000D6CEC">
        <w:rPr>
          <w:rFonts w:ascii="Times New Roman" w:hAnsi="Times New Roman" w:cs="Times New Roman"/>
          <w:sz w:val="24"/>
          <w:szCs w:val="24"/>
        </w:rPr>
        <w:t>,</w:t>
      </w:r>
      <w:r w:rsidRPr="00A3259A">
        <w:rPr>
          <w:rFonts w:ascii="Times New Roman" w:hAnsi="Times New Roman" w:cs="Times New Roman"/>
          <w:sz w:val="24"/>
          <w:szCs w:val="24"/>
        </w:rPr>
        <w:t xml:space="preserve"> and experimental approach to museum making.</w:t>
      </w:r>
    </w:p>
    <w:p w14:paraId="1D5B5401" w14:textId="6D3B670C" w:rsidR="00283318" w:rsidRPr="00A3259A" w:rsidRDefault="00283318" w:rsidP="003A1B68">
      <w:pPr>
        <w:pStyle w:val="CommentText"/>
        <w:spacing w:line="480" w:lineRule="auto"/>
        <w:rPr>
          <w:rFonts w:ascii="Times New Roman" w:hAnsi="Times New Roman" w:cs="Times New Roman"/>
          <w:sz w:val="24"/>
          <w:szCs w:val="24"/>
        </w:rPr>
      </w:pPr>
      <w:r w:rsidRPr="00A3259A">
        <w:rPr>
          <w:rFonts w:ascii="Times New Roman" w:hAnsi="Times New Roman" w:cs="Times New Roman"/>
          <w:sz w:val="24"/>
          <w:szCs w:val="24"/>
        </w:rPr>
        <w:t xml:space="preserve">The emphasis on structure and support was explored at both macro and micro levels. At the macro level, the process of mapping an idealised visitor experience (Figures </w:t>
      </w:r>
      <w:r w:rsidR="00E64CC2">
        <w:rPr>
          <w:rFonts w:ascii="Times New Roman" w:hAnsi="Times New Roman" w:cs="Times New Roman"/>
          <w:sz w:val="24"/>
          <w:szCs w:val="24"/>
        </w:rPr>
        <w:t>7</w:t>
      </w:r>
      <w:r w:rsidRPr="00A3259A">
        <w:rPr>
          <w:rFonts w:ascii="Times New Roman" w:hAnsi="Times New Roman" w:cs="Times New Roman"/>
          <w:sz w:val="24"/>
          <w:szCs w:val="24"/>
        </w:rPr>
        <w:t xml:space="preserve">, </w:t>
      </w:r>
      <w:r w:rsidR="00E64CC2">
        <w:rPr>
          <w:rFonts w:ascii="Times New Roman" w:hAnsi="Times New Roman" w:cs="Times New Roman"/>
          <w:sz w:val="24"/>
          <w:szCs w:val="24"/>
        </w:rPr>
        <w:t>10</w:t>
      </w:r>
      <w:r w:rsidR="00E64CC2" w:rsidRPr="00A3259A">
        <w:rPr>
          <w:rFonts w:ascii="Times New Roman" w:hAnsi="Times New Roman" w:cs="Times New Roman"/>
          <w:sz w:val="24"/>
          <w:szCs w:val="24"/>
        </w:rPr>
        <w:t xml:space="preserve"> </w:t>
      </w:r>
      <w:r w:rsidRPr="00A3259A">
        <w:rPr>
          <w:rFonts w:ascii="Times New Roman" w:hAnsi="Times New Roman" w:cs="Times New Roman"/>
          <w:sz w:val="24"/>
          <w:szCs w:val="24"/>
        </w:rPr>
        <w:t xml:space="preserve">and </w:t>
      </w:r>
      <w:r w:rsidR="00E64CC2" w:rsidRPr="00A3259A">
        <w:rPr>
          <w:rFonts w:ascii="Times New Roman" w:hAnsi="Times New Roman" w:cs="Times New Roman"/>
          <w:sz w:val="24"/>
          <w:szCs w:val="24"/>
        </w:rPr>
        <w:t>1</w:t>
      </w:r>
      <w:r w:rsidR="00E64CC2">
        <w:rPr>
          <w:rFonts w:ascii="Times New Roman" w:hAnsi="Times New Roman" w:cs="Times New Roman"/>
          <w:sz w:val="24"/>
          <w:szCs w:val="24"/>
        </w:rPr>
        <w:t>1</w:t>
      </w:r>
      <w:r w:rsidRPr="00A3259A">
        <w:rPr>
          <w:rFonts w:ascii="Times New Roman" w:hAnsi="Times New Roman" w:cs="Times New Roman"/>
          <w:sz w:val="24"/>
          <w:szCs w:val="24"/>
        </w:rPr>
        <w:t xml:space="preserve">) illustrated the value of an easily identifiable visitor route around the Museum with </w:t>
      </w:r>
      <w:r w:rsidRPr="00A3259A">
        <w:rPr>
          <w:rFonts w:ascii="Times New Roman" w:eastAsia="Times New Roman" w:hAnsi="Times New Roman" w:cs="Times New Roman"/>
          <w:sz w:val="24"/>
          <w:szCs w:val="24"/>
        </w:rPr>
        <w:t>a curated beginning, middle</w:t>
      </w:r>
      <w:r w:rsidR="007E5EED">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end</w:t>
      </w:r>
      <w:r w:rsidRPr="00A3259A">
        <w:rPr>
          <w:rFonts w:ascii="Times New Roman" w:hAnsi="Times New Roman" w:cs="Times New Roman"/>
          <w:sz w:val="24"/>
          <w:szCs w:val="24"/>
        </w:rPr>
        <w:t xml:space="preserve">; although conceived in the workshop as a single route, the team recognised the possibility of a slightly more complex route, if fully explained and harnessed in </w:t>
      </w:r>
      <w:proofErr w:type="spellStart"/>
      <w:r w:rsidRPr="00A3259A">
        <w:rPr>
          <w:rFonts w:ascii="Times New Roman" w:hAnsi="Times New Roman" w:cs="Times New Roman"/>
          <w:sz w:val="24"/>
          <w:szCs w:val="24"/>
        </w:rPr>
        <w:t>wayfinding</w:t>
      </w:r>
      <w:proofErr w:type="spellEnd"/>
      <w:r w:rsidRPr="00A3259A">
        <w:rPr>
          <w:rFonts w:ascii="Times New Roman" w:hAnsi="Times New Roman" w:cs="Times New Roman"/>
          <w:sz w:val="24"/>
          <w:szCs w:val="24"/>
        </w:rPr>
        <w:t xml:space="preserve"> materials. Here, the building, previously perceived as being the root cause of visitors’ frustrations and difficulties, was re-assessed and embraced as a large memory device; a three</w:t>
      </w:r>
      <w:r w:rsidR="003C0454">
        <w:rPr>
          <w:rFonts w:ascii="Times New Roman" w:hAnsi="Times New Roman" w:cs="Times New Roman"/>
          <w:sz w:val="24"/>
          <w:szCs w:val="24"/>
        </w:rPr>
        <w:t>-</w:t>
      </w:r>
      <w:r w:rsidRPr="00A3259A">
        <w:rPr>
          <w:rFonts w:ascii="Times New Roman" w:hAnsi="Times New Roman" w:cs="Times New Roman"/>
          <w:sz w:val="24"/>
          <w:szCs w:val="24"/>
        </w:rPr>
        <w:t xml:space="preserve">part structure with great potential to </w:t>
      </w:r>
      <w:r w:rsidR="00DF5189" w:rsidRPr="00A3259A">
        <w:rPr>
          <w:rFonts w:ascii="Times New Roman" w:hAnsi="Times New Roman" w:cs="Times New Roman"/>
          <w:sz w:val="24"/>
          <w:szCs w:val="24"/>
        </w:rPr>
        <w:t xml:space="preserve">provide the overarching rationale for the visitor experience and </w:t>
      </w:r>
      <w:r w:rsidRPr="00A3259A">
        <w:rPr>
          <w:rFonts w:ascii="Times New Roman" w:hAnsi="Times New Roman" w:cs="Times New Roman"/>
          <w:sz w:val="24"/>
          <w:szCs w:val="24"/>
        </w:rPr>
        <w:t>help visitors through what would at times inevitably be a challenging, fragmented</w:t>
      </w:r>
      <w:r w:rsidR="00213F7C">
        <w:rPr>
          <w:rFonts w:ascii="Times New Roman" w:hAnsi="Times New Roman" w:cs="Times New Roman"/>
          <w:sz w:val="24"/>
          <w:szCs w:val="24"/>
        </w:rPr>
        <w:t>,</w:t>
      </w:r>
      <w:r w:rsidRPr="00A3259A">
        <w:rPr>
          <w:rFonts w:ascii="Times New Roman" w:hAnsi="Times New Roman" w:cs="Times New Roman"/>
          <w:sz w:val="24"/>
          <w:szCs w:val="24"/>
        </w:rPr>
        <w:t xml:space="preserve"> and disorientating experience. </w:t>
      </w:r>
      <w:r w:rsidR="00942E40" w:rsidRPr="00942E40">
        <w:rPr>
          <w:rFonts w:ascii="Times New Roman" w:eastAsia="Times New Roman" w:hAnsi="Times New Roman" w:cs="Times New Roman"/>
          <w:sz w:val="24"/>
          <w:szCs w:val="24"/>
        </w:rPr>
        <w:t>The building can both disorientate and unsettle but, if utilised effectively as part of the experience itself, it can also be active in supporting the visitor experience. The use of signage and the presentation of the building on the website and in printed material can also help the visitor to be more aware and appreciative of the museum architecture.</w:t>
      </w:r>
      <w:r w:rsidR="002C5539">
        <w:rPr>
          <w:rFonts w:eastAsia="Times New Roman"/>
        </w:rPr>
        <w:t xml:space="preserve"> </w:t>
      </w:r>
      <w:r w:rsidR="00DE43B2" w:rsidRPr="00A3259A">
        <w:rPr>
          <w:rFonts w:ascii="Times New Roman" w:hAnsi="Times New Roman" w:cs="Times New Roman"/>
          <w:sz w:val="24"/>
          <w:szCs w:val="24"/>
        </w:rPr>
        <w:t>Raising the awareness of the existence of the three shards would help people to understand the outward expression of the building and to relate to the experienc</w:t>
      </w:r>
      <w:r w:rsidR="00DF5189" w:rsidRPr="00A3259A">
        <w:rPr>
          <w:rFonts w:ascii="Times New Roman" w:hAnsi="Times New Roman" w:cs="Times New Roman"/>
          <w:sz w:val="24"/>
          <w:szCs w:val="24"/>
        </w:rPr>
        <w:t xml:space="preserve">e of the sequence of spaces throughout their journey; </w:t>
      </w:r>
      <w:r w:rsidRPr="00A3259A">
        <w:rPr>
          <w:rFonts w:ascii="Times New Roman" w:eastAsia="Times New Roman" w:hAnsi="Times New Roman" w:cs="Times New Roman"/>
          <w:sz w:val="24"/>
          <w:szCs w:val="24"/>
        </w:rPr>
        <w:t>from approach and anticipation, through arrival and orientation, into focused attention and the gradual experiencing of the stories the Museum has to tell, through to the reflection and processing of thoughts and feelings and, finally, towards the exit, shopping, experiencing the view from the air shard</w:t>
      </w:r>
      <w:r w:rsidR="00287D26">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providing an opportunity to donate.</w:t>
      </w:r>
    </w:p>
    <w:p w14:paraId="53B25CF0" w14:textId="77777777" w:rsidR="00800C8A" w:rsidRPr="00A3259A" w:rsidRDefault="00283318" w:rsidP="003A1B68">
      <w:pPr>
        <w:pStyle w:val="CommentText"/>
        <w:spacing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Pushing this analysis further, the team was able to take each aspect of the visitor journey and ask questions about the uses encouraged by the physical spaces. The approach to the Museum and the area in front of the original entrance was recognised as offering considerable scope for some level of interpretation of the building and the museum prior to the visit. In addition to a clear articulation of the visitor experience utilising the physical structure of the building, the open</w:t>
      </w:r>
      <w:r w:rsidR="00D00337">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air site could be utilised to reveal key features of the Museum or reflections on the museum experience. Once inside the building, the foyer was recognised as needing to provide a simple focus on information, orientating the visitor in relation to the exhibition experience, orientating the visitor in relation to the visitor services and, as will be discussed in more detail below, orientating the visitor in relation to the values and priorities of the Museum</w:t>
      </w:r>
      <w:r w:rsidR="002A49C8" w:rsidRPr="00A3259A">
        <w:rPr>
          <w:rFonts w:ascii="Times New Roman" w:eastAsia="Times New Roman" w:hAnsi="Times New Roman" w:cs="Times New Roman"/>
          <w:sz w:val="24"/>
          <w:szCs w:val="24"/>
        </w:rPr>
        <w:t xml:space="preserve"> (Figure </w:t>
      </w:r>
      <w:r w:rsidR="00E64CC2" w:rsidRPr="00A3259A">
        <w:rPr>
          <w:rFonts w:ascii="Times New Roman" w:eastAsia="Times New Roman" w:hAnsi="Times New Roman" w:cs="Times New Roman"/>
          <w:sz w:val="24"/>
          <w:szCs w:val="24"/>
        </w:rPr>
        <w:t>1</w:t>
      </w:r>
      <w:r w:rsidR="00E64CC2">
        <w:rPr>
          <w:rFonts w:ascii="Times New Roman" w:eastAsia="Times New Roman" w:hAnsi="Times New Roman" w:cs="Times New Roman"/>
          <w:sz w:val="24"/>
          <w:szCs w:val="24"/>
        </w:rPr>
        <w:t>2</w:t>
      </w:r>
      <w:r w:rsidR="002A49C8" w:rsidRPr="00A3259A">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Recognising the foyer as a preparation space for visitors highlighted the need for the feel of the foyer to be aligned with the content of the Museum and raised a whole series of questions about how we might use art or film or more traditional kinds of museum display</w:t>
      </w:r>
      <w:r w:rsidR="007D5AE5" w:rsidRPr="00A3259A">
        <w:rPr>
          <w:rFonts w:ascii="Times New Roman" w:eastAsia="Times New Roman" w:hAnsi="Times New Roman" w:cs="Times New Roman"/>
          <w:sz w:val="24"/>
          <w:szCs w:val="24"/>
        </w:rPr>
        <w:t xml:space="preserve"> </w:t>
      </w:r>
      <w:r w:rsidRPr="00A3259A">
        <w:rPr>
          <w:rFonts w:ascii="Times New Roman" w:eastAsia="Times New Roman" w:hAnsi="Times New Roman" w:cs="Times New Roman"/>
          <w:sz w:val="24"/>
          <w:szCs w:val="24"/>
        </w:rPr>
        <w:t>to inspire visitors, to help them understand IWM North as an organisation</w:t>
      </w:r>
      <w:r w:rsidR="00F522F0">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to prepare them for the journey ahead. </w:t>
      </w:r>
    </w:p>
    <w:p w14:paraId="7CA45453" w14:textId="77777777" w:rsidR="005A3FB2" w:rsidRDefault="00283318" w:rsidP="003A1B68">
      <w:pPr>
        <w:pStyle w:val="CommentText"/>
        <w:spacing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Moving deeper into the visit, the desire to support visitors with clear orientation and explanations of the work of the Museum was also extended to</w:t>
      </w:r>
      <w:r w:rsidR="00CE2A6D" w:rsidRPr="00A3259A">
        <w:rPr>
          <w:rFonts w:ascii="Times New Roman" w:eastAsia="Times New Roman" w:hAnsi="Times New Roman" w:cs="Times New Roman"/>
          <w:sz w:val="24"/>
          <w:szCs w:val="24"/>
        </w:rPr>
        <w:t xml:space="preserve"> the main exhibition s</w:t>
      </w:r>
      <w:r w:rsidRPr="00A3259A">
        <w:rPr>
          <w:rFonts w:ascii="Times New Roman" w:eastAsia="Times New Roman" w:hAnsi="Times New Roman" w:cs="Times New Roman"/>
          <w:sz w:val="24"/>
          <w:szCs w:val="24"/>
        </w:rPr>
        <w:t xml:space="preserve">pace. At present, visitors are thrown straight into a challenging and dark environment comprising art, artefacts, graphic interpretation and, every hour, the Big Picture Show. Continuing to apply the methodology to the </w:t>
      </w:r>
      <w:r w:rsidR="00D43A9F" w:rsidRPr="00A3259A">
        <w:rPr>
          <w:rFonts w:ascii="Times New Roman" w:eastAsia="Times New Roman" w:hAnsi="Times New Roman" w:cs="Times New Roman"/>
          <w:sz w:val="24"/>
          <w:szCs w:val="24"/>
        </w:rPr>
        <w:t>entire visit</w:t>
      </w:r>
      <w:r w:rsidRPr="00A3259A">
        <w:rPr>
          <w:rFonts w:ascii="Times New Roman" w:eastAsia="Times New Roman" w:hAnsi="Times New Roman" w:cs="Times New Roman"/>
          <w:sz w:val="24"/>
          <w:szCs w:val="24"/>
        </w:rPr>
        <w:t xml:space="preserve"> revealed the need for t</w:t>
      </w:r>
      <w:r w:rsidR="00CE2A6D" w:rsidRPr="00A3259A">
        <w:rPr>
          <w:rFonts w:ascii="Times New Roman" w:eastAsia="Times New Roman" w:hAnsi="Times New Roman" w:cs="Times New Roman"/>
          <w:sz w:val="24"/>
          <w:szCs w:val="24"/>
        </w:rPr>
        <w:t>he m</w:t>
      </w:r>
      <w:r w:rsidRPr="00A3259A">
        <w:rPr>
          <w:rFonts w:ascii="Times New Roman" w:eastAsia="Times New Roman" w:hAnsi="Times New Roman" w:cs="Times New Roman"/>
          <w:sz w:val="24"/>
          <w:szCs w:val="24"/>
        </w:rPr>
        <w:t xml:space="preserve">ain </w:t>
      </w:r>
      <w:r w:rsidR="00CE2A6D" w:rsidRPr="00A3259A">
        <w:rPr>
          <w:rFonts w:ascii="Times New Roman" w:eastAsia="Times New Roman" w:hAnsi="Times New Roman" w:cs="Times New Roman"/>
          <w:sz w:val="24"/>
          <w:szCs w:val="24"/>
        </w:rPr>
        <w:t>e</w:t>
      </w:r>
      <w:r w:rsidRPr="00A3259A">
        <w:rPr>
          <w:rFonts w:ascii="Times New Roman" w:eastAsia="Times New Roman" w:hAnsi="Times New Roman" w:cs="Times New Roman"/>
          <w:sz w:val="24"/>
          <w:szCs w:val="24"/>
        </w:rPr>
        <w:t xml:space="preserve">xhibition </w:t>
      </w:r>
      <w:r w:rsidR="00CE2A6D" w:rsidRPr="00A3259A">
        <w:rPr>
          <w:rFonts w:ascii="Times New Roman" w:eastAsia="Times New Roman" w:hAnsi="Times New Roman" w:cs="Times New Roman"/>
          <w:sz w:val="24"/>
          <w:szCs w:val="24"/>
        </w:rPr>
        <w:t>s</w:t>
      </w:r>
      <w:r w:rsidRPr="00A3259A">
        <w:rPr>
          <w:rFonts w:ascii="Times New Roman" w:eastAsia="Times New Roman" w:hAnsi="Times New Roman" w:cs="Times New Roman"/>
          <w:sz w:val="24"/>
          <w:szCs w:val="24"/>
        </w:rPr>
        <w:t>pace to include some level of welcome as well as physical and conceptual orientation</w:t>
      </w:r>
      <w:r w:rsidR="002A49C8" w:rsidRPr="00A3259A">
        <w:rPr>
          <w:rFonts w:ascii="Times New Roman" w:eastAsia="Times New Roman" w:hAnsi="Times New Roman" w:cs="Times New Roman"/>
          <w:sz w:val="24"/>
          <w:szCs w:val="24"/>
        </w:rPr>
        <w:t xml:space="preserve"> (Figure </w:t>
      </w:r>
      <w:r w:rsidR="00E64CC2" w:rsidRPr="00A3259A">
        <w:rPr>
          <w:rFonts w:ascii="Times New Roman" w:eastAsia="Times New Roman" w:hAnsi="Times New Roman" w:cs="Times New Roman"/>
          <w:sz w:val="24"/>
          <w:szCs w:val="24"/>
        </w:rPr>
        <w:t>1</w:t>
      </w:r>
      <w:r w:rsidR="00E64CC2">
        <w:rPr>
          <w:rFonts w:ascii="Times New Roman" w:eastAsia="Times New Roman" w:hAnsi="Times New Roman" w:cs="Times New Roman"/>
          <w:sz w:val="24"/>
          <w:szCs w:val="24"/>
        </w:rPr>
        <w:t>3</w:t>
      </w:r>
      <w:r w:rsidRPr="00A3259A">
        <w:rPr>
          <w:rFonts w:ascii="Times New Roman" w:eastAsia="Times New Roman" w:hAnsi="Times New Roman" w:cs="Times New Roman"/>
          <w:sz w:val="24"/>
          <w:szCs w:val="24"/>
        </w:rPr>
        <w:t xml:space="preserve">). </w:t>
      </w:r>
      <w:r w:rsidR="00800C8A" w:rsidRPr="00A3259A">
        <w:rPr>
          <w:rFonts w:ascii="Times New Roman" w:eastAsia="Times New Roman" w:hAnsi="Times New Roman" w:cs="Times New Roman"/>
          <w:sz w:val="24"/>
          <w:szCs w:val="24"/>
        </w:rPr>
        <w:t xml:space="preserve">More than this, </w:t>
      </w:r>
      <w:r w:rsidR="00800C8A" w:rsidRPr="00A3259A">
        <w:rPr>
          <w:rFonts w:ascii="Times New Roman" w:hAnsi="Times New Roman" w:cs="Times New Roman"/>
          <w:sz w:val="24"/>
          <w:szCs w:val="24"/>
        </w:rPr>
        <w:t xml:space="preserve">the </w:t>
      </w:r>
      <w:r w:rsidR="00C34AA5" w:rsidRPr="00A3259A">
        <w:rPr>
          <w:rFonts w:ascii="Times New Roman" w:hAnsi="Times New Roman" w:cs="Times New Roman"/>
          <w:sz w:val="24"/>
          <w:szCs w:val="24"/>
        </w:rPr>
        <w:t>analysis highlighted the cinematic nature of the Big</w:t>
      </w:r>
      <w:r w:rsidR="00800C8A" w:rsidRPr="00A3259A">
        <w:rPr>
          <w:rFonts w:ascii="Times New Roman" w:hAnsi="Times New Roman" w:cs="Times New Roman"/>
          <w:sz w:val="24"/>
          <w:szCs w:val="24"/>
        </w:rPr>
        <w:t xml:space="preserve"> Picture S</w:t>
      </w:r>
      <w:r w:rsidR="00C34AA5" w:rsidRPr="00A3259A">
        <w:rPr>
          <w:rFonts w:ascii="Times New Roman" w:hAnsi="Times New Roman" w:cs="Times New Roman"/>
          <w:sz w:val="24"/>
          <w:szCs w:val="24"/>
        </w:rPr>
        <w:t xml:space="preserve">how. </w:t>
      </w:r>
      <w:r w:rsidR="00800C8A" w:rsidRPr="00A3259A">
        <w:rPr>
          <w:rFonts w:ascii="Times New Roman" w:hAnsi="Times New Roman" w:cs="Times New Roman"/>
          <w:sz w:val="24"/>
          <w:szCs w:val="24"/>
        </w:rPr>
        <w:t>Rather than fully exploiting the exhibition environment as a place to experience film and sound in space differently, the narrative structure of the filmic presentations are similar to that which visitors might experience on a television; a situation exacerbated by the current seating which is pushed back against the walls and which encourage a separation between visitors (who become observers) and a full</w:t>
      </w:r>
      <w:r w:rsidR="00C34AA5" w:rsidRPr="00A3259A">
        <w:rPr>
          <w:rFonts w:ascii="Times New Roman" w:hAnsi="Times New Roman" w:cs="Times New Roman"/>
          <w:sz w:val="24"/>
          <w:szCs w:val="24"/>
        </w:rPr>
        <w:t>, bodily experience of the Museum</w:t>
      </w:r>
      <w:r w:rsidR="00800C8A" w:rsidRPr="00A3259A">
        <w:rPr>
          <w:rFonts w:ascii="Times New Roman" w:hAnsi="Times New Roman" w:cs="Times New Roman"/>
          <w:sz w:val="24"/>
          <w:szCs w:val="24"/>
        </w:rPr>
        <w:t>. The team began to explore how placing the seating elements as islands in the centre of the main exhibition space might encourage</w:t>
      </w:r>
      <w:r w:rsidR="00F14EAD" w:rsidRPr="00A3259A">
        <w:rPr>
          <w:rFonts w:ascii="Times New Roman" w:hAnsi="Times New Roman" w:cs="Times New Roman"/>
          <w:sz w:val="24"/>
          <w:szCs w:val="24"/>
        </w:rPr>
        <w:t xml:space="preserve"> visitor movement during the Big Picture Show and how the integration of interpretive elements which cater to </w:t>
      </w:r>
      <w:r w:rsidR="00800C8A" w:rsidRPr="00A3259A">
        <w:rPr>
          <w:rFonts w:ascii="Times New Roman" w:hAnsi="Times New Roman" w:cs="Times New Roman"/>
          <w:sz w:val="24"/>
          <w:szCs w:val="24"/>
        </w:rPr>
        <w:t xml:space="preserve">the needs of </w:t>
      </w:r>
      <w:r w:rsidR="00F14EAD" w:rsidRPr="00A3259A">
        <w:rPr>
          <w:rFonts w:ascii="Times New Roman" w:hAnsi="Times New Roman" w:cs="Times New Roman"/>
          <w:sz w:val="24"/>
          <w:szCs w:val="24"/>
        </w:rPr>
        <w:t xml:space="preserve">specific </w:t>
      </w:r>
      <w:r w:rsidR="00800C8A" w:rsidRPr="00A3259A">
        <w:rPr>
          <w:rFonts w:ascii="Times New Roman" w:hAnsi="Times New Roman" w:cs="Times New Roman"/>
          <w:sz w:val="24"/>
          <w:szCs w:val="24"/>
        </w:rPr>
        <w:t>visitor groups, s</w:t>
      </w:r>
      <w:r w:rsidR="00F14EAD" w:rsidRPr="00A3259A">
        <w:rPr>
          <w:rFonts w:ascii="Times New Roman" w:hAnsi="Times New Roman" w:cs="Times New Roman"/>
          <w:sz w:val="24"/>
          <w:szCs w:val="24"/>
        </w:rPr>
        <w:t>uch as young children, might also diversify the experience and offer more opportunities for choice</w:t>
      </w:r>
      <w:r w:rsidR="00D43A9F" w:rsidRPr="00A3259A">
        <w:rPr>
          <w:rFonts w:ascii="Times New Roman" w:hAnsi="Times New Roman" w:cs="Times New Roman"/>
          <w:sz w:val="24"/>
          <w:szCs w:val="24"/>
        </w:rPr>
        <w:t xml:space="preserve"> (Figure </w:t>
      </w:r>
      <w:r w:rsidR="00E64CC2" w:rsidRPr="00A3259A">
        <w:rPr>
          <w:rFonts w:ascii="Times New Roman" w:hAnsi="Times New Roman" w:cs="Times New Roman"/>
          <w:sz w:val="24"/>
          <w:szCs w:val="24"/>
        </w:rPr>
        <w:t>1</w:t>
      </w:r>
      <w:r w:rsidR="00E64CC2">
        <w:rPr>
          <w:rFonts w:ascii="Times New Roman" w:hAnsi="Times New Roman" w:cs="Times New Roman"/>
          <w:sz w:val="24"/>
          <w:szCs w:val="24"/>
        </w:rPr>
        <w:t>3</w:t>
      </w:r>
      <w:r w:rsidR="00D43A9F" w:rsidRPr="00A3259A">
        <w:rPr>
          <w:rFonts w:ascii="Times New Roman" w:hAnsi="Times New Roman" w:cs="Times New Roman"/>
          <w:sz w:val="24"/>
          <w:szCs w:val="24"/>
        </w:rPr>
        <w:t>)</w:t>
      </w:r>
      <w:r w:rsidR="00800C8A" w:rsidRPr="00A3259A">
        <w:rPr>
          <w:rFonts w:ascii="Times New Roman" w:hAnsi="Times New Roman" w:cs="Times New Roman"/>
          <w:sz w:val="24"/>
          <w:szCs w:val="24"/>
        </w:rPr>
        <w:t>. Despite the positive response shown in the visitor s</w:t>
      </w:r>
      <w:r w:rsidR="00F14EAD" w:rsidRPr="00A3259A">
        <w:rPr>
          <w:rFonts w:ascii="Times New Roman" w:hAnsi="Times New Roman" w:cs="Times New Roman"/>
          <w:sz w:val="24"/>
          <w:szCs w:val="24"/>
        </w:rPr>
        <w:t xml:space="preserve">urvey, the </w:t>
      </w:r>
      <w:r w:rsidR="00C34AA5" w:rsidRPr="00A3259A">
        <w:rPr>
          <w:rFonts w:ascii="Times New Roman" w:hAnsi="Times New Roman" w:cs="Times New Roman"/>
          <w:sz w:val="24"/>
          <w:szCs w:val="24"/>
        </w:rPr>
        <w:t xml:space="preserve">seeming </w:t>
      </w:r>
      <w:r w:rsidR="00F14EAD" w:rsidRPr="00A3259A">
        <w:rPr>
          <w:rFonts w:ascii="Times New Roman" w:hAnsi="Times New Roman" w:cs="Times New Roman"/>
          <w:sz w:val="24"/>
          <w:szCs w:val="24"/>
        </w:rPr>
        <w:t xml:space="preserve">completeness of the </w:t>
      </w:r>
      <w:r w:rsidR="00C34AA5" w:rsidRPr="00A3259A">
        <w:rPr>
          <w:rFonts w:ascii="Times New Roman" w:hAnsi="Times New Roman" w:cs="Times New Roman"/>
          <w:sz w:val="24"/>
          <w:szCs w:val="24"/>
        </w:rPr>
        <w:t xml:space="preserve">Big Picture Show </w:t>
      </w:r>
      <w:r w:rsidR="00800C8A" w:rsidRPr="00A3259A">
        <w:rPr>
          <w:rFonts w:ascii="Times New Roman" w:hAnsi="Times New Roman" w:cs="Times New Roman"/>
          <w:sz w:val="24"/>
          <w:szCs w:val="24"/>
        </w:rPr>
        <w:t>experienc</w:t>
      </w:r>
      <w:r w:rsidR="00C34AA5" w:rsidRPr="00A3259A">
        <w:rPr>
          <w:rFonts w:ascii="Times New Roman" w:hAnsi="Times New Roman" w:cs="Times New Roman"/>
          <w:sz w:val="24"/>
          <w:szCs w:val="24"/>
        </w:rPr>
        <w:t xml:space="preserve">e </w:t>
      </w:r>
      <w:r w:rsidR="00800C8A" w:rsidRPr="00A3259A">
        <w:rPr>
          <w:rFonts w:ascii="Times New Roman" w:hAnsi="Times New Roman" w:cs="Times New Roman"/>
          <w:sz w:val="24"/>
          <w:szCs w:val="24"/>
        </w:rPr>
        <w:t>a</w:t>
      </w:r>
      <w:r w:rsidR="00C34AA5" w:rsidRPr="00A3259A">
        <w:rPr>
          <w:rFonts w:ascii="Times New Roman" w:hAnsi="Times New Roman" w:cs="Times New Roman"/>
          <w:sz w:val="24"/>
          <w:szCs w:val="24"/>
        </w:rPr>
        <w:t xml:space="preserve">nd its </w:t>
      </w:r>
      <w:r w:rsidR="00D43A9F" w:rsidRPr="00A3259A">
        <w:rPr>
          <w:rFonts w:ascii="Times New Roman" w:hAnsi="Times New Roman" w:cs="Times New Roman"/>
          <w:sz w:val="24"/>
          <w:szCs w:val="24"/>
        </w:rPr>
        <w:t>cinematic quality</w:t>
      </w:r>
      <w:r w:rsidR="00F14EAD" w:rsidRPr="00A3259A">
        <w:rPr>
          <w:rFonts w:ascii="Times New Roman" w:hAnsi="Times New Roman" w:cs="Times New Roman"/>
          <w:sz w:val="24"/>
          <w:szCs w:val="24"/>
        </w:rPr>
        <w:t xml:space="preserve"> could well </w:t>
      </w:r>
      <w:r w:rsidR="00800C8A" w:rsidRPr="00A3259A">
        <w:rPr>
          <w:rFonts w:ascii="Times New Roman" w:hAnsi="Times New Roman" w:cs="Times New Roman"/>
          <w:sz w:val="24"/>
          <w:szCs w:val="24"/>
        </w:rPr>
        <w:t xml:space="preserve">be a factor contributing to the reducing number of repeat visitors. </w:t>
      </w:r>
      <w:r w:rsidR="00F14EAD" w:rsidRPr="00A3259A">
        <w:rPr>
          <w:rFonts w:ascii="Times New Roman" w:eastAsia="Times New Roman" w:hAnsi="Times New Roman" w:cs="Times New Roman"/>
          <w:sz w:val="24"/>
          <w:szCs w:val="24"/>
        </w:rPr>
        <w:t>Completing the application of the method</w:t>
      </w:r>
      <w:r w:rsidR="00C34AA5" w:rsidRPr="00A3259A">
        <w:rPr>
          <w:rFonts w:ascii="Times New Roman" w:eastAsia="Times New Roman" w:hAnsi="Times New Roman" w:cs="Times New Roman"/>
          <w:sz w:val="24"/>
          <w:szCs w:val="24"/>
        </w:rPr>
        <w:t xml:space="preserve">ology to reassess the sequence </w:t>
      </w:r>
      <w:r w:rsidR="00F14EAD" w:rsidRPr="00A3259A">
        <w:rPr>
          <w:rFonts w:ascii="Times New Roman" w:eastAsia="Times New Roman" w:hAnsi="Times New Roman" w:cs="Times New Roman"/>
          <w:sz w:val="24"/>
          <w:szCs w:val="24"/>
        </w:rPr>
        <w:t xml:space="preserve">of the visit, </w:t>
      </w:r>
      <w:r w:rsidR="004E48D9">
        <w:rPr>
          <w:rFonts w:ascii="Times New Roman" w:eastAsia="Times New Roman" w:hAnsi="Times New Roman" w:cs="Times New Roman"/>
          <w:sz w:val="24"/>
          <w:szCs w:val="24"/>
        </w:rPr>
        <w:t xml:space="preserve">insisting on a single route and </w:t>
      </w:r>
      <w:r w:rsidR="00F14EAD" w:rsidRPr="00A3259A">
        <w:rPr>
          <w:rFonts w:ascii="Times New Roman" w:eastAsia="Times New Roman" w:hAnsi="Times New Roman" w:cs="Times New Roman"/>
          <w:sz w:val="24"/>
          <w:szCs w:val="24"/>
        </w:rPr>
        <w:t>m</w:t>
      </w:r>
      <w:r w:rsidRPr="00A3259A">
        <w:rPr>
          <w:rFonts w:ascii="Times New Roman" w:eastAsia="Times New Roman" w:hAnsi="Times New Roman" w:cs="Times New Roman"/>
          <w:sz w:val="24"/>
          <w:szCs w:val="24"/>
        </w:rPr>
        <w:t xml:space="preserve">oving </w:t>
      </w:r>
      <w:r w:rsidR="004E48D9">
        <w:rPr>
          <w:rFonts w:ascii="Times New Roman" w:eastAsia="Times New Roman" w:hAnsi="Times New Roman" w:cs="Times New Roman"/>
          <w:sz w:val="24"/>
          <w:szCs w:val="24"/>
        </w:rPr>
        <w:t xml:space="preserve">visitors </w:t>
      </w:r>
      <w:r w:rsidRPr="00A3259A">
        <w:rPr>
          <w:rFonts w:ascii="Times New Roman" w:eastAsia="Times New Roman" w:hAnsi="Times New Roman" w:cs="Times New Roman"/>
          <w:sz w:val="24"/>
          <w:szCs w:val="24"/>
        </w:rPr>
        <w:t>towards the exit</w:t>
      </w:r>
      <w:r w:rsidR="00F14EAD" w:rsidRPr="00A3259A">
        <w:rPr>
          <w:rFonts w:ascii="Times New Roman" w:eastAsia="Times New Roman" w:hAnsi="Times New Roman" w:cs="Times New Roman"/>
          <w:sz w:val="24"/>
          <w:szCs w:val="24"/>
        </w:rPr>
        <w:t xml:space="preserve"> via the Water Shard </w:t>
      </w:r>
      <w:r w:rsidR="004E48D9">
        <w:rPr>
          <w:rFonts w:ascii="Times New Roman" w:eastAsia="Times New Roman" w:hAnsi="Times New Roman" w:cs="Times New Roman"/>
          <w:sz w:val="24"/>
          <w:szCs w:val="24"/>
        </w:rPr>
        <w:t xml:space="preserve">and the rear staircase, </w:t>
      </w:r>
      <w:r w:rsidR="00F14EAD" w:rsidRPr="00A3259A">
        <w:rPr>
          <w:rFonts w:ascii="Times New Roman" w:eastAsia="Times New Roman" w:hAnsi="Times New Roman" w:cs="Times New Roman"/>
          <w:sz w:val="24"/>
          <w:szCs w:val="24"/>
        </w:rPr>
        <w:t xml:space="preserve">would </w:t>
      </w:r>
      <w:r w:rsidRPr="00A3259A">
        <w:rPr>
          <w:rFonts w:ascii="Times New Roman" w:eastAsia="Times New Roman" w:hAnsi="Times New Roman" w:cs="Times New Roman"/>
          <w:sz w:val="24"/>
          <w:szCs w:val="24"/>
        </w:rPr>
        <w:t>mean that the shop could be relocated towards the rear of the foyer and be encountered at the end of the visit along with the seating and other visitor services</w:t>
      </w:r>
      <w:r w:rsidR="005E1E99" w:rsidRPr="00A3259A">
        <w:rPr>
          <w:rFonts w:ascii="Times New Roman" w:eastAsia="Times New Roman" w:hAnsi="Times New Roman" w:cs="Times New Roman"/>
          <w:sz w:val="24"/>
          <w:szCs w:val="24"/>
        </w:rPr>
        <w:t xml:space="preserve"> (Figure </w:t>
      </w:r>
      <w:r w:rsidR="00E64CC2" w:rsidRPr="00A3259A">
        <w:rPr>
          <w:rFonts w:ascii="Times New Roman" w:eastAsia="Times New Roman" w:hAnsi="Times New Roman" w:cs="Times New Roman"/>
          <w:sz w:val="24"/>
          <w:szCs w:val="24"/>
        </w:rPr>
        <w:t>1</w:t>
      </w:r>
      <w:r w:rsidR="00E64CC2">
        <w:rPr>
          <w:rFonts w:ascii="Times New Roman" w:eastAsia="Times New Roman" w:hAnsi="Times New Roman" w:cs="Times New Roman"/>
          <w:sz w:val="24"/>
          <w:szCs w:val="24"/>
        </w:rPr>
        <w:t>4</w:t>
      </w:r>
      <w:r w:rsidRPr="00A3259A">
        <w:rPr>
          <w:rFonts w:ascii="Times New Roman" w:eastAsia="Times New Roman" w:hAnsi="Times New Roman" w:cs="Times New Roman"/>
          <w:sz w:val="24"/>
          <w:szCs w:val="24"/>
        </w:rPr>
        <w:t>). Finally, exiting via the Air Shard and taking time to ascend the Tower would create a ‘grand finale’ to the experience and generate opportunities for further reflection and dialogue.</w:t>
      </w:r>
      <w:r w:rsidRPr="00A3259A">
        <w:rPr>
          <w:rStyle w:val="EndnoteReference"/>
          <w:rFonts w:ascii="Times New Roman" w:eastAsia="Times New Roman" w:hAnsi="Times New Roman" w:cs="Times New Roman"/>
          <w:sz w:val="24"/>
          <w:szCs w:val="24"/>
        </w:rPr>
        <w:endnoteReference w:id="27"/>
      </w:r>
      <w:r w:rsidR="007D5AE5" w:rsidRPr="00A3259A">
        <w:rPr>
          <w:rFonts w:ascii="Times New Roman" w:eastAsia="Times New Roman" w:hAnsi="Times New Roman" w:cs="Times New Roman"/>
          <w:sz w:val="24"/>
          <w:szCs w:val="24"/>
        </w:rPr>
        <w:t xml:space="preserve"> Regardless of whether these specific design solutions were acted upon by the Museum, the process illustrated the potential </w:t>
      </w:r>
      <w:r w:rsidR="00B70F13" w:rsidRPr="00A3259A">
        <w:rPr>
          <w:rFonts w:ascii="Times New Roman" w:eastAsia="Times New Roman" w:hAnsi="Times New Roman" w:cs="Times New Roman"/>
          <w:sz w:val="24"/>
          <w:szCs w:val="24"/>
        </w:rPr>
        <w:t>of the research methodology to reach significant and fundamental recommendations.</w:t>
      </w:r>
    </w:p>
    <w:p w14:paraId="4743FEFF" w14:textId="77777777" w:rsidR="005A3FB2" w:rsidRDefault="005A3FB2" w:rsidP="003A1B68">
      <w:pPr>
        <w:pStyle w:val="CommentText"/>
        <w:spacing w:line="480" w:lineRule="auto"/>
        <w:rPr>
          <w:rFonts w:ascii="Times New Roman" w:eastAsia="Times New Roman" w:hAnsi="Times New Roman" w:cs="Times New Roman"/>
          <w:sz w:val="24"/>
          <w:szCs w:val="24"/>
        </w:rPr>
      </w:pPr>
    </w:p>
    <w:p w14:paraId="169A4672" w14:textId="77777777" w:rsidR="005A3FB2" w:rsidRDefault="005A3FB2" w:rsidP="003A1B68">
      <w:pPr>
        <w:pStyle w:val="CommentTex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INSERT FIGURES 1</w:t>
      </w:r>
      <w:r w:rsidR="00E64CC2">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00E64CC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HERE</w:t>
      </w:r>
    </w:p>
    <w:p w14:paraId="378D33AB" w14:textId="77777777" w:rsidR="005A3FB2" w:rsidRPr="00A3259A" w:rsidRDefault="005A3FB2" w:rsidP="003A1B68">
      <w:pPr>
        <w:pStyle w:val="CommentText"/>
        <w:spacing w:line="480" w:lineRule="auto"/>
        <w:rPr>
          <w:rFonts w:ascii="Times New Roman" w:hAnsi="Times New Roman" w:cs="Times New Roman"/>
          <w:sz w:val="24"/>
          <w:szCs w:val="24"/>
        </w:rPr>
      </w:pPr>
    </w:p>
    <w:p w14:paraId="3F040010" w14:textId="77777777" w:rsidR="00283318" w:rsidRPr="00A3259A" w:rsidRDefault="00283318" w:rsidP="003A1B68">
      <w:pPr>
        <w:spacing w:after="100" w:line="480" w:lineRule="auto"/>
        <w:rPr>
          <w:rFonts w:ascii="Times New Roman" w:eastAsia="Times New Roman" w:hAnsi="Times New Roman" w:cs="Times New Roman"/>
          <w:sz w:val="24"/>
          <w:szCs w:val="24"/>
        </w:rPr>
      </w:pPr>
      <w:r w:rsidRPr="00A3259A">
        <w:rPr>
          <w:rFonts w:ascii="Times New Roman" w:eastAsia="Times New Roman" w:hAnsi="Times New Roman" w:cs="Times New Roman"/>
          <w:sz w:val="24"/>
          <w:szCs w:val="24"/>
        </w:rPr>
        <w:t xml:space="preserve">In addition to providing the large overarching physical and conceptual patterns of understanding before and during the visit as a route to enabling visitors to successfully navigate a purposefully disorientating experience and leave the Museum feeling some sense of completion, </w:t>
      </w:r>
      <w:r w:rsidR="00012DF1" w:rsidRPr="00A3259A">
        <w:rPr>
          <w:rFonts w:ascii="Times New Roman" w:eastAsia="Times New Roman" w:hAnsi="Times New Roman" w:cs="Times New Roman"/>
          <w:sz w:val="24"/>
          <w:szCs w:val="24"/>
        </w:rPr>
        <w:t>recognition of the content of the Museum as a ‘terrible gift’ emphasised the need for</w:t>
      </w:r>
      <w:r w:rsidRPr="00A3259A">
        <w:rPr>
          <w:rFonts w:ascii="Times New Roman" w:eastAsia="Times New Roman" w:hAnsi="Times New Roman" w:cs="Times New Roman"/>
          <w:sz w:val="24"/>
          <w:szCs w:val="24"/>
        </w:rPr>
        <w:t xml:space="preserve"> </w:t>
      </w:r>
      <w:r w:rsidR="00012DF1" w:rsidRPr="00A3259A">
        <w:rPr>
          <w:rFonts w:ascii="Times New Roman" w:eastAsia="Times New Roman" w:hAnsi="Times New Roman" w:cs="Times New Roman"/>
          <w:sz w:val="24"/>
          <w:szCs w:val="24"/>
        </w:rPr>
        <w:t>care to</w:t>
      </w:r>
      <w:r w:rsidRPr="00A3259A">
        <w:rPr>
          <w:rFonts w:ascii="Times New Roman" w:eastAsia="Times New Roman" w:hAnsi="Times New Roman" w:cs="Times New Roman"/>
          <w:sz w:val="24"/>
          <w:szCs w:val="24"/>
        </w:rPr>
        <w:t xml:space="preserve"> be taken </w:t>
      </w:r>
      <w:r w:rsidR="00C15E45" w:rsidRPr="00A3259A">
        <w:rPr>
          <w:rFonts w:ascii="Times New Roman" w:eastAsia="Times New Roman" w:hAnsi="Times New Roman" w:cs="Times New Roman"/>
          <w:sz w:val="24"/>
          <w:szCs w:val="24"/>
        </w:rPr>
        <w:t>at the level of display and content</w:t>
      </w:r>
      <w:r w:rsidRPr="00A3259A">
        <w:rPr>
          <w:rFonts w:ascii="Times New Roman" w:eastAsia="Times New Roman" w:hAnsi="Times New Roman" w:cs="Times New Roman"/>
          <w:sz w:val="24"/>
          <w:szCs w:val="24"/>
        </w:rPr>
        <w:t xml:space="preserve">. IWM North aspires to an active experience where an engagement with the stories and feelings of others and the use of heightened levels of affect, lead to forms of critical engagement. The Museum is highly successful at generating emotion; at harnessing the physical material </w:t>
      </w:r>
      <w:r w:rsidR="00BD67C0" w:rsidRPr="00A3259A">
        <w:rPr>
          <w:rFonts w:ascii="Times New Roman" w:eastAsia="Times New Roman" w:hAnsi="Times New Roman" w:cs="Times New Roman"/>
          <w:sz w:val="24"/>
          <w:szCs w:val="24"/>
        </w:rPr>
        <w:t xml:space="preserve">of the Museum, its collections </w:t>
      </w:r>
      <w:r w:rsidRPr="00A3259A">
        <w:rPr>
          <w:rFonts w:ascii="Times New Roman" w:eastAsia="Times New Roman" w:hAnsi="Times New Roman" w:cs="Times New Roman"/>
          <w:sz w:val="24"/>
          <w:szCs w:val="24"/>
        </w:rPr>
        <w:t>and its interpretive media, to generate affects. However, the review of the visitor research raised significant questions about whether the Museum was providing enough detail and, importantly, context, to support visitors in moving beyond feelings of discomfort or rage or disgust, not to mention the whole array of personal connections and emotions that other people’s stories prompt in many visitors, to the larger questions of the causes, course</w:t>
      </w:r>
      <w:r w:rsidR="00A167C3">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consequences of war. Here, the third working paper on learning and active engagement confirmed that certain structures needed to be put in place in order to support visitors to immerse themselves in the IWM North experience and build the engaging, challenging</w:t>
      </w:r>
      <w:r w:rsidR="00DE47ED">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critical experiences imagined by the Museum; that is, to support visitors as they physically, emotionally</w:t>
      </w:r>
      <w:r w:rsidR="005D4160">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cognitively map their journeys around the </w:t>
      </w:r>
      <w:r w:rsidR="006E7E3B">
        <w:rPr>
          <w:rFonts w:ascii="Times New Roman" w:eastAsia="Times New Roman" w:hAnsi="Times New Roman" w:cs="Times New Roman"/>
          <w:sz w:val="24"/>
          <w:szCs w:val="24"/>
        </w:rPr>
        <w:t>M</w:t>
      </w:r>
      <w:r w:rsidRPr="00A3259A">
        <w:rPr>
          <w:rFonts w:ascii="Times New Roman" w:eastAsia="Times New Roman" w:hAnsi="Times New Roman" w:cs="Times New Roman"/>
          <w:sz w:val="24"/>
          <w:szCs w:val="24"/>
        </w:rPr>
        <w:t xml:space="preserve">useum. </w:t>
      </w:r>
    </w:p>
    <w:p w14:paraId="17833098" w14:textId="77777777" w:rsidR="00283318" w:rsidRPr="00A3259A" w:rsidRDefault="00283318" w:rsidP="003A1B68">
      <w:pPr>
        <w:spacing w:after="100" w:line="480" w:lineRule="auto"/>
        <w:rPr>
          <w:rFonts w:ascii="Times New Roman" w:eastAsia="Times New Roman" w:hAnsi="Times New Roman" w:cs="Times New Roman"/>
          <w:sz w:val="24"/>
          <w:szCs w:val="24"/>
        </w:rPr>
      </w:pPr>
      <w:r w:rsidRPr="00A3259A">
        <w:rPr>
          <w:rFonts w:ascii="Times New Roman" w:hAnsi="Times New Roman" w:cs="Times New Roman"/>
          <w:sz w:val="24"/>
          <w:szCs w:val="24"/>
        </w:rPr>
        <w:t>For example, research by Tomkins and Gibbs on the relationship between affective, sensory and cognitive forms of knowledge, suggest that they are closely intertwined and none are completely in charge. Gibbs stresses that Tomkins’ work implies that ‘there can be no ‘pure cognition’, no cognition uncontaminated by the richness of sensate experience, including affective experience’.</w:t>
      </w:r>
      <w:r w:rsidRPr="00A3259A">
        <w:rPr>
          <w:rStyle w:val="EndnoteReference"/>
          <w:rFonts w:ascii="Times New Roman" w:eastAsia="Times New Roman" w:hAnsi="Times New Roman" w:cs="Times New Roman"/>
          <w:sz w:val="24"/>
          <w:szCs w:val="24"/>
        </w:rPr>
        <w:endnoteReference w:id="28"/>
      </w:r>
      <w:r w:rsidRPr="00A3259A">
        <w:rPr>
          <w:rFonts w:ascii="Times New Roman" w:eastAsia="Times New Roman" w:hAnsi="Times New Roman" w:cs="Times New Roman"/>
          <w:sz w:val="24"/>
          <w:szCs w:val="24"/>
        </w:rPr>
        <w:t xml:space="preserve"> </w:t>
      </w:r>
      <w:r w:rsidRPr="00A3259A">
        <w:rPr>
          <w:rFonts w:ascii="Times New Roman" w:hAnsi="Times New Roman" w:cs="Times New Roman"/>
          <w:sz w:val="24"/>
          <w:szCs w:val="24"/>
        </w:rPr>
        <w:t>This reframing of cognitive, sensory</w:t>
      </w:r>
      <w:r w:rsidR="00A567EB">
        <w:rPr>
          <w:rFonts w:ascii="Times New Roman" w:hAnsi="Times New Roman" w:cs="Times New Roman"/>
          <w:sz w:val="24"/>
          <w:szCs w:val="24"/>
        </w:rPr>
        <w:t>,</w:t>
      </w:r>
      <w:r w:rsidRPr="00A3259A">
        <w:rPr>
          <w:rFonts w:ascii="Times New Roman" w:hAnsi="Times New Roman" w:cs="Times New Roman"/>
          <w:sz w:val="24"/>
          <w:szCs w:val="24"/>
        </w:rPr>
        <w:t xml:space="preserve"> and affective knowledge underlines the significance of each of these aspects of our experience and reinforces the crucial importance of </w:t>
      </w:r>
      <w:r w:rsidR="00012DF1" w:rsidRPr="00A3259A">
        <w:rPr>
          <w:rFonts w:ascii="Times New Roman" w:hAnsi="Times New Roman" w:cs="Times New Roman"/>
          <w:sz w:val="24"/>
          <w:szCs w:val="24"/>
        </w:rPr>
        <w:t>ensuring that museums are designed with this understanding in mind</w:t>
      </w:r>
      <w:r w:rsidRPr="00A3259A">
        <w:rPr>
          <w:rFonts w:ascii="Times New Roman" w:hAnsi="Times New Roman" w:cs="Times New Roman"/>
          <w:sz w:val="24"/>
          <w:szCs w:val="24"/>
        </w:rPr>
        <w:t xml:space="preserve">. </w:t>
      </w:r>
      <w:r w:rsidRPr="00A3259A">
        <w:rPr>
          <w:rFonts w:ascii="Times New Roman" w:eastAsia="Times New Roman" w:hAnsi="Times New Roman" w:cs="Times New Roman"/>
          <w:sz w:val="24"/>
          <w:szCs w:val="24"/>
        </w:rPr>
        <w:t xml:space="preserve">In Trafford, the IWM North is highly effective at making us </w:t>
      </w:r>
      <w:r w:rsidRPr="0016040D">
        <w:rPr>
          <w:rFonts w:ascii="Times New Roman" w:eastAsia="Times New Roman" w:hAnsi="Times New Roman" w:cs="Times New Roman"/>
          <w:i/>
          <w:sz w:val="24"/>
          <w:szCs w:val="24"/>
        </w:rPr>
        <w:t>feel</w:t>
      </w:r>
      <w:r w:rsidRPr="00A3259A">
        <w:rPr>
          <w:rFonts w:ascii="Times New Roman" w:eastAsia="Times New Roman" w:hAnsi="Times New Roman" w:cs="Times New Roman"/>
          <w:sz w:val="24"/>
          <w:szCs w:val="24"/>
        </w:rPr>
        <w:t xml:space="preserve"> through the expressive use of media and through the tight editing of people’s stories and voices, but the team recognised the need for this to be balanced and developed by more concrete content through which visitors might build detailed engagements with specific stories. Influenced by the findings from a decade of visitor research, the team felt strongly that if handled carefully, this approach would not lessen the emotional effectiveness of the </w:t>
      </w:r>
      <w:r w:rsidR="00AF5755">
        <w:rPr>
          <w:rFonts w:ascii="Times New Roman" w:eastAsia="Times New Roman" w:hAnsi="Times New Roman" w:cs="Times New Roman"/>
          <w:sz w:val="24"/>
          <w:szCs w:val="24"/>
        </w:rPr>
        <w:t>M</w:t>
      </w:r>
      <w:r w:rsidRPr="00A3259A">
        <w:rPr>
          <w:rFonts w:ascii="Times New Roman" w:eastAsia="Times New Roman" w:hAnsi="Times New Roman" w:cs="Times New Roman"/>
          <w:sz w:val="24"/>
          <w:szCs w:val="24"/>
        </w:rPr>
        <w:t>useum or the feelings of discomfort and disorientation but would, rather, make the museum experience deeper and more memorable.</w:t>
      </w:r>
    </w:p>
    <w:p w14:paraId="1EEBF556" w14:textId="1AED28CE" w:rsidR="00283318" w:rsidRPr="00A3259A" w:rsidRDefault="00283318" w:rsidP="003A1B68">
      <w:pPr>
        <w:spacing w:after="0" w:line="480" w:lineRule="auto"/>
        <w:rPr>
          <w:rFonts w:ascii="Times New Roman" w:hAnsi="Times New Roman" w:cs="Times New Roman"/>
          <w:sz w:val="24"/>
          <w:szCs w:val="24"/>
        </w:rPr>
      </w:pPr>
      <w:r w:rsidRPr="00A3259A">
        <w:rPr>
          <w:rFonts w:ascii="Times New Roman" w:eastAsia="Times New Roman" w:hAnsi="Times New Roman" w:cs="Times New Roman"/>
          <w:sz w:val="24"/>
          <w:szCs w:val="24"/>
        </w:rPr>
        <w:t>In addition to interrogating the amount of content and context available to visitors to the Museum, the research team explored the visit in relation to the types of activity it encourages. For example, two of the key ways in which IWM North seeks to provide visitors with opportunities to process their thoughts and feelings is through the generation of dialogue and the facilitation of reflection. Discussion and debate are recognised by the Museum as vital to the development of critical engagement and the challenging and upsetting content of the Museum demands that space is given for active and contemplative forms of reflection. Yet, close analysis of the content of the Museum through the lens of the idealised visitor experience revealed that opportunities for dialogue about specific topics or issues are limited to the people who choose to interact with</w:t>
      </w:r>
      <w:r w:rsidR="00F3560C" w:rsidRPr="00A3259A">
        <w:rPr>
          <w:rFonts w:ascii="Times New Roman" w:eastAsia="Times New Roman" w:hAnsi="Times New Roman" w:cs="Times New Roman"/>
          <w:sz w:val="24"/>
          <w:szCs w:val="24"/>
        </w:rPr>
        <w:t xml:space="preserve"> the in-gallery explainers and </w:t>
      </w:r>
      <w:r w:rsidRPr="00A3259A">
        <w:rPr>
          <w:rFonts w:ascii="Times New Roman" w:eastAsia="Times New Roman" w:hAnsi="Times New Roman" w:cs="Times New Roman"/>
          <w:sz w:val="24"/>
          <w:szCs w:val="24"/>
        </w:rPr>
        <w:t>that curated opportunities for reflection are almost entirely absent. Whilst debate, dialogue, exchange</w:t>
      </w:r>
      <w:r w:rsidR="00C44987">
        <w:rPr>
          <w:rFonts w:ascii="Times New Roman" w:eastAsia="Times New Roman" w:hAnsi="Times New Roman" w:cs="Times New Roman"/>
          <w:sz w:val="24"/>
          <w:szCs w:val="24"/>
        </w:rPr>
        <w:t>,</w:t>
      </w:r>
      <w:r w:rsidRPr="00A3259A">
        <w:rPr>
          <w:rFonts w:ascii="Times New Roman" w:eastAsia="Times New Roman" w:hAnsi="Times New Roman" w:cs="Times New Roman"/>
          <w:sz w:val="24"/>
          <w:szCs w:val="24"/>
        </w:rPr>
        <w:t xml:space="preserve"> and reflection are modes of experience that are hi</w:t>
      </w:r>
      <w:r w:rsidR="00DC2EBC" w:rsidRPr="00A3259A">
        <w:rPr>
          <w:rFonts w:ascii="Times New Roman" w:eastAsia="Times New Roman" w:hAnsi="Times New Roman" w:cs="Times New Roman"/>
          <w:sz w:val="24"/>
          <w:szCs w:val="24"/>
        </w:rPr>
        <w:t>ghly valued by the team at the Museum</w:t>
      </w:r>
      <w:r w:rsidRPr="00A3259A">
        <w:rPr>
          <w:rFonts w:ascii="Times New Roman" w:eastAsia="Times New Roman" w:hAnsi="Times New Roman" w:cs="Times New Roman"/>
          <w:sz w:val="24"/>
          <w:szCs w:val="24"/>
        </w:rPr>
        <w:t xml:space="preserve">, at the present time the physical Museum and the ways in which it is occupied seem to encourage a far more passive form of use. Although the project was limited in how far it could go with this work, the team began to explore how the Water Shard might become a space for the active curation of a more reflective mode of visiting and how questions and active dialogue might become more prominent throughout the Museum. Recognising that </w:t>
      </w:r>
      <w:r w:rsidRPr="00A3259A">
        <w:rPr>
          <w:rFonts w:ascii="Times New Roman" w:hAnsi="Times New Roman" w:cs="Times New Roman"/>
          <w:sz w:val="24"/>
          <w:szCs w:val="24"/>
        </w:rPr>
        <w:t xml:space="preserve">the space is made as much through use as it is through design, the project highlighted the urgent need for high quality examples of design </w:t>
      </w:r>
      <w:r w:rsidR="00B27E18">
        <w:rPr>
          <w:rFonts w:ascii="Times New Roman" w:hAnsi="Times New Roman" w:cs="Times New Roman"/>
          <w:sz w:val="24"/>
          <w:szCs w:val="24"/>
        </w:rPr>
        <w:t>that</w:t>
      </w:r>
      <w:r w:rsidR="00B27E18" w:rsidRPr="00A3259A">
        <w:rPr>
          <w:rFonts w:ascii="Times New Roman" w:hAnsi="Times New Roman" w:cs="Times New Roman"/>
          <w:sz w:val="24"/>
          <w:szCs w:val="24"/>
        </w:rPr>
        <w:t xml:space="preserve"> </w:t>
      </w:r>
      <w:r w:rsidRPr="00A3259A">
        <w:rPr>
          <w:rFonts w:ascii="Times New Roman" w:hAnsi="Times New Roman" w:cs="Times New Roman"/>
          <w:sz w:val="24"/>
          <w:szCs w:val="24"/>
        </w:rPr>
        <w:t>successfully facilitate certain forms of engagement and for the design community to engage more fully with the design for use agenda.</w:t>
      </w:r>
    </w:p>
    <w:p w14:paraId="5D2FADF8" w14:textId="77777777" w:rsidR="00283318" w:rsidRPr="00A3259A" w:rsidRDefault="00283318" w:rsidP="003A1B68">
      <w:pPr>
        <w:spacing w:after="0" w:line="480" w:lineRule="auto"/>
        <w:rPr>
          <w:rFonts w:ascii="Times New Roman" w:hAnsi="Times New Roman" w:cs="Times New Roman"/>
          <w:sz w:val="24"/>
          <w:szCs w:val="24"/>
        </w:rPr>
      </w:pPr>
    </w:p>
    <w:p w14:paraId="0931F91C" w14:textId="77777777" w:rsidR="00283318" w:rsidRPr="00A3259A" w:rsidRDefault="00283318" w:rsidP="003A1B68">
      <w:pPr>
        <w:spacing w:after="100" w:line="480" w:lineRule="auto"/>
        <w:rPr>
          <w:rFonts w:ascii="Times New Roman" w:hAnsi="Times New Roman" w:cs="Times New Roman"/>
          <w:b/>
          <w:sz w:val="24"/>
          <w:szCs w:val="24"/>
        </w:rPr>
      </w:pPr>
      <w:r w:rsidRPr="00A3259A">
        <w:rPr>
          <w:rFonts w:ascii="Times New Roman" w:hAnsi="Times New Roman" w:cs="Times New Roman"/>
          <w:b/>
          <w:sz w:val="24"/>
          <w:szCs w:val="24"/>
        </w:rPr>
        <w:t xml:space="preserve">Building identity: manifesting mission in space </w:t>
      </w:r>
    </w:p>
    <w:p w14:paraId="5D2E5DDE" w14:textId="77777777" w:rsidR="00884B39" w:rsidRPr="00A3259A" w:rsidRDefault="00283318"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Throughout the course of the project, the team delivered a number of presentations and workshops at conferences and did this far earlier than would ordinarily be the case. The aim was to talk openly about the project as it developed, test out preliminary findings on different groups of experts</w:t>
      </w:r>
      <w:r w:rsidR="00FC79A7">
        <w:rPr>
          <w:rFonts w:ascii="Times New Roman" w:hAnsi="Times New Roman" w:cs="Times New Roman"/>
          <w:sz w:val="24"/>
          <w:szCs w:val="24"/>
        </w:rPr>
        <w:t>,</w:t>
      </w:r>
      <w:r w:rsidRPr="00A3259A">
        <w:rPr>
          <w:rFonts w:ascii="Times New Roman" w:hAnsi="Times New Roman" w:cs="Times New Roman"/>
          <w:sz w:val="24"/>
          <w:szCs w:val="24"/>
        </w:rPr>
        <w:t xml:space="preserve"> and use the opportunities offered at these events as ways of developing the analysis. In these discussions, one of the key questions </w:t>
      </w:r>
      <w:r w:rsidR="00B27E18">
        <w:rPr>
          <w:rFonts w:ascii="Times New Roman" w:hAnsi="Times New Roman" w:cs="Times New Roman"/>
          <w:sz w:val="24"/>
          <w:szCs w:val="24"/>
        </w:rPr>
        <w:t>that</w:t>
      </w:r>
      <w:r w:rsidR="00B27E18" w:rsidRPr="00A3259A">
        <w:rPr>
          <w:rFonts w:ascii="Times New Roman" w:hAnsi="Times New Roman" w:cs="Times New Roman"/>
          <w:sz w:val="24"/>
          <w:szCs w:val="24"/>
        </w:rPr>
        <w:t xml:space="preserve"> </w:t>
      </w:r>
      <w:r w:rsidRPr="00A3259A">
        <w:rPr>
          <w:rFonts w:ascii="Times New Roman" w:hAnsi="Times New Roman" w:cs="Times New Roman"/>
          <w:sz w:val="24"/>
          <w:szCs w:val="24"/>
        </w:rPr>
        <w:t xml:space="preserve">remained unanswered and problematic was the question of repeat visitors. Always introduced as it was at the start of this paper (as potentially linked to the difficulty of the visitor experience at IWM North), discussion around repeat visitors remained wedded to questions over the survey methodology that generated the findings; that is, would any visitor ever choose to say that they plan to return immediately following a difficult and challenging experience. In addition to this, the linking of the question of repeat visitors to the </w:t>
      </w:r>
      <w:r w:rsidR="00D60F63" w:rsidRPr="00A3259A">
        <w:rPr>
          <w:rFonts w:ascii="Times New Roman" w:hAnsi="Times New Roman" w:cs="Times New Roman"/>
          <w:sz w:val="24"/>
          <w:szCs w:val="24"/>
        </w:rPr>
        <w:t>difficulty of the visitor experience</w:t>
      </w:r>
      <w:r w:rsidRPr="00A3259A">
        <w:rPr>
          <w:rFonts w:ascii="Times New Roman" w:hAnsi="Times New Roman" w:cs="Times New Roman"/>
          <w:sz w:val="24"/>
          <w:szCs w:val="24"/>
        </w:rPr>
        <w:t xml:space="preserve"> appeared to some to assume a desire to make a difficult experience more palatable as a route to generating repeat visits. Understandably, some people found this distasteful even though colleagues who had experience of working on interpretation at sites where the content was difficult could give numerous examples of ‘toning down’ highly emotive content. If our approach at IWM North was to add structure</w:t>
      </w:r>
      <w:r w:rsidR="00D60F63" w:rsidRPr="00A3259A">
        <w:rPr>
          <w:rFonts w:ascii="Times New Roman" w:hAnsi="Times New Roman" w:cs="Times New Roman"/>
          <w:sz w:val="24"/>
          <w:szCs w:val="24"/>
        </w:rPr>
        <w:t xml:space="preserve"> and support</w:t>
      </w:r>
      <w:r w:rsidRPr="00A3259A">
        <w:rPr>
          <w:rFonts w:ascii="Times New Roman" w:hAnsi="Times New Roman" w:cs="Times New Roman"/>
          <w:sz w:val="24"/>
          <w:szCs w:val="24"/>
        </w:rPr>
        <w:t>, both at the level of the overall visit and at the level of engagement with specific stories, there were numerous other examples of interpretation being softened in order to ensure that visitors would not be left undone.</w:t>
      </w:r>
      <w:r w:rsidRPr="00A3259A">
        <w:rPr>
          <w:rStyle w:val="EndnoteReference"/>
          <w:rFonts w:ascii="Times New Roman" w:hAnsi="Times New Roman" w:cs="Times New Roman"/>
          <w:sz w:val="24"/>
          <w:szCs w:val="24"/>
        </w:rPr>
        <w:endnoteReference w:id="29"/>
      </w:r>
      <w:r w:rsidRPr="00A3259A">
        <w:rPr>
          <w:rFonts w:ascii="Times New Roman" w:hAnsi="Times New Roman" w:cs="Times New Roman"/>
          <w:sz w:val="24"/>
          <w:szCs w:val="24"/>
        </w:rPr>
        <w:t xml:space="preserve"> </w:t>
      </w:r>
      <w:r w:rsidR="005A1D7F" w:rsidRPr="00A3259A">
        <w:rPr>
          <w:rFonts w:ascii="Times New Roman" w:hAnsi="Times New Roman" w:cs="Times New Roman"/>
          <w:sz w:val="24"/>
          <w:szCs w:val="24"/>
        </w:rPr>
        <w:t>However</w:t>
      </w:r>
      <w:r w:rsidR="0008139F" w:rsidRPr="00A3259A">
        <w:rPr>
          <w:rFonts w:ascii="Times New Roman" w:hAnsi="Times New Roman" w:cs="Times New Roman"/>
          <w:sz w:val="24"/>
          <w:szCs w:val="24"/>
        </w:rPr>
        <w:t xml:space="preserve">, as </w:t>
      </w:r>
      <w:r w:rsidR="008F085F" w:rsidRPr="00A3259A">
        <w:rPr>
          <w:rFonts w:ascii="Times New Roman" w:hAnsi="Times New Roman" w:cs="Times New Roman"/>
          <w:sz w:val="24"/>
          <w:szCs w:val="24"/>
        </w:rPr>
        <w:t>the project progressed</w:t>
      </w:r>
      <w:r w:rsidR="00B53F58" w:rsidRPr="00A3259A">
        <w:rPr>
          <w:rFonts w:ascii="Times New Roman" w:hAnsi="Times New Roman" w:cs="Times New Roman"/>
          <w:sz w:val="24"/>
          <w:szCs w:val="24"/>
        </w:rPr>
        <w:t xml:space="preserve"> and as the team drew on its research around the actions of physical forms and their production through use</w:t>
      </w:r>
      <w:r w:rsidR="008F085F" w:rsidRPr="00A3259A">
        <w:rPr>
          <w:rFonts w:ascii="Times New Roman" w:hAnsi="Times New Roman" w:cs="Times New Roman"/>
          <w:sz w:val="24"/>
          <w:szCs w:val="24"/>
        </w:rPr>
        <w:t xml:space="preserve">, a more sophisticated understanding of the possibilities of the </w:t>
      </w:r>
      <w:r w:rsidR="008F07D4" w:rsidRPr="00A3259A">
        <w:rPr>
          <w:rFonts w:ascii="Times New Roman" w:hAnsi="Times New Roman" w:cs="Times New Roman"/>
          <w:sz w:val="24"/>
          <w:szCs w:val="24"/>
        </w:rPr>
        <w:t xml:space="preserve">space </w:t>
      </w:r>
      <w:r w:rsidR="005A1D7F" w:rsidRPr="00A3259A">
        <w:rPr>
          <w:rFonts w:ascii="Times New Roman" w:hAnsi="Times New Roman" w:cs="Times New Roman"/>
          <w:sz w:val="24"/>
          <w:szCs w:val="24"/>
        </w:rPr>
        <w:t xml:space="preserve">in relation to the creation of identity and loyalty </w:t>
      </w:r>
      <w:r w:rsidR="008F07D4" w:rsidRPr="00A3259A">
        <w:rPr>
          <w:rFonts w:ascii="Times New Roman" w:hAnsi="Times New Roman" w:cs="Times New Roman"/>
          <w:sz w:val="24"/>
          <w:szCs w:val="24"/>
        </w:rPr>
        <w:t>began to emerge</w:t>
      </w:r>
      <w:r w:rsidR="008F085F" w:rsidRPr="00A3259A">
        <w:rPr>
          <w:rFonts w:ascii="Times New Roman" w:hAnsi="Times New Roman" w:cs="Times New Roman"/>
          <w:sz w:val="24"/>
          <w:szCs w:val="24"/>
        </w:rPr>
        <w:t xml:space="preserve">. </w:t>
      </w:r>
    </w:p>
    <w:p w14:paraId="56D3FE6A" w14:textId="77777777" w:rsidR="000B7C00" w:rsidRPr="00A3259A" w:rsidRDefault="0084239A"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In </w:t>
      </w:r>
      <w:r w:rsidR="008F07D4" w:rsidRPr="00A3259A">
        <w:rPr>
          <w:rFonts w:ascii="Times New Roman" w:hAnsi="Times New Roman" w:cs="Times New Roman"/>
          <w:sz w:val="24"/>
          <w:szCs w:val="24"/>
        </w:rPr>
        <w:t>the creative workshop, one</w:t>
      </w:r>
      <w:r w:rsidR="009601FC" w:rsidRPr="00A3259A">
        <w:rPr>
          <w:rFonts w:ascii="Times New Roman" w:hAnsi="Times New Roman" w:cs="Times New Roman"/>
          <w:sz w:val="24"/>
          <w:szCs w:val="24"/>
        </w:rPr>
        <w:t xml:space="preserve"> session with staff </w:t>
      </w:r>
      <w:r w:rsidRPr="00A3259A">
        <w:rPr>
          <w:rFonts w:ascii="Times New Roman" w:hAnsi="Times New Roman" w:cs="Times New Roman"/>
          <w:sz w:val="24"/>
          <w:szCs w:val="24"/>
        </w:rPr>
        <w:t>explored the projects they were most proud of and which they felt most effectively e</w:t>
      </w:r>
      <w:r w:rsidR="009601FC" w:rsidRPr="00A3259A">
        <w:rPr>
          <w:rFonts w:ascii="Times New Roman" w:hAnsi="Times New Roman" w:cs="Times New Roman"/>
          <w:sz w:val="24"/>
          <w:szCs w:val="24"/>
        </w:rPr>
        <w:t>mbodied the value</w:t>
      </w:r>
      <w:r w:rsidR="00524B12" w:rsidRPr="00A3259A">
        <w:rPr>
          <w:rFonts w:ascii="Times New Roman" w:hAnsi="Times New Roman" w:cs="Times New Roman"/>
          <w:sz w:val="24"/>
          <w:szCs w:val="24"/>
        </w:rPr>
        <w:t>s</w:t>
      </w:r>
      <w:r w:rsidR="009601FC" w:rsidRPr="00A3259A">
        <w:rPr>
          <w:rFonts w:ascii="Times New Roman" w:hAnsi="Times New Roman" w:cs="Times New Roman"/>
          <w:sz w:val="24"/>
          <w:szCs w:val="24"/>
        </w:rPr>
        <w:t xml:space="preserve"> of IWM North. During th</w:t>
      </w:r>
      <w:r w:rsidR="005A1D7F" w:rsidRPr="00A3259A">
        <w:rPr>
          <w:rFonts w:ascii="Times New Roman" w:hAnsi="Times New Roman" w:cs="Times New Roman"/>
          <w:sz w:val="24"/>
          <w:szCs w:val="24"/>
        </w:rPr>
        <w:t>is</w:t>
      </w:r>
      <w:r w:rsidR="009601FC" w:rsidRPr="00A3259A">
        <w:rPr>
          <w:rFonts w:ascii="Times New Roman" w:hAnsi="Times New Roman" w:cs="Times New Roman"/>
          <w:sz w:val="24"/>
          <w:szCs w:val="24"/>
        </w:rPr>
        <w:t xml:space="preserve"> session</w:t>
      </w:r>
      <w:r w:rsidR="00D60F63" w:rsidRPr="00A3259A">
        <w:rPr>
          <w:rFonts w:ascii="Times New Roman" w:hAnsi="Times New Roman" w:cs="Times New Roman"/>
          <w:sz w:val="24"/>
          <w:szCs w:val="24"/>
        </w:rPr>
        <w:t>,</w:t>
      </w:r>
      <w:r w:rsidRPr="00A3259A">
        <w:rPr>
          <w:rFonts w:ascii="Times New Roman" w:hAnsi="Times New Roman" w:cs="Times New Roman"/>
          <w:sz w:val="24"/>
          <w:szCs w:val="24"/>
        </w:rPr>
        <w:t xml:space="preserve"> it became very clear that t</w:t>
      </w:r>
      <w:r w:rsidR="008F085F" w:rsidRPr="00A3259A">
        <w:rPr>
          <w:rFonts w:ascii="Times New Roman" w:hAnsi="Times New Roman" w:cs="Times New Roman"/>
          <w:sz w:val="24"/>
          <w:szCs w:val="24"/>
        </w:rPr>
        <w:t xml:space="preserve">he work of </w:t>
      </w:r>
      <w:r w:rsidRPr="00A3259A">
        <w:rPr>
          <w:rFonts w:ascii="Times New Roman" w:hAnsi="Times New Roman" w:cs="Times New Roman"/>
          <w:sz w:val="24"/>
          <w:szCs w:val="24"/>
        </w:rPr>
        <w:t>the Museum</w:t>
      </w:r>
      <w:r w:rsidR="008F085F" w:rsidRPr="00A3259A">
        <w:rPr>
          <w:rFonts w:ascii="Times New Roman" w:hAnsi="Times New Roman" w:cs="Times New Roman"/>
          <w:sz w:val="24"/>
          <w:szCs w:val="24"/>
        </w:rPr>
        <w:t xml:space="preserve"> goes much further than</w:t>
      </w:r>
      <w:r w:rsidR="00012DF1" w:rsidRPr="00A3259A">
        <w:rPr>
          <w:rFonts w:ascii="Times New Roman" w:hAnsi="Times New Roman" w:cs="Times New Roman"/>
          <w:sz w:val="24"/>
          <w:szCs w:val="24"/>
        </w:rPr>
        <w:t xml:space="preserve"> the visitor experience </w:t>
      </w:r>
      <w:r w:rsidR="00524B12" w:rsidRPr="00A3259A">
        <w:rPr>
          <w:rFonts w:ascii="Times New Roman" w:hAnsi="Times New Roman" w:cs="Times New Roman"/>
          <w:sz w:val="24"/>
          <w:szCs w:val="24"/>
        </w:rPr>
        <w:t>and that this work was highly valued by the staff</w:t>
      </w:r>
      <w:r w:rsidR="008F085F" w:rsidRPr="00A3259A">
        <w:rPr>
          <w:rFonts w:ascii="Times New Roman" w:hAnsi="Times New Roman" w:cs="Times New Roman"/>
          <w:sz w:val="24"/>
          <w:szCs w:val="24"/>
        </w:rPr>
        <w:t>. For example, the Museum run</w:t>
      </w:r>
      <w:r w:rsidR="00524B12" w:rsidRPr="00A3259A">
        <w:rPr>
          <w:rFonts w:ascii="Times New Roman" w:hAnsi="Times New Roman" w:cs="Times New Roman"/>
          <w:sz w:val="24"/>
          <w:szCs w:val="24"/>
        </w:rPr>
        <w:t>s</w:t>
      </w:r>
      <w:r w:rsidR="008F085F" w:rsidRPr="00A3259A">
        <w:rPr>
          <w:rFonts w:ascii="Times New Roman" w:hAnsi="Times New Roman" w:cs="Times New Roman"/>
          <w:sz w:val="24"/>
          <w:szCs w:val="24"/>
        </w:rPr>
        <w:t xml:space="preserve"> an award</w:t>
      </w:r>
      <w:r w:rsidR="00DC6C7E">
        <w:rPr>
          <w:rFonts w:ascii="Times New Roman" w:hAnsi="Times New Roman" w:cs="Times New Roman"/>
          <w:sz w:val="24"/>
          <w:szCs w:val="24"/>
        </w:rPr>
        <w:t>-</w:t>
      </w:r>
      <w:r w:rsidR="008F085F" w:rsidRPr="00A3259A">
        <w:rPr>
          <w:rFonts w:ascii="Times New Roman" w:hAnsi="Times New Roman" w:cs="Times New Roman"/>
          <w:sz w:val="24"/>
          <w:szCs w:val="24"/>
        </w:rPr>
        <w:t>winning volunteer programme and a dynamic and impactful family learning programme.</w:t>
      </w:r>
      <w:r w:rsidR="009601FC" w:rsidRPr="00A3259A">
        <w:rPr>
          <w:rFonts w:ascii="Times New Roman" w:hAnsi="Times New Roman" w:cs="Times New Roman"/>
          <w:sz w:val="24"/>
          <w:szCs w:val="24"/>
        </w:rPr>
        <w:t xml:space="preserve"> Both of these programmes link,</w:t>
      </w:r>
      <w:r w:rsidRPr="00A3259A">
        <w:rPr>
          <w:rFonts w:ascii="Times New Roman" w:hAnsi="Times New Roman" w:cs="Times New Roman"/>
          <w:sz w:val="24"/>
          <w:szCs w:val="24"/>
        </w:rPr>
        <w:t xml:space="preserve"> </w:t>
      </w:r>
      <w:r w:rsidR="009601FC" w:rsidRPr="00A3259A">
        <w:rPr>
          <w:rFonts w:ascii="Times New Roman" w:hAnsi="Times New Roman" w:cs="Times New Roman"/>
          <w:sz w:val="24"/>
          <w:szCs w:val="24"/>
        </w:rPr>
        <w:t>in terms of content and values,</w:t>
      </w:r>
      <w:r w:rsidR="008F085F" w:rsidRPr="00A3259A">
        <w:rPr>
          <w:rFonts w:ascii="Times New Roman" w:hAnsi="Times New Roman" w:cs="Times New Roman"/>
          <w:sz w:val="24"/>
          <w:szCs w:val="24"/>
        </w:rPr>
        <w:t xml:space="preserve"> to the </w:t>
      </w:r>
      <w:r w:rsidR="009601FC" w:rsidRPr="00A3259A">
        <w:rPr>
          <w:rFonts w:ascii="Times New Roman" w:hAnsi="Times New Roman" w:cs="Times New Roman"/>
          <w:sz w:val="24"/>
          <w:szCs w:val="24"/>
        </w:rPr>
        <w:t>exhibitions and displays at the Museum</w:t>
      </w:r>
      <w:r w:rsidR="008F085F" w:rsidRPr="00A3259A">
        <w:rPr>
          <w:rFonts w:ascii="Times New Roman" w:hAnsi="Times New Roman" w:cs="Times New Roman"/>
          <w:sz w:val="24"/>
          <w:szCs w:val="24"/>
        </w:rPr>
        <w:t xml:space="preserve"> and both are absolutely rooted in the locale. </w:t>
      </w:r>
      <w:r w:rsidRPr="00A3259A">
        <w:rPr>
          <w:rFonts w:ascii="Times New Roman" w:hAnsi="Times New Roman" w:cs="Times New Roman"/>
          <w:sz w:val="24"/>
          <w:szCs w:val="24"/>
        </w:rPr>
        <w:t>Yet, despite the relevance of this work</w:t>
      </w:r>
      <w:r w:rsidR="00F3560C" w:rsidRPr="00A3259A">
        <w:rPr>
          <w:rFonts w:ascii="Times New Roman" w:hAnsi="Times New Roman" w:cs="Times New Roman"/>
          <w:sz w:val="24"/>
          <w:szCs w:val="24"/>
        </w:rPr>
        <w:t xml:space="preserve"> to the large number of people</w:t>
      </w:r>
      <w:r w:rsidRPr="00A3259A">
        <w:rPr>
          <w:rFonts w:ascii="Times New Roman" w:hAnsi="Times New Roman" w:cs="Times New Roman"/>
          <w:sz w:val="24"/>
          <w:szCs w:val="24"/>
        </w:rPr>
        <w:t xml:space="preserve"> from the </w:t>
      </w:r>
      <w:r w:rsidR="005A1D7F" w:rsidRPr="00A3259A">
        <w:rPr>
          <w:rFonts w:ascii="Times New Roman" w:hAnsi="Times New Roman" w:cs="Times New Roman"/>
          <w:sz w:val="24"/>
          <w:szCs w:val="24"/>
        </w:rPr>
        <w:t>n</w:t>
      </w:r>
      <w:r w:rsidRPr="00A3259A">
        <w:rPr>
          <w:rFonts w:ascii="Times New Roman" w:hAnsi="Times New Roman" w:cs="Times New Roman"/>
          <w:sz w:val="24"/>
          <w:szCs w:val="24"/>
        </w:rPr>
        <w:t>orth</w:t>
      </w:r>
      <w:r w:rsidR="00012DF1" w:rsidRPr="00A3259A">
        <w:rPr>
          <w:rFonts w:ascii="Times New Roman" w:hAnsi="Times New Roman" w:cs="Times New Roman"/>
          <w:sz w:val="24"/>
          <w:szCs w:val="24"/>
        </w:rPr>
        <w:t>-</w:t>
      </w:r>
      <w:r w:rsidR="005A1D7F" w:rsidRPr="00A3259A">
        <w:rPr>
          <w:rFonts w:ascii="Times New Roman" w:hAnsi="Times New Roman" w:cs="Times New Roman"/>
          <w:sz w:val="24"/>
          <w:szCs w:val="24"/>
        </w:rPr>
        <w:t>w</w:t>
      </w:r>
      <w:r w:rsidRPr="00A3259A">
        <w:rPr>
          <w:rFonts w:ascii="Times New Roman" w:hAnsi="Times New Roman" w:cs="Times New Roman"/>
          <w:sz w:val="24"/>
          <w:szCs w:val="24"/>
        </w:rPr>
        <w:t xml:space="preserve">est who visit the Museum, there is no opportunity to learn about or see the outputs of this work during a visit. Whereas the </w:t>
      </w:r>
      <w:r w:rsidR="009601FC" w:rsidRPr="00A3259A">
        <w:rPr>
          <w:rFonts w:ascii="Times New Roman" w:hAnsi="Times New Roman" w:cs="Times New Roman"/>
          <w:sz w:val="24"/>
          <w:szCs w:val="24"/>
        </w:rPr>
        <w:t xml:space="preserve">educated visitor might be able to </w:t>
      </w:r>
      <w:r w:rsidRPr="00A3259A">
        <w:rPr>
          <w:rFonts w:ascii="Times New Roman" w:hAnsi="Times New Roman" w:cs="Times New Roman"/>
          <w:sz w:val="24"/>
          <w:szCs w:val="24"/>
        </w:rPr>
        <w:t xml:space="preserve">‘read-off’ </w:t>
      </w:r>
      <w:r w:rsidR="009601FC" w:rsidRPr="00A3259A">
        <w:rPr>
          <w:rFonts w:ascii="Times New Roman" w:hAnsi="Times New Roman" w:cs="Times New Roman"/>
          <w:sz w:val="24"/>
          <w:szCs w:val="24"/>
        </w:rPr>
        <w:t xml:space="preserve">the values of the Museum </w:t>
      </w:r>
      <w:r w:rsidRPr="00A3259A">
        <w:rPr>
          <w:rFonts w:ascii="Times New Roman" w:hAnsi="Times New Roman" w:cs="Times New Roman"/>
          <w:sz w:val="24"/>
          <w:szCs w:val="24"/>
        </w:rPr>
        <w:t>from its approach to history</w:t>
      </w:r>
      <w:r w:rsidR="009601FC" w:rsidRPr="00A3259A">
        <w:rPr>
          <w:rFonts w:ascii="Times New Roman" w:hAnsi="Times New Roman" w:cs="Times New Roman"/>
          <w:sz w:val="24"/>
          <w:szCs w:val="24"/>
        </w:rPr>
        <w:t xml:space="preserve"> and interpretation,</w:t>
      </w:r>
      <w:r w:rsidRPr="00A3259A">
        <w:rPr>
          <w:rFonts w:ascii="Times New Roman" w:hAnsi="Times New Roman" w:cs="Times New Roman"/>
          <w:sz w:val="24"/>
          <w:szCs w:val="24"/>
        </w:rPr>
        <w:t xml:space="preserve"> no conscious attempt </w:t>
      </w:r>
      <w:r w:rsidR="009601FC" w:rsidRPr="00A3259A">
        <w:rPr>
          <w:rFonts w:ascii="Times New Roman" w:hAnsi="Times New Roman" w:cs="Times New Roman"/>
          <w:sz w:val="24"/>
          <w:szCs w:val="24"/>
        </w:rPr>
        <w:t xml:space="preserve">is made </w:t>
      </w:r>
      <w:r w:rsidRPr="00A3259A">
        <w:rPr>
          <w:rFonts w:ascii="Times New Roman" w:hAnsi="Times New Roman" w:cs="Times New Roman"/>
          <w:sz w:val="24"/>
          <w:szCs w:val="24"/>
        </w:rPr>
        <w:t xml:space="preserve">to show the organisation, what it cares about, who it works with, why it does this work </w:t>
      </w:r>
      <w:r w:rsidR="009601FC" w:rsidRPr="00A3259A">
        <w:rPr>
          <w:rFonts w:ascii="Times New Roman" w:hAnsi="Times New Roman" w:cs="Times New Roman"/>
          <w:sz w:val="24"/>
          <w:szCs w:val="24"/>
        </w:rPr>
        <w:t>or</w:t>
      </w:r>
      <w:r w:rsidR="005506E4" w:rsidRPr="00A3259A">
        <w:rPr>
          <w:rFonts w:ascii="Times New Roman" w:hAnsi="Times New Roman" w:cs="Times New Roman"/>
          <w:sz w:val="24"/>
          <w:szCs w:val="24"/>
        </w:rPr>
        <w:t>,</w:t>
      </w:r>
      <w:r w:rsidRPr="00A3259A">
        <w:rPr>
          <w:rFonts w:ascii="Times New Roman" w:hAnsi="Times New Roman" w:cs="Times New Roman"/>
          <w:sz w:val="24"/>
          <w:szCs w:val="24"/>
        </w:rPr>
        <w:t xml:space="preserve"> how people can get involved. </w:t>
      </w:r>
    </w:p>
    <w:p w14:paraId="1DD41083" w14:textId="77777777" w:rsidR="002F6F45" w:rsidRPr="00A3259A" w:rsidRDefault="007E3CF2" w:rsidP="003A1B68">
      <w:pPr>
        <w:spacing w:after="0" w:line="480" w:lineRule="auto"/>
        <w:rPr>
          <w:rFonts w:ascii="Times New Roman" w:hAnsi="Times New Roman" w:cs="Times New Roman"/>
          <w:sz w:val="24"/>
          <w:szCs w:val="24"/>
        </w:rPr>
      </w:pPr>
      <w:r w:rsidRPr="00A3259A">
        <w:rPr>
          <w:rFonts w:ascii="Times New Roman" w:hAnsi="Times New Roman" w:cs="Times New Roman"/>
          <w:sz w:val="24"/>
          <w:szCs w:val="24"/>
        </w:rPr>
        <w:t>As the research progressed</w:t>
      </w:r>
      <w:r w:rsidR="00524B12" w:rsidRPr="00A3259A">
        <w:rPr>
          <w:rFonts w:ascii="Times New Roman" w:hAnsi="Times New Roman" w:cs="Times New Roman"/>
          <w:sz w:val="24"/>
          <w:szCs w:val="24"/>
        </w:rPr>
        <w:t xml:space="preserve">, it became clear that some of the issues affecting the Museum were </w:t>
      </w:r>
      <w:r w:rsidR="005506E4" w:rsidRPr="00A3259A">
        <w:rPr>
          <w:rFonts w:ascii="Times New Roman" w:hAnsi="Times New Roman" w:cs="Times New Roman"/>
          <w:sz w:val="24"/>
          <w:szCs w:val="24"/>
        </w:rPr>
        <w:t>outcomes of</w:t>
      </w:r>
      <w:r w:rsidR="00524B12" w:rsidRPr="00A3259A">
        <w:rPr>
          <w:rFonts w:ascii="Times New Roman" w:hAnsi="Times New Roman" w:cs="Times New Roman"/>
          <w:sz w:val="24"/>
          <w:szCs w:val="24"/>
        </w:rPr>
        <w:t xml:space="preserve"> the way in which the </w:t>
      </w:r>
      <w:r w:rsidR="00947CF6" w:rsidRPr="00A3259A">
        <w:rPr>
          <w:rFonts w:ascii="Times New Roman" w:hAnsi="Times New Roman" w:cs="Times New Roman"/>
          <w:sz w:val="24"/>
          <w:szCs w:val="24"/>
        </w:rPr>
        <w:t>n</w:t>
      </w:r>
      <w:r w:rsidR="00524B12" w:rsidRPr="00A3259A">
        <w:rPr>
          <w:rFonts w:ascii="Times New Roman" w:hAnsi="Times New Roman" w:cs="Times New Roman"/>
          <w:sz w:val="24"/>
          <w:szCs w:val="24"/>
        </w:rPr>
        <w:t xml:space="preserve">orthern outpost was established and </w:t>
      </w:r>
      <w:r w:rsidR="005506E4" w:rsidRPr="00A3259A">
        <w:rPr>
          <w:rFonts w:ascii="Times New Roman" w:hAnsi="Times New Roman" w:cs="Times New Roman"/>
          <w:sz w:val="24"/>
          <w:szCs w:val="24"/>
        </w:rPr>
        <w:t>the</w:t>
      </w:r>
      <w:r w:rsidR="00524B12" w:rsidRPr="00A3259A">
        <w:rPr>
          <w:rFonts w:ascii="Times New Roman" w:hAnsi="Times New Roman" w:cs="Times New Roman"/>
          <w:sz w:val="24"/>
          <w:szCs w:val="24"/>
        </w:rPr>
        <w:t xml:space="preserve"> lack of clarity around its identity and relationship to its sister museums in London. Within the IWM family, </w:t>
      </w:r>
      <w:r w:rsidRPr="00A3259A">
        <w:rPr>
          <w:rFonts w:ascii="Times New Roman" w:hAnsi="Times New Roman" w:cs="Times New Roman"/>
          <w:sz w:val="24"/>
          <w:szCs w:val="24"/>
        </w:rPr>
        <w:t xml:space="preserve">IWM </w:t>
      </w:r>
      <w:r w:rsidR="00524B12" w:rsidRPr="00A3259A">
        <w:rPr>
          <w:rFonts w:ascii="Times New Roman" w:hAnsi="Times New Roman" w:cs="Times New Roman"/>
          <w:sz w:val="24"/>
          <w:szCs w:val="24"/>
        </w:rPr>
        <w:t xml:space="preserve">North was developed as the edgy </w:t>
      </w:r>
      <w:r w:rsidR="00947CF6" w:rsidRPr="00A3259A">
        <w:rPr>
          <w:rFonts w:ascii="Times New Roman" w:hAnsi="Times New Roman" w:cs="Times New Roman"/>
          <w:sz w:val="24"/>
          <w:szCs w:val="24"/>
        </w:rPr>
        <w:t>younger sibling</w:t>
      </w:r>
      <w:r w:rsidR="00524B12" w:rsidRPr="00A3259A">
        <w:rPr>
          <w:rFonts w:ascii="Times New Roman" w:hAnsi="Times New Roman" w:cs="Times New Roman"/>
          <w:sz w:val="24"/>
          <w:szCs w:val="24"/>
        </w:rPr>
        <w:t xml:space="preserve"> where new and challenging approaches to interpretation and media would be used as a route towards a different kind of visitor experience, but without an explicit sense of the values driving the Museum or a clear statement about who it was for. The lack of c</w:t>
      </w:r>
      <w:r w:rsidR="00947CF6" w:rsidRPr="00A3259A">
        <w:rPr>
          <w:rFonts w:ascii="Times New Roman" w:hAnsi="Times New Roman" w:cs="Times New Roman"/>
          <w:sz w:val="24"/>
          <w:szCs w:val="24"/>
        </w:rPr>
        <w:t xml:space="preserve">ertainty </w:t>
      </w:r>
      <w:r w:rsidRPr="00A3259A">
        <w:rPr>
          <w:rFonts w:ascii="Times New Roman" w:hAnsi="Times New Roman" w:cs="Times New Roman"/>
          <w:sz w:val="24"/>
          <w:szCs w:val="24"/>
        </w:rPr>
        <w:t xml:space="preserve">around its </w:t>
      </w:r>
      <w:r w:rsidR="004719E2" w:rsidRPr="00A3259A">
        <w:rPr>
          <w:rFonts w:ascii="Times New Roman" w:hAnsi="Times New Roman" w:cs="Times New Roman"/>
          <w:sz w:val="24"/>
          <w:szCs w:val="24"/>
        </w:rPr>
        <w:t>differences – as a National Museum in a regional setting –</w:t>
      </w:r>
      <w:r w:rsidR="00631F2F" w:rsidRPr="00A3259A">
        <w:rPr>
          <w:rFonts w:ascii="Times New Roman" w:hAnsi="Times New Roman" w:cs="Times New Roman"/>
          <w:sz w:val="24"/>
          <w:szCs w:val="24"/>
        </w:rPr>
        <w:t xml:space="preserve"> </w:t>
      </w:r>
      <w:r w:rsidRPr="00A3259A">
        <w:rPr>
          <w:rFonts w:ascii="Times New Roman" w:hAnsi="Times New Roman" w:cs="Times New Roman"/>
          <w:sz w:val="24"/>
          <w:szCs w:val="24"/>
        </w:rPr>
        <w:t>and the lack of confidence in its physical, designed forms</w:t>
      </w:r>
      <w:r w:rsidR="005506E4" w:rsidRPr="00A3259A">
        <w:rPr>
          <w:rFonts w:ascii="Times New Roman" w:hAnsi="Times New Roman" w:cs="Times New Roman"/>
          <w:sz w:val="24"/>
          <w:szCs w:val="24"/>
        </w:rPr>
        <w:t>,</w:t>
      </w:r>
      <w:r w:rsidRPr="00A3259A">
        <w:rPr>
          <w:rFonts w:ascii="Times New Roman" w:hAnsi="Times New Roman" w:cs="Times New Roman"/>
          <w:sz w:val="24"/>
          <w:szCs w:val="24"/>
        </w:rPr>
        <w:t xml:space="preserve"> has </w:t>
      </w:r>
      <w:r w:rsidR="004719E2" w:rsidRPr="00A3259A">
        <w:rPr>
          <w:rFonts w:ascii="Times New Roman" w:hAnsi="Times New Roman" w:cs="Times New Roman"/>
          <w:sz w:val="24"/>
          <w:szCs w:val="24"/>
        </w:rPr>
        <w:t xml:space="preserve">impacted the </w:t>
      </w:r>
      <w:r w:rsidR="00631F2F" w:rsidRPr="00A3259A">
        <w:rPr>
          <w:rFonts w:ascii="Times New Roman" w:hAnsi="Times New Roman" w:cs="Times New Roman"/>
          <w:sz w:val="24"/>
          <w:szCs w:val="24"/>
        </w:rPr>
        <w:t xml:space="preserve">ways in </w:t>
      </w:r>
      <w:r w:rsidR="004719E2" w:rsidRPr="00A3259A">
        <w:rPr>
          <w:rFonts w:ascii="Times New Roman" w:hAnsi="Times New Roman" w:cs="Times New Roman"/>
          <w:sz w:val="24"/>
          <w:szCs w:val="24"/>
        </w:rPr>
        <w:t>which the team in Trafford inhabit the building and reduced</w:t>
      </w:r>
      <w:r w:rsidR="00631F2F" w:rsidRPr="00A3259A">
        <w:rPr>
          <w:rFonts w:ascii="Times New Roman" w:hAnsi="Times New Roman" w:cs="Times New Roman"/>
          <w:sz w:val="24"/>
          <w:szCs w:val="24"/>
        </w:rPr>
        <w:t>, as a result,</w:t>
      </w:r>
      <w:r w:rsidR="004719E2" w:rsidRPr="00A3259A">
        <w:rPr>
          <w:rFonts w:ascii="Times New Roman" w:hAnsi="Times New Roman" w:cs="Times New Roman"/>
          <w:sz w:val="24"/>
          <w:szCs w:val="24"/>
        </w:rPr>
        <w:t xml:space="preserve"> the number of traces they leave </w:t>
      </w:r>
      <w:r w:rsidR="00631F2F" w:rsidRPr="00A3259A">
        <w:rPr>
          <w:rFonts w:ascii="Times New Roman" w:hAnsi="Times New Roman" w:cs="Times New Roman"/>
          <w:sz w:val="24"/>
          <w:szCs w:val="24"/>
        </w:rPr>
        <w:t xml:space="preserve">behind </w:t>
      </w:r>
      <w:r w:rsidR="004719E2" w:rsidRPr="00A3259A">
        <w:rPr>
          <w:rFonts w:ascii="Times New Roman" w:hAnsi="Times New Roman" w:cs="Times New Roman"/>
          <w:sz w:val="24"/>
          <w:szCs w:val="24"/>
        </w:rPr>
        <w:t>for others to discover</w:t>
      </w:r>
      <w:r w:rsidR="00631F2F" w:rsidRPr="00A3259A">
        <w:rPr>
          <w:rFonts w:ascii="Times New Roman" w:hAnsi="Times New Roman" w:cs="Times New Roman"/>
          <w:sz w:val="24"/>
          <w:szCs w:val="24"/>
        </w:rPr>
        <w:t xml:space="preserve">; from a visitor perspective, the </w:t>
      </w:r>
      <w:r w:rsidR="000B7C00" w:rsidRPr="00A3259A">
        <w:rPr>
          <w:rFonts w:ascii="Times New Roman" w:hAnsi="Times New Roman" w:cs="Times New Roman"/>
          <w:sz w:val="24"/>
          <w:szCs w:val="24"/>
        </w:rPr>
        <w:t>values and work of the Museum are</w:t>
      </w:r>
      <w:r w:rsidR="00631F2F" w:rsidRPr="00A3259A">
        <w:rPr>
          <w:rFonts w:ascii="Times New Roman" w:hAnsi="Times New Roman" w:cs="Times New Roman"/>
          <w:sz w:val="24"/>
          <w:szCs w:val="24"/>
        </w:rPr>
        <w:t xml:space="preserve"> invisible</w:t>
      </w:r>
      <w:r w:rsidR="004719E2" w:rsidRPr="00A3259A">
        <w:rPr>
          <w:rFonts w:ascii="Times New Roman" w:hAnsi="Times New Roman" w:cs="Times New Roman"/>
          <w:sz w:val="24"/>
          <w:szCs w:val="24"/>
        </w:rPr>
        <w:t xml:space="preserve">. </w:t>
      </w:r>
      <w:r w:rsidR="00D82700" w:rsidRPr="00A3259A">
        <w:rPr>
          <w:rFonts w:ascii="Times New Roman" w:hAnsi="Times New Roman" w:cs="Times New Roman"/>
          <w:sz w:val="24"/>
          <w:szCs w:val="24"/>
        </w:rPr>
        <w:t xml:space="preserve">Just as visitors </w:t>
      </w:r>
      <w:r w:rsidRPr="00A3259A">
        <w:rPr>
          <w:rFonts w:ascii="Times New Roman" w:hAnsi="Times New Roman" w:cs="Times New Roman"/>
          <w:sz w:val="24"/>
          <w:szCs w:val="24"/>
        </w:rPr>
        <w:t>are</w:t>
      </w:r>
      <w:r w:rsidR="00D82700" w:rsidRPr="00A3259A">
        <w:rPr>
          <w:rFonts w:ascii="Times New Roman" w:hAnsi="Times New Roman" w:cs="Times New Roman"/>
          <w:sz w:val="24"/>
          <w:szCs w:val="24"/>
        </w:rPr>
        <w:t xml:space="preserve"> not being encouraged to use the </w:t>
      </w:r>
      <w:r w:rsidR="00D318B5">
        <w:rPr>
          <w:rFonts w:ascii="Times New Roman" w:hAnsi="Times New Roman" w:cs="Times New Roman"/>
          <w:sz w:val="24"/>
          <w:szCs w:val="24"/>
        </w:rPr>
        <w:t>M</w:t>
      </w:r>
      <w:r w:rsidR="00D82700" w:rsidRPr="00A3259A">
        <w:rPr>
          <w:rFonts w:ascii="Times New Roman" w:hAnsi="Times New Roman" w:cs="Times New Roman"/>
          <w:sz w:val="24"/>
          <w:szCs w:val="24"/>
        </w:rPr>
        <w:t xml:space="preserve">useum creatively and, through that use, take a full and active part in its making, so staff </w:t>
      </w:r>
      <w:r w:rsidRPr="00A3259A">
        <w:rPr>
          <w:rFonts w:ascii="Times New Roman" w:hAnsi="Times New Roman" w:cs="Times New Roman"/>
          <w:sz w:val="24"/>
          <w:szCs w:val="24"/>
        </w:rPr>
        <w:t>are</w:t>
      </w:r>
      <w:r w:rsidR="00D82700" w:rsidRPr="00A3259A">
        <w:rPr>
          <w:rFonts w:ascii="Times New Roman" w:hAnsi="Times New Roman" w:cs="Times New Roman"/>
          <w:sz w:val="24"/>
          <w:szCs w:val="24"/>
        </w:rPr>
        <w:t xml:space="preserve"> not actively shaping the </w:t>
      </w:r>
      <w:r w:rsidR="00C1119B">
        <w:rPr>
          <w:rFonts w:ascii="Times New Roman" w:hAnsi="Times New Roman" w:cs="Times New Roman"/>
          <w:sz w:val="24"/>
          <w:szCs w:val="24"/>
        </w:rPr>
        <w:t>M</w:t>
      </w:r>
      <w:r w:rsidR="00D82700" w:rsidRPr="00A3259A">
        <w:rPr>
          <w:rFonts w:ascii="Times New Roman" w:hAnsi="Times New Roman" w:cs="Times New Roman"/>
          <w:sz w:val="24"/>
          <w:szCs w:val="24"/>
        </w:rPr>
        <w:t xml:space="preserve">useum in order to tell visitors about IWM </w:t>
      </w:r>
      <w:r w:rsidRPr="00A3259A">
        <w:rPr>
          <w:rFonts w:ascii="Times New Roman" w:hAnsi="Times New Roman" w:cs="Times New Roman"/>
          <w:sz w:val="24"/>
          <w:szCs w:val="24"/>
        </w:rPr>
        <w:t>N</w:t>
      </w:r>
      <w:r w:rsidR="00D82700" w:rsidRPr="00A3259A">
        <w:rPr>
          <w:rFonts w:ascii="Times New Roman" w:hAnsi="Times New Roman" w:cs="Times New Roman"/>
          <w:sz w:val="24"/>
          <w:szCs w:val="24"/>
        </w:rPr>
        <w:t xml:space="preserve">orth, what matters to the organisation and </w:t>
      </w:r>
      <w:r w:rsidR="004719E2" w:rsidRPr="00A3259A">
        <w:rPr>
          <w:rFonts w:ascii="Times New Roman" w:hAnsi="Times New Roman" w:cs="Times New Roman"/>
          <w:sz w:val="24"/>
          <w:szCs w:val="24"/>
        </w:rPr>
        <w:t>why</w:t>
      </w:r>
      <w:r w:rsidR="000B7C00" w:rsidRPr="00A3259A">
        <w:rPr>
          <w:rFonts w:ascii="Times New Roman" w:hAnsi="Times New Roman" w:cs="Times New Roman"/>
          <w:sz w:val="24"/>
          <w:szCs w:val="24"/>
        </w:rPr>
        <w:t xml:space="preserve">. A finding that would need testing, the lack of any narratives about the organisation in the physical experience is </w:t>
      </w:r>
      <w:r w:rsidR="00631F2F" w:rsidRPr="00A3259A">
        <w:rPr>
          <w:rFonts w:ascii="Times New Roman" w:hAnsi="Times New Roman" w:cs="Times New Roman"/>
          <w:sz w:val="24"/>
          <w:szCs w:val="24"/>
        </w:rPr>
        <w:t>a missed opportunity to excite visitors about the organisation and, potentially, generate loyalty.</w:t>
      </w:r>
    </w:p>
    <w:p w14:paraId="6B8A298F" w14:textId="77777777" w:rsidR="002F6F45" w:rsidRPr="00A3259A" w:rsidRDefault="002F6F45" w:rsidP="003A1B68">
      <w:pPr>
        <w:spacing w:after="0" w:line="480" w:lineRule="auto"/>
        <w:rPr>
          <w:rFonts w:ascii="Times New Roman" w:hAnsi="Times New Roman" w:cs="Times New Roman"/>
          <w:sz w:val="24"/>
          <w:szCs w:val="24"/>
        </w:rPr>
      </w:pPr>
    </w:p>
    <w:p w14:paraId="2E694717" w14:textId="77777777" w:rsidR="00CF7D1B" w:rsidRPr="00A3259A" w:rsidRDefault="008C3866" w:rsidP="003A1B68">
      <w:pPr>
        <w:spacing w:after="100" w:line="480" w:lineRule="auto"/>
        <w:rPr>
          <w:rFonts w:ascii="Times New Roman" w:hAnsi="Times New Roman" w:cs="Times New Roman"/>
          <w:b/>
          <w:sz w:val="24"/>
          <w:szCs w:val="24"/>
        </w:rPr>
      </w:pPr>
      <w:r w:rsidRPr="00A3259A">
        <w:rPr>
          <w:rFonts w:ascii="Times New Roman" w:hAnsi="Times New Roman" w:cs="Times New Roman"/>
          <w:b/>
          <w:sz w:val="24"/>
          <w:szCs w:val="24"/>
        </w:rPr>
        <w:t xml:space="preserve">Conclusion: </w:t>
      </w:r>
      <w:r w:rsidR="00604434" w:rsidRPr="00A3259A">
        <w:rPr>
          <w:rFonts w:ascii="Times New Roman" w:hAnsi="Times New Roman" w:cs="Times New Roman"/>
          <w:b/>
          <w:sz w:val="24"/>
          <w:szCs w:val="24"/>
        </w:rPr>
        <w:t xml:space="preserve">new </w:t>
      </w:r>
      <w:r w:rsidRPr="00A3259A">
        <w:rPr>
          <w:rFonts w:ascii="Times New Roman" w:hAnsi="Times New Roman" w:cs="Times New Roman"/>
          <w:b/>
          <w:sz w:val="24"/>
          <w:szCs w:val="24"/>
        </w:rPr>
        <w:t>m</w:t>
      </w:r>
      <w:r w:rsidR="00973A5C" w:rsidRPr="00A3259A">
        <w:rPr>
          <w:rFonts w:ascii="Times New Roman" w:hAnsi="Times New Roman" w:cs="Times New Roman"/>
          <w:b/>
          <w:sz w:val="24"/>
          <w:szCs w:val="24"/>
        </w:rPr>
        <w:t>useum</w:t>
      </w:r>
      <w:r w:rsidR="007437E9" w:rsidRPr="00A3259A">
        <w:rPr>
          <w:rFonts w:ascii="Times New Roman" w:hAnsi="Times New Roman" w:cs="Times New Roman"/>
          <w:b/>
          <w:sz w:val="24"/>
          <w:szCs w:val="24"/>
        </w:rPr>
        <w:t xml:space="preserve"> design cultures</w:t>
      </w:r>
      <w:r w:rsidR="000C3D71" w:rsidRPr="00A3259A">
        <w:rPr>
          <w:rFonts w:ascii="Times New Roman" w:hAnsi="Times New Roman" w:cs="Times New Roman"/>
          <w:b/>
          <w:sz w:val="24"/>
          <w:szCs w:val="24"/>
        </w:rPr>
        <w:t xml:space="preserve"> </w:t>
      </w:r>
    </w:p>
    <w:p w14:paraId="17D905D0" w14:textId="179C9948" w:rsidR="00020A47" w:rsidRPr="00A3259A" w:rsidRDefault="00604434" w:rsidP="003A1B68">
      <w:pPr>
        <w:spacing w:after="100" w:line="480" w:lineRule="auto"/>
        <w:rPr>
          <w:rFonts w:ascii="Times New Roman" w:hAnsi="Times New Roman" w:cs="Times New Roman"/>
          <w:sz w:val="24"/>
          <w:szCs w:val="24"/>
        </w:rPr>
      </w:pPr>
      <w:r w:rsidRPr="00A3259A">
        <w:rPr>
          <w:rFonts w:ascii="Times New Roman" w:hAnsi="Times New Roman" w:cs="Times New Roman"/>
          <w:sz w:val="24"/>
          <w:szCs w:val="24"/>
        </w:rPr>
        <w:t xml:space="preserve">IWM North is a </w:t>
      </w:r>
      <w:r w:rsidR="007E3CF2" w:rsidRPr="00A3259A">
        <w:rPr>
          <w:rFonts w:ascii="Times New Roman" w:hAnsi="Times New Roman" w:cs="Times New Roman"/>
          <w:sz w:val="24"/>
          <w:szCs w:val="24"/>
        </w:rPr>
        <w:t>unique</w:t>
      </w:r>
      <w:r w:rsidRPr="00A3259A">
        <w:rPr>
          <w:rFonts w:ascii="Times New Roman" w:hAnsi="Times New Roman" w:cs="Times New Roman"/>
          <w:sz w:val="24"/>
          <w:szCs w:val="24"/>
        </w:rPr>
        <w:t xml:space="preserve"> </w:t>
      </w:r>
      <w:r w:rsidR="007D4F76" w:rsidRPr="00A3259A">
        <w:rPr>
          <w:rFonts w:ascii="Times New Roman" w:hAnsi="Times New Roman" w:cs="Times New Roman"/>
          <w:sz w:val="24"/>
          <w:szCs w:val="24"/>
        </w:rPr>
        <w:t>m</w:t>
      </w:r>
      <w:r w:rsidRPr="00A3259A">
        <w:rPr>
          <w:rFonts w:ascii="Times New Roman" w:hAnsi="Times New Roman" w:cs="Times New Roman"/>
          <w:sz w:val="24"/>
          <w:szCs w:val="24"/>
        </w:rPr>
        <w:t xml:space="preserve">useum </w:t>
      </w:r>
      <w:r w:rsidR="007E3CF2" w:rsidRPr="00A3259A">
        <w:rPr>
          <w:rFonts w:ascii="Times New Roman" w:hAnsi="Times New Roman" w:cs="Times New Roman"/>
          <w:sz w:val="24"/>
          <w:szCs w:val="24"/>
        </w:rPr>
        <w:t xml:space="preserve">in a very specific context </w:t>
      </w:r>
      <w:r w:rsidR="0030338A">
        <w:rPr>
          <w:rFonts w:ascii="Times New Roman" w:hAnsi="Times New Roman" w:cs="Times New Roman"/>
          <w:sz w:val="24"/>
          <w:szCs w:val="24"/>
        </w:rPr>
        <w:t>that</w:t>
      </w:r>
      <w:r w:rsidRPr="00A3259A">
        <w:rPr>
          <w:rFonts w:ascii="Times New Roman" w:hAnsi="Times New Roman" w:cs="Times New Roman"/>
          <w:sz w:val="24"/>
          <w:szCs w:val="24"/>
        </w:rPr>
        <w:t>, as a result of its ‘brilliant peculiarities’, opened up the opportunity to engage with contemporary questions of architectural, physical</w:t>
      </w:r>
      <w:r w:rsidR="00B863C1">
        <w:rPr>
          <w:rFonts w:ascii="Times New Roman" w:hAnsi="Times New Roman" w:cs="Times New Roman"/>
          <w:sz w:val="24"/>
          <w:szCs w:val="24"/>
        </w:rPr>
        <w:t>,</w:t>
      </w:r>
      <w:r w:rsidRPr="00A3259A">
        <w:rPr>
          <w:rFonts w:ascii="Times New Roman" w:hAnsi="Times New Roman" w:cs="Times New Roman"/>
          <w:sz w:val="24"/>
          <w:szCs w:val="24"/>
        </w:rPr>
        <w:t xml:space="preserve"> and material experience in incredibly deep and creative ways. The project was an academic exercise. The brief for the project team was to explore the architecture in relation to the content of the Museum and </w:t>
      </w:r>
      <w:r w:rsidR="00C91059">
        <w:rPr>
          <w:rFonts w:ascii="Times New Roman" w:hAnsi="Times New Roman" w:cs="Times New Roman"/>
          <w:sz w:val="24"/>
          <w:szCs w:val="24"/>
        </w:rPr>
        <w:t>the visitor experience</w:t>
      </w:r>
      <w:r w:rsidRPr="00A3259A">
        <w:rPr>
          <w:rFonts w:ascii="Times New Roman" w:hAnsi="Times New Roman" w:cs="Times New Roman"/>
          <w:sz w:val="24"/>
          <w:szCs w:val="24"/>
        </w:rPr>
        <w:t xml:space="preserve">. The methodology developed by the team meant that we were able to do this in a way which went directly to the heart of the </w:t>
      </w:r>
      <w:r w:rsidR="007D4F76" w:rsidRPr="00A3259A">
        <w:rPr>
          <w:rFonts w:ascii="Times New Roman" w:hAnsi="Times New Roman" w:cs="Times New Roman"/>
          <w:sz w:val="24"/>
          <w:szCs w:val="24"/>
        </w:rPr>
        <w:t>M</w:t>
      </w:r>
      <w:r w:rsidRPr="00A3259A">
        <w:rPr>
          <w:rFonts w:ascii="Times New Roman" w:hAnsi="Times New Roman" w:cs="Times New Roman"/>
          <w:sz w:val="24"/>
          <w:szCs w:val="24"/>
        </w:rPr>
        <w:t xml:space="preserve">useum’s work and the full involvement of the </w:t>
      </w:r>
      <w:r w:rsidR="007D4F76" w:rsidRPr="00A3259A">
        <w:rPr>
          <w:rFonts w:ascii="Times New Roman" w:hAnsi="Times New Roman" w:cs="Times New Roman"/>
          <w:sz w:val="24"/>
          <w:szCs w:val="24"/>
        </w:rPr>
        <w:t>M</w:t>
      </w:r>
      <w:r w:rsidRPr="00A3259A">
        <w:rPr>
          <w:rFonts w:ascii="Times New Roman" w:hAnsi="Times New Roman" w:cs="Times New Roman"/>
          <w:sz w:val="24"/>
          <w:szCs w:val="24"/>
        </w:rPr>
        <w:t>useum’s senior staff meant that the project has been able to deliver relevant, located</w:t>
      </w:r>
      <w:r w:rsidR="00DE69D0">
        <w:rPr>
          <w:rFonts w:ascii="Times New Roman" w:hAnsi="Times New Roman" w:cs="Times New Roman"/>
          <w:sz w:val="24"/>
          <w:szCs w:val="24"/>
        </w:rPr>
        <w:t>,</w:t>
      </w:r>
      <w:r w:rsidRPr="00A3259A">
        <w:rPr>
          <w:rFonts w:ascii="Times New Roman" w:hAnsi="Times New Roman" w:cs="Times New Roman"/>
          <w:sz w:val="24"/>
          <w:szCs w:val="24"/>
        </w:rPr>
        <w:t xml:space="preserve"> and meaningful findings. In many ways, the answers were already in the visitor research; visitors </w:t>
      </w:r>
      <w:r w:rsidR="007E3CF2" w:rsidRPr="00A3259A">
        <w:rPr>
          <w:rFonts w:ascii="Times New Roman" w:hAnsi="Times New Roman" w:cs="Times New Roman"/>
          <w:sz w:val="24"/>
          <w:szCs w:val="24"/>
        </w:rPr>
        <w:t>were</w:t>
      </w:r>
      <w:r w:rsidRPr="00A3259A">
        <w:rPr>
          <w:rFonts w:ascii="Times New Roman" w:hAnsi="Times New Roman" w:cs="Times New Roman"/>
          <w:sz w:val="24"/>
          <w:szCs w:val="24"/>
        </w:rPr>
        <w:t xml:space="preserve"> unable</w:t>
      </w:r>
      <w:r w:rsidR="007D4F76" w:rsidRPr="00A3259A">
        <w:rPr>
          <w:rFonts w:ascii="Times New Roman" w:hAnsi="Times New Roman" w:cs="Times New Roman"/>
          <w:sz w:val="24"/>
          <w:szCs w:val="24"/>
        </w:rPr>
        <w:t xml:space="preserve"> to find enough content in the M</w:t>
      </w:r>
      <w:r w:rsidRPr="00A3259A">
        <w:rPr>
          <w:rFonts w:ascii="Times New Roman" w:hAnsi="Times New Roman" w:cs="Times New Roman"/>
          <w:sz w:val="24"/>
          <w:szCs w:val="24"/>
        </w:rPr>
        <w:t xml:space="preserve">useum to satisfy their curiosity and the overwhelming emphasis on emotion </w:t>
      </w:r>
      <w:r w:rsidR="007E3CF2" w:rsidRPr="00A3259A">
        <w:rPr>
          <w:rFonts w:ascii="Times New Roman" w:hAnsi="Times New Roman" w:cs="Times New Roman"/>
          <w:sz w:val="24"/>
          <w:szCs w:val="24"/>
        </w:rPr>
        <w:t>was</w:t>
      </w:r>
      <w:r w:rsidRPr="00A3259A">
        <w:rPr>
          <w:rFonts w:ascii="Times New Roman" w:hAnsi="Times New Roman" w:cs="Times New Roman"/>
          <w:sz w:val="24"/>
          <w:szCs w:val="24"/>
        </w:rPr>
        <w:t>n’t, on its own, enough. That said</w:t>
      </w:r>
      <w:proofErr w:type="gramStart"/>
      <w:r w:rsidRPr="00A3259A">
        <w:rPr>
          <w:rFonts w:ascii="Times New Roman" w:hAnsi="Times New Roman" w:cs="Times New Roman"/>
          <w:sz w:val="24"/>
          <w:szCs w:val="24"/>
        </w:rPr>
        <w:t>,</w:t>
      </w:r>
      <w:proofErr w:type="gramEnd"/>
      <w:r w:rsidRPr="00A3259A">
        <w:rPr>
          <w:rFonts w:ascii="Times New Roman" w:hAnsi="Times New Roman" w:cs="Times New Roman"/>
          <w:sz w:val="24"/>
          <w:szCs w:val="24"/>
        </w:rPr>
        <w:t xml:space="preserve"> the project went much further in that it </w:t>
      </w:r>
      <w:r w:rsidR="007D4F76" w:rsidRPr="00A3259A">
        <w:rPr>
          <w:rFonts w:ascii="Times New Roman" w:hAnsi="Times New Roman" w:cs="Times New Roman"/>
          <w:sz w:val="24"/>
          <w:szCs w:val="24"/>
        </w:rPr>
        <w:t>drew attention</w:t>
      </w:r>
      <w:r w:rsidRPr="00A3259A">
        <w:rPr>
          <w:rFonts w:ascii="Times New Roman" w:hAnsi="Times New Roman" w:cs="Times New Roman"/>
          <w:sz w:val="24"/>
          <w:szCs w:val="24"/>
        </w:rPr>
        <w:t xml:space="preserve"> </w:t>
      </w:r>
      <w:r w:rsidR="0095547A" w:rsidRPr="00A3259A">
        <w:rPr>
          <w:rFonts w:ascii="Times New Roman" w:hAnsi="Times New Roman" w:cs="Times New Roman"/>
          <w:sz w:val="24"/>
          <w:szCs w:val="24"/>
        </w:rPr>
        <w:t xml:space="preserve">to </w:t>
      </w:r>
      <w:r w:rsidRPr="00A3259A">
        <w:rPr>
          <w:rFonts w:ascii="Times New Roman" w:hAnsi="Times New Roman" w:cs="Times New Roman"/>
          <w:sz w:val="24"/>
          <w:szCs w:val="24"/>
        </w:rPr>
        <w:t>the ways in which buildings and other physical aspects of a visit assert themselves in our experience. In relation to the already difficult content of IWM North, this is significant. The Museum takes already difficult and challenging content and makes it even more difficult by adding challenging architecture</w:t>
      </w:r>
      <w:r w:rsidR="00C91059">
        <w:rPr>
          <w:rFonts w:ascii="Times New Roman" w:hAnsi="Times New Roman" w:cs="Times New Roman"/>
          <w:sz w:val="24"/>
          <w:szCs w:val="24"/>
        </w:rPr>
        <w:t>, new and demanding interpretive approaches</w:t>
      </w:r>
      <w:r w:rsidR="001679D5">
        <w:rPr>
          <w:rFonts w:ascii="Times New Roman" w:hAnsi="Times New Roman" w:cs="Times New Roman"/>
          <w:sz w:val="24"/>
          <w:szCs w:val="24"/>
        </w:rPr>
        <w:t>,</w:t>
      </w:r>
      <w:r w:rsidRPr="00A3259A">
        <w:rPr>
          <w:rFonts w:ascii="Times New Roman" w:hAnsi="Times New Roman" w:cs="Times New Roman"/>
          <w:sz w:val="24"/>
          <w:szCs w:val="24"/>
        </w:rPr>
        <w:t xml:space="preserve"> and </w:t>
      </w:r>
      <w:r w:rsidR="001679D5">
        <w:rPr>
          <w:rFonts w:ascii="Times New Roman" w:hAnsi="Times New Roman" w:cs="Times New Roman"/>
          <w:sz w:val="24"/>
          <w:szCs w:val="24"/>
        </w:rPr>
        <w:t xml:space="preserve">by </w:t>
      </w:r>
      <w:r w:rsidRPr="00A3259A">
        <w:rPr>
          <w:rFonts w:ascii="Times New Roman" w:hAnsi="Times New Roman" w:cs="Times New Roman"/>
          <w:sz w:val="24"/>
          <w:szCs w:val="24"/>
        </w:rPr>
        <w:t>constructing, physically, a fractured, disconcerting</w:t>
      </w:r>
      <w:r w:rsidR="0028064D">
        <w:rPr>
          <w:rFonts w:ascii="Times New Roman" w:hAnsi="Times New Roman" w:cs="Times New Roman"/>
          <w:sz w:val="24"/>
          <w:szCs w:val="24"/>
        </w:rPr>
        <w:t>,</w:t>
      </w:r>
      <w:r w:rsidRPr="00A3259A">
        <w:rPr>
          <w:rFonts w:ascii="Times New Roman" w:hAnsi="Times New Roman" w:cs="Times New Roman"/>
          <w:sz w:val="24"/>
          <w:szCs w:val="24"/>
        </w:rPr>
        <w:t xml:space="preserve"> and unrecognisable museum experience. </w:t>
      </w:r>
      <w:r w:rsidR="00020A47" w:rsidRPr="00A3259A">
        <w:rPr>
          <w:rFonts w:ascii="Times New Roman" w:hAnsi="Times New Roman" w:cs="Times New Roman"/>
          <w:sz w:val="24"/>
          <w:szCs w:val="24"/>
        </w:rPr>
        <w:t>Recognising the content of the Museum as a ‘terrible gift’ regardless of the</w:t>
      </w:r>
      <w:r w:rsidR="00C91059">
        <w:rPr>
          <w:rFonts w:ascii="Times New Roman" w:hAnsi="Times New Roman" w:cs="Times New Roman"/>
          <w:sz w:val="24"/>
          <w:szCs w:val="24"/>
        </w:rPr>
        <w:t>se additional demands placed on visitors</w:t>
      </w:r>
      <w:r w:rsidR="00020A47" w:rsidRPr="00A3259A">
        <w:rPr>
          <w:rFonts w:ascii="Times New Roman" w:hAnsi="Times New Roman" w:cs="Times New Roman"/>
          <w:sz w:val="24"/>
          <w:szCs w:val="24"/>
        </w:rPr>
        <w:t>, t</w:t>
      </w:r>
      <w:r w:rsidR="007D4F76" w:rsidRPr="00A3259A">
        <w:rPr>
          <w:rFonts w:ascii="Times New Roman" w:hAnsi="Times New Roman" w:cs="Times New Roman"/>
          <w:sz w:val="24"/>
          <w:szCs w:val="24"/>
        </w:rPr>
        <w:t xml:space="preserve">he project reinforced the importance of an ethics of museum design and highlighted the ethical responsibility of museums to provide structures to facilitate engagement and support </w:t>
      </w:r>
      <w:r w:rsidR="00020A47" w:rsidRPr="00A3259A">
        <w:rPr>
          <w:rFonts w:ascii="Times New Roman" w:hAnsi="Times New Roman" w:cs="Times New Roman"/>
          <w:sz w:val="24"/>
          <w:szCs w:val="24"/>
        </w:rPr>
        <w:t xml:space="preserve">visitors to </w:t>
      </w:r>
      <w:r w:rsidR="00C91059">
        <w:rPr>
          <w:rFonts w:ascii="Times New Roman" w:hAnsi="Times New Roman" w:cs="Times New Roman"/>
          <w:sz w:val="24"/>
          <w:szCs w:val="24"/>
        </w:rPr>
        <w:t xml:space="preserve">engage as well as to </w:t>
      </w:r>
      <w:r w:rsidR="00020A47" w:rsidRPr="00A3259A">
        <w:rPr>
          <w:rFonts w:ascii="Times New Roman" w:hAnsi="Times New Roman" w:cs="Times New Roman"/>
          <w:sz w:val="24"/>
          <w:szCs w:val="24"/>
        </w:rPr>
        <w:t xml:space="preserve">process their </w:t>
      </w:r>
      <w:r w:rsidR="007D4F76" w:rsidRPr="00A3259A">
        <w:rPr>
          <w:rFonts w:ascii="Times New Roman" w:hAnsi="Times New Roman" w:cs="Times New Roman"/>
          <w:sz w:val="24"/>
          <w:szCs w:val="24"/>
        </w:rPr>
        <w:t xml:space="preserve">thoughts and feelings. </w:t>
      </w:r>
      <w:r w:rsidR="00C91059">
        <w:rPr>
          <w:rFonts w:ascii="Times New Roman" w:hAnsi="Times New Roman" w:cs="Times New Roman"/>
          <w:sz w:val="24"/>
          <w:szCs w:val="24"/>
        </w:rPr>
        <w:t>In this sense, t</w:t>
      </w:r>
      <w:r w:rsidR="009145AD">
        <w:rPr>
          <w:rFonts w:ascii="Times New Roman" w:hAnsi="Times New Roman" w:cs="Times New Roman"/>
          <w:sz w:val="24"/>
          <w:szCs w:val="24"/>
        </w:rPr>
        <w:t xml:space="preserve">he project provides a </w:t>
      </w:r>
      <w:r w:rsidR="00C91059">
        <w:rPr>
          <w:rFonts w:ascii="Times New Roman" w:hAnsi="Times New Roman" w:cs="Times New Roman"/>
          <w:sz w:val="24"/>
          <w:szCs w:val="24"/>
        </w:rPr>
        <w:t>starting point</w:t>
      </w:r>
      <w:r w:rsidR="009145AD">
        <w:rPr>
          <w:rFonts w:ascii="Times New Roman" w:hAnsi="Times New Roman" w:cs="Times New Roman"/>
          <w:sz w:val="24"/>
          <w:szCs w:val="24"/>
        </w:rPr>
        <w:t xml:space="preserve"> for </w:t>
      </w:r>
      <w:r w:rsidR="00C91059">
        <w:rPr>
          <w:rFonts w:ascii="Times New Roman" w:hAnsi="Times New Roman" w:cs="Times New Roman"/>
          <w:sz w:val="24"/>
          <w:szCs w:val="24"/>
        </w:rPr>
        <w:t xml:space="preserve">a </w:t>
      </w:r>
      <w:r w:rsidR="009145AD">
        <w:rPr>
          <w:rFonts w:ascii="Times New Roman" w:hAnsi="Times New Roman" w:cs="Times New Roman"/>
          <w:sz w:val="24"/>
          <w:szCs w:val="24"/>
        </w:rPr>
        <w:t xml:space="preserve">future </w:t>
      </w:r>
      <w:r w:rsidR="00C91059">
        <w:rPr>
          <w:rFonts w:ascii="Times New Roman" w:hAnsi="Times New Roman" w:cs="Times New Roman"/>
          <w:sz w:val="24"/>
          <w:szCs w:val="24"/>
        </w:rPr>
        <w:t xml:space="preserve">ethics of </w:t>
      </w:r>
      <w:r w:rsidR="009145AD">
        <w:rPr>
          <w:rFonts w:ascii="Times New Roman" w:hAnsi="Times New Roman" w:cs="Times New Roman"/>
          <w:sz w:val="24"/>
          <w:szCs w:val="24"/>
        </w:rPr>
        <w:t xml:space="preserve">museum design and begins to </w:t>
      </w:r>
      <w:r w:rsidR="00C91059">
        <w:rPr>
          <w:rFonts w:ascii="Times New Roman" w:hAnsi="Times New Roman" w:cs="Times New Roman"/>
          <w:sz w:val="24"/>
          <w:szCs w:val="24"/>
        </w:rPr>
        <w:t>suggest the need for a framework</w:t>
      </w:r>
      <w:r w:rsidR="009145AD">
        <w:rPr>
          <w:rFonts w:ascii="Times New Roman" w:hAnsi="Times New Roman" w:cs="Times New Roman"/>
          <w:sz w:val="24"/>
          <w:szCs w:val="24"/>
        </w:rPr>
        <w:t xml:space="preserve"> or </w:t>
      </w:r>
      <w:r w:rsidR="00C91059">
        <w:rPr>
          <w:rFonts w:ascii="Times New Roman" w:hAnsi="Times New Roman" w:cs="Times New Roman"/>
          <w:sz w:val="24"/>
          <w:szCs w:val="24"/>
        </w:rPr>
        <w:t xml:space="preserve">set of </w:t>
      </w:r>
      <w:r w:rsidR="009145AD">
        <w:rPr>
          <w:rFonts w:ascii="Times New Roman" w:hAnsi="Times New Roman" w:cs="Times New Roman"/>
          <w:sz w:val="24"/>
          <w:szCs w:val="24"/>
        </w:rPr>
        <w:t>principles within which museum designers might work.</w:t>
      </w:r>
    </w:p>
    <w:p w14:paraId="7BC0C8D6" w14:textId="77777777" w:rsidR="00E64AB2" w:rsidRPr="00A3259A" w:rsidRDefault="00E64AB2" w:rsidP="003A1B68">
      <w:pPr>
        <w:spacing w:line="480" w:lineRule="auto"/>
        <w:rPr>
          <w:rFonts w:ascii="Times New Roman" w:hAnsi="Times New Roman" w:cs="Times New Roman"/>
          <w:sz w:val="24"/>
          <w:szCs w:val="24"/>
        </w:rPr>
      </w:pPr>
      <w:r w:rsidRPr="00A3259A">
        <w:rPr>
          <w:rFonts w:ascii="Times New Roman" w:hAnsi="Times New Roman" w:cs="Times New Roman"/>
          <w:sz w:val="24"/>
          <w:szCs w:val="24"/>
        </w:rPr>
        <w:t xml:space="preserve">Developing IWM North </w:t>
      </w:r>
      <w:r w:rsidR="009C6118" w:rsidRPr="00A3259A">
        <w:rPr>
          <w:rFonts w:ascii="Times New Roman" w:hAnsi="Times New Roman" w:cs="Times New Roman"/>
          <w:sz w:val="24"/>
          <w:szCs w:val="24"/>
        </w:rPr>
        <w:t xml:space="preserve">also </w:t>
      </w:r>
      <w:r w:rsidRPr="00A3259A">
        <w:rPr>
          <w:rFonts w:ascii="Times New Roman" w:hAnsi="Times New Roman" w:cs="Times New Roman"/>
          <w:sz w:val="24"/>
          <w:szCs w:val="24"/>
        </w:rPr>
        <w:t>provides a fascinating example of how museum design research</w:t>
      </w:r>
      <w:r w:rsidR="007E3CF2" w:rsidRPr="00A3259A">
        <w:rPr>
          <w:rFonts w:ascii="Times New Roman" w:hAnsi="Times New Roman" w:cs="Times New Roman"/>
          <w:sz w:val="24"/>
          <w:szCs w:val="24"/>
        </w:rPr>
        <w:t xml:space="preserve"> </w:t>
      </w:r>
      <w:r w:rsidRPr="00A3259A">
        <w:rPr>
          <w:rFonts w:ascii="Times New Roman" w:hAnsi="Times New Roman" w:cs="Times New Roman"/>
          <w:sz w:val="24"/>
          <w:szCs w:val="24"/>
        </w:rPr>
        <w:t>can impact museum development. The project valued academic research and challenged those involved to explore how museum design research could provide answers to specific questions and how it might inform a wider decision</w:t>
      </w:r>
      <w:r w:rsidR="00B02B12">
        <w:rPr>
          <w:rFonts w:ascii="Times New Roman" w:hAnsi="Times New Roman" w:cs="Times New Roman"/>
          <w:sz w:val="24"/>
          <w:szCs w:val="24"/>
        </w:rPr>
        <w:t>-</w:t>
      </w:r>
      <w:r w:rsidRPr="00A3259A">
        <w:rPr>
          <w:rFonts w:ascii="Times New Roman" w:hAnsi="Times New Roman" w:cs="Times New Roman"/>
          <w:sz w:val="24"/>
          <w:szCs w:val="24"/>
        </w:rPr>
        <w:t>making process. Excitingly, the complexity of the project forced the team to revisit their ideas and assumptions and to utilise a whole range of ways of thinking and doing, towards the explication of a very real set of issues and problems. The project proved highly beneficial for all those involved. It provided the Museum with a way of understanding its physical environment and visitor experience as well as a methodology for rigorously interrogating its narratives and spatial cues. More than this, the project began to provide a framework within which decisions about space use, interpretation and, importantly, ethical design, could be taken. Significantly, the project achieved what it set out to do, which was to insist on the direct involvement of the physical material of the Museum in the research focus and process, as a route to ensuring a closeness to the designed forms of the Museum, a recognition of the active nature of those forms</w:t>
      </w:r>
      <w:r w:rsidR="00751823">
        <w:rPr>
          <w:rFonts w:ascii="Times New Roman" w:hAnsi="Times New Roman" w:cs="Times New Roman"/>
          <w:sz w:val="24"/>
          <w:szCs w:val="24"/>
        </w:rPr>
        <w:t>,</w:t>
      </w:r>
      <w:r w:rsidRPr="00A3259A">
        <w:rPr>
          <w:rFonts w:ascii="Times New Roman" w:hAnsi="Times New Roman" w:cs="Times New Roman"/>
          <w:sz w:val="24"/>
          <w:szCs w:val="24"/>
        </w:rPr>
        <w:t xml:space="preserve"> and the potential to shape them from a sophisticated, research-led</w:t>
      </w:r>
      <w:r w:rsidR="00417C7C">
        <w:rPr>
          <w:rFonts w:ascii="Times New Roman" w:hAnsi="Times New Roman" w:cs="Times New Roman"/>
          <w:sz w:val="24"/>
          <w:szCs w:val="24"/>
        </w:rPr>
        <w:t>,</w:t>
      </w:r>
      <w:r w:rsidRPr="00A3259A">
        <w:rPr>
          <w:rFonts w:ascii="Times New Roman" w:hAnsi="Times New Roman" w:cs="Times New Roman"/>
          <w:sz w:val="24"/>
          <w:szCs w:val="24"/>
        </w:rPr>
        <w:t xml:space="preserve"> and visitor-centred position. </w:t>
      </w:r>
    </w:p>
    <w:p w14:paraId="2DE5B680" w14:textId="77777777" w:rsidR="00F24588" w:rsidRPr="00A3259A" w:rsidRDefault="00E64AB2" w:rsidP="003A1B68">
      <w:pPr>
        <w:spacing w:line="480" w:lineRule="auto"/>
        <w:rPr>
          <w:rFonts w:ascii="Times New Roman" w:hAnsi="Times New Roman" w:cs="Times New Roman"/>
          <w:sz w:val="24"/>
          <w:szCs w:val="24"/>
        </w:rPr>
      </w:pPr>
      <w:r w:rsidRPr="00A3259A">
        <w:rPr>
          <w:rFonts w:ascii="Times New Roman" w:hAnsi="Times New Roman" w:cs="Times New Roman"/>
          <w:sz w:val="24"/>
          <w:szCs w:val="24"/>
        </w:rPr>
        <w:t xml:space="preserve">Whilst the nature of the project resulted in a very specific methodological approach and the delivery of a robust intellectual framework within which to consider some of the issues at IWM North, the </w:t>
      </w:r>
      <w:r w:rsidR="006C1F28" w:rsidRPr="00A3259A">
        <w:rPr>
          <w:rFonts w:ascii="Times New Roman" w:hAnsi="Times New Roman" w:cs="Times New Roman"/>
          <w:sz w:val="24"/>
          <w:szCs w:val="24"/>
        </w:rPr>
        <w:t>‘</w:t>
      </w:r>
      <w:r w:rsidRPr="00A3259A">
        <w:rPr>
          <w:rFonts w:ascii="Times New Roman" w:hAnsi="Times New Roman" w:cs="Times New Roman"/>
          <w:sz w:val="24"/>
          <w:szCs w:val="24"/>
        </w:rPr>
        <w:t>brilliant peculiarities</w:t>
      </w:r>
      <w:r w:rsidR="006C1F28" w:rsidRPr="00A3259A">
        <w:rPr>
          <w:rFonts w:ascii="Times New Roman" w:hAnsi="Times New Roman" w:cs="Times New Roman"/>
          <w:sz w:val="24"/>
          <w:szCs w:val="24"/>
        </w:rPr>
        <w:t>’</w:t>
      </w:r>
      <w:r w:rsidRPr="00A3259A">
        <w:rPr>
          <w:rFonts w:ascii="Times New Roman" w:hAnsi="Times New Roman" w:cs="Times New Roman"/>
          <w:sz w:val="24"/>
          <w:szCs w:val="24"/>
        </w:rPr>
        <w:t xml:space="preserve"> of t</w:t>
      </w:r>
      <w:r w:rsidR="006C1F28" w:rsidRPr="00A3259A">
        <w:rPr>
          <w:rFonts w:ascii="Times New Roman" w:hAnsi="Times New Roman" w:cs="Times New Roman"/>
          <w:sz w:val="24"/>
          <w:szCs w:val="24"/>
        </w:rPr>
        <w:t xml:space="preserve">he Museum and the </w:t>
      </w:r>
      <w:r w:rsidR="00C91059">
        <w:rPr>
          <w:rFonts w:ascii="Times New Roman" w:hAnsi="Times New Roman" w:cs="Times New Roman"/>
          <w:sz w:val="24"/>
          <w:szCs w:val="24"/>
        </w:rPr>
        <w:t xml:space="preserve">full commitment of the </w:t>
      </w:r>
      <w:r w:rsidR="006C1F28" w:rsidRPr="00A3259A">
        <w:rPr>
          <w:rFonts w:ascii="Times New Roman" w:hAnsi="Times New Roman" w:cs="Times New Roman"/>
          <w:sz w:val="24"/>
          <w:szCs w:val="24"/>
        </w:rPr>
        <w:t>team at North</w:t>
      </w:r>
      <w:r w:rsidRPr="00A3259A">
        <w:rPr>
          <w:rFonts w:ascii="Times New Roman" w:hAnsi="Times New Roman" w:cs="Times New Roman"/>
          <w:sz w:val="24"/>
          <w:szCs w:val="24"/>
        </w:rPr>
        <w:t xml:space="preserve"> enabled a form of museum design research to emerge which was recognised by all involved as something significant and worthy of further thought. One of the key characteristics of the project was the way in which it </w:t>
      </w:r>
      <w:r w:rsidR="00F24588" w:rsidRPr="00A3259A">
        <w:rPr>
          <w:rFonts w:ascii="Times New Roman" w:hAnsi="Times New Roman" w:cs="Times New Roman"/>
          <w:sz w:val="24"/>
          <w:szCs w:val="24"/>
        </w:rPr>
        <w:t>actively sought to break down</w:t>
      </w:r>
      <w:r w:rsidRPr="00A3259A">
        <w:rPr>
          <w:rFonts w:ascii="Times New Roman" w:hAnsi="Times New Roman" w:cs="Times New Roman"/>
          <w:sz w:val="24"/>
          <w:szCs w:val="24"/>
        </w:rPr>
        <w:t xml:space="preserve"> boundaries between </w:t>
      </w:r>
      <w:r w:rsidR="00F24588" w:rsidRPr="00A3259A">
        <w:rPr>
          <w:rFonts w:ascii="Times New Roman" w:hAnsi="Times New Roman" w:cs="Times New Roman"/>
          <w:sz w:val="24"/>
          <w:szCs w:val="24"/>
        </w:rPr>
        <w:t>design, academia</w:t>
      </w:r>
      <w:r w:rsidR="00417C7C">
        <w:rPr>
          <w:rFonts w:ascii="Times New Roman" w:hAnsi="Times New Roman" w:cs="Times New Roman"/>
          <w:sz w:val="24"/>
          <w:szCs w:val="24"/>
        </w:rPr>
        <w:t>,</w:t>
      </w:r>
      <w:r w:rsidR="00F24588" w:rsidRPr="00A3259A">
        <w:rPr>
          <w:rFonts w:ascii="Times New Roman" w:hAnsi="Times New Roman" w:cs="Times New Roman"/>
          <w:sz w:val="24"/>
          <w:szCs w:val="24"/>
        </w:rPr>
        <w:t xml:space="preserve"> and museums</w:t>
      </w:r>
      <w:r w:rsidRPr="00A3259A">
        <w:rPr>
          <w:rFonts w:ascii="Times New Roman" w:hAnsi="Times New Roman" w:cs="Times New Roman"/>
          <w:sz w:val="24"/>
          <w:szCs w:val="24"/>
        </w:rPr>
        <w:t>. The project was based on an open and enlightened valuing of academic knowledge, museum k</w:t>
      </w:r>
      <w:r w:rsidR="00F24588" w:rsidRPr="00A3259A">
        <w:rPr>
          <w:rFonts w:ascii="Times New Roman" w:hAnsi="Times New Roman" w:cs="Times New Roman"/>
          <w:sz w:val="24"/>
          <w:szCs w:val="24"/>
        </w:rPr>
        <w:t xml:space="preserve">nowledge and design knowledge </w:t>
      </w:r>
      <w:r w:rsidRPr="00A3259A">
        <w:rPr>
          <w:rFonts w:ascii="Times New Roman" w:hAnsi="Times New Roman" w:cs="Times New Roman"/>
          <w:sz w:val="24"/>
          <w:szCs w:val="24"/>
        </w:rPr>
        <w:t>and their re</w:t>
      </w:r>
      <w:r w:rsidR="006C1F28" w:rsidRPr="00A3259A">
        <w:rPr>
          <w:rFonts w:ascii="Times New Roman" w:hAnsi="Times New Roman" w:cs="Times New Roman"/>
          <w:sz w:val="24"/>
          <w:szCs w:val="24"/>
        </w:rPr>
        <w:t>spective</w:t>
      </w:r>
      <w:r w:rsidRPr="00A3259A">
        <w:rPr>
          <w:rFonts w:ascii="Times New Roman" w:hAnsi="Times New Roman" w:cs="Times New Roman"/>
          <w:sz w:val="24"/>
          <w:szCs w:val="24"/>
        </w:rPr>
        <w:t xml:space="preserve"> and established ways of working. The project team and the methodology worked hard to prioritise each of these ways of knowing and to allow them to influence the direction of the </w:t>
      </w:r>
      <w:r w:rsidR="00F24588" w:rsidRPr="00A3259A">
        <w:rPr>
          <w:rFonts w:ascii="Times New Roman" w:hAnsi="Times New Roman" w:cs="Times New Roman"/>
          <w:sz w:val="24"/>
          <w:szCs w:val="24"/>
        </w:rPr>
        <w:t>group</w:t>
      </w:r>
      <w:r w:rsidRPr="00A3259A">
        <w:rPr>
          <w:rFonts w:ascii="Times New Roman" w:hAnsi="Times New Roman" w:cs="Times New Roman"/>
          <w:sz w:val="24"/>
          <w:szCs w:val="24"/>
        </w:rPr>
        <w:t xml:space="preserve">’s thinking and findings. Turning designers into researchers, the process elevated design and design thinking </w:t>
      </w:r>
      <w:r w:rsidR="00F24588" w:rsidRPr="00A3259A">
        <w:rPr>
          <w:rFonts w:ascii="Times New Roman" w:hAnsi="Times New Roman" w:cs="Times New Roman"/>
          <w:sz w:val="24"/>
          <w:szCs w:val="24"/>
        </w:rPr>
        <w:t xml:space="preserve">from processes often understood </w:t>
      </w:r>
      <w:r w:rsidR="00261B2B">
        <w:rPr>
          <w:rFonts w:ascii="Times New Roman" w:hAnsi="Times New Roman" w:cs="Times New Roman"/>
          <w:sz w:val="24"/>
          <w:szCs w:val="24"/>
        </w:rPr>
        <w:t xml:space="preserve">in museums </w:t>
      </w:r>
      <w:r w:rsidR="00F24588" w:rsidRPr="00A3259A">
        <w:rPr>
          <w:rFonts w:ascii="Times New Roman" w:hAnsi="Times New Roman" w:cs="Times New Roman"/>
          <w:sz w:val="24"/>
          <w:szCs w:val="24"/>
        </w:rPr>
        <w:t xml:space="preserve">as involved in the translation of content, </w:t>
      </w:r>
      <w:r w:rsidRPr="00A3259A">
        <w:rPr>
          <w:rFonts w:ascii="Times New Roman" w:hAnsi="Times New Roman" w:cs="Times New Roman"/>
          <w:sz w:val="24"/>
          <w:szCs w:val="24"/>
        </w:rPr>
        <w:t xml:space="preserve">to a way of knowing and doing that could generate </w:t>
      </w:r>
      <w:r w:rsidR="00F24588" w:rsidRPr="00A3259A">
        <w:rPr>
          <w:rFonts w:ascii="Times New Roman" w:hAnsi="Times New Roman" w:cs="Times New Roman"/>
          <w:sz w:val="24"/>
          <w:szCs w:val="24"/>
        </w:rPr>
        <w:t xml:space="preserve">new </w:t>
      </w:r>
      <w:r w:rsidRPr="00A3259A">
        <w:rPr>
          <w:rFonts w:ascii="Times New Roman" w:hAnsi="Times New Roman" w:cs="Times New Roman"/>
          <w:sz w:val="24"/>
          <w:szCs w:val="24"/>
        </w:rPr>
        <w:t>knowledge and understanding otherwise invisible to the project team. More than this, the process demanded that the designer on the team opened their mind to a range of forms of knowledge from the ways in which people learn to the complexities of difficult content and the need for an ethical approach to museum design. Similarly, pushing and empowering academics with expertise in learning, engagement</w:t>
      </w:r>
      <w:r w:rsidR="00B760BC">
        <w:rPr>
          <w:rFonts w:ascii="Times New Roman" w:hAnsi="Times New Roman" w:cs="Times New Roman"/>
          <w:sz w:val="24"/>
          <w:szCs w:val="24"/>
        </w:rPr>
        <w:t>,</w:t>
      </w:r>
      <w:r w:rsidRPr="00A3259A">
        <w:rPr>
          <w:rFonts w:ascii="Times New Roman" w:hAnsi="Times New Roman" w:cs="Times New Roman"/>
          <w:sz w:val="24"/>
          <w:szCs w:val="24"/>
        </w:rPr>
        <w:t xml:space="preserve"> and design as well as museum professionals with in-depth practical expertise across an array of specialist areas, to think like designers, proved highly productive. Forcing everyone to reach beyond their usual </w:t>
      </w:r>
      <w:r w:rsidR="007E3CF2" w:rsidRPr="00A3259A">
        <w:rPr>
          <w:rFonts w:ascii="Times New Roman" w:hAnsi="Times New Roman" w:cs="Times New Roman"/>
          <w:sz w:val="24"/>
          <w:szCs w:val="24"/>
        </w:rPr>
        <w:t>working methods</w:t>
      </w:r>
      <w:r w:rsidRPr="00A3259A">
        <w:rPr>
          <w:rFonts w:ascii="Times New Roman" w:hAnsi="Times New Roman" w:cs="Times New Roman"/>
          <w:sz w:val="24"/>
          <w:szCs w:val="24"/>
        </w:rPr>
        <w:t xml:space="preserve"> resulted in a new form of targe</w:t>
      </w:r>
      <w:r w:rsidR="00F24588" w:rsidRPr="00A3259A">
        <w:rPr>
          <w:rFonts w:ascii="Times New Roman" w:hAnsi="Times New Roman" w:cs="Times New Roman"/>
          <w:sz w:val="24"/>
          <w:szCs w:val="24"/>
        </w:rPr>
        <w:t>ted and genuinely cross-sector</w:t>
      </w:r>
      <w:r w:rsidRPr="00A3259A">
        <w:rPr>
          <w:rFonts w:ascii="Times New Roman" w:hAnsi="Times New Roman" w:cs="Times New Roman"/>
          <w:sz w:val="24"/>
          <w:szCs w:val="24"/>
        </w:rPr>
        <w:t>, multi-disciplinary museum design researc</w:t>
      </w:r>
      <w:r w:rsidR="007F3A01" w:rsidRPr="00A3259A">
        <w:rPr>
          <w:rFonts w:ascii="Times New Roman" w:hAnsi="Times New Roman" w:cs="Times New Roman"/>
          <w:sz w:val="24"/>
          <w:szCs w:val="24"/>
        </w:rPr>
        <w:t>h</w:t>
      </w:r>
      <w:r w:rsidRPr="00A3259A">
        <w:rPr>
          <w:rFonts w:ascii="Times New Roman" w:hAnsi="Times New Roman" w:cs="Times New Roman"/>
          <w:sz w:val="24"/>
          <w:szCs w:val="24"/>
        </w:rPr>
        <w:t xml:space="preserve">. </w:t>
      </w:r>
    </w:p>
    <w:p w14:paraId="6097109C" w14:textId="77777777" w:rsidR="00672CCA" w:rsidRPr="00A3259A" w:rsidRDefault="00D43A9F" w:rsidP="003A1B68">
      <w:pPr>
        <w:spacing w:line="480" w:lineRule="auto"/>
        <w:rPr>
          <w:rFonts w:ascii="Times New Roman" w:hAnsi="Times New Roman" w:cs="Times New Roman"/>
          <w:sz w:val="24"/>
          <w:szCs w:val="24"/>
        </w:rPr>
      </w:pPr>
      <w:r w:rsidRPr="00A3259A">
        <w:rPr>
          <w:rFonts w:ascii="Times New Roman" w:hAnsi="Times New Roman" w:cs="Times New Roman"/>
          <w:sz w:val="24"/>
          <w:szCs w:val="24"/>
        </w:rPr>
        <w:t>Most significantly</w:t>
      </w:r>
      <w:r w:rsidR="00672CCA" w:rsidRPr="00A3259A">
        <w:rPr>
          <w:rFonts w:ascii="Times New Roman" w:hAnsi="Times New Roman" w:cs="Times New Roman"/>
          <w:sz w:val="24"/>
          <w:szCs w:val="24"/>
        </w:rPr>
        <w:t xml:space="preserve"> in terms of future research and development, the project showed the value of design thin</w:t>
      </w:r>
      <w:r w:rsidR="004D5498" w:rsidRPr="00A3259A">
        <w:rPr>
          <w:rFonts w:ascii="Times New Roman" w:hAnsi="Times New Roman" w:cs="Times New Roman"/>
          <w:sz w:val="24"/>
          <w:szCs w:val="24"/>
        </w:rPr>
        <w:t xml:space="preserve">king and a research-led approach to </w:t>
      </w:r>
      <w:r w:rsidR="00672CCA" w:rsidRPr="00A3259A">
        <w:rPr>
          <w:rFonts w:ascii="Times New Roman" w:hAnsi="Times New Roman" w:cs="Times New Roman"/>
          <w:sz w:val="24"/>
          <w:szCs w:val="24"/>
        </w:rPr>
        <w:t>m</w:t>
      </w:r>
      <w:r w:rsidR="004D5498" w:rsidRPr="00A3259A">
        <w:rPr>
          <w:rFonts w:ascii="Times New Roman" w:hAnsi="Times New Roman" w:cs="Times New Roman"/>
          <w:sz w:val="24"/>
          <w:szCs w:val="24"/>
        </w:rPr>
        <w:t xml:space="preserve">useum </w:t>
      </w:r>
      <w:r w:rsidR="00672CCA" w:rsidRPr="00A3259A">
        <w:rPr>
          <w:rFonts w:ascii="Times New Roman" w:hAnsi="Times New Roman" w:cs="Times New Roman"/>
          <w:sz w:val="24"/>
          <w:szCs w:val="24"/>
        </w:rPr>
        <w:t xml:space="preserve">development; harnessing the possibilities of museum design for </w:t>
      </w:r>
      <w:r w:rsidRPr="00A3259A">
        <w:rPr>
          <w:rFonts w:ascii="Times New Roman" w:hAnsi="Times New Roman" w:cs="Times New Roman"/>
          <w:sz w:val="24"/>
          <w:szCs w:val="24"/>
        </w:rPr>
        <w:t xml:space="preserve">a </w:t>
      </w:r>
      <w:r w:rsidR="00672CCA" w:rsidRPr="00A3259A">
        <w:rPr>
          <w:rFonts w:ascii="Times New Roman" w:hAnsi="Times New Roman" w:cs="Times New Roman"/>
          <w:sz w:val="24"/>
          <w:szCs w:val="24"/>
        </w:rPr>
        <w:t>more fundamental thinking through of the visitor-centred missions, values, visions</w:t>
      </w:r>
      <w:r w:rsidR="002434DA">
        <w:rPr>
          <w:rFonts w:ascii="Times New Roman" w:hAnsi="Times New Roman" w:cs="Times New Roman"/>
          <w:sz w:val="24"/>
          <w:szCs w:val="24"/>
        </w:rPr>
        <w:t>,</w:t>
      </w:r>
      <w:r w:rsidR="00672CCA" w:rsidRPr="00A3259A">
        <w:rPr>
          <w:rFonts w:ascii="Times New Roman" w:hAnsi="Times New Roman" w:cs="Times New Roman"/>
          <w:sz w:val="24"/>
          <w:szCs w:val="24"/>
        </w:rPr>
        <w:t xml:space="preserve"> and making of museums. Chipping away at the always awkward relationship between mus</w:t>
      </w:r>
      <w:r w:rsidR="00DC2EBC" w:rsidRPr="00A3259A">
        <w:rPr>
          <w:rFonts w:ascii="Times New Roman" w:hAnsi="Times New Roman" w:cs="Times New Roman"/>
          <w:sz w:val="24"/>
          <w:szCs w:val="24"/>
        </w:rPr>
        <w:t xml:space="preserve">eums and </w:t>
      </w:r>
      <w:r w:rsidR="00672CCA" w:rsidRPr="00A3259A">
        <w:rPr>
          <w:rFonts w:ascii="Times New Roman" w:hAnsi="Times New Roman" w:cs="Times New Roman"/>
          <w:sz w:val="24"/>
          <w:szCs w:val="24"/>
        </w:rPr>
        <w:t>design</w:t>
      </w:r>
      <w:r w:rsidR="00DC2EBC" w:rsidRPr="00A3259A">
        <w:rPr>
          <w:rFonts w:ascii="Times New Roman" w:hAnsi="Times New Roman" w:cs="Times New Roman"/>
          <w:sz w:val="24"/>
          <w:szCs w:val="24"/>
        </w:rPr>
        <w:t xml:space="preserve"> when approached within a commercial framework</w:t>
      </w:r>
      <w:r w:rsidR="00672CCA" w:rsidRPr="00A3259A">
        <w:rPr>
          <w:rFonts w:ascii="Times New Roman" w:hAnsi="Times New Roman" w:cs="Times New Roman"/>
          <w:sz w:val="24"/>
          <w:szCs w:val="24"/>
        </w:rPr>
        <w:t xml:space="preserve">, the project began to reveal other possibilities for museum design and highlight the potential for a loosening of our understanding of how museum design happens. </w:t>
      </w:r>
      <w:r w:rsidR="00951626" w:rsidRPr="00A3259A">
        <w:rPr>
          <w:rFonts w:ascii="Times New Roman" w:hAnsi="Times New Roman" w:cs="Times New Roman"/>
          <w:sz w:val="24"/>
          <w:szCs w:val="24"/>
        </w:rPr>
        <w:t xml:space="preserve">The </w:t>
      </w:r>
      <w:r w:rsidR="00672CCA" w:rsidRPr="00A3259A">
        <w:rPr>
          <w:rFonts w:ascii="Times New Roman" w:hAnsi="Times New Roman" w:cs="Times New Roman"/>
          <w:sz w:val="24"/>
          <w:szCs w:val="24"/>
        </w:rPr>
        <w:t>project offers a concrete example of museum design research that left a positive mark in an organisation, pushed at the boundaries of museum design</w:t>
      </w:r>
      <w:r w:rsidR="002434DA">
        <w:rPr>
          <w:rFonts w:ascii="Times New Roman" w:hAnsi="Times New Roman" w:cs="Times New Roman"/>
          <w:sz w:val="24"/>
          <w:szCs w:val="24"/>
        </w:rPr>
        <w:t>,</w:t>
      </w:r>
      <w:r w:rsidR="00672CCA" w:rsidRPr="00A3259A">
        <w:rPr>
          <w:rFonts w:ascii="Times New Roman" w:hAnsi="Times New Roman" w:cs="Times New Roman"/>
          <w:sz w:val="24"/>
          <w:szCs w:val="24"/>
        </w:rPr>
        <w:t xml:space="preserve"> and delivered highly impactful experiences for all those involved. The team is now thinking about how this can be taken further. What might museum design look like</w:t>
      </w:r>
      <w:r w:rsidR="00951626" w:rsidRPr="00A3259A">
        <w:rPr>
          <w:rFonts w:ascii="Times New Roman" w:hAnsi="Times New Roman" w:cs="Times New Roman"/>
          <w:sz w:val="24"/>
          <w:szCs w:val="24"/>
        </w:rPr>
        <w:t>,</w:t>
      </w:r>
      <w:r w:rsidR="00672CCA" w:rsidRPr="00A3259A">
        <w:rPr>
          <w:rFonts w:ascii="Times New Roman" w:hAnsi="Times New Roman" w:cs="Times New Roman"/>
          <w:sz w:val="24"/>
          <w:szCs w:val="24"/>
        </w:rPr>
        <w:t xml:space="preserve"> if approached as research?</w:t>
      </w:r>
    </w:p>
    <w:p w14:paraId="1E650EC9" w14:textId="77777777" w:rsidR="00604434" w:rsidRPr="00A3259A" w:rsidRDefault="00604434" w:rsidP="003A1B68">
      <w:pPr>
        <w:spacing w:after="100" w:line="480" w:lineRule="auto"/>
        <w:rPr>
          <w:rFonts w:ascii="Times New Roman" w:hAnsi="Times New Roman" w:cs="Times New Roman"/>
          <w:sz w:val="24"/>
          <w:szCs w:val="24"/>
        </w:rPr>
      </w:pPr>
    </w:p>
    <w:sectPr w:rsidR="00604434" w:rsidRPr="00A3259A" w:rsidSect="000441C3">
      <w:footerReference w:type="default" r:id="rId9"/>
      <w:endnotePr>
        <w:numFmt w:val="decimal"/>
      </w:endnotePr>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BC8CAD" w15:done="0"/>
  <w15:commentEx w15:paraId="3B6DC9F3" w15:done="0"/>
  <w15:commentEx w15:paraId="7DE947EA" w15:done="0"/>
  <w15:commentEx w15:paraId="7978D7A3" w15:done="0"/>
  <w15:commentEx w15:paraId="1309576D" w15:done="0"/>
  <w15:commentEx w15:paraId="03D5D5C3" w15:done="0"/>
  <w15:commentEx w15:paraId="3D764FF0" w15:done="0"/>
  <w15:commentEx w15:paraId="7EE589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32303" w14:textId="77777777" w:rsidR="00090A7C" w:rsidRDefault="00090A7C" w:rsidP="007437E9">
      <w:pPr>
        <w:spacing w:after="0" w:line="240" w:lineRule="auto"/>
      </w:pPr>
      <w:r>
        <w:separator/>
      </w:r>
    </w:p>
  </w:endnote>
  <w:endnote w:type="continuationSeparator" w:id="0">
    <w:p w14:paraId="7B566DE2" w14:textId="77777777" w:rsidR="00090A7C" w:rsidRDefault="00090A7C" w:rsidP="007437E9">
      <w:pPr>
        <w:spacing w:after="0" w:line="240" w:lineRule="auto"/>
      </w:pPr>
      <w:r>
        <w:continuationSeparator/>
      </w:r>
    </w:p>
  </w:endnote>
  <w:endnote w:id="1">
    <w:p w14:paraId="26F6D8A9"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Earlier examples in the English speaking world include the brilliant texts by Michael </w:t>
      </w:r>
      <w:proofErr w:type="spellStart"/>
      <w:r w:rsidRPr="00DA382F">
        <w:rPr>
          <w:rFonts w:ascii="Times New Roman" w:hAnsi="Times New Roman" w:cs="Times New Roman"/>
        </w:rPr>
        <w:t>Brawne</w:t>
      </w:r>
      <w:proofErr w:type="spellEnd"/>
      <w:r w:rsidRPr="00DA382F">
        <w:rPr>
          <w:rFonts w:ascii="Times New Roman" w:hAnsi="Times New Roman" w:cs="Times New Roman"/>
        </w:rPr>
        <w:t>, the ‘how to’ guides of practitioners such as Margaret Hall and Roger Miles</w:t>
      </w:r>
      <w:r>
        <w:rPr>
          <w:rFonts w:ascii="Times New Roman" w:hAnsi="Times New Roman" w:cs="Times New Roman"/>
        </w:rPr>
        <w:t>,</w:t>
      </w:r>
      <w:r w:rsidRPr="00DA382F">
        <w:rPr>
          <w:rFonts w:ascii="Times New Roman" w:hAnsi="Times New Roman" w:cs="Times New Roman"/>
        </w:rPr>
        <w:t xml:space="preserve"> and the deeply theorised and still immensely important body of work which emerged around the politics and poetics of exhibitions in the 1990s. See for example: M. </w:t>
      </w:r>
      <w:proofErr w:type="spellStart"/>
      <w:r w:rsidRPr="00DA382F">
        <w:rPr>
          <w:rFonts w:ascii="Times New Roman" w:hAnsi="Times New Roman" w:cs="Times New Roman"/>
        </w:rPr>
        <w:t>Brawne</w:t>
      </w:r>
      <w:proofErr w:type="spellEnd"/>
      <w:r w:rsidRPr="00DA382F">
        <w:rPr>
          <w:rFonts w:ascii="Times New Roman" w:hAnsi="Times New Roman" w:cs="Times New Roman"/>
        </w:rPr>
        <w:t xml:space="preserve">, </w:t>
      </w:r>
      <w:r w:rsidRPr="00DA382F">
        <w:rPr>
          <w:rFonts w:ascii="Times New Roman" w:hAnsi="Times New Roman" w:cs="Times New Roman"/>
          <w:i/>
        </w:rPr>
        <w:t>The New Museum: Architecture and Display</w:t>
      </w:r>
      <w:r w:rsidRPr="00DA382F">
        <w:rPr>
          <w:rFonts w:ascii="Times New Roman" w:hAnsi="Times New Roman" w:cs="Times New Roman"/>
        </w:rPr>
        <w:t>, London: Architectural Press,</w:t>
      </w:r>
      <w:r>
        <w:rPr>
          <w:rFonts w:ascii="Times New Roman" w:hAnsi="Times New Roman" w:cs="Times New Roman"/>
        </w:rPr>
        <w:t xml:space="preserve"> </w:t>
      </w:r>
      <w:r w:rsidRPr="00DA382F">
        <w:rPr>
          <w:rFonts w:ascii="Times New Roman" w:hAnsi="Times New Roman" w:cs="Times New Roman"/>
        </w:rPr>
        <w:t xml:space="preserve">1965; M. Hall, </w:t>
      </w:r>
      <w:r w:rsidRPr="00DA382F">
        <w:rPr>
          <w:rFonts w:ascii="Times New Roman" w:hAnsi="Times New Roman" w:cs="Times New Roman"/>
          <w:i/>
        </w:rPr>
        <w:t>On Display: A Design Grammar for Museum Exhibitions</w:t>
      </w:r>
      <w:r w:rsidRPr="00DA382F">
        <w:rPr>
          <w:rFonts w:ascii="Times New Roman" w:hAnsi="Times New Roman" w:cs="Times New Roman"/>
        </w:rPr>
        <w:t xml:space="preserve">, London: Lund Humphries, 1987; R.S. Miles and M. Alt, </w:t>
      </w:r>
      <w:r w:rsidRPr="00DA382F">
        <w:rPr>
          <w:rFonts w:ascii="Times New Roman" w:hAnsi="Times New Roman" w:cs="Times New Roman"/>
          <w:i/>
        </w:rPr>
        <w:t>The Design of Educational Exhibits</w:t>
      </w:r>
      <w:r w:rsidRPr="00DA382F">
        <w:rPr>
          <w:rFonts w:ascii="Times New Roman" w:hAnsi="Times New Roman" w:cs="Times New Roman"/>
        </w:rPr>
        <w:t>, London: Allen and Unwin</w:t>
      </w:r>
      <w:proofErr w:type="gramStart"/>
      <w:r w:rsidRPr="00DA382F">
        <w:rPr>
          <w:rFonts w:ascii="Times New Roman" w:hAnsi="Times New Roman" w:cs="Times New Roman"/>
        </w:rPr>
        <w:t>,1982</w:t>
      </w:r>
      <w:proofErr w:type="gramEnd"/>
      <w:r w:rsidRPr="00DA382F">
        <w:rPr>
          <w:rFonts w:ascii="Times New Roman" w:hAnsi="Times New Roman" w:cs="Times New Roman"/>
        </w:rPr>
        <w:t xml:space="preserve">; R. </w:t>
      </w:r>
      <w:proofErr w:type="spellStart"/>
      <w:r w:rsidRPr="00DA382F">
        <w:rPr>
          <w:rFonts w:ascii="Times New Roman" w:hAnsi="Times New Roman" w:cs="Times New Roman"/>
        </w:rPr>
        <w:t>Geenberg</w:t>
      </w:r>
      <w:proofErr w:type="spellEnd"/>
      <w:r w:rsidRPr="00DA382F">
        <w:rPr>
          <w:rFonts w:ascii="Times New Roman" w:hAnsi="Times New Roman" w:cs="Times New Roman"/>
        </w:rPr>
        <w:t xml:space="preserve"> </w:t>
      </w:r>
      <w:r w:rsidRPr="00DA382F">
        <w:rPr>
          <w:rFonts w:ascii="Times New Roman" w:hAnsi="Times New Roman" w:cs="Times New Roman"/>
          <w:i/>
        </w:rPr>
        <w:t>et al</w:t>
      </w:r>
      <w:r w:rsidRPr="00DA382F">
        <w:rPr>
          <w:rFonts w:ascii="Times New Roman" w:hAnsi="Times New Roman" w:cs="Times New Roman"/>
        </w:rPr>
        <w:t xml:space="preserve"> (eds.) </w:t>
      </w:r>
      <w:r w:rsidRPr="00DA382F">
        <w:rPr>
          <w:rFonts w:ascii="Times New Roman" w:hAnsi="Times New Roman" w:cs="Times New Roman"/>
          <w:i/>
        </w:rPr>
        <w:t>Thinking About Exhibitions</w:t>
      </w:r>
      <w:r w:rsidRPr="00DA382F">
        <w:rPr>
          <w:rFonts w:ascii="Times New Roman" w:hAnsi="Times New Roman" w:cs="Times New Roman"/>
        </w:rPr>
        <w:t xml:space="preserve">, London: Routledge, 1996. </w:t>
      </w:r>
    </w:p>
  </w:endnote>
  <w:endnote w:id="2">
    <w:p w14:paraId="66E28B28"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For a schematic overview of developments in museum design see P. Hughes, </w:t>
      </w:r>
      <w:r w:rsidRPr="00DA382F">
        <w:rPr>
          <w:rFonts w:ascii="Times New Roman" w:hAnsi="Times New Roman" w:cs="Times New Roman"/>
          <w:i/>
        </w:rPr>
        <w:t>Exhibition Design</w:t>
      </w:r>
      <w:r w:rsidRPr="00DA382F">
        <w:rPr>
          <w:rFonts w:ascii="Times New Roman" w:hAnsi="Times New Roman" w:cs="Times New Roman"/>
        </w:rPr>
        <w:t xml:space="preserve">, </w:t>
      </w:r>
      <w:proofErr w:type="gramStart"/>
      <w:r w:rsidRPr="00DA382F">
        <w:rPr>
          <w:rFonts w:ascii="Times New Roman" w:hAnsi="Times New Roman" w:cs="Times New Roman"/>
        </w:rPr>
        <w:t>London</w:t>
      </w:r>
      <w:proofErr w:type="gramEnd"/>
      <w:r w:rsidRPr="00DA382F">
        <w:rPr>
          <w:rFonts w:ascii="Times New Roman" w:hAnsi="Times New Roman" w:cs="Times New Roman"/>
        </w:rPr>
        <w:t>: Laurence King, 2010.</w:t>
      </w:r>
    </w:p>
  </w:endnote>
  <w:endnote w:id="3">
    <w:p w14:paraId="1C016D7A" w14:textId="77777777" w:rsidR="00F91395" w:rsidRPr="00853488" w:rsidRDefault="00F91395" w:rsidP="00EC7DE8">
      <w:pPr>
        <w:spacing w:after="0" w:line="240" w:lineRule="auto"/>
        <w:rPr>
          <w:rFonts w:ascii="Times New Roman" w:hAnsi="Times New Roman" w:cs="Times New Roman"/>
          <w:sz w:val="20"/>
          <w:szCs w:val="20"/>
        </w:rPr>
      </w:pPr>
      <w:r w:rsidRPr="00DA382F">
        <w:rPr>
          <w:rStyle w:val="EndnoteReference"/>
          <w:rFonts w:ascii="Times New Roman" w:hAnsi="Times New Roman" w:cs="Times New Roman"/>
          <w:sz w:val="20"/>
          <w:szCs w:val="20"/>
        </w:rPr>
        <w:endnoteRef/>
      </w:r>
      <w:r w:rsidRPr="00DA382F">
        <w:rPr>
          <w:rFonts w:ascii="Times New Roman" w:hAnsi="Times New Roman" w:cs="Times New Roman"/>
          <w:sz w:val="20"/>
          <w:szCs w:val="20"/>
        </w:rPr>
        <w:t xml:space="preserve"> There are some excellent examples of this growing group driving the design and research agenda in various ways. See for example the conference organised by Central Saint Martins, University of the Arts London in April 2014. Aimed firmly at designers and design students, the conference set out to explore design for participation. Online. Available HTTP: </w:t>
      </w:r>
      <w:hyperlink r:id="rId1" w:history="1">
        <w:r w:rsidRPr="00DA382F">
          <w:rPr>
            <w:rStyle w:val="Hyperlink"/>
            <w:rFonts w:ascii="Times New Roman" w:hAnsi="Times New Roman" w:cs="Times New Roman"/>
            <w:sz w:val="20"/>
            <w:szCs w:val="20"/>
          </w:rPr>
          <w:t>http://www.re-xd.org/</w:t>
        </w:r>
      </w:hyperlink>
      <w:r w:rsidRPr="00DA382F">
        <w:rPr>
          <w:rFonts w:ascii="Times New Roman" w:hAnsi="Times New Roman" w:cs="Times New Roman"/>
          <w:sz w:val="20"/>
          <w:szCs w:val="20"/>
        </w:rPr>
        <w:t xml:space="preserve"> Accessed 25/11/14.</w:t>
      </w:r>
      <w:r w:rsidRPr="00853488">
        <w:rPr>
          <w:rFonts w:ascii="Times New Roman" w:hAnsi="Times New Roman" w:cs="Times New Roman"/>
          <w:sz w:val="20"/>
          <w:szCs w:val="20"/>
        </w:rPr>
        <w:t xml:space="preserve"> </w:t>
      </w:r>
    </w:p>
  </w:endnote>
  <w:endnote w:id="4">
    <w:p w14:paraId="7DD1A307" w14:textId="77777777" w:rsidR="00F91395" w:rsidRPr="00DA382F" w:rsidRDefault="00F91395" w:rsidP="00EC7DE8">
      <w:pPr>
        <w:pStyle w:val="EndnoteText"/>
        <w:rPr>
          <w:rFonts w:ascii="Times New Roman" w:hAnsi="Times New Roman" w:cs="Times New Roman"/>
          <w:highlight w:val="yellow"/>
        </w:rPr>
      </w:pPr>
      <w:r w:rsidRPr="00DC2EF3">
        <w:rPr>
          <w:rStyle w:val="EndnoteReference"/>
          <w:rFonts w:ascii="Times New Roman" w:hAnsi="Times New Roman" w:cs="Times New Roman"/>
        </w:rPr>
        <w:endnoteRef/>
      </w:r>
      <w:r w:rsidRPr="00667966">
        <w:rPr>
          <w:rFonts w:ascii="Times New Roman" w:hAnsi="Times New Roman" w:cs="Times New Roman"/>
        </w:rPr>
        <w:t xml:space="preserve"> See for example the chapters in S. MacLeod (ed.) </w:t>
      </w:r>
      <w:r w:rsidRPr="00605156">
        <w:rPr>
          <w:rFonts w:ascii="Times New Roman" w:hAnsi="Times New Roman" w:cs="Times New Roman"/>
          <w:i/>
        </w:rPr>
        <w:t>Reshaping Museum Space: Architecture, Design, Exhibitions</w:t>
      </w:r>
      <w:r w:rsidRPr="005A3FB2">
        <w:rPr>
          <w:rFonts w:ascii="Times New Roman" w:hAnsi="Times New Roman" w:cs="Times New Roman"/>
        </w:rPr>
        <w:t xml:space="preserve">, London: Routledge, 2005; S. Macdonald and P. </w:t>
      </w:r>
      <w:proofErr w:type="spellStart"/>
      <w:r w:rsidRPr="00DA382F">
        <w:rPr>
          <w:rFonts w:ascii="Times New Roman" w:hAnsi="Times New Roman" w:cs="Times New Roman"/>
        </w:rPr>
        <w:t>Basu</w:t>
      </w:r>
      <w:proofErr w:type="spellEnd"/>
      <w:r w:rsidRPr="00DA382F">
        <w:rPr>
          <w:rFonts w:ascii="Times New Roman" w:hAnsi="Times New Roman" w:cs="Times New Roman"/>
        </w:rPr>
        <w:t xml:space="preserve"> (eds.) </w:t>
      </w:r>
      <w:r w:rsidRPr="00DA382F">
        <w:rPr>
          <w:rFonts w:ascii="Times New Roman" w:hAnsi="Times New Roman" w:cs="Times New Roman"/>
          <w:i/>
        </w:rPr>
        <w:t>Exhibition Experiments</w:t>
      </w:r>
      <w:r w:rsidRPr="00DA382F">
        <w:rPr>
          <w:rFonts w:ascii="Times New Roman" w:hAnsi="Times New Roman" w:cs="Times New Roman"/>
        </w:rPr>
        <w:t xml:space="preserve">, Malden: Blackwell Publishing Ltd, 2007; C. Marshall (ed.) </w:t>
      </w:r>
      <w:r w:rsidRPr="00DA382F">
        <w:rPr>
          <w:rFonts w:ascii="Times New Roman" w:hAnsi="Times New Roman" w:cs="Times New Roman"/>
          <w:i/>
        </w:rPr>
        <w:t>Sculpture and the Museum</w:t>
      </w:r>
      <w:r w:rsidRPr="00DA382F">
        <w:rPr>
          <w:rFonts w:ascii="Times New Roman" w:hAnsi="Times New Roman" w:cs="Times New Roman"/>
        </w:rPr>
        <w:t xml:space="preserve">, Aldershot: </w:t>
      </w:r>
      <w:proofErr w:type="spellStart"/>
      <w:r w:rsidRPr="00DA382F">
        <w:rPr>
          <w:rFonts w:ascii="Times New Roman" w:hAnsi="Times New Roman" w:cs="Times New Roman"/>
        </w:rPr>
        <w:t>Ashgate</w:t>
      </w:r>
      <w:proofErr w:type="spellEnd"/>
      <w:r w:rsidRPr="00DA382F">
        <w:rPr>
          <w:rFonts w:ascii="Times New Roman" w:hAnsi="Times New Roman" w:cs="Times New Roman"/>
        </w:rPr>
        <w:t xml:space="preserve">/Henry Moore Institute, 2011; S. MacLeod, L. Hanks and J. Hale (eds.) </w:t>
      </w:r>
      <w:r w:rsidRPr="00DA382F">
        <w:rPr>
          <w:rFonts w:ascii="Times New Roman" w:hAnsi="Times New Roman" w:cs="Times New Roman"/>
          <w:i/>
        </w:rPr>
        <w:t>Museum Making: Narratives, Architectures, Exhibitions</w:t>
      </w:r>
      <w:r w:rsidRPr="00DA382F">
        <w:rPr>
          <w:rFonts w:ascii="Times New Roman" w:hAnsi="Times New Roman" w:cs="Times New Roman"/>
        </w:rPr>
        <w:t>, London: Routledge, 2012.</w:t>
      </w:r>
    </w:p>
  </w:endnote>
  <w:endnote w:id="5">
    <w:p w14:paraId="6E684F35" w14:textId="77777777" w:rsidR="00F91395" w:rsidRPr="00DA382F" w:rsidRDefault="00F91395" w:rsidP="00EC7DE8">
      <w:pPr>
        <w:pStyle w:val="EndnoteText"/>
        <w:rPr>
          <w:rFonts w:ascii="Times New Roman" w:hAnsi="Times New Roman" w:cs="Times New Roman"/>
          <w:highlight w:val="yellow"/>
        </w:rPr>
      </w:pPr>
      <w:r w:rsidRPr="00DA382F">
        <w:rPr>
          <w:rStyle w:val="EndnoteReference"/>
          <w:rFonts w:ascii="Times New Roman" w:hAnsi="Times New Roman" w:cs="Times New Roman"/>
        </w:rPr>
        <w:endnoteRef/>
      </w:r>
      <w:r w:rsidRPr="00DA382F">
        <w:rPr>
          <w:rFonts w:ascii="Times New Roman" w:hAnsi="Times New Roman" w:cs="Times New Roman"/>
        </w:rPr>
        <w:t xml:space="preserve"> There is a need for more historical studies of exhibition making and archiving. There are a small number of excellent examples such as: M. A. </w:t>
      </w:r>
      <w:proofErr w:type="spellStart"/>
      <w:r w:rsidRPr="00DA382F">
        <w:rPr>
          <w:rFonts w:ascii="Times New Roman" w:hAnsi="Times New Roman" w:cs="Times New Roman"/>
        </w:rPr>
        <w:t>Staniszewski</w:t>
      </w:r>
      <w:proofErr w:type="spellEnd"/>
      <w:r w:rsidRPr="00DA382F">
        <w:rPr>
          <w:rFonts w:ascii="Times New Roman" w:hAnsi="Times New Roman" w:cs="Times New Roman"/>
        </w:rPr>
        <w:t xml:space="preserve">, </w:t>
      </w:r>
      <w:r w:rsidRPr="00DA382F">
        <w:rPr>
          <w:rFonts w:ascii="Times New Roman" w:hAnsi="Times New Roman" w:cs="Times New Roman"/>
          <w:i/>
        </w:rPr>
        <w:t>The Power of Display: A History of Exhibition Installations at the Museum of Modern Art</w:t>
      </w:r>
      <w:r w:rsidRPr="00DA382F">
        <w:rPr>
          <w:rFonts w:ascii="Times New Roman" w:hAnsi="Times New Roman" w:cs="Times New Roman"/>
        </w:rPr>
        <w:t xml:space="preserve">, Mass.: MIT Press, 2009. </w:t>
      </w:r>
    </w:p>
  </w:endnote>
  <w:endnote w:id="6">
    <w:p w14:paraId="32B39446" w14:textId="77777777" w:rsidR="00F91395" w:rsidRPr="00DA382F" w:rsidRDefault="00F91395" w:rsidP="00626EEB">
      <w:pPr>
        <w:spacing w:after="0" w:line="240" w:lineRule="auto"/>
        <w:rPr>
          <w:rFonts w:ascii="Times New Roman" w:hAnsi="Times New Roman" w:cs="Times New Roman"/>
          <w:sz w:val="20"/>
          <w:szCs w:val="20"/>
        </w:rPr>
      </w:pPr>
      <w:r w:rsidRPr="00DA382F">
        <w:rPr>
          <w:rStyle w:val="EndnoteReference"/>
          <w:rFonts w:ascii="Times New Roman" w:hAnsi="Times New Roman" w:cs="Times New Roman"/>
          <w:sz w:val="20"/>
          <w:szCs w:val="20"/>
        </w:rPr>
        <w:endnoteRef/>
      </w:r>
      <w:r w:rsidRPr="00DA382F">
        <w:rPr>
          <w:rFonts w:ascii="Times New Roman" w:hAnsi="Times New Roman" w:cs="Times New Roman"/>
          <w:sz w:val="20"/>
          <w:szCs w:val="20"/>
        </w:rPr>
        <w:t xml:space="preserve"> See for example, L. Bedford, </w:t>
      </w:r>
      <w:r w:rsidRPr="00853488">
        <w:rPr>
          <w:rFonts w:ascii="Times New Roman" w:hAnsi="Times New Roman" w:cs="Times New Roman"/>
          <w:i/>
          <w:sz w:val="20"/>
          <w:szCs w:val="20"/>
        </w:rPr>
        <w:t>The Art of Museum Exhibitions: How Story and Imagination Create Aesthetic Experience</w:t>
      </w:r>
      <w:r w:rsidRPr="00DC2EF3">
        <w:rPr>
          <w:rFonts w:ascii="Times New Roman" w:hAnsi="Times New Roman" w:cs="Times New Roman"/>
          <w:sz w:val="20"/>
          <w:szCs w:val="20"/>
        </w:rPr>
        <w:t>, Walnut Cree</w:t>
      </w:r>
      <w:r w:rsidRPr="00667966">
        <w:rPr>
          <w:rFonts w:ascii="Times New Roman" w:hAnsi="Times New Roman" w:cs="Times New Roman"/>
          <w:sz w:val="20"/>
          <w:szCs w:val="20"/>
        </w:rPr>
        <w:t>k, CA</w:t>
      </w:r>
      <w:r w:rsidRPr="00605156">
        <w:rPr>
          <w:rFonts w:ascii="Times New Roman" w:hAnsi="Times New Roman" w:cs="Times New Roman"/>
          <w:sz w:val="20"/>
          <w:szCs w:val="20"/>
        </w:rPr>
        <w:t xml:space="preserve">: Left Coast Press, 2014; J. H. Falk and L. B. </w:t>
      </w:r>
      <w:proofErr w:type="spellStart"/>
      <w:r w:rsidRPr="00605156">
        <w:rPr>
          <w:rFonts w:ascii="Times New Roman" w:hAnsi="Times New Roman" w:cs="Times New Roman"/>
          <w:sz w:val="20"/>
          <w:szCs w:val="20"/>
        </w:rPr>
        <w:t>Dierking</w:t>
      </w:r>
      <w:proofErr w:type="spellEnd"/>
      <w:r w:rsidRPr="00605156">
        <w:rPr>
          <w:rFonts w:ascii="Times New Roman" w:hAnsi="Times New Roman" w:cs="Times New Roman"/>
          <w:sz w:val="20"/>
          <w:szCs w:val="20"/>
        </w:rPr>
        <w:t xml:space="preserve">, </w:t>
      </w:r>
      <w:r w:rsidRPr="00605156">
        <w:rPr>
          <w:rFonts w:ascii="Times New Roman" w:hAnsi="Times New Roman" w:cs="Times New Roman"/>
          <w:i/>
          <w:sz w:val="20"/>
          <w:szCs w:val="20"/>
        </w:rPr>
        <w:t>The Museum Experience Revisited</w:t>
      </w:r>
      <w:r w:rsidRPr="00DA382F">
        <w:rPr>
          <w:rFonts w:ascii="Times New Roman" w:hAnsi="Times New Roman" w:cs="Times New Roman"/>
          <w:sz w:val="20"/>
          <w:szCs w:val="20"/>
        </w:rPr>
        <w:t xml:space="preserve">, Walnut Creek, CA: Left Coast Press, 2012; T. </w:t>
      </w:r>
      <w:proofErr w:type="spellStart"/>
      <w:r w:rsidRPr="00DA382F">
        <w:rPr>
          <w:rFonts w:ascii="Times New Roman" w:hAnsi="Times New Roman" w:cs="Times New Roman"/>
          <w:sz w:val="20"/>
          <w:szCs w:val="20"/>
        </w:rPr>
        <w:t>Roppola</w:t>
      </w:r>
      <w:proofErr w:type="spellEnd"/>
      <w:r w:rsidRPr="00DA382F">
        <w:rPr>
          <w:rFonts w:ascii="Times New Roman" w:hAnsi="Times New Roman" w:cs="Times New Roman"/>
          <w:sz w:val="20"/>
          <w:szCs w:val="20"/>
        </w:rPr>
        <w:t xml:space="preserve">, </w:t>
      </w:r>
      <w:r w:rsidRPr="00DA382F">
        <w:rPr>
          <w:rFonts w:ascii="Times New Roman" w:hAnsi="Times New Roman" w:cs="Times New Roman"/>
          <w:i/>
          <w:sz w:val="20"/>
          <w:szCs w:val="20"/>
        </w:rPr>
        <w:t>Designing for the Museum Visitor Experience</w:t>
      </w:r>
      <w:r w:rsidRPr="00DA382F">
        <w:rPr>
          <w:rFonts w:ascii="Times New Roman" w:hAnsi="Times New Roman" w:cs="Times New Roman"/>
          <w:sz w:val="20"/>
          <w:szCs w:val="20"/>
        </w:rPr>
        <w:t>, London: Routledge, 2014</w:t>
      </w:r>
      <w:r>
        <w:rPr>
          <w:rFonts w:ascii="Times New Roman" w:hAnsi="Times New Roman" w:cs="Times New Roman"/>
          <w:sz w:val="20"/>
          <w:szCs w:val="20"/>
        </w:rPr>
        <w:t>.</w:t>
      </w:r>
    </w:p>
  </w:endnote>
  <w:endnote w:id="7">
    <w:p w14:paraId="2E4C0A30" w14:textId="77777777" w:rsidR="00F91395" w:rsidRPr="00DA382F" w:rsidRDefault="00F91395">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See, for example, G. </w:t>
      </w:r>
      <w:proofErr w:type="spellStart"/>
      <w:r w:rsidRPr="00DA382F">
        <w:rPr>
          <w:rFonts w:ascii="Times New Roman" w:hAnsi="Times New Roman" w:cs="Times New Roman"/>
        </w:rPr>
        <w:t>Bagnall</w:t>
      </w:r>
      <w:proofErr w:type="spellEnd"/>
      <w:r w:rsidRPr="00DA382F">
        <w:rPr>
          <w:rFonts w:ascii="Times New Roman" w:hAnsi="Times New Roman" w:cs="Times New Roman"/>
        </w:rPr>
        <w:t xml:space="preserve">, ‘Performance and performativity at heritage sites’, </w:t>
      </w:r>
      <w:r w:rsidRPr="00DA382F">
        <w:rPr>
          <w:rFonts w:ascii="Times New Roman" w:hAnsi="Times New Roman" w:cs="Times New Roman"/>
          <w:i/>
        </w:rPr>
        <w:t>Museum and Society</w:t>
      </w:r>
      <w:r w:rsidRPr="00DA382F">
        <w:rPr>
          <w:rFonts w:ascii="Times New Roman" w:hAnsi="Times New Roman" w:cs="Times New Roman"/>
        </w:rPr>
        <w:t xml:space="preserve">, 1 (2), 2003, pp. 87-103; A. </w:t>
      </w:r>
      <w:proofErr w:type="spellStart"/>
      <w:r w:rsidRPr="00DA382F">
        <w:rPr>
          <w:rFonts w:ascii="Times New Roman" w:hAnsi="Times New Roman" w:cs="Times New Roman"/>
        </w:rPr>
        <w:t>Witcomb</w:t>
      </w:r>
      <w:proofErr w:type="spellEnd"/>
      <w:r w:rsidRPr="00DA382F">
        <w:rPr>
          <w:rFonts w:ascii="Times New Roman" w:hAnsi="Times New Roman" w:cs="Times New Roman"/>
        </w:rPr>
        <w:t xml:space="preserve"> (2013) ‘Understanding the role of affect in producing a critical pedagogy for history museums’,</w:t>
      </w:r>
      <w:r w:rsidRPr="00DA382F">
        <w:rPr>
          <w:rFonts w:ascii="Times New Roman" w:hAnsi="Times New Roman" w:cs="Times New Roman"/>
          <w:i/>
        </w:rPr>
        <w:t xml:space="preserve"> Museum Management and Curatorship</w:t>
      </w:r>
      <w:r w:rsidRPr="00DA382F">
        <w:rPr>
          <w:rFonts w:ascii="Times New Roman" w:hAnsi="Times New Roman" w:cs="Times New Roman"/>
        </w:rPr>
        <w:t xml:space="preserve">, 28 (3), pp. 255-71; S. MacLeod, </w:t>
      </w:r>
      <w:r w:rsidRPr="00DA382F">
        <w:rPr>
          <w:rFonts w:ascii="Times New Roman" w:hAnsi="Times New Roman" w:cs="Times New Roman"/>
          <w:i/>
        </w:rPr>
        <w:t>Museum Architecture: A New Biography</w:t>
      </w:r>
      <w:r w:rsidRPr="00DA382F">
        <w:rPr>
          <w:rFonts w:ascii="Times New Roman" w:hAnsi="Times New Roman" w:cs="Times New Roman"/>
        </w:rPr>
        <w:t>, London: Routledge, 2013.</w:t>
      </w:r>
    </w:p>
  </w:endnote>
  <w:endnote w:id="8">
    <w:p w14:paraId="362F953A"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See for example, S. Greenberg, ‘The Vital Museum’, in S. MacLeod (ed.) </w:t>
      </w:r>
      <w:r w:rsidRPr="00DA382F">
        <w:rPr>
          <w:rFonts w:ascii="Times New Roman" w:hAnsi="Times New Roman" w:cs="Times New Roman"/>
          <w:i/>
        </w:rPr>
        <w:t>Reshaping Museum Space: Architecture, Design, Exhibitions</w:t>
      </w:r>
      <w:r w:rsidRPr="00DA382F">
        <w:rPr>
          <w:rFonts w:ascii="Times New Roman" w:hAnsi="Times New Roman" w:cs="Times New Roman"/>
        </w:rPr>
        <w:t xml:space="preserve">, London: Routledge, 2005, pp. 226-37; T. Duncan and N. McCauley, ‘A Narrative Journey: creating storytelling environments with architecture and digital media’, in S. MacLeod, L. Hanks and J. Hale (eds.) </w:t>
      </w:r>
      <w:r w:rsidRPr="00DA382F">
        <w:rPr>
          <w:rFonts w:ascii="Times New Roman" w:hAnsi="Times New Roman" w:cs="Times New Roman"/>
          <w:i/>
        </w:rPr>
        <w:t>Museum Making: Narratives, Architectures, Exhibitions</w:t>
      </w:r>
      <w:r w:rsidRPr="00DA382F">
        <w:rPr>
          <w:rFonts w:ascii="Times New Roman" w:hAnsi="Times New Roman" w:cs="Times New Roman"/>
        </w:rPr>
        <w:t>, London: Routledge, 2013, pp. 288-97.</w:t>
      </w:r>
    </w:p>
  </w:endnote>
  <w:endnote w:id="9">
    <w:p w14:paraId="5A7C97FA"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F. Den </w:t>
      </w:r>
      <w:proofErr w:type="spellStart"/>
      <w:r w:rsidRPr="00DA382F">
        <w:rPr>
          <w:rFonts w:ascii="Times New Roman" w:hAnsi="Times New Roman" w:cs="Times New Roman"/>
        </w:rPr>
        <w:t>Oudsten</w:t>
      </w:r>
      <w:proofErr w:type="spellEnd"/>
      <w:r w:rsidRPr="00DA382F">
        <w:rPr>
          <w:rFonts w:ascii="Times New Roman" w:hAnsi="Times New Roman" w:cs="Times New Roman"/>
        </w:rPr>
        <w:t xml:space="preserve">, </w:t>
      </w:r>
      <w:r w:rsidRPr="00DA382F">
        <w:rPr>
          <w:rFonts w:ascii="Times New Roman" w:hAnsi="Times New Roman" w:cs="Times New Roman"/>
          <w:i/>
        </w:rPr>
        <w:t>Space, Time, Narrative: The Exhibition As Post-Spectacular Stage</w:t>
      </w:r>
      <w:r w:rsidRPr="00DA382F">
        <w:rPr>
          <w:rFonts w:ascii="Times New Roman" w:hAnsi="Times New Roman" w:cs="Times New Roman"/>
        </w:rPr>
        <w:t xml:space="preserve">, Aldershot: </w:t>
      </w:r>
      <w:proofErr w:type="spellStart"/>
      <w:r w:rsidRPr="00DA382F">
        <w:rPr>
          <w:rFonts w:ascii="Times New Roman" w:hAnsi="Times New Roman" w:cs="Times New Roman"/>
        </w:rPr>
        <w:t>Ashgate</w:t>
      </w:r>
      <w:proofErr w:type="spellEnd"/>
      <w:r w:rsidRPr="00DA382F">
        <w:rPr>
          <w:rFonts w:ascii="Times New Roman" w:hAnsi="Times New Roman" w:cs="Times New Roman"/>
        </w:rPr>
        <w:t>, 2011.</w:t>
      </w:r>
    </w:p>
  </w:endnote>
  <w:endnote w:id="10">
    <w:p w14:paraId="78DF3DB7" w14:textId="77777777" w:rsidR="00F91395" w:rsidRPr="00DA382F" w:rsidRDefault="00F91395">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S. MacLeod, L. Hanks and J. Hale (eds.) </w:t>
      </w:r>
      <w:r w:rsidRPr="00DA382F">
        <w:rPr>
          <w:rFonts w:ascii="Times New Roman" w:hAnsi="Times New Roman" w:cs="Times New Roman"/>
          <w:i/>
        </w:rPr>
        <w:t>Museum Making: Narratives, Architectures, Exhibitions</w:t>
      </w:r>
      <w:r w:rsidRPr="00DA382F">
        <w:rPr>
          <w:rFonts w:ascii="Times New Roman" w:hAnsi="Times New Roman" w:cs="Times New Roman"/>
        </w:rPr>
        <w:t>, London: Routledge, 2013.</w:t>
      </w:r>
    </w:p>
  </w:endnote>
  <w:endnote w:id="11">
    <w:p w14:paraId="274F84E7"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This isn’t a new idea but see, for example, N. Bell, ‘An End to the </w:t>
      </w:r>
      <w:proofErr w:type="spellStart"/>
      <w:r w:rsidRPr="00DA382F">
        <w:rPr>
          <w:rFonts w:ascii="Times New Roman" w:hAnsi="Times New Roman" w:cs="Times New Roman"/>
        </w:rPr>
        <w:t>Curatocracy</w:t>
      </w:r>
      <w:proofErr w:type="spellEnd"/>
      <w:r w:rsidRPr="00DA382F">
        <w:rPr>
          <w:rFonts w:ascii="Times New Roman" w:hAnsi="Times New Roman" w:cs="Times New Roman"/>
        </w:rPr>
        <w:t>?</w:t>
      </w:r>
      <w:proofErr w:type="gramStart"/>
      <w:r w:rsidRPr="00DA382F">
        <w:rPr>
          <w:rFonts w:ascii="Times New Roman" w:hAnsi="Times New Roman" w:cs="Times New Roman"/>
        </w:rPr>
        <w:t>’.</w:t>
      </w:r>
      <w:proofErr w:type="gramEnd"/>
      <w:r w:rsidRPr="00DA382F">
        <w:rPr>
          <w:rFonts w:ascii="Times New Roman" w:hAnsi="Times New Roman" w:cs="Times New Roman"/>
        </w:rPr>
        <w:t xml:space="preserve"> Online. Available HTTP: </w:t>
      </w:r>
      <w:hyperlink r:id="rId2" w:history="1">
        <w:r w:rsidRPr="00DA382F">
          <w:rPr>
            <w:rStyle w:val="Hyperlink"/>
            <w:rFonts w:ascii="Times New Roman" w:hAnsi="Times New Roman" w:cs="Times New Roman"/>
          </w:rPr>
          <w:t>http://www.eyemagazine.com/blog/post/an-end-to-the-curatocracy</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 Some of the more exciting and equitable approaches to the design of cultural spaces can be found outside museums; see, for example, the approach taken in the Battersea Arts Centre Playground Project. Online. Available HTTP: </w:t>
      </w:r>
      <w:hyperlink r:id="rId3" w:history="1">
        <w:r w:rsidRPr="00DA382F">
          <w:rPr>
            <w:rStyle w:val="Hyperlink"/>
            <w:rFonts w:ascii="Times New Roman" w:hAnsi="Times New Roman" w:cs="Times New Roman"/>
          </w:rPr>
          <w:t>http://playgroundprojects.bac.org.uk/</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w:t>
      </w:r>
    </w:p>
  </w:endnote>
  <w:endnote w:id="12">
    <w:p w14:paraId="30AA494B"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E. </w:t>
      </w:r>
      <w:proofErr w:type="spellStart"/>
      <w:r w:rsidRPr="00DA382F">
        <w:rPr>
          <w:rFonts w:ascii="Times New Roman" w:hAnsi="Times New Roman" w:cs="Times New Roman"/>
        </w:rPr>
        <w:t>Gurian</w:t>
      </w:r>
      <w:proofErr w:type="spellEnd"/>
      <w:r w:rsidRPr="00DA382F">
        <w:rPr>
          <w:rFonts w:ascii="Times New Roman" w:hAnsi="Times New Roman" w:cs="Times New Roman"/>
        </w:rPr>
        <w:t xml:space="preserve">, ‘Skimming Along: A Reflection on Forty-Five Years of Exhibition Issues’, 2014. Online. Available HTTP: </w:t>
      </w:r>
      <w:hyperlink r:id="rId4" w:history="1">
        <w:r w:rsidRPr="00DA382F">
          <w:rPr>
            <w:rStyle w:val="Hyperlink"/>
            <w:rFonts w:ascii="Times New Roman" w:hAnsi="Times New Roman" w:cs="Times New Roman"/>
          </w:rPr>
          <w:t>http://choasforum.weebly.com/uploads/2/4/5/3/24530080/ehgurianapril2014.pdf</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w:t>
      </w:r>
    </w:p>
  </w:endnote>
  <w:endnote w:id="13">
    <w:p w14:paraId="0FCA7EA4"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See for example the research progressed at the University of Leicester; </w:t>
      </w:r>
      <w:r w:rsidRPr="00DA382F">
        <w:rPr>
          <w:rFonts w:ascii="Times New Roman" w:hAnsi="Times New Roman" w:cs="Times New Roman"/>
          <w:i/>
        </w:rPr>
        <w:t xml:space="preserve">Creative Space, An International Conference Exploring Museum and Gallery Space </w:t>
      </w:r>
      <w:proofErr w:type="gramStart"/>
      <w:r w:rsidRPr="00DA382F">
        <w:rPr>
          <w:rFonts w:ascii="Times New Roman" w:hAnsi="Times New Roman" w:cs="Times New Roman"/>
          <w:i/>
        </w:rPr>
        <w:t>As A</w:t>
      </w:r>
      <w:proofErr w:type="gramEnd"/>
      <w:r w:rsidRPr="00DA382F">
        <w:rPr>
          <w:rFonts w:ascii="Times New Roman" w:hAnsi="Times New Roman" w:cs="Times New Roman"/>
          <w:i/>
        </w:rPr>
        <w:t xml:space="preserve"> Creative Medium</w:t>
      </w:r>
      <w:r w:rsidRPr="00DA382F">
        <w:rPr>
          <w:rFonts w:ascii="Times New Roman" w:hAnsi="Times New Roman" w:cs="Times New Roman"/>
        </w:rPr>
        <w:t xml:space="preserve">, 2004. Online. Available HTTP: </w:t>
      </w:r>
      <w:hyperlink r:id="rId5" w:history="1">
        <w:r w:rsidRPr="00DA382F">
          <w:rPr>
            <w:rStyle w:val="Hyperlink"/>
            <w:rFonts w:ascii="Times New Roman" w:hAnsi="Times New Roman" w:cs="Times New Roman"/>
          </w:rPr>
          <w:t>http://www2.le.ac.uk/departments/museumstudies/exhibitions-and-events/creative-space-brochure</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 </w:t>
      </w:r>
      <w:r w:rsidRPr="00DA382F">
        <w:rPr>
          <w:rFonts w:ascii="Times New Roman" w:hAnsi="Times New Roman" w:cs="Times New Roman"/>
          <w:i/>
        </w:rPr>
        <w:t>Narrative Space, An International Conference Exploring the Interpretive Potential of Museum Architecture and Design</w:t>
      </w:r>
      <w:r w:rsidRPr="00DA382F">
        <w:rPr>
          <w:rFonts w:ascii="Times New Roman" w:hAnsi="Times New Roman" w:cs="Times New Roman"/>
        </w:rPr>
        <w:t xml:space="preserve">, 2010. Online. Available HTTP: </w:t>
      </w:r>
      <w:hyperlink r:id="rId6" w:history="1">
        <w:r w:rsidRPr="00DA382F">
          <w:rPr>
            <w:rStyle w:val="Hyperlink"/>
            <w:rFonts w:ascii="Times New Roman" w:hAnsi="Times New Roman" w:cs="Times New Roman"/>
          </w:rPr>
          <w:t>http://www2.le.ac.uk/departments/museumstudies/documents/narrative-space-brochure</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 Each of these projects has involved a progressive widening of the partners and an increasing sophistication in the thinking of the various contributors. That said</w:t>
      </w:r>
      <w:proofErr w:type="gramStart"/>
      <w:r w:rsidRPr="00DA382F">
        <w:rPr>
          <w:rFonts w:ascii="Times New Roman" w:hAnsi="Times New Roman" w:cs="Times New Roman"/>
        </w:rPr>
        <w:t>,</w:t>
      </w:r>
      <w:proofErr w:type="gramEnd"/>
      <w:r w:rsidRPr="00DA382F">
        <w:rPr>
          <w:rFonts w:ascii="Times New Roman" w:hAnsi="Times New Roman" w:cs="Times New Roman"/>
        </w:rPr>
        <w:t xml:space="preserve"> it remains the case that many designers feel excluded from the debates surrounding museums and there is clearly a need for cross-disciplinary and cross-sector collaboration.</w:t>
      </w:r>
    </w:p>
  </w:endnote>
  <w:endnote w:id="14">
    <w:p w14:paraId="66691C7D" w14:textId="77777777" w:rsidR="00F91395" w:rsidRPr="00DA382F" w:rsidRDefault="00F91395">
      <w:pPr>
        <w:pStyle w:val="EndnoteText"/>
        <w:rPr>
          <w:rFonts w:ascii="Times New Roman" w:hAnsi="Times New Roman" w:cs="Times New Roman"/>
        </w:rPr>
      </w:pPr>
      <w:r w:rsidRPr="00942E40">
        <w:rPr>
          <w:rStyle w:val="EndnoteReference"/>
          <w:rFonts w:ascii="Times New Roman" w:hAnsi="Times New Roman" w:cs="Times New Roman"/>
        </w:rPr>
        <w:endnoteRef/>
      </w:r>
      <w:r w:rsidRPr="00942E40">
        <w:rPr>
          <w:rFonts w:ascii="Times New Roman" w:hAnsi="Times New Roman" w:cs="Times New Roman"/>
        </w:rPr>
        <w:t xml:space="preserve"> Since opening, IWM North has commissioned a large number of visitor studies from a range of market research consultancies. The focus of these studies varies and include</w:t>
      </w:r>
      <w:r>
        <w:rPr>
          <w:rFonts w:ascii="Times New Roman" w:hAnsi="Times New Roman" w:cs="Times New Roman"/>
        </w:rPr>
        <w:t>s</w:t>
      </w:r>
      <w:r w:rsidRPr="00942E40">
        <w:rPr>
          <w:rFonts w:ascii="Times New Roman" w:hAnsi="Times New Roman" w:cs="Times New Roman"/>
        </w:rPr>
        <w:t xml:space="preserve"> evaluations of particular projects, pen portraits of visitors and marketing-led assessments of the visitor experience based on qualitative interviews. Across these wide-ranging reports, a number of key themes emerge including: balancing visitors’ desire for a day out with the need to represent the horrors and experiences of war; confusion around </w:t>
      </w:r>
      <w:proofErr w:type="spellStart"/>
      <w:r w:rsidRPr="00942E40">
        <w:rPr>
          <w:rFonts w:ascii="Times New Roman" w:hAnsi="Times New Roman" w:cs="Times New Roman"/>
        </w:rPr>
        <w:t>wayfinding</w:t>
      </w:r>
      <w:proofErr w:type="spellEnd"/>
      <w:r w:rsidRPr="00942E40">
        <w:rPr>
          <w:rFonts w:ascii="Times New Roman" w:hAnsi="Times New Roman" w:cs="Times New Roman"/>
        </w:rPr>
        <w:t xml:space="preserve"> and orientation; concerns around the lack of deep content; and, linked to this, lack of visitor progression from an initial emotional response. In 2003, a key research report for the museum found that 90% of visitors are unlikely to return regularly, even though 92% of visitors were either satisfied or very satisfied with their visit (Morris Hargreaves McIntyre, </w:t>
      </w:r>
      <w:r w:rsidRPr="00942E40">
        <w:rPr>
          <w:rFonts w:ascii="Times New Roman" w:hAnsi="Times New Roman" w:cs="Times New Roman"/>
          <w:i/>
        </w:rPr>
        <w:t>Engineering Emotion or Building Relationships?: Understanding Brand Loyalty for the IWM North</w:t>
      </w:r>
      <w:r w:rsidRPr="00942E40">
        <w:rPr>
          <w:rFonts w:ascii="Times New Roman" w:hAnsi="Times New Roman" w:cs="Times New Roman"/>
        </w:rPr>
        <w:t>, 2003, p. 27). Whilst there are questions to be asked about the research methodology utilised across this vast array of research and the lack of consistency from report to report, the key recurring issues have led to great uncertainty at the Museum and are given added significance by dwindling repeat visitors. Repeat visits were reported at 27% in 2013, a drop of 6% since 2010. Overall, the research suggest</w:t>
      </w:r>
      <w:r>
        <w:rPr>
          <w:rFonts w:ascii="Times New Roman" w:hAnsi="Times New Roman" w:cs="Times New Roman"/>
        </w:rPr>
        <w:t>s</w:t>
      </w:r>
      <w:r w:rsidRPr="00942E40">
        <w:rPr>
          <w:rFonts w:ascii="Times New Roman" w:hAnsi="Times New Roman" w:cs="Times New Roman"/>
        </w:rPr>
        <w:t xml:space="preserve"> a lack of clarity amongst visitors – 70% of whom come from the immediate region – about the focus and logic of the Museum.  </w:t>
      </w:r>
    </w:p>
  </w:endnote>
  <w:endnote w:id="15">
    <w:p w14:paraId="6976C91D" w14:textId="77777777" w:rsidR="00F91395" w:rsidRPr="00853488"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w:t>
      </w:r>
      <w:r w:rsidRPr="00853488">
        <w:rPr>
          <w:rFonts w:ascii="Times New Roman" w:hAnsi="Times New Roman" w:cs="Times New Roman"/>
        </w:rPr>
        <w:t xml:space="preserve">See for example, Morris Hargreaves McIntyre, </w:t>
      </w:r>
      <w:r w:rsidRPr="00853488">
        <w:rPr>
          <w:rFonts w:ascii="Times New Roman" w:hAnsi="Times New Roman" w:cs="Times New Roman"/>
          <w:i/>
        </w:rPr>
        <w:t>Informing the Development of a New Big Picture Show</w:t>
      </w:r>
      <w:r w:rsidRPr="00853488">
        <w:rPr>
          <w:rFonts w:ascii="Times New Roman" w:hAnsi="Times New Roman" w:cs="Times New Roman"/>
        </w:rPr>
        <w:t>, 2004.</w:t>
      </w:r>
    </w:p>
  </w:endnote>
  <w:endnote w:id="16">
    <w:p w14:paraId="0D0E5859" w14:textId="77777777" w:rsidR="00F91395" w:rsidRPr="00DA382F" w:rsidRDefault="00F91395" w:rsidP="00EC7DE8">
      <w:pPr>
        <w:spacing w:after="0" w:line="240" w:lineRule="auto"/>
        <w:rPr>
          <w:rFonts w:ascii="Times New Roman" w:eastAsia="Times New Roman" w:hAnsi="Times New Roman" w:cs="Times New Roman"/>
          <w:sz w:val="20"/>
          <w:szCs w:val="20"/>
        </w:rPr>
      </w:pPr>
      <w:r w:rsidRPr="00DA382F">
        <w:rPr>
          <w:rStyle w:val="EndnoteReference"/>
          <w:rFonts w:ascii="Times New Roman" w:hAnsi="Times New Roman" w:cs="Times New Roman"/>
          <w:sz w:val="20"/>
          <w:szCs w:val="20"/>
        </w:rPr>
        <w:endnoteRef/>
      </w:r>
      <w:r w:rsidRPr="00DA382F">
        <w:rPr>
          <w:rFonts w:ascii="Times New Roman" w:hAnsi="Times New Roman" w:cs="Times New Roman"/>
          <w:sz w:val="20"/>
          <w:szCs w:val="20"/>
        </w:rPr>
        <w:t xml:space="preserve"> </w:t>
      </w:r>
      <w:r w:rsidRPr="00DA382F">
        <w:rPr>
          <w:rFonts w:ascii="Times New Roman" w:eastAsia="Times New Roman" w:hAnsi="Times New Roman" w:cs="Times New Roman"/>
          <w:sz w:val="20"/>
          <w:szCs w:val="20"/>
        </w:rPr>
        <w:t>After some discussion with the team at IWM North, a research qu</w:t>
      </w:r>
      <w:r w:rsidRPr="00853488">
        <w:rPr>
          <w:rFonts w:ascii="Times New Roman" w:eastAsia="Times New Roman" w:hAnsi="Times New Roman" w:cs="Times New Roman"/>
          <w:sz w:val="20"/>
          <w:szCs w:val="20"/>
        </w:rPr>
        <w:t xml:space="preserve">estion was set as follows: </w:t>
      </w:r>
      <w:r w:rsidRPr="00853488">
        <w:rPr>
          <w:rFonts w:ascii="Times New Roman" w:hAnsi="Times New Roman" w:cs="Times New Roman"/>
          <w:sz w:val="20"/>
          <w:szCs w:val="20"/>
        </w:rPr>
        <w:t>Accepting the givens of IWM North (the content/the building/the location/the Museum’s identity as a national museum in a regional setting), how might the site, the building, the content and the museum’s interpretive strategies, m</w:t>
      </w:r>
      <w:r w:rsidRPr="00DC2EF3">
        <w:rPr>
          <w:rFonts w:ascii="Times New Roman" w:hAnsi="Times New Roman" w:cs="Times New Roman"/>
          <w:sz w:val="20"/>
          <w:szCs w:val="20"/>
        </w:rPr>
        <w:t xml:space="preserve">ost effectively enable meaningful, engaging, active and ongoing visitor experiences? </w:t>
      </w:r>
    </w:p>
  </w:endnote>
  <w:endnote w:id="17">
    <w:p w14:paraId="7A5FF6A4"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Variations on the methodology had been developed previously on projects with New Walk Museum and Historic Royal Palaces. See, J. Dodd and S. MacLeod, </w:t>
      </w:r>
      <w:r w:rsidRPr="00DA382F">
        <w:rPr>
          <w:rFonts w:ascii="Times New Roman" w:hAnsi="Times New Roman" w:cs="Times New Roman"/>
          <w:i/>
        </w:rPr>
        <w:t>Establishing A Vision: New Walk Museum and the Story of Leicester</w:t>
      </w:r>
      <w:r w:rsidRPr="00DA382F">
        <w:rPr>
          <w:rFonts w:ascii="Times New Roman" w:hAnsi="Times New Roman" w:cs="Times New Roman"/>
        </w:rPr>
        <w:t xml:space="preserve">, Leicester: RCMG, 2013. Online. Available HTTP: </w:t>
      </w:r>
      <w:hyperlink r:id="rId7" w:history="1">
        <w:r w:rsidRPr="00DA382F">
          <w:rPr>
            <w:rStyle w:val="Hyperlink"/>
            <w:rFonts w:ascii="Times New Roman" w:hAnsi="Times New Roman" w:cs="Times New Roman"/>
          </w:rPr>
          <w:t>http://www2.le.ac.uk/departments/museumstudies/rcmg/publications/establishing-a-vision-new-walk-museum-and-the-story-of-leicester</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 S. MacLeod, R. Sandell, J. Dodd, T. Duncan, C. Jones, A. </w:t>
      </w:r>
      <w:proofErr w:type="spellStart"/>
      <w:r w:rsidRPr="00DA382F">
        <w:rPr>
          <w:rFonts w:ascii="Times New Roman" w:hAnsi="Times New Roman" w:cs="Times New Roman"/>
        </w:rPr>
        <w:t>Gaffekin</w:t>
      </w:r>
      <w:proofErr w:type="spellEnd"/>
      <w:r w:rsidRPr="00DA382F">
        <w:rPr>
          <w:rFonts w:ascii="Times New Roman" w:hAnsi="Times New Roman" w:cs="Times New Roman"/>
        </w:rPr>
        <w:t xml:space="preserve">, </w:t>
      </w:r>
      <w:r w:rsidRPr="00DA382F">
        <w:rPr>
          <w:rFonts w:ascii="Times New Roman" w:hAnsi="Times New Roman" w:cs="Times New Roman"/>
          <w:i/>
        </w:rPr>
        <w:t>Prisoners, Punishment and Torture: Developing New Approaches to Interpretation at the Tower of London</w:t>
      </w:r>
      <w:r w:rsidRPr="00DA382F">
        <w:rPr>
          <w:rFonts w:ascii="Times New Roman" w:hAnsi="Times New Roman" w:cs="Times New Roman"/>
        </w:rPr>
        <w:t xml:space="preserve">, Leicester: RCMG, 2014. Online. Available HTTP: </w:t>
      </w:r>
      <w:hyperlink r:id="rId8" w:history="1">
        <w:r w:rsidRPr="00DA382F">
          <w:rPr>
            <w:rStyle w:val="Hyperlink"/>
            <w:rFonts w:ascii="Times New Roman" w:hAnsi="Times New Roman" w:cs="Times New Roman"/>
          </w:rPr>
          <w:t>http://www2.le.ac.uk/departments/museumstudies/rcmg/publications/prisoners-punishment-and-torture</w:t>
        </w:r>
      </w:hyperlink>
      <w:r w:rsidRPr="00DA382F">
        <w:rPr>
          <w:rFonts w:ascii="Times New Roman" w:hAnsi="Times New Roman" w:cs="Times New Roman"/>
        </w:rPr>
        <w:t>. Accessed 1</w:t>
      </w:r>
      <w:r w:rsidRPr="00DA382F">
        <w:rPr>
          <w:rFonts w:ascii="Times New Roman" w:hAnsi="Times New Roman" w:cs="Times New Roman"/>
          <w:vertAlign w:val="superscript"/>
        </w:rPr>
        <w:t>st</w:t>
      </w:r>
      <w:r w:rsidRPr="00DA382F">
        <w:rPr>
          <w:rFonts w:ascii="Times New Roman" w:hAnsi="Times New Roman" w:cs="Times New Roman"/>
        </w:rPr>
        <w:t xml:space="preserve"> December 2014.</w:t>
      </w:r>
    </w:p>
  </w:endnote>
  <w:endnote w:id="18">
    <w:p w14:paraId="4E85E724" w14:textId="77777777" w:rsidR="00F91395" w:rsidRPr="00853488"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The team included: </w:t>
      </w:r>
      <w:r w:rsidRPr="00626EEB">
        <w:rPr>
          <w:rFonts w:ascii="Times New Roman" w:hAnsi="Times New Roman" w:cs="Times New Roman"/>
          <w:bCs/>
        </w:rPr>
        <w:t xml:space="preserve">Graham Boxer (Director, IWM North); Jocelyn Dodd (Director, RCMG); Zoe Dunbar (Head of Exhibitions, IWM North); Tom Duncan (Director, Duncan McCauley); David Hopes (Research Associate, RCMG); Suzanne MacLeod (Director, School of Museum Studies, University of Leicester); Charlotte Smith (Head of Learning and Access, IWM North); Camilla Thomas (Visitor Programmes Manager, IWM North); </w:t>
      </w:r>
      <w:r w:rsidRPr="00626EEB">
        <w:rPr>
          <w:rFonts w:ascii="Times New Roman" w:hAnsi="Times New Roman" w:cs="Times New Roman"/>
        </w:rPr>
        <w:t xml:space="preserve">Janet </w:t>
      </w:r>
      <w:proofErr w:type="spellStart"/>
      <w:r w:rsidRPr="00626EEB">
        <w:rPr>
          <w:rFonts w:ascii="Times New Roman" w:hAnsi="Times New Roman" w:cs="Times New Roman"/>
        </w:rPr>
        <w:t>Uttley</w:t>
      </w:r>
      <w:proofErr w:type="spellEnd"/>
      <w:r w:rsidRPr="00626EEB">
        <w:rPr>
          <w:rFonts w:ascii="Times New Roman" w:hAnsi="Times New Roman" w:cs="Times New Roman"/>
        </w:rPr>
        <w:t xml:space="preserve"> (Head of Marketing and PR, IWM North); </w:t>
      </w:r>
      <w:r w:rsidRPr="00626EEB">
        <w:rPr>
          <w:rFonts w:ascii="Times New Roman" w:hAnsi="Times New Roman" w:cs="Times New Roman"/>
          <w:bCs/>
        </w:rPr>
        <w:t xml:space="preserve">Claire Wilson (Special Exhibitions, IWM North). </w:t>
      </w:r>
      <w:r w:rsidRPr="00853488">
        <w:rPr>
          <w:rFonts w:ascii="Times New Roman" w:hAnsi="Times New Roman" w:cs="Times New Roman"/>
          <w:bCs/>
        </w:rPr>
        <w:t>Stages 1 and 2 of the research would involve the academic researchers and the architect/designer and Stage 3, where the research would be analysed and explored in relation to IWM North, would involve the whole research team.</w:t>
      </w:r>
    </w:p>
  </w:endnote>
  <w:endnote w:id="19">
    <w:p w14:paraId="020129C5" w14:textId="77777777" w:rsidR="00F91395" w:rsidRPr="00DC2EF3" w:rsidRDefault="00F91395">
      <w:pPr>
        <w:pStyle w:val="EndnoteText"/>
      </w:pPr>
      <w:r w:rsidRPr="00DC2EF3">
        <w:rPr>
          <w:rStyle w:val="EndnoteReference"/>
        </w:rPr>
        <w:endnoteRef/>
      </w:r>
      <w:r w:rsidRPr="00667966">
        <w:t xml:space="preserve"> </w:t>
      </w:r>
      <w:r w:rsidRPr="00942E40">
        <w:rPr>
          <w:rFonts w:ascii="Times New Roman" w:hAnsi="Times New Roman" w:cs="Times New Roman"/>
        </w:rPr>
        <w:t>There is a vast literature on design thinking which is a term generally used to refer to a particular design process which proceeds from defining and empathising with an audience, to refining design questions, generating ideas, prototyping solutions and testing outcomes. Here, however, we use the term in a far more open and exploratory way to refer to the ways of thinking and knowing that a designer – someone with spatial and design skills, knowledge and awareness – can bring to a design research project.</w:t>
      </w:r>
    </w:p>
  </w:endnote>
  <w:endnote w:id="20">
    <w:p w14:paraId="01AC2E4E" w14:textId="77777777" w:rsidR="00F91395" w:rsidRPr="00DA382F" w:rsidRDefault="00F91395" w:rsidP="00E87068">
      <w:pPr>
        <w:pStyle w:val="EndnoteText"/>
        <w:rPr>
          <w:rFonts w:ascii="Times New Roman" w:hAnsi="Times New Roman" w:cs="Times New Roman"/>
        </w:rPr>
      </w:pPr>
      <w:r w:rsidRPr="00853488">
        <w:rPr>
          <w:rStyle w:val="EndnoteReference"/>
          <w:rFonts w:ascii="Times New Roman" w:hAnsi="Times New Roman" w:cs="Times New Roman"/>
        </w:rPr>
        <w:endnoteRef/>
      </w:r>
      <w:r w:rsidRPr="00853488">
        <w:rPr>
          <w:rFonts w:ascii="Times New Roman" w:hAnsi="Times New Roman" w:cs="Times New Roman"/>
        </w:rPr>
        <w:t xml:space="preserve"> J. </w:t>
      </w:r>
      <w:proofErr w:type="spellStart"/>
      <w:r w:rsidRPr="00853488">
        <w:rPr>
          <w:rFonts w:ascii="Times New Roman" w:hAnsi="Times New Roman" w:cs="Times New Roman"/>
        </w:rPr>
        <w:t>Pallasmaa</w:t>
      </w:r>
      <w:proofErr w:type="spellEnd"/>
      <w:r w:rsidRPr="00853488">
        <w:rPr>
          <w:rFonts w:ascii="Times New Roman" w:hAnsi="Times New Roman" w:cs="Times New Roman"/>
        </w:rPr>
        <w:t>, ‘</w:t>
      </w:r>
      <w:proofErr w:type="spellStart"/>
      <w:r w:rsidRPr="00853488">
        <w:rPr>
          <w:rFonts w:ascii="Times New Roman" w:hAnsi="Times New Roman" w:cs="Times New Roman"/>
        </w:rPr>
        <w:t>Hapticity</w:t>
      </w:r>
      <w:proofErr w:type="spellEnd"/>
      <w:r w:rsidRPr="00853488">
        <w:rPr>
          <w:rFonts w:ascii="Times New Roman" w:hAnsi="Times New Roman" w:cs="Times New Roman"/>
        </w:rPr>
        <w:t xml:space="preserve"> and Time’, 1999. Online. Ava</w:t>
      </w:r>
      <w:r w:rsidRPr="00DC2EF3">
        <w:rPr>
          <w:rFonts w:ascii="Times New Roman" w:hAnsi="Times New Roman" w:cs="Times New Roman"/>
        </w:rPr>
        <w:t xml:space="preserve">ilable HTTP: </w:t>
      </w:r>
      <w:hyperlink r:id="rId9" w:history="1">
        <w:r w:rsidRPr="00DA382F">
          <w:rPr>
            <w:rStyle w:val="Hyperlink"/>
            <w:rFonts w:ascii="Times New Roman" w:hAnsi="Times New Roman" w:cs="Times New Roman"/>
          </w:rPr>
          <w:t>http://iris.nyit.edu/~rcody/Thesis/Readings/Pallasmaa%20-%20Hapticity%20and%20Time.pdf</w:t>
        </w:r>
      </w:hyperlink>
      <w:r w:rsidRPr="00DA382F">
        <w:rPr>
          <w:rFonts w:ascii="Times New Roman" w:hAnsi="Times New Roman" w:cs="Times New Roman"/>
        </w:rPr>
        <w:t>, p. 4. Accessed 23 April 2012.</w:t>
      </w:r>
    </w:p>
  </w:endnote>
  <w:endnote w:id="21">
    <w:p w14:paraId="4579219B" w14:textId="77777777" w:rsidR="00F91395" w:rsidRPr="00DC2EF3" w:rsidRDefault="00F91395" w:rsidP="005D72C4">
      <w:pPr>
        <w:spacing w:after="0" w:line="240" w:lineRule="auto"/>
        <w:rPr>
          <w:rFonts w:ascii="Times New Roman" w:hAnsi="Times New Roman" w:cs="Times New Roman"/>
          <w:sz w:val="20"/>
          <w:szCs w:val="20"/>
        </w:rPr>
      </w:pPr>
      <w:r w:rsidRPr="00942E40">
        <w:rPr>
          <w:rStyle w:val="EndnoteReference"/>
          <w:rFonts w:ascii="Times New Roman" w:hAnsi="Times New Roman" w:cs="Times New Roman"/>
          <w:sz w:val="20"/>
          <w:szCs w:val="20"/>
        </w:rPr>
        <w:endnoteRef/>
      </w:r>
      <w:r w:rsidRPr="00942E40">
        <w:rPr>
          <w:rFonts w:ascii="Times New Roman" w:hAnsi="Times New Roman" w:cs="Times New Roman"/>
          <w:sz w:val="20"/>
          <w:szCs w:val="20"/>
        </w:rPr>
        <w:t xml:space="preserve"> </w:t>
      </w:r>
      <w:r w:rsidRPr="00DA382F">
        <w:rPr>
          <w:rFonts w:ascii="Times New Roman" w:hAnsi="Times New Roman" w:cs="Times New Roman"/>
          <w:sz w:val="20"/>
          <w:szCs w:val="20"/>
        </w:rPr>
        <w:t xml:space="preserve">J. Hill (ed.) </w:t>
      </w:r>
      <w:r w:rsidRPr="00DA382F">
        <w:rPr>
          <w:rFonts w:ascii="Times New Roman" w:hAnsi="Times New Roman" w:cs="Times New Roman"/>
          <w:i/>
          <w:sz w:val="20"/>
          <w:szCs w:val="20"/>
        </w:rPr>
        <w:t xml:space="preserve">Occupying Architecture: Between </w:t>
      </w:r>
      <w:proofErr w:type="gramStart"/>
      <w:r w:rsidRPr="00DA382F">
        <w:rPr>
          <w:rFonts w:ascii="Times New Roman" w:hAnsi="Times New Roman" w:cs="Times New Roman"/>
          <w:i/>
          <w:sz w:val="20"/>
          <w:szCs w:val="20"/>
        </w:rPr>
        <w:t>The</w:t>
      </w:r>
      <w:proofErr w:type="gramEnd"/>
      <w:r w:rsidRPr="00DA382F">
        <w:rPr>
          <w:rFonts w:ascii="Times New Roman" w:hAnsi="Times New Roman" w:cs="Times New Roman"/>
          <w:i/>
          <w:sz w:val="20"/>
          <w:szCs w:val="20"/>
        </w:rPr>
        <w:t xml:space="preserve"> Architect and The User</w:t>
      </w:r>
      <w:r w:rsidRPr="00853488">
        <w:rPr>
          <w:rFonts w:ascii="Times New Roman" w:hAnsi="Times New Roman" w:cs="Times New Roman"/>
          <w:sz w:val="20"/>
          <w:szCs w:val="20"/>
        </w:rPr>
        <w:t xml:space="preserve">, London and New York: Routledge, 1998; J. Hill, </w:t>
      </w:r>
      <w:r w:rsidRPr="00853488">
        <w:rPr>
          <w:rFonts w:ascii="Times New Roman" w:hAnsi="Times New Roman" w:cs="Times New Roman"/>
          <w:i/>
          <w:sz w:val="20"/>
          <w:szCs w:val="20"/>
        </w:rPr>
        <w:t>Actions of Architecture: Architects and Creative Users,</w:t>
      </w:r>
      <w:r w:rsidRPr="00853488">
        <w:rPr>
          <w:rFonts w:ascii="Times New Roman" w:hAnsi="Times New Roman" w:cs="Times New Roman"/>
          <w:sz w:val="20"/>
          <w:szCs w:val="20"/>
        </w:rPr>
        <w:t xml:space="preserve"> London and New York: Routledge, 2003.</w:t>
      </w:r>
    </w:p>
  </w:endnote>
  <w:endnote w:id="22">
    <w:p w14:paraId="530B1BC8" w14:textId="77777777" w:rsidR="00F91395" w:rsidRPr="00DA382F" w:rsidRDefault="00F91395">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J. J. Gibson, </w:t>
      </w:r>
      <w:r w:rsidRPr="00DA382F">
        <w:rPr>
          <w:rFonts w:ascii="Times New Roman" w:hAnsi="Times New Roman" w:cs="Times New Roman"/>
          <w:i/>
          <w:iCs/>
        </w:rPr>
        <w:t>The Ecological Approach to Visual Perception</w:t>
      </w:r>
      <w:r w:rsidRPr="00DA382F">
        <w:rPr>
          <w:rFonts w:ascii="Times New Roman" w:hAnsi="Times New Roman" w:cs="Times New Roman"/>
        </w:rPr>
        <w:t xml:space="preserve">, Hillsdale, NJ: Erlbaum, 1986; J. J. Gibson, ‘The theory of affordances’, in R. Shaw and J. </w:t>
      </w:r>
      <w:proofErr w:type="spellStart"/>
      <w:r w:rsidRPr="00DA382F">
        <w:rPr>
          <w:rFonts w:ascii="Times New Roman" w:hAnsi="Times New Roman" w:cs="Times New Roman"/>
        </w:rPr>
        <w:t>Bransford</w:t>
      </w:r>
      <w:proofErr w:type="spellEnd"/>
      <w:r w:rsidRPr="00DA382F">
        <w:rPr>
          <w:rFonts w:ascii="Times New Roman" w:hAnsi="Times New Roman" w:cs="Times New Roman"/>
        </w:rPr>
        <w:t xml:space="preserve"> (eds.) </w:t>
      </w:r>
      <w:r w:rsidRPr="00DA382F">
        <w:rPr>
          <w:rFonts w:ascii="Times New Roman" w:hAnsi="Times New Roman" w:cs="Times New Roman"/>
          <w:i/>
          <w:iCs/>
        </w:rPr>
        <w:t>Perceiving, Acting and Knowing</w:t>
      </w:r>
      <w:r w:rsidRPr="00DA382F">
        <w:rPr>
          <w:rFonts w:ascii="Times New Roman" w:hAnsi="Times New Roman" w:cs="Times New Roman"/>
        </w:rPr>
        <w:t>, Hillsdale, NJ: Erlbaum, 1977, pp. 67-82.</w:t>
      </w:r>
    </w:p>
  </w:endnote>
  <w:endnote w:id="23">
    <w:p w14:paraId="6C35B01B" w14:textId="77777777" w:rsidR="00F91395" w:rsidRPr="00DC2EF3" w:rsidRDefault="00F91395" w:rsidP="005D72C4">
      <w:pPr>
        <w:autoSpaceDE w:val="0"/>
        <w:autoSpaceDN w:val="0"/>
        <w:adjustRightInd w:val="0"/>
        <w:spacing w:after="0" w:line="240" w:lineRule="auto"/>
        <w:rPr>
          <w:rFonts w:ascii="Times New Roman" w:hAnsi="Times New Roman" w:cs="Times New Roman"/>
          <w:sz w:val="20"/>
          <w:szCs w:val="20"/>
        </w:rPr>
      </w:pPr>
      <w:r w:rsidRPr="00DA382F">
        <w:rPr>
          <w:rStyle w:val="EndnoteReference"/>
          <w:rFonts w:ascii="Times New Roman" w:hAnsi="Times New Roman" w:cs="Times New Roman"/>
          <w:sz w:val="20"/>
          <w:szCs w:val="20"/>
        </w:rPr>
        <w:endnoteRef/>
      </w:r>
      <w:r w:rsidRPr="00DA382F">
        <w:rPr>
          <w:rFonts w:ascii="Times New Roman" w:hAnsi="Times New Roman" w:cs="Times New Roman"/>
          <w:sz w:val="20"/>
          <w:szCs w:val="20"/>
        </w:rPr>
        <w:t xml:space="preserve"> For an introduction to these ideas see J. Hale, ‘Narrative </w:t>
      </w:r>
      <w:r w:rsidRPr="00853488">
        <w:rPr>
          <w:rFonts w:ascii="Times New Roman" w:hAnsi="Times New Roman" w:cs="Times New Roman"/>
          <w:sz w:val="20"/>
          <w:szCs w:val="20"/>
        </w:rPr>
        <w:t xml:space="preserve">Environments and the Paradigm of Embodiment’, in S. MacLeod, L. Hanks and J. Hale (eds.) </w:t>
      </w:r>
      <w:r w:rsidRPr="00853488">
        <w:rPr>
          <w:rFonts w:ascii="Times New Roman" w:hAnsi="Times New Roman" w:cs="Times New Roman"/>
          <w:i/>
          <w:sz w:val="20"/>
          <w:szCs w:val="20"/>
        </w:rPr>
        <w:t>Museum Making: Narratives, Architectures, Exhibitions</w:t>
      </w:r>
      <w:r w:rsidRPr="00853488">
        <w:rPr>
          <w:rFonts w:ascii="Times New Roman" w:hAnsi="Times New Roman" w:cs="Times New Roman"/>
          <w:sz w:val="20"/>
          <w:szCs w:val="20"/>
        </w:rPr>
        <w:t>, London: Routledge</w:t>
      </w:r>
      <w:r w:rsidRPr="00DC2EF3">
        <w:rPr>
          <w:rFonts w:ascii="Times New Roman" w:hAnsi="Times New Roman" w:cs="Times New Roman"/>
          <w:sz w:val="20"/>
          <w:szCs w:val="20"/>
        </w:rPr>
        <w:t xml:space="preserve">, p. 198. </w:t>
      </w:r>
    </w:p>
  </w:endnote>
  <w:endnote w:id="24">
    <w:p w14:paraId="62B1DD97" w14:textId="77777777" w:rsidR="00F91395" w:rsidRPr="00853488" w:rsidRDefault="00F91395" w:rsidP="00EC7DE8">
      <w:pPr>
        <w:spacing w:after="0" w:line="240" w:lineRule="auto"/>
        <w:rPr>
          <w:rFonts w:ascii="Times New Roman" w:hAnsi="Times New Roman" w:cs="Times New Roman"/>
          <w:sz w:val="20"/>
          <w:szCs w:val="20"/>
        </w:rPr>
      </w:pPr>
      <w:r w:rsidRPr="00DA382F">
        <w:rPr>
          <w:rStyle w:val="EndnoteReference"/>
          <w:rFonts w:ascii="Times New Roman" w:hAnsi="Times New Roman" w:cs="Times New Roman"/>
          <w:sz w:val="20"/>
          <w:szCs w:val="20"/>
        </w:rPr>
        <w:endnoteRef/>
      </w:r>
      <w:r w:rsidRPr="00DA382F">
        <w:rPr>
          <w:rFonts w:ascii="Times New Roman" w:hAnsi="Times New Roman" w:cs="Times New Roman"/>
          <w:sz w:val="20"/>
          <w:szCs w:val="20"/>
        </w:rPr>
        <w:t xml:space="preserve"> </w:t>
      </w:r>
      <w:proofErr w:type="gramStart"/>
      <w:r w:rsidRPr="00DA382F">
        <w:rPr>
          <w:rFonts w:ascii="Times New Roman" w:hAnsi="Times New Roman" w:cs="Times New Roman"/>
          <w:sz w:val="20"/>
          <w:szCs w:val="20"/>
        </w:rPr>
        <w:t xml:space="preserve">G. </w:t>
      </w:r>
      <w:proofErr w:type="spellStart"/>
      <w:r w:rsidRPr="00DA382F">
        <w:rPr>
          <w:rFonts w:ascii="Times New Roman" w:hAnsi="Times New Roman" w:cs="Times New Roman"/>
          <w:sz w:val="20"/>
          <w:szCs w:val="20"/>
        </w:rPr>
        <w:t>Bagnall</w:t>
      </w:r>
      <w:proofErr w:type="spellEnd"/>
      <w:r w:rsidRPr="00853488">
        <w:rPr>
          <w:rFonts w:ascii="Times New Roman" w:hAnsi="Times New Roman" w:cs="Times New Roman"/>
          <w:sz w:val="20"/>
          <w:szCs w:val="20"/>
        </w:rPr>
        <w:t xml:space="preserve">, ‘Performance and performativity at heritage sites’, </w:t>
      </w:r>
      <w:r w:rsidRPr="00853488">
        <w:rPr>
          <w:rFonts w:ascii="Times New Roman" w:hAnsi="Times New Roman" w:cs="Times New Roman"/>
          <w:i/>
          <w:sz w:val="20"/>
          <w:szCs w:val="20"/>
        </w:rPr>
        <w:t>Museum and Society</w:t>
      </w:r>
      <w:r w:rsidRPr="00853488">
        <w:rPr>
          <w:rFonts w:ascii="Times New Roman" w:hAnsi="Times New Roman" w:cs="Times New Roman"/>
          <w:sz w:val="20"/>
          <w:szCs w:val="20"/>
        </w:rPr>
        <w:t>, 1 (2), 2003, p. 96.</w:t>
      </w:r>
      <w:proofErr w:type="gramEnd"/>
    </w:p>
  </w:endnote>
  <w:endnote w:id="25">
    <w:p w14:paraId="5C8EC557" w14:textId="77777777" w:rsidR="00F91395" w:rsidRPr="00853488" w:rsidRDefault="00F91395" w:rsidP="00EC7DE8">
      <w:pPr>
        <w:pStyle w:val="EndnoteText"/>
        <w:rPr>
          <w:rFonts w:ascii="Times New Roman" w:hAnsi="Times New Roman" w:cs="Times New Roman"/>
        </w:rPr>
      </w:pPr>
      <w:r w:rsidRPr="00853488">
        <w:rPr>
          <w:rStyle w:val="EndnoteReference"/>
          <w:rFonts w:ascii="Times New Roman" w:hAnsi="Times New Roman" w:cs="Times New Roman"/>
        </w:rPr>
        <w:endnoteRef/>
      </w:r>
      <w:r w:rsidRPr="00853488">
        <w:rPr>
          <w:rFonts w:ascii="Times New Roman" w:hAnsi="Times New Roman" w:cs="Times New Roman"/>
        </w:rPr>
        <w:t xml:space="preserve"> </w:t>
      </w:r>
      <w:proofErr w:type="gramStart"/>
      <w:r w:rsidRPr="00853488">
        <w:rPr>
          <w:rFonts w:ascii="Times New Roman" w:hAnsi="Times New Roman" w:cs="Times New Roman"/>
        </w:rPr>
        <w:t>Ibid.,</w:t>
      </w:r>
      <w:proofErr w:type="gramEnd"/>
      <w:r w:rsidRPr="00853488">
        <w:rPr>
          <w:rFonts w:ascii="Times New Roman" w:hAnsi="Times New Roman" w:cs="Times New Roman"/>
        </w:rPr>
        <w:t xml:space="preserve"> p. 87.</w:t>
      </w:r>
    </w:p>
  </w:endnote>
  <w:endnote w:id="26">
    <w:p w14:paraId="6C35927D" w14:textId="77777777" w:rsidR="00F91395" w:rsidRPr="00DA382F" w:rsidRDefault="00F91395" w:rsidP="00EC7DE8">
      <w:pPr>
        <w:pStyle w:val="EndnoteText"/>
        <w:rPr>
          <w:rFonts w:ascii="Times New Roman" w:hAnsi="Times New Roman" w:cs="Times New Roman"/>
        </w:rPr>
      </w:pPr>
      <w:r w:rsidRPr="00DC2EF3">
        <w:rPr>
          <w:rStyle w:val="EndnoteReference"/>
          <w:rFonts w:ascii="Times New Roman" w:hAnsi="Times New Roman" w:cs="Times New Roman"/>
        </w:rPr>
        <w:endnoteRef/>
      </w:r>
      <w:r w:rsidRPr="00DC2EF3">
        <w:rPr>
          <w:rFonts w:ascii="Times New Roman" w:hAnsi="Times New Roman" w:cs="Times New Roman"/>
        </w:rPr>
        <w:t xml:space="preserve"> J. </w:t>
      </w:r>
      <w:proofErr w:type="spellStart"/>
      <w:r w:rsidRPr="00DC2EF3">
        <w:rPr>
          <w:rFonts w:ascii="Times New Roman" w:hAnsi="Times New Roman" w:cs="Times New Roman"/>
        </w:rPr>
        <w:t>Bonnell</w:t>
      </w:r>
      <w:proofErr w:type="spellEnd"/>
      <w:r w:rsidRPr="00DC2EF3">
        <w:rPr>
          <w:rFonts w:ascii="Times New Roman" w:hAnsi="Times New Roman" w:cs="Times New Roman"/>
        </w:rPr>
        <w:t xml:space="preserve"> and R. I. Simon, ‘Difficult exhibitions and intimate encounters’, </w:t>
      </w:r>
      <w:r w:rsidRPr="00DC2EF3">
        <w:rPr>
          <w:rFonts w:ascii="Times New Roman" w:hAnsi="Times New Roman" w:cs="Times New Roman"/>
          <w:bCs/>
          <w:i/>
        </w:rPr>
        <w:t>Museum and Society</w:t>
      </w:r>
      <w:r w:rsidRPr="00DC2EF3">
        <w:rPr>
          <w:rFonts w:ascii="Times New Roman" w:hAnsi="Times New Roman" w:cs="Times New Roman"/>
        </w:rPr>
        <w:t>, 5 (2), 2007, p. 66</w:t>
      </w:r>
      <w:r w:rsidRPr="00DA382F">
        <w:rPr>
          <w:rFonts w:ascii="Times New Roman" w:hAnsi="Times New Roman" w:cs="Times New Roman"/>
        </w:rPr>
        <w:t>.</w:t>
      </w:r>
    </w:p>
  </w:endnote>
  <w:endnote w:id="27">
    <w:p w14:paraId="5E41B73A"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At present, the Air Shard is separated from the visit by a turnstile and an entrance charge. </w:t>
      </w:r>
    </w:p>
  </w:endnote>
  <w:endnote w:id="28">
    <w:p w14:paraId="1A1F029D" w14:textId="77777777" w:rsidR="00F91395" w:rsidRPr="00DA382F"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A. Gibbs, ‘Disaffected’, </w:t>
      </w:r>
      <w:r w:rsidRPr="00DA382F">
        <w:rPr>
          <w:rStyle w:val="Emphasis"/>
          <w:rFonts w:ascii="Times New Roman" w:hAnsi="Times New Roman" w:cs="Times New Roman"/>
        </w:rPr>
        <w:t>Continuum: Journal of Media and Cultural Studies</w:t>
      </w:r>
      <w:r w:rsidRPr="00DA382F">
        <w:rPr>
          <w:rFonts w:ascii="Times New Roman" w:hAnsi="Times New Roman" w:cs="Times New Roman"/>
        </w:rPr>
        <w:t xml:space="preserve"> 16.3, 2002, 335-41. </w:t>
      </w:r>
    </w:p>
  </w:endnote>
  <w:endnote w:id="29">
    <w:p w14:paraId="32B41302" w14:textId="77777777" w:rsidR="00F91395" w:rsidRPr="00DC2EF3" w:rsidRDefault="00F91395" w:rsidP="00EC7DE8">
      <w:pPr>
        <w:pStyle w:val="EndnoteText"/>
        <w:rPr>
          <w:rFonts w:ascii="Times New Roman" w:hAnsi="Times New Roman" w:cs="Times New Roman"/>
        </w:rPr>
      </w:pPr>
      <w:r w:rsidRPr="00DA382F">
        <w:rPr>
          <w:rStyle w:val="EndnoteReference"/>
          <w:rFonts w:ascii="Times New Roman" w:hAnsi="Times New Roman" w:cs="Times New Roman"/>
        </w:rPr>
        <w:endnoteRef/>
      </w:r>
      <w:r w:rsidRPr="00DA382F">
        <w:rPr>
          <w:rFonts w:ascii="Times New Roman" w:hAnsi="Times New Roman" w:cs="Times New Roman"/>
        </w:rPr>
        <w:t xml:space="preserve"> Elaine </w:t>
      </w:r>
      <w:proofErr w:type="spellStart"/>
      <w:r w:rsidRPr="00DA382F">
        <w:rPr>
          <w:rFonts w:ascii="Times New Roman" w:hAnsi="Times New Roman" w:cs="Times New Roman"/>
        </w:rPr>
        <w:t>Heumann</w:t>
      </w:r>
      <w:proofErr w:type="spellEnd"/>
      <w:r w:rsidRPr="00DA382F">
        <w:rPr>
          <w:rFonts w:ascii="Times New Roman" w:hAnsi="Times New Roman" w:cs="Times New Roman"/>
        </w:rPr>
        <w:t xml:space="preserve"> </w:t>
      </w:r>
      <w:proofErr w:type="spellStart"/>
      <w:r w:rsidRPr="00DA382F">
        <w:rPr>
          <w:rFonts w:ascii="Times New Roman" w:hAnsi="Times New Roman" w:cs="Times New Roman"/>
        </w:rPr>
        <w:t>Gurian</w:t>
      </w:r>
      <w:proofErr w:type="spellEnd"/>
      <w:r w:rsidRPr="00DA382F">
        <w:rPr>
          <w:rFonts w:ascii="Times New Roman" w:hAnsi="Times New Roman" w:cs="Times New Roman"/>
        </w:rPr>
        <w:t xml:space="preserve"> offered up the example of the Jewish Museum in Washington where, at a key moment during development, interpretive strategies were altered</w:t>
      </w:r>
      <w:r w:rsidRPr="00853488">
        <w:rPr>
          <w:rFonts w:ascii="Times New Roman" w:hAnsi="Times New Roman" w:cs="Times New Roman"/>
        </w:rPr>
        <w:t xml:space="preserve"> as a result of a very real concern that visitors would be left completely undone.  </w:t>
      </w:r>
    </w:p>
    <w:p w14:paraId="414A02A0" w14:textId="77777777" w:rsidR="00F91395" w:rsidRPr="00DA382F" w:rsidRDefault="00F91395" w:rsidP="00EC7DE8">
      <w:pPr>
        <w:pStyle w:val="EndnoteText"/>
        <w:rPr>
          <w:rFonts w:ascii="Times New Roman" w:hAnsi="Times New Roman" w:cs="Times New Roman"/>
        </w:rPr>
      </w:pPr>
    </w:p>
    <w:p w14:paraId="4F53983B" w14:textId="77777777" w:rsidR="00F91395" w:rsidRPr="00DA382F" w:rsidRDefault="00F91395" w:rsidP="00EC7DE8">
      <w:pPr>
        <w:pStyle w:val="EndnoteText"/>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845536"/>
      <w:docPartObj>
        <w:docPartGallery w:val="Page Numbers (Bottom of Page)"/>
        <w:docPartUnique/>
      </w:docPartObj>
    </w:sdtPr>
    <w:sdtEndPr>
      <w:rPr>
        <w:noProof/>
      </w:rPr>
    </w:sdtEndPr>
    <w:sdtContent>
      <w:p w14:paraId="75453157" w14:textId="77777777" w:rsidR="00F91395" w:rsidRDefault="004D1AA7">
        <w:pPr>
          <w:pStyle w:val="Footer"/>
          <w:jc w:val="right"/>
        </w:pPr>
        <w:r>
          <w:fldChar w:fldCharType="begin"/>
        </w:r>
        <w:r>
          <w:instrText xml:space="preserve"> PAGE   \* MERGEFORMAT </w:instrText>
        </w:r>
        <w:r>
          <w:fldChar w:fldCharType="separate"/>
        </w:r>
        <w:r w:rsidR="00BD0083">
          <w:rPr>
            <w:noProof/>
          </w:rPr>
          <w:t>12</w:t>
        </w:r>
        <w:r>
          <w:rPr>
            <w:noProof/>
          </w:rPr>
          <w:fldChar w:fldCharType="end"/>
        </w:r>
      </w:p>
    </w:sdtContent>
  </w:sdt>
  <w:p w14:paraId="7A82C293" w14:textId="77777777" w:rsidR="00F91395" w:rsidRDefault="00F913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FF65B" w14:textId="77777777" w:rsidR="00090A7C" w:rsidRDefault="00090A7C" w:rsidP="007437E9">
      <w:pPr>
        <w:spacing w:after="0" w:line="240" w:lineRule="auto"/>
      </w:pPr>
      <w:r>
        <w:separator/>
      </w:r>
    </w:p>
  </w:footnote>
  <w:footnote w:type="continuationSeparator" w:id="0">
    <w:p w14:paraId="12C10626" w14:textId="77777777" w:rsidR="00090A7C" w:rsidRDefault="00090A7C" w:rsidP="007437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45BC"/>
    <w:multiLevelType w:val="hybridMultilevel"/>
    <w:tmpl w:val="FBD85876"/>
    <w:lvl w:ilvl="0" w:tplc="02361224">
      <w:start w:val="1"/>
      <w:numFmt w:val="bullet"/>
      <w:lvlText w:val="•"/>
      <w:lvlJc w:val="left"/>
      <w:pPr>
        <w:tabs>
          <w:tab w:val="num" w:pos="720"/>
        </w:tabs>
        <w:ind w:left="720" w:hanging="360"/>
      </w:pPr>
      <w:rPr>
        <w:rFonts w:ascii="Arial" w:hAnsi="Arial" w:hint="default"/>
      </w:rPr>
    </w:lvl>
    <w:lvl w:ilvl="1" w:tplc="3102628C" w:tentative="1">
      <w:start w:val="1"/>
      <w:numFmt w:val="bullet"/>
      <w:lvlText w:val="•"/>
      <w:lvlJc w:val="left"/>
      <w:pPr>
        <w:tabs>
          <w:tab w:val="num" w:pos="1440"/>
        </w:tabs>
        <w:ind w:left="1440" w:hanging="360"/>
      </w:pPr>
      <w:rPr>
        <w:rFonts w:ascii="Arial" w:hAnsi="Arial" w:hint="default"/>
      </w:rPr>
    </w:lvl>
    <w:lvl w:ilvl="2" w:tplc="F76EE520" w:tentative="1">
      <w:start w:val="1"/>
      <w:numFmt w:val="bullet"/>
      <w:lvlText w:val="•"/>
      <w:lvlJc w:val="left"/>
      <w:pPr>
        <w:tabs>
          <w:tab w:val="num" w:pos="2160"/>
        </w:tabs>
        <w:ind w:left="2160" w:hanging="360"/>
      </w:pPr>
      <w:rPr>
        <w:rFonts w:ascii="Arial" w:hAnsi="Arial" w:hint="default"/>
      </w:rPr>
    </w:lvl>
    <w:lvl w:ilvl="3" w:tplc="C158CF7E" w:tentative="1">
      <w:start w:val="1"/>
      <w:numFmt w:val="bullet"/>
      <w:lvlText w:val="•"/>
      <w:lvlJc w:val="left"/>
      <w:pPr>
        <w:tabs>
          <w:tab w:val="num" w:pos="2880"/>
        </w:tabs>
        <w:ind w:left="2880" w:hanging="360"/>
      </w:pPr>
      <w:rPr>
        <w:rFonts w:ascii="Arial" w:hAnsi="Arial" w:hint="default"/>
      </w:rPr>
    </w:lvl>
    <w:lvl w:ilvl="4" w:tplc="8C0ADB6E" w:tentative="1">
      <w:start w:val="1"/>
      <w:numFmt w:val="bullet"/>
      <w:lvlText w:val="•"/>
      <w:lvlJc w:val="left"/>
      <w:pPr>
        <w:tabs>
          <w:tab w:val="num" w:pos="3600"/>
        </w:tabs>
        <w:ind w:left="3600" w:hanging="360"/>
      </w:pPr>
      <w:rPr>
        <w:rFonts w:ascii="Arial" w:hAnsi="Arial" w:hint="default"/>
      </w:rPr>
    </w:lvl>
    <w:lvl w:ilvl="5" w:tplc="B8341BA6" w:tentative="1">
      <w:start w:val="1"/>
      <w:numFmt w:val="bullet"/>
      <w:lvlText w:val="•"/>
      <w:lvlJc w:val="left"/>
      <w:pPr>
        <w:tabs>
          <w:tab w:val="num" w:pos="4320"/>
        </w:tabs>
        <w:ind w:left="4320" w:hanging="360"/>
      </w:pPr>
      <w:rPr>
        <w:rFonts w:ascii="Arial" w:hAnsi="Arial" w:hint="default"/>
      </w:rPr>
    </w:lvl>
    <w:lvl w:ilvl="6" w:tplc="105AA5AE" w:tentative="1">
      <w:start w:val="1"/>
      <w:numFmt w:val="bullet"/>
      <w:lvlText w:val="•"/>
      <w:lvlJc w:val="left"/>
      <w:pPr>
        <w:tabs>
          <w:tab w:val="num" w:pos="5040"/>
        </w:tabs>
        <w:ind w:left="5040" w:hanging="360"/>
      </w:pPr>
      <w:rPr>
        <w:rFonts w:ascii="Arial" w:hAnsi="Arial" w:hint="default"/>
      </w:rPr>
    </w:lvl>
    <w:lvl w:ilvl="7" w:tplc="6CB49E22" w:tentative="1">
      <w:start w:val="1"/>
      <w:numFmt w:val="bullet"/>
      <w:lvlText w:val="•"/>
      <w:lvlJc w:val="left"/>
      <w:pPr>
        <w:tabs>
          <w:tab w:val="num" w:pos="5760"/>
        </w:tabs>
        <w:ind w:left="5760" w:hanging="360"/>
      </w:pPr>
      <w:rPr>
        <w:rFonts w:ascii="Arial" w:hAnsi="Arial" w:hint="default"/>
      </w:rPr>
    </w:lvl>
    <w:lvl w:ilvl="8" w:tplc="0EE4847C" w:tentative="1">
      <w:start w:val="1"/>
      <w:numFmt w:val="bullet"/>
      <w:lvlText w:val="•"/>
      <w:lvlJc w:val="left"/>
      <w:pPr>
        <w:tabs>
          <w:tab w:val="num" w:pos="6480"/>
        </w:tabs>
        <w:ind w:left="6480" w:hanging="360"/>
      </w:pPr>
      <w:rPr>
        <w:rFonts w:ascii="Arial" w:hAnsi="Arial" w:hint="default"/>
      </w:rPr>
    </w:lvl>
  </w:abstractNum>
  <w:abstractNum w:abstractNumId="1">
    <w:nsid w:val="10152DE1"/>
    <w:multiLevelType w:val="hybridMultilevel"/>
    <w:tmpl w:val="13CE128C"/>
    <w:lvl w:ilvl="0" w:tplc="99E441D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3F229D"/>
    <w:multiLevelType w:val="hybridMultilevel"/>
    <w:tmpl w:val="3976CC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6CF1DDD"/>
    <w:multiLevelType w:val="hybridMultilevel"/>
    <w:tmpl w:val="AC2A626E"/>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63395E"/>
    <w:multiLevelType w:val="multilevel"/>
    <w:tmpl w:val="2888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2425CB"/>
    <w:multiLevelType w:val="hybridMultilevel"/>
    <w:tmpl w:val="78221B50"/>
    <w:lvl w:ilvl="0" w:tplc="30AE0E3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B990C88"/>
    <w:multiLevelType w:val="hybridMultilevel"/>
    <w:tmpl w:val="F6DAAFA6"/>
    <w:lvl w:ilvl="0" w:tplc="08090009">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1F50A40"/>
    <w:multiLevelType w:val="hybridMultilevel"/>
    <w:tmpl w:val="F1E45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B41616"/>
    <w:multiLevelType w:val="hybridMultilevel"/>
    <w:tmpl w:val="B87E66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06A4BD8"/>
    <w:multiLevelType w:val="hybridMultilevel"/>
    <w:tmpl w:val="BC1038D6"/>
    <w:lvl w:ilvl="0" w:tplc="B79432D2">
      <w:start w:val="1"/>
      <w:numFmt w:val="bullet"/>
      <w:lvlText w:val="•"/>
      <w:lvlJc w:val="left"/>
      <w:pPr>
        <w:tabs>
          <w:tab w:val="num" w:pos="720"/>
        </w:tabs>
        <w:ind w:left="720" w:hanging="360"/>
      </w:pPr>
      <w:rPr>
        <w:rFonts w:ascii="Arial" w:hAnsi="Arial" w:hint="default"/>
      </w:rPr>
    </w:lvl>
    <w:lvl w:ilvl="1" w:tplc="30A6BC9E" w:tentative="1">
      <w:start w:val="1"/>
      <w:numFmt w:val="bullet"/>
      <w:lvlText w:val="•"/>
      <w:lvlJc w:val="left"/>
      <w:pPr>
        <w:tabs>
          <w:tab w:val="num" w:pos="1440"/>
        </w:tabs>
        <w:ind w:left="1440" w:hanging="360"/>
      </w:pPr>
      <w:rPr>
        <w:rFonts w:ascii="Arial" w:hAnsi="Arial" w:hint="default"/>
      </w:rPr>
    </w:lvl>
    <w:lvl w:ilvl="2" w:tplc="A8429C0A" w:tentative="1">
      <w:start w:val="1"/>
      <w:numFmt w:val="bullet"/>
      <w:lvlText w:val="•"/>
      <w:lvlJc w:val="left"/>
      <w:pPr>
        <w:tabs>
          <w:tab w:val="num" w:pos="2160"/>
        </w:tabs>
        <w:ind w:left="2160" w:hanging="360"/>
      </w:pPr>
      <w:rPr>
        <w:rFonts w:ascii="Arial" w:hAnsi="Arial" w:hint="default"/>
      </w:rPr>
    </w:lvl>
    <w:lvl w:ilvl="3" w:tplc="945630B4" w:tentative="1">
      <w:start w:val="1"/>
      <w:numFmt w:val="bullet"/>
      <w:lvlText w:val="•"/>
      <w:lvlJc w:val="left"/>
      <w:pPr>
        <w:tabs>
          <w:tab w:val="num" w:pos="2880"/>
        </w:tabs>
        <w:ind w:left="2880" w:hanging="360"/>
      </w:pPr>
      <w:rPr>
        <w:rFonts w:ascii="Arial" w:hAnsi="Arial" w:hint="default"/>
      </w:rPr>
    </w:lvl>
    <w:lvl w:ilvl="4" w:tplc="D66A1A4C" w:tentative="1">
      <w:start w:val="1"/>
      <w:numFmt w:val="bullet"/>
      <w:lvlText w:val="•"/>
      <w:lvlJc w:val="left"/>
      <w:pPr>
        <w:tabs>
          <w:tab w:val="num" w:pos="3600"/>
        </w:tabs>
        <w:ind w:left="3600" w:hanging="360"/>
      </w:pPr>
      <w:rPr>
        <w:rFonts w:ascii="Arial" w:hAnsi="Arial" w:hint="default"/>
      </w:rPr>
    </w:lvl>
    <w:lvl w:ilvl="5" w:tplc="260866C0" w:tentative="1">
      <w:start w:val="1"/>
      <w:numFmt w:val="bullet"/>
      <w:lvlText w:val="•"/>
      <w:lvlJc w:val="left"/>
      <w:pPr>
        <w:tabs>
          <w:tab w:val="num" w:pos="4320"/>
        </w:tabs>
        <w:ind w:left="4320" w:hanging="360"/>
      </w:pPr>
      <w:rPr>
        <w:rFonts w:ascii="Arial" w:hAnsi="Arial" w:hint="default"/>
      </w:rPr>
    </w:lvl>
    <w:lvl w:ilvl="6" w:tplc="295ACF2A" w:tentative="1">
      <w:start w:val="1"/>
      <w:numFmt w:val="bullet"/>
      <w:lvlText w:val="•"/>
      <w:lvlJc w:val="left"/>
      <w:pPr>
        <w:tabs>
          <w:tab w:val="num" w:pos="5040"/>
        </w:tabs>
        <w:ind w:left="5040" w:hanging="360"/>
      </w:pPr>
      <w:rPr>
        <w:rFonts w:ascii="Arial" w:hAnsi="Arial" w:hint="default"/>
      </w:rPr>
    </w:lvl>
    <w:lvl w:ilvl="7" w:tplc="3342DAF2" w:tentative="1">
      <w:start w:val="1"/>
      <w:numFmt w:val="bullet"/>
      <w:lvlText w:val="•"/>
      <w:lvlJc w:val="left"/>
      <w:pPr>
        <w:tabs>
          <w:tab w:val="num" w:pos="5760"/>
        </w:tabs>
        <w:ind w:left="5760" w:hanging="360"/>
      </w:pPr>
      <w:rPr>
        <w:rFonts w:ascii="Arial" w:hAnsi="Arial" w:hint="default"/>
      </w:rPr>
    </w:lvl>
    <w:lvl w:ilvl="8" w:tplc="098A7116" w:tentative="1">
      <w:start w:val="1"/>
      <w:numFmt w:val="bullet"/>
      <w:lvlText w:val="•"/>
      <w:lvlJc w:val="left"/>
      <w:pPr>
        <w:tabs>
          <w:tab w:val="num" w:pos="6480"/>
        </w:tabs>
        <w:ind w:left="6480" w:hanging="360"/>
      </w:pPr>
      <w:rPr>
        <w:rFonts w:ascii="Arial" w:hAnsi="Arial" w:hint="default"/>
      </w:rPr>
    </w:lvl>
  </w:abstractNum>
  <w:abstractNum w:abstractNumId="10">
    <w:nsid w:val="599A24F1"/>
    <w:multiLevelType w:val="hybridMultilevel"/>
    <w:tmpl w:val="E3C0E1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CDF23BF"/>
    <w:multiLevelType w:val="hybridMultilevel"/>
    <w:tmpl w:val="29BEBAC8"/>
    <w:lvl w:ilvl="0" w:tplc="3CA050BA">
      <w:start w:val="1"/>
      <w:numFmt w:val="bullet"/>
      <w:lvlText w:val="•"/>
      <w:lvlJc w:val="left"/>
      <w:pPr>
        <w:tabs>
          <w:tab w:val="num" w:pos="720"/>
        </w:tabs>
        <w:ind w:left="720" w:hanging="360"/>
      </w:pPr>
      <w:rPr>
        <w:rFonts w:ascii="Arial" w:hAnsi="Arial" w:hint="default"/>
      </w:rPr>
    </w:lvl>
    <w:lvl w:ilvl="1" w:tplc="8048F030">
      <w:start w:val="1196"/>
      <w:numFmt w:val="bullet"/>
      <w:lvlText w:val="–"/>
      <w:lvlJc w:val="left"/>
      <w:pPr>
        <w:tabs>
          <w:tab w:val="num" w:pos="1440"/>
        </w:tabs>
        <w:ind w:left="1440" w:hanging="360"/>
      </w:pPr>
      <w:rPr>
        <w:rFonts w:ascii="Arial" w:hAnsi="Arial" w:hint="default"/>
      </w:rPr>
    </w:lvl>
    <w:lvl w:ilvl="2" w:tplc="2778AC7C" w:tentative="1">
      <w:start w:val="1"/>
      <w:numFmt w:val="bullet"/>
      <w:lvlText w:val="•"/>
      <w:lvlJc w:val="left"/>
      <w:pPr>
        <w:tabs>
          <w:tab w:val="num" w:pos="2160"/>
        </w:tabs>
        <w:ind w:left="2160" w:hanging="360"/>
      </w:pPr>
      <w:rPr>
        <w:rFonts w:ascii="Arial" w:hAnsi="Arial" w:hint="default"/>
      </w:rPr>
    </w:lvl>
    <w:lvl w:ilvl="3" w:tplc="B4F0F53C" w:tentative="1">
      <w:start w:val="1"/>
      <w:numFmt w:val="bullet"/>
      <w:lvlText w:val="•"/>
      <w:lvlJc w:val="left"/>
      <w:pPr>
        <w:tabs>
          <w:tab w:val="num" w:pos="2880"/>
        </w:tabs>
        <w:ind w:left="2880" w:hanging="360"/>
      </w:pPr>
      <w:rPr>
        <w:rFonts w:ascii="Arial" w:hAnsi="Arial" w:hint="default"/>
      </w:rPr>
    </w:lvl>
    <w:lvl w:ilvl="4" w:tplc="9AB81442" w:tentative="1">
      <w:start w:val="1"/>
      <w:numFmt w:val="bullet"/>
      <w:lvlText w:val="•"/>
      <w:lvlJc w:val="left"/>
      <w:pPr>
        <w:tabs>
          <w:tab w:val="num" w:pos="3600"/>
        </w:tabs>
        <w:ind w:left="3600" w:hanging="360"/>
      </w:pPr>
      <w:rPr>
        <w:rFonts w:ascii="Arial" w:hAnsi="Arial" w:hint="default"/>
      </w:rPr>
    </w:lvl>
    <w:lvl w:ilvl="5" w:tplc="9DE25E56" w:tentative="1">
      <w:start w:val="1"/>
      <w:numFmt w:val="bullet"/>
      <w:lvlText w:val="•"/>
      <w:lvlJc w:val="left"/>
      <w:pPr>
        <w:tabs>
          <w:tab w:val="num" w:pos="4320"/>
        </w:tabs>
        <w:ind w:left="4320" w:hanging="360"/>
      </w:pPr>
      <w:rPr>
        <w:rFonts w:ascii="Arial" w:hAnsi="Arial" w:hint="default"/>
      </w:rPr>
    </w:lvl>
    <w:lvl w:ilvl="6" w:tplc="7E2A739A" w:tentative="1">
      <w:start w:val="1"/>
      <w:numFmt w:val="bullet"/>
      <w:lvlText w:val="•"/>
      <w:lvlJc w:val="left"/>
      <w:pPr>
        <w:tabs>
          <w:tab w:val="num" w:pos="5040"/>
        </w:tabs>
        <w:ind w:left="5040" w:hanging="360"/>
      </w:pPr>
      <w:rPr>
        <w:rFonts w:ascii="Arial" w:hAnsi="Arial" w:hint="default"/>
      </w:rPr>
    </w:lvl>
    <w:lvl w:ilvl="7" w:tplc="387EC92A" w:tentative="1">
      <w:start w:val="1"/>
      <w:numFmt w:val="bullet"/>
      <w:lvlText w:val="•"/>
      <w:lvlJc w:val="left"/>
      <w:pPr>
        <w:tabs>
          <w:tab w:val="num" w:pos="5760"/>
        </w:tabs>
        <w:ind w:left="5760" w:hanging="360"/>
      </w:pPr>
      <w:rPr>
        <w:rFonts w:ascii="Arial" w:hAnsi="Arial" w:hint="default"/>
      </w:rPr>
    </w:lvl>
    <w:lvl w:ilvl="8" w:tplc="F3F806D4" w:tentative="1">
      <w:start w:val="1"/>
      <w:numFmt w:val="bullet"/>
      <w:lvlText w:val="•"/>
      <w:lvlJc w:val="left"/>
      <w:pPr>
        <w:tabs>
          <w:tab w:val="num" w:pos="6480"/>
        </w:tabs>
        <w:ind w:left="6480" w:hanging="360"/>
      </w:pPr>
      <w:rPr>
        <w:rFonts w:ascii="Arial" w:hAnsi="Arial" w:hint="default"/>
      </w:rPr>
    </w:lvl>
  </w:abstractNum>
  <w:abstractNum w:abstractNumId="12">
    <w:nsid w:val="5E356C81"/>
    <w:multiLevelType w:val="hybridMultilevel"/>
    <w:tmpl w:val="C9F2ED98"/>
    <w:lvl w:ilvl="0" w:tplc="6D8616AE">
      <w:start w:val="1"/>
      <w:numFmt w:val="bullet"/>
      <w:lvlText w:val="•"/>
      <w:lvlJc w:val="left"/>
      <w:pPr>
        <w:tabs>
          <w:tab w:val="num" w:pos="720"/>
        </w:tabs>
        <w:ind w:left="720" w:hanging="360"/>
      </w:pPr>
      <w:rPr>
        <w:rFonts w:ascii="Arial" w:hAnsi="Arial" w:hint="default"/>
      </w:rPr>
    </w:lvl>
    <w:lvl w:ilvl="1" w:tplc="5D086CAC" w:tentative="1">
      <w:start w:val="1"/>
      <w:numFmt w:val="bullet"/>
      <w:lvlText w:val="•"/>
      <w:lvlJc w:val="left"/>
      <w:pPr>
        <w:tabs>
          <w:tab w:val="num" w:pos="1440"/>
        </w:tabs>
        <w:ind w:left="1440" w:hanging="360"/>
      </w:pPr>
      <w:rPr>
        <w:rFonts w:ascii="Arial" w:hAnsi="Arial" w:hint="default"/>
      </w:rPr>
    </w:lvl>
    <w:lvl w:ilvl="2" w:tplc="90E41A9C" w:tentative="1">
      <w:start w:val="1"/>
      <w:numFmt w:val="bullet"/>
      <w:lvlText w:val="•"/>
      <w:lvlJc w:val="left"/>
      <w:pPr>
        <w:tabs>
          <w:tab w:val="num" w:pos="2160"/>
        </w:tabs>
        <w:ind w:left="2160" w:hanging="360"/>
      </w:pPr>
      <w:rPr>
        <w:rFonts w:ascii="Arial" w:hAnsi="Arial" w:hint="default"/>
      </w:rPr>
    </w:lvl>
    <w:lvl w:ilvl="3" w:tplc="1700CAF4" w:tentative="1">
      <w:start w:val="1"/>
      <w:numFmt w:val="bullet"/>
      <w:lvlText w:val="•"/>
      <w:lvlJc w:val="left"/>
      <w:pPr>
        <w:tabs>
          <w:tab w:val="num" w:pos="2880"/>
        </w:tabs>
        <w:ind w:left="2880" w:hanging="360"/>
      </w:pPr>
      <w:rPr>
        <w:rFonts w:ascii="Arial" w:hAnsi="Arial" w:hint="default"/>
      </w:rPr>
    </w:lvl>
    <w:lvl w:ilvl="4" w:tplc="6DB4071C" w:tentative="1">
      <w:start w:val="1"/>
      <w:numFmt w:val="bullet"/>
      <w:lvlText w:val="•"/>
      <w:lvlJc w:val="left"/>
      <w:pPr>
        <w:tabs>
          <w:tab w:val="num" w:pos="3600"/>
        </w:tabs>
        <w:ind w:left="3600" w:hanging="360"/>
      </w:pPr>
      <w:rPr>
        <w:rFonts w:ascii="Arial" w:hAnsi="Arial" w:hint="default"/>
      </w:rPr>
    </w:lvl>
    <w:lvl w:ilvl="5" w:tplc="040A6D7C" w:tentative="1">
      <w:start w:val="1"/>
      <w:numFmt w:val="bullet"/>
      <w:lvlText w:val="•"/>
      <w:lvlJc w:val="left"/>
      <w:pPr>
        <w:tabs>
          <w:tab w:val="num" w:pos="4320"/>
        </w:tabs>
        <w:ind w:left="4320" w:hanging="360"/>
      </w:pPr>
      <w:rPr>
        <w:rFonts w:ascii="Arial" w:hAnsi="Arial" w:hint="default"/>
      </w:rPr>
    </w:lvl>
    <w:lvl w:ilvl="6" w:tplc="C256D95A" w:tentative="1">
      <w:start w:val="1"/>
      <w:numFmt w:val="bullet"/>
      <w:lvlText w:val="•"/>
      <w:lvlJc w:val="left"/>
      <w:pPr>
        <w:tabs>
          <w:tab w:val="num" w:pos="5040"/>
        </w:tabs>
        <w:ind w:left="5040" w:hanging="360"/>
      </w:pPr>
      <w:rPr>
        <w:rFonts w:ascii="Arial" w:hAnsi="Arial" w:hint="default"/>
      </w:rPr>
    </w:lvl>
    <w:lvl w:ilvl="7" w:tplc="F372EC6E" w:tentative="1">
      <w:start w:val="1"/>
      <w:numFmt w:val="bullet"/>
      <w:lvlText w:val="•"/>
      <w:lvlJc w:val="left"/>
      <w:pPr>
        <w:tabs>
          <w:tab w:val="num" w:pos="5760"/>
        </w:tabs>
        <w:ind w:left="5760" w:hanging="360"/>
      </w:pPr>
      <w:rPr>
        <w:rFonts w:ascii="Arial" w:hAnsi="Arial" w:hint="default"/>
      </w:rPr>
    </w:lvl>
    <w:lvl w:ilvl="8" w:tplc="FC0E3664" w:tentative="1">
      <w:start w:val="1"/>
      <w:numFmt w:val="bullet"/>
      <w:lvlText w:val="•"/>
      <w:lvlJc w:val="left"/>
      <w:pPr>
        <w:tabs>
          <w:tab w:val="num" w:pos="6480"/>
        </w:tabs>
        <w:ind w:left="6480" w:hanging="360"/>
      </w:pPr>
      <w:rPr>
        <w:rFonts w:ascii="Arial" w:hAnsi="Arial" w:hint="default"/>
      </w:rPr>
    </w:lvl>
  </w:abstractNum>
  <w:abstractNum w:abstractNumId="13">
    <w:nsid w:val="632F48B4"/>
    <w:multiLevelType w:val="hybridMultilevel"/>
    <w:tmpl w:val="CCBCC344"/>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DC73AC8"/>
    <w:multiLevelType w:val="hybridMultilevel"/>
    <w:tmpl w:val="82E4D2D4"/>
    <w:lvl w:ilvl="0" w:tplc="08090009">
      <w:start w:val="1"/>
      <w:numFmt w:val="bullet"/>
      <w:lvlText w:val=""/>
      <w:lvlJc w:val="left"/>
      <w:pPr>
        <w:tabs>
          <w:tab w:val="num" w:pos="720"/>
        </w:tabs>
        <w:ind w:left="720" w:hanging="360"/>
      </w:pPr>
      <w:rPr>
        <w:rFonts w:ascii="Wingdings" w:hAnsi="Wingdings" w:hint="default"/>
      </w:rPr>
    </w:lvl>
    <w:lvl w:ilvl="1" w:tplc="30A6BC9E" w:tentative="1">
      <w:start w:val="1"/>
      <w:numFmt w:val="bullet"/>
      <w:lvlText w:val="•"/>
      <w:lvlJc w:val="left"/>
      <w:pPr>
        <w:tabs>
          <w:tab w:val="num" w:pos="1440"/>
        </w:tabs>
        <w:ind w:left="1440" w:hanging="360"/>
      </w:pPr>
      <w:rPr>
        <w:rFonts w:ascii="Arial" w:hAnsi="Arial" w:hint="default"/>
      </w:rPr>
    </w:lvl>
    <w:lvl w:ilvl="2" w:tplc="A8429C0A" w:tentative="1">
      <w:start w:val="1"/>
      <w:numFmt w:val="bullet"/>
      <w:lvlText w:val="•"/>
      <w:lvlJc w:val="left"/>
      <w:pPr>
        <w:tabs>
          <w:tab w:val="num" w:pos="2160"/>
        </w:tabs>
        <w:ind w:left="2160" w:hanging="360"/>
      </w:pPr>
      <w:rPr>
        <w:rFonts w:ascii="Arial" w:hAnsi="Arial" w:hint="default"/>
      </w:rPr>
    </w:lvl>
    <w:lvl w:ilvl="3" w:tplc="945630B4" w:tentative="1">
      <w:start w:val="1"/>
      <w:numFmt w:val="bullet"/>
      <w:lvlText w:val="•"/>
      <w:lvlJc w:val="left"/>
      <w:pPr>
        <w:tabs>
          <w:tab w:val="num" w:pos="2880"/>
        </w:tabs>
        <w:ind w:left="2880" w:hanging="360"/>
      </w:pPr>
      <w:rPr>
        <w:rFonts w:ascii="Arial" w:hAnsi="Arial" w:hint="default"/>
      </w:rPr>
    </w:lvl>
    <w:lvl w:ilvl="4" w:tplc="D66A1A4C" w:tentative="1">
      <w:start w:val="1"/>
      <w:numFmt w:val="bullet"/>
      <w:lvlText w:val="•"/>
      <w:lvlJc w:val="left"/>
      <w:pPr>
        <w:tabs>
          <w:tab w:val="num" w:pos="3600"/>
        </w:tabs>
        <w:ind w:left="3600" w:hanging="360"/>
      </w:pPr>
      <w:rPr>
        <w:rFonts w:ascii="Arial" w:hAnsi="Arial" w:hint="default"/>
      </w:rPr>
    </w:lvl>
    <w:lvl w:ilvl="5" w:tplc="260866C0" w:tentative="1">
      <w:start w:val="1"/>
      <w:numFmt w:val="bullet"/>
      <w:lvlText w:val="•"/>
      <w:lvlJc w:val="left"/>
      <w:pPr>
        <w:tabs>
          <w:tab w:val="num" w:pos="4320"/>
        </w:tabs>
        <w:ind w:left="4320" w:hanging="360"/>
      </w:pPr>
      <w:rPr>
        <w:rFonts w:ascii="Arial" w:hAnsi="Arial" w:hint="default"/>
      </w:rPr>
    </w:lvl>
    <w:lvl w:ilvl="6" w:tplc="295ACF2A" w:tentative="1">
      <w:start w:val="1"/>
      <w:numFmt w:val="bullet"/>
      <w:lvlText w:val="•"/>
      <w:lvlJc w:val="left"/>
      <w:pPr>
        <w:tabs>
          <w:tab w:val="num" w:pos="5040"/>
        </w:tabs>
        <w:ind w:left="5040" w:hanging="360"/>
      </w:pPr>
      <w:rPr>
        <w:rFonts w:ascii="Arial" w:hAnsi="Arial" w:hint="default"/>
      </w:rPr>
    </w:lvl>
    <w:lvl w:ilvl="7" w:tplc="3342DAF2" w:tentative="1">
      <w:start w:val="1"/>
      <w:numFmt w:val="bullet"/>
      <w:lvlText w:val="•"/>
      <w:lvlJc w:val="left"/>
      <w:pPr>
        <w:tabs>
          <w:tab w:val="num" w:pos="5760"/>
        </w:tabs>
        <w:ind w:left="5760" w:hanging="360"/>
      </w:pPr>
      <w:rPr>
        <w:rFonts w:ascii="Arial" w:hAnsi="Arial" w:hint="default"/>
      </w:rPr>
    </w:lvl>
    <w:lvl w:ilvl="8" w:tplc="098A7116" w:tentative="1">
      <w:start w:val="1"/>
      <w:numFmt w:val="bullet"/>
      <w:lvlText w:val="•"/>
      <w:lvlJc w:val="left"/>
      <w:pPr>
        <w:tabs>
          <w:tab w:val="num" w:pos="6480"/>
        </w:tabs>
        <w:ind w:left="6480" w:hanging="360"/>
      </w:pPr>
      <w:rPr>
        <w:rFonts w:ascii="Arial" w:hAnsi="Arial" w:hint="default"/>
      </w:rPr>
    </w:lvl>
  </w:abstractNum>
  <w:abstractNum w:abstractNumId="15">
    <w:nsid w:val="7E20728C"/>
    <w:multiLevelType w:val="hybridMultilevel"/>
    <w:tmpl w:val="1390F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8"/>
  </w:num>
  <w:num w:numId="5">
    <w:abstractNumId w:val="10"/>
  </w:num>
  <w:num w:numId="6">
    <w:abstractNumId w:val="7"/>
  </w:num>
  <w:num w:numId="7">
    <w:abstractNumId w:val="0"/>
  </w:num>
  <w:num w:numId="8">
    <w:abstractNumId w:val="15"/>
  </w:num>
  <w:num w:numId="9">
    <w:abstractNumId w:val="4"/>
  </w:num>
  <w:num w:numId="10">
    <w:abstractNumId w:val="2"/>
  </w:num>
  <w:num w:numId="11">
    <w:abstractNumId w:val="13"/>
  </w:num>
  <w:num w:numId="12">
    <w:abstractNumId w:val="11"/>
  </w:num>
  <w:num w:numId="13">
    <w:abstractNumId w:val="6"/>
  </w:num>
  <w:num w:numId="14">
    <w:abstractNumId w:val="9"/>
  </w:num>
  <w:num w:numId="15">
    <w:abstractNumId w:val="12"/>
  </w:num>
  <w:num w:numId="16">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zanne MacLeod">
    <w15:presenceInfo w15:providerId="Windows Live" w15:userId="bbed8494e07fbc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7E9"/>
    <w:rsid w:val="00000BB3"/>
    <w:rsid w:val="00006B84"/>
    <w:rsid w:val="0000721D"/>
    <w:rsid w:val="00010D60"/>
    <w:rsid w:val="00012482"/>
    <w:rsid w:val="00012DF1"/>
    <w:rsid w:val="0001539A"/>
    <w:rsid w:val="00015537"/>
    <w:rsid w:val="00015CFD"/>
    <w:rsid w:val="000209E1"/>
    <w:rsid w:val="00020A47"/>
    <w:rsid w:val="00034819"/>
    <w:rsid w:val="00035982"/>
    <w:rsid w:val="000360E4"/>
    <w:rsid w:val="00041C32"/>
    <w:rsid w:val="00042032"/>
    <w:rsid w:val="00042EEF"/>
    <w:rsid w:val="00043C43"/>
    <w:rsid w:val="000441C3"/>
    <w:rsid w:val="0005303E"/>
    <w:rsid w:val="00055078"/>
    <w:rsid w:val="0005631C"/>
    <w:rsid w:val="0005714C"/>
    <w:rsid w:val="000618C2"/>
    <w:rsid w:val="00062180"/>
    <w:rsid w:val="0006407D"/>
    <w:rsid w:val="00064252"/>
    <w:rsid w:val="00065A8D"/>
    <w:rsid w:val="00067E7C"/>
    <w:rsid w:val="00076017"/>
    <w:rsid w:val="00076413"/>
    <w:rsid w:val="00077B9A"/>
    <w:rsid w:val="0008139F"/>
    <w:rsid w:val="00083B0A"/>
    <w:rsid w:val="000856C9"/>
    <w:rsid w:val="00085AB0"/>
    <w:rsid w:val="000907A2"/>
    <w:rsid w:val="00090A7C"/>
    <w:rsid w:val="00095FBF"/>
    <w:rsid w:val="000969FC"/>
    <w:rsid w:val="00097E3E"/>
    <w:rsid w:val="000A5487"/>
    <w:rsid w:val="000A682A"/>
    <w:rsid w:val="000B5812"/>
    <w:rsid w:val="000B5D48"/>
    <w:rsid w:val="000B6D43"/>
    <w:rsid w:val="000B7C00"/>
    <w:rsid w:val="000C2653"/>
    <w:rsid w:val="000C3D71"/>
    <w:rsid w:val="000D6CEC"/>
    <w:rsid w:val="000F1F90"/>
    <w:rsid w:val="000F7635"/>
    <w:rsid w:val="000F7668"/>
    <w:rsid w:val="00100E7F"/>
    <w:rsid w:val="001036D0"/>
    <w:rsid w:val="00106203"/>
    <w:rsid w:val="00107B43"/>
    <w:rsid w:val="0011007E"/>
    <w:rsid w:val="0011134B"/>
    <w:rsid w:val="00112085"/>
    <w:rsid w:val="00112142"/>
    <w:rsid w:val="00113F56"/>
    <w:rsid w:val="001159E4"/>
    <w:rsid w:val="00120655"/>
    <w:rsid w:val="0013230E"/>
    <w:rsid w:val="00133B98"/>
    <w:rsid w:val="001442AB"/>
    <w:rsid w:val="00151351"/>
    <w:rsid w:val="001526E8"/>
    <w:rsid w:val="00154185"/>
    <w:rsid w:val="0016040D"/>
    <w:rsid w:val="00162AC9"/>
    <w:rsid w:val="00165EB0"/>
    <w:rsid w:val="0016669C"/>
    <w:rsid w:val="00166982"/>
    <w:rsid w:val="0016783A"/>
    <w:rsid w:val="001679D5"/>
    <w:rsid w:val="00170BF5"/>
    <w:rsid w:val="00171A62"/>
    <w:rsid w:val="00173575"/>
    <w:rsid w:val="00180C65"/>
    <w:rsid w:val="001818B0"/>
    <w:rsid w:val="0018192E"/>
    <w:rsid w:val="00184373"/>
    <w:rsid w:val="00192AF2"/>
    <w:rsid w:val="001972AE"/>
    <w:rsid w:val="0019744B"/>
    <w:rsid w:val="001A0279"/>
    <w:rsid w:val="001A0EF8"/>
    <w:rsid w:val="001A3519"/>
    <w:rsid w:val="001A634C"/>
    <w:rsid w:val="001B2A7C"/>
    <w:rsid w:val="001B2EF7"/>
    <w:rsid w:val="001B4DF8"/>
    <w:rsid w:val="001B5588"/>
    <w:rsid w:val="001B6028"/>
    <w:rsid w:val="001C1147"/>
    <w:rsid w:val="001C16BB"/>
    <w:rsid w:val="001C6BF7"/>
    <w:rsid w:val="001D01A4"/>
    <w:rsid w:val="001D4CD7"/>
    <w:rsid w:val="001E12BD"/>
    <w:rsid w:val="001E2431"/>
    <w:rsid w:val="001F3A87"/>
    <w:rsid w:val="00213F7C"/>
    <w:rsid w:val="00230A0C"/>
    <w:rsid w:val="00233024"/>
    <w:rsid w:val="00235714"/>
    <w:rsid w:val="00237603"/>
    <w:rsid w:val="00237EB9"/>
    <w:rsid w:val="00240AF3"/>
    <w:rsid w:val="00240D75"/>
    <w:rsid w:val="00241963"/>
    <w:rsid w:val="002434DA"/>
    <w:rsid w:val="00244485"/>
    <w:rsid w:val="0024455F"/>
    <w:rsid w:val="00245887"/>
    <w:rsid w:val="00255CC8"/>
    <w:rsid w:val="00256358"/>
    <w:rsid w:val="00256843"/>
    <w:rsid w:val="00261B2B"/>
    <w:rsid w:val="002660CA"/>
    <w:rsid w:val="00266F8E"/>
    <w:rsid w:val="002675A8"/>
    <w:rsid w:val="002705B7"/>
    <w:rsid w:val="00273A7B"/>
    <w:rsid w:val="0028064D"/>
    <w:rsid w:val="00280C1E"/>
    <w:rsid w:val="00283318"/>
    <w:rsid w:val="00287D26"/>
    <w:rsid w:val="0029037E"/>
    <w:rsid w:val="00290CFF"/>
    <w:rsid w:val="002A2F86"/>
    <w:rsid w:val="002A49C8"/>
    <w:rsid w:val="002B101F"/>
    <w:rsid w:val="002B1A87"/>
    <w:rsid w:val="002B398C"/>
    <w:rsid w:val="002C0B8A"/>
    <w:rsid w:val="002C4E82"/>
    <w:rsid w:val="002C5539"/>
    <w:rsid w:val="002D25CF"/>
    <w:rsid w:val="002D7450"/>
    <w:rsid w:val="002D7EDF"/>
    <w:rsid w:val="002E44D9"/>
    <w:rsid w:val="002E6649"/>
    <w:rsid w:val="002F6F45"/>
    <w:rsid w:val="00300DB3"/>
    <w:rsid w:val="0030116A"/>
    <w:rsid w:val="0030338A"/>
    <w:rsid w:val="00306EE3"/>
    <w:rsid w:val="0030713F"/>
    <w:rsid w:val="00313723"/>
    <w:rsid w:val="00313E58"/>
    <w:rsid w:val="00314ED0"/>
    <w:rsid w:val="0031586B"/>
    <w:rsid w:val="00317FA1"/>
    <w:rsid w:val="003341D9"/>
    <w:rsid w:val="00335CF5"/>
    <w:rsid w:val="00365538"/>
    <w:rsid w:val="003767DD"/>
    <w:rsid w:val="00387A82"/>
    <w:rsid w:val="003A0A63"/>
    <w:rsid w:val="003A1B68"/>
    <w:rsid w:val="003A2EC8"/>
    <w:rsid w:val="003A44D6"/>
    <w:rsid w:val="003B0ED5"/>
    <w:rsid w:val="003C0454"/>
    <w:rsid w:val="003C3C65"/>
    <w:rsid w:val="003C7BEB"/>
    <w:rsid w:val="003D359C"/>
    <w:rsid w:val="003D7A03"/>
    <w:rsid w:val="003E0852"/>
    <w:rsid w:val="003E0C99"/>
    <w:rsid w:val="003E151E"/>
    <w:rsid w:val="003E1E1A"/>
    <w:rsid w:val="003E5D19"/>
    <w:rsid w:val="003F42B9"/>
    <w:rsid w:val="0040425D"/>
    <w:rsid w:val="00406E40"/>
    <w:rsid w:val="00413E5A"/>
    <w:rsid w:val="00417C7C"/>
    <w:rsid w:val="00423A46"/>
    <w:rsid w:val="0042516A"/>
    <w:rsid w:val="00430661"/>
    <w:rsid w:val="0043091A"/>
    <w:rsid w:val="004325D3"/>
    <w:rsid w:val="004348B1"/>
    <w:rsid w:val="00435C43"/>
    <w:rsid w:val="0044768E"/>
    <w:rsid w:val="00447C8D"/>
    <w:rsid w:val="00447FA0"/>
    <w:rsid w:val="0045002D"/>
    <w:rsid w:val="00453583"/>
    <w:rsid w:val="00455CB5"/>
    <w:rsid w:val="004565B5"/>
    <w:rsid w:val="0045757C"/>
    <w:rsid w:val="004578BE"/>
    <w:rsid w:val="00460154"/>
    <w:rsid w:val="0046341E"/>
    <w:rsid w:val="004638B6"/>
    <w:rsid w:val="00463CE4"/>
    <w:rsid w:val="00464D24"/>
    <w:rsid w:val="00467F95"/>
    <w:rsid w:val="004707A2"/>
    <w:rsid w:val="00471957"/>
    <w:rsid w:val="004719E2"/>
    <w:rsid w:val="004768CF"/>
    <w:rsid w:val="00480617"/>
    <w:rsid w:val="0048444A"/>
    <w:rsid w:val="004920F5"/>
    <w:rsid w:val="00493D56"/>
    <w:rsid w:val="00493E24"/>
    <w:rsid w:val="004A32FD"/>
    <w:rsid w:val="004A4F65"/>
    <w:rsid w:val="004A60DD"/>
    <w:rsid w:val="004B1F79"/>
    <w:rsid w:val="004B514A"/>
    <w:rsid w:val="004B62C9"/>
    <w:rsid w:val="004B741D"/>
    <w:rsid w:val="004C0281"/>
    <w:rsid w:val="004C09BF"/>
    <w:rsid w:val="004C7889"/>
    <w:rsid w:val="004D00F1"/>
    <w:rsid w:val="004D063C"/>
    <w:rsid w:val="004D1AA7"/>
    <w:rsid w:val="004D4618"/>
    <w:rsid w:val="004D4F7B"/>
    <w:rsid w:val="004D5498"/>
    <w:rsid w:val="004D5659"/>
    <w:rsid w:val="004D58EF"/>
    <w:rsid w:val="004E04FB"/>
    <w:rsid w:val="004E48D9"/>
    <w:rsid w:val="004F4B24"/>
    <w:rsid w:val="00503CBC"/>
    <w:rsid w:val="00512543"/>
    <w:rsid w:val="005157C8"/>
    <w:rsid w:val="00517064"/>
    <w:rsid w:val="00517392"/>
    <w:rsid w:val="00522755"/>
    <w:rsid w:val="00524193"/>
    <w:rsid w:val="00524A75"/>
    <w:rsid w:val="00524B12"/>
    <w:rsid w:val="005253B3"/>
    <w:rsid w:val="00533A30"/>
    <w:rsid w:val="00534196"/>
    <w:rsid w:val="00545998"/>
    <w:rsid w:val="005506E4"/>
    <w:rsid w:val="00550E14"/>
    <w:rsid w:val="005568E4"/>
    <w:rsid w:val="0056322B"/>
    <w:rsid w:val="005666E3"/>
    <w:rsid w:val="00567B35"/>
    <w:rsid w:val="0057153C"/>
    <w:rsid w:val="00573484"/>
    <w:rsid w:val="00574BB4"/>
    <w:rsid w:val="005773F4"/>
    <w:rsid w:val="005823C4"/>
    <w:rsid w:val="00582E1D"/>
    <w:rsid w:val="0059218F"/>
    <w:rsid w:val="00596E95"/>
    <w:rsid w:val="005A1D7F"/>
    <w:rsid w:val="005A3F1F"/>
    <w:rsid w:val="005A3FB2"/>
    <w:rsid w:val="005A646A"/>
    <w:rsid w:val="005B016F"/>
    <w:rsid w:val="005B2139"/>
    <w:rsid w:val="005B219E"/>
    <w:rsid w:val="005D29FB"/>
    <w:rsid w:val="005D4160"/>
    <w:rsid w:val="005D72C4"/>
    <w:rsid w:val="005E1D3C"/>
    <w:rsid w:val="005E1E99"/>
    <w:rsid w:val="005F0E98"/>
    <w:rsid w:val="005F2612"/>
    <w:rsid w:val="005F27B4"/>
    <w:rsid w:val="005F5B62"/>
    <w:rsid w:val="0060056C"/>
    <w:rsid w:val="006029D1"/>
    <w:rsid w:val="00604434"/>
    <w:rsid w:val="00605156"/>
    <w:rsid w:val="00607F78"/>
    <w:rsid w:val="00614232"/>
    <w:rsid w:val="006168FF"/>
    <w:rsid w:val="00625A57"/>
    <w:rsid w:val="00626C6A"/>
    <w:rsid w:val="00626EEB"/>
    <w:rsid w:val="00631F2F"/>
    <w:rsid w:val="0063319C"/>
    <w:rsid w:val="00634AD2"/>
    <w:rsid w:val="00636E71"/>
    <w:rsid w:val="00650BC8"/>
    <w:rsid w:val="0065453E"/>
    <w:rsid w:val="00655D78"/>
    <w:rsid w:val="00660063"/>
    <w:rsid w:val="00667966"/>
    <w:rsid w:val="0067173E"/>
    <w:rsid w:val="00672CCA"/>
    <w:rsid w:val="0067455C"/>
    <w:rsid w:val="006768C8"/>
    <w:rsid w:val="00682D8D"/>
    <w:rsid w:val="00683B5C"/>
    <w:rsid w:val="00685244"/>
    <w:rsid w:val="006A0E55"/>
    <w:rsid w:val="006A183D"/>
    <w:rsid w:val="006A283B"/>
    <w:rsid w:val="006A50D1"/>
    <w:rsid w:val="006B6ABE"/>
    <w:rsid w:val="006C1ED3"/>
    <w:rsid w:val="006C1F28"/>
    <w:rsid w:val="006C5E0B"/>
    <w:rsid w:val="006C7072"/>
    <w:rsid w:val="006C789E"/>
    <w:rsid w:val="006D3623"/>
    <w:rsid w:val="006D4478"/>
    <w:rsid w:val="006D4D60"/>
    <w:rsid w:val="006E255A"/>
    <w:rsid w:val="006E3BE4"/>
    <w:rsid w:val="006E4182"/>
    <w:rsid w:val="006E6412"/>
    <w:rsid w:val="006E66F5"/>
    <w:rsid w:val="006E7E3B"/>
    <w:rsid w:val="006F669B"/>
    <w:rsid w:val="006F6943"/>
    <w:rsid w:val="00701111"/>
    <w:rsid w:val="00701844"/>
    <w:rsid w:val="007043D2"/>
    <w:rsid w:val="00706E8D"/>
    <w:rsid w:val="007111B5"/>
    <w:rsid w:val="00714D93"/>
    <w:rsid w:val="00720A90"/>
    <w:rsid w:val="007216ED"/>
    <w:rsid w:val="00722FBF"/>
    <w:rsid w:val="0073236D"/>
    <w:rsid w:val="00734F0C"/>
    <w:rsid w:val="00735937"/>
    <w:rsid w:val="00735CE7"/>
    <w:rsid w:val="0073732D"/>
    <w:rsid w:val="007421B8"/>
    <w:rsid w:val="007437E9"/>
    <w:rsid w:val="00751823"/>
    <w:rsid w:val="0075462E"/>
    <w:rsid w:val="00754BC9"/>
    <w:rsid w:val="00755DBE"/>
    <w:rsid w:val="00761806"/>
    <w:rsid w:val="007707DF"/>
    <w:rsid w:val="007733CA"/>
    <w:rsid w:val="007821E4"/>
    <w:rsid w:val="00795BC5"/>
    <w:rsid w:val="00796B65"/>
    <w:rsid w:val="007A12D0"/>
    <w:rsid w:val="007A3E4E"/>
    <w:rsid w:val="007A3EE3"/>
    <w:rsid w:val="007B35EA"/>
    <w:rsid w:val="007B798D"/>
    <w:rsid w:val="007C1734"/>
    <w:rsid w:val="007C4CB3"/>
    <w:rsid w:val="007C6D5B"/>
    <w:rsid w:val="007D3085"/>
    <w:rsid w:val="007D34F4"/>
    <w:rsid w:val="007D4AEA"/>
    <w:rsid w:val="007D4F76"/>
    <w:rsid w:val="007D5AE5"/>
    <w:rsid w:val="007D68D6"/>
    <w:rsid w:val="007E0D6E"/>
    <w:rsid w:val="007E3CF2"/>
    <w:rsid w:val="007E5EED"/>
    <w:rsid w:val="007F3A01"/>
    <w:rsid w:val="00800094"/>
    <w:rsid w:val="00800C8A"/>
    <w:rsid w:val="00802180"/>
    <w:rsid w:val="00804408"/>
    <w:rsid w:val="00813F1F"/>
    <w:rsid w:val="008257E4"/>
    <w:rsid w:val="00826B35"/>
    <w:rsid w:val="00831E28"/>
    <w:rsid w:val="0084239A"/>
    <w:rsid w:val="00842B82"/>
    <w:rsid w:val="00845D4A"/>
    <w:rsid w:val="00852CDF"/>
    <w:rsid w:val="00853488"/>
    <w:rsid w:val="00853CF9"/>
    <w:rsid w:val="00854F66"/>
    <w:rsid w:val="00867C25"/>
    <w:rsid w:val="00873541"/>
    <w:rsid w:val="00877EB0"/>
    <w:rsid w:val="00881BE4"/>
    <w:rsid w:val="00884B39"/>
    <w:rsid w:val="008917AC"/>
    <w:rsid w:val="00892612"/>
    <w:rsid w:val="00893D1A"/>
    <w:rsid w:val="00895054"/>
    <w:rsid w:val="008A19BF"/>
    <w:rsid w:val="008A4C25"/>
    <w:rsid w:val="008A4DEA"/>
    <w:rsid w:val="008B38D9"/>
    <w:rsid w:val="008B4E59"/>
    <w:rsid w:val="008B5136"/>
    <w:rsid w:val="008B5CD1"/>
    <w:rsid w:val="008B5D9A"/>
    <w:rsid w:val="008B7840"/>
    <w:rsid w:val="008C30E8"/>
    <w:rsid w:val="008C3866"/>
    <w:rsid w:val="008C4D39"/>
    <w:rsid w:val="008C54D6"/>
    <w:rsid w:val="008D48D4"/>
    <w:rsid w:val="008D495E"/>
    <w:rsid w:val="008D5167"/>
    <w:rsid w:val="008E33C9"/>
    <w:rsid w:val="008F07D4"/>
    <w:rsid w:val="008F085F"/>
    <w:rsid w:val="008F1F82"/>
    <w:rsid w:val="008F2AA0"/>
    <w:rsid w:val="008F3593"/>
    <w:rsid w:val="008F4056"/>
    <w:rsid w:val="008F7169"/>
    <w:rsid w:val="0090018D"/>
    <w:rsid w:val="009009CE"/>
    <w:rsid w:val="00902C2D"/>
    <w:rsid w:val="009037B8"/>
    <w:rsid w:val="00910987"/>
    <w:rsid w:val="00910AC4"/>
    <w:rsid w:val="009145AD"/>
    <w:rsid w:val="00915F9C"/>
    <w:rsid w:val="00924AC8"/>
    <w:rsid w:val="00932178"/>
    <w:rsid w:val="0094108D"/>
    <w:rsid w:val="00942E40"/>
    <w:rsid w:val="00945D4C"/>
    <w:rsid w:val="00947413"/>
    <w:rsid w:val="0094761D"/>
    <w:rsid w:val="009476DC"/>
    <w:rsid w:val="00947CF6"/>
    <w:rsid w:val="00951626"/>
    <w:rsid w:val="0095547A"/>
    <w:rsid w:val="009601FC"/>
    <w:rsid w:val="00960A2D"/>
    <w:rsid w:val="00960F2B"/>
    <w:rsid w:val="00963D22"/>
    <w:rsid w:val="00971A43"/>
    <w:rsid w:val="00973A5C"/>
    <w:rsid w:val="009822D8"/>
    <w:rsid w:val="009933FC"/>
    <w:rsid w:val="00994B03"/>
    <w:rsid w:val="009A2F02"/>
    <w:rsid w:val="009A4438"/>
    <w:rsid w:val="009A5692"/>
    <w:rsid w:val="009B042F"/>
    <w:rsid w:val="009B0DE8"/>
    <w:rsid w:val="009B2233"/>
    <w:rsid w:val="009C2097"/>
    <w:rsid w:val="009C4F0A"/>
    <w:rsid w:val="009C6118"/>
    <w:rsid w:val="009D4AA6"/>
    <w:rsid w:val="009E5445"/>
    <w:rsid w:val="009E5C11"/>
    <w:rsid w:val="00A03780"/>
    <w:rsid w:val="00A05767"/>
    <w:rsid w:val="00A0763D"/>
    <w:rsid w:val="00A15D68"/>
    <w:rsid w:val="00A167C3"/>
    <w:rsid w:val="00A17DBB"/>
    <w:rsid w:val="00A2334C"/>
    <w:rsid w:val="00A278AD"/>
    <w:rsid w:val="00A300CC"/>
    <w:rsid w:val="00A30D54"/>
    <w:rsid w:val="00A3259A"/>
    <w:rsid w:val="00A403A6"/>
    <w:rsid w:val="00A447D9"/>
    <w:rsid w:val="00A45477"/>
    <w:rsid w:val="00A475D3"/>
    <w:rsid w:val="00A55538"/>
    <w:rsid w:val="00A567EB"/>
    <w:rsid w:val="00A7651E"/>
    <w:rsid w:val="00A76560"/>
    <w:rsid w:val="00A76E45"/>
    <w:rsid w:val="00A83022"/>
    <w:rsid w:val="00A86A42"/>
    <w:rsid w:val="00A90E1D"/>
    <w:rsid w:val="00A9352E"/>
    <w:rsid w:val="00A96D82"/>
    <w:rsid w:val="00AB027A"/>
    <w:rsid w:val="00AB3CDA"/>
    <w:rsid w:val="00AB3D26"/>
    <w:rsid w:val="00AC0C71"/>
    <w:rsid w:val="00AC14F5"/>
    <w:rsid w:val="00AC5E5C"/>
    <w:rsid w:val="00AD4873"/>
    <w:rsid w:val="00AE0986"/>
    <w:rsid w:val="00AE115C"/>
    <w:rsid w:val="00AE7B8E"/>
    <w:rsid w:val="00AF0CAD"/>
    <w:rsid w:val="00AF1394"/>
    <w:rsid w:val="00AF4194"/>
    <w:rsid w:val="00AF5755"/>
    <w:rsid w:val="00AF766A"/>
    <w:rsid w:val="00B02B12"/>
    <w:rsid w:val="00B03F11"/>
    <w:rsid w:val="00B1029E"/>
    <w:rsid w:val="00B12794"/>
    <w:rsid w:val="00B2050A"/>
    <w:rsid w:val="00B27E18"/>
    <w:rsid w:val="00B32376"/>
    <w:rsid w:val="00B328FF"/>
    <w:rsid w:val="00B37544"/>
    <w:rsid w:val="00B41581"/>
    <w:rsid w:val="00B460BD"/>
    <w:rsid w:val="00B46BC1"/>
    <w:rsid w:val="00B53F58"/>
    <w:rsid w:val="00B6405E"/>
    <w:rsid w:val="00B67A04"/>
    <w:rsid w:val="00B70F13"/>
    <w:rsid w:val="00B71D08"/>
    <w:rsid w:val="00B72AF8"/>
    <w:rsid w:val="00B760BC"/>
    <w:rsid w:val="00B82BA1"/>
    <w:rsid w:val="00B8395D"/>
    <w:rsid w:val="00B83B60"/>
    <w:rsid w:val="00B84A6D"/>
    <w:rsid w:val="00B85196"/>
    <w:rsid w:val="00B86365"/>
    <w:rsid w:val="00B863C1"/>
    <w:rsid w:val="00B90B00"/>
    <w:rsid w:val="00B97B5B"/>
    <w:rsid w:val="00BB3BB9"/>
    <w:rsid w:val="00BC0392"/>
    <w:rsid w:val="00BC1E12"/>
    <w:rsid w:val="00BC252C"/>
    <w:rsid w:val="00BC5A28"/>
    <w:rsid w:val="00BD0083"/>
    <w:rsid w:val="00BD34B6"/>
    <w:rsid w:val="00BD4BC9"/>
    <w:rsid w:val="00BD4FE9"/>
    <w:rsid w:val="00BD67C0"/>
    <w:rsid w:val="00BD7B73"/>
    <w:rsid w:val="00BE428E"/>
    <w:rsid w:val="00BE5F59"/>
    <w:rsid w:val="00BF765A"/>
    <w:rsid w:val="00C01454"/>
    <w:rsid w:val="00C03B84"/>
    <w:rsid w:val="00C056A5"/>
    <w:rsid w:val="00C07C53"/>
    <w:rsid w:val="00C1119B"/>
    <w:rsid w:val="00C13093"/>
    <w:rsid w:val="00C144C0"/>
    <w:rsid w:val="00C15E45"/>
    <w:rsid w:val="00C20D8B"/>
    <w:rsid w:val="00C21CC1"/>
    <w:rsid w:val="00C23639"/>
    <w:rsid w:val="00C27FC8"/>
    <w:rsid w:val="00C319F1"/>
    <w:rsid w:val="00C335AC"/>
    <w:rsid w:val="00C34AA5"/>
    <w:rsid w:val="00C4233C"/>
    <w:rsid w:val="00C42A19"/>
    <w:rsid w:val="00C42E6F"/>
    <w:rsid w:val="00C44987"/>
    <w:rsid w:val="00C455E8"/>
    <w:rsid w:val="00C5004B"/>
    <w:rsid w:val="00C5185B"/>
    <w:rsid w:val="00C525C7"/>
    <w:rsid w:val="00C54B2C"/>
    <w:rsid w:val="00C569E1"/>
    <w:rsid w:val="00C660B6"/>
    <w:rsid w:val="00C6724B"/>
    <w:rsid w:val="00C67B13"/>
    <w:rsid w:val="00C75F37"/>
    <w:rsid w:val="00C82FD5"/>
    <w:rsid w:val="00C84F5E"/>
    <w:rsid w:val="00C904B8"/>
    <w:rsid w:val="00C91059"/>
    <w:rsid w:val="00C9369C"/>
    <w:rsid w:val="00C93F37"/>
    <w:rsid w:val="00C9525B"/>
    <w:rsid w:val="00C95E68"/>
    <w:rsid w:val="00C95E91"/>
    <w:rsid w:val="00C96DB2"/>
    <w:rsid w:val="00C97639"/>
    <w:rsid w:val="00CA0B23"/>
    <w:rsid w:val="00CA248E"/>
    <w:rsid w:val="00CA6374"/>
    <w:rsid w:val="00CC584C"/>
    <w:rsid w:val="00CD459F"/>
    <w:rsid w:val="00CD51CE"/>
    <w:rsid w:val="00CD53E3"/>
    <w:rsid w:val="00CD5830"/>
    <w:rsid w:val="00CD77B1"/>
    <w:rsid w:val="00CE08A6"/>
    <w:rsid w:val="00CE2A6D"/>
    <w:rsid w:val="00CE68A2"/>
    <w:rsid w:val="00CF1089"/>
    <w:rsid w:val="00CF1917"/>
    <w:rsid w:val="00CF264D"/>
    <w:rsid w:val="00CF5456"/>
    <w:rsid w:val="00CF7D1B"/>
    <w:rsid w:val="00D00337"/>
    <w:rsid w:val="00D00999"/>
    <w:rsid w:val="00D02088"/>
    <w:rsid w:val="00D03045"/>
    <w:rsid w:val="00D23896"/>
    <w:rsid w:val="00D23DA4"/>
    <w:rsid w:val="00D314B5"/>
    <w:rsid w:val="00D318B5"/>
    <w:rsid w:val="00D34A07"/>
    <w:rsid w:val="00D35599"/>
    <w:rsid w:val="00D41EC2"/>
    <w:rsid w:val="00D43A9F"/>
    <w:rsid w:val="00D4421B"/>
    <w:rsid w:val="00D50305"/>
    <w:rsid w:val="00D51B49"/>
    <w:rsid w:val="00D52A0B"/>
    <w:rsid w:val="00D5433D"/>
    <w:rsid w:val="00D55E0A"/>
    <w:rsid w:val="00D60F63"/>
    <w:rsid w:val="00D706F0"/>
    <w:rsid w:val="00D71152"/>
    <w:rsid w:val="00D75B35"/>
    <w:rsid w:val="00D822AC"/>
    <w:rsid w:val="00D82700"/>
    <w:rsid w:val="00D8561B"/>
    <w:rsid w:val="00D91468"/>
    <w:rsid w:val="00D97302"/>
    <w:rsid w:val="00D979C5"/>
    <w:rsid w:val="00DA382F"/>
    <w:rsid w:val="00DA47D2"/>
    <w:rsid w:val="00DA5C1D"/>
    <w:rsid w:val="00DC0E7B"/>
    <w:rsid w:val="00DC2EBC"/>
    <w:rsid w:val="00DC2EF3"/>
    <w:rsid w:val="00DC6C7E"/>
    <w:rsid w:val="00DC709A"/>
    <w:rsid w:val="00DC73C9"/>
    <w:rsid w:val="00DD05BF"/>
    <w:rsid w:val="00DD17C8"/>
    <w:rsid w:val="00DD4062"/>
    <w:rsid w:val="00DE3863"/>
    <w:rsid w:val="00DE3AB5"/>
    <w:rsid w:val="00DE43B2"/>
    <w:rsid w:val="00DE47ED"/>
    <w:rsid w:val="00DE526C"/>
    <w:rsid w:val="00DE69D0"/>
    <w:rsid w:val="00DE7B9E"/>
    <w:rsid w:val="00DF5189"/>
    <w:rsid w:val="00E002E4"/>
    <w:rsid w:val="00E00698"/>
    <w:rsid w:val="00E0327C"/>
    <w:rsid w:val="00E13A0E"/>
    <w:rsid w:val="00E2170B"/>
    <w:rsid w:val="00E2303C"/>
    <w:rsid w:val="00E27800"/>
    <w:rsid w:val="00E347CC"/>
    <w:rsid w:val="00E52BD5"/>
    <w:rsid w:val="00E53E14"/>
    <w:rsid w:val="00E54E76"/>
    <w:rsid w:val="00E57BCB"/>
    <w:rsid w:val="00E64AB2"/>
    <w:rsid w:val="00E64CC2"/>
    <w:rsid w:val="00E67565"/>
    <w:rsid w:val="00E70EF1"/>
    <w:rsid w:val="00E7176B"/>
    <w:rsid w:val="00E725B1"/>
    <w:rsid w:val="00E73E44"/>
    <w:rsid w:val="00E759C7"/>
    <w:rsid w:val="00E8435B"/>
    <w:rsid w:val="00E86143"/>
    <w:rsid w:val="00E86216"/>
    <w:rsid w:val="00E86CBE"/>
    <w:rsid w:val="00E87068"/>
    <w:rsid w:val="00E931A6"/>
    <w:rsid w:val="00E95F48"/>
    <w:rsid w:val="00EA0BEB"/>
    <w:rsid w:val="00EA2453"/>
    <w:rsid w:val="00EC23EC"/>
    <w:rsid w:val="00EC3E42"/>
    <w:rsid w:val="00EC50E5"/>
    <w:rsid w:val="00EC7DE8"/>
    <w:rsid w:val="00ED0E39"/>
    <w:rsid w:val="00ED31AB"/>
    <w:rsid w:val="00ED5337"/>
    <w:rsid w:val="00ED563E"/>
    <w:rsid w:val="00ED7AF7"/>
    <w:rsid w:val="00EE6B27"/>
    <w:rsid w:val="00EF3347"/>
    <w:rsid w:val="00F1224C"/>
    <w:rsid w:val="00F144DA"/>
    <w:rsid w:val="00F14EAD"/>
    <w:rsid w:val="00F233DB"/>
    <w:rsid w:val="00F23AC0"/>
    <w:rsid w:val="00F24588"/>
    <w:rsid w:val="00F27392"/>
    <w:rsid w:val="00F27898"/>
    <w:rsid w:val="00F329BE"/>
    <w:rsid w:val="00F32AB3"/>
    <w:rsid w:val="00F3560C"/>
    <w:rsid w:val="00F36C34"/>
    <w:rsid w:val="00F45AD5"/>
    <w:rsid w:val="00F51A4D"/>
    <w:rsid w:val="00F522F0"/>
    <w:rsid w:val="00F5433E"/>
    <w:rsid w:val="00F60C33"/>
    <w:rsid w:val="00F62D1B"/>
    <w:rsid w:val="00F65E14"/>
    <w:rsid w:val="00F679ED"/>
    <w:rsid w:val="00F72C65"/>
    <w:rsid w:val="00F74BD4"/>
    <w:rsid w:val="00F91375"/>
    <w:rsid w:val="00F91395"/>
    <w:rsid w:val="00F91401"/>
    <w:rsid w:val="00F92707"/>
    <w:rsid w:val="00F92F11"/>
    <w:rsid w:val="00F93978"/>
    <w:rsid w:val="00FA26AD"/>
    <w:rsid w:val="00FB0DF2"/>
    <w:rsid w:val="00FB5D14"/>
    <w:rsid w:val="00FB60BA"/>
    <w:rsid w:val="00FC2822"/>
    <w:rsid w:val="00FC79A7"/>
    <w:rsid w:val="00FD17A0"/>
    <w:rsid w:val="00FD316D"/>
    <w:rsid w:val="00FD5C0F"/>
    <w:rsid w:val="00FD7EB0"/>
    <w:rsid w:val="00FF0F02"/>
    <w:rsid w:val="00FF46BE"/>
    <w:rsid w:val="00FF4A40"/>
    <w:rsid w:val="00FF50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3E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7E9"/>
    <w:pPr>
      <w:spacing w:after="0" w:line="240" w:lineRule="auto"/>
    </w:pPr>
    <w:rPr>
      <w:rFonts w:ascii="Tahoma" w:hAnsi="Tahoma" w:cs="Tahoma"/>
      <w:sz w:val="16"/>
      <w:szCs w:val="16"/>
    </w:rPr>
  </w:style>
  <w:style w:type="character" w:customStyle="1" w:styleId="TextedebullesCar">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0">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1">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2">
    <w:name w:val="Texte de bulles Car"/>
    <w:basedOn w:val="DefaultParagraphFont"/>
    <w:uiPriority w:val="99"/>
    <w:semiHidden/>
    <w:rsid w:val="00C86C0E"/>
    <w:rPr>
      <w:rFonts w:ascii="Lucida Grande" w:hAnsi="Lucida Grande" w:cs="Lucida Grande"/>
      <w:sz w:val="18"/>
      <w:szCs w:val="18"/>
    </w:rPr>
  </w:style>
  <w:style w:type="paragraph" w:styleId="FootnoteText">
    <w:name w:val="footnote text"/>
    <w:basedOn w:val="Normal"/>
    <w:link w:val="FootnoteTextChar"/>
    <w:uiPriority w:val="99"/>
    <w:unhideWhenUsed/>
    <w:rsid w:val="007437E9"/>
    <w:pPr>
      <w:spacing w:after="0" w:line="240" w:lineRule="auto"/>
    </w:pPr>
    <w:rPr>
      <w:sz w:val="20"/>
      <w:szCs w:val="20"/>
    </w:rPr>
  </w:style>
  <w:style w:type="character" w:customStyle="1" w:styleId="FootnoteTextChar">
    <w:name w:val="Footnote Text Char"/>
    <w:basedOn w:val="DefaultParagraphFont"/>
    <w:link w:val="FootnoteText"/>
    <w:uiPriority w:val="99"/>
    <w:rsid w:val="007437E9"/>
    <w:rPr>
      <w:sz w:val="20"/>
      <w:szCs w:val="20"/>
    </w:rPr>
  </w:style>
  <w:style w:type="character" w:styleId="FootnoteReference">
    <w:name w:val="footnote reference"/>
    <w:basedOn w:val="DefaultParagraphFont"/>
    <w:uiPriority w:val="99"/>
    <w:semiHidden/>
    <w:unhideWhenUsed/>
    <w:rsid w:val="007437E9"/>
    <w:rPr>
      <w:vertAlign w:val="superscript"/>
    </w:rPr>
  </w:style>
  <w:style w:type="character" w:styleId="CommentReference">
    <w:name w:val="annotation reference"/>
    <w:basedOn w:val="DefaultParagraphFont"/>
    <w:uiPriority w:val="99"/>
    <w:semiHidden/>
    <w:unhideWhenUsed/>
    <w:rsid w:val="007437E9"/>
    <w:rPr>
      <w:sz w:val="16"/>
      <w:szCs w:val="16"/>
    </w:rPr>
  </w:style>
  <w:style w:type="paragraph" w:styleId="CommentText">
    <w:name w:val="annotation text"/>
    <w:basedOn w:val="Normal"/>
    <w:link w:val="CommentTextChar"/>
    <w:uiPriority w:val="99"/>
    <w:unhideWhenUsed/>
    <w:rsid w:val="007437E9"/>
    <w:pPr>
      <w:spacing w:line="240" w:lineRule="auto"/>
    </w:pPr>
    <w:rPr>
      <w:sz w:val="20"/>
      <w:szCs w:val="20"/>
    </w:rPr>
  </w:style>
  <w:style w:type="character" w:customStyle="1" w:styleId="CommentTextChar">
    <w:name w:val="Comment Text Char"/>
    <w:basedOn w:val="DefaultParagraphFont"/>
    <w:link w:val="CommentText"/>
    <w:uiPriority w:val="99"/>
    <w:rsid w:val="007437E9"/>
    <w:rPr>
      <w:sz w:val="20"/>
      <w:szCs w:val="20"/>
    </w:rPr>
  </w:style>
  <w:style w:type="character" w:customStyle="1" w:styleId="BalloonTextChar">
    <w:name w:val="Balloon Text Char"/>
    <w:basedOn w:val="DefaultParagraphFont"/>
    <w:link w:val="BalloonText"/>
    <w:uiPriority w:val="99"/>
    <w:semiHidden/>
    <w:rsid w:val="007437E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5F2612"/>
    <w:rPr>
      <w:b/>
      <w:bCs/>
    </w:rPr>
  </w:style>
  <w:style w:type="character" w:customStyle="1" w:styleId="CommentSubjectChar">
    <w:name w:val="Comment Subject Char"/>
    <w:basedOn w:val="CommentTextChar"/>
    <w:link w:val="CommentSubject"/>
    <w:uiPriority w:val="99"/>
    <w:semiHidden/>
    <w:rsid w:val="005F2612"/>
    <w:rPr>
      <w:b/>
      <w:bCs/>
      <w:sz w:val="20"/>
      <w:szCs w:val="20"/>
    </w:rPr>
  </w:style>
  <w:style w:type="paragraph" w:styleId="Revision">
    <w:name w:val="Revision"/>
    <w:hidden/>
    <w:uiPriority w:val="99"/>
    <w:semiHidden/>
    <w:rsid w:val="008B4E59"/>
    <w:pPr>
      <w:spacing w:after="0" w:line="240" w:lineRule="auto"/>
    </w:pPr>
  </w:style>
  <w:style w:type="paragraph" w:styleId="Header">
    <w:name w:val="header"/>
    <w:basedOn w:val="Normal"/>
    <w:link w:val="HeaderChar"/>
    <w:uiPriority w:val="99"/>
    <w:unhideWhenUsed/>
    <w:rsid w:val="00435C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5C43"/>
  </w:style>
  <w:style w:type="paragraph" w:styleId="Footer">
    <w:name w:val="footer"/>
    <w:basedOn w:val="Normal"/>
    <w:link w:val="FooterChar"/>
    <w:uiPriority w:val="99"/>
    <w:unhideWhenUsed/>
    <w:rsid w:val="00435C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5C43"/>
  </w:style>
  <w:style w:type="character" w:styleId="Hyperlink">
    <w:name w:val="Hyperlink"/>
    <w:basedOn w:val="DefaultParagraphFont"/>
    <w:uiPriority w:val="99"/>
    <w:unhideWhenUsed/>
    <w:rsid w:val="00FA26AD"/>
    <w:rPr>
      <w:color w:val="0000FF" w:themeColor="hyperlink"/>
      <w:u w:val="single"/>
    </w:rPr>
  </w:style>
  <w:style w:type="paragraph" w:styleId="ListParagraph">
    <w:name w:val="List Paragraph"/>
    <w:basedOn w:val="Normal"/>
    <w:uiPriority w:val="34"/>
    <w:qFormat/>
    <w:rsid w:val="00701844"/>
    <w:pPr>
      <w:ind w:left="720"/>
      <w:contextualSpacing/>
    </w:pPr>
  </w:style>
  <w:style w:type="paragraph" w:customStyle="1" w:styleId="Default">
    <w:name w:val="Default"/>
    <w:rsid w:val="007A12D0"/>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3F42B9"/>
    <w:rPr>
      <w:i/>
      <w:iCs/>
    </w:rPr>
  </w:style>
  <w:style w:type="table" w:styleId="TableGrid">
    <w:name w:val="Table Grid"/>
    <w:basedOn w:val="TableNormal"/>
    <w:uiPriority w:val="59"/>
    <w:rsid w:val="0056322B"/>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28331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318"/>
    <w:rPr>
      <w:sz w:val="20"/>
      <w:szCs w:val="20"/>
    </w:rPr>
  </w:style>
  <w:style w:type="character" w:styleId="EndnoteReference">
    <w:name w:val="endnote reference"/>
    <w:basedOn w:val="DefaultParagraphFont"/>
    <w:uiPriority w:val="99"/>
    <w:semiHidden/>
    <w:unhideWhenUsed/>
    <w:rsid w:val="002833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7E9"/>
    <w:pPr>
      <w:spacing w:after="0" w:line="240" w:lineRule="auto"/>
    </w:pPr>
    <w:rPr>
      <w:rFonts w:ascii="Tahoma" w:hAnsi="Tahoma" w:cs="Tahoma"/>
      <w:sz w:val="16"/>
      <w:szCs w:val="16"/>
    </w:rPr>
  </w:style>
  <w:style w:type="character" w:customStyle="1" w:styleId="TextedebullesCar">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0">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1">
    <w:name w:val="Texte de bulles Car"/>
    <w:basedOn w:val="DefaultParagraphFont"/>
    <w:uiPriority w:val="99"/>
    <w:semiHidden/>
    <w:rsid w:val="00C86C0E"/>
    <w:rPr>
      <w:rFonts w:ascii="Lucida Grande" w:hAnsi="Lucida Grande" w:cs="Lucida Grande"/>
      <w:sz w:val="18"/>
      <w:szCs w:val="18"/>
    </w:rPr>
  </w:style>
  <w:style w:type="character" w:customStyle="1" w:styleId="TextedebullesCar2">
    <w:name w:val="Texte de bulles Car"/>
    <w:basedOn w:val="DefaultParagraphFont"/>
    <w:uiPriority w:val="99"/>
    <w:semiHidden/>
    <w:rsid w:val="00C86C0E"/>
    <w:rPr>
      <w:rFonts w:ascii="Lucida Grande" w:hAnsi="Lucida Grande" w:cs="Lucida Grande"/>
      <w:sz w:val="18"/>
      <w:szCs w:val="18"/>
    </w:rPr>
  </w:style>
  <w:style w:type="paragraph" w:styleId="FootnoteText">
    <w:name w:val="footnote text"/>
    <w:basedOn w:val="Normal"/>
    <w:link w:val="FootnoteTextChar"/>
    <w:uiPriority w:val="99"/>
    <w:unhideWhenUsed/>
    <w:rsid w:val="007437E9"/>
    <w:pPr>
      <w:spacing w:after="0" w:line="240" w:lineRule="auto"/>
    </w:pPr>
    <w:rPr>
      <w:sz w:val="20"/>
      <w:szCs w:val="20"/>
    </w:rPr>
  </w:style>
  <w:style w:type="character" w:customStyle="1" w:styleId="FootnoteTextChar">
    <w:name w:val="Footnote Text Char"/>
    <w:basedOn w:val="DefaultParagraphFont"/>
    <w:link w:val="FootnoteText"/>
    <w:uiPriority w:val="99"/>
    <w:rsid w:val="007437E9"/>
    <w:rPr>
      <w:sz w:val="20"/>
      <w:szCs w:val="20"/>
    </w:rPr>
  </w:style>
  <w:style w:type="character" w:styleId="FootnoteReference">
    <w:name w:val="footnote reference"/>
    <w:basedOn w:val="DefaultParagraphFont"/>
    <w:uiPriority w:val="99"/>
    <w:semiHidden/>
    <w:unhideWhenUsed/>
    <w:rsid w:val="007437E9"/>
    <w:rPr>
      <w:vertAlign w:val="superscript"/>
    </w:rPr>
  </w:style>
  <w:style w:type="character" w:styleId="CommentReference">
    <w:name w:val="annotation reference"/>
    <w:basedOn w:val="DefaultParagraphFont"/>
    <w:uiPriority w:val="99"/>
    <w:semiHidden/>
    <w:unhideWhenUsed/>
    <w:rsid w:val="007437E9"/>
    <w:rPr>
      <w:sz w:val="16"/>
      <w:szCs w:val="16"/>
    </w:rPr>
  </w:style>
  <w:style w:type="paragraph" w:styleId="CommentText">
    <w:name w:val="annotation text"/>
    <w:basedOn w:val="Normal"/>
    <w:link w:val="CommentTextChar"/>
    <w:uiPriority w:val="99"/>
    <w:unhideWhenUsed/>
    <w:rsid w:val="007437E9"/>
    <w:pPr>
      <w:spacing w:line="240" w:lineRule="auto"/>
    </w:pPr>
    <w:rPr>
      <w:sz w:val="20"/>
      <w:szCs w:val="20"/>
    </w:rPr>
  </w:style>
  <w:style w:type="character" w:customStyle="1" w:styleId="CommentTextChar">
    <w:name w:val="Comment Text Char"/>
    <w:basedOn w:val="DefaultParagraphFont"/>
    <w:link w:val="CommentText"/>
    <w:uiPriority w:val="99"/>
    <w:rsid w:val="007437E9"/>
    <w:rPr>
      <w:sz w:val="20"/>
      <w:szCs w:val="20"/>
    </w:rPr>
  </w:style>
  <w:style w:type="character" w:customStyle="1" w:styleId="BalloonTextChar">
    <w:name w:val="Balloon Text Char"/>
    <w:basedOn w:val="DefaultParagraphFont"/>
    <w:link w:val="BalloonText"/>
    <w:uiPriority w:val="99"/>
    <w:semiHidden/>
    <w:rsid w:val="007437E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5F2612"/>
    <w:rPr>
      <w:b/>
      <w:bCs/>
    </w:rPr>
  </w:style>
  <w:style w:type="character" w:customStyle="1" w:styleId="CommentSubjectChar">
    <w:name w:val="Comment Subject Char"/>
    <w:basedOn w:val="CommentTextChar"/>
    <w:link w:val="CommentSubject"/>
    <w:uiPriority w:val="99"/>
    <w:semiHidden/>
    <w:rsid w:val="005F2612"/>
    <w:rPr>
      <w:b/>
      <w:bCs/>
      <w:sz w:val="20"/>
      <w:szCs w:val="20"/>
    </w:rPr>
  </w:style>
  <w:style w:type="paragraph" w:styleId="Revision">
    <w:name w:val="Revision"/>
    <w:hidden/>
    <w:uiPriority w:val="99"/>
    <w:semiHidden/>
    <w:rsid w:val="008B4E59"/>
    <w:pPr>
      <w:spacing w:after="0" w:line="240" w:lineRule="auto"/>
    </w:pPr>
  </w:style>
  <w:style w:type="paragraph" w:styleId="Header">
    <w:name w:val="header"/>
    <w:basedOn w:val="Normal"/>
    <w:link w:val="HeaderChar"/>
    <w:uiPriority w:val="99"/>
    <w:unhideWhenUsed/>
    <w:rsid w:val="00435C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5C43"/>
  </w:style>
  <w:style w:type="paragraph" w:styleId="Footer">
    <w:name w:val="footer"/>
    <w:basedOn w:val="Normal"/>
    <w:link w:val="FooterChar"/>
    <w:uiPriority w:val="99"/>
    <w:unhideWhenUsed/>
    <w:rsid w:val="00435C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5C43"/>
  </w:style>
  <w:style w:type="character" w:styleId="Hyperlink">
    <w:name w:val="Hyperlink"/>
    <w:basedOn w:val="DefaultParagraphFont"/>
    <w:uiPriority w:val="99"/>
    <w:unhideWhenUsed/>
    <w:rsid w:val="00FA26AD"/>
    <w:rPr>
      <w:color w:val="0000FF" w:themeColor="hyperlink"/>
      <w:u w:val="single"/>
    </w:rPr>
  </w:style>
  <w:style w:type="paragraph" w:styleId="ListParagraph">
    <w:name w:val="List Paragraph"/>
    <w:basedOn w:val="Normal"/>
    <w:uiPriority w:val="34"/>
    <w:qFormat/>
    <w:rsid w:val="00701844"/>
    <w:pPr>
      <w:ind w:left="720"/>
      <w:contextualSpacing/>
    </w:pPr>
  </w:style>
  <w:style w:type="paragraph" w:customStyle="1" w:styleId="Default">
    <w:name w:val="Default"/>
    <w:rsid w:val="007A12D0"/>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3F42B9"/>
    <w:rPr>
      <w:i/>
      <w:iCs/>
    </w:rPr>
  </w:style>
  <w:style w:type="table" w:styleId="TableGrid">
    <w:name w:val="Table Grid"/>
    <w:basedOn w:val="TableNormal"/>
    <w:uiPriority w:val="59"/>
    <w:rsid w:val="0056322B"/>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28331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318"/>
    <w:rPr>
      <w:sz w:val="20"/>
      <w:szCs w:val="20"/>
    </w:rPr>
  </w:style>
  <w:style w:type="character" w:styleId="EndnoteReference">
    <w:name w:val="endnote reference"/>
    <w:basedOn w:val="DefaultParagraphFont"/>
    <w:uiPriority w:val="99"/>
    <w:semiHidden/>
    <w:unhideWhenUsed/>
    <w:rsid w:val="002833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831687">
      <w:bodyDiv w:val="1"/>
      <w:marLeft w:val="0"/>
      <w:marRight w:val="0"/>
      <w:marTop w:val="0"/>
      <w:marBottom w:val="0"/>
      <w:divBdr>
        <w:top w:val="none" w:sz="0" w:space="0" w:color="auto"/>
        <w:left w:val="none" w:sz="0" w:space="0" w:color="auto"/>
        <w:bottom w:val="none" w:sz="0" w:space="0" w:color="auto"/>
        <w:right w:val="none" w:sz="0" w:space="0" w:color="auto"/>
      </w:divBdr>
      <w:divsChild>
        <w:div w:id="596980141">
          <w:marLeft w:val="0"/>
          <w:marRight w:val="0"/>
          <w:marTop w:val="0"/>
          <w:marBottom w:val="0"/>
          <w:divBdr>
            <w:top w:val="none" w:sz="0" w:space="0" w:color="auto"/>
            <w:left w:val="none" w:sz="0" w:space="0" w:color="auto"/>
            <w:bottom w:val="none" w:sz="0" w:space="0" w:color="auto"/>
            <w:right w:val="none" w:sz="0" w:space="0" w:color="auto"/>
          </w:divBdr>
          <w:divsChild>
            <w:div w:id="902369759">
              <w:marLeft w:val="0"/>
              <w:marRight w:val="0"/>
              <w:marTop w:val="0"/>
              <w:marBottom w:val="0"/>
              <w:divBdr>
                <w:top w:val="none" w:sz="0" w:space="0" w:color="auto"/>
                <w:left w:val="none" w:sz="0" w:space="0" w:color="auto"/>
                <w:bottom w:val="none" w:sz="0" w:space="0" w:color="auto"/>
                <w:right w:val="none" w:sz="0" w:space="0" w:color="auto"/>
              </w:divBdr>
              <w:divsChild>
                <w:div w:id="211000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1298">
      <w:bodyDiv w:val="1"/>
      <w:marLeft w:val="0"/>
      <w:marRight w:val="0"/>
      <w:marTop w:val="0"/>
      <w:marBottom w:val="0"/>
      <w:divBdr>
        <w:top w:val="none" w:sz="0" w:space="0" w:color="auto"/>
        <w:left w:val="none" w:sz="0" w:space="0" w:color="auto"/>
        <w:bottom w:val="none" w:sz="0" w:space="0" w:color="auto"/>
        <w:right w:val="none" w:sz="0" w:space="0" w:color="auto"/>
      </w:divBdr>
      <w:divsChild>
        <w:div w:id="874194094">
          <w:marLeft w:val="547"/>
          <w:marRight w:val="0"/>
          <w:marTop w:val="106"/>
          <w:marBottom w:val="0"/>
          <w:divBdr>
            <w:top w:val="none" w:sz="0" w:space="0" w:color="auto"/>
            <w:left w:val="none" w:sz="0" w:space="0" w:color="auto"/>
            <w:bottom w:val="none" w:sz="0" w:space="0" w:color="auto"/>
            <w:right w:val="none" w:sz="0" w:space="0" w:color="auto"/>
          </w:divBdr>
        </w:div>
        <w:div w:id="1722092881">
          <w:marLeft w:val="547"/>
          <w:marRight w:val="0"/>
          <w:marTop w:val="106"/>
          <w:marBottom w:val="0"/>
          <w:divBdr>
            <w:top w:val="none" w:sz="0" w:space="0" w:color="auto"/>
            <w:left w:val="none" w:sz="0" w:space="0" w:color="auto"/>
            <w:bottom w:val="none" w:sz="0" w:space="0" w:color="auto"/>
            <w:right w:val="none" w:sz="0" w:space="0" w:color="auto"/>
          </w:divBdr>
        </w:div>
      </w:divsChild>
    </w:div>
    <w:div w:id="1498571455">
      <w:bodyDiv w:val="1"/>
      <w:marLeft w:val="0"/>
      <w:marRight w:val="0"/>
      <w:marTop w:val="0"/>
      <w:marBottom w:val="0"/>
      <w:divBdr>
        <w:top w:val="none" w:sz="0" w:space="0" w:color="auto"/>
        <w:left w:val="none" w:sz="0" w:space="0" w:color="auto"/>
        <w:bottom w:val="none" w:sz="0" w:space="0" w:color="auto"/>
        <w:right w:val="none" w:sz="0" w:space="0" w:color="auto"/>
      </w:divBdr>
      <w:divsChild>
        <w:div w:id="772171945">
          <w:marLeft w:val="547"/>
          <w:marRight w:val="0"/>
          <w:marTop w:val="144"/>
          <w:marBottom w:val="0"/>
          <w:divBdr>
            <w:top w:val="none" w:sz="0" w:space="0" w:color="auto"/>
            <w:left w:val="none" w:sz="0" w:space="0" w:color="auto"/>
            <w:bottom w:val="none" w:sz="0" w:space="0" w:color="auto"/>
            <w:right w:val="none" w:sz="0" w:space="0" w:color="auto"/>
          </w:divBdr>
        </w:div>
        <w:div w:id="934170340">
          <w:marLeft w:val="547"/>
          <w:marRight w:val="0"/>
          <w:marTop w:val="144"/>
          <w:marBottom w:val="0"/>
          <w:divBdr>
            <w:top w:val="none" w:sz="0" w:space="0" w:color="auto"/>
            <w:left w:val="none" w:sz="0" w:space="0" w:color="auto"/>
            <w:bottom w:val="none" w:sz="0" w:space="0" w:color="auto"/>
            <w:right w:val="none" w:sz="0" w:space="0" w:color="auto"/>
          </w:divBdr>
        </w:div>
        <w:div w:id="1800803618">
          <w:marLeft w:val="1166"/>
          <w:marRight w:val="0"/>
          <w:marTop w:val="96"/>
          <w:marBottom w:val="0"/>
          <w:divBdr>
            <w:top w:val="none" w:sz="0" w:space="0" w:color="auto"/>
            <w:left w:val="none" w:sz="0" w:space="0" w:color="auto"/>
            <w:bottom w:val="none" w:sz="0" w:space="0" w:color="auto"/>
            <w:right w:val="none" w:sz="0" w:space="0" w:color="auto"/>
          </w:divBdr>
        </w:div>
        <w:div w:id="1206714864">
          <w:marLeft w:val="1166"/>
          <w:marRight w:val="0"/>
          <w:marTop w:val="96"/>
          <w:marBottom w:val="0"/>
          <w:divBdr>
            <w:top w:val="none" w:sz="0" w:space="0" w:color="auto"/>
            <w:left w:val="none" w:sz="0" w:space="0" w:color="auto"/>
            <w:bottom w:val="none" w:sz="0" w:space="0" w:color="auto"/>
            <w:right w:val="none" w:sz="0" w:space="0" w:color="auto"/>
          </w:divBdr>
        </w:div>
        <w:div w:id="1450196921">
          <w:marLeft w:val="1166"/>
          <w:marRight w:val="0"/>
          <w:marTop w:val="96"/>
          <w:marBottom w:val="0"/>
          <w:divBdr>
            <w:top w:val="none" w:sz="0" w:space="0" w:color="auto"/>
            <w:left w:val="none" w:sz="0" w:space="0" w:color="auto"/>
            <w:bottom w:val="none" w:sz="0" w:space="0" w:color="auto"/>
            <w:right w:val="none" w:sz="0" w:space="0" w:color="auto"/>
          </w:divBdr>
        </w:div>
        <w:div w:id="701244111">
          <w:marLeft w:val="547"/>
          <w:marRight w:val="0"/>
          <w:marTop w:val="144"/>
          <w:marBottom w:val="0"/>
          <w:divBdr>
            <w:top w:val="none" w:sz="0" w:space="0" w:color="auto"/>
            <w:left w:val="none" w:sz="0" w:space="0" w:color="auto"/>
            <w:bottom w:val="none" w:sz="0" w:space="0" w:color="auto"/>
            <w:right w:val="none" w:sz="0" w:space="0" w:color="auto"/>
          </w:divBdr>
        </w:div>
        <w:div w:id="36662228">
          <w:marLeft w:val="1166"/>
          <w:marRight w:val="0"/>
          <w:marTop w:val="96"/>
          <w:marBottom w:val="0"/>
          <w:divBdr>
            <w:top w:val="none" w:sz="0" w:space="0" w:color="auto"/>
            <w:left w:val="none" w:sz="0" w:space="0" w:color="auto"/>
            <w:bottom w:val="none" w:sz="0" w:space="0" w:color="auto"/>
            <w:right w:val="none" w:sz="0" w:space="0" w:color="auto"/>
          </w:divBdr>
        </w:div>
        <w:div w:id="1251162127">
          <w:marLeft w:val="1166"/>
          <w:marRight w:val="0"/>
          <w:marTop w:val="96"/>
          <w:marBottom w:val="0"/>
          <w:divBdr>
            <w:top w:val="none" w:sz="0" w:space="0" w:color="auto"/>
            <w:left w:val="none" w:sz="0" w:space="0" w:color="auto"/>
            <w:bottom w:val="none" w:sz="0" w:space="0" w:color="auto"/>
            <w:right w:val="none" w:sz="0" w:space="0" w:color="auto"/>
          </w:divBdr>
        </w:div>
        <w:div w:id="1777020820">
          <w:marLeft w:val="547"/>
          <w:marRight w:val="0"/>
          <w:marTop w:val="144"/>
          <w:marBottom w:val="0"/>
          <w:divBdr>
            <w:top w:val="none" w:sz="0" w:space="0" w:color="auto"/>
            <w:left w:val="none" w:sz="0" w:space="0" w:color="auto"/>
            <w:bottom w:val="none" w:sz="0" w:space="0" w:color="auto"/>
            <w:right w:val="none" w:sz="0" w:space="0" w:color="auto"/>
          </w:divBdr>
        </w:div>
      </w:divsChild>
    </w:div>
    <w:div w:id="2050493747">
      <w:bodyDiv w:val="1"/>
      <w:marLeft w:val="0"/>
      <w:marRight w:val="0"/>
      <w:marTop w:val="0"/>
      <w:marBottom w:val="0"/>
      <w:divBdr>
        <w:top w:val="none" w:sz="0" w:space="0" w:color="auto"/>
        <w:left w:val="none" w:sz="0" w:space="0" w:color="auto"/>
        <w:bottom w:val="none" w:sz="0" w:space="0" w:color="auto"/>
        <w:right w:val="none" w:sz="0" w:space="0" w:color="auto"/>
      </w:divBdr>
      <w:divsChild>
        <w:div w:id="2056268313">
          <w:marLeft w:val="547"/>
          <w:marRight w:val="0"/>
          <w:marTop w:val="106"/>
          <w:marBottom w:val="0"/>
          <w:divBdr>
            <w:top w:val="none" w:sz="0" w:space="0" w:color="auto"/>
            <w:left w:val="none" w:sz="0" w:space="0" w:color="auto"/>
            <w:bottom w:val="none" w:sz="0" w:space="0" w:color="auto"/>
            <w:right w:val="none" w:sz="0" w:space="0" w:color="auto"/>
          </w:divBdr>
        </w:div>
        <w:div w:id="48697254">
          <w:marLeft w:val="547"/>
          <w:marRight w:val="0"/>
          <w:marTop w:val="106"/>
          <w:marBottom w:val="0"/>
          <w:divBdr>
            <w:top w:val="none" w:sz="0" w:space="0" w:color="auto"/>
            <w:left w:val="none" w:sz="0" w:space="0" w:color="auto"/>
            <w:bottom w:val="none" w:sz="0" w:space="0" w:color="auto"/>
            <w:right w:val="none" w:sz="0" w:space="0" w:color="auto"/>
          </w:divBdr>
        </w:div>
        <w:div w:id="1554462098">
          <w:marLeft w:val="547"/>
          <w:marRight w:val="0"/>
          <w:marTop w:val="106"/>
          <w:marBottom w:val="0"/>
          <w:divBdr>
            <w:top w:val="none" w:sz="0" w:space="0" w:color="auto"/>
            <w:left w:val="none" w:sz="0" w:space="0" w:color="auto"/>
            <w:bottom w:val="none" w:sz="0" w:space="0" w:color="auto"/>
            <w:right w:val="none" w:sz="0" w:space="0" w:color="auto"/>
          </w:divBdr>
        </w:div>
        <w:div w:id="1939290370">
          <w:marLeft w:val="547"/>
          <w:marRight w:val="0"/>
          <w:marTop w:val="106"/>
          <w:marBottom w:val="0"/>
          <w:divBdr>
            <w:top w:val="none" w:sz="0" w:space="0" w:color="auto"/>
            <w:left w:val="none" w:sz="0" w:space="0" w:color="auto"/>
            <w:bottom w:val="none" w:sz="0" w:space="0" w:color="auto"/>
            <w:right w:val="none" w:sz="0" w:space="0" w:color="auto"/>
          </w:divBdr>
        </w:div>
        <w:div w:id="42318635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endnotes.xml.rels><?xml version="1.0" encoding="UTF-8" standalone="yes"?>
<Relationships xmlns="http://schemas.openxmlformats.org/package/2006/relationships"><Relationship Id="rId8" Type="http://schemas.openxmlformats.org/officeDocument/2006/relationships/hyperlink" Target="http://www2.le.ac.uk/departments/museumstudies/rcmg/publications/prisoners-punishment-and-torture" TargetMode="External"/><Relationship Id="rId3" Type="http://schemas.openxmlformats.org/officeDocument/2006/relationships/hyperlink" Target="http://playgroundprojects.bac.org.uk/" TargetMode="External"/><Relationship Id="rId7" Type="http://schemas.openxmlformats.org/officeDocument/2006/relationships/hyperlink" Target="http://www2.le.ac.uk/departments/museumstudies/rcmg/publications/establishing-a-vision-new-walk-museum-and-the-story-of-leicester" TargetMode="External"/><Relationship Id="rId2" Type="http://schemas.openxmlformats.org/officeDocument/2006/relationships/hyperlink" Target="http://www.eyemagazine.com/blog/post/an-end-to-the-curatocracy" TargetMode="External"/><Relationship Id="rId1" Type="http://schemas.openxmlformats.org/officeDocument/2006/relationships/hyperlink" Target="http://www.re-xd.org/" TargetMode="External"/><Relationship Id="rId6" Type="http://schemas.openxmlformats.org/officeDocument/2006/relationships/hyperlink" Target="http://www2.le.ac.uk/departments/museumstudies/documents/narrative-space-brochure" TargetMode="External"/><Relationship Id="rId5" Type="http://schemas.openxmlformats.org/officeDocument/2006/relationships/hyperlink" Target="http://www2.le.ac.uk/departments/museumstudies/exhibitions-and-events/creative-space-brochure" TargetMode="External"/><Relationship Id="rId4" Type="http://schemas.openxmlformats.org/officeDocument/2006/relationships/hyperlink" Target="http://choasforum.weebly.com/uploads/2/4/5/3/24530080/ehgurianapril2014.pdf" TargetMode="External"/><Relationship Id="rId9" Type="http://schemas.openxmlformats.org/officeDocument/2006/relationships/hyperlink" Target="http://iris.nyit.edu/~rcody/Thesis/Readings/Pallasmaa%20-%20Hapticity%20and%20Tim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8D61F-58FC-4613-B15E-73E1B922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B816DD0F.dotm</Template>
  <TotalTime>0</TotalTime>
  <Pages>29</Pages>
  <Words>7875</Words>
  <Characters>44892</Characters>
  <Application>Microsoft Office Word</Application>
  <DocSecurity>4</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sm100</dc:creator>
  <cp:lastModifiedBy>sm100</cp:lastModifiedBy>
  <cp:revision>2</cp:revision>
  <cp:lastPrinted>2014-11-24T16:51:00Z</cp:lastPrinted>
  <dcterms:created xsi:type="dcterms:W3CDTF">2015-04-13T11:16:00Z</dcterms:created>
  <dcterms:modified xsi:type="dcterms:W3CDTF">2015-04-13T11:16:00Z</dcterms:modified>
</cp:coreProperties>
</file>