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Default Extension="tiff" ContentType="image/tif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63" w:rsidRPr="00B36A5A" w:rsidRDefault="00B36A5A" w:rsidP="00B36A5A">
      <w:pPr>
        <w:spacing w:line="480" w:lineRule="auto"/>
        <w:rPr>
          <w:rFonts w:ascii="Times New Roman" w:hAnsi="Times New Roman" w:cs="Times New Roman"/>
          <w:color w:val="000000" w:themeColor="text1"/>
          <w:sz w:val="24"/>
          <w:szCs w:val="24"/>
        </w:rPr>
      </w:pPr>
      <w:proofErr w:type="gramStart"/>
      <w:r w:rsidRPr="00B36A5A">
        <w:rPr>
          <w:rFonts w:ascii="Times New Roman" w:hAnsi="Times New Roman" w:cs="Times New Roman"/>
          <w:color w:val="000000" w:themeColor="text1"/>
          <w:sz w:val="24"/>
          <w:szCs w:val="24"/>
        </w:rPr>
        <w:t>In press.</w:t>
      </w:r>
      <w:proofErr w:type="gramEnd"/>
      <w:r w:rsidRPr="00B36A5A">
        <w:rPr>
          <w:rFonts w:ascii="Times New Roman" w:hAnsi="Times New Roman" w:cs="Times New Roman"/>
          <w:color w:val="000000" w:themeColor="text1"/>
          <w:sz w:val="24"/>
          <w:szCs w:val="24"/>
        </w:rPr>
        <w:t xml:space="preserve"> </w:t>
      </w:r>
      <w:proofErr w:type="gramStart"/>
      <w:r w:rsidRPr="00B36A5A">
        <w:rPr>
          <w:rFonts w:ascii="Times New Roman" w:hAnsi="Times New Roman" w:cs="Times New Roman"/>
          <w:color w:val="000000" w:themeColor="text1"/>
          <w:sz w:val="24"/>
          <w:szCs w:val="24"/>
        </w:rPr>
        <w:t>Assessment.</w:t>
      </w:r>
      <w:proofErr w:type="gramEnd"/>
    </w:p>
    <w:p w:rsidR="00B36A5A" w:rsidRPr="00B36A5A" w:rsidRDefault="00B36A5A" w:rsidP="00B36A5A">
      <w:pPr>
        <w:rPr>
          <w:rFonts w:ascii="Times New Roman" w:eastAsia="Times New Roman" w:hAnsi="Times New Roman" w:cs="Times New Roman"/>
          <w:sz w:val="24"/>
          <w:szCs w:val="24"/>
          <w:lang w:eastAsia="en-GB"/>
        </w:rPr>
      </w:pPr>
      <w:proofErr w:type="gramStart"/>
      <w:r w:rsidRPr="00B36A5A">
        <w:rPr>
          <w:rFonts w:ascii="Times New Roman" w:hAnsi="Times New Roman" w:cs="Times New Roman"/>
          <w:bCs/>
          <w:sz w:val="24"/>
          <w:szCs w:val="24"/>
        </w:rPr>
        <w:t>Final version as submitted, pre-proofing.</w:t>
      </w:r>
      <w:proofErr w:type="gramEnd"/>
      <w:r w:rsidRPr="00B36A5A">
        <w:rPr>
          <w:rFonts w:ascii="Times New Roman" w:hAnsi="Times New Roman" w:cs="Times New Roman"/>
          <w:bCs/>
          <w:sz w:val="24"/>
          <w:szCs w:val="24"/>
        </w:rPr>
        <w:t xml:space="preserve"> </w:t>
      </w:r>
      <w:r w:rsidRPr="00B36A5A">
        <w:rPr>
          <w:rFonts w:ascii="Times New Roman" w:eastAsia="Times New Roman" w:hAnsi="Times New Roman" w:cs="Times New Roman"/>
          <w:sz w:val="24"/>
          <w:szCs w:val="24"/>
          <w:lang w:eastAsia="en-GB"/>
        </w:rPr>
        <w:t>This is the author submitted pre-publication version.</w:t>
      </w:r>
    </w:p>
    <w:p w:rsidR="00571863" w:rsidRDefault="00571863" w:rsidP="00B36A5A">
      <w:pPr>
        <w:spacing w:line="480" w:lineRule="auto"/>
        <w:rPr>
          <w:rFonts w:ascii="Times New Roman" w:hAnsi="Times New Roman" w:cs="Times New Roman"/>
          <w:color w:val="000000" w:themeColor="text1"/>
          <w:sz w:val="24"/>
          <w:szCs w:val="24"/>
        </w:rPr>
      </w:pPr>
    </w:p>
    <w:p w:rsidR="00B36A5A" w:rsidRPr="00A15CFB" w:rsidRDefault="00B36A5A" w:rsidP="00B36A5A">
      <w:pPr>
        <w:spacing w:line="480" w:lineRule="auto"/>
        <w:rPr>
          <w:rFonts w:ascii="Times New Roman" w:hAnsi="Times New Roman" w:cs="Times New Roman"/>
          <w:color w:val="000000" w:themeColor="text1"/>
          <w:sz w:val="24"/>
          <w:szCs w:val="24"/>
        </w:rPr>
      </w:pPr>
    </w:p>
    <w:p w:rsidR="001E0427" w:rsidRPr="00A15CFB" w:rsidRDefault="001E0427" w:rsidP="001E0427">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The measurement and role of ecological resilience systems theory across domain-specific outcomes: The Domain-Specific Resilient Systems Scales</w:t>
      </w:r>
    </w:p>
    <w:p w:rsidR="001E0427" w:rsidRPr="00A15CFB" w:rsidRDefault="001E0427" w:rsidP="001E0427">
      <w:pPr>
        <w:pStyle w:val="Body"/>
        <w:spacing w:line="480" w:lineRule="auto"/>
        <w:jc w:val="center"/>
        <w:rPr>
          <w:rFonts w:ascii="Times New Roman" w:eastAsia="Times New Roman" w:hAnsi="Times New Roman" w:cs="Times New Roman"/>
          <w:color w:val="000000" w:themeColor="text1"/>
          <w:sz w:val="24"/>
          <w:szCs w:val="24"/>
        </w:rPr>
      </w:pPr>
    </w:p>
    <w:p w:rsidR="001E0427" w:rsidRPr="00A15CFB" w:rsidRDefault="001E0427" w:rsidP="001E0427">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John </w:t>
      </w:r>
      <w:proofErr w:type="spellStart"/>
      <w:r w:rsidRPr="00A15CFB">
        <w:rPr>
          <w:rFonts w:ascii="Times New Roman" w:hAnsi="Times New Roman" w:cs="Times New Roman"/>
          <w:color w:val="000000" w:themeColor="text1"/>
          <w:sz w:val="24"/>
          <w:szCs w:val="24"/>
        </w:rPr>
        <w:t>Maltby</w:t>
      </w:r>
      <w:proofErr w:type="spellEnd"/>
      <w:r w:rsidRPr="00A15CFB">
        <w:rPr>
          <w:rFonts w:ascii="Times New Roman" w:hAnsi="Times New Roman" w:cs="Times New Roman"/>
          <w:color w:val="000000" w:themeColor="text1"/>
          <w:sz w:val="24"/>
          <w:szCs w:val="24"/>
        </w:rPr>
        <w:t>, College of Medicine, Biological Sciences and Psychology, University of Leicester,</w:t>
      </w:r>
    </w:p>
    <w:p w:rsidR="001E0427" w:rsidRPr="00A15CFB" w:rsidRDefault="001E0427" w:rsidP="001E0427">
      <w:pPr>
        <w:spacing w:line="480" w:lineRule="auto"/>
        <w:jc w:val="center"/>
        <w:rPr>
          <w:rFonts w:ascii="Times New Roman" w:hAnsi="Times New Roman" w:cs="Times New Roman"/>
          <w:color w:val="000000" w:themeColor="text1"/>
          <w:sz w:val="24"/>
          <w:szCs w:val="24"/>
          <w:lang w:val="fr-FR"/>
        </w:rPr>
      </w:pPr>
      <w:r w:rsidRPr="00A15CFB">
        <w:rPr>
          <w:rFonts w:ascii="Times New Roman" w:hAnsi="Times New Roman" w:cs="Times New Roman"/>
          <w:color w:val="000000" w:themeColor="text1"/>
          <w:sz w:val="24"/>
          <w:szCs w:val="24"/>
          <w:lang w:val="fr-FR"/>
        </w:rPr>
        <w:t>Liz Day</w:t>
      </w:r>
      <w:r>
        <w:rPr>
          <w:rFonts w:ascii="Times New Roman" w:hAnsi="Times New Roman" w:cs="Times New Roman"/>
          <w:color w:val="000000" w:themeColor="text1"/>
          <w:sz w:val="24"/>
          <w:szCs w:val="24"/>
          <w:lang w:val="fr-FR"/>
        </w:rPr>
        <w:t>,</w:t>
      </w:r>
      <w:r w:rsidRPr="00A15CFB">
        <w:rPr>
          <w:rFonts w:ascii="Times New Roman" w:hAnsi="Times New Roman" w:cs="Times New Roman"/>
          <w:color w:val="000000" w:themeColor="text1"/>
          <w:sz w:val="24"/>
          <w:szCs w:val="24"/>
          <w:lang w:val="fr-FR"/>
        </w:rPr>
        <w:t xml:space="preserve"> </w:t>
      </w:r>
      <w:proofErr w:type="spellStart"/>
      <w:r w:rsidRPr="00A15CFB">
        <w:rPr>
          <w:rFonts w:ascii="Times New Roman" w:hAnsi="Times New Roman" w:cs="Times New Roman"/>
          <w:color w:val="000000" w:themeColor="text1"/>
          <w:sz w:val="24"/>
          <w:szCs w:val="24"/>
          <w:lang w:val="fr-FR"/>
        </w:rPr>
        <w:t>Department</w:t>
      </w:r>
      <w:proofErr w:type="spellEnd"/>
      <w:r w:rsidRPr="00A15CFB">
        <w:rPr>
          <w:rFonts w:ascii="Times New Roman" w:eastAsia="Calibri" w:hAnsi="Times New Roman" w:cs="Times New Roman"/>
          <w:color w:val="000000" w:themeColor="text1"/>
          <w:sz w:val="24"/>
          <w:szCs w:val="24"/>
        </w:rPr>
        <w:t xml:space="preserve"> of Psychology, Sociology and Politics, Sheffield </w:t>
      </w:r>
      <w:proofErr w:type="spellStart"/>
      <w:r w:rsidRPr="00A15CFB">
        <w:rPr>
          <w:rFonts w:ascii="Times New Roman" w:eastAsia="Calibri" w:hAnsi="Times New Roman" w:cs="Times New Roman"/>
          <w:color w:val="000000" w:themeColor="text1"/>
          <w:sz w:val="24"/>
          <w:szCs w:val="24"/>
        </w:rPr>
        <w:t>Hallam</w:t>
      </w:r>
      <w:proofErr w:type="spellEnd"/>
      <w:r w:rsidRPr="00A15CFB">
        <w:rPr>
          <w:rFonts w:ascii="Times New Roman" w:eastAsia="Calibri" w:hAnsi="Times New Roman" w:cs="Times New Roman"/>
          <w:color w:val="000000" w:themeColor="text1"/>
          <w:sz w:val="24"/>
          <w:szCs w:val="24"/>
        </w:rPr>
        <w:t xml:space="preserve"> University</w:t>
      </w:r>
    </w:p>
    <w:p w:rsidR="001E0427" w:rsidRPr="00A15CFB" w:rsidRDefault="001E0427" w:rsidP="001E0427">
      <w:pPr>
        <w:spacing w:line="480" w:lineRule="auto"/>
        <w:jc w:val="center"/>
        <w:rPr>
          <w:rFonts w:ascii="Times New Roman" w:hAnsi="Times New Roman" w:cs="Times New Roman"/>
          <w:color w:val="000000" w:themeColor="text1"/>
          <w:sz w:val="24"/>
          <w:szCs w:val="24"/>
          <w:lang w:val="fr-FR"/>
        </w:rPr>
      </w:pPr>
      <w:r w:rsidRPr="00A15CFB">
        <w:rPr>
          <w:rFonts w:ascii="Times New Roman" w:hAnsi="Times New Roman" w:cs="Times New Roman"/>
          <w:color w:val="000000" w:themeColor="text1"/>
          <w:sz w:val="24"/>
          <w:szCs w:val="24"/>
          <w:lang w:val="fr-FR"/>
        </w:rPr>
        <w:t>Sophie S. Hall</w:t>
      </w:r>
      <w:r>
        <w:rPr>
          <w:rFonts w:ascii="Times New Roman" w:hAnsi="Times New Roman" w:cs="Times New Roman"/>
          <w:color w:val="000000" w:themeColor="text1"/>
          <w:sz w:val="24"/>
          <w:szCs w:val="24"/>
          <w:lang w:val="fr-FR"/>
        </w:rPr>
        <w:t>,</w:t>
      </w:r>
      <w:r w:rsidRPr="00A15CFB">
        <w:rPr>
          <w:rFonts w:ascii="Times New Roman" w:hAnsi="Times New Roman" w:cs="Times New Roman"/>
          <w:color w:val="000000" w:themeColor="text1"/>
          <w:sz w:val="24"/>
          <w:szCs w:val="24"/>
          <w:lang w:val="fr-FR"/>
        </w:rPr>
        <w:t xml:space="preserve"> </w:t>
      </w:r>
      <w:proofErr w:type="spellStart"/>
      <w:r w:rsidRPr="00A15CFB">
        <w:rPr>
          <w:rFonts w:ascii="Times New Roman" w:hAnsi="Times New Roman" w:cs="Times New Roman"/>
          <w:color w:val="000000" w:themeColor="text1"/>
          <w:sz w:val="24"/>
          <w:szCs w:val="24"/>
          <w:lang w:val="fr-FR"/>
        </w:rPr>
        <w:t>College</w:t>
      </w:r>
      <w:proofErr w:type="spellEnd"/>
      <w:r w:rsidRPr="00A15CFB">
        <w:rPr>
          <w:rFonts w:ascii="Times New Roman" w:hAnsi="Times New Roman" w:cs="Times New Roman"/>
          <w:color w:val="000000" w:themeColor="text1"/>
          <w:sz w:val="24"/>
          <w:szCs w:val="24"/>
          <w:lang w:val="fr-FR"/>
        </w:rPr>
        <w:t xml:space="preserve"> of Science, </w:t>
      </w:r>
      <w:proofErr w:type="spellStart"/>
      <w:r w:rsidRPr="00A15CFB">
        <w:rPr>
          <w:rFonts w:ascii="Times New Roman" w:hAnsi="Times New Roman" w:cs="Times New Roman"/>
          <w:color w:val="000000" w:themeColor="text1"/>
          <w:sz w:val="24"/>
          <w:szCs w:val="24"/>
          <w:lang w:val="fr-FR"/>
        </w:rPr>
        <w:t>University</w:t>
      </w:r>
      <w:proofErr w:type="spellEnd"/>
      <w:r w:rsidRPr="00A15CFB">
        <w:rPr>
          <w:rFonts w:ascii="Times New Roman" w:hAnsi="Times New Roman" w:cs="Times New Roman"/>
          <w:color w:val="000000" w:themeColor="text1"/>
          <w:sz w:val="24"/>
          <w:szCs w:val="24"/>
          <w:lang w:val="fr-FR"/>
        </w:rPr>
        <w:t xml:space="preserve"> of Lincoln.</w:t>
      </w:r>
    </w:p>
    <w:p w:rsidR="001E0427" w:rsidRPr="00A15CFB" w:rsidRDefault="001E0427" w:rsidP="001E0427">
      <w:pPr>
        <w:spacing w:line="480" w:lineRule="auto"/>
        <w:jc w:val="center"/>
        <w:rPr>
          <w:rFonts w:ascii="Times New Roman" w:hAnsi="Times New Roman" w:cs="Times New Roman"/>
          <w:color w:val="000000" w:themeColor="text1"/>
          <w:sz w:val="24"/>
          <w:szCs w:val="24"/>
          <w:lang w:val="fr-FR"/>
        </w:rPr>
      </w:pPr>
      <w:proofErr w:type="gramStart"/>
      <w:r w:rsidRPr="00A15CFB">
        <w:rPr>
          <w:rFonts w:ascii="Times New Roman" w:hAnsi="Times New Roman" w:cs="Times New Roman"/>
          <w:color w:val="000000" w:themeColor="text1"/>
          <w:sz w:val="24"/>
          <w:szCs w:val="24"/>
          <w:lang w:val="fr-FR"/>
        </w:rPr>
        <w:t>and</w:t>
      </w:r>
      <w:proofErr w:type="gramEnd"/>
    </w:p>
    <w:p w:rsidR="001E0427" w:rsidRPr="00041B4C" w:rsidRDefault="001E0427" w:rsidP="001E0427">
      <w:pPr>
        <w:pStyle w:val="Footer"/>
        <w:tabs>
          <w:tab w:val="right" w:pos="720"/>
        </w:tabs>
        <w:spacing w:line="480" w:lineRule="auto"/>
        <w:jc w:val="center"/>
        <w:rPr>
          <w:rFonts w:ascii="Times New Roman" w:hAnsi="Times New Roman" w:cs="Times New Roman"/>
          <w:sz w:val="24"/>
          <w:szCs w:val="24"/>
        </w:rPr>
      </w:pPr>
      <w:r w:rsidRPr="00041B4C">
        <w:rPr>
          <w:rFonts w:ascii="Times New Roman" w:hAnsi="Times New Roman" w:cs="Times New Roman"/>
          <w:sz w:val="24"/>
          <w:szCs w:val="24"/>
          <w:lang w:val="fr-FR"/>
        </w:rPr>
        <w:t xml:space="preserve">Sally </w:t>
      </w:r>
      <w:proofErr w:type="spellStart"/>
      <w:r w:rsidRPr="00041B4C">
        <w:rPr>
          <w:rFonts w:ascii="Times New Roman" w:hAnsi="Times New Roman" w:cs="Times New Roman"/>
          <w:sz w:val="24"/>
          <w:szCs w:val="24"/>
          <w:lang w:val="fr-FR"/>
        </w:rPr>
        <w:t>Chivers</w:t>
      </w:r>
      <w:proofErr w:type="spellEnd"/>
      <w:r w:rsidRPr="00041B4C">
        <w:rPr>
          <w:rFonts w:ascii="Times New Roman" w:hAnsi="Times New Roman" w:cs="Times New Roman"/>
          <w:sz w:val="24"/>
          <w:szCs w:val="24"/>
          <w:lang w:val="fr-FR"/>
        </w:rPr>
        <w:t xml:space="preserve">, </w:t>
      </w:r>
      <w:r w:rsidRPr="00041B4C">
        <w:rPr>
          <w:rFonts w:ascii="Times New Roman" w:hAnsi="Times New Roman" w:cs="Times New Roman"/>
          <w:sz w:val="24"/>
          <w:szCs w:val="24"/>
        </w:rPr>
        <w:t xml:space="preserve">College of Social Sciences, Arts, and Humanities, </w:t>
      </w:r>
      <w:r w:rsidRPr="00041B4C">
        <w:rPr>
          <w:rStyle w:val="org"/>
          <w:rFonts w:ascii="Times New Roman" w:hAnsi="Times New Roman" w:cs="Times New Roman"/>
          <w:sz w:val="24"/>
          <w:szCs w:val="24"/>
        </w:rPr>
        <w:t xml:space="preserve">University of Leicester, and </w:t>
      </w:r>
      <w:r>
        <w:rPr>
          <w:rStyle w:val="org"/>
          <w:rFonts w:ascii="Times New Roman" w:hAnsi="Times New Roman" w:cs="Times New Roman"/>
          <w:sz w:val="24"/>
          <w:szCs w:val="24"/>
        </w:rPr>
        <w:t xml:space="preserve">Faculty of </w:t>
      </w:r>
      <w:r w:rsidRPr="00041B4C">
        <w:rPr>
          <w:rStyle w:val="org"/>
          <w:rFonts w:ascii="Times New Roman" w:hAnsi="Times New Roman" w:cs="Times New Roman"/>
          <w:sz w:val="24"/>
          <w:szCs w:val="24"/>
        </w:rPr>
        <w:t>Health and Life Sciences, De Montfort University.</w:t>
      </w:r>
    </w:p>
    <w:p w:rsidR="00361B6C" w:rsidRPr="00A15CFB" w:rsidRDefault="00361B6C" w:rsidP="00337236">
      <w:pPr>
        <w:pStyle w:val="Body"/>
        <w:spacing w:line="480" w:lineRule="auto"/>
        <w:jc w:val="center"/>
        <w:rPr>
          <w:rFonts w:ascii="Times New Roman" w:eastAsia="Times New Roman" w:hAnsi="Times New Roman" w:cs="Times New Roman"/>
          <w:color w:val="000000" w:themeColor="text1"/>
          <w:sz w:val="24"/>
          <w:szCs w:val="24"/>
        </w:rPr>
      </w:pPr>
    </w:p>
    <w:p w:rsidR="00B36A5A" w:rsidRPr="007301D0" w:rsidRDefault="00B36A5A" w:rsidP="00B36A5A">
      <w:pPr>
        <w:pStyle w:val="Footer"/>
        <w:tabs>
          <w:tab w:val="clear" w:pos="4320"/>
          <w:tab w:val="right" w:pos="720"/>
        </w:tabs>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301D0">
        <w:rPr>
          <w:rFonts w:ascii="Times New Roman" w:hAnsi="Times New Roman" w:cs="Times New Roman"/>
        </w:rPr>
        <w:t xml:space="preserve">John </w:t>
      </w:r>
      <w:proofErr w:type="spellStart"/>
      <w:r w:rsidRPr="007301D0">
        <w:rPr>
          <w:rFonts w:ascii="Times New Roman" w:hAnsi="Times New Roman" w:cs="Times New Roman"/>
        </w:rPr>
        <w:t>Maltby</w:t>
      </w:r>
      <w:proofErr w:type="spellEnd"/>
      <w:r w:rsidRPr="007301D0">
        <w:rPr>
          <w:rFonts w:ascii="Times New Roman" w:hAnsi="Times New Roman" w:cs="Times New Roman"/>
        </w:rPr>
        <w:t>, College of Medicine, Biological Sciences, and Psychology, University of Leicester; Liz Day, Department of Psychology, Sociology and Politic</w:t>
      </w:r>
      <w:r>
        <w:rPr>
          <w:rFonts w:ascii="Times New Roman" w:hAnsi="Times New Roman" w:cs="Times New Roman"/>
        </w:rPr>
        <w:t xml:space="preserve">s, Sheffield </w:t>
      </w:r>
      <w:proofErr w:type="spellStart"/>
      <w:r>
        <w:rPr>
          <w:rFonts w:ascii="Times New Roman" w:hAnsi="Times New Roman" w:cs="Times New Roman"/>
        </w:rPr>
        <w:t>Hallam</w:t>
      </w:r>
      <w:proofErr w:type="spellEnd"/>
      <w:r>
        <w:rPr>
          <w:rFonts w:ascii="Times New Roman" w:hAnsi="Times New Roman" w:cs="Times New Roman"/>
        </w:rPr>
        <w:t xml:space="preserve"> University; Sophie S. Hall</w:t>
      </w:r>
      <w:r w:rsidRPr="007301D0">
        <w:rPr>
          <w:rFonts w:ascii="Times New Roman" w:hAnsi="Times New Roman" w:cs="Times New Roman"/>
        </w:rPr>
        <w:t xml:space="preserve">, </w:t>
      </w:r>
      <w:proofErr w:type="spellStart"/>
      <w:r w:rsidRPr="00A15CFB">
        <w:rPr>
          <w:rFonts w:ascii="Times New Roman" w:hAnsi="Times New Roman" w:cs="Times New Roman"/>
          <w:color w:val="000000" w:themeColor="text1"/>
          <w:sz w:val="24"/>
          <w:szCs w:val="24"/>
          <w:lang w:val="fr-FR"/>
        </w:rPr>
        <w:t>College</w:t>
      </w:r>
      <w:proofErr w:type="spellEnd"/>
      <w:r w:rsidRPr="00A15CFB">
        <w:rPr>
          <w:rFonts w:ascii="Times New Roman" w:hAnsi="Times New Roman" w:cs="Times New Roman"/>
          <w:color w:val="000000" w:themeColor="text1"/>
          <w:sz w:val="24"/>
          <w:szCs w:val="24"/>
          <w:lang w:val="fr-FR"/>
        </w:rPr>
        <w:t xml:space="preserve"> of Science, </w:t>
      </w:r>
      <w:proofErr w:type="spellStart"/>
      <w:r w:rsidRPr="00A15CFB">
        <w:rPr>
          <w:rFonts w:ascii="Times New Roman" w:hAnsi="Times New Roman" w:cs="Times New Roman"/>
          <w:color w:val="000000" w:themeColor="text1"/>
          <w:sz w:val="24"/>
          <w:szCs w:val="24"/>
          <w:lang w:val="fr-FR"/>
        </w:rPr>
        <w:t>University</w:t>
      </w:r>
      <w:proofErr w:type="spellEnd"/>
      <w:r w:rsidRPr="00A15CFB">
        <w:rPr>
          <w:rFonts w:ascii="Times New Roman" w:hAnsi="Times New Roman" w:cs="Times New Roman"/>
          <w:color w:val="000000" w:themeColor="text1"/>
          <w:sz w:val="24"/>
          <w:szCs w:val="24"/>
          <w:lang w:val="fr-FR"/>
        </w:rPr>
        <w:t xml:space="preserve"> of Lincoln</w:t>
      </w:r>
      <w:r w:rsidRPr="007301D0">
        <w:rPr>
          <w:rFonts w:ascii="Times New Roman" w:hAnsi="Times New Roman" w:cs="Times New Roman"/>
        </w:rPr>
        <w:t xml:space="preserve">; Sally </w:t>
      </w:r>
      <w:proofErr w:type="spellStart"/>
      <w:r w:rsidRPr="007301D0">
        <w:rPr>
          <w:rFonts w:ascii="Times New Roman" w:hAnsi="Times New Roman" w:cs="Times New Roman"/>
        </w:rPr>
        <w:t>Chivers</w:t>
      </w:r>
      <w:proofErr w:type="spellEnd"/>
      <w:r w:rsidRPr="007301D0">
        <w:rPr>
          <w:rFonts w:ascii="Times New Roman" w:hAnsi="Times New Roman" w:cs="Times New Roman"/>
        </w:rPr>
        <w:t xml:space="preserve">, College of Social Sciences, Arts, and Humanities, </w:t>
      </w:r>
      <w:r w:rsidRPr="007301D0">
        <w:rPr>
          <w:rStyle w:val="org"/>
          <w:rFonts w:ascii="Times New Roman" w:hAnsi="Times New Roman" w:cs="Times New Roman"/>
        </w:rPr>
        <w:t>University of Leicester.</w:t>
      </w:r>
      <w:r w:rsidRPr="007301D0">
        <w:rPr>
          <w:rFonts w:ascii="Times New Roman" w:hAnsi="Times New Roman" w:cs="Times New Roman"/>
        </w:rPr>
        <w:tab/>
      </w:r>
      <w:r>
        <w:rPr>
          <w:rFonts w:ascii="Times New Roman" w:hAnsi="Times New Roman" w:cs="Times New Roman"/>
        </w:rPr>
        <w:t xml:space="preserve"> </w:t>
      </w:r>
      <w:r w:rsidRPr="007301D0">
        <w:rPr>
          <w:rFonts w:ascii="Times New Roman" w:hAnsi="Times New Roman" w:cs="Times New Roman"/>
        </w:rPr>
        <w:t xml:space="preserve">Correspondence to John </w:t>
      </w:r>
      <w:proofErr w:type="spellStart"/>
      <w:r w:rsidRPr="007301D0">
        <w:rPr>
          <w:rFonts w:ascii="Times New Roman" w:hAnsi="Times New Roman" w:cs="Times New Roman"/>
        </w:rPr>
        <w:t>Maltby</w:t>
      </w:r>
      <w:proofErr w:type="spellEnd"/>
      <w:r w:rsidRPr="007301D0">
        <w:rPr>
          <w:rFonts w:ascii="Times New Roman" w:hAnsi="Times New Roman" w:cs="Times New Roman"/>
        </w:rPr>
        <w:t>, College of Medicine, Biological Sciences, and Psychology, Centre for Medicine, University of Leicester, Lancaster Road, Leicester, LE1 9HN, United Kingdom. jm148@leicester.ac.uk</w:t>
      </w:r>
    </w:p>
    <w:p w:rsidR="00361B6C" w:rsidRPr="00A15CFB" w:rsidRDefault="00361B6C" w:rsidP="00787DB6">
      <w:pPr>
        <w:pStyle w:val="Body"/>
        <w:spacing w:line="480" w:lineRule="auto"/>
        <w:jc w:val="center"/>
        <w:rPr>
          <w:rFonts w:ascii="Times New Roman" w:hAnsi="Times New Roman" w:cs="Times New Roman"/>
          <w:color w:val="000000" w:themeColor="text1"/>
          <w:sz w:val="24"/>
          <w:szCs w:val="24"/>
          <w:lang w:val="en-US"/>
        </w:rPr>
      </w:pPr>
    </w:p>
    <w:p w:rsidR="00B47F0A" w:rsidRPr="00A15CFB" w:rsidRDefault="00B47F0A" w:rsidP="00787DB6">
      <w:pPr>
        <w:spacing w:line="480" w:lineRule="auto"/>
        <w:ind w:firstLine="720"/>
        <w:jc w:val="center"/>
        <w:rPr>
          <w:rFonts w:asciiTheme="majorBidi" w:hAnsiTheme="majorBidi" w:cstheme="majorBidi"/>
          <w:b/>
          <w:bCs/>
          <w:color w:val="000000" w:themeColor="text1"/>
          <w:sz w:val="24"/>
          <w:szCs w:val="24"/>
        </w:rPr>
      </w:pPr>
    </w:p>
    <w:p w:rsidR="00B47F0A" w:rsidRPr="00A15CFB" w:rsidRDefault="00B47F0A" w:rsidP="00787DB6">
      <w:pPr>
        <w:spacing w:line="480" w:lineRule="auto"/>
        <w:ind w:firstLine="720"/>
        <w:jc w:val="center"/>
        <w:rPr>
          <w:rFonts w:asciiTheme="majorBidi" w:hAnsiTheme="majorBidi" w:cstheme="majorBidi"/>
          <w:b/>
          <w:bCs/>
          <w:color w:val="000000" w:themeColor="text1"/>
          <w:sz w:val="24"/>
          <w:szCs w:val="24"/>
        </w:rPr>
      </w:pPr>
    </w:p>
    <w:p w:rsidR="00B47F0A" w:rsidRPr="00A15CFB" w:rsidRDefault="00B47F0A" w:rsidP="00787DB6">
      <w:pPr>
        <w:widowControl w:val="0"/>
        <w:autoSpaceDE w:val="0"/>
        <w:autoSpaceDN w:val="0"/>
        <w:adjustRightInd w:val="0"/>
        <w:spacing w:line="480" w:lineRule="auto"/>
        <w:ind w:left="-709"/>
        <w:rPr>
          <w:rFonts w:ascii="Times" w:hAnsi="Times" w:cs="Times"/>
          <w:color w:val="000000" w:themeColor="text1"/>
        </w:rPr>
      </w:pPr>
    </w:p>
    <w:p w:rsidR="00884524" w:rsidRPr="00A15CFB" w:rsidRDefault="00175D5D" w:rsidP="00B47F0A">
      <w:pPr>
        <w:widowControl w:val="0"/>
        <w:autoSpaceDE w:val="0"/>
        <w:autoSpaceDN w:val="0"/>
        <w:adjustRightInd w:val="0"/>
        <w:spacing w:line="480" w:lineRule="auto"/>
        <w:ind w:left="-709"/>
        <w:jc w:val="center"/>
        <w:rPr>
          <w:color w:val="000000" w:themeColor="text1"/>
        </w:rPr>
      </w:pPr>
      <w:r w:rsidRPr="00A15CFB">
        <w:rPr>
          <w:rFonts w:asciiTheme="majorBidi" w:hAnsiTheme="majorBidi" w:cstheme="majorBidi"/>
          <w:b/>
          <w:bCs/>
          <w:color w:val="000000" w:themeColor="text1"/>
          <w:sz w:val="24"/>
          <w:szCs w:val="24"/>
        </w:rPr>
        <w:br w:type="page"/>
      </w:r>
      <w:r w:rsidR="00947406" w:rsidRPr="00A15CFB">
        <w:rPr>
          <w:rFonts w:asciiTheme="majorBidi" w:hAnsiTheme="majorBidi" w:cstheme="majorBidi"/>
          <w:b/>
          <w:bCs/>
          <w:color w:val="000000" w:themeColor="text1"/>
          <w:sz w:val="24"/>
          <w:szCs w:val="24"/>
        </w:rPr>
        <w:lastRenderedPageBreak/>
        <w:t>Abstract</w:t>
      </w:r>
    </w:p>
    <w:p w:rsidR="00513134" w:rsidRDefault="00513134" w:rsidP="00513134">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Research suggests that trait resilience may be best understood within an ecological resilient systems theory, comprising engineering, ecological and adaptive capacity resilience. However, there is no evidence as to how this theory translates to specific life domains. Data from two samples (USA,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w:t>
      </w:r>
      <w:r w:rsidRPr="00A15CFB">
        <w:rPr>
          <w:rFonts w:ascii="Times New Roman" w:eastAsia="Times New Roman" w:hAnsi="Times New Roman" w:cs="Times New Roman"/>
          <w:color w:val="000000" w:themeColor="text1"/>
          <w:sz w:val="24"/>
          <w:szCs w:val="24"/>
        </w:rPr>
        <w:t>1278</w:t>
      </w:r>
      <w:r w:rsidRPr="00A15CFB">
        <w:rPr>
          <w:rFonts w:ascii="Times New Roman" w:hAnsi="Times New Roman" w:cs="Times New Roman"/>
          <w:color w:val="000000" w:themeColor="text1"/>
          <w:sz w:val="24"/>
          <w:szCs w:val="24"/>
        </w:rPr>
        <w:t xml:space="preserve">; UK,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211) facilitated fi</w:t>
      </w:r>
      <w:r w:rsidR="00E9169A" w:rsidRPr="00A15CFB">
        <w:rPr>
          <w:rFonts w:ascii="Times New Roman" w:hAnsi="Times New Roman" w:cs="Times New Roman"/>
          <w:color w:val="000000" w:themeColor="text1"/>
          <w:sz w:val="24"/>
          <w:szCs w:val="24"/>
        </w:rPr>
        <w:t>v</w:t>
      </w:r>
      <w:r w:rsidRPr="00A15CFB">
        <w:rPr>
          <w:rFonts w:ascii="Times New Roman" w:hAnsi="Times New Roman" w:cs="Times New Roman"/>
          <w:color w:val="000000" w:themeColor="text1"/>
          <w:sz w:val="24"/>
          <w:szCs w:val="24"/>
        </w:rPr>
        <w:t xml:space="preserve">e studies that introduce the Domain-Specific Resilient Systems Scales for assessing ecological resilient systems theory within work, health, marriage, </w:t>
      </w:r>
      <w:r w:rsidR="00157A95" w:rsidRPr="00A15CFB">
        <w:rPr>
          <w:rFonts w:ascii="Times New Roman" w:hAnsi="Times New Roman" w:cs="Times New Roman"/>
          <w:color w:val="000000" w:themeColor="text1"/>
          <w:sz w:val="24"/>
          <w:szCs w:val="24"/>
        </w:rPr>
        <w:t>friendships,</w:t>
      </w:r>
      <w:r w:rsidRPr="00A15CFB">
        <w:rPr>
          <w:rFonts w:ascii="Times New Roman" w:hAnsi="Times New Roman" w:cs="Times New Roman"/>
          <w:color w:val="000000" w:themeColor="text1"/>
          <w:sz w:val="24"/>
          <w:szCs w:val="24"/>
        </w:rPr>
        <w:t xml:space="preserve"> and education. The Domain-Specific Resilient Systems Scales are found to predict unique variance in job satisfaction, lower job burnout, quality-of-life following illness, marriage commitment and educational engagement, whilst controlling for </w:t>
      </w:r>
      <w:r w:rsidR="00E9169A" w:rsidRPr="00A15CFB">
        <w:rPr>
          <w:rFonts w:ascii="Times New Roman" w:hAnsi="Times New Roman" w:cs="Times New Roman"/>
          <w:color w:val="000000" w:themeColor="text1"/>
          <w:sz w:val="24"/>
          <w:szCs w:val="24"/>
        </w:rPr>
        <w:t xml:space="preserve">factors including </w:t>
      </w:r>
      <w:r w:rsidRPr="00A15CFB">
        <w:rPr>
          <w:rFonts w:ascii="Times New Roman" w:hAnsi="Times New Roman" w:cs="Times New Roman"/>
          <w:color w:val="000000" w:themeColor="text1"/>
          <w:sz w:val="24"/>
          <w:szCs w:val="24"/>
        </w:rPr>
        <w:t xml:space="preserve">sex, age, personality, </w:t>
      </w:r>
      <w:r w:rsidR="00E9169A" w:rsidRPr="00A15CFB">
        <w:rPr>
          <w:rFonts w:ascii="Times New Roman" w:hAnsi="Times New Roman" w:cs="Times New Roman"/>
          <w:color w:val="000000" w:themeColor="text1"/>
          <w:sz w:val="24"/>
          <w:szCs w:val="24"/>
        </w:rPr>
        <w:t>cognitive ability,</w:t>
      </w:r>
      <w:r w:rsidRPr="00A15CFB">
        <w:rPr>
          <w:rFonts w:ascii="Times New Roman" w:hAnsi="Times New Roman" w:cs="Times New Roman"/>
          <w:color w:val="000000" w:themeColor="text1"/>
          <w:sz w:val="24"/>
          <w:szCs w:val="24"/>
        </w:rPr>
        <w:t xml:space="preserve"> and trait resilience. The findings also su</w:t>
      </w:r>
      <w:r w:rsidR="00C4168E" w:rsidRPr="00A15CFB">
        <w:rPr>
          <w:rFonts w:ascii="Times New Roman" w:hAnsi="Times New Roman" w:cs="Times New Roman"/>
          <w:color w:val="000000" w:themeColor="text1"/>
          <w:sz w:val="24"/>
          <w:szCs w:val="24"/>
        </w:rPr>
        <w:t>ggest a distinction between t</w:t>
      </w:r>
      <w:r w:rsidR="00C20CD8" w:rsidRPr="00A15CFB">
        <w:rPr>
          <w:rFonts w:ascii="Times New Roman" w:hAnsi="Times New Roman" w:cs="Times New Roman"/>
          <w:color w:val="000000" w:themeColor="text1"/>
          <w:sz w:val="24"/>
          <w:szCs w:val="24"/>
        </w:rPr>
        <w:t xml:space="preserve">he three </w:t>
      </w:r>
      <w:r w:rsidR="000C6186">
        <w:rPr>
          <w:rFonts w:ascii="Times New Roman" w:hAnsi="Times New Roman" w:cs="Times New Roman"/>
          <w:color w:val="000000" w:themeColor="text1"/>
          <w:sz w:val="24"/>
          <w:szCs w:val="24"/>
        </w:rPr>
        <w:t xml:space="preserve">resilience </w:t>
      </w:r>
      <w:r w:rsidR="00C20CD8" w:rsidRPr="00A15CFB">
        <w:rPr>
          <w:rFonts w:ascii="Times New Roman" w:hAnsi="Times New Roman" w:cs="Times New Roman"/>
          <w:color w:val="000000" w:themeColor="text1"/>
          <w:sz w:val="24"/>
          <w:szCs w:val="24"/>
        </w:rPr>
        <w:t>dimensions in terms of the types of systems to which they contribute.</w:t>
      </w:r>
      <w:r w:rsidR="00685E31">
        <w:rPr>
          <w:rFonts w:ascii="Times New Roman" w:hAnsi="Times New Roman" w:cs="Times New Roman"/>
          <w:color w:val="000000" w:themeColor="text1"/>
          <w:sz w:val="24"/>
          <w:szCs w:val="24"/>
        </w:rPr>
        <w:t xml:space="preserve"> E</w:t>
      </w:r>
      <w:r w:rsidR="00685E31" w:rsidRPr="00A15CFB">
        <w:rPr>
          <w:rFonts w:ascii="Times New Roman" w:hAnsi="Times New Roman" w:cs="Times New Roman"/>
          <w:color w:val="000000" w:themeColor="text1"/>
          <w:sz w:val="24"/>
          <w:szCs w:val="24"/>
        </w:rPr>
        <w:t xml:space="preserve">ngineering resilience may contribute most to life domains where an established system needs </w:t>
      </w:r>
      <w:r w:rsidR="00685E31">
        <w:rPr>
          <w:rFonts w:ascii="Times New Roman" w:hAnsi="Times New Roman" w:cs="Times New Roman"/>
          <w:color w:val="000000" w:themeColor="text1"/>
          <w:sz w:val="24"/>
          <w:szCs w:val="24"/>
        </w:rPr>
        <w:t>to be maintained</w:t>
      </w:r>
      <w:r w:rsidR="000F3AB5" w:rsidRPr="00A15CFB">
        <w:rPr>
          <w:rFonts w:ascii="Times New Roman" w:hAnsi="Times New Roman" w:cs="Times New Roman"/>
          <w:color w:val="000000" w:themeColor="text1"/>
          <w:sz w:val="24"/>
          <w:szCs w:val="24"/>
        </w:rPr>
        <w:t xml:space="preserve">, </w:t>
      </w:r>
      <w:r w:rsidR="000C6186">
        <w:rPr>
          <w:rFonts w:ascii="Times New Roman" w:hAnsi="Times New Roman" w:cs="Times New Roman"/>
          <w:color w:val="000000" w:themeColor="text1"/>
          <w:sz w:val="24"/>
          <w:szCs w:val="24"/>
        </w:rPr>
        <w:t>e.g.,</w:t>
      </w:r>
      <w:r w:rsidR="000F3AB5"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 xml:space="preserve">one’s health. </w:t>
      </w:r>
      <w:r w:rsidR="00685E31" w:rsidRPr="00A15CFB">
        <w:rPr>
          <w:rFonts w:ascii="Times New Roman" w:hAnsi="Times New Roman" w:cs="Times New Roman"/>
          <w:color w:val="000000" w:themeColor="text1"/>
          <w:sz w:val="24"/>
          <w:szCs w:val="24"/>
        </w:rPr>
        <w:t xml:space="preserve">Ecological </w:t>
      </w:r>
      <w:r w:rsidR="00685E31">
        <w:rPr>
          <w:rFonts w:ascii="Times New Roman" w:hAnsi="Times New Roman" w:cs="Times New Roman"/>
          <w:color w:val="000000" w:themeColor="text1"/>
          <w:sz w:val="24"/>
          <w:szCs w:val="24"/>
        </w:rPr>
        <w:t>r</w:t>
      </w:r>
      <w:r w:rsidR="00685E31" w:rsidRPr="00A15CFB">
        <w:rPr>
          <w:rFonts w:ascii="Times New Roman" w:hAnsi="Times New Roman" w:cs="Times New Roman"/>
          <w:color w:val="000000" w:themeColor="text1"/>
          <w:sz w:val="24"/>
          <w:szCs w:val="24"/>
        </w:rPr>
        <w:t xml:space="preserve">esilience may contribute most to life domains where the system needs </w:t>
      </w:r>
      <w:r w:rsidR="00685E31">
        <w:rPr>
          <w:rFonts w:ascii="Times New Roman" w:hAnsi="Times New Roman" w:cs="Times New Roman"/>
          <w:color w:val="000000" w:themeColor="text1"/>
          <w:sz w:val="24"/>
          <w:szCs w:val="24"/>
        </w:rPr>
        <w:t>sustainability</w:t>
      </w:r>
      <w:r w:rsidR="00685E31" w:rsidRPr="00A15CFB">
        <w:rPr>
          <w:rFonts w:ascii="Times New Roman" w:hAnsi="Times New Roman" w:cs="Times New Roman"/>
          <w:color w:val="000000" w:themeColor="text1"/>
          <w:sz w:val="24"/>
          <w:szCs w:val="24"/>
        </w:rPr>
        <w:t xml:space="preserve"> in terms of present and future goal orientation</w:t>
      </w:r>
      <w:r w:rsidR="000F3AB5" w:rsidRPr="00A15CFB">
        <w:rPr>
          <w:rFonts w:ascii="Times New Roman" w:hAnsi="Times New Roman" w:cs="Times New Roman"/>
          <w:color w:val="000000" w:themeColor="text1"/>
          <w:sz w:val="24"/>
          <w:szCs w:val="24"/>
        </w:rPr>
        <w:t xml:space="preserve">, </w:t>
      </w:r>
      <w:r w:rsidR="000C6186">
        <w:rPr>
          <w:rFonts w:ascii="Times New Roman" w:hAnsi="Times New Roman" w:cs="Times New Roman"/>
          <w:color w:val="000000" w:themeColor="text1"/>
          <w:sz w:val="24"/>
          <w:szCs w:val="24"/>
        </w:rPr>
        <w:t>e.g.,</w:t>
      </w:r>
      <w:r w:rsidR="000F3AB5"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one’s work.</w:t>
      </w:r>
      <w:r w:rsidR="000C6186">
        <w:rPr>
          <w:rFonts w:ascii="Times New Roman" w:hAnsi="Times New Roman" w:cs="Times New Roman"/>
          <w:color w:val="000000" w:themeColor="text1"/>
          <w:sz w:val="24"/>
          <w:szCs w:val="24"/>
        </w:rPr>
        <w:t xml:space="preserve"> </w:t>
      </w:r>
      <w:r w:rsidR="00685E31" w:rsidRPr="00A15CFB">
        <w:rPr>
          <w:rFonts w:ascii="Times New Roman" w:hAnsi="Times New Roman" w:cs="Times New Roman"/>
          <w:color w:val="000000" w:themeColor="text1"/>
          <w:sz w:val="24"/>
          <w:szCs w:val="24"/>
        </w:rPr>
        <w:t>Adaptive Capacity may c</w:t>
      </w:r>
      <w:r w:rsidR="00E470A2">
        <w:rPr>
          <w:rFonts w:ascii="Times New Roman" w:hAnsi="Times New Roman" w:cs="Times New Roman"/>
          <w:color w:val="000000" w:themeColor="text1"/>
          <w:sz w:val="24"/>
          <w:szCs w:val="24"/>
        </w:rPr>
        <w:t>ontribute most to life domains where</w:t>
      </w:r>
      <w:r w:rsidR="008A5178">
        <w:rPr>
          <w:rFonts w:ascii="Times New Roman" w:hAnsi="Times New Roman" w:cs="Times New Roman"/>
          <w:color w:val="000000" w:themeColor="text1"/>
          <w:sz w:val="24"/>
          <w:szCs w:val="24"/>
        </w:rPr>
        <w:t xml:space="preserve"> the system</w:t>
      </w:r>
      <w:r w:rsidR="00E470A2">
        <w:rPr>
          <w:rFonts w:ascii="Times New Roman" w:hAnsi="Times New Roman" w:cs="Times New Roman"/>
          <w:color w:val="000000" w:themeColor="text1"/>
          <w:sz w:val="24"/>
          <w:szCs w:val="24"/>
        </w:rPr>
        <w:t xml:space="preserve"> needs to retained, preventing it from</w:t>
      </w:r>
      <w:r w:rsidR="008A5178">
        <w:rPr>
          <w:rFonts w:ascii="Times New Roman" w:hAnsi="Times New Roman" w:cs="Times New Roman"/>
          <w:color w:val="000000" w:themeColor="text1"/>
          <w:sz w:val="24"/>
          <w:szCs w:val="24"/>
        </w:rPr>
        <w:t xml:space="preserve"> reaching a</w:t>
      </w:r>
      <w:r w:rsidR="00685E31">
        <w:rPr>
          <w:rFonts w:ascii="Times New Roman" w:hAnsi="Times New Roman" w:cs="Times New Roman"/>
          <w:color w:val="000000" w:themeColor="text1"/>
          <w:sz w:val="24"/>
          <w:szCs w:val="24"/>
        </w:rPr>
        <w:t xml:space="preserve"> crisis state, </w:t>
      </w:r>
      <w:r w:rsidR="000C6186">
        <w:rPr>
          <w:rFonts w:ascii="Times New Roman" w:hAnsi="Times New Roman" w:cs="Times New Roman"/>
          <w:color w:val="000000" w:themeColor="text1"/>
          <w:sz w:val="24"/>
          <w:szCs w:val="24"/>
        </w:rPr>
        <w:t>e.g.,</w:t>
      </w:r>
      <w:r w:rsidR="001D6F41" w:rsidRPr="00A15CFB">
        <w:rPr>
          <w:rFonts w:ascii="Times New Roman" w:hAnsi="Times New Roman" w:cs="Times New Roman"/>
          <w:color w:val="000000" w:themeColor="text1"/>
          <w:sz w:val="24"/>
          <w:szCs w:val="24"/>
        </w:rPr>
        <w:t xml:space="preserve"> </w:t>
      </w:r>
      <w:r w:rsidR="008A5178">
        <w:rPr>
          <w:rFonts w:ascii="Times New Roman" w:hAnsi="Times New Roman" w:cs="Times New Roman"/>
          <w:color w:val="000000" w:themeColor="text1"/>
          <w:sz w:val="24"/>
          <w:szCs w:val="24"/>
        </w:rPr>
        <w:t>work burnout</w:t>
      </w:r>
      <w:r w:rsidRPr="00A15CFB">
        <w:rPr>
          <w:rFonts w:ascii="Times New Roman" w:hAnsi="Times New Roman" w:cs="Times New Roman"/>
          <w:color w:val="000000" w:themeColor="text1"/>
          <w:sz w:val="24"/>
          <w:szCs w:val="24"/>
        </w:rPr>
        <w:t xml:space="preserve">. </w:t>
      </w:r>
    </w:p>
    <w:p w:rsidR="00685E31" w:rsidRDefault="00685E31" w:rsidP="00513134">
      <w:pPr>
        <w:spacing w:line="480" w:lineRule="auto"/>
        <w:rPr>
          <w:rFonts w:ascii="Times New Roman" w:hAnsi="Times New Roman" w:cs="Times New Roman"/>
          <w:color w:val="000000" w:themeColor="text1"/>
          <w:sz w:val="24"/>
          <w:szCs w:val="24"/>
        </w:rPr>
      </w:pPr>
    </w:p>
    <w:p w:rsidR="00513134" w:rsidRPr="00A15CFB" w:rsidRDefault="00513134" w:rsidP="00E56BF0">
      <w:pPr>
        <w:spacing w:line="480" w:lineRule="auto"/>
        <w:rPr>
          <w:rFonts w:ascii="Times New Roman" w:hAnsi="Times New Roman" w:cs="Times New Roman"/>
          <w:color w:val="000000" w:themeColor="text1"/>
          <w:sz w:val="24"/>
          <w:szCs w:val="24"/>
        </w:rPr>
      </w:pPr>
    </w:p>
    <w:p w:rsidR="00B47F0A" w:rsidRPr="00A15CFB" w:rsidRDefault="00EB50EC" w:rsidP="00EB50EC">
      <w:pPr>
        <w:spacing w:line="480" w:lineRule="auto"/>
        <w:ind w:left="720"/>
        <w:rPr>
          <w:rFonts w:ascii="Times New Roman" w:hAnsi="Times New Roman" w:cs="Times New Roman"/>
          <w:color w:val="000000" w:themeColor="text1"/>
          <w:sz w:val="24"/>
          <w:szCs w:val="24"/>
        </w:rPr>
      </w:pPr>
      <w:proofErr w:type="gramStart"/>
      <w:r w:rsidRPr="00A15CFB">
        <w:rPr>
          <w:rFonts w:ascii="Times New Roman" w:hAnsi="Times New Roman" w:cs="Times New Roman"/>
          <w:b/>
          <w:i/>
          <w:color w:val="000000" w:themeColor="text1"/>
          <w:sz w:val="24"/>
          <w:szCs w:val="24"/>
        </w:rPr>
        <w:t>Keywords</w:t>
      </w:r>
      <w:r w:rsidRPr="00A15CFB">
        <w:rPr>
          <w:rFonts w:ascii="Times New Roman" w:hAnsi="Times New Roman" w:cs="Times New Roman"/>
          <w:color w:val="000000" w:themeColor="text1"/>
          <w:sz w:val="24"/>
          <w:szCs w:val="24"/>
        </w:rPr>
        <w:t>.</w:t>
      </w:r>
      <w:proofErr w:type="gramEnd"/>
      <w:r w:rsidR="00B47F0A" w:rsidRPr="00A15CFB">
        <w:rPr>
          <w:rFonts w:ascii="Times New Roman" w:hAnsi="Times New Roman" w:cs="Times New Roman"/>
          <w:color w:val="000000" w:themeColor="text1"/>
          <w:sz w:val="24"/>
          <w:szCs w:val="24"/>
        </w:rPr>
        <w:t xml:space="preserve"> </w:t>
      </w:r>
      <w:proofErr w:type="gramStart"/>
      <w:r w:rsidR="00703F3A" w:rsidRPr="00A15CFB">
        <w:rPr>
          <w:rFonts w:ascii="Times New Roman" w:hAnsi="Times New Roman" w:cs="Times New Roman"/>
          <w:color w:val="000000" w:themeColor="text1"/>
          <w:sz w:val="24"/>
          <w:szCs w:val="24"/>
        </w:rPr>
        <w:t>resilience</w:t>
      </w:r>
      <w:proofErr w:type="gramEnd"/>
      <w:r w:rsidR="00703F3A" w:rsidRPr="00A15CFB">
        <w:rPr>
          <w:rFonts w:ascii="Times New Roman" w:hAnsi="Times New Roman" w:cs="Times New Roman"/>
          <w:color w:val="000000" w:themeColor="text1"/>
          <w:sz w:val="24"/>
          <w:szCs w:val="24"/>
        </w:rPr>
        <w:t>; measurement; health</w:t>
      </w:r>
      <w:r w:rsidR="00B47F0A" w:rsidRPr="00A15CFB">
        <w:rPr>
          <w:rFonts w:ascii="Times New Roman" w:hAnsi="Times New Roman" w:cs="Times New Roman"/>
          <w:color w:val="000000" w:themeColor="text1"/>
          <w:sz w:val="24"/>
          <w:szCs w:val="24"/>
        </w:rPr>
        <w:t xml:space="preserve">; </w:t>
      </w:r>
      <w:r w:rsidR="008E22B6" w:rsidRPr="00A15CFB">
        <w:rPr>
          <w:rFonts w:ascii="Times New Roman" w:hAnsi="Times New Roman" w:cs="Times New Roman"/>
          <w:color w:val="000000" w:themeColor="text1"/>
          <w:sz w:val="24"/>
          <w:szCs w:val="24"/>
        </w:rPr>
        <w:t>work</w:t>
      </w:r>
      <w:r w:rsidR="00B47F0A" w:rsidRPr="00A15CFB">
        <w:rPr>
          <w:rFonts w:ascii="Times New Roman" w:hAnsi="Times New Roman" w:cs="Times New Roman"/>
          <w:color w:val="000000" w:themeColor="text1"/>
          <w:sz w:val="24"/>
          <w:szCs w:val="24"/>
        </w:rPr>
        <w:t xml:space="preserve">; </w:t>
      </w:r>
      <w:r w:rsidR="00E83C51" w:rsidRPr="00A15CFB">
        <w:rPr>
          <w:rFonts w:ascii="Times New Roman" w:hAnsi="Times New Roman" w:cs="Times New Roman"/>
          <w:color w:val="000000" w:themeColor="text1"/>
          <w:sz w:val="24"/>
          <w:szCs w:val="24"/>
        </w:rPr>
        <w:t xml:space="preserve">education; </w:t>
      </w:r>
      <w:r w:rsidR="00703F3A" w:rsidRPr="00A15CFB">
        <w:rPr>
          <w:rFonts w:ascii="Times New Roman" w:hAnsi="Times New Roman" w:cs="Times New Roman"/>
          <w:color w:val="000000" w:themeColor="text1"/>
          <w:sz w:val="24"/>
          <w:szCs w:val="24"/>
        </w:rPr>
        <w:t>marriage; friendship.</w:t>
      </w:r>
      <w:r w:rsidR="00B47F0A" w:rsidRPr="00A15CFB">
        <w:rPr>
          <w:rFonts w:ascii="Times New Roman" w:hAnsi="Times New Roman" w:cs="Times New Roman"/>
          <w:color w:val="000000" w:themeColor="text1"/>
          <w:sz w:val="24"/>
          <w:szCs w:val="24"/>
        </w:rPr>
        <w:t xml:space="preserve"> </w:t>
      </w:r>
    </w:p>
    <w:p w:rsidR="00E56BF0" w:rsidRPr="00A15CFB" w:rsidRDefault="00E56BF0" w:rsidP="00E83C51">
      <w:pPr>
        <w:spacing w:line="480" w:lineRule="auto"/>
        <w:rPr>
          <w:rFonts w:ascii="Times New Roman" w:hAnsi="Times New Roman" w:cs="Times New Roman"/>
          <w:color w:val="000000" w:themeColor="text1"/>
          <w:sz w:val="24"/>
          <w:szCs w:val="24"/>
        </w:rPr>
      </w:pPr>
    </w:p>
    <w:p w:rsidR="00E56BF0" w:rsidRPr="00A15CFB" w:rsidRDefault="00E56BF0" w:rsidP="00E83C51">
      <w:pPr>
        <w:spacing w:line="480" w:lineRule="auto"/>
        <w:rPr>
          <w:rFonts w:ascii="Times New Roman" w:hAnsi="Times New Roman" w:cs="Times New Roman"/>
          <w:color w:val="000000" w:themeColor="text1"/>
          <w:sz w:val="24"/>
          <w:szCs w:val="24"/>
        </w:rPr>
      </w:pPr>
    </w:p>
    <w:p w:rsidR="00B47F0A" w:rsidRPr="00A15CFB" w:rsidRDefault="00B47F0A" w:rsidP="00B47F0A">
      <w:pPr>
        <w:spacing w:line="480" w:lineRule="auto"/>
        <w:rPr>
          <w:rFonts w:ascii="Times New Roman" w:hAnsi="Times New Roman" w:cs="Times New Roman"/>
          <w:color w:val="000000" w:themeColor="text1"/>
          <w:sz w:val="24"/>
          <w:szCs w:val="24"/>
        </w:rPr>
      </w:pPr>
    </w:p>
    <w:p w:rsidR="00B47F0A" w:rsidRPr="00A15CFB" w:rsidRDefault="00B47F0A" w:rsidP="00B47F0A">
      <w:pPr>
        <w:spacing w:line="480" w:lineRule="auto"/>
        <w:rPr>
          <w:rFonts w:ascii="Times New Roman" w:hAnsi="Times New Roman" w:cs="Times New Roman"/>
          <w:color w:val="000000" w:themeColor="text1"/>
          <w:sz w:val="24"/>
          <w:szCs w:val="24"/>
        </w:rPr>
      </w:pPr>
    </w:p>
    <w:p w:rsidR="00B47F0A" w:rsidRPr="00A15CFB" w:rsidRDefault="00B47F0A">
      <w:pPr>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br w:type="page"/>
      </w:r>
    </w:p>
    <w:p w:rsidR="00EB50EC" w:rsidRPr="00A15CFB" w:rsidRDefault="00EB50EC" w:rsidP="00EB50EC">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lastRenderedPageBreak/>
        <w:t>The measurement and role of ecological resilience systems theory across domain-specific outcomes: The Domain-Specific Resilient Systems Scales</w:t>
      </w:r>
    </w:p>
    <w:p w:rsidR="00C62E9E" w:rsidRPr="00A15CFB" w:rsidRDefault="00C62E9E" w:rsidP="00EB50EC">
      <w:pPr>
        <w:spacing w:line="480" w:lineRule="auto"/>
        <w:ind w:firstLine="720"/>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 xml:space="preserve">The importance of resilience </w:t>
      </w:r>
      <w:r w:rsidR="003B6FC7" w:rsidRPr="00A15CFB">
        <w:rPr>
          <w:rFonts w:ascii="Times New Roman" w:eastAsia="Times New Roman" w:hAnsi="Times New Roman" w:cs="Times New Roman"/>
          <w:color w:val="000000" w:themeColor="text1"/>
          <w:sz w:val="24"/>
          <w:szCs w:val="24"/>
          <w:lang w:eastAsia="en-GB"/>
        </w:rPr>
        <w:t xml:space="preserve">to effective functioning is </w:t>
      </w:r>
      <w:proofErr w:type="spellStart"/>
      <w:r w:rsidR="00E3547B" w:rsidRPr="00A15CFB">
        <w:rPr>
          <w:rFonts w:ascii="Times New Roman" w:eastAsia="Times New Roman" w:hAnsi="Times New Roman" w:cs="Times New Roman"/>
          <w:color w:val="000000" w:themeColor="text1"/>
          <w:sz w:val="24"/>
          <w:szCs w:val="24"/>
          <w:lang w:eastAsia="en-GB"/>
        </w:rPr>
        <w:t>recogni</w:t>
      </w:r>
      <w:r w:rsidR="00E3547B">
        <w:rPr>
          <w:rFonts w:ascii="Times New Roman" w:eastAsia="Times New Roman" w:hAnsi="Times New Roman" w:cs="Times New Roman"/>
          <w:color w:val="000000" w:themeColor="text1"/>
          <w:sz w:val="24"/>
          <w:szCs w:val="24"/>
          <w:lang w:eastAsia="en-GB"/>
        </w:rPr>
        <w:t>s</w:t>
      </w:r>
      <w:r w:rsidR="00E3547B" w:rsidRPr="00A15CFB">
        <w:rPr>
          <w:rFonts w:ascii="Times New Roman" w:eastAsia="Times New Roman" w:hAnsi="Times New Roman" w:cs="Times New Roman"/>
          <w:color w:val="000000" w:themeColor="text1"/>
          <w:sz w:val="24"/>
          <w:szCs w:val="24"/>
          <w:lang w:eastAsia="en-GB"/>
        </w:rPr>
        <w:t>ed</w:t>
      </w:r>
      <w:proofErr w:type="spellEnd"/>
      <w:r w:rsidR="00E3547B" w:rsidRPr="00A15CFB">
        <w:rPr>
          <w:rFonts w:ascii="Times New Roman" w:eastAsia="Times New Roman" w:hAnsi="Times New Roman" w:cs="Times New Roman"/>
          <w:color w:val="000000" w:themeColor="text1"/>
          <w:sz w:val="24"/>
          <w:szCs w:val="24"/>
          <w:lang w:eastAsia="en-GB"/>
        </w:rPr>
        <w:t xml:space="preserve"> </w:t>
      </w:r>
      <w:r w:rsidR="003B6FC7" w:rsidRPr="00A15CFB">
        <w:rPr>
          <w:rFonts w:ascii="Times New Roman" w:eastAsia="Times New Roman" w:hAnsi="Times New Roman" w:cs="Times New Roman"/>
          <w:color w:val="000000" w:themeColor="text1"/>
          <w:sz w:val="24"/>
          <w:szCs w:val="24"/>
          <w:lang w:eastAsia="en-GB"/>
        </w:rPr>
        <w:t xml:space="preserve">in numerous domains, </w:t>
      </w:r>
      <w:r w:rsidR="00D45987" w:rsidRPr="00A15CFB">
        <w:rPr>
          <w:rFonts w:ascii="Times New Roman" w:eastAsia="Times New Roman" w:hAnsi="Times New Roman" w:cs="Times New Roman"/>
          <w:color w:val="000000" w:themeColor="text1"/>
          <w:sz w:val="24"/>
          <w:szCs w:val="24"/>
          <w:lang w:eastAsia="en-GB"/>
        </w:rPr>
        <w:t xml:space="preserve">with relevance to </w:t>
      </w:r>
      <w:r w:rsidR="00DE3B0B" w:rsidRPr="00A15CFB">
        <w:rPr>
          <w:rFonts w:ascii="Times New Roman" w:eastAsia="Times New Roman" w:hAnsi="Times New Roman" w:cs="Times New Roman"/>
          <w:color w:val="000000" w:themeColor="text1"/>
          <w:sz w:val="24"/>
          <w:szCs w:val="24"/>
          <w:lang w:eastAsia="en-GB"/>
        </w:rPr>
        <w:t xml:space="preserve">a number of </w:t>
      </w:r>
      <w:r w:rsidR="00D45987" w:rsidRPr="00A15CFB">
        <w:rPr>
          <w:rStyle w:val="st"/>
          <w:rFonts w:ascii="Times New Roman" w:hAnsi="Times New Roman" w:cs="Times New Roman"/>
          <w:color w:val="000000" w:themeColor="text1"/>
          <w:sz w:val="24"/>
          <w:szCs w:val="24"/>
        </w:rPr>
        <w:t>clinical and applied psycholog</w:t>
      </w:r>
      <w:r w:rsidR="00E92C92" w:rsidRPr="00A15CFB">
        <w:rPr>
          <w:rStyle w:val="st"/>
          <w:rFonts w:ascii="Times New Roman" w:hAnsi="Times New Roman" w:cs="Times New Roman"/>
          <w:color w:val="000000" w:themeColor="text1"/>
          <w:sz w:val="24"/>
          <w:szCs w:val="24"/>
        </w:rPr>
        <w:t>ical contexts</w:t>
      </w:r>
      <w:r w:rsidR="00EB1F6C" w:rsidRPr="00A15CFB">
        <w:rPr>
          <w:rStyle w:val="st"/>
          <w:rFonts w:ascii="Times New Roman" w:hAnsi="Times New Roman" w:cs="Times New Roman"/>
          <w:color w:val="000000" w:themeColor="text1"/>
          <w:sz w:val="24"/>
          <w:szCs w:val="24"/>
        </w:rPr>
        <w:t>,</w:t>
      </w:r>
      <w:r w:rsidRPr="00A15CFB">
        <w:rPr>
          <w:rFonts w:ascii="Times New Roman" w:eastAsia="Times New Roman" w:hAnsi="Times New Roman" w:cs="Times New Roman"/>
          <w:color w:val="000000" w:themeColor="text1"/>
          <w:sz w:val="24"/>
          <w:szCs w:val="24"/>
          <w:lang w:eastAsia="en-GB"/>
        </w:rPr>
        <w:t xml:space="preserve"> including </w:t>
      </w:r>
      <w:r w:rsidR="00DE3B0B" w:rsidRPr="00A15CFB">
        <w:rPr>
          <w:rFonts w:ascii="Times New Roman" w:eastAsia="Times New Roman" w:hAnsi="Times New Roman" w:cs="Times New Roman"/>
          <w:color w:val="000000" w:themeColor="text1"/>
          <w:sz w:val="24"/>
          <w:szCs w:val="24"/>
          <w:lang w:eastAsia="en-GB"/>
        </w:rPr>
        <w:t>stress and burnout</w:t>
      </w:r>
      <w:r w:rsidRPr="00A15CFB">
        <w:rPr>
          <w:rFonts w:ascii="Times New Roman" w:eastAsia="Times New Roman" w:hAnsi="Times New Roman" w:cs="Times New Roman"/>
          <w:color w:val="000000" w:themeColor="text1"/>
          <w:sz w:val="24"/>
          <w:szCs w:val="24"/>
          <w:lang w:eastAsia="en-GB"/>
        </w:rPr>
        <w:t xml:space="preserve"> </w:t>
      </w:r>
      <w:r w:rsidR="00DE3B0B" w:rsidRPr="00A15CFB">
        <w:rPr>
          <w:rFonts w:ascii="Times New Roman" w:eastAsia="Times New Roman" w:hAnsi="Times New Roman" w:cs="Times New Roman"/>
          <w:color w:val="000000" w:themeColor="text1"/>
          <w:sz w:val="24"/>
          <w:szCs w:val="24"/>
          <w:lang w:eastAsia="en-GB"/>
        </w:rPr>
        <w:t xml:space="preserve">in work </w:t>
      </w:r>
      <w:r w:rsidR="008E5408" w:rsidRPr="00A15CFB">
        <w:rPr>
          <w:rFonts w:ascii="Times New Roman" w:eastAsia="Times New Roman" w:hAnsi="Times New Roman" w:cs="Times New Roman"/>
          <w:color w:val="000000" w:themeColor="text1"/>
          <w:sz w:val="24"/>
          <w:szCs w:val="24"/>
          <w:lang w:eastAsia="en-GB"/>
        </w:rPr>
        <w:fldChar w:fldCharType="begin" w:fldLock="1"/>
      </w:r>
      <w:r w:rsidRPr="00A15CFB">
        <w:rPr>
          <w:rFonts w:ascii="Times New Roman" w:eastAsia="Times New Roman" w:hAnsi="Times New Roman" w:cs="Times New Roman"/>
          <w:color w:val="000000" w:themeColor="text1"/>
          <w:sz w:val="24"/>
          <w:szCs w:val="24"/>
          <w:lang w:eastAsia="en-GB"/>
        </w:rPr>
        <w:instrText>ADDIN CSL_CITATION { "citationItems" : [ { "id" : "ITEM-1", "itemData" : { "DOI" : "10.3399/bjgp16X685285", "ISSN" : "1478-5242", "PMID" : "27162205", "abstract" : "BACKGROUND The modern primary healthcare workforce needs to be resilient. Early research framed professional resilience as avoiding 'burnout'; however, more recent literature has introduced the concept of positive adaptation to professional challenges, which results in individuals thriving in their role. AIM To explore what primary health professionals working in challenging environments consider to be characteristics of resilience and what promotes or challenges professional resilience. DESIGN AND SETTING A qualitative focus group in north east Scotland. METHOD Five focus groups were held with 20 health professionals (six GPs, nine nurses, four pharmacists, and a practice manager) based in rural or deprived city areas in the north east of Scotland. Inductive thematic analysis identified emerging themes. RESULTS Personal resilience characteristics identified were optimism, flexibility and adaptability, initiative, tolerance, organisational skills, being a team worker, keeping within professional boundaries, assertiveness, humour, and a sense of self-worth. Workplace challenges were workload, information overload, time pressures, poor communication, challenging patients, and environmental factors (rural location). Promoters of professional resilience were strong management support, teamwork, workplace buffers, and social factors such as friends, family, and leisure activities. CONCLUSION A model of health professional resilience is proposed that concurs with existing literature but adds the concept of personal traits being synergistic with workplace features and social networks. These facilitate adaptability and enable individual health professionals to cope with adversity that is inevitably part of the everyday experience of those working in challenging healthcare environments.", "author" : [ { "dropping-particle" : "", "family" : "Matheson", "given" : "Catriona", "non-dropping-particle" : "", "parse-names" : false, "suffix" : "" }, { "dropping-particle" : "", "family" : "Robertson", "given" : "Helen D", "non-dropping-particle" : "", "parse-names" : false, "suffix" : "" }, { "dropping-particle" : "", "family" : "Elliott", "given" : "Alison M", "non-dropping-particle" : "", "parse-names" : false, "suffix" : "" }, { "dropping-particle" : "", "family" : "Iversen", "given" : "Lisa", "non-dropping-particle" : "", "parse-names" : false, "suffix" : "" }, { "dropping-particle" : "", "family" : "Murchie", "given" : "Peter", "non-dropping-particle" : "", "parse-names" : false, "suffix" : "" } ], "container-title" : "The British journal of general practice : the journal of the Royal College of General Practitioners", "id" : "ITEM-1", "issue" : "648", "issued" : { "date-parts" : [ [ "2016", "7" ] ] }, "page" : "e507-15", "title" : "Resilience of primary healthcare professionals working in challenging environments: a focus group study.", "type" : "article-journal", "volume" : "66" }, "uris" : [ "http://www.mendeley.com/documents/?uuid=37daf191-37e2-3020-bf0c-01cd9460cabd" ] }, { "id" : "ITEM-2", "itemData" : { "DOI" : "10.1111/joop.12123", "ISBN" : "2044-8325", "ISSN" : "20448325", "abstract" : "Organizations have increasingly sought to adopt resilience-building programmes to prevent absenteeism, counterproductive work behaviour, and other stress-related issues. However, the effectiveness of these programmes remains unclear as a comprehensive review of existing primary evidence has not been undertaken. Using 42 independent samples across 37 studies, the present meta-analysis sought to address this limitation in the literature by summarizing the effectiveness of resilience-building programmes implemented in organizational contexts. Results demonstrated that the overall effect of such programmes was small (d = 0.21) and that programme effects diminish over time (dproximal = 0.26 vs. ddistal = 0.07). Alternatively, moderator analyses revealed that programmes targeting individuals thought to be at greater risk of experiencing stress and lacking core protective factors showed the opposite effect over time. Programmes employing a one-on-one delivery format (e.g., coaching) were most effective, followed by the classroom-based group delivery format. Programmes using train-the-trainer and computer-based delivery formats were least effective. Finally, substantially stronger effects were observed among studies employing single-group within-participant designs, in comparison with studies utilizing between-participant designs. Taken together, these findings provide important theoretical and practical implications for advancing the study and use of resilience-building in the workplace. Practitioner points * Resilience-building programmes have had a modest effect in the workplace. The effect is weaker than that associated with secondary prevention techniques, but similar to those shown for other primary prevention techniques. * Across primary studies, programme effects diminished substantially from proximal (\u22641 month post-intervention) to distal time points (&gt;1 month). However, among those at greater risk of experiencing stress or who lack protective resources, weak proximal effects became stronger when measured distally. To optimize the effectiveness of resilience-building programmes, developers should carefully conduct needs assessments, identifying individuals at elevated risk. * Methodological decisions (i.e., the use of within- vs. between-participant designs) may have a substantial impact on the conclusions researchers draw regarding the effectiveness of resilience-building programmes. When evaluating the effectiveness of resilience-building programmes,\u2026", "author" : [ { "dropping-particle" : "", "family" : "Vanhove", "given" : "Adam J.", "non-dropping-particle" : "", "parse-names" : false, "suffix" : "" }, { "dropping-particle" : "", "family" : "Herian", "given" : "Mitchel N.", "non-dropping-particle" : "", "parse-names" : false, "suffix" : "" }, { "dropping-particle" : "", "family" : "Perez", "given" : "Alycia L. U.", "non-dropping-particle" : "", "parse-names" : false, "suffix" : "" }, { "dropping-particle" : "", "family" : "Harms", "given" : "Peter D.", "non-dropping-particle" : "", "parse-names" : false, "suffix" : "" }, { "dropping-particle" : "", "family" : "Lester", "given" : "Paul B.", "non-dropping-particle" : "", "parse-names" : false, "suffix" : "" } ], "container-title" : "Journal of Occupational and Organizational Psychology", "id" : "ITEM-2", "issue" : "2", "issued" : { "date-parts" : [ [ "2016", "6" ] ] }, "page" : "278-307", "title" : "Can resilience be developed at work? A meta-analytic review of resilience-building programme effectiveness", "type" : "article-journal", "volume" : "89" }, "uris" : [ "http://www.mendeley.com/documents/?uuid=614da942-585f-3e0e-bf70-dc86568ea166" ] } ], "mendeley" : { "formattedCitation" : "(Matheson, Robertson, Elliott, Iversen, &amp; Murchie, 2016; Vanhove, Herian, Perez, Harms, &amp; Lester, 2016)", "plainTextFormattedCitation" : "(Matheson, Robertson, Elliott, Iversen, &amp; Murchie, 2016; Vanhove, Herian, Perez, Harms, &amp; Lester, 2016)", "previouslyFormattedCitation" : "(Matheson, Robertson, Elliott, Iversen, &amp; Murchie, 2016; Vanhove, Herian, Perez, Harms, &amp; Lester, 2016)"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Pr="00A15CFB">
        <w:rPr>
          <w:rFonts w:ascii="Times New Roman" w:eastAsia="Times New Roman" w:hAnsi="Times New Roman" w:cs="Times New Roman"/>
          <w:noProof/>
          <w:color w:val="000000" w:themeColor="text1"/>
          <w:sz w:val="24"/>
          <w:szCs w:val="24"/>
          <w:lang w:eastAsia="en-GB"/>
        </w:rPr>
        <w:t>(Matheson, Robertson, Elliott, Iversen, &amp; Murchie, 2016; Vanhove, Herian, Perez, Harms, &amp; Lester, 2016)</w:t>
      </w:r>
      <w:r w:rsidR="008E5408" w:rsidRPr="00A15CFB">
        <w:rPr>
          <w:rFonts w:ascii="Times New Roman" w:eastAsia="Times New Roman" w:hAnsi="Times New Roman" w:cs="Times New Roman"/>
          <w:color w:val="000000" w:themeColor="text1"/>
          <w:sz w:val="24"/>
          <w:szCs w:val="24"/>
          <w:lang w:eastAsia="en-GB"/>
        </w:rPr>
        <w:fldChar w:fldCharType="end"/>
      </w:r>
      <w:r w:rsidRPr="00A15CFB">
        <w:rPr>
          <w:rFonts w:ascii="Times New Roman" w:eastAsia="Times New Roman" w:hAnsi="Times New Roman" w:cs="Times New Roman"/>
          <w:color w:val="000000" w:themeColor="text1"/>
          <w:sz w:val="24"/>
          <w:szCs w:val="24"/>
          <w:lang w:eastAsia="en-GB"/>
        </w:rPr>
        <w:t xml:space="preserve">, </w:t>
      </w:r>
      <w:r w:rsidR="00DE3B0B" w:rsidRPr="00A15CFB">
        <w:rPr>
          <w:rFonts w:ascii="Times New Roman" w:eastAsia="Times New Roman" w:hAnsi="Times New Roman" w:cs="Times New Roman"/>
          <w:color w:val="000000" w:themeColor="text1"/>
          <w:sz w:val="24"/>
          <w:szCs w:val="24"/>
          <w:lang w:eastAsia="en-GB"/>
        </w:rPr>
        <w:t xml:space="preserve">social care with children in </w:t>
      </w:r>
      <w:r w:rsidRPr="00A15CFB">
        <w:rPr>
          <w:rFonts w:ascii="Times New Roman" w:eastAsia="Times New Roman" w:hAnsi="Times New Roman" w:cs="Times New Roman"/>
          <w:color w:val="000000" w:themeColor="text1"/>
          <w:sz w:val="24"/>
          <w:szCs w:val="24"/>
          <w:lang w:eastAsia="en-GB"/>
        </w:rPr>
        <w:t>education</w:t>
      </w:r>
      <w:r w:rsidR="00DE3B0B" w:rsidRPr="00A15CFB">
        <w:rPr>
          <w:rFonts w:ascii="Times New Roman" w:eastAsia="Times New Roman" w:hAnsi="Times New Roman" w:cs="Times New Roman"/>
          <w:color w:val="000000" w:themeColor="text1"/>
          <w:sz w:val="24"/>
          <w:szCs w:val="24"/>
          <w:lang w:eastAsia="en-GB"/>
        </w:rPr>
        <w:t xml:space="preserve"> </w:t>
      </w:r>
      <w:r w:rsidR="008E5408" w:rsidRPr="00A15CFB">
        <w:rPr>
          <w:rFonts w:ascii="Times New Roman" w:eastAsia="Times New Roman" w:hAnsi="Times New Roman" w:cs="Times New Roman"/>
          <w:color w:val="000000" w:themeColor="text1"/>
          <w:sz w:val="24"/>
          <w:szCs w:val="24"/>
          <w:lang w:eastAsia="en-GB"/>
        </w:rPr>
        <w:fldChar w:fldCharType="begin" w:fldLock="1"/>
      </w:r>
      <w:r w:rsidRPr="00A15CFB">
        <w:rPr>
          <w:rFonts w:ascii="Times New Roman" w:eastAsia="Times New Roman" w:hAnsi="Times New Roman" w:cs="Times New Roman"/>
          <w:color w:val="000000" w:themeColor="text1"/>
          <w:sz w:val="24"/>
          <w:szCs w:val="24"/>
          <w:lang w:eastAsia="en-GB"/>
        </w:rPr>
        <w:instrText>ADDIN CSL_CITATION { "citationItems" : [ { "id" : "ITEM-1", "itemData" : { "DOI" : "10.1177/1359104515577485", "ISSN" : "1461-7021 (Electronic)", "PMID" : "25814650", "abstract" : "There has been a surge of interest regarding the application of resilience theory in childcare practice and how resilience can be promoted among vulnerable children, in particular, looked after children. However, little is known about how people working with looked after children understand the concept of resilience. This study aimed to explore how social workers, teachers and foster carers, working with looked after children, understand resilience and whether there is consensus as to what constitutes resilience. The study also sought to explore whether there are differences in how resilience is constructed across these groups. In total, 106 participants took part in a Delphi survey (34 teachers, 36 foster carers, 36 social workers). There was moderate consensus that resilience related to survival, coping and a sense of self-worth. Resilience was not considered a panacea but a concept that also had limitations. Participants understood resilience in ways that were both similar and different to existing conceptualisations within the literature. However, there were many aspects of resilience for which there was no consensus or significant difference of opinion between the participant groups. The need for further training and research is discussed, in order to support attempts to promote resilience among looked after children.", "author" : [ { "dropping-particle" : "", "family" : "South", "given" : "Rebecca", "non-dropping-particle" : "", "parse-names" : false, "suffix" : "" }, { "dropping-particle" : "", "family" : "Jones", "given" : "Fergal W.", "non-dropping-particle" : "", "parse-names" : false, "suffix" : "" }, { "dropping-particle" : "", "family" : "Creith", "given" : "Elaine", "non-dropping-particle" : "", "parse-names" : false, "suffix" : "" }, { "dropping-particle" : "", "family" : "Simonds", "given" : "Laura M.", "non-dropping-particle" : "", "parse-names" : false, "suffix" : "" } ], "container-title" : "Clinical child psychology and psychiatry", "id" : "ITEM-1", "issue" : "2", "issued" : { "date-parts" : [ [ "2015", "4", "1" ] ] }, "page" : "178-192", "title" : "Understanding the concept of resilience in relation to looked after children: A Delphi survey of perceptions from education, social care and foster care.", "type" : "article-journal", "volume" : "21" }, "uris" : [ "http://www.mendeley.com/documents/?uuid=c0b8ff59-9f81-3164-99b3-6a1991dbe77d" ] }, { "id" : "ITEM-2", "itemData" : { "DOI" : "10.1097/ACM.0000000000000731", "ISBN" : "0000000000000", "ISSN" : "1040-2446", "PMID" : "25881651", "abstract" : "A fundamental goal of medical education is the active, constructive, transformative process of professional identity formation (PIF). Medical educators are thus charged with designing standardized and personalized curricula for guiding, supporting, and challenging learners on the developmental professional identity pathway, including the process of socialization. The author of this Commentary provides an overview of foundational principles and key drivers of PIF supporting the being, relating, and doing the work of a compassionate and competent physician. Key elements of PIF including guided reflection, use of personal narratives, integral role of relationships and role modeling, and community of practice are viewed through various lenses of PIF theory and pedagogy. Questions informing the PIF discourse are raised, including interprofessional identity considerations. Central emergent themes of reflective practice, relationships, and resilience are described as supporting and reciprocally enhancing PIF. Overarching lessons include attending to learners\u2019 and faculty\u2019s PIF within a developmental trajectory of the professional life cycle; process and content within PIF curricula as well as learners\u2019 individual and collective voices; curricular/ extracurricular factors contributing to socialization, self-awareness, development of core values, and moral leadership; integrating PIF domains within pedagogy; faculty development for skilled mentoring and reflective coaching; and implementing resilience-promoting skill sets as \u201cprotective\u201d within PIF. Outcomes assessment including the impact of curricula on learners and on patientcentered care can be challenging, and potential next steps toward this goal are discussed.", "author" : [ { "dropping-particle" : "", "family" : "Wald", "given" : "Hedy S.", "non-dropping-particle" : "", "parse-names" : false, "suffix" : "" } ], "container-title" : "Academic Medicine", "id" : "ITEM-2", "issue" : "June", "issued" : { "date-parts" : [ [ "2015", "6" ] ] }, "page" : "701-706", "title" : "Professional Identity (Trans)Formation in Medical Education: Reflection, Relationship, Resilience", "type" : "article-journal", "volume" : "90" }, "uris" : [ "http://www.mendeley.com/documents/?uuid=42433592-7a81-3947-bd82-d4a982f26366" ] } ], "mendeley" : { "formattedCitation" : "(South, Jones, Creith, &amp; Simonds, 2015; Wald, 2015)", "plainTextFormattedCitation" : "(South, Jones, Creith, &amp; Simonds, 2015; Wald, 2015)", "previouslyFormattedCitation" : "(South, Jones, Creith, &amp; Simonds, 2015; Wald, 2015)"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Pr="00A15CFB">
        <w:rPr>
          <w:rFonts w:ascii="Times New Roman" w:eastAsia="Times New Roman" w:hAnsi="Times New Roman" w:cs="Times New Roman"/>
          <w:noProof/>
          <w:color w:val="000000" w:themeColor="text1"/>
          <w:sz w:val="24"/>
          <w:szCs w:val="24"/>
          <w:lang w:eastAsia="en-GB"/>
        </w:rPr>
        <w:t>(South, Jones, Creith, &amp; Simonds, 2015; Wald, 2015)</w:t>
      </w:r>
      <w:r w:rsidR="008E5408" w:rsidRPr="00A15CFB">
        <w:rPr>
          <w:rFonts w:ascii="Times New Roman" w:eastAsia="Times New Roman" w:hAnsi="Times New Roman" w:cs="Times New Roman"/>
          <w:color w:val="000000" w:themeColor="text1"/>
          <w:sz w:val="24"/>
          <w:szCs w:val="24"/>
          <w:lang w:eastAsia="en-GB"/>
        </w:rPr>
        <w:fldChar w:fldCharType="end"/>
      </w:r>
      <w:r w:rsidRPr="00A15CFB">
        <w:rPr>
          <w:rFonts w:ascii="Times New Roman" w:eastAsia="Times New Roman" w:hAnsi="Times New Roman" w:cs="Times New Roman"/>
          <w:color w:val="000000" w:themeColor="text1"/>
          <w:sz w:val="24"/>
          <w:szCs w:val="24"/>
          <w:lang w:eastAsia="en-GB"/>
        </w:rPr>
        <w:t xml:space="preserve">, </w:t>
      </w:r>
      <w:r w:rsidR="00DE3B0B" w:rsidRPr="00A15CFB">
        <w:rPr>
          <w:rFonts w:ascii="Times New Roman" w:eastAsia="Times New Roman" w:hAnsi="Times New Roman" w:cs="Times New Roman"/>
          <w:color w:val="000000" w:themeColor="text1"/>
          <w:sz w:val="24"/>
          <w:szCs w:val="24"/>
          <w:lang w:eastAsia="en-GB"/>
        </w:rPr>
        <w:t xml:space="preserve">stress and dissolution in </w:t>
      </w:r>
      <w:r w:rsidRPr="00A15CFB">
        <w:rPr>
          <w:rFonts w:ascii="Times New Roman" w:eastAsia="Times New Roman" w:hAnsi="Times New Roman" w:cs="Times New Roman"/>
          <w:color w:val="000000" w:themeColor="text1"/>
          <w:sz w:val="24"/>
          <w:szCs w:val="24"/>
          <w:lang w:eastAsia="en-GB"/>
        </w:rPr>
        <w:t xml:space="preserve">marriage </w:t>
      </w:r>
      <w:r w:rsidR="008E5408" w:rsidRPr="00A15CFB">
        <w:rPr>
          <w:rFonts w:ascii="Times New Roman" w:eastAsia="Times New Roman" w:hAnsi="Times New Roman" w:cs="Times New Roman"/>
          <w:color w:val="000000" w:themeColor="text1"/>
          <w:sz w:val="24"/>
          <w:szCs w:val="24"/>
          <w:lang w:eastAsia="en-GB"/>
        </w:rPr>
        <w:fldChar w:fldCharType="begin" w:fldLock="1"/>
      </w:r>
      <w:r w:rsidRPr="00A15CFB">
        <w:rPr>
          <w:rFonts w:ascii="Times New Roman" w:eastAsia="Times New Roman" w:hAnsi="Times New Roman" w:cs="Times New Roman"/>
          <w:color w:val="000000" w:themeColor="text1"/>
          <w:sz w:val="24"/>
          <w:szCs w:val="24"/>
          <w:lang w:eastAsia="en-GB"/>
        </w:rPr>
        <w:instrText>ADDIN CSL_CITATION { "citationItems" : [ { "id" : "ITEM-1", "itemData" : { "DOI" : "10.1037/a0023809", "ISBN" : "0022-3514", "ISSN" : "0022-3514", "PMID" : "21688919", "abstract" : "As all couples experience stressful life events, addressing how couples adapt to stress is imperative for understanding marital development. Drawing from theories of stress inoculation, which suggest that the successful adaptation to moderately stressful events may help individuals develop a resilience to future stress, the current studies examined whether experiences with manageable stressors early in the marriage may serve to make the relationship more resilient to future stress. In Study 1, 61 newlywed couples provided data regarding their stressful life events, relationship resources (i.e., observed problem-solving behaviors), and marital satisfaction at multiple points over 2\u00bd years. Results revealed that among spouses displaying more effective problem-solving behaviors, those who experienced moderate stress during the early months of marriage exhibited fewer future stress spillover effects and reported greater increases in felt efficacy than did spouses who had less experience with early stress. Study 2 examined stress resilience following the transition to parenthood in a new sample of 50 newlywed couples. Again, spouses who experienced moderate stress during the early months of marriage and had good initial relationship resources (i.e., observed support behaviors) reported greater marital adjustment following the transition to parenthood than did spouses who had good initial resources but less prior experience coping with stress. Together, results indicate that entering marriage with better relationship resources may not be sufficient to shield marital satisfaction from the detrimental effects of stress; rather, couples may also need practice in using those resources to navigate manageable stressful events.", "author" : [ { "dropping-particle" : "", "family" : "Neff", "given" : "Lisa A.", "non-dropping-particle" : "", "parse-names" : false, "suffix" : "" }, { "dropping-particle" : "", "family" : "Broady", "given" : "Elizabeth F.", "non-dropping-particle" : "", "parse-names" : false, "suffix" : "" } ], "container-title" : "Journal of Personality and Social Psychology", "id" : "ITEM-1", "issue" : "5", "issued" : { "date-parts" : [ [ "2011" ] ] }, "page" : "1050-1067", "title" : "Stress resilience in early marriage: Can practice make perfect?", "type" : "article-journal", "volume" : "101" }, "uris" : [ "http://www.mendeley.com/documents/?uuid=a59c0cba-7ea3-3ff9-b566-de1b237ec8cf" ] } ], "mendeley" : { "formattedCitation" : "(Neff &amp; Broady, 2011)", "plainTextFormattedCitation" : "(Neff &amp; Broady, 2011)", "previouslyFormattedCitation" : "(Neff &amp; Broady, 2011)"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Pr="00A15CFB">
        <w:rPr>
          <w:rFonts w:ascii="Times New Roman" w:eastAsia="Times New Roman" w:hAnsi="Times New Roman" w:cs="Times New Roman"/>
          <w:noProof/>
          <w:color w:val="000000" w:themeColor="text1"/>
          <w:sz w:val="24"/>
          <w:szCs w:val="24"/>
          <w:lang w:eastAsia="en-GB"/>
        </w:rPr>
        <w:t>(Neff &amp; Broady, 2011)</w:t>
      </w:r>
      <w:r w:rsidR="008E5408" w:rsidRPr="00A15CFB">
        <w:rPr>
          <w:rFonts w:ascii="Times New Roman" w:eastAsia="Times New Roman" w:hAnsi="Times New Roman" w:cs="Times New Roman"/>
          <w:color w:val="000000" w:themeColor="text1"/>
          <w:sz w:val="24"/>
          <w:szCs w:val="24"/>
          <w:lang w:eastAsia="en-GB"/>
        </w:rPr>
        <w:fldChar w:fldCharType="end"/>
      </w:r>
      <w:r w:rsidRPr="00A15CFB">
        <w:rPr>
          <w:rFonts w:ascii="Times New Roman" w:eastAsia="Times New Roman" w:hAnsi="Times New Roman" w:cs="Times New Roman"/>
          <w:color w:val="000000" w:themeColor="text1"/>
          <w:sz w:val="24"/>
          <w:szCs w:val="24"/>
          <w:lang w:eastAsia="en-GB"/>
        </w:rPr>
        <w:t xml:space="preserve">, </w:t>
      </w:r>
      <w:r w:rsidR="00DE3B0B" w:rsidRPr="00A15CFB">
        <w:rPr>
          <w:rFonts w:ascii="Times New Roman" w:hAnsi="Times New Roman" w:cs="Times New Roman"/>
          <w:color w:val="000000" w:themeColor="text1"/>
          <w:sz w:val="24"/>
          <w:szCs w:val="24"/>
        </w:rPr>
        <w:t>support</w:t>
      </w:r>
      <w:r w:rsidR="00EB1F6C" w:rsidRPr="00A15CFB">
        <w:rPr>
          <w:rFonts w:ascii="Times New Roman" w:hAnsi="Times New Roman" w:cs="Times New Roman"/>
          <w:color w:val="000000" w:themeColor="text1"/>
          <w:sz w:val="24"/>
          <w:szCs w:val="24"/>
        </w:rPr>
        <w:t xml:space="preserve"> </w:t>
      </w:r>
      <w:r w:rsidR="00DE3B0B" w:rsidRPr="00A15CFB">
        <w:rPr>
          <w:rFonts w:ascii="Times New Roman" w:hAnsi="Times New Roman" w:cs="Times New Roman"/>
          <w:color w:val="000000" w:themeColor="text1"/>
          <w:sz w:val="24"/>
          <w:szCs w:val="24"/>
        </w:rPr>
        <w:t>seeking and active coping in</w:t>
      </w:r>
      <w:r w:rsidR="00DE3B0B" w:rsidRPr="00A15CFB">
        <w:rPr>
          <w:rFonts w:ascii="Times New Roman" w:eastAsia="Times New Roman" w:hAnsi="Times New Roman" w:cs="Times New Roman"/>
          <w:color w:val="000000" w:themeColor="text1"/>
          <w:sz w:val="24"/>
          <w:szCs w:val="24"/>
          <w:lang w:eastAsia="en-GB"/>
        </w:rPr>
        <w:t xml:space="preserve"> </w:t>
      </w:r>
      <w:r w:rsidRPr="00A15CFB">
        <w:rPr>
          <w:rFonts w:ascii="Times New Roman" w:eastAsia="Times New Roman" w:hAnsi="Times New Roman" w:cs="Times New Roman"/>
          <w:color w:val="000000" w:themeColor="text1"/>
          <w:sz w:val="24"/>
          <w:szCs w:val="24"/>
          <w:lang w:eastAsia="en-GB"/>
        </w:rPr>
        <w:t xml:space="preserve">friendships </w:t>
      </w:r>
      <w:r w:rsidR="008E5408" w:rsidRPr="00A15CFB">
        <w:rPr>
          <w:rFonts w:ascii="Times New Roman" w:eastAsia="Times New Roman" w:hAnsi="Times New Roman" w:cs="Times New Roman"/>
          <w:color w:val="000000" w:themeColor="text1"/>
          <w:sz w:val="24"/>
          <w:szCs w:val="24"/>
          <w:lang w:eastAsia="en-GB"/>
        </w:rPr>
        <w:fldChar w:fldCharType="begin" w:fldLock="1"/>
      </w:r>
      <w:r w:rsidRPr="00A15CFB">
        <w:rPr>
          <w:rFonts w:ascii="Times New Roman" w:eastAsia="Times New Roman" w:hAnsi="Times New Roman" w:cs="Times New Roman"/>
          <w:color w:val="000000" w:themeColor="text1"/>
          <w:sz w:val="24"/>
          <w:szCs w:val="24"/>
          <w:lang w:eastAsia="en-GB"/>
        </w:rPr>
        <w:instrText>ADDIN CSL_CITATION { "citationItems" : [ { "id" : "ITEM-1", "itemData" : { "DOI" : "10.1111/bjop.12135", "ISSN" : "00071269", "author" : [ { "dropping-particle" : "", "family" : "Graber", "given" : "Rebecca", "non-dropping-particle" : "", "parse-names" : false, "suffix" : "" }, { "dropping-particle" : "", "family" : "Turner", "given" : "Rhiannon", "non-dropping-particle" : "", "parse-names" : false, "suffix" : "" }, { "dropping-particle" : "", "family" : "Madill", "given" : "Anna", "non-dropping-particle" : "", "parse-names" : false, "suffix" : "" } ], "container-title" : "British Journal of Psychology", "id" : "ITEM-1", "issue" : "2", "issued" : { "date-parts" : [ [ "2016", "5" ] ] }, "page" : "338-358", "title" : "Best friends and better coping: Facilitating psychological resilience through boys\u2019 and girls\u2019 closest friendships", "type" : "article-journal", "volume" : "107" }, "uris" : [ "http://www.mendeley.com/documents/?uuid=00f2bcb0-1291-35bb-9d3a-1cf3eea80b93" ] } ], "mendeley" : { "formattedCitation" : "(Graber, Turner, &amp; Madill, 2016)", "plainTextFormattedCitation" : "(Graber, Turner, &amp; Madill, 2016)", "previouslyFormattedCitation" : "(Graber, Turner, &amp; Madill, 2016)"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Pr="00A15CFB">
        <w:rPr>
          <w:rFonts w:ascii="Times New Roman" w:eastAsia="Times New Roman" w:hAnsi="Times New Roman" w:cs="Times New Roman"/>
          <w:noProof/>
          <w:color w:val="000000" w:themeColor="text1"/>
          <w:sz w:val="24"/>
          <w:szCs w:val="24"/>
          <w:lang w:eastAsia="en-GB"/>
        </w:rPr>
        <w:t>(Graber, Turner, &amp; Madill, 2016)</w:t>
      </w:r>
      <w:r w:rsidR="008E5408" w:rsidRPr="00A15CFB">
        <w:rPr>
          <w:rFonts w:ascii="Times New Roman" w:eastAsia="Times New Roman" w:hAnsi="Times New Roman" w:cs="Times New Roman"/>
          <w:color w:val="000000" w:themeColor="text1"/>
          <w:sz w:val="24"/>
          <w:szCs w:val="24"/>
          <w:lang w:eastAsia="en-GB"/>
        </w:rPr>
        <w:fldChar w:fldCharType="end"/>
      </w:r>
      <w:r w:rsidRPr="00A15CFB">
        <w:rPr>
          <w:rFonts w:ascii="Times New Roman" w:eastAsia="Times New Roman" w:hAnsi="Times New Roman" w:cs="Times New Roman"/>
          <w:color w:val="000000" w:themeColor="text1"/>
          <w:sz w:val="24"/>
          <w:szCs w:val="24"/>
          <w:lang w:eastAsia="en-GB"/>
        </w:rPr>
        <w:t xml:space="preserve"> and </w:t>
      </w:r>
      <w:r w:rsidR="00DE3B0B" w:rsidRPr="00A15CFB">
        <w:rPr>
          <w:rFonts w:ascii="Times New Roman" w:eastAsia="Times New Roman" w:hAnsi="Times New Roman" w:cs="Times New Roman"/>
          <w:color w:val="000000" w:themeColor="text1"/>
          <w:sz w:val="24"/>
          <w:szCs w:val="24"/>
          <w:lang w:eastAsia="en-GB"/>
        </w:rPr>
        <w:t xml:space="preserve">key determinants of </w:t>
      </w:r>
      <w:r w:rsidRPr="00A15CFB">
        <w:rPr>
          <w:rFonts w:ascii="Times New Roman" w:eastAsia="Times New Roman" w:hAnsi="Times New Roman" w:cs="Times New Roman"/>
          <w:color w:val="000000" w:themeColor="text1"/>
          <w:sz w:val="24"/>
          <w:szCs w:val="24"/>
          <w:lang w:eastAsia="en-GB"/>
        </w:rPr>
        <w:t>health</w:t>
      </w:r>
      <w:r w:rsidR="00DE3B0B" w:rsidRPr="00A15CFB">
        <w:rPr>
          <w:rFonts w:ascii="Times New Roman" w:eastAsia="Times New Roman" w:hAnsi="Times New Roman" w:cs="Times New Roman"/>
          <w:color w:val="000000" w:themeColor="text1"/>
          <w:sz w:val="24"/>
          <w:szCs w:val="24"/>
          <w:lang w:eastAsia="en-GB"/>
        </w:rPr>
        <w:t xml:space="preserve"> status</w:t>
      </w:r>
      <w:r w:rsidRPr="00A15CFB">
        <w:rPr>
          <w:rFonts w:ascii="Times New Roman" w:eastAsia="Times New Roman" w:hAnsi="Times New Roman" w:cs="Times New Roman"/>
          <w:color w:val="000000" w:themeColor="text1"/>
          <w:sz w:val="24"/>
          <w:szCs w:val="24"/>
          <w:lang w:eastAsia="en-GB"/>
        </w:rPr>
        <w:t xml:space="preserve"> </w:t>
      </w:r>
      <w:r w:rsidR="008E5408" w:rsidRPr="00A15CFB">
        <w:rPr>
          <w:rFonts w:ascii="Times New Roman" w:eastAsia="Times New Roman" w:hAnsi="Times New Roman" w:cs="Times New Roman"/>
          <w:color w:val="000000" w:themeColor="text1"/>
          <w:sz w:val="24"/>
          <w:szCs w:val="24"/>
          <w:lang w:eastAsia="en-GB"/>
        </w:rPr>
        <w:fldChar w:fldCharType="begin" w:fldLock="1"/>
      </w:r>
      <w:r w:rsidRPr="00A15CFB">
        <w:rPr>
          <w:rFonts w:ascii="Times New Roman" w:eastAsia="Times New Roman" w:hAnsi="Times New Roman" w:cs="Times New Roman"/>
          <w:color w:val="000000" w:themeColor="text1"/>
          <w:sz w:val="24"/>
          <w:szCs w:val="24"/>
          <w:lang w:eastAsia="en-GB"/>
        </w:rPr>
        <w:instrText>ADDIN CSL_CITATION { "citationItems" : [ { "id" : "ITEM-1", "itemData" : { "DOI" : "10.1007/s10826-016-0440-7", "ISSN" : "10621024", "abstract" : "Over the past decade, the concept of family resilience among impoverished families has increased as a main focus area for family scholars. Similarly, individual, family, and community-level factors that promote family resilience and their impact on behavioral health outcomes have particularly received increased amounts of attention. To date, however, few empirical studies have simultaneously validated the socioecological determinants of family resilience within multi-dimensional conceptual frameworks. In the current study, we test such a model using a cross-sectional design among 380 women and men with an average age of 35 experiencing poverty as a chronic stressor, the majority of whom are ethnic minorities. Individual, family and community determinants of family resilience are examined for their differential effect on outcomes of physical and mental health, as well as risks for substance abuse. Results from structural equation modeling provide support for the model. Findings suggest that community-level determinants impact health through indirect pathways. In this case, community factors predict family and individual-level determinants, and individual factors then directly predict health. Similarly, the relationship between family-level determinants and health was indirect through individual-level factors. Although, a strong positive relationship was found between individual-level determinants and health, the relationship between individual-level factors and substance abuse was also found to be indirect through health. Methodological limitations and implications for family life education, clinical interventions, policy, and future research that are socioecologically-informed are discussed. [ABSTRACT FROM AUTHOR]", "author" : [ { "dropping-particle" : "", "family" : "Taylor", "given" : "Sherria D.", "non-dropping-particle" : "", "parse-names" : false, "suffix" : "" }, { "dropping-particle" : "", "family" : "Distelberg", "given" : "Brian", "non-dropping-particle" : "", "parse-names" : false, "suffix" : "" } ], "container-title" : "Journal of Child and Family Studies", "id" : "ITEM-1", "issue" : "9", "issued" : { "date-parts" : [ [ "2016", "9", "4" ] ] }, "page" : "2797-2807", "title" : "Predicting Behavioral Health Outcomes Among Low-Income Families: Testing a Socioecological Model of Family Resilience Determinants", "type" : "article-journal", "volume" : "25" }, "uris" : [ "http://www.mendeley.com/documents/?uuid=edcb7a6b-5de6-3715-b50c-48c14a59fcff" ] }, { "id" : "ITEM-2", "itemData" : { "DOI" : "10.1016/j.jad.2016.02.069", "ISBN" : "0165-0327", "ISSN" : "15732517", "PMID" : "26970267", "abstract" : "Background Suicidal thoughts and behaviors among U.S. military veterans are a major public health concern. To date, however, scarce data are available regarding the nature and correlates of suicidal ideation (SI) among U.S. veterans. This study evaluated the prevalence and correlates of suicidal ideation in a contemporary, nationally representative, 2-year prospective cohort study. Method Data were analysed from a total of 2157 U.S. veterans who participated in the National Health and Resilience Veterans Study (NHRVS; Wave 1 conducted in 2011; Wave 2 in 2013). Veterans completed measures assessing SI, sociodemographic characteristics, and potential risk and protective correlates. Results The majority of veterans (86.3%) denied SI at either time point, 5.0% had SI onset (no SI at Wave 1, SI at Wave 2), 4.9% chronic SI (SI at Waves 1 and 2), and 3.8% had remitted SI (SI at Wave 1, no SI Wave 2). Greater Wave 1 psychiatric distress was associated with increased likelihood of chronic SI (relative risk ratio [RRR]=3.72), remitted SI (RRR=3.38), SI onset (RRR=1.48); greater Wave 1 physical health difficulties were additionally associated with chronic SI (RRR=1.64) and SI onset (RRR=1.47); and Wave 1 substance abuse history was associated with chronic SI (RRR 1.57). Greater protective psychosocial characteristics (e.g., resilience, gratitude) at Wave 1 were negatively related to SI onset (RRR=0.57); and greater social connectedness at Wave 1, specifically perceived social support and secure attachment style, was negatively associated with SI onset (RRR=0.75) and remitted SI (RRR=0.44), respectively. Limitations Suicidal ideation was assessed using a past two-week timeframe, and the limited duration of follow-up precludes conclusions regarding more dynamic changes in SI over time. Conclusions These results indicate that a significant minority (13.7%) of U.S. veterans has chronic, onset, or remitted SI. Prevention and treatment efforts designed to mitigate psychiatric and physical health difficulties, and bolster social connectedness and protective psychosocial characteristics may help mitigate risk for SI.", "author" : [ { "dropping-particle" : "", "family" : "Smith", "given" : "Noelle B.", "non-dropping-particle" : "", "parse-names" : false, "suffix" : "" }, { "dropping-particle" : "", "family" : "Mota", "given" : "Natalie", "non-dropping-particle" : "", "parse-names" : false, "suffix" : "" }, { "dropping-particle" : "", "family" : "Tsai", "given" : "Jack", "non-dropping-particle" : "", "parse-names" : false, "suffix" : "" }, { "dropping-particle" : "", "family" : "Monteith", "given" : "Lindsey", "non-dropping-particle" : "", "parse-names" : false, "suffix" : "" }, { "dropping-particle" : "", "family" : "Harpaz-Rotem", "given" : "Ilan", "non-dropping-particle" : "", "parse-names" : false, "suffix" : "" }, { "dropping-particle" : "", "family" : "Southwick", "given" : "Steven M.", "non-dropping-particle" : "", "parse-names" : false, "suffix" : "" }, { "dropping-particle" : "", "family" : "Pietrzak", "given" : "Robert H.", "non-dropping-particle" : "", "parse-names" : false, "suffix" : "" } ], "container-title" : "Journal of Affective Disorders", "id" : "ITEM-2", "issued" : { "date-parts" : [ [ "2016", "6" ] ] }, "page" : "66-73", "title" : "Nature and determinants of suicidal ideation among U.S. veterans: Results from the national health and resilience in veterans study", "type" : "article-journal", "volume" : "197" }, "uris" : [ "http://www.mendeley.com/documents/?uuid=59b92bfe-a983-31b8-9a17-7dcca8aa2ffe" ] } ], "mendeley" : { "formattedCitation" : "(N. B. Smith et al., 2016; Taylor &amp; Distelberg, 2016)", "manualFormatting" : "(Smith et al., 2016; Taylor &amp; Distelberg, 2016)", "plainTextFormattedCitation" : "(N. B. Smith et al., 2016; Taylor &amp; Distelberg, 2016)", "previouslyFormattedCitation" : "(N. B. Smith et al., 2016; Taylor &amp; Distelberg, 2016)"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Pr="00A15CFB">
        <w:rPr>
          <w:rFonts w:ascii="Times New Roman" w:eastAsia="Times New Roman" w:hAnsi="Times New Roman" w:cs="Times New Roman"/>
          <w:noProof/>
          <w:color w:val="000000" w:themeColor="text1"/>
          <w:sz w:val="24"/>
          <w:szCs w:val="24"/>
          <w:lang w:eastAsia="en-GB"/>
        </w:rPr>
        <w:t>(Smith et al., 2016; Taylor &amp; Distelberg, 2016)</w:t>
      </w:r>
      <w:r w:rsidR="008E5408" w:rsidRPr="00A15CFB">
        <w:rPr>
          <w:rFonts w:ascii="Times New Roman" w:eastAsia="Times New Roman" w:hAnsi="Times New Roman" w:cs="Times New Roman"/>
          <w:color w:val="000000" w:themeColor="text1"/>
          <w:sz w:val="24"/>
          <w:szCs w:val="24"/>
          <w:lang w:eastAsia="en-GB"/>
        </w:rPr>
        <w:fldChar w:fldCharType="end"/>
      </w:r>
      <w:r w:rsidRPr="00A15CFB">
        <w:rPr>
          <w:rFonts w:ascii="Times New Roman" w:eastAsia="Times New Roman" w:hAnsi="Times New Roman" w:cs="Times New Roman"/>
          <w:color w:val="000000" w:themeColor="text1"/>
          <w:sz w:val="24"/>
          <w:szCs w:val="24"/>
          <w:lang w:eastAsia="en-GB"/>
        </w:rPr>
        <w:t xml:space="preserve">. However, </w:t>
      </w:r>
      <w:r w:rsidR="003B6FC7" w:rsidRPr="00A15CFB">
        <w:rPr>
          <w:rFonts w:ascii="Times New Roman" w:eastAsia="Times New Roman" w:hAnsi="Times New Roman" w:cs="Times New Roman"/>
          <w:color w:val="000000" w:themeColor="text1"/>
          <w:sz w:val="24"/>
          <w:szCs w:val="24"/>
          <w:lang w:eastAsia="en-GB"/>
        </w:rPr>
        <w:t>there is considerable disparity in defining what is meant by resilience</w:t>
      </w:r>
      <w:r w:rsidR="00CF58A7">
        <w:rPr>
          <w:rFonts w:ascii="Times New Roman" w:eastAsia="Times New Roman" w:hAnsi="Times New Roman" w:cs="Times New Roman"/>
          <w:color w:val="000000" w:themeColor="text1"/>
          <w:sz w:val="24"/>
          <w:szCs w:val="24"/>
          <w:lang w:eastAsia="en-GB"/>
        </w:rPr>
        <w:t>; this</w:t>
      </w:r>
      <w:r w:rsidR="003B6FC7" w:rsidRPr="00A15CFB">
        <w:rPr>
          <w:rFonts w:ascii="Times New Roman" w:eastAsia="Times New Roman" w:hAnsi="Times New Roman" w:cs="Times New Roman"/>
          <w:color w:val="000000" w:themeColor="text1"/>
          <w:sz w:val="24"/>
          <w:szCs w:val="24"/>
          <w:lang w:eastAsia="en-GB"/>
        </w:rPr>
        <w:t xml:space="preserve"> </w:t>
      </w:r>
      <w:r w:rsidR="00CF58A7">
        <w:rPr>
          <w:rFonts w:ascii="Times New Roman" w:eastAsia="Times New Roman" w:hAnsi="Times New Roman" w:cs="Times New Roman"/>
          <w:color w:val="000000" w:themeColor="text1"/>
          <w:sz w:val="24"/>
          <w:szCs w:val="24"/>
          <w:lang w:eastAsia="en-GB"/>
        </w:rPr>
        <w:t>prevents</w:t>
      </w:r>
      <w:r w:rsidR="003B6FC7" w:rsidRPr="00A15CFB">
        <w:rPr>
          <w:rFonts w:ascii="Times New Roman" w:eastAsia="Times New Roman" w:hAnsi="Times New Roman" w:cs="Times New Roman"/>
          <w:color w:val="000000" w:themeColor="text1"/>
          <w:sz w:val="24"/>
          <w:szCs w:val="24"/>
          <w:lang w:eastAsia="en-GB"/>
        </w:rPr>
        <w:t xml:space="preserve"> cohesiveness in how best to measure </w:t>
      </w:r>
      <w:r w:rsidR="007D2F83" w:rsidRPr="00A15CFB">
        <w:rPr>
          <w:rFonts w:ascii="Times New Roman" w:eastAsia="Times New Roman" w:hAnsi="Times New Roman" w:cs="Times New Roman"/>
          <w:color w:val="000000" w:themeColor="text1"/>
          <w:sz w:val="24"/>
          <w:szCs w:val="24"/>
          <w:lang w:eastAsia="en-GB"/>
        </w:rPr>
        <w:t xml:space="preserve">resilience and therefore </w:t>
      </w:r>
      <w:r w:rsidR="00EB1F6C" w:rsidRPr="00A15CFB">
        <w:rPr>
          <w:rFonts w:ascii="Times New Roman" w:eastAsia="Times New Roman" w:hAnsi="Times New Roman" w:cs="Times New Roman"/>
          <w:color w:val="000000" w:themeColor="text1"/>
          <w:sz w:val="24"/>
          <w:szCs w:val="24"/>
          <w:lang w:eastAsia="en-GB"/>
        </w:rPr>
        <w:t xml:space="preserve">the </w:t>
      </w:r>
      <w:r w:rsidR="007D2F83" w:rsidRPr="00A15CFB">
        <w:rPr>
          <w:rFonts w:ascii="Times New Roman" w:eastAsia="Times New Roman" w:hAnsi="Times New Roman" w:cs="Times New Roman"/>
          <w:color w:val="000000" w:themeColor="text1"/>
          <w:sz w:val="24"/>
          <w:szCs w:val="24"/>
          <w:lang w:eastAsia="en-GB"/>
        </w:rPr>
        <w:t>implementation of effective strategies to improve resilience in at</w:t>
      </w:r>
      <w:r w:rsidR="00EB1F6C" w:rsidRPr="00A15CFB">
        <w:rPr>
          <w:rFonts w:ascii="Times New Roman" w:eastAsia="Times New Roman" w:hAnsi="Times New Roman" w:cs="Times New Roman"/>
          <w:color w:val="000000" w:themeColor="text1"/>
          <w:sz w:val="24"/>
          <w:szCs w:val="24"/>
          <w:lang w:eastAsia="en-GB"/>
        </w:rPr>
        <w:t>-</w:t>
      </w:r>
      <w:r w:rsidR="007D2F83" w:rsidRPr="00A15CFB">
        <w:rPr>
          <w:rFonts w:ascii="Times New Roman" w:eastAsia="Times New Roman" w:hAnsi="Times New Roman" w:cs="Times New Roman"/>
          <w:color w:val="000000" w:themeColor="text1"/>
          <w:sz w:val="24"/>
          <w:szCs w:val="24"/>
          <w:lang w:eastAsia="en-GB"/>
        </w:rPr>
        <w:t xml:space="preserve">risk groups. </w:t>
      </w:r>
      <w:r w:rsidR="00CF58A7">
        <w:rPr>
          <w:rFonts w:ascii="Times New Roman" w:eastAsia="Times New Roman" w:hAnsi="Times New Roman" w:cs="Times New Roman"/>
          <w:color w:val="000000" w:themeColor="text1"/>
          <w:sz w:val="24"/>
          <w:szCs w:val="24"/>
          <w:lang w:eastAsia="en-GB"/>
        </w:rPr>
        <w:t xml:space="preserve"> </w:t>
      </w:r>
      <w:r w:rsidR="007D2F83" w:rsidRPr="00A15CFB">
        <w:rPr>
          <w:rFonts w:ascii="Times New Roman" w:eastAsia="Times New Roman" w:hAnsi="Times New Roman" w:cs="Times New Roman"/>
          <w:color w:val="000000" w:themeColor="text1"/>
          <w:sz w:val="24"/>
          <w:szCs w:val="24"/>
          <w:lang w:eastAsia="en-GB"/>
        </w:rPr>
        <w:t xml:space="preserve">Current definitions of </w:t>
      </w:r>
      <w:r w:rsidRPr="00A15CFB">
        <w:rPr>
          <w:rFonts w:ascii="Times New Roman" w:eastAsia="Times New Roman" w:hAnsi="Times New Roman" w:cs="Times New Roman"/>
          <w:color w:val="000000" w:themeColor="text1"/>
          <w:sz w:val="24"/>
          <w:szCs w:val="24"/>
          <w:lang w:eastAsia="en-GB"/>
        </w:rPr>
        <w:t xml:space="preserve">resilience </w:t>
      </w:r>
      <w:r w:rsidR="007D2F83" w:rsidRPr="00A15CFB">
        <w:rPr>
          <w:rFonts w:ascii="Times New Roman" w:eastAsia="Times New Roman" w:hAnsi="Times New Roman" w:cs="Times New Roman"/>
          <w:color w:val="000000" w:themeColor="text1"/>
          <w:sz w:val="24"/>
          <w:szCs w:val="24"/>
          <w:lang w:eastAsia="en-GB"/>
        </w:rPr>
        <w:t>are often</w:t>
      </w:r>
      <w:r w:rsidR="0054135E" w:rsidRPr="00A15CFB">
        <w:rPr>
          <w:rFonts w:ascii="Times New Roman" w:eastAsia="Times New Roman" w:hAnsi="Times New Roman" w:cs="Times New Roman"/>
          <w:color w:val="000000" w:themeColor="text1"/>
          <w:sz w:val="24"/>
          <w:szCs w:val="24"/>
          <w:lang w:eastAsia="en-GB"/>
        </w:rPr>
        <w:t xml:space="preserve"> either ubiquitous,</w:t>
      </w:r>
      <w:r w:rsidR="006F48BD" w:rsidRPr="00A15CFB">
        <w:rPr>
          <w:rFonts w:ascii="Times New Roman" w:eastAsia="Times New Roman" w:hAnsi="Times New Roman" w:cs="Times New Roman"/>
          <w:color w:val="000000" w:themeColor="text1"/>
          <w:sz w:val="24"/>
          <w:szCs w:val="24"/>
          <w:lang w:eastAsia="en-GB"/>
        </w:rPr>
        <w:t xml:space="preserve"> for example</w:t>
      </w:r>
      <w:r w:rsidRPr="00A15CFB">
        <w:rPr>
          <w:rFonts w:ascii="Times New Roman" w:eastAsia="Times New Roman" w:hAnsi="Times New Roman" w:cs="Times New Roman"/>
          <w:color w:val="000000" w:themeColor="text1"/>
          <w:sz w:val="24"/>
          <w:szCs w:val="24"/>
          <w:lang w:eastAsia="en-GB"/>
        </w:rPr>
        <w:t xml:space="preserve"> </w:t>
      </w:r>
      <w:r w:rsidR="00EB1F6C" w:rsidRPr="00A15CFB">
        <w:rPr>
          <w:rFonts w:ascii="Times New Roman" w:eastAsia="Times New Roman" w:hAnsi="Times New Roman" w:cs="Times New Roman"/>
          <w:color w:val="000000" w:themeColor="text1"/>
          <w:sz w:val="24"/>
          <w:szCs w:val="24"/>
          <w:lang w:eastAsia="en-GB"/>
        </w:rPr>
        <w:t xml:space="preserve">defining </w:t>
      </w:r>
      <w:r w:rsidR="006F48BD" w:rsidRPr="00A15CFB">
        <w:rPr>
          <w:rFonts w:ascii="Times New Roman" w:eastAsia="Times New Roman" w:hAnsi="Times New Roman" w:cs="Times New Roman"/>
          <w:color w:val="000000" w:themeColor="text1"/>
          <w:sz w:val="24"/>
          <w:szCs w:val="24"/>
          <w:lang w:eastAsia="en-GB"/>
        </w:rPr>
        <w:t xml:space="preserve">any variable as a </w:t>
      </w:r>
      <w:r w:rsidR="00EB1F6C" w:rsidRPr="00A15CFB">
        <w:rPr>
          <w:rFonts w:ascii="Times New Roman" w:eastAsia="Times New Roman" w:hAnsi="Times New Roman" w:cs="Times New Roman"/>
          <w:color w:val="000000" w:themeColor="text1"/>
          <w:sz w:val="24"/>
          <w:szCs w:val="24"/>
          <w:lang w:eastAsia="en-GB"/>
        </w:rPr>
        <w:t xml:space="preserve">resilience </w:t>
      </w:r>
      <w:r w:rsidR="006F48BD" w:rsidRPr="00A15CFB">
        <w:rPr>
          <w:rFonts w:ascii="Times New Roman" w:eastAsia="Times New Roman" w:hAnsi="Times New Roman" w:cs="Times New Roman"/>
          <w:color w:val="000000" w:themeColor="text1"/>
          <w:sz w:val="24"/>
          <w:szCs w:val="24"/>
          <w:lang w:eastAsia="en-GB"/>
        </w:rPr>
        <w:t xml:space="preserve">factor so long as it alleviates the impact of a negative event (see buffering hypothesis; </w:t>
      </w:r>
      <w:r w:rsidR="008E5408" w:rsidRPr="00A15CFB">
        <w:rPr>
          <w:rFonts w:ascii="Times New Roman" w:eastAsia="Times New Roman" w:hAnsi="Times New Roman" w:cs="Times New Roman"/>
          <w:color w:val="000000" w:themeColor="text1"/>
          <w:sz w:val="24"/>
          <w:szCs w:val="24"/>
          <w:lang w:eastAsia="en-GB"/>
        </w:rPr>
        <w:fldChar w:fldCharType="begin" w:fldLock="1"/>
      </w:r>
      <w:r w:rsidR="00873294" w:rsidRPr="00A15CFB">
        <w:rPr>
          <w:rFonts w:ascii="Times New Roman" w:eastAsia="Times New Roman" w:hAnsi="Times New Roman" w:cs="Times New Roman"/>
          <w:color w:val="000000" w:themeColor="text1"/>
          <w:sz w:val="24"/>
          <w:szCs w:val="24"/>
          <w:lang w:eastAsia="en-GB"/>
        </w:rPr>
        <w:instrText>ADDIN CSL_CITATION { "citationItems" : [ { "id" : "ITEM-1", "itemData" : { "DOI" : "10.1016/j.cpr.2010.12.007", "ISBN" : "0272-7358", "ISSN" : "02727358", "PMID" : "21276646", "abstract" : "Recent years have seen a growing interest into resilience to suicidality, which has been described as a perception or set of beliefs which buffer individuals from suicidality in the face of stressors. The current review extends this research by introducing the buffering hypothesis, a framework for the investigation of resilience to suicidality. The key proposal of this is that psychological resilience factors should be viewed as existing on a separate dimension to risk which acts to moderate the impact of risk on suicidality. Furthermore, like risk factors, resilience factors are bipolar, with their positive pole conferring resilience and their negative pole acting to amplify suicidality. Seventy-seven studies were identified which investigated (a) whether psychological moderators of risk exist and (b) the particular psychological constructs which may act as moderators. The review found strong support for the existence of psychological moderators and indicated a moderating impact of attributional style, perfectionism, agency and hopelessness. These findings support the buffering hypothesis and suggest that a range of psychological factors may confer resilience to suicidality. These results suggest that the identification of moderators may improve estimates of suicide risk and that the development of buffering factors could be a key focus of suicide interventions. ?? 2011 Elsevier Ltd.", "author" : [ { "dropping-particle" : "", "family" : "Johnson", "given" : "Judith", "non-dropping-particle" : "", "parse-names" : false, "suffix" : "" }, { "dropping-particle" : "", "family" : "Wood", "given" : "Alex M.", "non-dropping-particle" : "", "parse-names" : false, "suffix" : "" }, { "dropping-particle" : "", "family" : "Gooding", "given" : "Patricia", "non-dropping-particle" : "", "parse-names" : false, "suffix" : "" }, { "dropping-particle" : "", "family" : "Taylor", "given" : "Peter J.", "non-dropping-particle" : "", "parse-names" : false, "suffix" : "" }, { "dropping-particle" : "", "family" : "Tarrier", "given" : "Nicholas", "non-dropping-particle" : "", "parse-names" : false, "suffix" : "" } ], "container-title" : "Clinical Psychology Review", "id" : "ITEM-1", "issue" : "4", "issued" : { "date-parts" : [ [ "2011" ] ] }, "note" : "PT: J; TC: 50; UT: WOS:000289920900006", "page" : "563-591", "title" : "Resilience to suicidality: The buffering hypothesis", "type" : "article-journal", "volume" : "31" }, "uris" : [ "http://www.mendeley.com/documents/?uuid=9306c27b-7fe1-4c7b-8455-99e2898c0247" ] } ], "mendeley" : { "formattedCitation" : "(Johnson, Wood, Gooding, Taylor, &amp; Tarrier, 2011)", "manualFormatting" : "Johnson, Wood, Gooding, Taylor, &amp; Tarrier, 2011)", "plainTextFormattedCitation" : "(Johnson, Wood, Gooding, Taylor, &amp; Tarrier, 2011)", "previouslyFormattedCitation" : "(Johnson, Wood, Gooding, Taylor, &amp; Tarrier, 2011)"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485518" w:rsidRPr="00A15CFB">
        <w:rPr>
          <w:rFonts w:ascii="Times New Roman" w:eastAsia="Times New Roman" w:hAnsi="Times New Roman" w:cs="Times New Roman"/>
          <w:noProof/>
          <w:color w:val="000000" w:themeColor="text1"/>
          <w:sz w:val="24"/>
          <w:szCs w:val="24"/>
          <w:lang w:eastAsia="en-GB"/>
        </w:rPr>
        <w:t>Johnson, Wood, Gooding, Taylor, &amp; Tarrier, 2011)</w:t>
      </w:r>
      <w:r w:rsidR="008E5408" w:rsidRPr="00A15CFB">
        <w:rPr>
          <w:rFonts w:ascii="Times New Roman" w:eastAsia="Times New Roman" w:hAnsi="Times New Roman" w:cs="Times New Roman"/>
          <w:color w:val="000000" w:themeColor="text1"/>
          <w:sz w:val="24"/>
          <w:szCs w:val="24"/>
          <w:lang w:eastAsia="en-GB"/>
        </w:rPr>
        <w:fldChar w:fldCharType="end"/>
      </w:r>
      <w:r w:rsidR="00EB1F6C" w:rsidRPr="00A15CFB">
        <w:rPr>
          <w:rFonts w:ascii="Times New Roman" w:eastAsia="Times New Roman" w:hAnsi="Times New Roman" w:cs="Times New Roman"/>
          <w:color w:val="000000" w:themeColor="text1"/>
          <w:sz w:val="24"/>
          <w:szCs w:val="24"/>
          <w:lang w:eastAsia="en-GB"/>
        </w:rPr>
        <w:t>,</w:t>
      </w:r>
      <w:r w:rsidR="006F48BD" w:rsidRPr="00A15CFB">
        <w:rPr>
          <w:rFonts w:ascii="Times New Roman" w:eastAsia="Times New Roman" w:hAnsi="Times New Roman" w:cs="Times New Roman"/>
          <w:color w:val="000000" w:themeColor="text1"/>
          <w:sz w:val="24"/>
          <w:szCs w:val="24"/>
          <w:lang w:eastAsia="en-GB"/>
        </w:rPr>
        <w:t xml:space="preserve"> or </w:t>
      </w:r>
      <w:r w:rsidR="0054135E" w:rsidRPr="00A15CFB">
        <w:rPr>
          <w:rFonts w:ascii="Times New Roman" w:eastAsia="Times New Roman" w:hAnsi="Times New Roman" w:cs="Times New Roman"/>
          <w:color w:val="000000" w:themeColor="text1"/>
          <w:sz w:val="24"/>
          <w:szCs w:val="24"/>
          <w:lang w:eastAsia="en-GB"/>
        </w:rPr>
        <w:t>ambiguous</w:t>
      </w:r>
      <w:r w:rsidR="006F48BD" w:rsidRPr="00A15CFB">
        <w:rPr>
          <w:rFonts w:ascii="Times New Roman" w:eastAsia="Times New Roman" w:hAnsi="Times New Roman" w:cs="Times New Roman"/>
          <w:color w:val="000000" w:themeColor="text1"/>
          <w:sz w:val="24"/>
          <w:szCs w:val="24"/>
          <w:lang w:eastAsia="en-GB"/>
        </w:rPr>
        <w:t>, with recent reviews suggest</w:t>
      </w:r>
      <w:r w:rsidR="003B6FC7" w:rsidRPr="00A15CFB">
        <w:rPr>
          <w:rFonts w:ascii="Times New Roman" w:eastAsia="Times New Roman" w:hAnsi="Times New Roman" w:cs="Times New Roman"/>
          <w:color w:val="000000" w:themeColor="text1"/>
          <w:sz w:val="24"/>
          <w:szCs w:val="24"/>
          <w:lang w:eastAsia="en-GB"/>
        </w:rPr>
        <w:t>ing</w:t>
      </w:r>
      <w:r w:rsidR="006F48BD" w:rsidRPr="00A15CFB">
        <w:rPr>
          <w:rFonts w:ascii="Times New Roman" w:eastAsia="Times New Roman" w:hAnsi="Times New Roman" w:cs="Times New Roman"/>
          <w:color w:val="000000" w:themeColor="text1"/>
          <w:sz w:val="24"/>
          <w:szCs w:val="24"/>
          <w:lang w:eastAsia="en-GB"/>
        </w:rPr>
        <w:t xml:space="preserve"> </w:t>
      </w:r>
      <w:r w:rsidR="007D2F83" w:rsidRPr="00A15CFB">
        <w:rPr>
          <w:rFonts w:ascii="Times New Roman" w:eastAsia="Times New Roman" w:hAnsi="Times New Roman" w:cs="Times New Roman"/>
          <w:color w:val="000000" w:themeColor="text1"/>
          <w:sz w:val="24"/>
          <w:szCs w:val="24"/>
          <w:lang w:eastAsia="en-GB"/>
        </w:rPr>
        <w:t xml:space="preserve">there are </w:t>
      </w:r>
      <w:r w:rsidR="006F48BD" w:rsidRPr="00A15CFB">
        <w:rPr>
          <w:rFonts w:ascii="Times New Roman" w:eastAsia="Times New Roman" w:hAnsi="Times New Roman" w:cs="Times New Roman"/>
          <w:color w:val="000000" w:themeColor="text1"/>
          <w:sz w:val="24"/>
          <w:szCs w:val="24"/>
          <w:lang w:eastAsia="en-GB"/>
        </w:rPr>
        <w:t xml:space="preserve">over 25 resilience measures, encompassing </w:t>
      </w:r>
      <w:r w:rsidR="00EB1F6C" w:rsidRPr="00A15CFB">
        <w:rPr>
          <w:rFonts w:ascii="Times New Roman" w:eastAsia="Times New Roman" w:hAnsi="Times New Roman" w:cs="Times New Roman"/>
          <w:color w:val="000000" w:themeColor="text1"/>
          <w:sz w:val="24"/>
          <w:szCs w:val="24"/>
          <w:lang w:eastAsia="en-GB"/>
        </w:rPr>
        <w:t xml:space="preserve">the </w:t>
      </w:r>
      <w:r w:rsidR="006F48BD" w:rsidRPr="00A15CFB">
        <w:rPr>
          <w:rFonts w:ascii="Times New Roman" w:eastAsia="Times New Roman" w:hAnsi="Times New Roman" w:cs="Times New Roman"/>
          <w:color w:val="000000" w:themeColor="text1"/>
          <w:sz w:val="24"/>
          <w:szCs w:val="24"/>
          <w:lang w:eastAsia="en-GB"/>
        </w:rPr>
        <w:t xml:space="preserve">measurement of hardiness, coping, optimism, perseverance, impulse control and self-efficacy </w:t>
      </w:r>
      <w:r w:rsidR="008E5408" w:rsidRPr="00A15CFB">
        <w:rPr>
          <w:rFonts w:ascii="Times New Roman" w:eastAsia="Times New Roman" w:hAnsi="Times New Roman" w:cs="Times New Roman"/>
          <w:color w:val="000000" w:themeColor="text1"/>
          <w:sz w:val="24"/>
          <w:szCs w:val="24"/>
          <w:lang w:eastAsia="en-GB"/>
        </w:rPr>
        <w:fldChar w:fldCharType="begin" w:fldLock="1"/>
      </w:r>
      <w:r w:rsidR="00485518" w:rsidRPr="00A15CFB">
        <w:rPr>
          <w:rFonts w:ascii="Times New Roman" w:eastAsia="Times New Roman" w:hAnsi="Times New Roman" w:cs="Times New Roman"/>
          <w:color w:val="000000" w:themeColor="text1"/>
          <w:sz w:val="24"/>
          <w:szCs w:val="24"/>
          <w:lang w:eastAsia="en-GB"/>
        </w:rPr>
        <w:instrText>ADDIN CSL_CITATION { "citationItems" : [ { "id" : "ITEM-1", "itemData" : { "DOI" : "10.1186/1477-7525-9-8", "ISBN" : "1477-7525", "ISSN" : "1477-7525", "PMID" : "21294858", "abstract" : "The evaluation of interventions and policies designed to promote resilience, and research to understand the determinants and associations, require reliable and valid measures to ensure data quality. This paper systematically reviews the psychometric rigour of resilience measurement scales developed for use in general and clinical populations.", "author" : [ { "dropping-particle" : "", "family" : "Windle", "given" : "Gill", "non-dropping-particle" : "", "parse-names" : false, "suffix" : "" }, { "dropping-particle" : "", "family" : "Bennett", "given" : "Kate M", "non-dropping-particle" : "", "parse-names" : false, "suffix" : "" }, { "dropping-particle" : "", "family" : "Noyes", "given" : "Jane", "non-dropping-particle" : "", "parse-names" : false, "suffix" : "" } ], "container-title" : "Health and quality of life outcomes", "id" : "ITEM-1", "issued" : { "date-parts" : [ [ "2011" ] ] }, "note" : "PT: J; TC: 83; UT: WOS:000289112900001", "page" : "8", "title" : "A methodological review of resilience measurement scales.", "type" : "article-journal", "volume" : "9" }, "uris" : [ "http://www.mendeley.com/documents/?uuid=a6df181b-2e30-4888-8220-00887cb90c62" ] }, { "id" : "ITEM-2", "itemData" : { "DOI" : "10.1037/pas0000024", "author" : [ { "dropping-particle" : "", "family" : "Pangallo", "given" : "Antonio", "non-dropping-particle" : "", "parse-names" : false, "suffix" : "" }, { "dropping-particle" : "", "family" : "Zibarras", "given" : "Lara", "non-dropping-particle" : "", "parse-names" : false, "suffix" : "" }, { "dropping-particle" : "", "family" : "Lewis", "given" : "Rachel", "non-dropping-particle" : "", "parse-names" : false, "suffix" : "" } ], "id" : "ITEM-2", "issue" : "1", "issued" : { "date-parts" : [ [ "2015" ] ] }, "page" : "1-20", "title" : "Resilience Through the Lens of Interactionism: A Systematic Review", "type" : "article-journal", "volume" : "27" }, "uris" : [ "http://www.mendeley.com/documents/?uuid=c0379652-abc4-4c3c-9350-58f4c1277974" ] } ], "mendeley" : { "formattedCitation" : "(Pangallo, Zibarras, &amp; Lewis, 2015; Windle, Bennett, &amp; Noyes, 2011)", "plainTextFormattedCitation" : "(Pangallo, Zibarras, &amp; Lewis, 2015; Windle, Bennett, &amp; Noyes, 2011)", "previouslyFormattedCitation" : "(Pangallo, Zibarras, &amp; Lewis, 2015; Windle, Bennett, &amp; Noyes, 2011)"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485518" w:rsidRPr="00A15CFB">
        <w:rPr>
          <w:rFonts w:ascii="Times New Roman" w:eastAsia="Times New Roman" w:hAnsi="Times New Roman" w:cs="Times New Roman"/>
          <w:noProof/>
          <w:color w:val="000000" w:themeColor="text1"/>
          <w:sz w:val="24"/>
          <w:szCs w:val="24"/>
          <w:lang w:eastAsia="en-GB"/>
        </w:rPr>
        <w:t>(Pangallo, Zibarras, &amp; Lewis, 2015; Windle, Bennett, &amp; Noyes, 2011)</w:t>
      </w:r>
      <w:r w:rsidR="008E5408" w:rsidRPr="00A15CFB">
        <w:rPr>
          <w:rFonts w:ascii="Times New Roman" w:eastAsia="Times New Roman" w:hAnsi="Times New Roman" w:cs="Times New Roman"/>
          <w:color w:val="000000" w:themeColor="text1"/>
          <w:sz w:val="24"/>
          <w:szCs w:val="24"/>
          <w:lang w:eastAsia="en-GB"/>
        </w:rPr>
        <w:fldChar w:fldCharType="end"/>
      </w:r>
      <w:r w:rsidR="00EB1F6C" w:rsidRPr="00A15CFB">
        <w:rPr>
          <w:rFonts w:ascii="Times New Roman" w:eastAsia="Times New Roman" w:hAnsi="Times New Roman" w:cs="Times New Roman"/>
          <w:color w:val="000000" w:themeColor="text1"/>
          <w:sz w:val="24"/>
          <w:szCs w:val="24"/>
          <w:lang w:eastAsia="en-GB"/>
        </w:rPr>
        <w:t>,</w:t>
      </w:r>
      <w:r w:rsidR="0030312D" w:rsidRPr="00A15CFB">
        <w:rPr>
          <w:rFonts w:ascii="Times New Roman" w:eastAsia="Times New Roman" w:hAnsi="Times New Roman" w:cs="Times New Roman"/>
          <w:color w:val="000000" w:themeColor="text1"/>
          <w:sz w:val="24"/>
          <w:szCs w:val="24"/>
          <w:lang w:eastAsia="en-GB"/>
        </w:rPr>
        <w:t xml:space="preserve"> </w:t>
      </w:r>
      <w:r w:rsidR="007D2F83" w:rsidRPr="00A15CFB">
        <w:rPr>
          <w:rFonts w:ascii="Times New Roman" w:eastAsia="Times New Roman" w:hAnsi="Times New Roman" w:cs="Times New Roman"/>
          <w:color w:val="000000" w:themeColor="text1"/>
          <w:sz w:val="24"/>
          <w:szCs w:val="24"/>
          <w:lang w:eastAsia="en-GB"/>
        </w:rPr>
        <w:t>and eight</w:t>
      </w:r>
      <w:r w:rsidR="006F48BD" w:rsidRPr="00A15CFB">
        <w:rPr>
          <w:rFonts w:ascii="Times New Roman" w:eastAsia="Times New Roman" w:hAnsi="Times New Roman" w:cs="Times New Roman"/>
          <w:color w:val="000000" w:themeColor="text1"/>
          <w:sz w:val="24"/>
          <w:szCs w:val="24"/>
          <w:lang w:eastAsia="en-GB"/>
        </w:rPr>
        <w:t xml:space="preserve"> conceptual approaches that encompass childhood resilience, including risk, inoculation effects of risk, mental attributes, biological features and the effects of social relationships</w:t>
      </w:r>
      <w:r w:rsidR="0030312D" w:rsidRPr="00A15CFB">
        <w:rPr>
          <w:rFonts w:ascii="Times New Roman" w:eastAsia="Times New Roman" w:hAnsi="Times New Roman" w:cs="Times New Roman"/>
          <w:color w:val="000000" w:themeColor="text1"/>
          <w:sz w:val="24"/>
          <w:szCs w:val="24"/>
          <w:lang w:eastAsia="en-GB"/>
        </w:rPr>
        <w:t xml:space="preserve"> </w:t>
      </w:r>
      <w:r w:rsidR="008E5408" w:rsidRPr="00A15CFB">
        <w:rPr>
          <w:rFonts w:ascii="Times New Roman" w:eastAsia="Times New Roman" w:hAnsi="Times New Roman" w:cs="Times New Roman"/>
          <w:color w:val="000000" w:themeColor="text1"/>
          <w:sz w:val="24"/>
          <w:szCs w:val="24"/>
          <w:lang w:eastAsia="en-GB"/>
        </w:rPr>
        <w:fldChar w:fldCharType="begin" w:fldLock="1"/>
      </w:r>
      <w:r w:rsidR="00485518" w:rsidRPr="00A15CFB">
        <w:rPr>
          <w:rFonts w:ascii="Times New Roman" w:eastAsia="Times New Roman" w:hAnsi="Times New Roman" w:cs="Times New Roman"/>
          <w:color w:val="000000" w:themeColor="text1"/>
          <w:sz w:val="24"/>
          <w:szCs w:val="24"/>
          <w:lang w:eastAsia="en-GB"/>
        </w:rPr>
        <w:instrText>ADDIN CSL_CITATION { "citationItems" : [ { "id" : "ITEM-1", "itemData" : { "DOI" : "10.1111/j.1469-7610.2012.02615.x", "ISSN" : "1469-7610", "PMID" : "23017036", "abstract" : "BACKGROUND: It is a universal finding that there is huge heterogeneity in people's responses to all kinds of stress and adversity. Resilience is an interactive phenomenon that is inferred from findings indicating that some individuals have a relatively good outcome despite having experienced serious adversities. METHODS: Resilience can only be inferred if there has been testing of environmental mediation of risks and quantification of the degree of risk. The use of 'natural experiments' to test environmental mediation is briefly discussed. The literature is then reviewed on features associated with resilience in terms of (a) those that are neutral or risky in the absence of the risk experience (such as adoption); (b) brief exposure to risks and inoculation effects; (c) mental features (such as planning, self-regulation or a sense of personal agency); (d) features that foster those mental features; (e) turning point effects; (f) gene-environment interactions; (g) social relationships and promotive effects; and (h) the biology of resilience. RESULTS: Clinical implications are considered with respect to (a) conceptual implications; (b) prevention; and (c) treatment. CONCLUSION: Resilience findings do not translate into a clear programme of prevention and treatment, but they do provide numerous leads that focus on the dynamic view of what may be involved in overcoming seriously adverse experiences.", "author" : [ { "dropping-particle" : "", "family" : "Rutter", "given" : "Michael", "non-dropping-particle" : "", "parse-names" : false, "suffix" : "" } ], "container-title" : "Journal of child psychology and psychiatry, and allied disciplines", "id" : "ITEM-1", "issue" : "4", "issued" : { "date-parts" : [ [ "2013", "4" ] ] }, "page" : "474-87", "title" : "Annual Research Review: Resilience--clinical implications.", "type" : "article-journal", "volume" : "54" }, "uris" : [ "http://www.mendeley.com/documents/?uuid=896ec4db-7495-4d34-95d5-5d170a17db4b" ] } ], "mendeley" : { "formattedCitation" : "(Rutter, 2013)", "plainTextFormattedCitation" : "(Rutter, 2013)", "previouslyFormattedCitation" : "(Rutter, 2013)"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30312D" w:rsidRPr="00A15CFB">
        <w:rPr>
          <w:rFonts w:ascii="Times New Roman" w:eastAsia="Times New Roman" w:hAnsi="Times New Roman" w:cs="Times New Roman"/>
          <w:noProof/>
          <w:color w:val="000000" w:themeColor="text1"/>
          <w:sz w:val="24"/>
          <w:szCs w:val="24"/>
          <w:lang w:eastAsia="en-GB"/>
        </w:rPr>
        <w:t>(Rutter, 2013)</w:t>
      </w:r>
      <w:r w:rsidR="008E5408" w:rsidRPr="00A15CFB">
        <w:rPr>
          <w:rFonts w:ascii="Times New Roman" w:eastAsia="Times New Roman" w:hAnsi="Times New Roman" w:cs="Times New Roman"/>
          <w:color w:val="000000" w:themeColor="text1"/>
          <w:sz w:val="24"/>
          <w:szCs w:val="24"/>
          <w:lang w:eastAsia="en-GB"/>
        </w:rPr>
        <w:fldChar w:fldCharType="end"/>
      </w:r>
      <w:r w:rsidR="006F48BD" w:rsidRPr="00A15CFB">
        <w:rPr>
          <w:rFonts w:ascii="Times New Roman" w:eastAsia="Times New Roman" w:hAnsi="Times New Roman" w:cs="Times New Roman"/>
          <w:color w:val="000000" w:themeColor="text1"/>
          <w:sz w:val="24"/>
          <w:szCs w:val="24"/>
          <w:lang w:eastAsia="en-GB"/>
        </w:rPr>
        <w:t>.</w:t>
      </w:r>
    </w:p>
    <w:p w:rsidR="0065028D" w:rsidRPr="00A15CFB" w:rsidRDefault="00A21DC6" w:rsidP="00BE4371">
      <w:pPr>
        <w:spacing w:line="480" w:lineRule="auto"/>
        <w:ind w:firstLine="720"/>
        <w:rPr>
          <w:rFonts w:ascii="Times New Roman" w:eastAsia="Times New Roman" w:hAnsi="Times New Roman" w:cs="Times New Roman"/>
          <w:iCs/>
          <w:color w:val="000000" w:themeColor="text1"/>
          <w:sz w:val="24"/>
          <w:szCs w:val="24"/>
          <w:lang w:eastAsia="en-GB"/>
        </w:rPr>
      </w:pPr>
      <w:r w:rsidRPr="00A15CFB">
        <w:rPr>
          <w:rFonts w:ascii="Times New Roman" w:eastAsia="Times New Roman" w:hAnsi="Times New Roman" w:cs="Times New Roman"/>
          <w:iCs/>
          <w:color w:val="000000" w:themeColor="text1"/>
          <w:sz w:val="24"/>
          <w:szCs w:val="24"/>
          <w:lang w:eastAsia="en-GB"/>
        </w:rPr>
        <w:t xml:space="preserve">Recent </w:t>
      </w:r>
      <w:r w:rsidR="00BE4371" w:rsidRPr="00A15CFB">
        <w:rPr>
          <w:rFonts w:ascii="Times New Roman" w:eastAsia="Times New Roman" w:hAnsi="Times New Roman" w:cs="Times New Roman"/>
          <w:iCs/>
          <w:color w:val="000000" w:themeColor="text1"/>
          <w:sz w:val="24"/>
          <w:szCs w:val="24"/>
          <w:lang w:eastAsia="en-GB"/>
        </w:rPr>
        <w:t xml:space="preserve">attempts to refine the </w:t>
      </w:r>
      <w:proofErr w:type="spellStart"/>
      <w:r w:rsidR="00EB1F6C" w:rsidRPr="00A15CFB">
        <w:rPr>
          <w:rFonts w:ascii="Times New Roman" w:eastAsia="Times New Roman" w:hAnsi="Times New Roman" w:cs="Times New Roman"/>
          <w:iCs/>
          <w:color w:val="000000" w:themeColor="text1"/>
          <w:sz w:val="24"/>
          <w:szCs w:val="24"/>
          <w:lang w:eastAsia="en-GB"/>
        </w:rPr>
        <w:t>conceptualisation</w:t>
      </w:r>
      <w:proofErr w:type="spellEnd"/>
      <w:r w:rsidR="00EB1F6C" w:rsidRPr="00A15CFB">
        <w:rPr>
          <w:rFonts w:ascii="Times New Roman" w:eastAsia="Times New Roman" w:hAnsi="Times New Roman" w:cs="Times New Roman"/>
          <w:iCs/>
          <w:color w:val="000000" w:themeColor="text1"/>
          <w:sz w:val="24"/>
          <w:szCs w:val="24"/>
          <w:lang w:eastAsia="en-GB"/>
        </w:rPr>
        <w:t xml:space="preserve"> </w:t>
      </w:r>
      <w:r w:rsidR="00BE4371" w:rsidRPr="00A15CFB">
        <w:rPr>
          <w:rFonts w:ascii="Times New Roman" w:eastAsia="Times New Roman" w:hAnsi="Times New Roman" w:cs="Times New Roman"/>
          <w:iCs/>
          <w:color w:val="000000" w:themeColor="text1"/>
          <w:sz w:val="24"/>
          <w:szCs w:val="24"/>
          <w:lang w:eastAsia="en-GB"/>
        </w:rPr>
        <w:t xml:space="preserve">and measurement of trait resilience </w:t>
      </w:r>
      <w:r w:rsidR="00EB1F6C" w:rsidRPr="00A15CFB">
        <w:rPr>
          <w:rFonts w:ascii="Times New Roman" w:eastAsia="Times New Roman" w:hAnsi="Times New Roman" w:cs="Times New Roman"/>
          <w:iCs/>
          <w:color w:val="000000" w:themeColor="text1"/>
          <w:sz w:val="24"/>
          <w:szCs w:val="24"/>
          <w:lang w:eastAsia="en-GB"/>
        </w:rPr>
        <w:t xml:space="preserve">have </w:t>
      </w:r>
      <w:r w:rsidR="00BE4371" w:rsidRPr="00A15CFB">
        <w:rPr>
          <w:rFonts w:ascii="Times New Roman" w:eastAsia="Times New Roman" w:hAnsi="Times New Roman" w:cs="Times New Roman"/>
          <w:iCs/>
          <w:color w:val="000000" w:themeColor="text1"/>
          <w:sz w:val="24"/>
          <w:szCs w:val="24"/>
          <w:lang w:eastAsia="en-GB"/>
        </w:rPr>
        <w:t xml:space="preserve">revealed that considering resilience through an </w:t>
      </w:r>
      <w:r w:rsidR="00B32C83" w:rsidRPr="00A15CFB">
        <w:rPr>
          <w:rFonts w:ascii="Times New Roman" w:eastAsia="Times New Roman" w:hAnsi="Times New Roman" w:cs="Times New Roman"/>
          <w:iCs/>
          <w:color w:val="000000" w:themeColor="text1"/>
          <w:sz w:val="24"/>
          <w:szCs w:val="24"/>
          <w:lang w:eastAsia="en-GB"/>
        </w:rPr>
        <w:t xml:space="preserve">ecological systems resilience </w:t>
      </w:r>
      <w:r w:rsidR="00176F1E" w:rsidRPr="00A15CFB">
        <w:rPr>
          <w:rFonts w:ascii="Times New Roman" w:eastAsia="Times New Roman" w:hAnsi="Times New Roman" w:cs="Times New Roman"/>
          <w:iCs/>
          <w:color w:val="000000" w:themeColor="text1"/>
          <w:sz w:val="24"/>
          <w:szCs w:val="24"/>
          <w:lang w:eastAsia="en-GB"/>
        </w:rPr>
        <w:t xml:space="preserve">framework </w:t>
      </w:r>
      <w:r w:rsidR="008E5408" w:rsidRPr="00A15CFB">
        <w:rPr>
          <w:rFonts w:ascii="Times New Roman" w:eastAsia="Times New Roman" w:hAnsi="Times New Roman" w:cs="Times New Roman"/>
          <w:i/>
          <w:color w:val="000000" w:themeColor="text1"/>
          <w:sz w:val="24"/>
          <w:szCs w:val="24"/>
          <w:lang w:eastAsia="en-GB"/>
        </w:rPr>
        <w:fldChar w:fldCharType="begin" w:fldLock="1"/>
      </w:r>
      <w:r w:rsidR="00485518" w:rsidRPr="00A15CFB">
        <w:rPr>
          <w:rFonts w:ascii="Times New Roman" w:eastAsia="Times New Roman" w:hAnsi="Times New Roman" w:cs="Times New Roman"/>
          <w:i/>
          <w:color w:val="000000" w:themeColor="text1"/>
          <w:sz w:val="24"/>
          <w:szCs w:val="24"/>
          <w:lang w:eastAsia="en-GB"/>
        </w:rPr>
        <w:instrText>ADDIN CSL_CITATION { "citationItems" : [ { "id" : "ITEM-1", "itemData" : { "DOI" : "10.1146/annurev.es.04.110173.000245", "author" : [ { "dropping-particle" : "", "family" : "Holling", "given" : "C. S.", "non-dropping-particle" : "", "parse-names" : false, "suffix" : "" } ], "container-title" : "Annual Review of Ecological Systems", "id" : "ITEM-1", "issued" : { "date-parts" : [ [ "1973" ] ] }, "page" : "1-23", "title" : "Resilience and stability of ecological systems", "type" : "article-journal", "volume" : "4" }, "uris" : [ "http://www.mendeley.com/documents/?uuid=5190af4b-ca27-4309-8b4c-7cbce0c7306a" ] }, { "id" : "ITEM-2", "itemData" : { "author" : [ { "dropping-particle" : "", "family" : "Holling", "given" : "C. S.", "non-dropping-particle" : "", "parse-names" : false, "suffix" : "" } ], "container-title" : "Engineering within Ecological Constraints", "editor" : [ { "dropping-particle" : "", "family" : "Schulze", "given" : "Peter", "non-dropping-particle" : "", "parse-names" : false, "suffix" : "" } ], "id" : "ITEM-2", "issued" : { "date-parts" : [ [ "2006" ] ] }, "page" : "31-44", "publisher" : "The National Academies Press", "publisher-place" : "Washington, D.C.", "title" : "Engineering Resilience versus Ecological Resilience.", "type" : "chapter" }, "uris" : [ "http://www.mendeley.com/documents/?uuid=8b356cc5-3767-48c9-9d14-eb9994f61c96" ] }, { "id" : "ITEM-3", "itemData" : { "ISSN" : "1708-3087", "author" : [ { "dropping-particle" : "", "family" : "Walker", "given" : "B", "non-dropping-particle" : "", "parse-names" : false, "suffix" : "" }, { "dropping-particle" : "", "family" : "Holling", "given" : "C S", "non-dropping-particle" : "", "parse-names" : false, "suffix" : "" }, { "dropping-particle" : "", "family" : "Carpenter", "given" : "S R", "non-dropping-particle" : "", "parse-names" : false, "suffix" : "" }, { "dropping-particle" : "", "family" : "Kinzig", "given" : "A", "non-dropping-particle" : "", "parse-names" : false, "suffix" : "" } ], "container-title" : "Ecology and Society", "id" : "ITEM-3", "issue" : "2", "issued" : { "date-parts" : [ [ "2004" ] ] }, "note" : "PT: J; TC: 709; UT: WOS:000228062200010", "page" : "5", "title" : "Resilience, adaptability and transformability in social-ecological systems", "type" : "article-journal", "volume" : "9" }, "uris" : [ "http://www.mendeley.com/documents/?uuid=37359bfc-445f-4578-bc68-a85225bcb154" ] }, { "id" : "ITEM-4", "itemData" : { "author" : [ { "dropping-particle" : "", "family" : "Holling", "given" : "C. S.", "non-dropping-particle" : "", "parse-names" : false, "suffix" : "" } ], "container-title" : "Wiley International Series on Applied Systems Analysis", "id" : "ITEM-4", "issued" : { "date-parts" : [ [ "1978" ] ] }, "publisher" : "Wiley", "publisher-place" : "Chichester", "title" : "Adaptive environmental assessment and management.", "type" : "book", "volume" : "3" }, "uris" : [ "http://www.mendeley.com/documents/?uuid=2e4ff194-cd5d-42b3-b437-4c29cf8b3d5e" ] } ], "mendeley" : { "formattedCitation" : "(Holling, 1973, 1978, 2006; Walker, Holling, Carpenter, &amp; Kinzig, 2004)", "plainTextFormattedCitation" : "(Holling, 1973, 1978, 2006; Walker, Holling, Carpenter, &amp; Kinzig, 2004)", "previouslyFormattedCitation" : "(Holling, 1973, 1978, 2006; Walker, Holling, Carpenter, &amp; Kinzig, 2004)" }, "properties" : { "noteIndex" : 0 }, "schema" : "https://github.com/citation-style-language/schema/raw/master/csl-citation.json" }</w:instrText>
      </w:r>
      <w:r w:rsidR="008E5408" w:rsidRPr="00A15CFB">
        <w:rPr>
          <w:rFonts w:ascii="Times New Roman" w:eastAsia="Times New Roman" w:hAnsi="Times New Roman" w:cs="Times New Roman"/>
          <w:i/>
          <w:color w:val="000000" w:themeColor="text1"/>
          <w:sz w:val="24"/>
          <w:szCs w:val="24"/>
          <w:lang w:eastAsia="en-GB"/>
        </w:rPr>
        <w:fldChar w:fldCharType="separate"/>
      </w:r>
      <w:r w:rsidR="00485518" w:rsidRPr="00A15CFB">
        <w:rPr>
          <w:rFonts w:ascii="Times New Roman" w:eastAsia="Times New Roman" w:hAnsi="Times New Roman" w:cs="Times New Roman"/>
          <w:noProof/>
          <w:color w:val="000000" w:themeColor="text1"/>
          <w:sz w:val="24"/>
          <w:szCs w:val="24"/>
          <w:lang w:eastAsia="en-GB"/>
        </w:rPr>
        <w:t>(Holling, 1973, 1978, 2006; Walker, Holling, Carpenter, &amp; Kinzig, 2004)</w:t>
      </w:r>
      <w:r w:rsidR="008E5408" w:rsidRPr="00A15CFB">
        <w:rPr>
          <w:rFonts w:ascii="Times New Roman" w:eastAsia="Times New Roman" w:hAnsi="Times New Roman" w:cs="Times New Roman"/>
          <w:i/>
          <w:color w:val="000000" w:themeColor="text1"/>
          <w:sz w:val="24"/>
          <w:szCs w:val="24"/>
          <w:lang w:eastAsia="en-GB"/>
        </w:rPr>
        <w:fldChar w:fldCharType="end"/>
      </w:r>
      <w:r w:rsidR="00BE4371" w:rsidRPr="00A15CFB">
        <w:rPr>
          <w:rFonts w:ascii="Times New Roman" w:eastAsia="Times New Roman" w:hAnsi="Times New Roman" w:cs="Times New Roman"/>
          <w:i/>
          <w:color w:val="000000" w:themeColor="text1"/>
          <w:sz w:val="24"/>
          <w:szCs w:val="24"/>
          <w:lang w:eastAsia="en-GB"/>
        </w:rPr>
        <w:t xml:space="preserve">, </w:t>
      </w:r>
      <w:r w:rsidR="00B76034" w:rsidRPr="00A15CFB">
        <w:rPr>
          <w:rFonts w:ascii="Times New Roman" w:eastAsia="Times New Roman" w:hAnsi="Times New Roman" w:cs="Times New Roman"/>
          <w:color w:val="000000" w:themeColor="text1"/>
          <w:sz w:val="24"/>
          <w:szCs w:val="24"/>
          <w:lang w:eastAsia="en-GB"/>
        </w:rPr>
        <w:t>comprising</w:t>
      </w:r>
      <w:r w:rsidR="00E11B93" w:rsidRPr="00A15CFB">
        <w:rPr>
          <w:rFonts w:ascii="Times New Roman" w:eastAsia="Times New Roman" w:hAnsi="Times New Roman" w:cs="Times New Roman"/>
          <w:i/>
          <w:color w:val="000000" w:themeColor="text1"/>
          <w:sz w:val="24"/>
          <w:szCs w:val="24"/>
          <w:lang w:eastAsia="en-GB"/>
        </w:rPr>
        <w:t xml:space="preserve"> </w:t>
      </w:r>
      <w:r w:rsidR="00EB1F6C" w:rsidRPr="00A15CFB">
        <w:rPr>
          <w:rFonts w:ascii="Times New Roman" w:eastAsia="Times New Roman" w:hAnsi="Times New Roman" w:cs="Times New Roman"/>
          <w:bCs/>
          <w:color w:val="000000" w:themeColor="text1"/>
          <w:sz w:val="24"/>
          <w:szCs w:val="24"/>
          <w:lang w:eastAsia="en-GB"/>
        </w:rPr>
        <w:t>engineering</w:t>
      </w:r>
      <w:r w:rsidR="0065028D" w:rsidRPr="00A15CFB">
        <w:rPr>
          <w:rFonts w:ascii="Times New Roman" w:eastAsia="Times New Roman" w:hAnsi="Times New Roman" w:cs="Times New Roman"/>
          <w:bCs/>
          <w:color w:val="000000" w:themeColor="text1"/>
          <w:sz w:val="24"/>
          <w:szCs w:val="24"/>
          <w:lang w:eastAsia="en-GB"/>
        </w:rPr>
        <w:t xml:space="preserve">, </w:t>
      </w:r>
      <w:r w:rsidR="00EB1F6C" w:rsidRPr="00A15CFB">
        <w:rPr>
          <w:rFonts w:ascii="Times New Roman" w:eastAsia="Times New Roman" w:hAnsi="Times New Roman" w:cs="Times New Roman"/>
          <w:bCs/>
          <w:color w:val="000000" w:themeColor="text1"/>
          <w:sz w:val="24"/>
          <w:szCs w:val="24"/>
          <w:lang w:eastAsia="en-GB"/>
        </w:rPr>
        <w:t>ecological</w:t>
      </w:r>
      <w:r w:rsidR="0065028D" w:rsidRPr="00A15CFB">
        <w:rPr>
          <w:rFonts w:ascii="Times New Roman" w:eastAsia="Times New Roman" w:hAnsi="Times New Roman" w:cs="Times New Roman"/>
          <w:color w:val="000000" w:themeColor="text1"/>
          <w:sz w:val="24"/>
          <w:szCs w:val="24"/>
          <w:lang w:eastAsia="en-GB"/>
        </w:rPr>
        <w:t xml:space="preserve"> and </w:t>
      </w:r>
      <w:r w:rsidR="00EB1F6C" w:rsidRPr="00A15CFB">
        <w:rPr>
          <w:rFonts w:ascii="Times New Roman" w:eastAsia="Times New Roman" w:hAnsi="Times New Roman" w:cs="Times New Roman"/>
          <w:color w:val="000000" w:themeColor="text1"/>
          <w:sz w:val="24"/>
          <w:szCs w:val="24"/>
          <w:lang w:eastAsia="en-GB"/>
        </w:rPr>
        <w:t xml:space="preserve">adaptive capacity </w:t>
      </w:r>
      <w:r w:rsidR="00BE4371" w:rsidRPr="00A15CFB">
        <w:rPr>
          <w:rFonts w:ascii="Times New Roman" w:eastAsia="Times New Roman" w:hAnsi="Times New Roman" w:cs="Times New Roman"/>
          <w:color w:val="000000" w:themeColor="text1"/>
          <w:sz w:val="24"/>
          <w:szCs w:val="24"/>
          <w:lang w:eastAsia="en-GB"/>
        </w:rPr>
        <w:t>(EEA) systems</w:t>
      </w:r>
      <w:r w:rsidR="00EB1F6C" w:rsidRPr="00A15CFB">
        <w:rPr>
          <w:rFonts w:ascii="Times New Roman" w:eastAsia="Times New Roman" w:hAnsi="Times New Roman" w:cs="Times New Roman"/>
          <w:color w:val="000000" w:themeColor="text1"/>
          <w:sz w:val="24"/>
          <w:szCs w:val="24"/>
          <w:lang w:eastAsia="en-GB"/>
        </w:rPr>
        <w:t>,</w:t>
      </w:r>
      <w:r w:rsidR="00BE4371" w:rsidRPr="00A15CFB">
        <w:rPr>
          <w:rFonts w:ascii="Times New Roman" w:eastAsia="Times New Roman" w:hAnsi="Times New Roman" w:cs="Times New Roman"/>
          <w:color w:val="000000" w:themeColor="text1"/>
          <w:sz w:val="24"/>
          <w:szCs w:val="24"/>
          <w:lang w:eastAsia="en-GB"/>
        </w:rPr>
        <w:t xml:space="preserve"> may have considerable merit</w:t>
      </w:r>
      <w:r w:rsidR="0065028D" w:rsidRPr="00A15CFB">
        <w:rPr>
          <w:rFonts w:ascii="Times New Roman" w:eastAsia="Times New Roman" w:hAnsi="Times New Roman" w:cs="Times New Roman"/>
          <w:color w:val="000000" w:themeColor="text1"/>
          <w:sz w:val="24"/>
          <w:szCs w:val="24"/>
          <w:lang w:eastAsia="en-GB"/>
        </w:rPr>
        <w:t xml:space="preserve"> </w:t>
      </w:r>
      <w:r w:rsidR="008E5408" w:rsidRPr="00A15CFB">
        <w:rPr>
          <w:rFonts w:ascii="Times New Roman" w:eastAsia="Times New Roman" w:hAnsi="Times New Roman" w:cs="Times New Roman"/>
          <w:i/>
          <w:color w:val="000000" w:themeColor="text1"/>
          <w:sz w:val="24"/>
          <w:szCs w:val="24"/>
          <w:lang w:eastAsia="en-GB"/>
        </w:rPr>
        <w:fldChar w:fldCharType="begin" w:fldLock="1"/>
      </w:r>
      <w:r w:rsidR="001333E3" w:rsidRPr="00A15CFB">
        <w:rPr>
          <w:rFonts w:ascii="Times New Roman" w:eastAsia="Times New Roman" w:hAnsi="Times New Roman" w:cs="Times New Roman"/>
          <w:i/>
          <w:color w:val="000000" w:themeColor="text1"/>
          <w:sz w:val="24"/>
          <w:szCs w:val="24"/>
          <w:lang w:eastAsia="en-GB"/>
        </w:rPr>
        <w:instrText>ADDIN CSL_CITATION { "citationItems" : [ { "id" : "ITEM-1",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"ITEM-1",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Day, &amp; Hall, 2015)", "manualFormatting" : "(Maltby, Day, &amp; Hall, 2015)", "plainTextFormattedCitation" : "(John Maltby, Day, &amp; Hall, 2015)", "previouslyFormattedCitation" : "(John Maltby, Day, &amp; Hall, 2015)" }, "properties" : { "noteIndex" : 0 }, "schema" : "https://github.com/citation-style-language/schema/raw/master/csl-citation.json" }</w:instrText>
      </w:r>
      <w:r w:rsidR="008E5408" w:rsidRPr="00A15CFB">
        <w:rPr>
          <w:rFonts w:ascii="Times New Roman" w:eastAsia="Times New Roman" w:hAnsi="Times New Roman" w:cs="Times New Roman"/>
          <w:i/>
          <w:color w:val="000000" w:themeColor="text1"/>
          <w:sz w:val="24"/>
          <w:szCs w:val="24"/>
          <w:lang w:eastAsia="en-GB"/>
        </w:rPr>
        <w:fldChar w:fldCharType="separate"/>
      </w:r>
      <w:r w:rsidR="00176F1E" w:rsidRPr="00A15CFB">
        <w:rPr>
          <w:rFonts w:ascii="Times New Roman" w:eastAsia="Times New Roman" w:hAnsi="Times New Roman" w:cs="Times New Roman"/>
          <w:noProof/>
          <w:color w:val="000000" w:themeColor="text1"/>
          <w:sz w:val="24"/>
          <w:szCs w:val="24"/>
          <w:lang w:eastAsia="en-GB"/>
        </w:rPr>
        <w:t>(</w:t>
      </w:r>
      <w:r w:rsidR="005C3619" w:rsidRPr="00A15CFB">
        <w:rPr>
          <w:rFonts w:ascii="Times New Roman" w:eastAsia="Times New Roman" w:hAnsi="Times New Roman" w:cs="Times New Roman"/>
          <w:noProof/>
          <w:color w:val="000000" w:themeColor="text1"/>
          <w:sz w:val="24"/>
          <w:szCs w:val="24"/>
          <w:lang w:eastAsia="en-GB"/>
        </w:rPr>
        <w:t>Maltby, Day, &amp; Hall, 2015)</w:t>
      </w:r>
      <w:r w:rsidR="008E5408" w:rsidRPr="00A15CFB">
        <w:rPr>
          <w:rFonts w:ascii="Times New Roman" w:eastAsia="Times New Roman" w:hAnsi="Times New Roman" w:cs="Times New Roman"/>
          <w:i/>
          <w:color w:val="000000" w:themeColor="text1"/>
          <w:sz w:val="24"/>
          <w:szCs w:val="24"/>
          <w:lang w:eastAsia="en-GB"/>
        </w:rPr>
        <w:fldChar w:fldCharType="end"/>
      </w:r>
      <w:r w:rsidR="0065028D" w:rsidRPr="00A15CFB">
        <w:rPr>
          <w:rFonts w:ascii="Times New Roman" w:eastAsia="Times New Roman" w:hAnsi="Times New Roman" w:cs="Times New Roman"/>
          <w:i/>
          <w:color w:val="000000" w:themeColor="text1"/>
          <w:sz w:val="24"/>
          <w:szCs w:val="24"/>
          <w:lang w:eastAsia="en-GB"/>
        </w:rPr>
        <w:t xml:space="preserve">. </w:t>
      </w:r>
      <w:r w:rsidR="00BE4371" w:rsidRPr="00A15CFB">
        <w:rPr>
          <w:rFonts w:ascii="Times New Roman" w:eastAsia="Times New Roman" w:hAnsi="Times New Roman" w:cs="Times New Roman"/>
          <w:color w:val="000000" w:themeColor="text1"/>
          <w:sz w:val="24"/>
          <w:szCs w:val="24"/>
          <w:lang w:eastAsia="en-GB"/>
        </w:rPr>
        <w:t xml:space="preserve"> Within this framework</w:t>
      </w:r>
      <w:r w:rsidR="00B76034" w:rsidRPr="00A15CFB">
        <w:rPr>
          <w:rFonts w:ascii="Times New Roman" w:eastAsia="Times New Roman" w:hAnsi="Times New Roman" w:cs="Times New Roman"/>
          <w:color w:val="000000" w:themeColor="text1"/>
          <w:sz w:val="24"/>
          <w:szCs w:val="24"/>
          <w:lang w:eastAsia="en-GB"/>
        </w:rPr>
        <w:t xml:space="preserve">, </w:t>
      </w:r>
      <w:r w:rsidR="00BE4371" w:rsidRPr="00A15CFB">
        <w:rPr>
          <w:rFonts w:ascii="Times New Roman" w:eastAsia="Times New Roman" w:hAnsi="Times New Roman" w:cs="Times New Roman"/>
          <w:bCs/>
          <w:color w:val="000000" w:themeColor="text1"/>
          <w:sz w:val="24"/>
          <w:szCs w:val="24"/>
          <w:lang w:eastAsia="en-GB"/>
        </w:rPr>
        <w:t>e</w:t>
      </w:r>
      <w:r w:rsidR="0065028D" w:rsidRPr="00A15CFB">
        <w:rPr>
          <w:rFonts w:ascii="Times New Roman" w:eastAsia="Times New Roman" w:hAnsi="Times New Roman" w:cs="Times New Roman"/>
          <w:bCs/>
          <w:color w:val="000000" w:themeColor="text1"/>
          <w:sz w:val="24"/>
          <w:szCs w:val="24"/>
          <w:lang w:eastAsia="en-GB"/>
        </w:rPr>
        <w:t>ngineering resilience</w:t>
      </w:r>
      <w:r w:rsidR="00BE4371" w:rsidRPr="00A15CFB">
        <w:rPr>
          <w:rFonts w:ascii="Times New Roman" w:eastAsia="Times New Roman" w:hAnsi="Times New Roman" w:cs="Times New Roman"/>
          <w:color w:val="000000" w:themeColor="text1"/>
          <w:sz w:val="24"/>
          <w:szCs w:val="24"/>
          <w:lang w:eastAsia="en-GB"/>
        </w:rPr>
        <w:t xml:space="preserve"> is </w:t>
      </w:r>
      <w:r w:rsidR="00176F1E" w:rsidRPr="00A15CFB">
        <w:rPr>
          <w:rFonts w:ascii="Times New Roman" w:eastAsia="Times New Roman" w:hAnsi="Times New Roman" w:cs="Times New Roman"/>
          <w:color w:val="000000" w:themeColor="text1"/>
          <w:sz w:val="24"/>
          <w:szCs w:val="24"/>
          <w:lang w:eastAsia="en-GB"/>
        </w:rPr>
        <w:t>considered</w:t>
      </w:r>
      <w:r w:rsidR="00BE4371" w:rsidRPr="00A15CFB">
        <w:rPr>
          <w:rFonts w:ascii="Times New Roman" w:eastAsia="Times New Roman" w:hAnsi="Times New Roman" w:cs="Times New Roman"/>
          <w:color w:val="000000" w:themeColor="text1"/>
          <w:sz w:val="24"/>
          <w:szCs w:val="24"/>
          <w:lang w:eastAsia="en-GB"/>
        </w:rPr>
        <w:t xml:space="preserve"> </w:t>
      </w:r>
      <w:r w:rsidR="00E37FC6" w:rsidRPr="00A15CFB">
        <w:rPr>
          <w:rFonts w:ascii="Times New Roman" w:eastAsia="Times New Roman" w:hAnsi="Times New Roman" w:cs="Times New Roman"/>
          <w:color w:val="000000" w:themeColor="text1"/>
          <w:sz w:val="24"/>
          <w:szCs w:val="24"/>
          <w:lang w:eastAsia="en-GB"/>
        </w:rPr>
        <w:t xml:space="preserve">to </w:t>
      </w:r>
      <w:r w:rsidR="00E37FC6" w:rsidRPr="00A15CFB">
        <w:rPr>
          <w:rFonts w:ascii="Times New Roman" w:eastAsia="Times New Roman" w:hAnsi="Times New Roman" w:cs="Times New Roman"/>
          <w:color w:val="000000" w:themeColor="text1"/>
          <w:sz w:val="24"/>
          <w:szCs w:val="24"/>
          <w:lang w:eastAsia="en-GB"/>
        </w:rPr>
        <w:lastRenderedPageBreak/>
        <w:t xml:space="preserve">be </w:t>
      </w:r>
      <w:r w:rsidR="00EB1F6C" w:rsidRPr="00A15CFB">
        <w:rPr>
          <w:rFonts w:ascii="Times New Roman" w:eastAsia="Times New Roman" w:hAnsi="Times New Roman" w:cs="Times New Roman"/>
          <w:color w:val="000000" w:themeColor="text1"/>
          <w:sz w:val="24"/>
          <w:szCs w:val="24"/>
          <w:lang w:eastAsia="en-GB"/>
        </w:rPr>
        <w:t>the ability</w:t>
      </w:r>
      <w:r w:rsidR="0065028D" w:rsidRPr="00A15CFB">
        <w:rPr>
          <w:rFonts w:ascii="Times New Roman" w:eastAsia="Times New Roman" w:hAnsi="Times New Roman" w:cs="Times New Roman"/>
          <w:color w:val="000000" w:themeColor="text1"/>
          <w:sz w:val="24"/>
          <w:szCs w:val="24"/>
          <w:lang w:eastAsia="en-GB"/>
        </w:rPr>
        <w:t xml:space="preserve">, in terms of </w:t>
      </w:r>
      <w:r w:rsidR="00176F1E" w:rsidRPr="00A15CFB">
        <w:rPr>
          <w:rFonts w:ascii="Times New Roman" w:eastAsia="Times New Roman" w:hAnsi="Times New Roman" w:cs="Times New Roman"/>
          <w:color w:val="000000" w:themeColor="text1"/>
          <w:sz w:val="24"/>
          <w:szCs w:val="24"/>
          <w:lang w:eastAsia="en-GB"/>
        </w:rPr>
        <w:t>ease and speed</w:t>
      </w:r>
      <w:r w:rsidR="00E37FC6" w:rsidRPr="00A15CFB">
        <w:rPr>
          <w:rFonts w:ascii="Times New Roman" w:eastAsia="Times New Roman" w:hAnsi="Times New Roman" w:cs="Times New Roman"/>
          <w:color w:val="000000" w:themeColor="text1"/>
          <w:sz w:val="24"/>
          <w:szCs w:val="24"/>
          <w:lang w:eastAsia="en-GB"/>
        </w:rPr>
        <w:t>,</w:t>
      </w:r>
      <w:r w:rsidR="00176F1E" w:rsidRPr="00A15CFB">
        <w:rPr>
          <w:rFonts w:ascii="Times New Roman" w:eastAsia="Times New Roman" w:hAnsi="Times New Roman" w:cs="Times New Roman"/>
          <w:color w:val="000000" w:themeColor="text1"/>
          <w:sz w:val="24"/>
          <w:szCs w:val="24"/>
          <w:lang w:eastAsia="en-GB"/>
        </w:rPr>
        <w:t xml:space="preserve"> of the resilient </w:t>
      </w:r>
      <w:r w:rsidR="00E37FC6" w:rsidRPr="00A15CFB">
        <w:rPr>
          <w:rFonts w:ascii="Times New Roman" w:eastAsia="Times New Roman" w:hAnsi="Times New Roman" w:cs="Times New Roman"/>
          <w:color w:val="000000" w:themeColor="text1"/>
          <w:sz w:val="24"/>
          <w:szCs w:val="24"/>
          <w:lang w:eastAsia="en-GB"/>
        </w:rPr>
        <w:t xml:space="preserve">system </w:t>
      </w:r>
      <w:r w:rsidR="0065028D" w:rsidRPr="00A15CFB">
        <w:rPr>
          <w:rFonts w:ascii="Times New Roman" w:eastAsia="Times New Roman" w:hAnsi="Times New Roman" w:cs="Times New Roman"/>
          <w:color w:val="000000" w:themeColor="text1"/>
          <w:sz w:val="24"/>
          <w:szCs w:val="24"/>
          <w:lang w:eastAsia="en-GB"/>
        </w:rPr>
        <w:t xml:space="preserve">to recover to a stable </w:t>
      </w:r>
      <w:r w:rsidR="00176F1E" w:rsidRPr="00A15CFB">
        <w:rPr>
          <w:rFonts w:ascii="Times New Roman" w:eastAsia="Times New Roman" w:hAnsi="Times New Roman" w:cs="Times New Roman"/>
          <w:color w:val="000000" w:themeColor="text1"/>
          <w:sz w:val="24"/>
          <w:szCs w:val="24"/>
          <w:lang w:eastAsia="en-GB"/>
        </w:rPr>
        <w:t xml:space="preserve">or optimal </w:t>
      </w:r>
      <w:r w:rsidR="0065028D" w:rsidRPr="00A15CFB">
        <w:rPr>
          <w:rFonts w:ascii="Times New Roman" w:eastAsia="Times New Roman" w:hAnsi="Times New Roman" w:cs="Times New Roman"/>
          <w:color w:val="000000" w:themeColor="text1"/>
          <w:sz w:val="24"/>
          <w:szCs w:val="24"/>
          <w:lang w:eastAsia="en-GB"/>
        </w:rPr>
        <w:t xml:space="preserve">equilibrium </w:t>
      </w:r>
      <w:r w:rsidR="00E37FC6" w:rsidRPr="00A15CFB">
        <w:rPr>
          <w:rFonts w:ascii="Times New Roman" w:eastAsia="Times New Roman" w:hAnsi="Times New Roman" w:cs="Times New Roman"/>
          <w:color w:val="000000" w:themeColor="text1"/>
          <w:sz w:val="24"/>
          <w:szCs w:val="24"/>
          <w:lang w:eastAsia="en-GB"/>
        </w:rPr>
        <w:t xml:space="preserve">during or </w:t>
      </w:r>
      <w:r w:rsidR="0065028D" w:rsidRPr="00A15CFB">
        <w:rPr>
          <w:rFonts w:ascii="Times New Roman" w:eastAsia="Times New Roman" w:hAnsi="Times New Roman" w:cs="Times New Roman"/>
          <w:color w:val="000000" w:themeColor="text1"/>
          <w:sz w:val="24"/>
          <w:szCs w:val="24"/>
          <w:lang w:eastAsia="en-GB"/>
        </w:rPr>
        <w:t xml:space="preserve">following disturbance. </w:t>
      </w:r>
      <w:r w:rsidR="00BE4371" w:rsidRPr="00A15CFB">
        <w:rPr>
          <w:rFonts w:ascii="Times New Roman" w:eastAsia="Times New Roman" w:hAnsi="Times New Roman" w:cs="Times New Roman"/>
          <w:bCs/>
          <w:color w:val="000000" w:themeColor="text1"/>
          <w:sz w:val="24"/>
          <w:szCs w:val="24"/>
          <w:lang w:eastAsia="en-GB"/>
        </w:rPr>
        <w:t>E</w:t>
      </w:r>
      <w:r w:rsidR="0065028D" w:rsidRPr="00A15CFB">
        <w:rPr>
          <w:rFonts w:ascii="Times New Roman" w:eastAsia="Times New Roman" w:hAnsi="Times New Roman" w:cs="Times New Roman"/>
          <w:bCs/>
          <w:color w:val="000000" w:themeColor="text1"/>
          <w:sz w:val="24"/>
          <w:szCs w:val="24"/>
          <w:lang w:eastAsia="en-GB"/>
        </w:rPr>
        <w:t xml:space="preserve">cological </w:t>
      </w:r>
      <w:r w:rsidR="00B76034" w:rsidRPr="00A15CFB">
        <w:rPr>
          <w:rFonts w:ascii="Times New Roman" w:eastAsia="Times New Roman" w:hAnsi="Times New Roman" w:cs="Times New Roman"/>
          <w:bCs/>
          <w:color w:val="000000" w:themeColor="text1"/>
          <w:sz w:val="24"/>
          <w:szCs w:val="24"/>
          <w:lang w:eastAsia="en-GB"/>
        </w:rPr>
        <w:t>resilience</w:t>
      </w:r>
      <w:r w:rsidR="00BE4371" w:rsidRPr="00A15CFB">
        <w:rPr>
          <w:rFonts w:ascii="Times New Roman" w:eastAsia="Times New Roman" w:hAnsi="Times New Roman" w:cs="Times New Roman"/>
          <w:bCs/>
          <w:color w:val="000000" w:themeColor="text1"/>
          <w:sz w:val="24"/>
          <w:szCs w:val="24"/>
          <w:lang w:eastAsia="en-GB"/>
        </w:rPr>
        <w:t xml:space="preserve"> </w:t>
      </w:r>
      <w:r w:rsidR="000B6CB6" w:rsidRPr="00A15CFB">
        <w:rPr>
          <w:rFonts w:ascii="Times New Roman" w:eastAsia="Times New Roman" w:hAnsi="Times New Roman" w:cs="Times New Roman"/>
          <w:bCs/>
          <w:color w:val="000000" w:themeColor="text1"/>
          <w:sz w:val="24"/>
          <w:szCs w:val="24"/>
          <w:lang w:eastAsia="en-GB"/>
        </w:rPr>
        <w:t>is</w:t>
      </w:r>
      <w:r w:rsidR="00E37FC6" w:rsidRPr="00A15CFB">
        <w:rPr>
          <w:rFonts w:ascii="Times New Roman" w:eastAsia="Times New Roman" w:hAnsi="Times New Roman" w:cs="Times New Roman"/>
          <w:bCs/>
          <w:color w:val="000000" w:themeColor="text1"/>
          <w:sz w:val="24"/>
          <w:szCs w:val="24"/>
          <w:lang w:eastAsia="en-GB"/>
        </w:rPr>
        <w:t xml:space="preserve"> </w:t>
      </w:r>
      <w:r w:rsidR="00EB1F6C" w:rsidRPr="00A15CFB">
        <w:rPr>
          <w:rFonts w:ascii="Times New Roman" w:eastAsia="Times New Roman" w:hAnsi="Times New Roman" w:cs="Times New Roman"/>
          <w:bCs/>
          <w:color w:val="000000" w:themeColor="text1"/>
          <w:sz w:val="24"/>
          <w:szCs w:val="24"/>
          <w:lang w:eastAsia="en-GB"/>
        </w:rPr>
        <w:t>the ability</w:t>
      </w:r>
      <w:r w:rsidR="00EB1F6C" w:rsidRPr="00A15CFB">
        <w:rPr>
          <w:rFonts w:ascii="Times New Roman" w:eastAsia="Times New Roman" w:hAnsi="Times New Roman" w:cs="Times New Roman"/>
          <w:color w:val="000000" w:themeColor="text1"/>
          <w:sz w:val="24"/>
          <w:szCs w:val="24"/>
          <w:lang w:eastAsia="en-GB"/>
        </w:rPr>
        <w:t xml:space="preserve"> </w:t>
      </w:r>
      <w:r w:rsidR="00E37FC6" w:rsidRPr="00A15CFB">
        <w:rPr>
          <w:rFonts w:ascii="Times New Roman" w:eastAsia="Times New Roman" w:hAnsi="Times New Roman" w:cs="Times New Roman"/>
          <w:color w:val="000000" w:themeColor="text1"/>
          <w:sz w:val="24"/>
          <w:szCs w:val="24"/>
          <w:lang w:eastAsia="en-GB"/>
        </w:rPr>
        <w:t xml:space="preserve">of the resilient system to absorb or prevent </w:t>
      </w:r>
      <w:r w:rsidR="0065028D" w:rsidRPr="00A15CFB">
        <w:rPr>
          <w:rFonts w:ascii="Times New Roman" w:eastAsia="Times New Roman" w:hAnsi="Times New Roman" w:cs="Times New Roman"/>
          <w:color w:val="000000" w:themeColor="text1"/>
          <w:sz w:val="24"/>
          <w:szCs w:val="24"/>
          <w:lang w:eastAsia="en-GB"/>
        </w:rPr>
        <w:t xml:space="preserve">disturbance, </w:t>
      </w:r>
      <w:r w:rsidR="00E37FC6" w:rsidRPr="00A15CFB">
        <w:rPr>
          <w:rFonts w:ascii="Times New Roman" w:eastAsia="Times New Roman" w:hAnsi="Times New Roman" w:cs="Times New Roman"/>
          <w:color w:val="000000" w:themeColor="text1"/>
          <w:sz w:val="24"/>
          <w:szCs w:val="24"/>
          <w:lang w:eastAsia="en-GB"/>
        </w:rPr>
        <w:t>demonstrating a capability</w:t>
      </w:r>
      <w:r w:rsidR="00176F1E" w:rsidRPr="00A15CFB">
        <w:rPr>
          <w:rFonts w:ascii="Times New Roman" w:eastAsia="Times New Roman" w:hAnsi="Times New Roman" w:cs="Times New Roman"/>
          <w:color w:val="000000" w:themeColor="text1"/>
          <w:sz w:val="24"/>
          <w:szCs w:val="24"/>
          <w:lang w:eastAsia="en-GB"/>
        </w:rPr>
        <w:t xml:space="preserve"> </w:t>
      </w:r>
      <w:r w:rsidR="00EB1F6C" w:rsidRPr="00A15CFB">
        <w:rPr>
          <w:rFonts w:ascii="Times New Roman" w:eastAsia="Times New Roman" w:hAnsi="Times New Roman" w:cs="Times New Roman"/>
          <w:color w:val="000000" w:themeColor="text1"/>
          <w:sz w:val="24"/>
          <w:szCs w:val="24"/>
          <w:lang w:eastAsia="en-GB"/>
        </w:rPr>
        <w:t xml:space="preserve">for </w:t>
      </w:r>
      <w:r w:rsidR="000B6CB6">
        <w:rPr>
          <w:rFonts w:ascii="Times New Roman" w:eastAsia="Times New Roman" w:hAnsi="Times New Roman" w:cs="Times New Roman"/>
          <w:color w:val="000000" w:themeColor="text1"/>
          <w:sz w:val="24"/>
          <w:szCs w:val="24"/>
          <w:lang w:eastAsia="en-GB"/>
        </w:rPr>
        <w:t>supporting</w:t>
      </w:r>
      <w:r w:rsidR="00CF58A7">
        <w:rPr>
          <w:rFonts w:ascii="Times New Roman" w:eastAsia="Times New Roman" w:hAnsi="Times New Roman" w:cs="Times New Roman"/>
          <w:color w:val="000000" w:themeColor="text1"/>
          <w:sz w:val="24"/>
          <w:szCs w:val="24"/>
          <w:lang w:eastAsia="en-GB"/>
        </w:rPr>
        <w:t xml:space="preserve"> </w:t>
      </w:r>
      <w:r w:rsidR="0065028D" w:rsidRPr="00A15CFB">
        <w:rPr>
          <w:rFonts w:ascii="Times New Roman" w:eastAsia="Times New Roman" w:hAnsi="Times New Roman" w:cs="Times New Roman"/>
          <w:color w:val="000000" w:themeColor="text1"/>
          <w:sz w:val="24"/>
          <w:szCs w:val="24"/>
          <w:lang w:eastAsia="en-GB"/>
        </w:rPr>
        <w:t xml:space="preserve">a stable state, whilst making necessary changes to </w:t>
      </w:r>
      <w:r w:rsidR="00E37FC6" w:rsidRPr="00A15CFB">
        <w:rPr>
          <w:rFonts w:ascii="Times New Roman" w:eastAsia="Times New Roman" w:hAnsi="Times New Roman" w:cs="Times New Roman"/>
          <w:color w:val="000000" w:themeColor="text1"/>
          <w:sz w:val="24"/>
          <w:szCs w:val="24"/>
          <w:lang w:eastAsia="en-GB"/>
        </w:rPr>
        <w:t>it</w:t>
      </w:r>
      <w:r w:rsidR="0065028D" w:rsidRPr="00A15CFB">
        <w:rPr>
          <w:rFonts w:ascii="Times New Roman" w:eastAsia="Times New Roman" w:hAnsi="Times New Roman" w:cs="Times New Roman"/>
          <w:color w:val="000000" w:themeColor="text1"/>
          <w:sz w:val="24"/>
          <w:szCs w:val="24"/>
          <w:lang w:eastAsia="en-GB"/>
        </w:rPr>
        <w:t>s own function</w:t>
      </w:r>
      <w:r w:rsidR="00E37FC6" w:rsidRPr="00A15CFB">
        <w:rPr>
          <w:rFonts w:ascii="Times New Roman" w:eastAsia="Times New Roman" w:hAnsi="Times New Roman" w:cs="Times New Roman"/>
          <w:color w:val="000000" w:themeColor="text1"/>
          <w:sz w:val="24"/>
          <w:szCs w:val="24"/>
          <w:lang w:eastAsia="en-GB"/>
        </w:rPr>
        <w:t>s</w:t>
      </w:r>
      <w:r w:rsidR="0065028D" w:rsidRPr="00A15CFB">
        <w:rPr>
          <w:rFonts w:ascii="Times New Roman" w:eastAsia="Times New Roman" w:hAnsi="Times New Roman" w:cs="Times New Roman"/>
          <w:color w:val="000000" w:themeColor="text1"/>
          <w:sz w:val="24"/>
          <w:szCs w:val="24"/>
          <w:lang w:eastAsia="en-GB"/>
        </w:rPr>
        <w:t xml:space="preserve">. </w:t>
      </w:r>
      <w:r w:rsidR="00CF58A7">
        <w:rPr>
          <w:rFonts w:ascii="Times New Roman" w:eastAsia="Times New Roman" w:hAnsi="Times New Roman" w:cs="Times New Roman"/>
          <w:color w:val="000000" w:themeColor="text1"/>
          <w:sz w:val="24"/>
          <w:szCs w:val="24"/>
          <w:lang w:eastAsia="en-GB"/>
        </w:rPr>
        <w:t xml:space="preserve"> </w:t>
      </w:r>
      <w:r w:rsidR="00B76034" w:rsidRPr="00A15CFB">
        <w:rPr>
          <w:rFonts w:ascii="Times New Roman" w:eastAsia="Times New Roman" w:hAnsi="Times New Roman" w:cs="Times New Roman"/>
          <w:color w:val="000000" w:themeColor="text1"/>
          <w:sz w:val="24"/>
          <w:szCs w:val="24"/>
          <w:lang w:eastAsia="en-GB"/>
        </w:rPr>
        <w:t>A</w:t>
      </w:r>
      <w:r w:rsidR="0065028D" w:rsidRPr="00A15CFB">
        <w:rPr>
          <w:rFonts w:ascii="Times New Roman" w:eastAsia="Times New Roman" w:hAnsi="Times New Roman" w:cs="Times New Roman"/>
          <w:bCs/>
          <w:color w:val="000000" w:themeColor="text1"/>
          <w:sz w:val="24"/>
          <w:szCs w:val="24"/>
          <w:lang w:eastAsia="en-GB"/>
        </w:rPr>
        <w:t>daptive capacity</w:t>
      </w:r>
      <w:r w:rsidR="0065028D" w:rsidRPr="00A15CFB">
        <w:rPr>
          <w:rFonts w:ascii="Times New Roman" w:eastAsia="Times New Roman" w:hAnsi="Times New Roman" w:cs="Times New Roman"/>
          <w:color w:val="000000" w:themeColor="text1"/>
          <w:sz w:val="24"/>
          <w:szCs w:val="24"/>
          <w:lang w:eastAsia="en-GB"/>
        </w:rPr>
        <w:t xml:space="preserve"> </w:t>
      </w:r>
      <w:r w:rsidR="00BE4371" w:rsidRPr="00A15CFB">
        <w:rPr>
          <w:rFonts w:ascii="Times New Roman" w:eastAsia="Times New Roman" w:hAnsi="Times New Roman" w:cs="Times New Roman"/>
          <w:color w:val="000000" w:themeColor="text1"/>
          <w:sz w:val="24"/>
          <w:szCs w:val="24"/>
          <w:lang w:eastAsia="en-GB"/>
        </w:rPr>
        <w:t xml:space="preserve">is </w:t>
      </w:r>
      <w:r w:rsidR="00E37FC6" w:rsidRPr="00A15CFB">
        <w:rPr>
          <w:rFonts w:ascii="Times New Roman" w:eastAsia="Times New Roman" w:hAnsi="Times New Roman" w:cs="Times New Roman"/>
          <w:color w:val="000000" w:themeColor="text1"/>
          <w:sz w:val="24"/>
          <w:szCs w:val="24"/>
          <w:lang w:eastAsia="en-GB"/>
        </w:rPr>
        <w:t xml:space="preserve">considered to be </w:t>
      </w:r>
      <w:r w:rsidR="00EB1F6C" w:rsidRPr="00A15CFB">
        <w:rPr>
          <w:rFonts w:ascii="Times New Roman" w:eastAsia="Times New Roman" w:hAnsi="Times New Roman" w:cs="Times New Roman"/>
          <w:color w:val="000000" w:themeColor="text1"/>
          <w:sz w:val="24"/>
          <w:szCs w:val="24"/>
          <w:lang w:eastAsia="en-GB"/>
        </w:rPr>
        <w:t xml:space="preserve">the ability </w:t>
      </w:r>
      <w:r w:rsidR="00E37FC6" w:rsidRPr="00A15CFB">
        <w:rPr>
          <w:rFonts w:ascii="Times New Roman" w:eastAsia="Times New Roman" w:hAnsi="Times New Roman" w:cs="Times New Roman"/>
          <w:color w:val="000000" w:themeColor="text1"/>
          <w:sz w:val="24"/>
          <w:szCs w:val="24"/>
          <w:lang w:eastAsia="en-GB"/>
        </w:rPr>
        <w:t>to</w:t>
      </w:r>
      <w:r w:rsidR="0065028D" w:rsidRPr="00A15CFB">
        <w:rPr>
          <w:rFonts w:ascii="Times New Roman" w:eastAsia="Times New Roman" w:hAnsi="Times New Roman" w:cs="Times New Roman"/>
          <w:color w:val="000000" w:themeColor="text1"/>
          <w:sz w:val="24"/>
          <w:szCs w:val="24"/>
          <w:lang w:eastAsia="en-GB"/>
        </w:rPr>
        <w:t xml:space="preserve"> </w:t>
      </w:r>
      <w:r w:rsidR="00E37FC6" w:rsidRPr="00A15CFB">
        <w:rPr>
          <w:rFonts w:ascii="Times New Roman" w:eastAsia="Times New Roman" w:hAnsi="Times New Roman" w:cs="Times New Roman"/>
          <w:color w:val="000000" w:themeColor="text1"/>
          <w:sz w:val="24"/>
          <w:szCs w:val="24"/>
          <w:lang w:eastAsia="en-GB"/>
        </w:rPr>
        <w:t>incorporate new</w:t>
      </w:r>
      <w:r w:rsidR="00EB1F6C" w:rsidRPr="00A15CFB">
        <w:rPr>
          <w:rFonts w:ascii="Times New Roman" w:eastAsia="Times New Roman" w:hAnsi="Times New Roman" w:cs="Times New Roman"/>
          <w:color w:val="000000" w:themeColor="text1"/>
          <w:sz w:val="24"/>
          <w:szCs w:val="24"/>
          <w:lang w:eastAsia="en-GB"/>
        </w:rPr>
        <w:t>,</w:t>
      </w:r>
      <w:r w:rsidR="00E37FC6" w:rsidRPr="00A15CFB">
        <w:rPr>
          <w:rFonts w:ascii="Times New Roman" w:eastAsia="Times New Roman" w:hAnsi="Times New Roman" w:cs="Times New Roman"/>
          <w:color w:val="000000" w:themeColor="text1"/>
          <w:sz w:val="24"/>
          <w:szCs w:val="24"/>
          <w:lang w:eastAsia="en-GB"/>
        </w:rPr>
        <w:t xml:space="preserve"> and </w:t>
      </w:r>
      <w:r w:rsidR="00CF58A7">
        <w:rPr>
          <w:rFonts w:ascii="Times New Roman" w:eastAsia="Times New Roman" w:hAnsi="Times New Roman" w:cs="Times New Roman"/>
          <w:color w:val="000000" w:themeColor="text1"/>
          <w:sz w:val="24"/>
          <w:szCs w:val="24"/>
          <w:lang w:eastAsia="en-GB"/>
        </w:rPr>
        <w:t xml:space="preserve">to </w:t>
      </w:r>
      <w:r w:rsidR="0065028D" w:rsidRPr="00A15CFB">
        <w:rPr>
          <w:rFonts w:ascii="Times New Roman" w:eastAsia="Times New Roman" w:hAnsi="Times New Roman" w:cs="Times New Roman"/>
          <w:color w:val="000000" w:themeColor="text1"/>
          <w:sz w:val="24"/>
          <w:szCs w:val="24"/>
          <w:lang w:eastAsia="en-GB"/>
        </w:rPr>
        <w:t xml:space="preserve">vary </w:t>
      </w:r>
      <w:r w:rsidR="00E37FC6" w:rsidRPr="00A15CFB">
        <w:rPr>
          <w:rFonts w:ascii="Times New Roman" w:eastAsia="Times New Roman" w:hAnsi="Times New Roman" w:cs="Times New Roman"/>
          <w:color w:val="000000" w:themeColor="text1"/>
          <w:sz w:val="24"/>
          <w:szCs w:val="24"/>
          <w:lang w:eastAsia="en-GB"/>
        </w:rPr>
        <w:t>existing</w:t>
      </w:r>
      <w:r w:rsidR="00EB1F6C" w:rsidRPr="00A15CFB">
        <w:rPr>
          <w:rFonts w:ascii="Times New Roman" w:eastAsia="Times New Roman" w:hAnsi="Times New Roman" w:cs="Times New Roman"/>
          <w:color w:val="000000" w:themeColor="text1"/>
          <w:sz w:val="24"/>
          <w:szCs w:val="24"/>
          <w:lang w:eastAsia="en-GB"/>
        </w:rPr>
        <w:t>,</w:t>
      </w:r>
      <w:r w:rsidR="00E37FC6" w:rsidRPr="00A15CFB">
        <w:rPr>
          <w:rFonts w:ascii="Times New Roman" w:eastAsia="Times New Roman" w:hAnsi="Times New Roman" w:cs="Times New Roman"/>
          <w:color w:val="000000" w:themeColor="text1"/>
          <w:sz w:val="24"/>
          <w:szCs w:val="24"/>
          <w:lang w:eastAsia="en-GB"/>
        </w:rPr>
        <w:t xml:space="preserve"> </w:t>
      </w:r>
      <w:r w:rsidR="0065028D" w:rsidRPr="00A15CFB">
        <w:rPr>
          <w:rFonts w:ascii="Times New Roman" w:eastAsia="Times New Roman" w:hAnsi="Times New Roman" w:cs="Times New Roman"/>
          <w:color w:val="000000" w:themeColor="text1"/>
          <w:sz w:val="24"/>
          <w:szCs w:val="24"/>
          <w:lang w:eastAsia="en-GB"/>
        </w:rPr>
        <w:t>processes continually</w:t>
      </w:r>
      <w:r w:rsidR="00E37FC6" w:rsidRPr="00A15CFB">
        <w:rPr>
          <w:rFonts w:ascii="Times New Roman" w:eastAsia="Times New Roman" w:hAnsi="Times New Roman" w:cs="Times New Roman"/>
          <w:color w:val="000000" w:themeColor="text1"/>
          <w:sz w:val="24"/>
          <w:szCs w:val="24"/>
          <w:lang w:eastAsia="en-GB"/>
        </w:rPr>
        <w:t>,</w:t>
      </w:r>
      <w:r w:rsidR="0065028D" w:rsidRPr="00A15CFB">
        <w:rPr>
          <w:rFonts w:ascii="Times New Roman" w:eastAsia="Times New Roman" w:hAnsi="Times New Roman" w:cs="Times New Roman"/>
          <w:color w:val="000000" w:themeColor="text1"/>
          <w:sz w:val="24"/>
          <w:szCs w:val="24"/>
          <w:lang w:eastAsia="en-GB"/>
        </w:rPr>
        <w:t xml:space="preserve"> so </w:t>
      </w:r>
      <w:r w:rsidR="00EB1F6C" w:rsidRPr="00A15CFB">
        <w:rPr>
          <w:rFonts w:ascii="Times New Roman" w:eastAsia="Times New Roman" w:hAnsi="Times New Roman" w:cs="Times New Roman"/>
          <w:color w:val="000000" w:themeColor="text1"/>
          <w:sz w:val="24"/>
          <w:szCs w:val="24"/>
          <w:lang w:eastAsia="en-GB"/>
        </w:rPr>
        <w:t>as to</w:t>
      </w:r>
      <w:r w:rsidR="00E37FC6" w:rsidRPr="00A15CFB">
        <w:rPr>
          <w:rFonts w:ascii="Times New Roman" w:eastAsia="Times New Roman" w:hAnsi="Times New Roman" w:cs="Times New Roman"/>
          <w:color w:val="000000" w:themeColor="text1"/>
          <w:sz w:val="24"/>
          <w:szCs w:val="24"/>
          <w:lang w:eastAsia="en-GB"/>
        </w:rPr>
        <w:t xml:space="preserve"> naturally</w:t>
      </w:r>
      <w:r w:rsidR="0065028D" w:rsidRPr="00A15CFB">
        <w:rPr>
          <w:rFonts w:ascii="Times New Roman" w:eastAsia="Times New Roman" w:hAnsi="Times New Roman" w:cs="Times New Roman"/>
          <w:color w:val="000000" w:themeColor="text1"/>
          <w:sz w:val="24"/>
          <w:szCs w:val="24"/>
          <w:lang w:eastAsia="en-GB"/>
        </w:rPr>
        <w:t xml:space="preserve"> adapt</w:t>
      </w:r>
      <w:r w:rsidR="00E37FC6" w:rsidRPr="00A15CFB">
        <w:rPr>
          <w:rFonts w:ascii="Times New Roman" w:eastAsia="Times New Roman" w:hAnsi="Times New Roman" w:cs="Times New Roman"/>
          <w:color w:val="000000" w:themeColor="text1"/>
          <w:sz w:val="24"/>
          <w:szCs w:val="24"/>
          <w:lang w:eastAsia="en-GB"/>
        </w:rPr>
        <w:t xml:space="preserve"> to </w:t>
      </w:r>
      <w:r w:rsidR="0065028D" w:rsidRPr="00A15CFB">
        <w:rPr>
          <w:rFonts w:ascii="Times New Roman" w:eastAsia="Times New Roman" w:hAnsi="Times New Roman" w:cs="Times New Roman"/>
          <w:color w:val="000000" w:themeColor="text1"/>
          <w:sz w:val="24"/>
          <w:szCs w:val="24"/>
          <w:lang w:eastAsia="en-GB"/>
        </w:rPr>
        <w:t xml:space="preserve">disturbance. </w:t>
      </w:r>
      <w:r w:rsidR="009A4F7F">
        <w:rPr>
          <w:rFonts w:ascii="Times New Roman" w:eastAsia="Times New Roman" w:hAnsi="Times New Roman" w:cs="Times New Roman"/>
          <w:color w:val="000000" w:themeColor="text1"/>
          <w:sz w:val="24"/>
          <w:szCs w:val="24"/>
          <w:lang w:eastAsia="en-GB"/>
        </w:rPr>
        <w:t xml:space="preserve"> </w:t>
      </w:r>
      <w:r w:rsidR="008E5408" w:rsidRPr="00A15CFB">
        <w:rPr>
          <w:rFonts w:ascii="Times New Roman" w:hAnsi="Times New Roman" w:cs="Times New Roman"/>
          <w:color w:val="000000" w:themeColor="text1"/>
          <w:sz w:val="24"/>
          <w:szCs w:val="24"/>
        </w:rPr>
        <w:fldChar w:fldCharType="begin" w:fldLock="1"/>
      </w:r>
      <w:r w:rsidR="00C06249" w:rsidRPr="00A15CFB">
        <w:rPr>
          <w:rFonts w:ascii="Times New Roman" w:hAnsi="Times New Roman" w:cs="Times New Roman"/>
          <w:color w:val="000000" w:themeColor="text1"/>
          <w:sz w:val="24"/>
          <w:szCs w:val="24"/>
        </w:rPr>
        <w:instrText>ADDIN CSL_CITATION { "citationItems" : [ { "id" : "ITEM-1",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"ITEM-1",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et al., 2015)", "manualFormatting" : "Maltby et al. (2015)", "plainTextFormattedCitation" : "(John Maltby et al., 2015)", "previouslyFormattedCitation" : "(John Maltby et al., 2015)"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65028D" w:rsidRPr="00A15CFB">
        <w:rPr>
          <w:rFonts w:ascii="Times New Roman" w:hAnsi="Times New Roman" w:cs="Times New Roman"/>
          <w:noProof/>
          <w:color w:val="000000" w:themeColor="text1"/>
          <w:sz w:val="24"/>
          <w:szCs w:val="24"/>
        </w:rPr>
        <w:t>Maltby et al. (2015)</w:t>
      </w:r>
      <w:r w:rsidR="008E5408" w:rsidRPr="00A15CFB">
        <w:rPr>
          <w:rFonts w:ascii="Times New Roman" w:hAnsi="Times New Roman" w:cs="Times New Roman"/>
          <w:color w:val="000000" w:themeColor="text1"/>
          <w:sz w:val="24"/>
          <w:szCs w:val="24"/>
        </w:rPr>
        <w:fldChar w:fldCharType="end"/>
      </w:r>
      <w:r w:rsidR="0065028D" w:rsidRPr="00A15CFB">
        <w:rPr>
          <w:rFonts w:ascii="Times New Roman" w:hAnsi="Times New Roman" w:cs="Times New Roman"/>
          <w:color w:val="000000" w:themeColor="text1"/>
          <w:sz w:val="24"/>
          <w:szCs w:val="24"/>
        </w:rPr>
        <w:t xml:space="preserve"> found that these three </w:t>
      </w:r>
      <w:r w:rsidR="00E37FC6" w:rsidRPr="00A15CFB">
        <w:rPr>
          <w:rFonts w:ascii="Times New Roman" w:hAnsi="Times New Roman" w:cs="Times New Roman"/>
          <w:color w:val="000000" w:themeColor="text1"/>
          <w:sz w:val="24"/>
          <w:szCs w:val="24"/>
        </w:rPr>
        <w:t xml:space="preserve">resilience </w:t>
      </w:r>
      <w:r w:rsidR="003D5F41" w:rsidRPr="00A15CFB">
        <w:rPr>
          <w:rFonts w:ascii="Times New Roman" w:hAnsi="Times New Roman" w:cs="Times New Roman"/>
          <w:color w:val="000000" w:themeColor="text1"/>
          <w:sz w:val="24"/>
          <w:szCs w:val="24"/>
        </w:rPr>
        <w:t xml:space="preserve">systems </w:t>
      </w:r>
      <w:r w:rsidR="00CF58A7">
        <w:rPr>
          <w:rFonts w:ascii="Times New Roman" w:hAnsi="Times New Roman" w:cs="Times New Roman"/>
          <w:color w:val="000000" w:themeColor="text1"/>
          <w:sz w:val="24"/>
          <w:szCs w:val="24"/>
        </w:rPr>
        <w:t xml:space="preserve">(the EEA model) </w:t>
      </w:r>
      <w:r w:rsidR="0065028D" w:rsidRPr="00A15CFB">
        <w:rPr>
          <w:rFonts w:ascii="Times New Roman" w:hAnsi="Times New Roman" w:cs="Times New Roman"/>
          <w:color w:val="000000" w:themeColor="text1"/>
          <w:sz w:val="24"/>
          <w:szCs w:val="24"/>
        </w:rPr>
        <w:t>emerged as the strongest latent factors among the</w:t>
      </w:r>
      <w:r w:rsidR="00E37FC6" w:rsidRPr="00A15CFB">
        <w:rPr>
          <w:rFonts w:ascii="Times New Roman" w:hAnsi="Times New Roman" w:cs="Times New Roman"/>
          <w:color w:val="000000" w:themeColor="text1"/>
          <w:sz w:val="24"/>
          <w:szCs w:val="24"/>
        </w:rPr>
        <w:t xml:space="preserve"> </w:t>
      </w:r>
      <w:r w:rsidR="0065028D" w:rsidRPr="00A15CFB">
        <w:rPr>
          <w:rFonts w:ascii="Times New Roman" w:hAnsi="Times New Roman" w:cs="Times New Roman"/>
          <w:color w:val="000000" w:themeColor="text1"/>
          <w:sz w:val="24"/>
          <w:szCs w:val="24"/>
        </w:rPr>
        <w:t xml:space="preserve">five </w:t>
      </w:r>
      <w:r w:rsidR="00EC1902" w:rsidRPr="00A15CFB">
        <w:rPr>
          <w:rFonts w:ascii="Times New Roman" w:hAnsi="Times New Roman" w:cs="Times New Roman"/>
          <w:color w:val="000000" w:themeColor="text1"/>
          <w:sz w:val="24"/>
          <w:szCs w:val="24"/>
        </w:rPr>
        <w:t xml:space="preserve">currently </w:t>
      </w:r>
      <w:r w:rsidR="0065028D" w:rsidRPr="00A15CFB">
        <w:rPr>
          <w:rFonts w:ascii="Times New Roman" w:hAnsi="Times New Roman" w:cs="Times New Roman"/>
          <w:color w:val="000000" w:themeColor="text1"/>
          <w:sz w:val="24"/>
          <w:szCs w:val="24"/>
        </w:rPr>
        <w:t>most cited resilience scales in the psychological literature (</w:t>
      </w:r>
      <w:r w:rsidR="00E37FC6" w:rsidRPr="00A15CFB">
        <w:rPr>
          <w:rFonts w:ascii="Times New Roman" w:hAnsi="Times New Roman" w:cs="Times New Roman"/>
          <w:color w:val="000000" w:themeColor="text1"/>
          <w:sz w:val="24"/>
          <w:szCs w:val="24"/>
        </w:rPr>
        <w:t>the</w:t>
      </w:r>
      <w:r w:rsidR="00E37FC6" w:rsidRPr="00A15CFB">
        <w:rPr>
          <w:rFonts w:ascii="Times New Roman" w:hAnsi="Times New Roman" w:cs="Times New Roman"/>
          <w:i/>
          <w:color w:val="000000" w:themeColor="text1"/>
          <w:sz w:val="24"/>
          <w:szCs w:val="24"/>
        </w:rPr>
        <w:t xml:space="preserve"> </w:t>
      </w:r>
      <w:r w:rsidR="00E37FC6" w:rsidRPr="00A15CFB">
        <w:rPr>
          <w:rStyle w:val="Emphasis"/>
          <w:rFonts w:ascii="Times New Roman" w:hAnsi="Times New Roman" w:cs="Times New Roman"/>
          <w:i w:val="0"/>
          <w:color w:val="000000" w:themeColor="text1"/>
          <w:sz w:val="24"/>
          <w:szCs w:val="24"/>
        </w:rPr>
        <w:t>Connor-Davidson Resilience Scale</w:t>
      </w:r>
      <w:r w:rsidR="00E37FC6" w:rsidRPr="00A15CFB">
        <w:rPr>
          <w:rFonts w:ascii="Times New Roman" w:hAnsi="Times New Roman" w:cs="Times New Roman"/>
          <w:i/>
          <w:color w:val="000000" w:themeColor="text1"/>
          <w:sz w:val="24"/>
          <w:szCs w:val="24"/>
        </w:rPr>
        <w:t xml:space="preserve"> </w:t>
      </w:r>
      <w:r w:rsidR="00E37FC6" w:rsidRPr="00A15CFB">
        <w:rPr>
          <w:rFonts w:ascii="Times New Roman" w:hAnsi="Times New Roman" w:cs="Times New Roman"/>
          <w:color w:val="000000" w:themeColor="text1"/>
          <w:sz w:val="24"/>
          <w:szCs w:val="24"/>
        </w:rPr>
        <w:t>[</w:t>
      </w:r>
      <w:r w:rsidR="008E5408" w:rsidRPr="00A15CFB">
        <w:rPr>
          <w:rFonts w:ascii="Times New Roman" w:hAnsi="Times New Roman" w:cs="Times New Roman"/>
          <w:color w:val="000000" w:themeColor="text1"/>
          <w:sz w:val="24"/>
          <w:szCs w:val="24"/>
        </w:rPr>
        <w:fldChar w:fldCharType="begin" w:fldLock="1"/>
      </w:r>
      <w:r w:rsidR="00E37FC6" w:rsidRPr="00A15CFB">
        <w:rPr>
          <w:rFonts w:ascii="Times New Roman" w:hAnsi="Times New Roman" w:cs="Times New Roman"/>
          <w:color w:val="000000" w:themeColor="text1"/>
          <w:sz w:val="24"/>
          <w:szCs w:val="24"/>
        </w:rPr>
        <w:instrText>ADDIN CSL_CITATION { "citationItems" : [ { "id" : "ITEM-1", "itemData" : { "DOI" : "10.1002/da.10113", "ISSN" : "1091-4269", "PMID" : "12964174", "abstract" : "Resilience may be viewed as a measure of stress coping ability and, as such, could be an important target of treatment in anxiety, depression, and stress reactions. We describe a new rating scale to assess resilience. The Connor-Davidson Resilience scale (CD-RISC) comprises of 25 items, each rated on a 5-point scale (0-4), with higher scores reflecting greater resilience. The scale was administered to subjects in the following groups: community sample, primary care outpatients, general psychiatric outpatients, clinical trial of generalized anxiety disorder, and two clinical trials of PTSD. The reliability, validity, and factor analytic structure of the scale were evaluated, and reference scores for study samples were calculated. Sensitivity to treatment effects was examined in subjects from the PTSD clinical trials. The scale demonstrated good psychometric properties and factor analysis yielded five factors. A repeated measures ANOVA showed that an increase in CD-RISC score was associated with greater improvement during treatment. Improvement in CD-RISC score was noted in proportion to overall clinical global improvement, with greatest increase noted in subjects with the highest global improvement and deterioration in CD-RISC score in those with minimal or no global improvement. The CD-RISC has sound psychometric properties and distinguishes between those with greater and lesser resilience. The scale demonstrates that resilience is modifiable and can improve with treatment, with greater improvement corresponding to higher levels of global improvement.", "author" : [ { "dropping-particle" : "", "family" : "Connor", "given" : "Kathryn M", "non-dropping-particle" : "", "parse-names" : false, "suffix" : "" }, { "dropping-particle" : "", "family" : "Davidson", "given" : "Jonathan R T", "non-dropping-particle" : "", "parse-names" : false, "suffix" : "" } ], "container-title" : "Depression and anxiety", "id" : "ITEM-1", "issue" : "2", "issued" : { "date-parts" : [ [ "2003", "1" ] ] }, "page" : "76-82", "title" : "Development of a new resilience scale: the Connor-Davidson Resilience Scale (CD-RISC).", "type" : "article-journal", "volume" : "18" }, "uris" : [ "http://www.mendeley.com/documents/?uuid=05d8f44f-f9c3-4137-bb74-3817367f514f" ] } ], "mendeley" : { "formattedCitation" : "(Connor &amp; Davidson, 2003)", "manualFormatting" : "Connor &amp; Davidson, 2003", "plainTextFormattedCitation" : "(Connor &amp; Davidson, 2003)", "previouslyFormattedCitation" : "(Connor &amp; Davidson, 2003)"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E37FC6" w:rsidRPr="00A15CFB">
        <w:rPr>
          <w:rFonts w:ascii="Times New Roman" w:hAnsi="Times New Roman" w:cs="Times New Roman"/>
          <w:noProof/>
          <w:color w:val="000000" w:themeColor="text1"/>
          <w:sz w:val="24"/>
          <w:szCs w:val="24"/>
        </w:rPr>
        <w:t>Connor &amp; Davidson, 2003</w:t>
      </w:r>
      <w:r w:rsidR="008E5408" w:rsidRPr="00A15CFB">
        <w:rPr>
          <w:rFonts w:ascii="Times New Roman" w:hAnsi="Times New Roman" w:cs="Times New Roman"/>
          <w:color w:val="000000" w:themeColor="text1"/>
          <w:sz w:val="24"/>
          <w:szCs w:val="24"/>
        </w:rPr>
        <w:fldChar w:fldCharType="end"/>
      </w:r>
      <w:r w:rsidR="00E37FC6" w:rsidRPr="00A15CFB">
        <w:rPr>
          <w:rFonts w:ascii="Times New Roman" w:hAnsi="Times New Roman" w:cs="Times New Roman"/>
          <w:color w:val="000000" w:themeColor="text1"/>
          <w:sz w:val="24"/>
          <w:szCs w:val="24"/>
        </w:rPr>
        <w:t>]</w:t>
      </w:r>
      <w:r w:rsidR="00EC1902" w:rsidRPr="00A15CFB">
        <w:rPr>
          <w:rFonts w:ascii="Times New Roman" w:hAnsi="Times New Roman" w:cs="Times New Roman"/>
          <w:color w:val="000000" w:themeColor="text1"/>
          <w:sz w:val="24"/>
          <w:szCs w:val="24"/>
        </w:rPr>
        <w:t>,</w:t>
      </w:r>
      <w:r w:rsidR="00E37FC6" w:rsidRPr="00A15CFB">
        <w:rPr>
          <w:rFonts w:ascii="Times New Roman" w:hAnsi="Times New Roman" w:cs="Times New Roman"/>
          <w:color w:val="000000" w:themeColor="text1"/>
          <w:sz w:val="24"/>
          <w:szCs w:val="24"/>
        </w:rPr>
        <w:t xml:space="preserve"> the </w:t>
      </w:r>
      <w:r w:rsidR="00E37FC6" w:rsidRPr="00A15CFB">
        <w:rPr>
          <w:rStyle w:val="Emphasis"/>
          <w:rFonts w:ascii="Times New Roman" w:hAnsi="Times New Roman" w:cs="Times New Roman"/>
          <w:i w:val="0"/>
          <w:color w:val="000000" w:themeColor="text1"/>
          <w:sz w:val="24"/>
          <w:szCs w:val="24"/>
        </w:rPr>
        <w:t>Psychological Resilience Scale</w:t>
      </w:r>
      <w:r w:rsidR="00E37FC6" w:rsidRPr="00A15CFB">
        <w:rPr>
          <w:rFonts w:ascii="Times New Roman" w:hAnsi="Times New Roman" w:cs="Times New Roman"/>
          <w:i/>
          <w:color w:val="000000" w:themeColor="text1"/>
          <w:sz w:val="24"/>
          <w:szCs w:val="24"/>
        </w:rPr>
        <w:t xml:space="preserve"> </w:t>
      </w:r>
      <w:r w:rsidR="00E37FC6" w:rsidRPr="00A15CFB">
        <w:rPr>
          <w:rFonts w:ascii="Times New Roman" w:hAnsi="Times New Roman" w:cs="Times New Roman"/>
          <w:color w:val="000000" w:themeColor="text1"/>
          <w:sz w:val="24"/>
          <w:szCs w:val="24"/>
        </w:rPr>
        <w:t>[</w:t>
      </w:r>
      <w:proofErr w:type="spellStart"/>
      <w:r w:rsidR="008E5408" w:rsidRPr="00A15CFB">
        <w:rPr>
          <w:rFonts w:ascii="Times New Roman" w:hAnsi="Times New Roman" w:cs="Times New Roman"/>
          <w:color w:val="000000" w:themeColor="text1"/>
          <w:sz w:val="24"/>
          <w:szCs w:val="24"/>
        </w:rPr>
        <w:fldChar w:fldCharType="begin" w:fldLock="1"/>
      </w:r>
      <w:r w:rsidR="00E37FC6" w:rsidRPr="00A15CFB">
        <w:rPr>
          <w:rFonts w:ascii="Times New Roman" w:hAnsi="Times New Roman" w:cs="Times New Roman"/>
          <w:color w:val="000000" w:themeColor="text1"/>
          <w:sz w:val="24"/>
          <w:szCs w:val="24"/>
        </w:rPr>
        <w:instrText>ADDIN CSL_CITATION { "citationItems" : [ { "id" : "ITEM-1", "itemData" : { "DOI" : "10.1016/j.apnu.2010.05.001", "ISBN" : "1061-3749 (Print) 1061-3749 (Linking)", "ISSN" : "1061-3749", "PMID" : "7850498", "abstract" : "This study describes the development and initial psychometric evaluation of the 25-item Resilience Scale (RS) in a sample of 810 community-dwelling older adults. Principal components factor analysis of the RS was conducted followed by oblimin rotation indicating that the factor structure represented two factors (Personal Competence and Acceptance of Self and Life). Positive correlations with adaptational outcomes (physical health, morale, and life satisfaction) and a negative correlation with depression supported concurrent validity of the RS. The results of this study support the internal consistency reliability and concurrent validity of the RS as an instrument to measure resilience.", "author" : [ { "dropping-particle" : "", "family" : "Wagnild", "given" : "G M", "non-dropping-particle" : "", "parse-names" : false, "suffix" : "" }, { "dropping-particle" : "", "family" : "Young", "given" : "H M", "non-dropping-particle" : "", "parse-names" : false, "suffix" : "" } ], "container-title" : "Journal of nursing measurement", "id" : "ITEM-1", "issue" : "2", "issued" : { "date-parts" : [ [ "1993" ] ] }, "note" : "PT: J; TC: 446; UT: MEDLINE:7850498", "page" : "165-178", "title" : "Development and psychometric evaluation of the Resilience Scale.", "type" : "article-journal", "volume" : "1" }, "uris" : [ "http://www.mendeley.com/documents/?uuid=352e4b04-940f-4f75-9809-47929cb1a454" ] } ], "mendeley" : { "formattedCitation" : "(Wagnild &amp; Young, 1993)", "manualFormatting" : "Wagnild &amp; Young, 1993", "plainTextFormattedCitation" : "(Wagnild &amp; Young, 1993)", "previouslyFormattedCitation" : "(Wagnild &amp; Young, 1993)"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E37FC6" w:rsidRPr="00A15CFB">
        <w:rPr>
          <w:rFonts w:ascii="Times New Roman" w:hAnsi="Times New Roman" w:cs="Times New Roman"/>
          <w:noProof/>
          <w:color w:val="000000" w:themeColor="text1"/>
          <w:sz w:val="24"/>
          <w:szCs w:val="24"/>
        </w:rPr>
        <w:t>Wagnild</w:t>
      </w:r>
      <w:proofErr w:type="spellEnd"/>
      <w:r w:rsidR="00E37FC6" w:rsidRPr="00A15CFB">
        <w:rPr>
          <w:rFonts w:ascii="Times New Roman" w:hAnsi="Times New Roman" w:cs="Times New Roman"/>
          <w:noProof/>
          <w:color w:val="000000" w:themeColor="text1"/>
          <w:sz w:val="24"/>
          <w:szCs w:val="24"/>
        </w:rPr>
        <w:t xml:space="preserve"> &amp; Young, 1993</w:t>
      </w:r>
      <w:r w:rsidR="008E5408" w:rsidRPr="00A15CFB">
        <w:rPr>
          <w:rFonts w:ascii="Times New Roman" w:hAnsi="Times New Roman" w:cs="Times New Roman"/>
          <w:color w:val="000000" w:themeColor="text1"/>
          <w:sz w:val="24"/>
          <w:szCs w:val="24"/>
        </w:rPr>
        <w:fldChar w:fldCharType="end"/>
      </w:r>
      <w:r w:rsidR="00E37FC6" w:rsidRPr="00A15CFB">
        <w:rPr>
          <w:rFonts w:ascii="Times New Roman" w:hAnsi="Times New Roman" w:cs="Times New Roman"/>
          <w:color w:val="000000" w:themeColor="text1"/>
          <w:sz w:val="24"/>
          <w:szCs w:val="24"/>
        </w:rPr>
        <w:t>]</w:t>
      </w:r>
      <w:r w:rsidR="00EC1902" w:rsidRPr="00A15CFB">
        <w:rPr>
          <w:rFonts w:ascii="Times New Roman" w:hAnsi="Times New Roman" w:cs="Times New Roman"/>
          <w:color w:val="000000" w:themeColor="text1"/>
          <w:sz w:val="24"/>
          <w:szCs w:val="24"/>
        </w:rPr>
        <w:t>,</w:t>
      </w:r>
      <w:r w:rsidR="00E37FC6" w:rsidRPr="00A15CFB">
        <w:rPr>
          <w:rFonts w:ascii="Times New Roman" w:hAnsi="Times New Roman" w:cs="Times New Roman"/>
          <w:color w:val="000000" w:themeColor="text1"/>
          <w:sz w:val="24"/>
          <w:szCs w:val="24"/>
        </w:rPr>
        <w:t xml:space="preserve"> </w:t>
      </w:r>
      <w:r w:rsidR="0065028D" w:rsidRPr="00A15CFB">
        <w:rPr>
          <w:rFonts w:ascii="Times New Roman" w:hAnsi="Times New Roman" w:cs="Times New Roman"/>
          <w:color w:val="000000" w:themeColor="text1"/>
          <w:sz w:val="24"/>
          <w:szCs w:val="24"/>
        </w:rPr>
        <w:t>the</w:t>
      </w:r>
      <w:r w:rsidR="0065028D" w:rsidRPr="00A15CFB">
        <w:rPr>
          <w:rFonts w:ascii="Times New Roman" w:hAnsi="Times New Roman" w:cs="Times New Roman"/>
          <w:b/>
          <w:i/>
          <w:color w:val="000000" w:themeColor="text1"/>
          <w:sz w:val="24"/>
          <w:szCs w:val="24"/>
        </w:rPr>
        <w:t xml:space="preserve"> </w:t>
      </w:r>
      <w:r w:rsidR="0065028D" w:rsidRPr="00A15CFB">
        <w:rPr>
          <w:rStyle w:val="Emphasis"/>
          <w:rFonts w:ascii="Times New Roman" w:hAnsi="Times New Roman" w:cs="Times New Roman"/>
          <w:i w:val="0"/>
          <w:color w:val="000000" w:themeColor="text1"/>
          <w:sz w:val="24"/>
          <w:szCs w:val="24"/>
        </w:rPr>
        <w:t>Ego Resiliency Scale</w:t>
      </w:r>
      <w:r w:rsidR="0065028D" w:rsidRPr="00A15CFB">
        <w:rPr>
          <w:rFonts w:ascii="Times New Roman" w:hAnsi="Times New Roman" w:cs="Times New Roman"/>
          <w:i/>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0065028D" w:rsidRPr="00A15CFB">
        <w:rPr>
          <w:rFonts w:ascii="Times New Roman" w:hAnsi="Times New Roman" w:cs="Times New Roman"/>
          <w:color w:val="000000" w:themeColor="text1"/>
          <w:sz w:val="24"/>
          <w:szCs w:val="24"/>
        </w:rPr>
        <w:instrText>ADDIN CSL_CITATION { "citationItems" : [ { "id" : "ITEM-1", "itemData" : { "DOI" : "10.1037/0022-3514.70.2.349", "ISSN" : "0022-3514", "PMID" : "8636887", "abstract" : "The constructs of intelligence and ego-resiliency are discussed. The personality implications of \"pure intelligence\" and \"pure ego-resilience\" were identified. Intelligence (IQ) was indexed by the Wechsler Adult Intelligence Scale-Revised and ego-resiliency by an inventory scale. Residual scores measuring \"pure intelligence\" and \"pure ego-resilience\" were correlated with the items of the observer-based California Q-sort, used to describe participants. Persons relatively high on ego-resilience tend to be more competent and comfortable in the \"fuzzier\" interpersonal world; persons defined primary by raw IQ tend to be effective in the \"clearer\" world of structured work but tend also to be uneasy with affect and less able to realize satisfying human connections. Gender differences exist in the relations of ego-resilience and intelligence and in their adaptive relevance.", "author" : [ { "dropping-particle" : "", "family" : "Block", "given" : "J", "non-dropping-particle" : "", "parse-names" : false, "suffix" : "" }, { "dropping-particle" : "", "family" : "Kremen", "given" : "A M", "non-dropping-particle" : "", "parse-names" : false, "suffix" : "" } ], "container-title" : "Journal of personality and social psychology", "id" : "ITEM-1", "issue" : "2", "issued" : { "date-parts" : [ [ "1996", "2" ] ] }, "page" : "349-61", "title" : "IQ and ego-resiliency: conceptual and empirical connections and separateness.", "type" : "article-journal", "volume" : "70" }, "uris" : [ "http://www.mendeley.com/documents/?uuid=2c547fbe-e426-4870-b7f4-ed11ab43a689" ] } ], "mendeley" : { "formattedCitation" : "(Block &amp; Kremen, 1996)", "manualFormatting" : "[Block &amp; Kremen, 1996]", "plainTextFormattedCitation" : "(Block &amp; Kremen, 1996)", "previouslyFormattedCitation" : "(Block &amp; Kremen, 1996)"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65028D" w:rsidRPr="00A15CFB">
        <w:rPr>
          <w:rFonts w:ascii="Times New Roman" w:hAnsi="Times New Roman" w:cs="Times New Roman"/>
          <w:noProof/>
          <w:color w:val="000000" w:themeColor="text1"/>
          <w:sz w:val="24"/>
          <w:szCs w:val="24"/>
        </w:rPr>
        <w:t>[Block &amp; Kremen, 1996]</w:t>
      </w:r>
      <w:r w:rsidR="008E5408" w:rsidRPr="00A15CFB">
        <w:rPr>
          <w:rFonts w:ascii="Times New Roman" w:hAnsi="Times New Roman" w:cs="Times New Roman"/>
          <w:color w:val="000000" w:themeColor="text1"/>
          <w:sz w:val="24"/>
          <w:szCs w:val="24"/>
        </w:rPr>
        <w:fldChar w:fldCharType="end"/>
      </w:r>
      <w:r w:rsidR="00FB03D5" w:rsidRPr="00A15CFB">
        <w:rPr>
          <w:rFonts w:ascii="Times New Roman" w:hAnsi="Times New Roman" w:cs="Times New Roman"/>
          <w:color w:val="000000" w:themeColor="text1"/>
          <w:sz w:val="24"/>
          <w:szCs w:val="24"/>
        </w:rPr>
        <w:t>,</w:t>
      </w:r>
      <w:r w:rsidR="0065028D" w:rsidRPr="00A15CFB">
        <w:rPr>
          <w:rFonts w:ascii="Times New Roman" w:hAnsi="Times New Roman" w:cs="Times New Roman"/>
          <w:i/>
          <w:color w:val="000000" w:themeColor="text1"/>
          <w:sz w:val="24"/>
          <w:szCs w:val="24"/>
        </w:rPr>
        <w:t xml:space="preserve"> </w:t>
      </w:r>
      <w:r w:rsidR="0065028D" w:rsidRPr="00A15CFB">
        <w:rPr>
          <w:rFonts w:ascii="Times New Roman" w:hAnsi="Times New Roman" w:cs="Times New Roman"/>
          <w:color w:val="000000" w:themeColor="text1"/>
          <w:sz w:val="24"/>
          <w:szCs w:val="24"/>
        </w:rPr>
        <w:t>the</w:t>
      </w:r>
      <w:r w:rsidR="0065028D" w:rsidRPr="00A15CFB">
        <w:rPr>
          <w:rFonts w:ascii="Times New Roman" w:hAnsi="Times New Roman" w:cs="Times New Roman"/>
          <w:i/>
          <w:color w:val="000000" w:themeColor="text1"/>
          <w:sz w:val="24"/>
          <w:szCs w:val="24"/>
        </w:rPr>
        <w:t xml:space="preserve"> </w:t>
      </w:r>
      <w:r w:rsidR="0065028D" w:rsidRPr="00A15CFB">
        <w:rPr>
          <w:rStyle w:val="Emphasis"/>
          <w:rFonts w:ascii="Times New Roman" w:hAnsi="Times New Roman" w:cs="Times New Roman"/>
          <w:i w:val="0"/>
          <w:color w:val="000000" w:themeColor="text1"/>
          <w:sz w:val="24"/>
          <w:szCs w:val="24"/>
        </w:rPr>
        <w:t>Hardiness Scale</w:t>
      </w:r>
      <w:r w:rsidR="0065028D" w:rsidRPr="00A15CFB">
        <w:rPr>
          <w:rFonts w:ascii="Times New Roman" w:hAnsi="Times New Roman" w:cs="Times New Roman"/>
          <w:i/>
          <w:color w:val="000000" w:themeColor="text1"/>
          <w:sz w:val="24"/>
          <w:szCs w:val="24"/>
        </w:rPr>
        <w:t xml:space="preserve"> </w:t>
      </w:r>
      <w:r w:rsidR="0065028D" w:rsidRPr="00A15CFB">
        <w:rPr>
          <w:rFonts w:ascii="Times New Roman" w:hAnsi="Times New Roman" w:cs="Times New Roman"/>
          <w:color w:val="000000" w:themeColor="text1"/>
          <w:sz w:val="24"/>
          <w:szCs w:val="24"/>
        </w:rPr>
        <w:t>[</w:t>
      </w:r>
      <w:proofErr w:type="spellStart"/>
      <w:r w:rsidR="008E5408" w:rsidRPr="00A15CFB">
        <w:rPr>
          <w:rFonts w:ascii="Times New Roman" w:hAnsi="Times New Roman" w:cs="Times New Roman"/>
          <w:color w:val="000000" w:themeColor="text1"/>
          <w:sz w:val="24"/>
          <w:szCs w:val="24"/>
        </w:rPr>
        <w:fldChar w:fldCharType="begin" w:fldLock="1"/>
      </w:r>
      <w:r w:rsidR="00485518" w:rsidRPr="00A15CFB">
        <w:rPr>
          <w:rFonts w:ascii="Times New Roman" w:hAnsi="Times New Roman" w:cs="Times New Roman"/>
          <w:color w:val="000000" w:themeColor="text1"/>
          <w:sz w:val="24"/>
          <w:szCs w:val="24"/>
        </w:rPr>
        <w:instrText>ADDIN CSL_CITATION { "citationItems" : [ { "id" : "ITEM-1", "itemData" : { "DOI" : "10.1097/00005053-198906000-00001", "ISBN" : "0022-3018 (Print)\\r0022-3018 (Linking)", "ISSN" : "0022-3018", "PMID" : "2723619", "abstract" : "The worst peacetime disaster in United States Army history occurred on December 12, 1985 in Gander, Newfoundland. A charter airline carrying 248 soldiers home from peacekeeping duties in the Sinai Desert crashed after a refueling stop, killing all on board. After the crash, Army family assistance workers were appointed to help the surviving family members of each dead soldier. While substantial attention has been paid to the impact of sudden disasters on survivors and bereaved relatives, little is known about the health risks to those who perform helper roles. This study aimed to: a) identify the major stress areas for disaster family assistance workers; b) examine the relation between degree of exposure to these stressors and health; and c) locate risk factors, or resistance resources that might modulate any ill effects of exposure. A survey instrument assessed duration and intensity of family-helping activities and psychological well-being, psychiatric symptoms, major illness indicators, and social and personality variables at 6 months after the crash and again at the 1-year point for 131 family assistance officers. Results indicate a dose-response effect between exposure measured at time 1 and well-being, symptoms, and illness at time 2. Analysis of covariance findings also show that social supports (work supervisors, family, and friends) modulate the effects of exposure on symptoms and well-being. Social supports and the personality style of hardiness (or dispositional resilience) interact to modulate the effects of exposure on illness. These results demonstrate: a) a delayed negative impact of helper stress on family assistance workers, and b) a protective function of social supports and personality hardiness. Further research in this area should thus consider the potential influence of social/situational variables and personality dispositions in coping with disaster helper stress.", "author" : [ { "dropping-particle" : "", "family" : "Bartone", "given" : "P T", "non-dropping-particle" : "", "parse-names" : false, "suffix" : "" }, { "dropping-particle" : "", "family" : "Ursano", "given" : "R J", "non-dropping-particle" : "", "parse-names" : false, "suffix" : "" }, { "dropping-particle" : "", "family" : "Wright", "given" : "K M", "non-dropping-particle" : "", "parse-names" : false, "suffix" : "" }, { "dropping-particle" : "", "family" : "Ingraham", "given" : "L H", "non-dropping-particle" : "", "parse-names" : false, "suffix" : "" } ], "container-title" : "The Journal of nervous and mental disease", "id" : "ITEM-1", "issue" : "6", "issued" : { "date-parts" : [ [ "1989" ] ] }, "note" : "PT: J; UT: WOS:A1989AB25800001", "page" : "317-328", "title" : "The impact of a military air disaster on the health of assistance workers. A prospective study.", "type" : "article-journal", "volume" : "177" }, "uris" : [ "http://www.mendeley.com/documents/?uuid=c6971ee6-b1b7-40bd-876e-64334e166ef9" ] } ], "mendeley" : { "formattedCitation" : "(Bartone, Ursano, Wright, &amp; Ingraham, 1989)", "manualFormatting" : "Bartone, Ursano, Wright, &amp; Ingraham, 1989", "plainTextFormattedCitation" : "(Bartone, Ursano, Wright, &amp; Ingraham, 1989)", "previouslyFormattedCitation" : "(Bartone, Ursano, Wright, &amp; Ingraham, 1989)"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65028D" w:rsidRPr="00A15CFB">
        <w:rPr>
          <w:rFonts w:ascii="Times New Roman" w:hAnsi="Times New Roman" w:cs="Times New Roman"/>
          <w:noProof/>
          <w:color w:val="000000" w:themeColor="text1"/>
          <w:sz w:val="24"/>
          <w:szCs w:val="24"/>
        </w:rPr>
        <w:t>Bartone</w:t>
      </w:r>
      <w:proofErr w:type="spellEnd"/>
      <w:r w:rsidR="0065028D" w:rsidRPr="00A15CFB">
        <w:rPr>
          <w:rFonts w:ascii="Times New Roman" w:hAnsi="Times New Roman" w:cs="Times New Roman"/>
          <w:noProof/>
          <w:color w:val="000000" w:themeColor="text1"/>
          <w:sz w:val="24"/>
          <w:szCs w:val="24"/>
        </w:rPr>
        <w:t>, Ursano, Wright, &amp; Ingraham, 1989</w:t>
      </w:r>
      <w:r w:rsidR="008E5408" w:rsidRPr="00A15CFB">
        <w:rPr>
          <w:rFonts w:ascii="Times New Roman" w:hAnsi="Times New Roman" w:cs="Times New Roman"/>
          <w:color w:val="000000" w:themeColor="text1"/>
          <w:sz w:val="24"/>
          <w:szCs w:val="24"/>
        </w:rPr>
        <w:fldChar w:fldCharType="end"/>
      </w:r>
      <w:r w:rsidR="00116548" w:rsidRPr="00A15CFB">
        <w:rPr>
          <w:rFonts w:ascii="Times New Roman" w:hAnsi="Times New Roman" w:cs="Times New Roman"/>
          <w:color w:val="000000" w:themeColor="text1"/>
          <w:sz w:val="24"/>
          <w:szCs w:val="24"/>
        </w:rPr>
        <w:t>]</w:t>
      </w:r>
      <w:r w:rsidR="00FB03D5" w:rsidRPr="00A15CFB">
        <w:rPr>
          <w:rFonts w:ascii="Times New Roman" w:hAnsi="Times New Roman" w:cs="Times New Roman"/>
          <w:color w:val="000000" w:themeColor="text1"/>
          <w:sz w:val="24"/>
          <w:szCs w:val="24"/>
        </w:rPr>
        <w:t>,</w:t>
      </w:r>
      <w:r w:rsidR="0065028D" w:rsidRPr="00A15CFB">
        <w:rPr>
          <w:rFonts w:ascii="Times New Roman" w:hAnsi="Times New Roman" w:cs="Times New Roman"/>
          <w:i/>
          <w:color w:val="000000" w:themeColor="text1"/>
          <w:sz w:val="24"/>
          <w:szCs w:val="24"/>
        </w:rPr>
        <w:t xml:space="preserve"> </w:t>
      </w:r>
      <w:r w:rsidR="0065028D" w:rsidRPr="00A15CFB">
        <w:rPr>
          <w:rFonts w:ascii="Times New Roman" w:hAnsi="Times New Roman" w:cs="Times New Roman"/>
          <w:color w:val="000000" w:themeColor="text1"/>
          <w:sz w:val="24"/>
          <w:szCs w:val="24"/>
        </w:rPr>
        <w:t>and the</w:t>
      </w:r>
      <w:r w:rsidR="0065028D" w:rsidRPr="00A15CFB">
        <w:rPr>
          <w:rFonts w:ascii="Times New Roman" w:hAnsi="Times New Roman" w:cs="Times New Roman"/>
          <w:i/>
          <w:color w:val="000000" w:themeColor="text1"/>
          <w:sz w:val="24"/>
          <w:szCs w:val="24"/>
        </w:rPr>
        <w:t xml:space="preserve"> </w:t>
      </w:r>
      <w:r w:rsidR="0065028D" w:rsidRPr="00A15CFB">
        <w:rPr>
          <w:rStyle w:val="Emphasis"/>
          <w:rFonts w:ascii="Times New Roman" w:hAnsi="Times New Roman" w:cs="Times New Roman"/>
          <w:i w:val="0"/>
          <w:color w:val="000000" w:themeColor="text1"/>
          <w:sz w:val="24"/>
          <w:szCs w:val="24"/>
        </w:rPr>
        <w:t>Brief Resilience Scale</w:t>
      </w:r>
      <w:r w:rsidR="0065028D" w:rsidRPr="00A15CFB">
        <w:rPr>
          <w:rFonts w:ascii="Times New Roman" w:hAnsi="Times New Roman" w:cs="Times New Roman"/>
          <w:i/>
          <w:color w:val="000000" w:themeColor="text1"/>
          <w:sz w:val="24"/>
          <w:szCs w:val="24"/>
        </w:rPr>
        <w:t xml:space="preserve"> </w:t>
      </w:r>
      <w:r w:rsidR="0065028D" w:rsidRPr="00A15CFB">
        <w:rPr>
          <w:rFonts w:ascii="Times New Roman" w:hAnsi="Times New Roman" w:cs="Times New Roman"/>
          <w:color w:val="000000" w:themeColor="text1"/>
          <w:sz w:val="24"/>
          <w:szCs w:val="24"/>
        </w:rPr>
        <w:t>[</w:t>
      </w:r>
      <w:r w:rsidR="008E5408" w:rsidRPr="00A15CFB">
        <w:rPr>
          <w:rFonts w:ascii="Times New Roman" w:hAnsi="Times New Roman" w:cs="Times New Roman"/>
          <w:color w:val="000000" w:themeColor="text1"/>
          <w:sz w:val="24"/>
          <w:szCs w:val="24"/>
        </w:rPr>
        <w:fldChar w:fldCharType="begin" w:fldLock="1"/>
      </w:r>
      <w:r w:rsidR="00072AAD" w:rsidRPr="00A15CFB">
        <w:rPr>
          <w:rFonts w:ascii="Times New Roman" w:hAnsi="Times New Roman" w:cs="Times New Roman"/>
          <w:color w:val="000000" w:themeColor="text1"/>
          <w:sz w:val="24"/>
          <w:szCs w:val="24"/>
        </w:rPr>
        <w:instrText>ADDIN CSL_CITATION { "citationItems" : [ { "id" : "ITEM-1", "itemData" : { "DOI" : "10.1080/10705500802222972", "ISBN" : "1532-7558 (Electronic)\\r1070-5503 (Linking)", "ISSN" : "1070-5503", "PMID" : "18696313", "abstract" : "BACKGROUND: While resilience has been defined as resistance to illness, adaptation, and thriving, the ability to bounce back or recover from stress is closest to its original meaning. Previous resilience measures assess resources that may promote resilience rather than recovery, resistance, adaptation, or thriving. PURPOSE: To test a new brief resilience scale. METHOD: The brief resilience scale (BRS) was created to assess the ability to bounce back or recover from stress. Its psychometric characteristics were examined in four samples, including two student samples and samples with cardiac and chronic pain patients. RESULTS: The BRS was reliable and measured as a unitary construct. It was predictably related to personal characteristics, social relations, coping, and health in all samples. It was negatively related to anxiety, depression, negative affect, and physical symptoms when other resilience measures and optimism, social support, and Type D personality (high negative affect and high social inhibition) were controlled. There were large differences in BRS scores between cardiac patients with and without Type D and women with and without fibromyalgia. CONCLUSION: The BRS is a reliable means of assessing resilience as the ability to bounce back or recover from stress and may provide unique and important information about people coping with health-related stressors.", "author" : [ { "dropping-particle" : "", "family" : "Smith", "given" : "Bruce W", "non-dropping-particle" : "", "parse-names" : false, "suffix" : "" }, { "dropping-particle" : "", "family" : "Dalen", "given" : "Jeanne", "non-dropping-particle" : "", "parse-names" : false, "suffix" : "" }, { "dropping-particle" : "", "family" : "Wiggins", "given" : "Kathryn", "non-dropping-particle" : "", "parse-names" : false, "suffix" : "" }, { "dropping-particle" : "", "family" : "Tooley", "given" : "Erin", "non-dropping-particle" : "", "parse-names" : false, "suffix" : "" }, { "dropping-particle" : "", "family" : "Christopher", "given" : "Paulette", "non-dropping-particle" : "", "parse-names" : false, "suffix" : "" }, { "dropping-particle" : "", "family" : "Bernard", "given" : "Jennifer", "non-dropping-particle" : "", "parse-names" : false, "suffix" : "" } ], "container-title" : "International journal of behavioral medicine", "id" : "ITEM-1", "issue" : "3", "issued" : { "date-parts" : [ [ "2008" ] ] }, "note" : "PT: J; TC: 77; UT: WOS:000258820800006", "page" : "194-200", "title" : "The brief resilience scale: assessing the ability to bounce back.", "type" : "article-journal", "volume" : "15" }, "uris" : [ "http://www.mendeley.com/documents/?uuid=abb73c37-e8f4-4d01-830a-61f624adb8f1" ] } ], "mendeley" : { "formattedCitation" : "(B. W. Smith et al., 2008)", "manualFormatting" : "Smith et al., 2008", "plainTextFormattedCitation" : "(B. W. Smith et al., 2008)", "previouslyFormattedCitation" : "(B. W. Smith et al., 2008)"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65028D" w:rsidRPr="00A15CFB">
        <w:rPr>
          <w:rFonts w:ascii="Times New Roman" w:hAnsi="Times New Roman" w:cs="Times New Roman"/>
          <w:noProof/>
          <w:color w:val="000000" w:themeColor="text1"/>
          <w:sz w:val="24"/>
          <w:szCs w:val="24"/>
        </w:rPr>
        <w:t>Smith et al., 2008</w:t>
      </w:r>
      <w:r w:rsidR="008E5408" w:rsidRPr="00A15CFB">
        <w:rPr>
          <w:rFonts w:ascii="Times New Roman" w:hAnsi="Times New Roman" w:cs="Times New Roman"/>
          <w:color w:val="000000" w:themeColor="text1"/>
          <w:sz w:val="24"/>
          <w:szCs w:val="24"/>
        </w:rPr>
        <w:fldChar w:fldCharType="end"/>
      </w:r>
      <w:r w:rsidR="0065028D" w:rsidRPr="00A15CFB">
        <w:rPr>
          <w:rFonts w:ascii="Times New Roman" w:hAnsi="Times New Roman" w:cs="Times New Roman"/>
          <w:color w:val="000000" w:themeColor="text1"/>
          <w:sz w:val="24"/>
          <w:szCs w:val="24"/>
        </w:rPr>
        <w:t>])</w:t>
      </w:r>
      <w:r w:rsidR="009F5835" w:rsidRPr="00A15CFB">
        <w:rPr>
          <w:rFonts w:ascii="Times New Roman" w:hAnsi="Times New Roman" w:cs="Times New Roman"/>
          <w:color w:val="000000" w:themeColor="text1"/>
          <w:sz w:val="24"/>
          <w:szCs w:val="24"/>
        </w:rPr>
        <w:t xml:space="preserve">. </w:t>
      </w:r>
      <w:r w:rsidR="00E55C5D" w:rsidRPr="00A15CFB">
        <w:rPr>
          <w:rFonts w:ascii="Times New Roman" w:hAnsi="Times New Roman" w:cs="Times New Roman"/>
          <w:color w:val="000000" w:themeColor="text1"/>
          <w:sz w:val="24"/>
          <w:szCs w:val="24"/>
        </w:rPr>
        <w:t>Therefore, in terms of identifying latent factors underpinning a number of model</w:t>
      </w:r>
      <w:r w:rsidR="00EC1902" w:rsidRPr="00A15CFB">
        <w:rPr>
          <w:rFonts w:ascii="Times New Roman" w:hAnsi="Times New Roman" w:cs="Times New Roman"/>
          <w:color w:val="000000" w:themeColor="text1"/>
          <w:sz w:val="24"/>
          <w:szCs w:val="24"/>
        </w:rPr>
        <w:t>s</w:t>
      </w:r>
      <w:r w:rsidR="00E55C5D" w:rsidRPr="00A15CFB">
        <w:rPr>
          <w:rFonts w:ascii="Times New Roman" w:hAnsi="Times New Roman" w:cs="Times New Roman"/>
          <w:color w:val="000000" w:themeColor="text1"/>
          <w:sz w:val="24"/>
          <w:szCs w:val="24"/>
        </w:rPr>
        <w:t xml:space="preserve"> of resilience, t</w:t>
      </w:r>
      <w:r w:rsidR="00BE4371" w:rsidRPr="00A15CFB">
        <w:rPr>
          <w:rFonts w:ascii="Times New Roman" w:eastAsia="Times New Roman" w:hAnsi="Times New Roman" w:cs="Times New Roman"/>
          <w:color w:val="000000" w:themeColor="text1"/>
          <w:sz w:val="24"/>
          <w:szCs w:val="24"/>
          <w:lang w:eastAsia="en-GB"/>
        </w:rPr>
        <w:t xml:space="preserve">he EEA </w:t>
      </w:r>
      <w:r w:rsidR="009F5835" w:rsidRPr="00A15CFB">
        <w:rPr>
          <w:rFonts w:ascii="Times New Roman" w:eastAsia="Times New Roman" w:hAnsi="Times New Roman" w:cs="Times New Roman"/>
          <w:color w:val="000000" w:themeColor="text1"/>
          <w:sz w:val="24"/>
          <w:szCs w:val="24"/>
          <w:lang w:eastAsia="en-GB"/>
        </w:rPr>
        <w:t xml:space="preserve">resilience model sits within the </w:t>
      </w:r>
      <w:proofErr w:type="spellStart"/>
      <w:r w:rsidR="009F5835" w:rsidRPr="00A15CFB">
        <w:rPr>
          <w:rFonts w:ascii="Times New Roman" w:eastAsia="Times New Roman" w:hAnsi="Times New Roman" w:cs="Times New Roman"/>
          <w:color w:val="000000" w:themeColor="text1"/>
          <w:sz w:val="24"/>
          <w:szCs w:val="24"/>
          <w:lang w:eastAsia="en-GB"/>
        </w:rPr>
        <w:t>nomothetic</w:t>
      </w:r>
      <w:proofErr w:type="spellEnd"/>
      <w:r w:rsidR="009F5835" w:rsidRPr="00A15CFB">
        <w:rPr>
          <w:rFonts w:ascii="Times New Roman" w:eastAsia="Times New Roman" w:hAnsi="Times New Roman" w:cs="Times New Roman"/>
          <w:color w:val="000000" w:themeColor="text1"/>
          <w:sz w:val="24"/>
          <w:szCs w:val="24"/>
          <w:lang w:eastAsia="en-GB"/>
        </w:rPr>
        <w:t xml:space="preserve"> tradition of personality research </w:t>
      </w:r>
      <w:r w:rsidR="008E5408" w:rsidRPr="00A15CFB">
        <w:rPr>
          <w:rFonts w:ascii="Times New Roman" w:eastAsia="Times New Roman" w:hAnsi="Times New Roman" w:cs="Times New Roman"/>
          <w:color w:val="000000" w:themeColor="text1"/>
          <w:sz w:val="24"/>
          <w:szCs w:val="24"/>
          <w:lang w:eastAsia="en-GB"/>
        </w:rPr>
        <w:fldChar w:fldCharType="begin" w:fldLock="1"/>
      </w:r>
      <w:r w:rsidR="001A5FF0" w:rsidRPr="00A15CFB">
        <w:rPr>
          <w:rFonts w:ascii="Times New Roman" w:eastAsia="Times New Roman" w:hAnsi="Times New Roman" w:cs="Times New Roman"/>
          <w:color w:val="000000" w:themeColor="text1"/>
          <w:sz w:val="24"/>
          <w:szCs w:val="24"/>
          <w:lang w:eastAsia="en-GB"/>
        </w:rPr>
        <w:instrText>ADDIN CSL_CITATION { "citationItems" : [ { "id" : "ITEM-1", "itemData" : { "author" : [ { "dropping-particle" : "", "family" : "Allport", "given" : "G.W.", "non-dropping-particle" : "", "parse-names" : false, "suffix" : "" } ], "id" : "ITEM-1", "issued" : { "date-parts" : [ [ "1937" ] ] }, "publisher" : "Holt, Rinehart, &amp; Winston.", "publisher-place" : "New York", "title" : "Personality: A psychological interpretation.", "type" : "book" }, "uris" : [ "http://www.mendeley.com/documents/?uuid=f06a658a-f4fd-49f9-b4ab-d69e6dbc89c7" ] }, { "id" : "ITEM-2", "itemData" : { "author" : [ { "dropping-particle" : "", "family" : "Costa", "given" : "P T", "non-dropping-particle" : "", "parse-names" : false, "suffix" : "" }, { "dropping-particle" : "", "family" : "McCrae", "given" : "R R", "non-dropping-particle" : "", "parse-names" : false, "suffix" : "" }, { "dropping-particle" : "", "family" : "Odessa", "given" : "F L", "non-dropping-particle" : "", "parse-names" : false, "suffix" : "" } ], "id" : "ITEM-2", "issued" : { "date-parts" : [ [ "1992" ] ] }, "note" : "[Original String]:\nCosta, P. T. Jr., &amp;amp; McCrae, R. R. (1992). Revised NEO Personality Inventory (NEO-PI-R) and NEO Five-Factor Inventory (NEO-FFI) professional manual. Odessa, FL: Psychological Assessment Resources.\nSRC - GoogleScholar\nFG - 0", "publisher" : "Psychological Assessment Resources", "publisher-place" : "Lutz, Florida", "title" : "Revised Inventory (NEO-PI-R) and Inventory (NEO-FFI) professional manual.", "type" : "book" }, "uris" : [ "http://www.mendeley.com/documents/?uuid=020c1a7b-c049-4f02-9bcd-ebfea904367e" ] } ], "mendeley" : { "formattedCitation" : "(Allport, 1937; Costa, McCrae, &amp; Odessa, 1992)", "manualFormatting" : "(e.g. Allport, 1937; Costa, McCrae, &amp; Odessa, 1992)", "plainTextFormattedCitation" : "(Allport, 1937; Costa, McCrae, &amp; Odessa, 1992)", "previouslyFormattedCitation" : "(Allport, 1937; Costa, McCrae, &amp; Odessa, 1992)"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9F5835" w:rsidRPr="00A15CFB">
        <w:rPr>
          <w:rFonts w:ascii="Times New Roman" w:eastAsia="Times New Roman" w:hAnsi="Times New Roman" w:cs="Times New Roman"/>
          <w:noProof/>
          <w:color w:val="000000" w:themeColor="text1"/>
          <w:sz w:val="24"/>
          <w:szCs w:val="24"/>
          <w:lang w:eastAsia="en-GB"/>
        </w:rPr>
        <w:t>(e.g. Allport, 1937; Costa, McCrae, &amp; Odessa, 1992)</w:t>
      </w:r>
      <w:r w:rsidR="008E5408" w:rsidRPr="00A15CFB">
        <w:rPr>
          <w:rFonts w:ascii="Times New Roman" w:eastAsia="Times New Roman" w:hAnsi="Times New Roman" w:cs="Times New Roman"/>
          <w:color w:val="000000" w:themeColor="text1"/>
          <w:sz w:val="24"/>
          <w:szCs w:val="24"/>
          <w:lang w:eastAsia="en-GB"/>
        </w:rPr>
        <w:fldChar w:fldCharType="end"/>
      </w:r>
      <w:r w:rsidR="00A56995" w:rsidRPr="00A15CFB">
        <w:rPr>
          <w:rFonts w:ascii="Times New Roman" w:eastAsia="Times New Roman" w:hAnsi="Times New Roman" w:cs="Times New Roman"/>
          <w:color w:val="000000" w:themeColor="text1"/>
          <w:sz w:val="24"/>
          <w:szCs w:val="24"/>
          <w:lang w:eastAsia="en-GB"/>
        </w:rPr>
        <w:t>,</w:t>
      </w:r>
      <w:r w:rsidR="009F5835" w:rsidRPr="00A15CFB">
        <w:rPr>
          <w:rFonts w:ascii="Times New Roman" w:eastAsia="Times New Roman" w:hAnsi="Times New Roman" w:cs="Times New Roman"/>
          <w:color w:val="000000" w:themeColor="text1"/>
          <w:sz w:val="24"/>
          <w:szCs w:val="24"/>
          <w:lang w:eastAsia="en-GB"/>
        </w:rPr>
        <w:t xml:space="preserve"> </w:t>
      </w:r>
      <w:proofErr w:type="spellStart"/>
      <w:r w:rsidR="009F5835" w:rsidRPr="00A15CFB">
        <w:rPr>
          <w:rFonts w:ascii="Times New Roman" w:eastAsia="Times New Roman" w:hAnsi="Times New Roman" w:cs="Times New Roman"/>
          <w:color w:val="000000" w:themeColor="text1"/>
          <w:sz w:val="24"/>
          <w:szCs w:val="24"/>
          <w:lang w:eastAsia="en-GB"/>
        </w:rPr>
        <w:t>conceptualising</w:t>
      </w:r>
      <w:proofErr w:type="spellEnd"/>
      <w:r w:rsidR="009F5835" w:rsidRPr="00A15CFB">
        <w:rPr>
          <w:rFonts w:ascii="Times New Roman" w:eastAsia="Times New Roman" w:hAnsi="Times New Roman" w:cs="Times New Roman"/>
          <w:color w:val="000000" w:themeColor="text1"/>
          <w:sz w:val="24"/>
          <w:szCs w:val="24"/>
          <w:lang w:eastAsia="en-GB"/>
        </w:rPr>
        <w:t xml:space="preserve"> resilience traits within an adaptive trait landscape</w:t>
      </w:r>
      <w:r w:rsidR="00A56995" w:rsidRPr="00A15CFB">
        <w:rPr>
          <w:rFonts w:ascii="Times New Roman" w:eastAsia="Times New Roman" w:hAnsi="Times New Roman" w:cs="Times New Roman"/>
          <w:color w:val="000000" w:themeColor="text1"/>
          <w:sz w:val="24"/>
          <w:szCs w:val="24"/>
          <w:lang w:eastAsia="en-GB"/>
        </w:rPr>
        <w:t xml:space="preserve"> of social problem solving</w:t>
      </w:r>
      <w:r w:rsidR="009F5835" w:rsidRPr="00A15CFB">
        <w:rPr>
          <w:rFonts w:ascii="Times New Roman" w:eastAsia="Times New Roman" w:hAnsi="Times New Roman" w:cs="Times New Roman"/>
          <w:color w:val="000000" w:themeColor="text1"/>
          <w:sz w:val="24"/>
          <w:szCs w:val="24"/>
          <w:lang w:eastAsia="en-GB"/>
        </w:rPr>
        <w:t xml:space="preserve"> </w:t>
      </w:r>
      <w:r w:rsidR="008E5408" w:rsidRPr="00A15CFB">
        <w:rPr>
          <w:rFonts w:ascii="Times New Roman" w:eastAsia="Times New Roman" w:hAnsi="Times New Roman" w:cs="Times New Roman"/>
          <w:color w:val="000000" w:themeColor="text1"/>
          <w:sz w:val="24"/>
          <w:szCs w:val="24"/>
          <w:lang w:eastAsia="en-GB"/>
        </w:rPr>
        <w:fldChar w:fldCharType="begin" w:fldLock="1"/>
      </w:r>
      <w:r w:rsidR="009F5835" w:rsidRPr="00A15CFB">
        <w:rPr>
          <w:rFonts w:ascii="Times New Roman" w:eastAsia="Times New Roman" w:hAnsi="Times New Roman" w:cs="Times New Roman"/>
          <w:color w:val="000000" w:themeColor="text1"/>
          <w:sz w:val="24"/>
          <w:szCs w:val="24"/>
          <w:lang w:eastAsia="en-GB"/>
        </w:rPr>
        <w:instrText>ADDIN CSL_CITATION { "citationItems" : [ { "id" : "ITEM-1", "itemData" : { "DOI" : "10.1146/annurev.psych.42.1.459", "ISBN" : "0-8243-0242-7 (hardcover)", "ISSN" : "00664308", "PMID" : "2018400", "abstract" : "460 BUSS evolved solutions to the adaptive problems our species has faced over mil lions of years. Because personality psychology is dedicated to studying hu man nature in all of its individually different manifestations, this field is uniquely positioned to contribute to, and ... \\n", "author" : [ { "dropping-particle" : "", "family" : "Buss", "given" : "D M", "non-dropping-particle" : "", "parse-names" : false, "suffix" : "" } ], "container-title" : "Annual review of psychology", "id" : "ITEM-1", "issued" : { "date-parts" : [ [ "1991" ] ] }, "note" : "PT: J; UT: WOS:A1991EW16400017", "page" : "459-491", "title" : "Evolutionary personality psychology.", "type" : "article-journal", "volume" : "42" }, "uris" : [ "http://www.mendeley.com/documents/?uuid=902909dd-d978-4308-9cfa-49dcaf8ad417" ] } ], "mendeley" : { "formattedCitation" : "(Buss, 1991)", "plainTextFormattedCitation" : "(Buss, 1991)", "previouslyFormattedCitation" : "(Buss, 1991)"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9F5835" w:rsidRPr="00A15CFB">
        <w:rPr>
          <w:rFonts w:ascii="Times New Roman" w:eastAsia="Times New Roman" w:hAnsi="Times New Roman" w:cs="Times New Roman"/>
          <w:noProof/>
          <w:color w:val="000000" w:themeColor="text1"/>
          <w:sz w:val="24"/>
          <w:szCs w:val="24"/>
          <w:lang w:eastAsia="en-GB"/>
        </w:rPr>
        <w:t>(Buss, 1991)</w:t>
      </w:r>
      <w:r w:rsidR="008E5408" w:rsidRPr="00A15CFB">
        <w:rPr>
          <w:rFonts w:ascii="Times New Roman" w:eastAsia="Times New Roman" w:hAnsi="Times New Roman" w:cs="Times New Roman"/>
          <w:color w:val="000000" w:themeColor="text1"/>
          <w:sz w:val="24"/>
          <w:szCs w:val="24"/>
          <w:lang w:eastAsia="en-GB"/>
        </w:rPr>
        <w:fldChar w:fldCharType="end"/>
      </w:r>
      <w:r w:rsidR="00E55C5D" w:rsidRPr="00A15CFB">
        <w:rPr>
          <w:rFonts w:ascii="Times New Roman" w:hAnsi="Times New Roman" w:cs="Times New Roman"/>
          <w:color w:val="000000" w:themeColor="text1"/>
          <w:sz w:val="24"/>
          <w:szCs w:val="24"/>
        </w:rPr>
        <w:t xml:space="preserve">. Evidence </w:t>
      </w:r>
      <w:r w:rsidR="00EC1902" w:rsidRPr="00A15CFB">
        <w:rPr>
          <w:rFonts w:ascii="Times New Roman" w:hAnsi="Times New Roman" w:cs="Times New Roman"/>
          <w:color w:val="000000" w:themeColor="text1"/>
          <w:sz w:val="24"/>
          <w:szCs w:val="24"/>
        </w:rPr>
        <w:t xml:space="preserve">in support of </w:t>
      </w:r>
      <w:r w:rsidR="00E55C5D" w:rsidRPr="00A15CFB">
        <w:rPr>
          <w:rFonts w:ascii="Times New Roman" w:hAnsi="Times New Roman" w:cs="Times New Roman"/>
          <w:color w:val="000000" w:themeColor="text1"/>
          <w:sz w:val="24"/>
          <w:szCs w:val="24"/>
        </w:rPr>
        <w:t xml:space="preserve">this interpretation is demonstrated for all three latent factors, as they are shown to </w:t>
      </w:r>
      <w:r w:rsidR="00EC1902" w:rsidRPr="00A15CFB">
        <w:rPr>
          <w:rFonts w:ascii="Times New Roman" w:eastAsia="Times New Roman" w:hAnsi="Times New Roman" w:cs="Times New Roman"/>
          <w:color w:val="000000" w:themeColor="text1"/>
          <w:sz w:val="24"/>
          <w:szCs w:val="24"/>
          <w:lang w:eastAsia="en-GB"/>
        </w:rPr>
        <w:t xml:space="preserve">exhibit </w:t>
      </w:r>
      <w:r w:rsidR="0065028D" w:rsidRPr="00A15CFB">
        <w:rPr>
          <w:rFonts w:ascii="Times New Roman" w:eastAsia="Times New Roman" w:hAnsi="Times New Roman" w:cs="Times New Roman"/>
          <w:color w:val="000000" w:themeColor="text1"/>
          <w:sz w:val="24"/>
          <w:szCs w:val="24"/>
          <w:lang w:eastAsia="en-GB"/>
        </w:rPr>
        <w:t>positive relationships with adaptive expressions of the traits of the five-factor personality model, and mak</w:t>
      </w:r>
      <w:r w:rsidR="00BE4371" w:rsidRPr="00A15CFB">
        <w:rPr>
          <w:rFonts w:ascii="Times New Roman" w:eastAsia="Times New Roman" w:hAnsi="Times New Roman" w:cs="Times New Roman"/>
          <w:color w:val="000000" w:themeColor="text1"/>
          <w:sz w:val="24"/>
          <w:szCs w:val="24"/>
          <w:lang w:eastAsia="en-GB"/>
        </w:rPr>
        <w:t>e</w:t>
      </w:r>
      <w:r w:rsidR="0065028D" w:rsidRPr="00A15CFB">
        <w:rPr>
          <w:rFonts w:ascii="Times New Roman" w:eastAsia="Times New Roman" w:hAnsi="Times New Roman" w:cs="Times New Roman"/>
          <w:color w:val="000000" w:themeColor="text1"/>
          <w:sz w:val="24"/>
          <w:szCs w:val="24"/>
          <w:lang w:eastAsia="en-GB"/>
        </w:rPr>
        <w:t xml:space="preserve"> a positive contribution to clinical and non-clinical psychological health states, after controlling for personality and coping, or over time </w:t>
      </w:r>
      <w:r w:rsidR="008E5408" w:rsidRPr="00A15CFB">
        <w:rPr>
          <w:rFonts w:ascii="Times New Roman" w:eastAsia="Times New Roman" w:hAnsi="Times New Roman" w:cs="Times New Roman"/>
          <w:color w:val="000000" w:themeColor="text1"/>
          <w:sz w:val="24"/>
          <w:szCs w:val="24"/>
          <w:lang w:eastAsia="en-GB"/>
        </w:rPr>
        <w:fldChar w:fldCharType="begin" w:fldLock="1"/>
      </w:r>
      <w:r w:rsidR="00C06249" w:rsidRPr="00A15CFB">
        <w:rPr>
          <w:rFonts w:ascii="Times New Roman" w:eastAsia="Times New Roman" w:hAnsi="Times New Roman" w:cs="Times New Roman"/>
          <w:color w:val="000000" w:themeColor="text1"/>
          <w:sz w:val="24"/>
          <w:szCs w:val="24"/>
          <w:lang w:eastAsia="en-GB"/>
        </w:rPr>
        <w:instrText>ADDIN CSL_CITATION { "citationItems" : [ { "id" : "ITEM-1", "itemData" : { "DOI" : "10.1016/j.paid.2016.03.100", "ISSN" : "01918869", "abstract" : "The study explored how scores on the three dimensions of the Engineering, Ecological, and Adaptive Capacity (EEA) trait resilience scale, derived from Holling's ecological systems theory of resilience, demonstrate fit within higher-order bifactor models of measurement, cultural invariance, and associations with clinical caseness of affect. Three samples (295 US adults, and 179 Japanese and 251 Polish university students) completed the EEA trait resilience scale. In addition, a subsample of US adults were administered the Ten-Item Personality Inventory and the Hospital Anxiety and Depression Scale). Across all samples, a higher-order bifactor model provided the best fit of the data, with salience of loadings on the three group factors. A multi-group comparison found configural invariance, but neither metric nor scalar invariance, for EEA resilience scores across the three samples. Among the US sample, engineering and adaptive trait resilience scores predicted clinical caseness of depression, and adaptive trait resilience scores predicted clinical caseness of anxiety, after controlling for sex, age, income, education, employment, and personality. The findings suggest the cross-cultural replicability of the structure (but not the meaning) of the three-factor EEA measure of trait resilience, and its relevance for predicting clinical caseness of affect among a US sample.", "author" : [ { "dropping-particle" : "", "family" : "Maltby", "given" : "John", "non-dropping-particle" : "", "parse-names" : false, "suffix" : "" }, { "dropping-particle" : "", "family" : "Day", "given" : "Liz", "non-dropping-particle" : "", "parse-names" : false, "suffix" : "" }, { "dropping-particle" : "", "family" : "Zemojtel-Piotrowska", "given" : "Magdalena", "non-dropping-particle" : "", "parse-names" : false, "suffix" : "" }, { "dropping-particle" : "", "family" : "Piotrowski", "given" : "Jaros\u0142aw", "non-dropping-particle" : "", "parse-names" : false, "suffix" : "" }, { "dropping-particle" : "", "family" : "Hitokoto", "given" : "Hidefumi", "non-dropping-particle" : "", "parse-names" : false, "suffix" : "" }, { "dropping-particle" : "", "family" : "Baran", "given" : "Tomasz", "non-dropping-particle" : "", "parse-names" : false, "suffix" : "" }, { "dropping-particle" : "", "family" : "Jones", "given" : "Ceri", "non-dropping-particle" : "", "parse-names" : false, "suffix" : "" }, { "dropping-particle" : "", "family" : "Chakravarty-Agbo", "given" : "Anjalee", "non-dropping-particle" : "", "parse-names" : false, "suffix" : "" }, { "dropping-particle" : "", "family" : "Flowe", "given" : "Heather D.", "non-dropping-particle" : "", "parse-names" : false, "suffix" : "" } ], "container-title" : "Personality and Individual Differences", "id" : "ITEM-1", "issued" : { "date-parts" : [ [ "2016" ] ] }, "page" : "96-101", "title" : "An ecological systems model of trait resilience: Cross-cultural and clinical relevance", "type" : "article-journal", "volume" : "98" }, "uris" : [ "http://www.mendeley.com/documents/?uuid=9a2e83a1-53a5-346b-be55-242ee41d3537" ] }, { "id" : "ITEM-2",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"ITEM-2",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et al., 2016, 2015)", "manualFormatting" : "(Maltby, Day, &amp; Hall, 2015; Maltby et al., 2016)", "plainTextFormattedCitation" : "(John Maltby et al., 2016, 2015)", "previouslyFormattedCitation" : "(John Maltby et al., 2016, 2015)"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65028D" w:rsidRPr="00A15CFB">
        <w:rPr>
          <w:rFonts w:ascii="Times New Roman" w:eastAsia="Times New Roman" w:hAnsi="Times New Roman" w:cs="Times New Roman"/>
          <w:noProof/>
          <w:color w:val="000000" w:themeColor="text1"/>
          <w:sz w:val="24"/>
          <w:szCs w:val="24"/>
          <w:lang w:eastAsia="en-GB"/>
        </w:rPr>
        <w:t>(Maltby, Day, &amp; Hall, 2015; Maltby et al., 2016)</w:t>
      </w:r>
      <w:r w:rsidR="008E5408" w:rsidRPr="00A15CFB">
        <w:rPr>
          <w:rFonts w:ascii="Times New Roman" w:eastAsia="Times New Roman" w:hAnsi="Times New Roman" w:cs="Times New Roman"/>
          <w:color w:val="000000" w:themeColor="text1"/>
          <w:sz w:val="24"/>
          <w:szCs w:val="24"/>
          <w:lang w:eastAsia="en-GB"/>
        </w:rPr>
        <w:fldChar w:fldCharType="end"/>
      </w:r>
      <w:r w:rsidR="0065028D" w:rsidRPr="00A15CFB">
        <w:rPr>
          <w:rFonts w:ascii="Times New Roman" w:eastAsia="Times New Roman" w:hAnsi="Times New Roman" w:cs="Times New Roman"/>
          <w:color w:val="000000" w:themeColor="text1"/>
          <w:sz w:val="24"/>
          <w:szCs w:val="24"/>
          <w:lang w:eastAsia="en-GB"/>
        </w:rPr>
        <w:t>.</w:t>
      </w:r>
    </w:p>
    <w:p w:rsidR="00C62E9E" w:rsidRPr="00A15CFB" w:rsidRDefault="0030312D" w:rsidP="00C62E9E">
      <w:pPr>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Currently, the measurement of these three </w:t>
      </w:r>
      <w:r w:rsidR="00163CAE" w:rsidRPr="00A15CFB">
        <w:rPr>
          <w:rFonts w:ascii="Times New Roman" w:hAnsi="Times New Roman" w:cs="Times New Roman"/>
          <w:color w:val="000000" w:themeColor="text1"/>
          <w:sz w:val="24"/>
          <w:szCs w:val="24"/>
        </w:rPr>
        <w:t xml:space="preserve">systems </w:t>
      </w:r>
      <w:r w:rsidR="00EC1902" w:rsidRPr="00A15CFB">
        <w:rPr>
          <w:rFonts w:ascii="Times New Roman" w:hAnsi="Times New Roman" w:cs="Times New Roman"/>
          <w:color w:val="000000" w:themeColor="text1"/>
          <w:sz w:val="24"/>
          <w:szCs w:val="24"/>
        </w:rPr>
        <w:t xml:space="preserve">is </w:t>
      </w:r>
      <w:r w:rsidRPr="00A15CFB">
        <w:rPr>
          <w:rFonts w:ascii="Times New Roman" w:hAnsi="Times New Roman" w:cs="Times New Roman"/>
          <w:color w:val="000000" w:themeColor="text1"/>
          <w:sz w:val="24"/>
          <w:szCs w:val="24"/>
        </w:rPr>
        <w:t>obtained</w:t>
      </w:r>
      <w:r w:rsidR="00A56995" w:rsidRPr="00A15CFB">
        <w:rPr>
          <w:rFonts w:ascii="Times New Roman" w:hAnsi="Times New Roman" w:cs="Times New Roman"/>
          <w:color w:val="000000" w:themeColor="text1"/>
          <w:sz w:val="24"/>
          <w:szCs w:val="24"/>
        </w:rPr>
        <w:t xml:space="preserve"> via a</w:t>
      </w:r>
      <w:r w:rsidRPr="00A15CFB">
        <w:rPr>
          <w:rFonts w:ascii="Times New Roman" w:hAnsi="Times New Roman" w:cs="Times New Roman"/>
          <w:color w:val="000000" w:themeColor="text1"/>
          <w:sz w:val="24"/>
          <w:szCs w:val="24"/>
        </w:rPr>
        <w:t xml:space="preserve"> 12-item meas</w:t>
      </w:r>
      <w:r w:rsidR="00A97B85" w:rsidRPr="00A15CFB">
        <w:rPr>
          <w:rFonts w:ascii="Times New Roman" w:hAnsi="Times New Roman" w:cs="Times New Roman"/>
          <w:color w:val="000000" w:themeColor="text1"/>
          <w:sz w:val="24"/>
          <w:szCs w:val="24"/>
        </w:rPr>
        <w:t>ure</w:t>
      </w:r>
      <w:r w:rsidR="009F7B4B" w:rsidRPr="00A15CFB">
        <w:rPr>
          <w:rFonts w:ascii="Times New Roman" w:hAnsi="Times New Roman" w:cs="Times New Roman"/>
          <w:color w:val="000000" w:themeColor="text1"/>
          <w:sz w:val="24"/>
          <w:szCs w:val="24"/>
        </w:rPr>
        <w:t>,</w:t>
      </w:r>
      <w:r w:rsidR="00A97B85" w:rsidRPr="00A15CFB">
        <w:rPr>
          <w:rFonts w:ascii="Times New Roman" w:hAnsi="Times New Roman" w:cs="Times New Roman"/>
          <w:color w:val="000000" w:themeColor="text1"/>
          <w:sz w:val="24"/>
          <w:szCs w:val="24"/>
        </w:rPr>
        <w:t xml:space="preserve"> using</w:t>
      </w:r>
      <w:r w:rsidRPr="00A15CFB">
        <w:rPr>
          <w:rFonts w:ascii="Times New Roman" w:hAnsi="Times New Roman" w:cs="Times New Roman"/>
          <w:color w:val="000000" w:themeColor="text1"/>
          <w:sz w:val="24"/>
          <w:szCs w:val="24"/>
        </w:rPr>
        <w:t xml:space="preserve"> </w:t>
      </w:r>
      <w:r w:rsidR="00EC1902" w:rsidRPr="00A15CFB">
        <w:rPr>
          <w:rFonts w:ascii="Times New Roman" w:hAnsi="Times New Roman" w:cs="Times New Roman"/>
          <w:color w:val="000000" w:themeColor="text1"/>
          <w:sz w:val="24"/>
          <w:szCs w:val="24"/>
        </w:rPr>
        <w:t xml:space="preserve">the </w:t>
      </w:r>
      <w:r w:rsidRPr="00A15CFB">
        <w:rPr>
          <w:rFonts w:ascii="Times New Roman" w:hAnsi="Times New Roman" w:cs="Times New Roman"/>
          <w:color w:val="000000" w:themeColor="text1"/>
          <w:sz w:val="24"/>
          <w:szCs w:val="24"/>
        </w:rPr>
        <w:t>items</w:t>
      </w:r>
      <w:r w:rsidR="00C3249D" w:rsidRPr="00A15CFB">
        <w:rPr>
          <w:rFonts w:ascii="Times New Roman" w:hAnsi="Times New Roman" w:cs="Times New Roman"/>
          <w:color w:val="000000" w:themeColor="text1"/>
          <w:sz w:val="24"/>
          <w:szCs w:val="24"/>
        </w:rPr>
        <w:t xml:space="preserve"> from five existing resilience scale</w:t>
      </w:r>
      <w:r w:rsidRPr="00A15CFB">
        <w:rPr>
          <w:rFonts w:ascii="Times New Roman" w:hAnsi="Times New Roman" w:cs="Times New Roman"/>
          <w:color w:val="000000" w:themeColor="text1"/>
          <w:sz w:val="24"/>
          <w:szCs w:val="24"/>
        </w:rPr>
        <w:t xml:space="preserve"> </w:t>
      </w:r>
      <w:r w:rsidR="00EC1902" w:rsidRPr="00A15CFB">
        <w:rPr>
          <w:rFonts w:ascii="Times New Roman" w:hAnsi="Times New Roman" w:cs="Times New Roman"/>
          <w:color w:val="000000" w:themeColor="text1"/>
          <w:sz w:val="24"/>
          <w:szCs w:val="24"/>
        </w:rPr>
        <w:t xml:space="preserve">that </w:t>
      </w:r>
      <w:r w:rsidR="00A97B85" w:rsidRPr="00A15CFB">
        <w:rPr>
          <w:rFonts w:ascii="Times New Roman" w:hAnsi="Times New Roman" w:cs="Times New Roman"/>
          <w:color w:val="000000" w:themeColor="text1"/>
          <w:sz w:val="24"/>
          <w:szCs w:val="24"/>
        </w:rPr>
        <w:t>load</w:t>
      </w:r>
      <w:r w:rsidR="00E37FC6" w:rsidRPr="00A15CFB">
        <w:rPr>
          <w:rFonts w:ascii="Times New Roman" w:hAnsi="Times New Roman" w:cs="Times New Roman"/>
          <w:color w:val="000000" w:themeColor="text1"/>
          <w:sz w:val="24"/>
          <w:szCs w:val="24"/>
        </w:rPr>
        <w:t xml:space="preserve"> most highly</w:t>
      </w:r>
      <w:r w:rsidR="00A97B85" w:rsidRPr="00A15CFB">
        <w:rPr>
          <w:rFonts w:ascii="Times New Roman" w:hAnsi="Times New Roman" w:cs="Times New Roman"/>
          <w:color w:val="000000" w:themeColor="text1"/>
          <w:sz w:val="24"/>
          <w:szCs w:val="24"/>
        </w:rPr>
        <w:t xml:space="preserve"> on</w:t>
      </w:r>
      <w:r w:rsidRPr="00A15CFB">
        <w:rPr>
          <w:rFonts w:ascii="Times New Roman" w:hAnsi="Times New Roman" w:cs="Times New Roman"/>
          <w:color w:val="000000" w:themeColor="text1"/>
          <w:sz w:val="24"/>
          <w:szCs w:val="24"/>
        </w:rPr>
        <w:t xml:space="preserve"> latent factors</w:t>
      </w:r>
      <w:r w:rsidRPr="00A15CFB">
        <w:rPr>
          <w:rFonts w:ascii="Times New Roman" w:hAnsi="Times New Roman" w:cs="Times New Roman"/>
          <w:i/>
          <w:color w:val="000000" w:themeColor="text1"/>
          <w:sz w:val="24"/>
          <w:szCs w:val="24"/>
        </w:rPr>
        <w:t xml:space="preserve"> </w:t>
      </w:r>
      <w:r w:rsidR="008E5408" w:rsidRPr="00A15CFB">
        <w:rPr>
          <w:rFonts w:ascii="Times New Roman" w:eastAsia="Times New Roman" w:hAnsi="Times New Roman" w:cs="Times New Roman"/>
          <w:color w:val="000000" w:themeColor="text1"/>
          <w:sz w:val="24"/>
          <w:szCs w:val="24"/>
          <w:lang w:eastAsia="en-GB"/>
        </w:rPr>
        <w:fldChar w:fldCharType="begin" w:fldLock="1"/>
      </w:r>
      <w:r w:rsidR="00C06249" w:rsidRPr="00A15CFB">
        <w:rPr>
          <w:rFonts w:ascii="Times New Roman" w:eastAsia="Times New Roman" w:hAnsi="Times New Roman" w:cs="Times New Roman"/>
          <w:color w:val="000000" w:themeColor="text1"/>
          <w:sz w:val="24"/>
          <w:szCs w:val="24"/>
          <w:lang w:eastAsia="en-GB"/>
        </w:rPr>
        <w:instrText>ADDIN CSL_CITATION { "citationItems" : [ { "id" : "ITEM-1", "itemData" : { "DOI" : "10.1016/j.paid.2016.03.100", "ISSN" : "01918869", "abstract" : "The study explored how scores on the three dimensions of the Engineering, Ecological, and Adaptive Capacity (EEA) trait resilience scale, derived from Holling's ecological systems theory of resilience, demonstrate fit within higher-order bifactor models of measurement, cultural invariance, and associations with clinical caseness of affect. Three samples (295 US adults, and 179 Japanese and 251 Polish university students) completed the EEA trait resilience scale. In addition, a subsample of US adults were administered the Ten-Item Personality Inventory and the Hospital Anxiety and Depression Scale). Across all samples, a higher-order bifactor model provided the best fit of the data, with salience of loadings on the three group factors. A multi-group comparison found configural invariance, but neither metric nor scalar invariance, for EEA resilience scores across the three samples. Among the US sample, engineering and adaptive trait resilience scores predicted clinical caseness of depression, and adaptive trait resilience scores predicted clinical caseness of anxiety, after controlling for sex, age, income, education, employment, and personality. The findings suggest the cross-cultural replicability of the structure (but not the meaning) of the three-factor EEA measure of trait resilience, and its relevance for predicting clinical caseness of affect among a US sample.", "author" : [ { "dropping-particle" : "", "family" : "Maltby", "given" : "John", "non-dropping-particle" : "", "parse-names" : false, "suffix" : "" }, { "dropping-particle" : "", "family" : "Day", "given" : "Liz", "non-dropping-particle" : "", "parse-names" : false, "suffix" : "" }, { "dropping-particle" : "", "family" : "Zemojtel-Piotrowska", "given" : "Magdalena", "non-dropping-particle" : "", "parse-names" : false, "suffix" : "" }, { "dropping-particle" : "", "family" : "Piotrowski", "given" : "Jaros\u0142aw", "non-dropping-particle" : "", "parse-names" : false, "suffix" : "" }, { "dropping-particle" : "", "family" : "Hitokoto", "given" : "Hidefumi", "non-dropping-particle" : "", "parse-names" : false, "suffix" : "" }, { "dropping-particle" : "", "family" : "Baran", "given" : "Tomasz", "non-dropping-particle" : "", "parse-names" : false, "suffix" : "" }, { "dropping-particle" : "", "family" : "Jones", "given" : "Ceri", "non-dropping-particle" : "", "parse-names" : false, "suffix" : "" }, { "dropping-particle" : "", "family" : "Chakravarty-Agbo", "given" : "Anjalee", "non-dropping-particle" : "", "parse-names" : false, "suffix" : "" }, { "dropping-particle" : "", "family" : "Flowe", "given" : "Heather D.", "non-dropping-particle" : "", "parse-names" : false, "suffix" : "" } ], "container-title" : "Personality and Individual Differences", "id" : "ITEM-1", "issued" : { "date-parts" : [ [ "2016" ] ] }, "page" : "96-101", "title" : "An ecological systems model of trait resilience: Cross-cultural and clinical relevance", "type" : "article-journal", "volume" : "98" }, "uris" : [ "http://www.mendeley.com/documents/?uuid=9a2e83a1-53a5-346b-be55-242ee41d3537" ] }, { "id" : "ITEM-2",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"ITEM-2",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et al., 2016, 2015)", "manualFormatting" : "(Maltby, Day, &amp; Hall, 2015; Maltby et al., 2016)", "plainTextFormattedCitation" : "(John Maltby et al., 2016, 2015)", "previouslyFormattedCitation" : "(John Maltby et al., 2016, 2015)"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Pr="00A15CFB">
        <w:rPr>
          <w:rFonts w:ascii="Times New Roman" w:eastAsia="Times New Roman" w:hAnsi="Times New Roman" w:cs="Times New Roman"/>
          <w:noProof/>
          <w:color w:val="000000" w:themeColor="text1"/>
          <w:sz w:val="24"/>
          <w:szCs w:val="24"/>
          <w:lang w:eastAsia="en-GB"/>
        </w:rPr>
        <w:t>(Maltby, Day, &amp; Hall, 2015; Maltby et al., 2016)</w:t>
      </w:r>
      <w:r w:rsidR="008E5408" w:rsidRPr="00A15CFB">
        <w:rPr>
          <w:rFonts w:ascii="Times New Roman" w:eastAsia="Times New Roman" w:hAnsi="Times New Roman" w:cs="Times New Roman"/>
          <w:color w:val="000000" w:themeColor="text1"/>
          <w:sz w:val="24"/>
          <w:szCs w:val="24"/>
          <w:lang w:eastAsia="en-GB"/>
        </w:rPr>
        <w:fldChar w:fldCharType="end"/>
      </w:r>
      <w:r w:rsidRPr="00A15CFB">
        <w:rPr>
          <w:rFonts w:ascii="Times New Roman" w:eastAsia="Times New Roman" w:hAnsi="Times New Roman" w:cs="Times New Roman"/>
          <w:color w:val="000000" w:themeColor="text1"/>
          <w:sz w:val="24"/>
          <w:szCs w:val="24"/>
          <w:lang w:eastAsia="en-GB"/>
        </w:rPr>
        <w:t>. However, i</w:t>
      </w:r>
      <w:r w:rsidR="00C62E9E" w:rsidRPr="00A15CFB">
        <w:rPr>
          <w:rFonts w:ascii="Times New Roman" w:eastAsia="Times New Roman" w:hAnsi="Times New Roman" w:cs="Times New Roman"/>
          <w:color w:val="000000" w:themeColor="text1"/>
          <w:sz w:val="24"/>
          <w:szCs w:val="24"/>
          <w:lang w:eastAsia="en-GB"/>
        </w:rPr>
        <w:t>t is not necessarily the case that trait measures of resilience will automatically translate into specific domains</w:t>
      </w:r>
      <w:r w:rsidR="00EC1902" w:rsidRPr="00A15CFB">
        <w:rPr>
          <w:rFonts w:ascii="Times New Roman" w:eastAsia="Times New Roman" w:hAnsi="Times New Roman" w:cs="Times New Roman"/>
          <w:color w:val="000000" w:themeColor="text1"/>
          <w:sz w:val="24"/>
          <w:szCs w:val="24"/>
          <w:lang w:eastAsia="en-GB"/>
        </w:rPr>
        <w:t>,</w:t>
      </w:r>
      <w:r w:rsidR="009F5835" w:rsidRPr="00A15CFB">
        <w:rPr>
          <w:rFonts w:ascii="Times New Roman" w:eastAsia="Times New Roman" w:hAnsi="Times New Roman" w:cs="Times New Roman"/>
          <w:color w:val="000000" w:themeColor="text1"/>
          <w:sz w:val="24"/>
          <w:szCs w:val="24"/>
          <w:lang w:eastAsia="en-GB"/>
        </w:rPr>
        <w:t xml:space="preserve"> such as work, education, health, marriage and friendships</w:t>
      </w:r>
      <w:r w:rsidR="00C62E9E" w:rsidRPr="00A15CFB">
        <w:rPr>
          <w:rFonts w:ascii="Times New Roman" w:eastAsia="Times New Roman" w:hAnsi="Times New Roman" w:cs="Times New Roman"/>
          <w:color w:val="000000" w:themeColor="text1"/>
          <w:sz w:val="24"/>
          <w:szCs w:val="24"/>
          <w:lang w:eastAsia="en-GB"/>
        </w:rPr>
        <w:t xml:space="preserve">. Individuals will make different assessments </w:t>
      </w:r>
      <w:r w:rsidR="00EC1902" w:rsidRPr="00A15CFB">
        <w:rPr>
          <w:rFonts w:ascii="Times New Roman" w:eastAsia="Times New Roman" w:hAnsi="Times New Roman" w:cs="Times New Roman"/>
          <w:color w:val="000000" w:themeColor="text1"/>
          <w:sz w:val="24"/>
          <w:szCs w:val="24"/>
          <w:lang w:eastAsia="en-GB"/>
        </w:rPr>
        <w:t xml:space="preserve">of </w:t>
      </w:r>
      <w:r w:rsidR="00C62E9E" w:rsidRPr="00A15CFB">
        <w:rPr>
          <w:rFonts w:ascii="Times New Roman" w:eastAsia="Times New Roman" w:hAnsi="Times New Roman" w:cs="Times New Roman"/>
          <w:color w:val="000000" w:themeColor="text1"/>
          <w:sz w:val="24"/>
          <w:szCs w:val="24"/>
          <w:lang w:eastAsia="en-GB"/>
        </w:rPr>
        <w:lastRenderedPageBreak/>
        <w:t xml:space="preserve">their level of resilience </w:t>
      </w:r>
      <w:r w:rsidR="00EC1902" w:rsidRPr="00A15CFB">
        <w:rPr>
          <w:rFonts w:ascii="Times New Roman" w:eastAsia="Times New Roman" w:hAnsi="Times New Roman" w:cs="Times New Roman"/>
          <w:color w:val="000000" w:themeColor="text1"/>
          <w:sz w:val="24"/>
          <w:szCs w:val="24"/>
          <w:lang w:eastAsia="en-GB"/>
        </w:rPr>
        <w:t xml:space="preserve">in different </w:t>
      </w:r>
      <w:r w:rsidR="00C62E9E" w:rsidRPr="00A15CFB">
        <w:rPr>
          <w:rFonts w:ascii="Times New Roman" w:eastAsia="Times New Roman" w:hAnsi="Times New Roman" w:cs="Times New Roman"/>
          <w:color w:val="000000" w:themeColor="text1"/>
          <w:sz w:val="24"/>
          <w:szCs w:val="24"/>
          <w:lang w:eastAsia="en-GB"/>
        </w:rPr>
        <w:t xml:space="preserve">domains </w:t>
      </w:r>
      <w:r w:rsidR="008E5408" w:rsidRPr="00A15CFB">
        <w:rPr>
          <w:rFonts w:ascii="Times New Roman" w:eastAsia="Times New Roman" w:hAnsi="Times New Roman" w:cs="Times New Roman"/>
          <w:color w:val="000000" w:themeColor="text1"/>
          <w:sz w:val="24"/>
          <w:szCs w:val="24"/>
          <w:lang w:eastAsia="en-GB"/>
        </w:rPr>
        <w:fldChar w:fldCharType="begin" w:fldLock="1"/>
      </w:r>
      <w:r w:rsidR="00C62E9E" w:rsidRPr="00A15CFB">
        <w:rPr>
          <w:rFonts w:ascii="Times New Roman" w:eastAsia="Times New Roman" w:hAnsi="Times New Roman" w:cs="Times New Roman"/>
          <w:color w:val="000000" w:themeColor="text1"/>
          <w:sz w:val="24"/>
          <w:szCs w:val="24"/>
          <w:lang w:eastAsia="en-GB"/>
        </w:rPr>
        <w:instrText>ADDIN CSL_CITATION { "citationItems" : [ { "id" : "ITEM-1", "itemData" : { "DOI" : "10.1007/s10567-008-0031-2", "ISBN" : "1096-4037", "ISSN" : "10964037", "PMID" : "18379875", "abstract" : "This article examines potential theoretical constraints on resilience across levels of risk, time, and domain of outcome. Studies of resilience are reviewed as they relate to the prevalence of resilience across levels of risk (e.g., single life events vs. cumulative risk), time, and domains of adjustment. Based on a thorough review of pertinent literature, we conclude that resilience, as a global construct, appears to be rare at the highest levels of risk, and that resilience may benefit from a narrower conceptualization focusing on specific outcomes at specific timepoints in development. The implication of this conclusion for future research and intervention efforts is then discussed.", "author" : [ { "dropping-particle" : "", "family" : "Vanderbilt-Adriance", "given" : "Ella", "non-dropping-particle" : "", "parse-names" : false, "suffix" : "" }, { "dropping-particle" : "", "family" : "Shaw", "given" : "Daniel S", "non-dropping-particle" : "", "parse-names" : false, "suffix" : "" } ], "container-title" : "Clinical Child and Family Psychology Review", "id" : "ITEM-1", "issue" : "1-2", "issued" : { "date-parts" : [ [ "2008", "6" ] ] }, "page" : "30-58", "publisher" : "NIH Public Access", "title" : "Conceptualizing and re-evaluating resilience across levels of risk, time, and domains of competence", "type" : "article-journal", "volume" : "11" }, "uris" : [ "http://www.mendeley.com/documents/?uuid=6f47438a-d5a9-324c-ae81-05c52b40fd65" ] } ], "mendeley" : { "formattedCitation" : "(Vanderbilt-Adriance &amp; Shaw, 2008)", "plainTextFormattedCitation" : "(Vanderbilt-Adriance &amp; Shaw, 2008)", "previouslyFormattedCitation" : "(Vanderbilt-Adriance &amp; Shaw, 2008)"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C62E9E" w:rsidRPr="00A15CFB">
        <w:rPr>
          <w:rFonts w:ascii="Times New Roman" w:eastAsia="Times New Roman" w:hAnsi="Times New Roman" w:cs="Times New Roman"/>
          <w:noProof/>
          <w:color w:val="000000" w:themeColor="text1"/>
          <w:sz w:val="24"/>
          <w:szCs w:val="24"/>
          <w:lang w:eastAsia="en-GB"/>
        </w:rPr>
        <w:t>(Vanderbilt-Adriance &amp; Shaw, 2008)</w:t>
      </w:r>
      <w:r w:rsidR="008E5408" w:rsidRPr="00A15CFB">
        <w:rPr>
          <w:rFonts w:ascii="Times New Roman" w:eastAsia="Times New Roman" w:hAnsi="Times New Roman" w:cs="Times New Roman"/>
          <w:color w:val="000000" w:themeColor="text1"/>
          <w:sz w:val="24"/>
          <w:szCs w:val="24"/>
          <w:lang w:eastAsia="en-GB"/>
        </w:rPr>
        <w:fldChar w:fldCharType="end"/>
      </w:r>
      <w:r w:rsidR="00C62E9E" w:rsidRPr="00A15CFB">
        <w:rPr>
          <w:rFonts w:ascii="Times New Roman" w:eastAsia="Times New Roman" w:hAnsi="Times New Roman" w:cs="Times New Roman"/>
          <w:color w:val="000000" w:themeColor="text1"/>
          <w:sz w:val="24"/>
          <w:szCs w:val="24"/>
          <w:lang w:eastAsia="en-GB"/>
        </w:rPr>
        <w:t xml:space="preserve">. For example, an individual may be particularly resilient in terms of their family, but less so when it comes to work. Moreover, the recognition that traits and abilities emerge specific to, and across, domains has been shown to be useful in </w:t>
      </w:r>
      <w:r w:rsidR="00C62E9E" w:rsidRPr="00A15CFB">
        <w:rPr>
          <w:rFonts w:ascii="Times New Roman" w:hAnsi="Times New Roman" w:cs="Times New Roman"/>
          <w:color w:val="000000" w:themeColor="text1"/>
          <w:sz w:val="24"/>
          <w:szCs w:val="24"/>
        </w:rPr>
        <w:t xml:space="preserve">measuring constructs accurately and effectively </w:t>
      </w:r>
      <w:r w:rsidR="008E5408" w:rsidRPr="00A15CFB">
        <w:rPr>
          <w:rFonts w:ascii="Times New Roman" w:hAnsi="Times New Roman" w:cs="Times New Roman"/>
          <w:color w:val="000000" w:themeColor="text1"/>
          <w:sz w:val="24"/>
          <w:szCs w:val="24"/>
        </w:rPr>
        <w:fldChar w:fldCharType="begin" w:fldLock="1"/>
      </w:r>
      <w:r w:rsidR="00C62E9E" w:rsidRPr="00A15CFB">
        <w:rPr>
          <w:rFonts w:ascii="Times New Roman" w:hAnsi="Times New Roman" w:cs="Times New Roman"/>
          <w:color w:val="000000" w:themeColor="text1"/>
          <w:sz w:val="24"/>
          <w:szCs w:val="24"/>
        </w:rPr>
        <w:instrText>ADDIN CSL_CITATION { "citationItems" : [ { "id" : "ITEM-1", "itemData" : { "DOI" : "10.3758/s13428-014-0543-2", "ISBN" : "1554-3528", "ISSN" : "1554-3528", "PMID" : "25479734", "abstract" : "Working memory capacity is one of the most frequently measured individual difference constructs in cognitive psychology and related fields. However, implementation of complex span and other working memory measures is generally time-consuming for administrators and examinees alike. Because researchers often must manage the tension between limited testing time and measuring numerous constructs reliably, a short and effective measure of working memory capacity would often be a major practical benefit in future research efforts. The current study developed a shortened computerized domain-general measure of working memory capacity by representatively sampling items from three existing complex working memory span tasks: operation span, reading span, and symmetry span. Using a large archival data set (Study 1, N = 4,845), we developed and applied a principled strategy for developing the reduced measure, based on testing a series of confirmatory factor analysis models. Adequate fit indices from these models lent support to this strategy. The resulting shortened measure was then administered to a second independent sample (Study 2, N = 172), demonstrating that the new measure saves roughly 15 min (30 %) of testing time on average, and even up to 25 min depending on the test-taker. On the basis of these initial promising findings, several directions for future research are discussed.", "author" : [ { "dropping-particle" : "", "family" : "Oswald", "given" : "Frederick L.", "non-dropping-particle" : "", "parse-names" : false, "suffix" : "" }, { "dropping-particle" : "", "family" : "McAbee", "given" : "Samuel T.", "non-dropping-particle" : "", "parse-names" : false, "suffix" : "" }, { "dropping-particle" : "", "family" : "Redick", "given" : "Thomas S.", "non-dropping-particle" : "", "parse-names" : false, "suffix" : "" }, { "dropping-particle" : "", "family" : "Hambrick", "given" : "David Z.", "non-dropping-particle" : "", "parse-names" : false, "suffix" : "" } ], "container-title" : "Behavior research methods", "id" : "ITEM-1", "issue" : "4", "issued" : { "date-parts" : [ [ "2015", "12", "6" ] ] }, "page" : "1343-55", "title" : "The development of a short domain-general measure of working memory capacity.", "type" : "article-journal", "volume" : "47" }, "uris" : [ "http://www.mendeley.com/documents/?uuid=bb992e81-4fd7-36c8-a6bc-7a21cb376d6f" ] } ], "mendeley" : { "formattedCitation" : "(Oswald, McAbee, Redick, &amp; Hambrick, 2015)", "plainTextFormattedCitation" : "(Oswald, McAbee, Redick, &amp; Hambrick, 2015)", "previouslyFormattedCitation" : "(Oswald, McAbee, Redick, &amp; Hambrick, 2015)"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C62E9E" w:rsidRPr="00A15CFB">
        <w:rPr>
          <w:rFonts w:ascii="Times New Roman" w:hAnsi="Times New Roman" w:cs="Times New Roman"/>
          <w:noProof/>
          <w:color w:val="000000" w:themeColor="text1"/>
          <w:sz w:val="24"/>
          <w:szCs w:val="24"/>
        </w:rPr>
        <w:t>(Oswald, McAbee, Redick, &amp; Hambrick, 2015)</w:t>
      </w:r>
      <w:r w:rsidR="008E5408" w:rsidRPr="00A15CFB">
        <w:rPr>
          <w:rFonts w:ascii="Times New Roman" w:hAnsi="Times New Roman" w:cs="Times New Roman"/>
          <w:color w:val="000000" w:themeColor="text1"/>
          <w:sz w:val="24"/>
          <w:szCs w:val="24"/>
        </w:rPr>
        <w:fldChar w:fldCharType="end"/>
      </w:r>
      <w:r w:rsidR="00C62E9E" w:rsidRPr="00A15CFB">
        <w:rPr>
          <w:rFonts w:ascii="Times New Roman" w:hAnsi="Times New Roman" w:cs="Times New Roman"/>
          <w:color w:val="000000" w:themeColor="text1"/>
          <w:sz w:val="24"/>
          <w:szCs w:val="24"/>
        </w:rPr>
        <w:t xml:space="preserve">, </w:t>
      </w:r>
      <w:bookmarkStart w:id="0" w:name="domain"/>
      <w:r w:rsidR="00C62E9E" w:rsidRPr="00A15CFB">
        <w:rPr>
          <w:rFonts w:ascii="Times New Roman" w:hAnsi="Times New Roman" w:cs="Times New Roman"/>
          <w:color w:val="000000" w:themeColor="text1"/>
          <w:sz w:val="24"/>
          <w:szCs w:val="24"/>
        </w:rPr>
        <w:t>for properly understanding physiological and cognitive adaptations</w:t>
      </w:r>
      <w:bookmarkEnd w:id="0"/>
      <w:r w:rsidR="00C62E9E" w:rsidRPr="00A15CFB">
        <w:rPr>
          <w:rFonts w:ascii="Times New Roman" w:hAnsi="Times New Roman" w:cs="Times New Roman"/>
          <w:color w:val="000000" w:themeColor="text1"/>
          <w:sz w:val="24"/>
          <w:szCs w:val="24"/>
        </w:rPr>
        <w:t xml:space="preserve"> to human systems (e.g. </w:t>
      </w:r>
      <w:r w:rsidR="008E5408" w:rsidRPr="00A15CFB">
        <w:rPr>
          <w:rFonts w:ascii="Times New Roman" w:hAnsi="Times New Roman" w:cs="Times New Roman"/>
          <w:color w:val="000000" w:themeColor="text1"/>
          <w:sz w:val="24"/>
          <w:szCs w:val="24"/>
        </w:rPr>
        <w:fldChar w:fldCharType="begin" w:fldLock="1"/>
      </w:r>
      <w:r w:rsidR="00C62E9E" w:rsidRPr="00A15CFB">
        <w:rPr>
          <w:rFonts w:ascii="Times New Roman" w:hAnsi="Times New Roman" w:cs="Times New Roman"/>
          <w:color w:val="000000" w:themeColor="text1"/>
          <w:sz w:val="24"/>
          <w:szCs w:val="24"/>
        </w:rPr>
        <w:instrText>ADDIN CSL_CITATION { "citationItems" : [ { "id" : "ITEM-1", "itemData" : { "DOI" : "10.1111/j.1467-7687.2007.00569.x", "ISSN" : "1363755X", "author" : [ { "dropping-particle" : "", "family" : "Spelke", "given" : "Elizabeth S.", "non-dropping-particle" : "", "parse-names" : false, "suffix" : "" }, { "dropping-particle" : "", "family" : "Kinzler", "given" : "Katherine D.", "non-dropping-particle" : "", "parse-names" : false, "suffix" : "" } ], "container-title" : "Developmental Science", "id" : "ITEM-1", "issue" : "1", "issued" : { "date-parts" : [ [ "2007", "1" ] ] }, "page" : "89-96", "title" : "Core knowledge", "type" : "article-journal", "volume" : "10" }, "uris" : [ "http://www.mendeley.com/documents/?uuid=39d43df6-1c04-3c85-b40f-61ca30660f5e" ] } ], "mendeley" : { "formattedCitation" : "(Spelke &amp; Kinzler, 2007)", "manualFormatting" : "Spelke &amp; Kinzler, 2007)", "plainTextFormattedCitation" : "(Spelke &amp; Kinzler, 2007)", "previouslyFormattedCitation" : "(Spelke &amp; Kinzler, 2007)"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C62E9E" w:rsidRPr="00A15CFB">
        <w:rPr>
          <w:rFonts w:ascii="Times New Roman" w:hAnsi="Times New Roman" w:cs="Times New Roman"/>
          <w:noProof/>
          <w:color w:val="000000" w:themeColor="text1"/>
          <w:sz w:val="24"/>
          <w:szCs w:val="24"/>
        </w:rPr>
        <w:t>Spelke &amp; Kinzler, 2007)</w:t>
      </w:r>
      <w:r w:rsidR="008E5408" w:rsidRPr="00A15CFB">
        <w:rPr>
          <w:rFonts w:ascii="Times New Roman" w:hAnsi="Times New Roman" w:cs="Times New Roman"/>
          <w:color w:val="000000" w:themeColor="text1"/>
          <w:sz w:val="24"/>
          <w:szCs w:val="24"/>
        </w:rPr>
        <w:fldChar w:fldCharType="end"/>
      </w:r>
      <w:r w:rsidR="00C62E9E" w:rsidRPr="00A15CFB">
        <w:rPr>
          <w:rFonts w:ascii="Times New Roman" w:hAnsi="Times New Roman" w:cs="Times New Roman"/>
          <w:color w:val="000000" w:themeColor="text1"/>
          <w:sz w:val="24"/>
          <w:szCs w:val="24"/>
        </w:rPr>
        <w:t xml:space="preserve">, and for targeting changes in </w:t>
      </w:r>
      <w:proofErr w:type="spellStart"/>
      <w:r w:rsidR="00FB03D5" w:rsidRPr="00A15CFB">
        <w:rPr>
          <w:rFonts w:ascii="Times New Roman" w:hAnsi="Times New Roman" w:cs="Times New Roman"/>
          <w:color w:val="000000" w:themeColor="text1"/>
          <w:sz w:val="24"/>
          <w:szCs w:val="24"/>
        </w:rPr>
        <w:t>behav</w:t>
      </w:r>
      <w:r w:rsidR="00147E07" w:rsidRPr="00A15CFB">
        <w:rPr>
          <w:rFonts w:ascii="Times New Roman" w:hAnsi="Times New Roman" w:cs="Times New Roman"/>
          <w:color w:val="000000" w:themeColor="text1"/>
          <w:sz w:val="24"/>
          <w:szCs w:val="24"/>
        </w:rPr>
        <w:t>io</w:t>
      </w:r>
      <w:r w:rsidR="00CF58A7">
        <w:rPr>
          <w:rFonts w:ascii="Times New Roman" w:hAnsi="Times New Roman" w:cs="Times New Roman"/>
          <w:color w:val="000000" w:themeColor="text1"/>
          <w:sz w:val="24"/>
          <w:szCs w:val="24"/>
        </w:rPr>
        <w:t>u</w:t>
      </w:r>
      <w:r w:rsidR="00147E07" w:rsidRPr="00A15CFB">
        <w:rPr>
          <w:rFonts w:ascii="Times New Roman" w:hAnsi="Times New Roman" w:cs="Times New Roman"/>
          <w:color w:val="000000" w:themeColor="text1"/>
          <w:sz w:val="24"/>
          <w:szCs w:val="24"/>
        </w:rPr>
        <w:t>r</w:t>
      </w:r>
      <w:r w:rsidR="00FB03D5" w:rsidRPr="00A15CFB">
        <w:rPr>
          <w:rFonts w:ascii="Times New Roman" w:hAnsi="Times New Roman" w:cs="Times New Roman"/>
          <w:color w:val="000000" w:themeColor="text1"/>
          <w:sz w:val="24"/>
          <w:szCs w:val="24"/>
        </w:rPr>
        <w:t>s</w:t>
      </w:r>
      <w:proofErr w:type="spellEnd"/>
      <w:r w:rsidR="00C3249D" w:rsidRPr="00A15CFB">
        <w:rPr>
          <w:rFonts w:ascii="Times New Roman" w:hAnsi="Times New Roman" w:cs="Times New Roman"/>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00C62E9E" w:rsidRPr="00A15CFB">
        <w:rPr>
          <w:rFonts w:ascii="Times New Roman" w:hAnsi="Times New Roman" w:cs="Times New Roman"/>
          <w:color w:val="000000" w:themeColor="text1"/>
          <w:sz w:val="24"/>
          <w:szCs w:val="24"/>
        </w:rPr>
        <w:instrText>ADDIN CSL_CITATION { "citationItems" : [ { "id" : "ITEM-1", "itemData" : { "DOI" : "10.1080/15265161.2015.1075789", "ISSN" : "1526-5161", "author" : [ { "dropping-particle" : "", "family" : "Capron", "given" : "Alexander Morgan", "non-dropping-particle" : "", "parse-names" : false, "suffix" : "" } ], "container-title" : "The American Journal of Bioethics", "id" : "ITEM-1", "issue" : "10", "issued" : { "date-parts" : [ [ "2015", "10", "3" ] ] }, "page" : "47-49", "publisher" : "Taylor &amp; Francis", "title" : "Are There Public Health Domains in \u201cDomain-Specific\u201d Health Nudging?", "type" : "article-journal", "volume" : "15" }, "uris" : [ "http://www.mendeley.com/documents/?uuid=712ae994-8457-3116-afa5-80c7057eb094" ] } ], "mendeley" : { "formattedCitation" : "(Capron, 2015)", "plainTextFormattedCitation" : "(Capron, 2015)", "previouslyFormattedCitation" : "(Capron, 2015)"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C62E9E" w:rsidRPr="00A15CFB">
        <w:rPr>
          <w:rFonts w:ascii="Times New Roman" w:hAnsi="Times New Roman" w:cs="Times New Roman"/>
          <w:noProof/>
          <w:color w:val="000000" w:themeColor="text1"/>
          <w:sz w:val="24"/>
          <w:szCs w:val="24"/>
        </w:rPr>
        <w:t>(Capron, 2015)</w:t>
      </w:r>
      <w:r w:rsidR="008E5408" w:rsidRPr="00A15CFB">
        <w:rPr>
          <w:rFonts w:ascii="Times New Roman" w:hAnsi="Times New Roman" w:cs="Times New Roman"/>
          <w:color w:val="000000" w:themeColor="text1"/>
          <w:sz w:val="24"/>
          <w:szCs w:val="24"/>
        </w:rPr>
        <w:fldChar w:fldCharType="end"/>
      </w:r>
      <w:r w:rsidR="00C62E9E" w:rsidRPr="00A15CFB">
        <w:rPr>
          <w:rFonts w:ascii="Times New Roman" w:hAnsi="Times New Roman" w:cs="Times New Roman"/>
          <w:color w:val="000000" w:themeColor="text1"/>
          <w:sz w:val="24"/>
          <w:szCs w:val="24"/>
        </w:rPr>
        <w:t>.</w:t>
      </w:r>
    </w:p>
    <w:p w:rsidR="000A296F" w:rsidRPr="00A15CFB" w:rsidRDefault="00AB7359" w:rsidP="00C62E9E">
      <w:pPr>
        <w:spacing w:line="480" w:lineRule="auto"/>
        <w:ind w:firstLine="720"/>
        <w:rPr>
          <w:rFonts w:ascii="Times New Roman" w:eastAsia="Times New Roman" w:hAnsi="Times New Roman" w:cs="Times New Roman"/>
          <w:bCs/>
          <w:iCs/>
          <w:color w:val="000000" w:themeColor="text1"/>
          <w:sz w:val="24"/>
          <w:szCs w:val="24"/>
        </w:rPr>
      </w:pPr>
      <w:r w:rsidRPr="00A15CFB">
        <w:rPr>
          <w:rFonts w:ascii="Times New Roman" w:hAnsi="Times New Roman" w:cs="Times New Roman"/>
          <w:color w:val="000000" w:themeColor="text1"/>
          <w:sz w:val="24"/>
          <w:szCs w:val="24"/>
        </w:rPr>
        <w:t xml:space="preserve">For this study, we identify five possible domain-specific contexts </w:t>
      </w:r>
      <w:r w:rsidR="00EC1902" w:rsidRPr="00A15CFB">
        <w:rPr>
          <w:rFonts w:ascii="Times New Roman" w:hAnsi="Times New Roman" w:cs="Times New Roman"/>
          <w:color w:val="000000" w:themeColor="text1"/>
          <w:sz w:val="24"/>
          <w:szCs w:val="24"/>
        </w:rPr>
        <w:t xml:space="preserve">in order </w:t>
      </w:r>
      <w:r w:rsidRPr="00A15CFB">
        <w:rPr>
          <w:rFonts w:ascii="Times New Roman" w:hAnsi="Times New Roman" w:cs="Times New Roman"/>
          <w:color w:val="000000" w:themeColor="text1"/>
          <w:sz w:val="24"/>
          <w:szCs w:val="24"/>
        </w:rPr>
        <w:t>to consider resilience</w:t>
      </w:r>
      <w:r w:rsidR="00EC1902" w:rsidRPr="00A15CFB">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 xml:space="preserve"> work, health, marriage, friendships and education. Whilst resilience could impact on </w:t>
      </w:r>
      <w:r w:rsidR="000B6CB6" w:rsidRPr="00A15CFB">
        <w:rPr>
          <w:rFonts w:ascii="Times New Roman" w:hAnsi="Times New Roman" w:cs="Times New Roman"/>
          <w:color w:val="000000" w:themeColor="text1"/>
          <w:sz w:val="24"/>
          <w:szCs w:val="24"/>
        </w:rPr>
        <w:t>many</w:t>
      </w:r>
      <w:r w:rsidRPr="00A15CFB">
        <w:rPr>
          <w:rFonts w:ascii="Times New Roman" w:hAnsi="Times New Roman" w:cs="Times New Roman"/>
          <w:color w:val="000000" w:themeColor="text1"/>
          <w:sz w:val="24"/>
          <w:szCs w:val="24"/>
        </w:rPr>
        <w:t xml:space="preserve"> outcome variables associated with these contexts</w:t>
      </w:r>
      <w:r w:rsidR="00EC1902" w:rsidRPr="00A15CFB">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 xml:space="preserve"> we specify </w:t>
      </w:r>
      <w:r w:rsidR="000B6CB6" w:rsidRPr="00A15CFB">
        <w:rPr>
          <w:rFonts w:ascii="Times New Roman" w:hAnsi="Times New Roman" w:cs="Times New Roman"/>
          <w:color w:val="000000" w:themeColor="text1"/>
          <w:sz w:val="24"/>
          <w:szCs w:val="24"/>
        </w:rPr>
        <w:t>several</w:t>
      </w:r>
      <w:r w:rsidRPr="00A15CFB">
        <w:rPr>
          <w:rFonts w:ascii="Times New Roman" w:hAnsi="Times New Roman" w:cs="Times New Roman"/>
          <w:color w:val="000000" w:themeColor="text1"/>
          <w:sz w:val="24"/>
          <w:szCs w:val="24"/>
        </w:rPr>
        <w:t xml:space="preserve"> well-</w:t>
      </w:r>
      <w:proofErr w:type="spellStart"/>
      <w:r w:rsidRPr="00A15CFB">
        <w:rPr>
          <w:rFonts w:ascii="Times New Roman" w:hAnsi="Times New Roman" w:cs="Times New Roman"/>
          <w:color w:val="000000" w:themeColor="text1"/>
          <w:sz w:val="24"/>
          <w:szCs w:val="24"/>
        </w:rPr>
        <w:t>recogn</w:t>
      </w:r>
      <w:r w:rsidR="00147E07" w:rsidRPr="00A15CFB">
        <w:rPr>
          <w:rFonts w:ascii="Times New Roman" w:hAnsi="Times New Roman" w:cs="Times New Roman"/>
          <w:color w:val="000000" w:themeColor="text1"/>
          <w:sz w:val="24"/>
          <w:szCs w:val="24"/>
        </w:rPr>
        <w:t>i</w:t>
      </w:r>
      <w:r w:rsidR="00844FA2">
        <w:rPr>
          <w:rFonts w:ascii="Times New Roman" w:hAnsi="Times New Roman" w:cs="Times New Roman"/>
          <w:color w:val="000000" w:themeColor="text1"/>
          <w:sz w:val="24"/>
          <w:szCs w:val="24"/>
        </w:rPr>
        <w:t>s</w:t>
      </w:r>
      <w:r w:rsidR="00147E07" w:rsidRPr="00A15CFB">
        <w:rPr>
          <w:rFonts w:ascii="Times New Roman" w:hAnsi="Times New Roman" w:cs="Times New Roman"/>
          <w:color w:val="000000" w:themeColor="text1"/>
          <w:sz w:val="24"/>
          <w:szCs w:val="24"/>
        </w:rPr>
        <w:t>e</w:t>
      </w:r>
      <w:r w:rsidRPr="00A15CFB">
        <w:rPr>
          <w:rFonts w:ascii="Times New Roman" w:hAnsi="Times New Roman" w:cs="Times New Roman"/>
          <w:color w:val="000000" w:themeColor="text1"/>
          <w:sz w:val="24"/>
          <w:szCs w:val="24"/>
        </w:rPr>
        <w:t>d</w:t>
      </w:r>
      <w:proofErr w:type="spellEnd"/>
      <w:r w:rsidRPr="00A15CFB">
        <w:rPr>
          <w:rFonts w:ascii="Times New Roman" w:hAnsi="Times New Roman" w:cs="Times New Roman"/>
          <w:color w:val="000000" w:themeColor="text1"/>
          <w:sz w:val="24"/>
          <w:szCs w:val="24"/>
        </w:rPr>
        <w:t xml:space="preserve"> variables. </w:t>
      </w:r>
      <w:r w:rsidR="00180632" w:rsidRPr="00A15CFB">
        <w:rPr>
          <w:rFonts w:ascii="Times New Roman" w:hAnsi="Times New Roman" w:cs="Times New Roman"/>
          <w:color w:val="000000" w:themeColor="text1"/>
          <w:sz w:val="24"/>
          <w:szCs w:val="24"/>
        </w:rPr>
        <w:t>Within the work literature</w:t>
      </w:r>
      <w:r w:rsidR="0002341E" w:rsidRPr="00A15CFB">
        <w:rPr>
          <w:rFonts w:ascii="Times New Roman" w:hAnsi="Times New Roman" w:cs="Times New Roman"/>
          <w:color w:val="000000" w:themeColor="text1"/>
          <w:sz w:val="24"/>
          <w:szCs w:val="24"/>
        </w:rPr>
        <w:t xml:space="preserve">, </w:t>
      </w:r>
      <w:r w:rsidR="00844FA2">
        <w:rPr>
          <w:rFonts w:ascii="Times New Roman" w:hAnsi="Times New Roman" w:cs="Times New Roman"/>
          <w:color w:val="000000" w:themeColor="text1"/>
          <w:sz w:val="24"/>
          <w:szCs w:val="24"/>
        </w:rPr>
        <w:t>(lack of</w:t>
      </w:r>
      <w:r w:rsidR="00844FA2" w:rsidRPr="000B6CB6">
        <w:rPr>
          <w:rFonts w:ascii="Times New Roman" w:hAnsi="Times New Roman" w:cs="Times New Roman"/>
          <w:color w:val="000000" w:themeColor="text1"/>
          <w:sz w:val="24"/>
          <w:szCs w:val="24"/>
        </w:rPr>
        <w:t xml:space="preserve">) </w:t>
      </w:r>
      <w:r w:rsidR="00EA0EB9" w:rsidRPr="009A277F">
        <w:rPr>
          <w:rFonts w:ascii="Times New Roman" w:hAnsi="Times New Roman" w:cs="Times New Roman"/>
          <w:i/>
          <w:color w:val="000000" w:themeColor="text1"/>
          <w:sz w:val="24"/>
          <w:szCs w:val="24"/>
        </w:rPr>
        <w:t>job</w:t>
      </w:r>
      <w:r w:rsidR="000A296F" w:rsidRPr="009A277F">
        <w:rPr>
          <w:rFonts w:ascii="Times New Roman" w:eastAsia="Times New Roman" w:hAnsi="Times New Roman" w:cs="Times New Roman"/>
          <w:bCs/>
          <w:i/>
          <w:iCs/>
          <w:color w:val="000000" w:themeColor="text1"/>
          <w:sz w:val="24"/>
          <w:szCs w:val="24"/>
        </w:rPr>
        <w:t xml:space="preserve"> satisfaction</w:t>
      </w:r>
      <w:r w:rsidR="000A296F" w:rsidRPr="000B6CB6">
        <w:rPr>
          <w:rFonts w:ascii="Times New Roman" w:eastAsia="Times New Roman" w:hAnsi="Times New Roman" w:cs="Times New Roman"/>
          <w:bCs/>
          <w:iCs/>
          <w:color w:val="000000" w:themeColor="text1"/>
          <w:sz w:val="24"/>
          <w:szCs w:val="24"/>
        </w:rPr>
        <w:t xml:space="preserve"> and </w:t>
      </w:r>
      <w:r w:rsidR="000A296F" w:rsidRPr="009A277F">
        <w:rPr>
          <w:rFonts w:ascii="Times New Roman" w:eastAsia="Times New Roman" w:hAnsi="Times New Roman" w:cs="Times New Roman"/>
          <w:bCs/>
          <w:i/>
          <w:iCs/>
          <w:color w:val="000000" w:themeColor="text1"/>
          <w:sz w:val="24"/>
          <w:szCs w:val="24"/>
        </w:rPr>
        <w:t>burnout</w:t>
      </w:r>
      <w:r w:rsidR="000A296F" w:rsidRPr="00A15CFB">
        <w:rPr>
          <w:rFonts w:ascii="Times New Roman" w:eastAsia="Times New Roman" w:hAnsi="Times New Roman" w:cs="Times New Roman"/>
          <w:bCs/>
          <w:i/>
          <w:iCs/>
          <w:color w:val="000000" w:themeColor="text1"/>
          <w:sz w:val="24"/>
          <w:szCs w:val="24"/>
        </w:rPr>
        <w:t xml:space="preserve"> </w:t>
      </w:r>
      <w:r w:rsidR="000A296F" w:rsidRPr="00A15CFB">
        <w:rPr>
          <w:rFonts w:ascii="Times New Roman" w:eastAsia="Times New Roman" w:hAnsi="Times New Roman" w:cs="Times New Roman"/>
          <w:bCs/>
          <w:iCs/>
          <w:color w:val="000000" w:themeColor="text1"/>
          <w:sz w:val="24"/>
          <w:szCs w:val="24"/>
        </w:rPr>
        <w:t xml:space="preserve">are key predictors of absenteeism, loss of productivity and </w:t>
      </w:r>
      <w:r w:rsidR="00844FA2">
        <w:rPr>
          <w:rFonts w:ascii="Times New Roman" w:eastAsia="Times New Roman" w:hAnsi="Times New Roman" w:cs="Times New Roman"/>
          <w:bCs/>
          <w:iCs/>
          <w:color w:val="000000" w:themeColor="text1"/>
          <w:sz w:val="24"/>
          <w:szCs w:val="24"/>
        </w:rPr>
        <w:t xml:space="preserve">a need for </w:t>
      </w:r>
      <w:r w:rsidR="000A296F" w:rsidRPr="00A15CFB">
        <w:rPr>
          <w:rFonts w:ascii="Times New Roman" w:eastAsia="Times New Roman" w:hAnsi="Times New Roman" w:cs="Times New Roman"/>
          <w:bCs/>
          <w:iCs/>
          <w:color w:val="000000" w:themeColor="text1"/>
          <w:sz w:val="24"/>
          <w:szCs w:val="24"/>
        </w:rPr>
        <w:t xml:space="preserve">healthcare, representing huge costs to economies, estimated in the hundreds of billions of dollars for US and European employers </w:t>
      </w:r>
      <w:r w:rsidR="008E5408" w:rsidRPr="00A15CFB">
        <w:rPr>
          <w:rFonts w:ascii="Times New Roman" w:eastAsia="Times New Roman" w:hAnsi="Times New Roman" w:cs="Times New Roman"/>
          <w:bCs/>
          <w:iCs/>
          <w:color w:val="000000" w:themeColor="text1"/>
          <w:sz w:val="24"/>
          <w:szCs w:val="24"/>
        </w:rPr>
        <w:fldChar w:fldCharType="begin" w:fldLock="1"/>
      </w:r>
      <w:r w:rsidR="000A296F" w:rsidRPr="00A15CFB">
        <w:rPr>
          <w:rFonts w:ascii="Times New Roman" w:eastAsia="Times New Roman" w:hAnsi="Times New Roman" w:cs="Times New Roman"/>
          <w:bCs/>
          <w:iCs/>
          <w:color w:val="000000" w:themeColor="text1"/>
          <w:sz w:val="24"/>
          <w:szCs w:val="24"/>
        </w:rPr>
        <w:instrText>ADDIN CSL_CITATION { "citationItems" : [ { "id" : "ITEM-1", "itemData" : { "DOI" : "10.2802/20493", "ISBN" : "9789292404208", "abstract" : "Work-related stress is expensive. Tackling stress and psychosocial risks can be viewed as too costly, but the reality is that it costs more to ignore them. Stress affects performance and leads to absence from work. If prolonged it may result in serious health problems such as cardiovascular or musculoskeletal diseases. All this comes at a cost. This report summarises the studies focusing on calculating costs of work-related stress and psychosocial risks. The main costs for individuals relate to health impairment, lower income and reduced quality of life. Organisations are affected by costs related to absenteeism, presenteeism, reduced productivity or high staff turnover. Health care costs and poorer business outcomes ultimately affect national economies and society.", "author" : [ { "dropping-particle" : "", "family" : "EU-OSHA", "given" : "", "non-dropping-particle" : "", "parse-names" : false, "suffix" : "" } ], "container-title" : "Www.Healthy-Workplaces.Eu", "id" : "ITEM-1", "issued" : { "date-parts" : [ [ "2014" ] ] }, "number-of-pages" : "0-41", "publisher-place" : "Luxembourg", "title" : "Calculating the cost of work-related stress and psychosocial risks", "type" : "book" }, "uris" : [ "http://www.mendeley.com/documents/?uuid=f4783066-000b-437a-95ab-e112ff7e2dca" ] }, { "id" : "ITEM-2", "itemData" : { "author" : [ { "dropping-particle" : "", "family" : "Spielberger", "given" : "C.", "non-dropping-particle" : "", "parse-names" : false, "suffix" : "" }, { "dropping-particle" : "", "family" : "Vagg", "given" : "P.", "non-dropping-particle" : "", "parse-names" : false, "suffix" : "" }, { "dropping-particle" : "", "family" : "Wasala", "given" : "C.", "non-dropping-particle" : "", "parse-names" : false, "suffix" : "" } ], "container-title" : "Handbook of occupational health psychology", "editor" : [ { "dropping-particle" : "", "family" : "Quick", "given" : "J.C.", "non-dropping-particle" : "", "parse-names" : false, "suffix" : "" }, { "dropping-particle" : "", "family" : "Tetrick", "given" : "L.E.", "non-dropping-particle" : "", "parse-names" : false, "suffix" : "" } ], "id" : "ITEM-2", "issued" : { "date-parts" : [ [ "2003" ] ] }, "page" : "185-200", "publisher" : "American Psycholiogical Association.", "publisher-place" : "Washington, D.C.", "title" : "Occupational stress: Job pressures and lack of support.", "type" : "chapter" }, "uris" : [ "http://www.mendeley.com/documents/?uuid=7fd9e04c-7ca5-470e-b693-332d5d5693fa" ] } ], "mendeley" : { "formattedCitation" : "(EU-OSHA, 2014; Spielberger, Vagg, &amp; Wasala, 2003)", "plainTextFormattedCitation" : "(EU-OSHA, 2014; Spielberger, Vagg, &amp; Wasala, 2003)", "previouslyFormattedCitation" : "(EU-OSHA, 2014; Spielberger, Vagg, &amp; Wasala, 2003)"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0A296F" w:rsidRPr="00A15CFB">
        <w:rPr>
          <w:rFonts w:ascii="Times New Roman" w:eastAsia="Times New Roman" w:hAnsi="Times New Roman" w:cs="Times New Roman"/>
          <w:bCs/>
          <w:iCs/>
          <w:noProof/>
          <w:color w:val="000000" w:themeColor="text1"/>
          <w:sz w:val="24"/>
          <w:szCs w:val="24"/>
        </w:rPr>
        <w:t>(EU-OSHA, 2014; Spielberger, Vagg, &amp; Wasala, 2003)</w:t>
      </w:r>
      <w:r w:rsidR="008E5408" w:rsidRPr="00A15CFB">
        <w:rPr>
          <w:rFonts w:ascii="Times New Roman" w:eastAsia="Times New Roman" w:hAnsi="Times New Roman" w:cs="Times New Roman"/>
          <w:bCs/>
          <w:iCs/>
          <w:color w:val="000000" w:themeColor="text1"/>
          <w:sz w:val="24"/>
          <w:szCs w:val="24"/>
        </w:rPr>
        <w:fldChar w:fldCharType="end"/>
      </w:r>
      <w:r w:rsidR="00EC1902" w:rsidRPr="00A15CFB">
        <w:rPr>
          <w:rFonts w:ascii="Times New Roman" w:eastAsia="Times New Roman" w:hAnsi="Times New Roman" w:cs="Times New Roman"/>
          <w:bCs/>
          <w:iCs/>
          <w:color w:val="000000" w:themeColor="text1"/>
          <w:sz w:val="24"/>
          <w:szCs w:val="24"/>
        </w:rPr>
        <w:t>,</w:t>
      </w:r>
      <w:r w:rsidR="00180632" w:rsidRPr="00A15CFB">
        <w:rPr>
          <w:rFonts w:ascii="Times New Roman" w:eastAsia="Times New Roman" w:hAnsi="Times New Roman" w:cs="Times New Roman"/>
          <w:bCs/>
          <w:iCs/>
          <w:color w:val="000000" w:themeColor="text1"/>
          <w:sz w:val="24"/>
          <w:szCs w:val="24"/>
        </w:rPr>
        <w:t xml:space="preserve"> with research suggesting </w:t>
      </w:r>
      <w:r w:rsidR="002E66FB" w:rsidRPr="00A15CFB">
        <w:rPr>
          <w:rFonts w:ascii="Times New Roman" w:eastAsia="Times New Roman" w:hAnsi="Times New Roman" w:cs="Times New Roman"/>
          <w:bCs/>
          <w:iCs/>
          <w:color w:val="000000" w:themeColor="text1"/>
          <w:sz w:val="24"/>
          <w:szCs w:val="24"/>
        </w:rPr>
        <w:t xml:space="preserve">resilience </w:t>
      </w:r>
      <w:r w:rsidR="00EC1902" w:rsidRPr="00A15CFB">
        <w:rPr>
          <w:rFonts w:ascii="Times New Roman" w:eastAsia="Times New Roman" w:hAnsi="Times New Roman" w:cs="Times New Roman"/>
          <w:bCs/>
          <w:iCs/>
          <w:color w:val="000000" w:themeColor="text1"/>
          <w:sz w:val="24"/>
          <w:szCs w:val="24"/>
        </w:rPr>
        <w:t xml:space="preserve">plays a role </w:t>
      </w:r>
      <w:r w:rsidR="002E66FB" w:rsidRPr="00A15CFB">
        <w:rPr>
          <w:rFonts w:ascii="Times New Roman" w:eastAsia="Times New Roman" w:hAnsi="Times New Roman" w:cs="Times New Roman"/>
          <w:bCs/>
          <w:iCs/>
          <w:color w:val="000000" w:themeColor="text1"/>
          <w:sz w:val="24"/>
          <w:szCs w:val="24"/>
        </w:rPr>
        <w:t xml:space="preserve">in job satisfaction and burnout </w:t>
      </w:r>
      <w:r w:rsidR="008E5408" w:rsidRPr="00A15CFB">
        <w:rPr>
          <w:rFonts w:ascii="Times New Roman" w:eastAsia="Times New Roman" w:hAnsi="Times New Roman" w:cs="Times New Roman"/>
          <w:bCs/>
          <w:iCs/>
          <w:color w:val="000000" w:themeColor="text1"/>
          <w:sz w:val="24"/>
          <w:szCs w:val="24"/>
        </w:rPr>
        <w:fldChar w:fldCharType="begin" w:fldLock="1"/>
      </w:r>
      <w:r w:rsidR="009421D7" w:rsidRPr="00A15CFB">
        <w:rPr>
          <w:rFonts w:ascii="Times New Roman" w:eastAsia="Times New Roman" w:hAnsi="Times New Roman" w:cs="Times New Roman"/>
          <w:bCs/>
          <w:iCs/>
          <w:color w:val="000000" w:themeColor="text1"/>
          <w:sz w:val="24"/>
          <w:szCs w:val="24"/>
        </w:rPr>
        <w:instrText>ADDIN CSL_CITATION { "citationItems" : [ { "id" : "ITEM-1", "itemData" : { "DOI" : "10.1177/0018726716631808", "ISSN" : "0018-7267", "author" : [ { "dropping-particle" : "", "family" : "Meneghel", "given" : "Isabella", "non-dropping-particle" : "", "parse-names" : false, "suffix" : "" }, { "dropping-particle" : "", "family" : "Borgogni", "given" : "Laura", "non-dropping-particle" : "", "parse-names" : false, "suffix" : "" }, { "dropping-particle" : "", "family" : "Miraglia", "given" : "Mariella", "non-dropping-particle" : "", "parse-names" : false, "suffix" : "" }, { "dropping-particle" : "", "family" : "Salanova", "given" : "Marisa", "non-dropping-particle" : "", "parse-names" : false, "suffix" : "" }, { "dropping-particle" : "", "family" : "Mart\u00ednez", "given" : "Isabel M", "non-dropping-particle" : "", "parse-names" : false, "suffix" : "" } ], "container-title" : "Human Relations", "id" : "ITEM-1", "issue" : "11", "issued" : { "date-parts" : [ [ "2016", "11" ] ] }, "page" : "2047-2067", "title" : "From social context and resilience to performance through job satisfaction: A multilevel study over time", "type" : "article-journal", "volume" : "69" }, "uris" : [ "http://www.mendeley.com/documents/?uuid=8135981b-aac8-34d0-bbc1-c32fd5b67a23" ] }, { "id" : "ITEM-2", "itemData" : { "DOI" : "10.1371/journal.pone.0156279", "ISSN" : "1932-6203", "author" : [ { "dropping-particle" : "", "family" : "Treglown", "given" : "Luke", "non-dropping-particle" : "", "parse-names" : false, "suffix" : "" }, { "dropping-particle" : "", "family" : "Palaiou", "given" : "Kat", "non-dropping-particle" : "", "parse-names" : false, "suffix" : "" }, { "dropping-particle" : "", "family" : "Zarola", "given" : "Anthony", "non-dropping-particle" : "", "parse-names" : false, "suffix" : "" }, { "dropping-particle" : "", "family" : "Furnham", "given" : "Adrian", "non-dropping-particle" : "", "parse-names" : false, "suffix" : "" } ], "container-title" : "PLOS ONE", "editor" : [ { "dropping-particle" : "", "family" : "Tran", "given" : "Ulrich S", "non-dropping-particle" : "", "parse-names" : false, "suffix" : "" } ], "id" : "ITEM-2", "issue" : "6", "issued" : { "date-parts" : [ [ "2016", "6", "23" ] ] }, "page" : "e0156279", "title" : "The Dark Side of Resilience and Burnout: A Moderation-Mediation Model", "type" : "article-journal", "volume" : "11" }, "uris" : [ "http://www.mendeley.com/documents/?uuid=f8387340-708a-39ab-9b41-1b4cf15f4a2a" ] } ], "mendeley" : { "formattedCitation" : "(Meneghel, Borgogni, Miraglia, Salanova, &amp; Mart\u00ednez, 2016; Treglown, Palaiou, Zarola, &amp; Furnham, 2016)", "plainTextFormattedCitation" : "(Meneghel, Borgogni, Miraglia, Salanova, &amp; Mart\u00ednez, 2016; Treglown, Palaiou, Zarola, &amp; Furnham, 2016)", "previouslyFormattedCitation" : "(Meneghel, Borgogni, Miraglia, Salanova, &amp; Mart\u00ednez, 2016; Treglown, Palaiou, Zarola, &amp; Furnham, 2016)"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E3483B" w:rsidRPr="00A15CFB">
        <w:rPr>
          <w:rFonts w:ascii="Times New Roman" w:eastAsia="Times New Roman" w:hAnsi="Times New Roman" w:cs="Times New Roman"/>
          <w:bCs/>
          <w:iCs/>
          <w:noProof/>
          <w:color w:val="000000" w:themeColor="text1"/>
          <w:sz w:val="24"/>
          <w:szCs w:val="24"/>
        </w:rPr>
        <w:t>(Meneghel, Borgogni, Miraglia, Salanova, &amp; Martínez, 2016; Treglown, Palaiou, Zarola, &amp; Furnham, 2016)</w:t>
      </w:r>
      <w:r w:rsidR="008E5408" w:rsidRPr="00A15CFB">
        <w:rPr>
          <w:rFonts w:ascii="Times New Roman" w:eastAsia="Times New Roman" w:hAnsi="Times New Roman" w:cs="Times New Roman"/>
          <w:bCs/>
          <w:iCs/>
          <w:color w:val="000000" w:themeColor="text1"/>
          <w:sz w:val="24"/>
          <w:szCs w:val="24"/>
        </w:rPr>
        <w:fldChar w:fldCharType="end"/>
      </w:r>
      <w:r w:rsidR="000A296F" w:rsidRPr="00A15CFB">
        <w:rPr>
          <w:rFonts w:ascii="Times New Roman" w:eastAsia="Times New Roman" w:hAnsi="Times New Roman" w:cs="Times New Roman"/>
          <w:bCs/>
          <w:iCs/>
          <w:color w:val="000000" w:themeColor="text1"/>
          <w:sz w:val="24"/>
          <w:szCs w:val="24"/>
        </w:rPr>
        <w:t xml:space="preserve">. Within the health literature, </w:t>
      </w:r>
      <w:r w:rsidR="009421D7" w:rsidRPr="00A15CFB">
        <w:rPr>
          <w:rFonts w:ascii="Times New Roman" w:eastAsia="Times New Roman" w:hAnsi="Times New Roman" w:cs="Times New Roman"/>
          <w:bCs/>
          <w:i/>
          <w:iCs/>
          <w:color w:val="000000" w:themeColor="text1"/>
          <w:sz w:val="24"/>
          <w:szCs w:val="24"/>
        </w:rPr>
        <w:t xml:space="preserve">health-related </w:t>
      </w:r>
      <w:r w:rsidR="00CA0FAA" w:rsidRPr="00A15CFB">
        <w:rPr>
          <w:rFonts w:ascii="Times New Roman" w:eastAsia="Times New Roman" w:hAnsi="Times New Roman" w:cs="Times New Roman"/>
          <w:bCs/>
          <w:i/>
          <w:iCs/>
          <w:color w:val="000000" w:themeColor="text1"/>
          <w:sz w:val="24"/>
          <w:szCs w:val="24"/>
        </w:rPr>
        <w:t>quality-of-life</w:t>
      </w:r>
      <w:r w:rsidR="000A296F" w:rsidRPr="00A15CFB">
        <w:rPr>
          <w:rFonts w:ascii="Times New Roman" w:eastAsia="Times New Roman" w:hAnsi="Times New Roman" w:cs="Times New Roman"/>
          <w:bCs/>
          <w:i/>
          <w:iCs/>
          <w:color w:val="000000" w:themeColor="text1"/>
          <w:sz w:val="24"/>
          <w:szCs w:val="24"/>
        </w:rPr>
        <w:t xml:space="preserve"> </w:t>
      </w:r>
      <w:r w:rsidR="000A296F" w:rsidRPr="00A15CFB">
        <w:rPr>
          <w:rFonts w:ascii="Times New Roman" w:eastAsia="Times New Roman" w:hAnsi="Times New Roman" w:cs="Times New Roman"/>
          <w:bCs/>
          <w:iCs/>
          <w:color w:val="000000" w:themeColor="text1"/>
          <w:sz w:val="24"/>
          <w:szCs w:val="24"/>
        </w:rPr>
        <w:t xml:space="preserve">is seen as a primary outcome variable related to a number of health states, including general physical health, injury, older age, disease, critical illness and palliative care </w:t>
      </w:r>
      <w:r w:rsidR="008E5408" w:rsidRPr="00A15CFB">
        <w:rPr>
          <w:rFonts w:ascii="Times New Roman" w:eastAsia="Times New Roman" w:hAnsi="Times New Roman" w:cs="Times New Roman"/>
          <w:bCs/>
          <w:iCs/>
          <w:color w:val="000000" w:themeColor="text1"/>
          <w:sz w:val="24"/>
          <w:szCs w:val="24"/>
        </w:rPr>
        <w:fldChar w:fldCharType="begin" w:fldLock="1"/>
      </w:r>
      <w:r w:rsidR="000A296F" w:rsidRPr="00A15CFB">
        <w:rPr>
          <w:rFonts w:ascii="Times New Roman" w:eastAsia="Times New Roman" w:hAnsi="Times New Roman" w:cs="Times New Roman"/>
          <w:bCs/>
          <w:iCs/>
          <w:color w:val="000000" w:themeColor="text1"/>
          <w:sz w:val="24"/>
          <w:szCs w:val="24"/>
        </w:rPr>
        <w:instrText>ADDIN CSL_CITATION { "citationItems" : [ { "id" : "ITEM-1", "itemData" : { "DOI" : "10.1089/neu.2015.4292", "ISSN" : "0897-7151", "author" : [ { "dropping-particle" : "", "family" : "Fineblit", "given" : "Samuel", "non-dropping-particle" : "", "parse-names" : false, "suffix" : "" }, { "dropping-particle" : "", "family" : "Selci", "given" : "Erin", "non-dropping-particle" : "", "parse-names" : false, "suffix" : "" }, { "dropping-particle" : "", "family" : "Loewen", "given" : "Hal", "non-dropping-particle" : "", "parse-names" : false, "suffix" : "" }, { "dropping-particle" : "", "family" : "Ellis", "given" : "Michael", "non-dropping-particle" : "", "parse-names" : false, "suffix" : "" }, { "dropping-particle" : "", "family" : "Russell", "given" : "Kelly", "non-dropping-particle" : "", "parse-names" : false, "suffix" : "" } ], "container-title" : "Journal of Neurotrauma", "id" : "ITEM-1", "issue" : "17", "issued" : { "date-parts" : [ [ "2016", "9" ] ] }, "page" : "1561-1568", "title" : "Health-Related Quality of Life after Pediatric Mild Traumatic Brain Injury/Concussion: A Systematic Review", "type" : "article-journal", "volume" : "33" }, "uris" : [ "http://www.mendeley.com/documents/?uuid=599c39bf-e733-3f4d-bb8d-17dee2951ccc" ] }, { "id" : "ITEM-2", "itemData" : { "DOI" : "10.1177/0269215515604903", "ISSN" : "0269-2155", "author" : [ { "dropping-particle" : "", "family" : "Guo", "given" : "J.-B.", "non-dropping-particle" : "", "parse-names" : false, "suffix" : "" }, { "dropping-particle" : "", "family" : "Chen", "given" : "B.-L.", "non-dropping-particle" : "", "parse-names" : false, "suffix" : "" }, { "dropping-particle" : "", "family" : "Lu", "given" : "Y.-M.", "non-dropping-particle" : "", "parse-names" : false, "suffix" : "" }, { "dropping-particle" : "", "family" : "Zhang", "given" : "W.-Y.", "non-dropping-particle" : "", "parse-names" : false, "suffix" : "" }, { "dropping-particle" : "", "family" : "Zhu", "given" : "Z.-J.", "non-dropping-particle" : "", "parse-names" : false, "suffix" : "" }, { "dropping-particle" : "", "family" : "Yang", "given" : "Y.-J.", "non-dropping-particle" : "", "parse-names" : false, "suffix" : "" }, { "dropping-particle" : "", "family" : "Zhu", "given" : "Y.", "non-dropping-particle" : "", "parse-names" : false, "suffix" : "" } ], "container-title" : "Clinical Rehabilitation", "id" : "ITEM-2", "issue" : "8", "issued" : { "date-parts" : [ [ "2016", "8", "1" ] ] }, "page" : "750-764", "title" : "Tai Chi for improving cardiopulmonary function and quality of life in patients with chronic obstructive pulmonary disease: a systematic review and meta-analysis", "type" : "article-journal", "volume" : "30" }, "uris" : [ "http://www.mendeley.com/documents/?uuid=0b6e64ba-58fc-3162-a6b5-16e0283704d5" ] }, { "id" : "ITEM-3", "itemData" : { "DOI" : "10.1136/jech-2015-206717", "ISSN" : "0143-005X", "author" : [ { "dropping-particle" : "", "family" : "Kojima", "given" : "Gotaro", "non-dropping-particle" : "", "parse-names" : false, "suffix" : "" }, { "dropping-particle" : "", "family" : "Iliffe", "given" : "Steve", "non-dropping-particle" : "", "parse-names" : false, "suffix" : "" }, { "dropping-particle" : "", "family" : "Jivraj", "given" : "Stephen", "non-dropping-particle" : "", "parse-names" : false, "suffix" : "" }, { "dropping-particle" : "", "family" : "Walters", "given" : "Kate", "non-dropping-particle" : "", "parse-names" : false, "suffix" : "" } ], "container-title" : "Journal of Epidemiology and Community Health", "id" : "ITEM-3", "issue" : "7", "issued" : { "date-parts" : [ [ "2016", "7" ] ] }, "page" : "716-721", "title" : "Association between frailty and quality of life among community-dwelling older people: a systematic review and meta-analysis", "type" : "article-journal", "volume" : "70" }, "uris" : [ "http://www.mendeley.com/documents/?uuid=29ab0bb6-7b61-344a-8729-2b4d96e464bc" ] } ], "mendeley" : { "formattedCitation" : "(Fineblit, Selci, Loewen, Ellis, &amp; Russell, 2016; Guo et al., 2016; Kojima, Iliffe, Jivraj, &amp; Walters, 2016)", "plainTextFormattedCitation" : "(Fineblit, Selci, Loewen, Ellis, &amp; Russell, 2016; Guo et al., 2016; Kojima, Iliffe, Jivraj, &amp; Walters, 2016)", "previouslyFormattedCitation" : "(Fineblit, Selci, Loewen, Ellis, &amp; Russell, 2016; Guo et al., 2016; Kojima, Iliffe, Jivraj, &amp; Walters, 2016)"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0A296F" w:rsidRPr="00A15CFB">
        <w:rPr>
          <w:rFonts w:ascii="Times New Roman" w:eastAsia="Times New Roman" w:hAnsi="Times New Roman" w:cs="Times New Roman"/>
          <w:bCs/>
          <w:iCs/>
          <w:noProof/>
          <w:color w:val="000000" w:themeColor="text1"/>
          <w:sz w:val="24"/>
          <w:szCs w:val="24"/>
        </w:rPr>
        <w:t>(Fineblit, Selci, Loewen, Ellis, &amp; Russell, 2016; Guo et al., 2016; Kojima, Iliffe, Jivraj, &amp; Walters, 2016)</w:t>
      </w:r>
      <w:r w:rsidR="008E5408" w:rsidRPr="00A15CFB">
        <w:rPr>
          <w:rFonts w:ascii="Times New Roman" w:eastAsia="Times New Roman" w:hAnsi="Times New Roman" w:cs="Times New Roman"/>
          <w:bCs/>
          <w:iCs/>
          <w:color w:val="000000" w:themeColor="text1"/>
          <w:sz w:val="24"/>
          <w:szCs w:val="24"/>
        </w:rPr>
        <w:fldChar w:fldCharType="end"/>
      </w:r>
      <w:r w:rsidR="00EC1902" w:rsidRPr="00A15CFB">
        <w:rPr>
          <w:rFonts w:ascii="Times New Roman" w:eastAsia="Times New Roman" w:hAnsi="Times New Roman" w:cs="Times New Roman"/>
          <w:bCs/>
          <w:iCs/>
          <w:color w:val="000000" w:themeColor="text1"/>
          <w:sz w:val="24"/>
          <w:szCs w:val="24"/>
        </w:rPr>
        <w:t>,</w:t>
      </w:r>
      <w:r w:rsidR="009421D7" w:rsidRPr="00A15CFB">
        <w:rPr>
          <w:rFonts w:ascii="Times New Roman" w:eastAsia="Times New Roman" w:hAnsi="Times New Roman" w:cs="Times New Roman"/>
          <w:bCs/>
          <w:iCs/>
          <w:color w:val="000000" w:themeColor="text1"/>
          <w:sz w:val="24"/>
          <w:szCs w:val="24"/>
        </w:rPr>
        <w:t xml:space="preserve"> with resilience linked to </w:t>
      </w:r>
      <w:r w:rsidR="00CA0FAA" w:rsidRPr="00A15CFB">
        <w:rPr>
          <w:rFonts w:ascii="Times New Roman" w:eastAsia="Times New Roman" w:hAnsi="Times New Roman" w:cs="Times New Roman"/>
          <w:bCs/>
          <w:iCs/>
          <w:color w:val="000000" w:themeColor="text1"/>
          <w:sz w:val="24"/>
          <w:szCs w:val="24"/>
        </w:rPr>
        <w:t>quality-of-life</w:t>
      </w:r>
      <w:r w:rsidR="009421D7" w:rsidRPr="00A15CFB">
        <w:rPr>
          <w:rFonts w:ascii="Times New Roman" w:eastAsia="Times New Roman" w:hAnsi="Times New Roman" w:cs="Times New Roman"/>
          <w:bCs/>
          <w:iCs/>
          <w:color w:val="000000" w:themeColor="text1"/>
          <w:sz w:val="24"/>
          <w:szCs w:val="24"/>
        </w:rPr>
        <w:t xml:space="preserve"> within many of these contexts (e.g. </w:t>
      </w:r>
      <w:r w:rsidR="008E5408" w:rsidRPr="00A15CFB">
        <w:rPr>
          <w:rFonts w:ascii="Times New Roman" w:eastAsia="Times New Roman" w:hAnsi="Times New Roman" w:cs="Times New Roman"/>
          <w:bCs/>
          <w:iCs/>
          <w:color w:val="000000" w:themeColor="text1"/>
          <w:sz w:val="24"/>
          <w:szCs w:val="24"/>
        </w:rPr>
        <w:fldChar w:fldCharType="begin" w:fldLock="1"/>
      </w:r>
      <w:r w:rsidR="009421D7" w:rsidRPr="00A15CFB">
        <w:rPr>
          <w:rFonts w:ascii="Times New Roman" w:eastAsia="Times New Roman" w:hAnsi="Times New Roman" w:cs="Times New Roman"/>
          <w:bCs/>
          <w:iCs/>
          <w:color w:val="000000" w:themeColor="text1"/>
          <w:sz w:val="24"/>
          <w:szCs w:val="24"/>
        </w:rPr>
        <w:instrText>ADDIN CSL_CITATION { "citationItems" : [ { "id" : "ITEM-1", "itemData" : { "DOI" : "10.1002/cncr.29651", "ISSN" : "0008543X", "author" : [ { "dropping-particle" : "", "family" : "Rosenberg", "given" : "Abby R.", "non-dropping-particle" : "", "parse-names" : false, "suffix" : "" }, { "dropping-particle" : "", "family" : "Syrjala", "given" : "Karen L.", "non-dropping-particle" : "", "parse-names" : false, "suffix" : "" }, { "dropping-particle" : "", "family" : "Martin", "given" : "Paul J.", "non-dropping-particle" : "", "parse-names" : false, "suffix" : "" }, { "dropping-particle" : "", "family" : "Flowers", "given" : "Mary E.", "non-dropping-particle" : "", "parse-names" : false, "suffix" : "" }, { "dropping-particle" : "", "family" : "Carpenter", "given" : "Paul A.", "non-dropping-particle" : "", "parse-names" : false, "suffix" : "" }, { "dropping-particle" : "", "family" : "Salit", "given" : "Rachel B.", "non-dropping-particle" : "", "parse-names" : false, "suffix" : "" }, { "dropping-particle" : "", "family" : "Baker", "given" : "K. Scott", "non-dropping-particle" : "", "parse-names" : false, "suffix" : "" }, { "dropping-particle" : "", "family" : "Lee", "given" : "Stephanie J.", "non-dropping-particle" : "", "parse-names" : false, "suffix" : "" } ], "container-title" : "Cancer", "id" : "ITEM-1", "issue" : "23", "issued" : { "date-parts" : [ [ "2015", "12", "1" ] ] }, "page" : "4250-4257", "title" : "Resilience, health, and quality of life among long-term survivors of hematopoietic cell transplantation", "type" : "article-journal", "volume" : "121" }, "uris" : [ "http://www.mendeley.com/documents/?uuid=ed084ff7-b473-3487-945f-3d523b8e751a" ] }, { "id" : "ITEM-2", "itemData" : { "DOI" : "10.1007/s00467-015-3159-6", "ISSN" : "0931-041X", "author" : [ { "dropping-particle" : "", "family" : "Moreira", "given" : "Janaina Matos", "non-dropping-particle" : "", "parse-names" : false, "suffix" : "" }, { "dropping-particle" : "", "family" : "Bouissou Morais Soares", "given" : "Cristina Maria", "non-dropping-particle" : "", "parse-names" : false, "suffix" : "" }, { "dropping-particle" : "", "family" : "Teixeira", "given" : "Ant\u00f4nio L\u00facio", "non-dropping-particle" : "", "parse-names" : false, "suffix" : "" }, { "dropping-particle" : "", "family" : "Sim\u00f5es e Silva", "given" : "Ana Cristina", "non-dropping-particle" : "", "parse-names" : false, "suffix" : "" }, { "dropping-particle" : "", "family" : "Kummer", "given" : "Arthur Melo", "non-dropping-particle" : "", "parse-names" : false, "suffix" : "" } ], "container-title" : "Pediatric Nephrology", "id" : "ITEM-2", "issue" : "12", "issued" : { "date-parts" : [ [ "2015", "12", "27" ] ] }, "page" : "2153-2162", "title" : "Anxiety, depression, resilience and quality of life in children and adolescents with pre-dialysis chronic kidney disease", "type" : "article-journal", "volume" : "30" }, "uris" : [ "http://www.mendeley.com/documents/?uuid=5e858c8b-b524-3c86-8645-24be53e83a64" ] } ], "mendeley" : { "formattedCitation" : "(Moreira, Bouissou Morais Soares, Teixeira, Sim\u00f5es e Silva, &amp; Kummer, 2015; Rosenberg et al., 2015)", "manualFormatting" : "Moreira, Bouissou Morais Soares, Teixeira, Sim\u00f5es e Silva, &amp; Kummer, 2015; Rosenberg et al., 2015)", "plainTextFormattedCitation" : "(Moreira, Bouissou Morais Soares, Teixeira, Sim\u00f5es e Silva, &amp; Kummer, 2015; Rosenberg et al., 2015)", "previouslyFormattedCitation" : "(Moreira, Bouissou Morais Soares, Teixeira, Sim\u00f5es e Silva, &amp; Kummer, 2015; Rosenberg et al., 2015)"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9421D7" w:rsidRPr="00A15CFB">
        <w:rPr>
          <w:rFonts w:ascii="Times New Roman" w:eastAsia="Times New Roman" w:hAnsi="Times New Roman" w:cs="Times New Roman"/>
          <w:bCs/>
          <w:iCs/>
          <w:noProof/>
          <w:color w:val="000000" w:themeColor="text1"/>
          <w:sz w:val="24"/>
          <w:szCs w:val="24"/>
        </w:rPr>
        <w:t>Moreira, Bouissou Morais Soares, Teixeira, Simões e Silva, &amp; Kummer, 2015; Rosenberg et al., 2015)</w:t>
      </w:r>
      <w:r w:rsidR="008E5408" w:rsidRPr="00A15CFB">
        <w:rPr>
          <w:rFonts w:ascii="Times New Roman" w:eastAsia="Times New Roman" w:hAnsi="Times New Roman" w:cs="Times New Roman"/>
          <w:bCs/>
          <w:iCs/>
          <w:color w:val="000000" w:themeColor="text1"/>
          <w:sz w:val="24"/>
          <w:szCs w:val="24"/>
        </w:rPr>
        <w:fldChar w:fldCharType="end"/>
      </w:r>
      <w:r w:rsidR="000C22D0" w:rsidRPr="00A15CFB">
        <w:rPr>
          <w:rFonts w:ascii="Times New Roman" w:eastAsia="Times New Roman" w:hAnsi="Times New Roman" w:cs="Times New Roman"/>
          <w:bCs/>
          <w:iCs/>
          <w:color w:val="000000" w:themeColor="text1"/>
          <w:sz w:val="24"/>
          <w:szCs w:val="24"/>
        </w:rPr>
        <w:t>.</w:t>
      </w:r>
      <w:r w:rsidR="009421D7" w:rsidRPr="00A15CFB">
        <w:rPr>
          <w:rFonts w:ascii="Times New Roman" w:eastAsia="Times New Roman" w:hAnsi="Times New Roman" w:cs="Times New Roman"/>
          <w:bCs/>
          <w:iCs/>
          <w:color w:val="000000" w:themeColor="text1"/>
          <w:sz w:val="24"/>
          <w:szCs w:val="24"/>
        </w:rPr>
        <w:t xml:space="preserve"> </w:t>
      </w:r>
      <w:r w:rsidR="000A296F" w:rsidRPr="00A15CFB">
        <w:rPr>
          <w:rFonts w:ascii="Times New Roman" w:eastAsia="Times New Roman" w:hAnsi="Times New Roman" w:cs="Times New Roman"/>
          <w:bCs/>
          <w:iCs/>
          <w:color w:val="000000" w:themeColor="text1"/>
          <w:sz w:val="24"/>
          <w:szCs w:val="24"/>
        </w:rPr>
        <w:t>Within the</w:t>
      </w:r>
      <w:r w:rsidR="00FC1194" w:rsidRPr="00A15CFB">
        <w:rPr>
          <w:rFonts w:ascii="Times New Roman" w:eastAsia="Times New Roman" w:hAnsi="Times New Roman" w:cs="Times New Roman"/>
          <w:bCs/>
          <w:iCs/>
          <w:color w:val="000000" w:themeColor="text1"/>
          <w:sz w:val="24"/>
          <w:szCs w:val="24"/>
        </w:rPr>
        <w:t xml:space="preserve"> </w:t>
      </w:r>
      <w:r w:rsidR="00073C5B" w:rsidRPr="00A15CFB">
        <w:rPr>
          <w:rFonts w:ascii="Times New Roman" w:eastAsia="Times New Roman" w:hAnsi="Times New Roman" w:cs="Times New Roman"/>
          <w:bCs/>
          <w:iCs/>
          <w:color w:val="000000" w:themeColor="text1"/>
          <w:sz w:val="24"/>
          <w:szCs w:val="24"/>
        </w:rPr>
        <w:t>marriage</w:t>
      </w:r>
      <w:r w:rsidR="00FC1194" w:rsidRPr="00A15CFB">
        <w:rPr>
          <w:rFonts w:ascii="Times New Roman" w:eastAsia="Times New Roman" w:hAnsi="Times New Roman" w:cs="Times New Roman"/>
          <w:bCs/>
          <w:iCs/>
          <w:color w:val="000000" w:themeColor="text1"/>
          <w:sz w:val="24"/>
          <w:szCs w:val="24"/>
        </w:rPr>
        <w:t xml:space="preserve"> </w:t>
      </w:r>
      <w:r w:rsidR="000A296F" w:rsidRPr="00A15CFB">
        <w:rPr>
          <w:rFonts w:ascii="Times New Roman" w:eastAsia="Times New Roman" w:hAnsi="Times New Roman" w:cs="Times New Roman"/>
          <w:bCs/>
          <w:iCs/>
          <w:color w:val="000000" w:themeColor="text1"/>
          <w:sz w:val="24"/>
          <w:szCs w:val="24"/>
        </w:rPr>
        <w:t>literature,</w:t>
      </w:r>
      <w:r w:rsidR="000A296F" w:rsidRPr="00A15CFB">
        <w:rPr>
          <w:rFonts w:ascii="Times New Roman" w:hAnsi="Times New Roman" w:cs="Times New Roman"/>
          <w:color w:val="000000" w:themeColor="text1"/>
          <w:sz w:val="24"/>
          <w:szCs w:val="24"/>
        </w:rPr>
        <w:t xml:space="preserve"> </w:t>
      </w:r>
      <w:r w:rsidR="000A296F" w:rsidRPr="00A15CFB">
        <w:rPr>
          <w:rStyle w:val="Emphasis"/>
          <w:rFonts w:ascii="Times New Roman" w:hAnsi="Times New Roman" w:cs="Times New Roman"/>
          <w:color w:val="000000" w:themeColor="text1"/>
          <w:sz w:val="24"/>
          <w:szCs w:val="24"/>
        </w:rPr>
        <w:t>commitment</w:t>
      </w:r>
      <w:r w:rsidR="000A296F" w:rsidRPr="00A15CFB">
        <w:rPr>
          <w:rStyle w:val="st"/>
          <w:rFonts w:ascii="Times New Roman" w:hAnsi="Times New Roman" w:cs="Times New Roman"/>
          <w:color w:val="000000" w:themeColor="text1"/>
          <w:sz w:val="24"/>
          <w:szCs w:val="24"/>
        </w:rPr>
        <w:t xml:space="preserve"> </w:t>
      </w:r>
      <w:r w:rsidR="000A296F" w:rsidRPr="00A15CFB">
        <w:rPr>
          <w:rStyle w:val="st"/>
          <w:rFonts w:ascii="Times New Roman" w:hAnsi="Times New Roman" w:cs="Times New Roman"/>
          <w:i/>
          <w:color w:val="000000" w:themeColor="text1"/>
          <w:sz w:val="24"/>
          <w:szCs w:val="24"/>
        </w:rPr>
        <w:t xml:space="preserve">to marriage </w:t>
      </w:r>
      <w:r w:rsidR="000A296F" w:rsidRPr="00A15CFB">
        <w:rPr>
          <w:rStyle w:val="st"/>
          <w:rFonts w:ascii="Times New Roman" w:hAnsi="Times New Roman" w:cs="Times New Roman"/>
          <w:color w:val="000000" w:themeColor="text1"/>
          <w:sz w:val="24"/>
          <w:szCs w:val="24"/>
        </w:rPr>
        <w:t xml:space="preserve">has been found to be the most important predictor of relationship dissolution </w:t>
      </w:r>
      <w:r w:rsidR="008E5408" w:rsidRPr="00A15CFB">
        <w:rPr>
          <w:rStyle w:val="st"/>
          <w:rFonts w:ascii="Times New Roman" w:hAnsi="Times New Roman" w:cs="Times New Roman"/>
          <w:color w:val="000000" w:themeColor="text1"/>
          <w:sz w:val="24"/>
          <w:szCs w:val="24"/>
        </w:rPr>
        <w:fldChar w:fldCharType="begin" w:fldLock="1"/>
      </w:r>
      <w:r w:rsidR="000A296F" w:rsidRPr="00A15CFB">
        <w:rPr>
          <w:rStyle w:val="st"/>
          <w:rFonts w:ascii="Times New Roman" w:hAnsi="Times New Roman" w:cs="Times New Roman"/>
          <w:color w:val="000000" w:themeColor="text1"/>
          <w:sz w:val="24"/>
          <w:szCs w:val="24"/>
        </w:rPr>
        <w:instrText>ADDIN CSL_CITATION { "citationItems" : [ { "id" : "ITEM-1", "itemData" : { "ISSN" : "0022-3514", "abstract" : "This work examines the Michelangelo phenomenon, an interpersonal model of the means by which people move closer to (vs. further from) their ideal selves. The authors propose that partner similarity--similarity to the ideal self, in particular--plays an important role in this process. Across 4 studies employing diverse designs and measurement techniques, they observed consistent evidence that when partners possess key elements of one another's ideal selves, each person affirms the other by eliciting important aspects of the other's ideals, each person moves closer to his or her ideal self, and couple well-being is enhanced. Partner similarity to the actual self also accounts for unique variance in key elements of this model. The associations of ideal similarity and actual similarity with couple well-being are fully attributable to the Michelangelo process, to partner affirmation and target movement toward the ideal self. The authors also performed auxiliary analyses to rule out several alternative interpretations of these findings.", "author" : [ { "dropping-particle" : "", "family" : "Rusbult", "given" : "Caryl E", "non-dropping-particle" : "", "parse-names" : false, "suffix" : "" }, { "dropping-particle" : "", "family" : "Kumashiro", "given" : "Madoka", "non-dropping-particle" : "", "parse-names" : false, "suffix" : "" }, { "dropping-particle" : "", "family" : "Kubacka", "given" : "Kaska E", "non-dropping-particle" : "", "parse-names" : false, "suffix" : "" }, { "dropping-particle" : "", "family" : "Finkel", "given" : "Eli J", "non-dropping-particle" : "", "parse-names" : false, "suffix" : "" } ], "container-title" : "Journal of personality and social psychology", "id" : "ITEM-1", "issue" : "1", "issued" : { "date-parts" : [ [ "2009" ] ] }, "page" : "61-82", "publisher-place" : "Department of Social Psychology, Vrije Universiteit Amsterdam, Amsterdam, The Netherlands. ce.rusbult@psy.vu.nl DOI - 10.1037/a0014016 SRC - Pubmed ID2 - 19210065 FG - 0", "title" : "\"The part of me that you bring out\": ideal similarity and the Michelangelo phenomenon.", "type" : "article-journal", "volume" : "96" }, "uris" : [ "http://www.mendeley.com/documents/?uuid=691d1d2b-82c2-4e23-b8bd-4ed7bde49aa5" ] }, { "id" : "ITEM-2", "itemData" : { "author" : [ { "dropping-particle" : "", "family" : "Rusbult", "given" : "C E", "non-dropping-particle" : "", "parse-names" : false, "suffix" : "" }, { "dropping-particle" : "", "family" : "Martz", "given" : "J M", "non-dropping-particle" : "", "parse-names" : false, "suffix" : "" }, { "dropping-particle" : "", "family" : "Agnew", "given" : "C R", "non-dropping-particle" : "", "parse-names" : false, "suffix" : "" } ], "container-title" : "Personal Relationships", "id" : "ITEM-2", "issued" : { "date-parts" : [ [ "1998" ] ] }, "note" : "[Original String]:\nRusbult, C. E., Martz, J. M., &amp;amp; Agnew, C. R. (1998). The investment model scale: Measuring commitment level, satisfaction level, quality of alternatives, and investment size. Personal Relationships, 5, 357-391.", "page" : "357-391", "title" : "The investment model scale: Measuring commitment level, satisfaction level, quality of alternatives, and investment size.", "type" : "article-journal", "volume" : "5" }, "uris" : [ "http://www.mendeley.com/documents/?uuid=6a6b5105-ec0d-49b0-99cd-39329bbe64dd" ] } ], "mendeley" : { "formattedCitation" : "(C E Rusbult, Martz, &amp; Agnew, 1998; Caryl E Rusbult, Kumashiro, Kubacka, &amp; Finkel, 2009)", "manualFormatting" : "(Rusbult, Martz, &amp; Agnew, 1998; Rusbult, Kumashiro, Kubacka, &amp; Finkel, 2009)", "plainTextFormattedCitation" : "(C E Rusbult, Martz, &amp; Agnew, 1998; Caryl E Rusbult, Kumashiro, Kubacka, &amp; Finkel, 2009)", "previouslyFormattedCitation" : "(C E Rusbult, Martz, &amp; Agnew, 1998; Caryl E Rusbult, Kumashiro, Kubacka, &amp; Finkel, 2009)" }, "properties" : { "noteIndex" : 0 }, "schema" : "https://github.com/citation-style-language/schema/raw/master/csl-citation.json" }</w:instrText>
      </w:r>
      <w:r w:rsidR="008E5408" w:rsidRPr="00A15CFB">
        <w:rPr>
          <w:rStyle w:val="st"/>
          <w:rFonts w:ascii="Times New Roman" w:hAnsi="Times New Roman" w:cs="Times New Roman"/>
          <w:color w:val="000000" w:themeColor="text1"/>
          <w:sz w:val="24"/>
          <w:szCs w:val="24"/>
        </w:rPr>
        <w:fldChar w:fldCharType="separate"/>
      </w:r>
      <w:r w:rsidR="000A296F" w:rsidRPr="00A15CFB">
        <w:rPr>
          <w:rStyle w:val="st"/>
          <w:rFonts w:ascii="Times New Roman" w:hAnsi="Times New Roman" w:cs="Times New Roman"/>
          <w:noProof/>
          <w:color w:val="000000" w:themeColor="text1"/>
          <w:sz w:val="24"/>
          <w:szCs w:val="24"/>
        </w:rPr>
        <w:t>(Rusbult, Martz, &amp; Agnew, 1998; Rusbult, Kumashiro, Kubacka, &amp; Finkel, 2009)</w:t>
      </w:r>
      <w:r w:rsidR="008E5408" w:rsidRPr="00A15CFB">
        <w:rPr>
          <w:rStyle w:val="st"/>
          <w:rFonts w:ascii="Times New Roman" w:hAnsi="Times New Roman" w:cs="Times New Roman"/>
          <w:color w:val="000000" w:themeColor="text1"/>
          <w:sz w:val="24"/>
          <w:szCs w:val="24"/>
        </w:rPr>
        <w:fldChar w:fldCharType="end"/>
      </w:r>
      <w:r w:rsidR="000C22D0" w:rsidRPr="00A15CFB">
        <w:rPr>
          <w:rStyle w:val="st"/>
          <w:rFonts w:ascii="Times New Roman" w:hAnsi="Times New Roman" w:cs="Times New Roman"/>
          <w:color w:val="000000" w:themeColor="text1"/>
          <w:sz w:val="24"/>
          <w:szCs w:val="24"/>
        </w:rPr>
        <w:t>,</w:t>
      </w:r>
      <w:r w:rsidR="00666BE0" w:rsidRPr="00A15CFB">
        <w:rPr>
          <w:rStyle w:val="st"/>
          <w:rFonts w:ascii="Times New Roman" w:hAnsi="Times New Roman" w:cs="Times New Roman"/>
          <w:color w:val="000000" w:themeColor="text1"/>
          <w:sz w:val="24"/>
          <w:szCs w:val="24"/>
        </w:rPr>
        <w:t xml:space="preserve"> with resilience </w:t>
      </w:r>
      <w:r w:rsidR="00073C5B" w:rsidRPr="00A15CFB">
        <w:rPr>
          <w:rStyle w:val="st"/>
          <w:rFonts w:ascii="Times New Roman" w:hAnsi="Times New Roman" w:cs="Times New Roman"/>
          <w:color w:val="000000" w:themeColor="text1"/>
          <w:sz w:val="24"/>
          <w:szCs w:val="24"/>
        </w:rPr>
        <w:t xml:space="preserve">forming a conceptual and empirical framework </w:t>
      </w:r>
      <w:r w:rsidR="00FB03D5" w:rsidRPr="00A15CFB">
        <w:rPr>
          <w:rStyle w:val="st"/>
          <w:rFonts w:ascii="Times New Roman" w:hAnsi="Times New Roman" w:cs="Times New Roman"/>
          <w:color w:val="000000" w:themeColor="text1"/>
          <w:sz w:val="24"/>
          <w:szCs w:val="24"/>
        </w:rPr>
        <w:t xml:space="preserve">that can be used to consider </w:t>
      </w:r>
      <w:r w:rsidR="00FB03D5" w:rsidRPr="00A15CFB">
        <w:rPr>
          <w:rStyle w:val="st"/>
          <w:rFonts w:ascii="Times New Roman" w:hAnsi="Times New Roman" w:cs="Times New Roman"/>
          <w:color w:val="000000" w:themeColor="text1"/>
          <w:sz w:val="24"/>
          <w:szCs w:val="24"/>
        </w:rPr>
        <w:lastRenderedPageBreak/>
        <w:t>marriage commitment ranging from adjusting to marriage to various outcomes of divorce</w:t>
      </w:r>
      <w:r w:rsidR="00C3249D" w:rsidRPr="00A15CFB">
        <w:rPr>
          <w:rStyle w:val="st"/>
          <w:rFonts w:ascii="Times New Roman" w:hAnsi="Times New Roman" w:cs="Times New Roman"/>
          <w:color w:val="000000" w:themeColor="text1"/>
          <w:sz w:val="24"/>
          <w:szCs w:val="24"/>
        </w:rPr>
        <w:t xml:space="preserve"> </w:t>
      </w:r>
      <w:r w:rsidR="008E5408" w:rsidRPr="00A15CFB">
        <w:rPr>
          <w:rStyle w:val="st"/>
          <w:rFonts w:ascii="Times New Roman" w:hAnsi="Times New Roman" w:cs="Times New Roman"/>
          <w:color w:val="000000" w:themeColor="text1"/>
          <w:sz w:val="24"/>
          <w:szCs w:val="24"/>
        </w:rPr>
        <w:fldChar w:fldCharType="begin" w:fldLock="1"/>
      </w:r>
      <w:r w:rsidR="00ED4887" w:rsidRPr="00A15CFB">
        <w:rPr>
          <w:rStyle w:val="st"/>
          <w:rFonts w:ascii="Times New Roman" w:hAnsi="Times New Roman" w:cs="Times New Roman"/>
          <w:color w:val="000000" w:themeColor="text1"/>
          <w:sz w:val="24"/>
          <w:szCs w:val="24"/>
        </w:rPr>
        <w:instrText>ADDIN CSL_CITATION { "citationItems" : [ { "id" : "ITEM-1", "itemData" : { "DOI" : "10.1037/a0023809", "ISBN" : "0022-3514", "ISSN" : "0022-3514", "PMID" : "21688919", "abstract" : "As all couples experience stressful life events, addressing how couples adapt to stress is imperative for understanding marital development. Drawing from theories of stress inoculation, which suggest that the successful adaptation to moderately stressful events may help individuals develop a resilience to future stress, the current studies examined whether experiences with manageable stressors early in the marriage may serve to make the relationship more resilient to future stress. In Study 1, 61 newlywed couples provided data regarding their stressful life events, relationship resources (i.e., observed problem-solving behaviors), and marital satisfaction at multiple points over 2\u00bd years. Results revealed that among spouses displaying more effective problem-solving behaviors, those who experienced moderate stress during the early months of marriage exhibited fewer future stress spillover effects and reported greater increases in felt efficacy than did spouses who had less experience with early stress. Study 2 examined stress resilience following the transition to parenthood in a new sample of 50 newlywed couples. Again, spouses who experienced moderate stress during the early months of marriage and had good initial relationship resources (i.e., observed support behaviors) reported greater marital adjustment following the transition to parenthood than did spouses who had good initial resources but less prior experience coping with stress. Together, results indicate that entering marriage with better relationship resources may not be sufficient to shield marital satisfaction from the detrimental effects of stress; rather, couples may also need practice in using those resources to navigate manageable stressful events.", "author" : [ { "dropping-particle" : "", "family" : "Neff", "given" : "Lisa A.", "non-dropping-particle" : "", "parse-names" : false, "suffix" : "" }, { "dropping-particle" : "", "family" : "Broady", "given" : "Elizabeth F.", "non-dropping-particle" : "", "parse-names" : false, "suffix" : "" } ], "container-title" : "Journal of Personality and Social Psychology", "id" : "ITEM-1", "issue" : "5", "issued" : { "date-parts" : [ [ "2011" ] ] }, "page" : "1050-1067", "title" : "Stress resilience in early marriage: Can practice make perfect?", "type" : "article-journal", "volume" : "101" }, "uris" : [ "http://www.mendeley.com/documents/?uuid=a59c0cba-7ea3-3ff9-b566-de1b237ec8cf" ] }, { "id" : "ITEM-2", "itemData" : { "DOI" : "10.1177/0265407512443452", "ISSN" : "0265-4075", "author" : [ { "dropping-particle" : "", "family" : "Frisby", "given" : "Brandi N.", "non-dropping-particle" : "", "parse-names" : false, "suffix" : "" }, { "dropping-particle" : "", "family" : "Booth-Butterfield", "given" : "Melanie", "non-dropping-particle" : "", "parse-names" : false, "suffix" : "" }, { "dropping-particle" : "", "family" : "Dillow", "given" : "Megan R.", "non-dropping-particle" : "", "parse-names" : false, "suffix" : "" }, { "dropping-particle" : "", "family" : "Martin", "given" : "Matthew M.", "non-dropping-particle" : "", "parse-names" : false, "suffix" : "" }, { "dropping-particle" : "", "family" : "Weber", "given" : "Keith D.", "non-dropping-particle" : "", "parse-names" : false, "suffix" : "" } ], "container-title" : "Journal of Social and Personal Relationships", "id" : "ITEM-2", "issue" : "6", "issued" : { "date-parts" : [ [ "2012", "9" ] ] }, "page" : "715-735", "title" : "Face and resilience in divorce", "type" : "article-journal", "volume" : "29" }, "uris" : [ "http://www.mendeley.com/documents/?uuid=cd12159d-4bd6-3db1-bd0a-a22827b612d2" ] } ], "mendeley" : { "formattedCitation" : "(Frisby, Booth-Butterfield, Dillow, Martin, &amp; Weber, 2012; Neff &amp; Broady, 2011)", "plainTextFormattedCitation" : "(Frisby, Booth-Butterfield, Dillow, Martin, &amp; Weber, 2012; Neff &amp; Broady, 2011)", "previouslyFormattedCitation" : "(Frisby, Booth-Butterfield, Dillow, Martin, &amp; Weber, 2012; Neff &amp; Broady, 2011)" }, "properties" : { "noteIndex" : 0 }, "schema" : "https://github.com/citation-style-language/schema/raw/master/csl-citation.json" }</w:instrText>
      </w:r>
      <w:r w:rsidR="008E5408" w:rsidRPr="00A15CFB">
        <w:rPr>
          <w:rStyle w:val="st"/>
          <w:rFonts w:ascii="Times New Roman" w:hAnsi="Times New Roman" w:cs="Times New Roman"/>
          <w:color w:val="000000" w:themeColor="text1"/>
          <w:sz w:val="24"/>
          <w:szCs w:val="24"/>
        </w:rPr>
        <w:fldChar w:fldCharType="separate"/>
      </w:r>
      <w:r w:rsidR="00ED4887" w:rsidRPr="00A15CFB">
        <w:rPr>
          <w:rStyle w:val="st"/>
          <w:rFonts w:ascii="Times New Roman" w:hAnsi="Times New Roman" w:cs="Times New Roman"/>
          <w:noProof/>
          <w:color w:val="000000" w:themeColor="text1"/>
          <w:sz w:val="24"/>
          <w:szCs w:val="24"/>
        </w:rPr>
        <w:t>(Frisby, Booth-Butterfield, Dillow, Martin, &amp; Weber, 2012; Neff &amp; Broady, 2011)</w:t>
      </w:r>
      <w:r w:rsidR="008E5408" w:rsidRPr="00A15CFB">
        <w:rPr>
          <w:rStyle w:val="st"/>
          <w:rFonts w:ascii="Times New Roman" w:hAnsi="Times New Roman" w:cs="Times New Roman"/>
          <w:color w:val="000000" w:themeColor="text1"/>
          <w:sz w:val="24"/>
          <w:szCs w:val="24"/>
        </w:rPr>
        <w:fldChar w:fldCharType="end"/>
      </w:r>
      <w:r w:rsidR="00ED4887" w:rsidRPr="00A15CFB">
        <w:rPr>
          <w:rStyle w:val="st"/>
          <w:rFonts w:ascii="Times New Roman" w:hAnsi="Times New Roman" w:cs="Times New Roman"/>
          <w:color w:val="000000" w:themeColor="text1"/>
          <w:sz w:val="24"/>
          <w:szCs w:val="24"/>
        </w:rPr>
        <w:t>.</w:t>
      </w:r>
      <w:r w:rsidR="000A296F" w:rsidRPr="00A15CFB">
        <w:rPr>
          <w:rStyle w:val="st"/>
          <w:rFonts w:ascii="Times New Roman" w:hAnsi="Times New Roman" w:cs="Times New Roman"/>
          <w:color w:val="000000" w:themeColor="text1"/>
          <w:sz w:val="24"/>
          <w:szCs w:val="24"/>
        </w:rPr>
        <w:t xml:space="preserve"> </w:t>
      </w:r>
      <w:r w:rsidR="00073C5B" w:rsidRPr="00A15CFB">
        <w:rPr>
          <w:rStyle w:val="st"/>
          <w:rFonts w:ascii="Times New Roman" w:hAnsi="Times New Roman" w:cs="Times New Roman"/>
          <w:color w:val="000000" w:themeColor="text1"/>
          <w:sz w:val="24"/>
          <w:szCs w:val="24"/>
        </w:rPr>
        <w:t xml:space="preserve">In terms of the friendship literature, </w:t>
      </w:r>
      <w:r w:rsidR="00252132" w:rsidRPr="00A15CFB">
        <w:rPr>
          <w:rStyle w:val="Emphasis"/>
          <w:rFonts w:ascii="Times New Roman" w:hAnsi="Times New Roman" w:cs="Times New Roman"/>
          <w:i w:val="0"/>
          <w:color w:val="000000" w:themeColor="text1"/>
          <w:sz w:val="24"/>
          <w:szCs w:val="24"/>
        </w:rPr>
        <w:t>t</w:t>
      </w:r>
      <w:r w:rsidR="000A296F" w:rsidRPr="00A15CFB">
        <w:rPr>
          <w:rFonts w:ascii="Times New Roman" w:eastAsia="Times New Roman" w:hAnsi="Times New Roman" w:cs="Times New Roman"/>
          <w:bCs/>
          <w:iCs/>
          <w:color w:val="000000" w:themeColor="text1"/>
          <w:sz w:val="24"/>
          <w:szCs w:val="24"/>
        </w:rPr>
        <w:t xml:space="preserve">he continuum between social support and </w:t>
      </w:r>
      <w:r w:rsidR="000A296F" w:rsidRPr="00A15CFB">
        <w:rPr>
          <w:rFonts w:ascii="Times New Roman" w:eastAsia="Times New Roman" w:hAnsi="Times New Roman" w:cs="Times New Roman"/>
          <w:bCs/>
          <w:i/>
          <w:iCs/>
          <w:color w:val="000000" w:themeColor="text1"/>
          <w:sz w:val="24"/>
          <w:szCs w:val="24"/>
        </w:rPr>
        <w:t>s</w:t>
      </w:r>
      <w:r w:rsidR="000A296F" w:rsidRPr="00A15CFB">
        <w:rPr>
          <w:rFonts w:ascii="Times New Roman" w:hAnsi="Times New Roman" w:cs="Times New Roman"/>
          <w:i/>
          <w:color w:val="000000" w:themeColor="text1"/>
          <w:sz w:val="24"/>
          <w:szCs w:val="24"/>
        </w:rPr>
        <w:t>ocial isolation</w:t>
      </w:r>
      <w:r w:rsidR="000A296F" w:rsidRPr="00A15CFB">
        <w:rPr>
          <w:rFonts w:ascii="Times New Roman" w:hAnsi="Times New Roman" w:cs="Times New Roman"/>
          <w:color w:val="000000" w:themeColor="text1"/>
          <w:sz w:val="24"/>
          <w:szCs w:val="24"/>
        </w:rPr>
        <w:t xml:space="preserve"> is a key factor in the determination of individuals’ health status and well-being across the life span </w:t>
      </w:r>
      <w:r w:rsidR="008E5408" w:rsidRPr="00A15CFB">
        <w:rPr>
          <w:rFonts w:ascii="Times New Roman" w:hAnsi="Times New Roman" w:cs="Times New Roman"/>
          <w:color w:val="000000" w:themeColor="text1"/>
          <w:sz w:val="24"/>
          <w:szCs w:val="24"/>
        </w:rPr>
        <w:fldChar w:fldCharType="begin" w:fldLock="1"/>
      </w:r>
      <w:r w:rsidR="000A296F" w:rsidRPr="00A15CFB">
        <w:rPr>
          <w:rFonts w:ascii="Times New Roman" w:hAnsi="Times New Roman" w:cs="Times New Roman"/>
          <w:color w:val="000000" w:themeColor="text1"/>
          <w:sz w:val="24"/>
          <w:szCs w:val="24"/>
        </w:rPr>
        <w:instrText>ADDIN CSL_CITATION { "citationItems" : [ { "id" : "ITEM-1", "itemData" : { "DOI" : "10.1136/heartjnl-2015-308790", "ISSN" : "1355-6037", "author" : [ { "dropping-particle" : "", "family" : "Valtorta", "given" : "Nicole K", "non-dropping-particle" : "", "parse-names" : false, "suffix" : "" }, { "dropping-particle" : "", "family" : "Kanaan", "given" : "Mona", "non-dropping-particle" : "", "parse-names" : false, "suffix" : "" }, { "dropping-particle" : "", "family" : "Gilbody", "given" : "Simon", "non-dropping-particle" : "", "parse-names" : false, "suffix" : "" }, { "dropping-particle" : "", "family" : "Ronzi", "given" : "Sara", "non-dropping-particle" : "", "parse-names" : false, "suffix" : "" }, { "dropping-particle" : "", "family" : "Hanratty", "given" : "Barbara", "non-dropping-particle" : "", "parse-names" : false, "suffix" : "" } ], "container-title" : "Heart", "id" : "ITEM-1", "issue" : "13", "issued" : { "date-parts" : [ [ "2016", "7", "1" ] ] }, "page" : "1009-1016", "title" : "Loneliness and social isolation as risk factors for coronary heart disease and stroke: systematic review and meta-analysis of longitudinal observational studies", "type" : "article-journal", "volume" : "102" }, "uris" : [ "http://www.mendeley.com/documents/?uuid=e15522b3-45ec-34ac-81d7-0fdfce6031c3" ] }, { "id" : "ITEM-2", "itemData" : { "DOI" : "10.1007/s11136-015-1197-y", "ISSN" : "0962-9343", "author" : [ { "dropping-particle" : "", "family" : "Franck", "given" : "Lin\u00e9l", "non-dropping-particle" : "", "parse-names" : false, "suffix" : "" }, { "dropping-particle" : "", "family" : "Molyneux", "given" : "Natalie", "non-dropping-particle" : "", "parse-names" : false, "suffix" : "" }, { "dropping-particle" : "", "family" : "Parkinson", "given" : "Lynne", "non-dropping-particle" : "", "parse-names" : false, "suffix" : "" } ], "container-title" : "Quality of Life Research", "id" : "ITEM-2", "issue" : "6", "issued" : { "date-parts" : [ [ "2016", "6", "8" ] ] }, "page" : "1395-1407", "title" : "Systematic review of interventions addressing social isolation and depression in aged care clients", "type" : "article-journal", "volume" : "25" }, "uris" : [ "http://www.mendeley.com/documents/?uuid=560038d5-01e3-391d-80ab-b7d82e9e6c00" ] }, { "id" : "ITEM-3", "itemData" : { "DOI" : "10.1177/1745691614568352", "ISSN" : "1745-6916", "author" : [ { "dropping-particle" : "", "family" : "Holt-Lunstad", "given" : "J.", "non-dropping-particle" : "", "parse-names" : false, "suffix" : "" }, { "dropping-particle" : "", "family" : "Smith", "given" : "T. B.", "non-dropping-particle" : "", "parse-names" : false, "suffix" : "" }, { "dropping-particle" : "", "family" : "Baker", "given" : "M.", "non-dropping-particle" : "", "parse-names" : false, "suffix" : "" }, { "dropping-particle" : "", "family" : "Harris", "given" : "T.", "non-dropping-particle" : "", "parse-names" : false, "suffix" : "" }, { "dropping-particle" : "", "family" : "Stephenson", "given" : "D.", "non-dropping-particle" : "", "parse-names" : false, "suffix" : "" } ], "container-title" : "Perspectives on Psychological Science", "id" : "ITEM-3", "issue" : "2", "issued" : { "date-parts" : [ [ "2015", "3", "1" ] ] }, "page" : "227-237", "title" : "Loneliness and Social Isolation as Risk Factors for Mortality: A Meta-Analytic Review", "type" : "article-journal", "volume" : "10" }, "uris" : [ "http://www.mendeley.com/documents/?uuid=7265b365-5765-35bb-8480-749846ac71a0" ] } ], "mendeley" : { "formattedCitation" : "(Franck, Molyneux, &amp; Parkinson, 2016; Holt-Lunstad, Smith, Baker, Harris, &amp; Stephenson, 2015; Valtorta, Kanaan, Gilbody, Ronzi, &amp; Hanratty, 2016)", "plainTextFormattedCitation" : "(Franck, Molyneux, &amp; Parkinson, 2016; Holt-Lunstad, Smith, Baker, Harris, &amp; Stephenson, 2015; Valtorta, Kanaan, Gilbody, Ronzi, &amp; Hanratty, 2016)", "previouslyFormattedCitation" : "(Franck, Molyneux, &amp; Parkinson, 2016; Holt-Lunstad, Smith, Baker, Harris, &amp; Stephenson, 2015; Valtorta, Kanaan, Gilbody, Ronzi, &amp; Hanratty, 2016)"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0A296F" w:rsidRPr="00A15CFB">
        <w:rPr>
          <w:rFonts w:ascii="Times New Roman" w:hAnsi="Times New Roman" w:cs="Times New Roman"/>
          <w:noProof/>
          <w:color w:val="000000" w:themeColor="text1"/>
          <w:sz w:val="24"/>
          <w:szCs w:val="24"/>
        </w:rPr>
        <w:t>(Franck, Molyneux, &amp; Parkinson, 2016; Holt-Lunstad, Smith, Baker, Harris, &amp; Stephenson, 2015; Valtorta, Kanaan, Gilbody, Ronzi, &amp; Hanratty, 2016)</w:t>
      </w:r>
      <w:r w:rsidR="008E5408" w:rsidRPr="00A15CFB">
        <w:rPr>
          <w:rFonts w:ascii="Times New Roman" w:hAnsi="Times New Roman" w:cs="Times New Roman"/>
          <w:color w:val="000000" w:themeColor="text1"/>
          <w:sz w:val="24"/>
          <w:szCs w:val="24"/>
        </w:rPr>
        <w:fldChar w:fldCharType="end"/>
      </w:r>
      <w:r w:rsidR="000C22D0" w:rsidRPr="00A15CFB">
        <w:rPr>
          <w:rFonts w:ascii="Times New Roman" w:hAnsi="Times New Roman" w:cs="Times New Roman"/>
          <w:color w:val="000000" w:themeColor="text1"/>
          <w:sz w:val="24"/>
          <w:szCs w:val="24"/>
        </w:rPr>
        <w:t>,</w:t>
      </w:r>
      <w:r w:rsidR="00ED4887" w:rsidRPr="00A15CFB">
        <w:rPr>
          <w:rFonts w:ascii="Times New Roman" w:hAnsi="Times New Roman" w:cs="Times New Roman"/>
          <w:color w:val="000000" w:themeColor="text1"/>
          <w:sz w:val="24"/>
          <w:szCs w:val="24"/>
        </w:rPr>
        <w:t xml:space="preserve"> </w:t>
      </w:r>
      <w:r w:rsidR="00FB03D5" w:rsidRPr="00A15CFB">
        <w:rPr>
          <w:rFonts w:ascii="Times New Roman" w:hAnsi="Times New Roman" w:cs="Times New Roman"/>
          <w:color w:val="000000" w:themeColor="text1"/>
          <w:sz w:val="24"/>
          <w:szCs w:val="24"/>
        </w:rPr>
        <w:t xml:space="preserve">with resilience </w:t>
      </w:r>
      <w:r w:rsidR="00C3249D" w:rsidRPr="00A15CFB">
        <w:rPr>
          <w:rFonts w:ascii="Times New Roman" w:hAnsi="Times New Roman" w:cs="Times New Roman"/>
          <w:color w:val="000000" w:themeColor="text1"/>
          <w:sz w:val="24"/>
          <w:szCs w:val="24"/>
        </w:rPr>
        <w:t xml:space="preserve">inversely </w:t>
      </w:r>
      <w:r w:rsidR="00FB03D5" w:rsidRPr="00A15CFB">
        <w:rPr>
          <w:rFonts w:ascii="Times New Roman" w:hAnsi="Times New Roman" w:cs="Times New Roman"/>
          <w:color w:val="000000" w:themeColor="text1"/>
          <w:sz w:val="24"/>
          <w:szCs w:val="24"/>
        </w:rPr>
        <w:t>linked to social isolation</w:t>
      </w:r>
      <w:r w:rsidR="00C3249D" w:rsidRPr="00A15CFB">
        <w:rPr>
          <w:rFonts w:ascii="Times New Roman" w:hAnsi="Times New Roman" w:cs="Times New Roman"/>
          <w:color w:val="000000" w:themeColor="text1"/>
          <w:sz w:val="24"/>
          <w:szCs w:val="24"/>
        </w:rPr>
        <w:t xml:space="preserve"> </w:t>
      </w:r>
      <w:r w:rsidR="000C22D0" w:rsidRPr="00A15CFB">
        <w:rPr>
          <w:rFonts w:ascii="Times New Roman" w:hAnsi="Times New Roman" w:cs="Times New Roman"/>
          <w:color w:val="000000" w:themeColor="text1"/>
          <w:sz w:val="24"/>
          <w:szCs w:val="24"/>
        </w:rPr>
        <w:t xml:space="preserve">across the spectrum </w:t>
      </w:r>
      <w:r w:rsidR="00666BE0" w:rsidRPr="00A15CFB">
        <w:rPr>
          <w:rFonts w:ascii="Times New Roman" w:hAnsi="Times New Roman" w:cs="Times New Roman"/>
          <w:color w:val="000000" w:themeColor="text1"/>
          <w:sz w:val="24"/>
          <w:szCs w:val="24"/>
        </w:rPr>
        <w:t>from young to old age</w:t>
      </w:r>
      <w:r w:rsidR="00ED4887" w:rsidRPr="00A15CFB">
        <w:rPr>
          <w:rFonts w:ascii="Times New Roman" w:hAnsi="Times New Roman" w:cs="Times New Roman"/>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00666BE0" w:rsidRPr="00A15CFB">
        <w:rPr>
          <w:rFonts w:ascii="Times New Roman" w:hAnsi="Times New Roman" w:cs="Times New Roman"/>
          <w:color w:val="000000" w:themeColor="text1"/>
          <w:sz w:val="24"/>
          <w:szCs w:val="24"/>
        </w:rPr>
        <w:instrText>ADDIN CSL_CITATION { "citationItems" : [ { "id" : "ITEM-1", "itemData" : { "DOI" : "10.1177/1359105314544992", "ISSN" : "1359-1053", "author" : [ { "dropping-particle" : "", "family" : "Ai", "given" : "H.", "non-dropping-particle" : "", "parse-names" : false, "suffix" : "" }, { "dropping-particle" : "", "family" : "Hu", "given" : "J.", "non-dropping-particle" : "", "parse-names" : false, "suffix" : "" } ], "container-title" : "Journal of Health Psychology", "id" : "ITEM-1", "issue" : "6", "issued" : { "date-parts" : [ [ "2016", "6", "1" ] ] }, "page" : "1066-1073", "title" : "Psychological resilience moderates the impact of social support on loneliness of &amp;quot;left-behind&amp;quot; children", "type" : "article-journal", "volume" : "21" }, "uris" : [ "http://www.mendeley.com/documents/?uuid=9ee49219-9fe5-3c52-b397-1c80c924e94b" ] }, { "id" : "ITEM-2", "itemData" : { "DOI" : "10.1080/13607860410001725054", "ISSN" : "1360-7863", "author" : [ { "dropping-particle" : "", "family" : "Adams", "given" : "K. B.", "non-dropping-particle" : "", "parse-names" : false, "suffix" : "" }, { "dropping-particle" : "", "family" : "Sanders", "given" : "S.", "non-dropping-particle" : "", "parse-names" : false, "suffix" : "" }, { "dropping-particle" : "", "family" : "Auth", "given" : "E. A.", "non-dropping-particle" : "", "parse-names" : false, "suffix" : "" } ], "container-title" : "Aging &amp; Mental Health", "id" : "ITEM-2", "issue" : "6", "issued" : { "date-parts" : [ [ "2004", "11" ] ] }, "page" : "475-485", "title" : "Loneliness and depression in independent living retirement communities: risk and resilience factors", "type" : "article-journal", "volume" : "8" }, "uris" : [ "http://www.mendeley.com/documents/?uuid=d45e9c4d-6ebc-358d-a122-6efe812f0b05" ] } ], "mendeley" : { "formattedCitation" : "(Adams, Sanders, &amp; Auth, 2004; Ai &amp; Hu, 2016)", "plainTextFormattedCitation" : "(Adams, Sanders, &amp; Auth, 2004; Ai &amp; Hu, 2016)", "previouslyFormattedCitation" : "(Adams, Sanders, &amp; Auth, 2004; Ai &amp; Hu, 2016)"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666BE0" w:rsidRPr="00A15CFB">
        <w:rPr>
          <w:rFonts w:ascii="Times New Roman" w:hAnsi="Times New Roman" w:cs="Times New Roman"/>
          <w:noProof/>
          <w:color w:val="000000" w:themeColor="text1"/>
          <w:sz w:val="24"/>
          <w:szCs w:val="24"/>
        </w:rPr>
        <w:t>(Adams, Sanders, &amp; Auth, 2004; Ai &amp; Hu, 2016)</w:t>
      </w:r>
      <w:r w:rsidR="008E5408" w:rsidRPr="00A15CFB">
        <w:rPr>
          <w:rFonts w:ascii="Times New Roman" w:hAnsi="Times New Roman" w:cs="Times New Roman"/>
          <w:color w:val="000000" w:themeColor="text1"/>
          <w:sz w:val="24"/>
          <w:szCs w:val="24"/>
        </w:rPr>
        <w:fldChar w:fldCharType="end"/>
      </w:r>
      <w:r w:rsidR="00073C5B" w:rsidRPr="00A15CFB">
        <w:rPr>
          <w:rFonts w:ascii="Times New Roman" w:hAnsi="Times New Roman" w:cs="Times New Roman"/>
          <w:color w:val="000000" w:themeColor="text1"/>
          <w:sz w:val="24"/>
          <w:szCs w:val="24"/>
        </w:rPr>
        <w:t>.</w:t>
      </w:r>
      <w:r w:rsidR="00F526ED" w:rsidRPr="00A15CFB">
        <w:rPr>
          <w:rFonts w:ascii="Times New Roman" w:hAnsi="Times New Roman" w:cs="Times New Roman"/>
          <w:color w:val="000000" w:themeColor="text1"/>
          <w:sz w:val="24"/>
          <w:szCs w:val="24"/>
        </w:rPr>
        <w:t xml:space="preserve"> </w:t>
      </w:r>
      <w:r w:rsidR="00666BE0" w:rsidRPr="00A15CFB">
        <w:rPr>
          <w:rFonts w:ascii="Times New Roman" w:hAnsi="Times New Roman" w:cs="Times New Roman"/>
          <w:color w:val="000000" w:themeColor="text1"/>
          <w:sz w:val="24"/>
          <w:szCs w:val="24"/>
        </w:rPr>
        <w:t xml:space="preserve">Finally, </w:t>
      </w:r>
      <w:r w:rsidR="00073C5B" w:rsidRPr="00A15CFB">
        <w:rPr>
          <w:rFonts w:ascii="Times New Roman" w:hAnsi="Times New Roman" w:cs="Times New Roman"/>
          <w:color w:val="000000" w:themeColor="text1"/>
          <w:sz w:val="24"/>
          <w:szCs w:val="24"/>
        </w:rPr>
        <w:t xml:space="preserve">within the education literature, </w:t>
      </w:r>
      <w:r w:rsidR="003E691E" w:rsidRPr="00A15CFB">
        <w:rPr>
          <w:rFonts w:ascii="Times New Roman" w:eastAsia="Times New Roman" w:hAnsi="Times New Roman" w:cs="Times New Roman"/>
          <w:bCs/>
          <w:i/>
          <w:iCs/>
          <w:color w:val="000000" w:themeColor="text1"/>
          <w:sz w:val="24"/>
          <w:szCs w:val="24"/>
        </w:rPr>
        <w:t xml:space="preserve">educational </w:t>
      </w:r>
      <w:r w:rsidR="000A296F" w:rsidRPr="00A15CFB">
        <w:rPr>
          <w:rFonts w:ascii="Times New Roman" w:eastAsia="Times New Roman" w:hAnsi="Times New Roman" w:cs="Times New Roman"/>
          <w:bCs/>
          <w:i/>
          <w:iCs/>
          <w:color w:val="000000" w:themeColor="text1"/>
          <w:sz w:val="24"/>
          <w:szCs w:val="24"/>
        </w:rPr>
        <w:t>engagement</w:t>
      </w:r>
      <w:r w:rsidR="000A296F" w:rsidRPr="00A15CFB">
        <w:rPr>
          <w:rFonts w:ascii="Times New Roman" w:eastAsia="Times New Roman" w:hAnsi="Times New Roman" w:cs="Times New Roman"/>
          <w:bCs/>
          <w:iCs/>
          <w:color w:val="000000" w:themeColor="text1"/>
          <w:sz w:val="24"/>
          <w:szCs w:val="24"/>
        </w:rPr>
        <w:t xml:space="preserve"> is related to higher academic achievement, student satisfaction and retention </w:t>
      </w:r>
      <w:r w:rsidR="008E5408" w:rsidRPr="00A15CFB">
        <w:rPr>
          <w:rFonts w:ascii="Times New Roman" w:eastAsia="Times New Roman" w:hAnsi="Times New Roman" w:cs="Times New Roman"/>
          <w:bCs/>
          <w:iCs/>
          <w:color w:val="000000" w:themeColor="text1"/>
          <w:sz w:val="24"/>
          <w:szCs w:val="24"/>
        </w:rPr>
        <w:fldChar w:fldCharType="begin" w:fldLock="1"/>
      </w:r>
      <w:r w:rsidR="000A296F" w:rsidRPr="00A15CFB">
        <w:rPr>
          <w:rFonts w:ascii="Times New Roman" w:eastAsia="Times New Roman" w:hAnsi="Times New Roman" w:cs="Times New Roman"/>
          <w:bCs/>
          <w:iCs/>
          <w:color w:val="000000" w:themeColor="text1"/>
          <w:sz w:val="24"/>
          <w:szCs w:val="24"/>
        </w:rPr>
        <w:instrText>ADDIN CSL_CITATION { "citationItems" : [ { "id" : "ITEM-1", "itemData" : { "DOI" : "10.1186/s41155-016-0042-8", "ISSN" : "1678-7153", "abstract" : "Student engagement is a key factor in academic achievement and degree completion, though there is much debate about the operationalization and dimensionality of this construct. The goal of this paper is to describe the development of an psycho-educational oriented measure \u2013 the University Student Engagement Inventory (USEI). This measure draws on the conceptualization of engagement as a multidimensional construct, including cognitive, behavioural and emotional engagement. Participants were 609 Portuguese University students (67 % female) majoring in Social Sciences, Biological Sciences or Engineering and Exact Sciences. The content, construct and predictive validity, and reliability of the USEI were tested. The validated USEI was composed of 15 items, and supported the tri-factorial structure of student engagement. We documented evidence of adequate reliability, factorial, convergent and discriminant validities. USEI\u2019s concurrent validity, with the Utrecht Work Engagement Scale-Student Survey, and the predictive validity for self-reported academic achievement and intention to dropout from school were also observed.", "author" : [ { "dropping-particle" : "", "family" : "Maroco", "given" : "Jo\u00e3o", "non-dropping-particle" : "", "parse-names" : false, "suffix" : "" }, { "dropping-particle" : "", "family" : "Maroco", "given" : "Ana L\u00facia", "non-dropping-particle" : "", "parse-names" : false, "suffix" : "" }, { "dropping-particle" : "", "family" : "Campos", "given" : "Juliana Alvares Duarte Bonini", "non-dropping-particle" : "", "parse-names" : false, "suffix" : "" }, { "dropping-particle" : "", "family" : "Fredricks", "given" : "Jennifer A.", "non-dropping-particle" : "", "parse-names" : false, "suffix" : "" }, { "dropping-particle" : "", "family" : "Bakker", "given" : "AB", "non-dropping-particle" : "", "parse-names" : false, "suffix" : "" }, { "dropping-particle" : "", "family" : "Schaufeli", "given" : "WB", "non-dropping-particle" : "", "parse-names" : false, "suffix" : "" }, { "dropping-particle" : "", "family" : "Leiter", "given" : "MP", "non-dropping-particle" : "", "parse-names" : false, "suffix" : "" }, { "dropping-particle" : "", "family" : "Taris", "given" : "TW", "non-dropping-particle" : "", "parse-names" : false, "suffix" : "" }, { "dropping-particle" : "", "family" : "Bres\u00f3", "given" : "E", "non-dropping-particle" : "", "parse-names" : false, "suffix" : "" }, { "dropping-particle" : "", "family" : "Schaufeli", "given" : "WB", "non-dropping-particle" : "", "parse-names" : false, "suffix" : "" }, { "dropping-particle" : "", "family" : "Salanova", "given" : "M", "non-dropping-particle" : "", "parse-names" : false, "suffix" : "" }, { "dropping-particle" : "", "family" : "Byrne", "given" : "BM", "non-dropping-particle" : "", "parse-names" : false, "suffix" : "" }, { "dropping-particle" : "", "family" : "Campbell", "given" : "CM", "non-dropping-particle" : "", "parse-names" : false, "suffix" : "" }, { "dropping-particle" : "", "family" : "Cabrera", "given" : "AF", "non-dropping-particle" : "", "parse-names" : false, "suffix" : "" }, { "dropping-particle" : "", "family" : "Carter", "given" : "CP", "non-dropping-particle" : "", "parse-names" : false, "suffix" : "" }, { "dropping-particle" : "", "family" : "Reschly", "given" : "AL", "non-dropping-particle" : "", "parse-names" : false, "suffix" : "" }, { "dropping-particle" : "", "family" : "Lovelace", "given" : "MD", "non-dropping-particle" : "", "parse-names" : false, "suffix" : "" }, { "dropping-particle" : "", "family" : "Appleton", "given" : "JJ", "non-dropping-particle" : "", "parse-names" : false, "suffix" : "" }, { "dropping-particle" : "", "family" : "Thompson", "given" : "D", "non-dropping-particle" : "", "parse-names" : false, "suffix" : "" }, { "dropping-particle" : "", "family" : "Chambers", "given" : "T", "non-dropping-particle" : "", "parse-names" : false, "suffix" : "" }, { "dropping-particle" : "", "family" : "Chiang", "given" : "C-H", "non-dropping-particle" : "", "parse-names" : false, "suffix" : "" }, { "dropping-particle" : "", "family" : "Chen", "given" : "J-K", "non-dropping-particle" : "", "parse-names" : false, "suffix" : "" }, { "dropping-particle" : "", "family" : "Astor", "given" : "RA", "non-dropping-particle" : "", "parse-names" : false, "suffix" : "" }, { "dropping-particle" : "", "family" : "Christenson", "given" : "SL", "non-dropping-particle" : "", "parse-names" : false, "suffix" : "" }, { "dropping-particle" : "", "family" : "Reschly", "given" : "AL", "non-dropping-particle" : "", "parse-names" : false, "suffix" : "" }, { "dropping-particle" : "", "family" : "Christenson", "given" : "SL", "non-dropping-particle" : "", "parse-names" : false, "suffix" : "" }, { "dropping-particle" : "", "family" : "Reschly", "given" : "AL", "non-dropping-particle" : "", "parse-names" : false, "suffix" : "" }, { "dropping-particle" : "", "family" : "Wylie", "given" : "C", "non-dropping-particle" : "", "parse-names" : false, "suffix" : "" }, { "dropping-particle" : "", "family" : "Demerouti", "given" : "E", "non-dropping-particle" : "", "parse-names" : false, "suffix" : "" }, { "dropping-particle" : "", "family" : "Mostert", "given" : "K", "non-dropping-particle" : "", "parse-names" : false, "suffix" : "" }, { "dropping-particle" : "", "family" : "Bakker", "given" : "AB", "non-dropping-particle" : "", "parse-names" : false, "suffix" : "" }, { "dropping-particle" : "", "family" : "Elmore", "given" : "GM", "non-dropping-particle" : "", "parse-names" : false, "suffix" : "" }, { "dropping-particle" : "", "family" : "Huebner", "given" : "ES", "non-dropping-particle" : "", "parse-names" : false, "suffix" : "" }, { "dropping-particle" : "", "family" : "Finn", "given" : "JD", "non-dropping-particle" : "", "parse-names" : false, "suffix" : "" }, { "dropping-particle" : "", "family" : "Zimmer", "given" : "KS", "non-dropping-particle" : "", "parse-names" : false, "suffix" : "" }, { "dropping-particle" : "", "family" : "Finney", "given" : "SJ", "non-dropping-particle" : "", "parse-names" : false, "suffix" : "" }, { "dropping-particle" : "", "family" : "DiStefano", "given" : "C", "non-dropping-particle" : "", "parse-names" : false, "suffix" : "" }, { "dropping-particle" : "", "family" : "Fornell", "given" : "C", "non-dropping-particle" : "", "parse-names" : false, "suffix" : "" }, { "dropping-particle" : "", "family" : "Larcker", "given" : "DF", "non-dropping-particle" : "", "parse-names" : false, "suffix" : "" }, { "dropping-particle" : "", "family" : "Fredricks", "given" : "J", "non-dropping-particle" : "", "parse-names" : false, "suffix" : "" }, { "dropping-particle" : "", "family" : "McColskey", "given" : "W", "non-dropping-particle" : "", "parse-names" : false, "suffix" : "" }, { "dropping-particle" : "", "family" : "Fredricks", "given" : "JA", "non-dropping-particle" : "", "parse-names" : false, "suffix" : "" }, { "dropping-particle" : "", "family" : "Blumenfeld", "given" : "P", "non-dropping-particle" : "", "parse-names" : false, "suffix" : "" }, { "dropping-particle" : "", "family" : "Friedel", "given" : "J", "non-dropping-particle" : "", "parse-names" : false, "suffix" : "" }, { "dropping-particle" : "", "family" : "Paris", "given" : "A", "non-dropping-particle" : "", "parse-names" : false, "suffix" : "" }, { "dropping-particle" : "", "family" : "Fredricks", "given" : "JA", "non-dropping-particle" : "", "parse-names" : false, "suffix" : "" }, { "dropping-particle" : "", "family" : "McColskey", "given" : "W", "non-dropping-particle" : "", "parse-names" : false, "suffix" : "" }, { "dropping-particle" : "", "family" : "Meli", "given" : "J", "non-dropping-particle" : "", "parse-names" : false, "suffix" : "" }, { "dropping-particle" : "", "family" : "Mordica", "given" : "J", "non-dropping-particle" : "", "parse-names" : false, "suffix" : "" }, { "dropping-particle" : "", "family" : "Montrosse", "given" : "B", "non-dropping-particle" : "", "parse-names" : false, "suffix" : "" }, { "dropping-particle" : "", "family" : "Mooney", "given" : "K", "non-dropping-particle" : "", "parse-names" : false, "suffix" : "" }, { "dropping-particle" : "", "family" : "Gadermann", "given" : "AM", "non-dropping-particle" : "", "parse-names" : false, "suffix" : "" }, { "dropping-particle" : "", "family" : "Guhn", "given" : "M", "non-dropping-particle" : "", "parse-names" : false, "suffix" : "" }, { "dropping-particle" : "", "family" : "Zumbo", "given" : "BD", "non-dropping-particle" : "", "parse-names" : false, "suffix" : "" }, { "dropping-particle" : "", "family" : "Gilardi", "given" : "S", "non-dropping-particle" : "", "parse-names" : false, "suffix" : "" }, { "dropping-particle" : "", "family" : "Guglielmetti", "given" : "C", "non-dropping-particle" : "", "parse-names" : false, "suffix" : "" }, { "dropping-particle" : "", "family" : "Gonz\u00e1lez-Rom\u00e1", "given" : "V", "non-dropping-particle" : "", "parse-names" : false, "suffix" : "" }, { "dropping-particle" : "", "family" : "Schaufeli", "given" : "WB", "non-dropping-particle" : "", "parse-names" : false, "suffix" : "" }, { "dropping-particle" : "", "family" : "Bakker", "given" : "AB", "non-dropping-particle" : "", "parse-names" : false, "suffix" : "" }, { "dropping-particle" : "", "family" : "Lloret", "given" : "S", "non-dropping-particle" : "", "parse-names" : false, "suffix" : "" }, { "dropping-particle" : "", "family" : "Harlow", "given" : "L", "non-dropping-particle" : "", "parse-names" : false, "suffix" : "" }, { "dropping-particle" : "", "family" : "DeBacker", "given" : "T", "non-dropping-particle" : "", "parse-names" : false, "suffix" : "" }, { "dropping-particle" : "", "family" : "Crowson", "given" : "HM", "non-dropping-particle" : "", "parse-names" : false, "suffix" : "" }, { "dropping-particle" : "", "family" : "Hirschi", "given" : "A", "non-dropping-particle" : "", "parse-names" : false, "suffix" : "" }, { "dropping-particle" : "", "family" : "Kahu", "given" : "ER", "non-dropping-particle" : "", "parse-names" : false, "suffix" : "" }, { "dropping-particle" : "", "family" : "Kline", "given" : "RB", "non-dropping-particle" : "", "parse-names" : false, "suffix" : "" }, { "dropping-particle" : "", "family" : "Krause", "given" : "KL", "non-dropping-particle" : "", "parse-names" : false, "suffix" : "" }, { "dropping-particle" : "", "family" : "Coates", "given" : "H", "non-dropping-particle" : "", "parse-names" : false, "suffix" : "" }, { "dropping-particle" : "", "family" : "Kuh", "given" : "GD", "non-dropping-particle" : "", "parse-names" : false, "suffix" : "" }, { "dropping-particle" : "", "family" : "LaNasa", "given" : "SM", "non-dropping-particle" : "", "parse-names" : false, "suffix" : "" }, { "dropping-particle" : "", "family" : "Cabrera", "given" : "AF", "non-dropping-particle" : "", "parse-names" : false, "suffix" : "" }, { "dropping-particle" : "", "family" : "Trangsrud", "given" : "H", "non-dropping-particle" : "", "parse-names" : false, "suffix" : "" }, { "dropping-particle" : "", "family" : "Lawshe", "given" : "CH", "non-dropping-particle" : "", "parse-names" : false, "suffix" : "" }, { "dropping-particle" : "", "family" : "Li", "given" : "Y", "non-dropping-particle" : "", "parse-names" : false, "suffix" : "" }, { "dropping-particle" : "", "family" : "Lerner", "given" : "RM", "non-dropping-particle" : "", "parse-names" : false, "suffix" : "" }, { "dropping-particle" : "", "family" : "Maroco", "given" : "J", "non-dropping-particle" : "", "parse-names" : false, "suffix" : "" }, { "dropping-particle" : "", "family" : "Maroco", "given" : "J", "non-dropping-particle" : "", "parse-names" : false, "suffix" : "" }, { "dropping-particle" : "", "family" : "Garcia-Marques", "given" : "T", "non-dropping-particle" : "", "parse-names" : false, "suffix" : "" }, { "dropping-particle" : "", "family" : "Martin", "given" : "AJ", "non-dropping-particle" : "", "parse-names" : false, "suffix" : "" }, { "dropping-particle" : "", "family" : "Maslach", "given" : "C", "non-dropping-particle" : "", "parse-names" : false, "suffix" : "" }, { "dropping-particle" : "", "family" : "Leiter", "given" : "MP", "non-dropping-particle" : "", "parse-names" : false, "suffix" : "" }, { "dropping-particle" : "", "family" : "McCormick", "given" : "AC", "non-dropping-particle" : "", "parse-names" : false, "suffix" : "" }, { "dropping-particle" : "", "family" : "McClenney", "given" : "K", "non-dropping-particle" : "", "parse-names" : false, "suffix" : "" }, { "dropping-particle" : "", "family" : "Mills", "given" : "MJ", "non-dropping-particle" : "", "parse-names" : false, "suffix" : "" }, { "dropping-particle" : "", "family" : "Culbertson", "given" : "SS", "non-dropping-particle" : "", "parse-names" : false, "suffix" : "" }, { "dropping-particle" : "", "family" : "Fullagar", "given" : "CJ", "non-dropping-particle" : "", "parse-names" : false, "suffix" : "" }, { "dropping-particle" : "", "family" : "Muth\u00e9n", "given" : "LK", "non-dropping-particle" : "", "parse-names" : false, "suffix" : "" }, { "dropping-particle" : "", "family" : "Muth\u00e9n", "given" : "BO", "non-dropping-particle" : "", "parse-names" : false, "suffix" : "" }, { "dropping-particle" : "", "family" : "Nystrand", "given" : "M", "non-dropping-particle" : "", "parse-names" : false, "suffix" : "" }, { "dropping-particle" : "", "family" : "Gamoran", "given" : "A", "non-dropping-particle" : "", "parse-names" : false, "suffix" : "" }, { "dropping-particle" : "", "family" : "Reschly", "given" : "AL", "non-dropping-particle" : "", "parse-names" : false, "suffix" : "" }, { "dropping-particle" : "", "family" : "Christenson", "given" : "SL", "non-dropping-particle" : "", "parse-names" : false, "suffix" : "" }, { "dropping-particle" : "", "family" : "Salanova", "given" : "M", "non-dropping-particle" : "", "parse-names" : false, "suffix" : "" }, { "dropping-particle" : "", "family" : "Schaufeli", "given" : "WB", "non-dropping-particle" : "", "parse-names" : false, "suffix" : "" }, { "dropping-particle" : "", "family" : "Martinez", "given" : "I", "non-dropping-particle" : "", "parse-names" : false, "suffix" : "" }, { "dropping-particle" : "", "family" : "Breso", "given" : "E", "non-dropping-particle" : "", "parse-names" : false, "suffix" : "" }, { "dropping-particle" : "", "family" : "Salmela-Aro", "given" : "K", "non-dropping-particle" : "", "parse-names" : false, "suffix" : "" }, { "dropping-particle" : "", "family" : "Kiuru", "given" : "N", "non-dropping-particle" : "", "parse-names" : false, "suffix" : "" }, { "dropping-particle" : "", "family" : "Pietik\u00e4inen", "given" : "M", "non-dropping-particle" : "", "parse-names" : false, "suffix" : "" }, { "dropping-particle" : "", "family" : "Jokela", "given" : "J", "non-dropping-particle" : "", "parse-names" : false, "suffix" : "" }, { "dropping-particle" : "", "family" : "Salmela-Aro", "given" : "K", "non-dropping-particle" : "", "parse-names" : false, "suffix" : "" }, { "dropping-particle" : "", "family" : "Tolvanen", "given" : "A", "non-dropping-particle" : "", "parse-names" : false, "suffix" : "" }, { "dropping-particle" : "", "family" : "Nurmi", "given" : "J-E", "non-dropping-particle" : "", "parse-names" : false, "suffix" : "" }, { "dropping-particle" : "", "family" : "Schaufeli", "given" : "WB", "non-dropping-particle" : "", "parse-names" : false, "suffix" : "" }, { "dropping-particle" : "", "family" : "Bakker", "given" : "AB", "non-dropping-particle" : "", "parse-names" : false, "suffix" : "" }, { "dropping-particle" : "", "family" : "Schaufeli", "given" : "WB", "non-dropping-particle" : "", "parse-names" : false, "suffix" : "" }, { "dropping-particle" : "", "family" : "Bakker", "given" : "AB", "non-dropping-particle" : "", "parse-names" : false, "suffix" : "" }, { "dropping-particle" : "", "family" : "Schaufeli", "given" : "WB", "non-dropping-particle" : "", "parse-names" : false, "suffix" : "" }, { "dropping-particle" : "", "family" : "Mart\u00ednez", "given" : "IM", "non-dropping-particle" : "", "parse-names" : false, "suffix" : "" }, { "dropping-particle" : "", "family" : "Pinto", "given" : "A Marques", "non-dropping-particle" : "", "parse-names" : false, "suffix" : "" }, { "dropping-particle" : "", "family" : "Salanova", "given" : "M", "non-dropping-particle" : "", "parse-names" : false, "suffix" : "" }, { "dropping-particle" : "", "family" : "Bakker", "given" : "AB", "non-dropping-particle" : "", "parse-names" : false, "suffix" : "" }, { "dropping-particle" : "", "family" : "Sheppard", "given" : "SL", "non-dropping-particle" : "", "parse-names" : false, "suffix" : "" }, { "dropping-particle" : "", "family" : "Skinner", "given" : "EA", "non-dropping-particle" : "", "parse-names" : false, "suffix" : "" }, { "dropping-particle" : "", "family" : "Kindermann", "given" : "TA", "non-dropping-particle" : "", "parse-names" : false, "suffix" : "" }, { "dropping-particle" : "", "family" : "Furrer", "given" : "CJ", "non-dropping-particle" : "", "parse-names" : false, "suffix" : "" }, { "dropping-particle" : "", "family" : "Upadaya", "given" : "K", "non-dropping-particle" : "", "parse-names" : false, "suffix" : "" }, { "dropping-particle" : "", "family" : "Salmela-Aro", "given" : "K", "non-dropping-particle" : "", "parse-names" : false, "suffix" : "" }, { "dropping-particle" : "", "family" : "Wang", "given" : "M-T", "non-dropping-particle" : "", "parse-names" : false, "suffix" : "" }, { "dropping-particle" : "", "family" : "Eccles", "given" : "JS", "non-dropping-particle" : "", "parse-names" : false, "suffix" : "" }, { "dropping-particle" : "", "family" : "Wefald", "given" : "AJ", "non-dropping-particle" : "", "parse-names" : false, "suffix" : "" }, { "dropping-particle" : "", "family" : "Downey", "given" : "RG", "non-dropping-particle" : "", "parse-names" : false, "suffix" : "" }, { "dropping-particle" : "", "family" : "Westland", "given" : "CJ", "non-dropping-particle" : "", "parse-names" : false, "suffix" : "" }, { "dropping-particle" : "", "family" : "Wolf-Wendel", "given" : "L", "non-dropping-particle" : "", "parse-names" : false, "suffix" : "" }, { "dropping-particle" : "", "family" : "Ward", "given" : "K", "non-dropping-particle" : "", "parse-names" : false, "suffix" : "" }, { "dropping-particle" : "", "family" : "Kinzie", "given" : "J", "non-dropping-particle" : "", "parse-names" : false, "suffix" : "" } ], "container-title" : "Psicologia: Reflex\u00e3o e Cr\u00edtica", "id" : "ITEM-1", "issue" : "1", "issued" : { "date-parts" : [ [ "2016", "12", "19" ] ] }, "page" : "21", "publisher" : "Springer International Publishing", "title" : "University student\u2019s engagement: development of the University Student Engagement Inventory (USEI)", "type" : "article-journal", "volume" : "29" }, "uris" : [ "http://www.mendeley.com/documents/?uuid=cf0d5cf9-caf9-3363-8885-408d2d1a7f7a" ] }, { "id" : "ITEM-2", "itemData" : { "ISBN" : "9781461420170", "author" : [ { "dropping-particle" : "", "family" : "Christenson", "given" : "Sandra", "non-dropping-particle" : "", "parse-names" : false, "suffix" : "" }, { "dropping-particle" : "", "family" : "Reschly", "given" : "Amy L", "non-dropping-particle" : "", "parse-names" : false, "suffix" : "" }, { "dropping-particle" : "", "family" : "Wylie", "given" : "Cathy", "non-dropping-particle" : "", "parse-names" : false, "suffix" : "" } ], "id" : "ITEM-2", "issued" : { "date-parts" : [ [ "2012" ] ] }, "note" : "[Original String]:\nChristenson SL, Reschly AL, Wylie C. Handbook of research on student engagement. New York: Springer Science + Business Media; 2012\nSRC - GoogleScholar\nFG - 0", "publisher" : "Springer Science Business Media", "publisher-place" : "New York", "title" : "Handbook of Research on Student Engagement", "type" : "book" }, "uris" : [ "http://www.mendeley.com/documents/?uuid=b708fddd-62a8-4b82-8b15-5626a9d67210" ] } ], "mendeley" : { "formattedCitation" : "(Christenson, Reschly, &amp; Wylie, 2012; Maroco et al., 2016)", "plainTextFormattedCitation" : "(Christenson, Reschly, &amp; Wylie, 2012; Maroco et al., 2016)", "previouslyFormattedCitation" : "(Christenson, Reschly, &amp; Wylie, 2012; Maroco et al., 2016)"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0A296F" w:rsidRPr="00A15CFB">
        <w:rPr>
          <w:rFonts w:ascii="Times New Roman" w:eastAsia="Times New Roman" w:hAnsi="Times New Roman" w:cs="Times New Roman"/>
          <w:bCs/>
          <w:iCs/>
          <w:noProof/>
          <w:color w:val="000000" w:themeColor="text1"/>
          <w:sz w:val="24"/>
          <w:szCs w:val="24"/>
        </w:rPr>
        <w:t>(Christenson, Reschly, &amp; Wylie, 2012; Maroco et al., 2016)</w:t>
      </w:r>
      <w:r w:rsidR="008E5408" w:rsidRPr="00A15CFB">
        <w:rPr>
          <w:rFonts w:ascii="Times New Roman" w:eastAsia="Times New Roman" w:hAnsi="Times New Roman" w:cs="Times New Roman"/>
          <w:bCs/>
          <w:iCs/>
          <w:color w:val="000000" w:themeColor="text1"/>
          <w:sz w:val="24"/>
          <w:szCs w:val="24"/>
        </w:rPr>
        <w:fldChar w:fldCharType="end"/>
      </w:r>
      <w:r w:rsidR="000C22D0" w:rsidRPr="00A15CFB">
        <w:rPr>
          <w:rFonts w:ascii="Times New Roman" w:eastAsia="Times New Roman" w:hAnsi="Times New Roman" w:cs="Times New Roman"/>
          <w:bCs/>
          <w:iCs/>
          <w:color w:val="000000" w:themeColor="text1"/>
          <w:sz w:val="24"/>
          <w:szCs w:val="24"/>
        </w:rPr>
        <w:t>,</w:t>
      </w:r>
      <w:r w:rsidR="00666BE0" w:rsidRPr="00A15CFB">
        <w:rPr>
          <w:rFonts w:ascii="Times New Roman" w:eastAsia="Times New Roman" w:hAnsi="Times New Roman" w:cs="Times New Roman"/>
          <w:bCs/>
          <w:iCs/>
          <w:color w:val="000000" w:themeColor="text1"/>
          <w:sz w:val="24"/>
          <w:szCs w:val="24"/>
        </w:rPr>
        <w:t xml:space="preserve"> with resilience linked to educational engagement within school, university and alternative education settings </w:t>
      </w:r>
      <w:r w:rsidR="008E5408" w:rsidRPr="00A15CFB">
        <w:rPr>
          <w:rFonts w:ascii="Times New Roman" w:eastAsia="Times New Roman" w:hAnsi="Times New Roman" w:cs="Times New Roman"/>
          <w:bCs/>
          <w:iCs/>
          <w:color w:val="000000" w:themeColor="text1"/>
          <w:sz w:val="24"/>
          <w:szCs w:val="24"/>
        </w:rPr>
        <w:fldChar w:fldCharType="begin" w:fldLock="1"/>
      </w:r>
      <w:r w:rsidR="00D7274F" w:rsidRPr="00A15CFB">
        <w:rPr>
          <w:rFonts w:ascii="Times New Roman" w:eastAsia="Times New Roman" w:hAnsi="Times New Roman" w:cs="Times New Roman"/>
          <w:bCs/>
          <w:iCs/>
          <w:color w:val="000000" w:themeColor="text1"/>
          <w:sz w:val="24"/>
          <w:szCs w:val="24"/>
        </w:rPr>
        <w:instrText>ADDIN CSL_CITATION { "citationItems" : [ { "id" : "ITEM-1", "itemData" : { "DOI" : "10.1016/j.aula.2015.09.001", "ISSN" : "02102773", "abstract" : "El objetivo del presente estudio fue analizar las relaciones entre la resiliencia y los componentes conductual, emocional y cognitivo de la implicaci\u00f3n escolar. Participaron 1.250 estudiantes de Educaci\u00f3n Secundaria Obligatoria (M=13,72, DT=1,09), de los cuales 612 (49%) eran chicos y 638 (51%) chicas. Se administraron los siguientes instrumentos de evaluaci\u00f3n: la escala Connor-Davidson de Resiliencia (CD-RISC) y el Cuestionario de Implicaci\u00f3n Escolar (SEM). Los resultados indican que los adolescentes resilientes presentan puntuaciones significativamente m\u00e1s altas que sus iguales no resilientes en implicaci\u00f3n conductual, implicaci\u00f3n emocional e implicaci\u00f3n cognitiva. Este patr\u00f3n de resultados es el mismo tanto para la muestra total como para las muestras en funci\u00f3n del sexo y el nivel educativo. La discusi\u00f3n se centra en la importancia de fomentar el ajuste escolar de los adolescentes a trav\u00e9s de la mejora de competencias socioemocionales. The aim of this study was to analyse the relationships between resilience and behavioural, emotional and cognitive components of school engagement. The study included 1,250 secondary education students with a mean age of 13.72 years (SD=1.09) of whom 612 (49%) were male and 638 (50%) female. Two assessment tools were administered: Connor-Davidson Resilience Scale (CD-RISC) and School Engagement Measurement (SEM). The results indicated that resilient adolescents showed significantly higher scores in behavioural, emotional, and cognitive engagement than their non-resilient peers. This pattern of results was the same for the total sample and for sex and education level groups. The discussion focuses on the importance of promoting school adjustment of adolescents through improvement of socio-emotional skills.", "author" : [ { "dropping-particle" : "", "family" : "Rodr\u00edguez-Fern\u00e1ndez", "given" : "Arantzazu", "non-dropping-particle" : "", "parse-names" : false, "suffix" : "" }, { "dropping-particle" : "", "family" : "Ramos-D\u00edaz", "given" : "Estibaliz", "non-dropping-particle" : "", "parse-names" : false, "suffix" : "" }, { "dropping-particle" : "", "family" : "Ros", "given" : "Iker", "non-dropping-particle" : "", "parse-names" : false, "suffix" : "" }, { "dropping-particle" : "", "family" : "Fern\u00e1ndez-Zabala", "given" : "Arantza", "non-dropping-particle" : "", "parse-names" : false, "suffix" : "" }, { "dropping-particle" : "", "family" : "Revuelta", "given" : "Lorena", "non-dropping-particle" : "", "parse-names" : false, "suffix" : "" } ], "container-title" : "Aula Abierta", "id" : "ITEM-1", "issue" : "2", "issued" : { "date-parts" : [ [ "2015", "7" ] ] }, "page" : "1-6", "title" : "Resilience and school engagement by gender and education level in secondary education", "type" : "article-journal", "volume" : "44" }, "uris" : [ "http://www.mendeley.com/documents/?uuid=0b5bffd2-c9e6-3011-9f0b-b922fcc97bd1" ] }, { "id" : "ITEM-2", "itemData" : { "DOI" : "10.1080/1045988X.2015.1101677", "ISSN" : "1045-988X", "author" : [ { "dropping-particle" : "", "family" : "Zolkoski", "given" : "Staci M.", "non-dropping-particle" : "", "parse-names" : false, "suffix" : "" }, { "dropping-particle" : "", "family" : "Bullock", "given" : "Lyndal M.", "non-dropping-particle" : "", "parse-names" : false, "suffix" : "" }, { "dropping-particle" : "", "family" : "Gable", "given" : "Robert A.", "non-dropping-particle" : "", "parse-names" : false, "suffix" : "" } ], "container-title" : "Preventing School Failure: Alternative Education for Children and Youth", "id" : "ITEM-2", "issue" : "3", "issued" : { "date-parts" : [ [ "2016", "7", "2" ] ] }, "page" : "231-243", "title" : "Factors Associated With Student Resilience: Perspectives of Graduates of Alternative Education Programs", "type" : "article-journal", "volume" : "60" }, "uris" : [ "http://www.mendeley.com/documents/?uuid=a11f1954-1d57-3a42-ad63-306bfeb59942" ] }, { "id" : "ITEM-3", "itemData" : { "DOI" : "10.1177/1474904116652629", "ISSN" : "1474-9041", "author" : [ { "dropping-particle" : "", "family" : "Cotton", "given" : "Debby RE", "non-dropping-particle" : "", "parse-names" : false, "suffix" : "" }, { "dropping-particle" : "", "family" : "Nash", "given" : "Tricia", "non-dropping-particle" : "", "parse-names" : false, "suffix" : "" }, { "dropping-particle" : "", "family" : "Kneale", "given" : "Pauline", "non-dropping-particle" : "", "parse-names" : false, "suffix" : "" } ], "container-title" : "European Educational Research Journal", "id" : "ITEM-3", "issue" : "1", "issued" : { "date-parts" : [ [ "2017", "1" ] ] }, "page" : "62-79", "title" : "Supporting the retention of non-traditional students in Higher Education using a resilience framework", "type" : "article-journal", "volume" : "16" }, "uris" : [ "http://www.mendeley.com/documents/?uuid=c52554d2-e8b6-357b-b1f9-b00d4f4c23f7" ] } ], "mendeley" : { "formattedCitation" : "(Cotton, Nash, &amp; Kneale, 2017; Rodr\u00edguez-Fern\u00e1ndez, Ramos-D\u00edaz, Ros, Fern\u00e1ndez-Zabala, &amp; Revuelta, 2015; Zolkoski, Bullock, &amp; Gable, 2016)", "plainTextFormattedCitation" : "(Cotton, Nash, &amp; Kneale, 2017; Rodr\u00edguez-Fern\u00e1ndez, Ramos-D\u00edaz, Ros, Fern\u00e1ndez-Zabala, &amp; Revuelta, 2015; Zolkoski, Bullock, &amp; Gable, 2016)", "previouslyFormattedCitation" : "(Cotton, Nash, &amp; Kneale, 2017; Rodr\u00edguez-Fern\u00e1ndez, Ramos-D\u00edaz, Ros, Fern\u00e1ndez-Zabala, &amp; Revuelta, 2015; Zolkoski, Bullock, &amp; Gable, 2016)"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666BE0" w:rsidRPr="00A15CFB">
        <w:rPr>
          <w:rFonts w:ascii="Times New Roman" w:eastAsia="Times New Roman" w:hAnsi="Times New Roman" w:cs="Times New Roman"/>
          <w:bCs/>
          <w:iCs/>
          <w:noProof/>
          <w:color w:val="000000" w:themeColor="text1"/>
          <w:sz w:val="24"/>
          <w:szCs w:val="24"/>
        </w:rPr>
        <w:t>(Cotton, Nash, &amp; Kneale, 2017; Rodríguez-Fernández, Ramos-Díaz, Ros, Fernández-Zabala, &amp; Revuelta, 2015; Zolkoski, Bullock, &amp; Gable, 2016)</w:t>
      </w:r>
      <w:r w:rsidR="008E5408" w:rsidRPr="00A15CFB">
        <w:rPr>
          <w:rFonts w:ascii="Times New Roman" w:eastAsia="Times New Roman" w:hAnsi="Times New Roman" w:cs="Times New Roman"/>
          <w:bCs/>
          <w:iCs/>
          <w:color w:val="000000" w:themeColor="text1"/>
          <w:sz w:val="24"/>
          <w:szCs w:val="24"/>
        </w:rPr>
        <w:fldChar w:fldCharType="end"/>
      </w:r>
      <w:r w:rsidR="00073C5B" w:rsidRPr="00A15CFB">
        <w:rPr>
          <w:rFonts w:ascii="Times New Roman" w:eastAsia="Times New Roman" w:hAnsi="Times New Roman" w:cs="Times New Roman"/>
          <w:bCs/>
          <w:iCs/>
          <w:color w:val="000000" w:themeColor="text1"/>
          <w:sz w:val="24"/>
          <w:szCs w:val="24"/>
        </w:rPr>
        <w:t>.</w:t>
      </w:r>
    </w:p>
    <w:p w:rsidR="0031224C" w:rsidRPr="00A15CFB" w:rsidRDefault="00682CC0" w:rsidP="0031224C">
      <w:pPr>
        <w:pStyle w:val="NormalWeb"/>
        <w:spacing w:before="0" w:beforeAutospacing="0" w:after="0" w:afterAutospacing="0" w:line="480" w:lineRule="auto"/>
        <w:ind w:firstLine="720"/>
        <w:rPr>
          <w:color w:val="000000" w:themeColor="text1"/>
        </w:rPr>
      </w:pPr>
      <w:bookmarkStart w:id="1" w:name="_Hlk490124098"/>
      <w:r w:rsidRPr="00A15CFB">
        <w:rPr>
          <w:color w:val="000000" w:themeColor="text1"/>
        </w:rPr>
        <w:t>I</w:t>
      </w:r>
      <w:r w:rsidR="0031224C" w:rsidRPr="00A15CFB">
        <w:rPr>
          <w:color w:val="000000" w:themeColor="text1"/>
        </w:rPr>
        <w:t xml:space="preserve">t is important that any consideration of the EEA model </w:t>
      </w:r>
      <w:r w:rsidRPr="00A15CFB">
        <w:rPr>
          <w:color w:val="000000" w:themeColor="text1"/>
        </w:rPr>
        <w:t xml:space="preserve">in </w:t>
      </w:r>
      <w:r w:rsidR="0031224C" w:rsidRPr="00A15CFB">
        <w:rPr>
          <w:color w:val="000000" w:themeColor="text1"/>
        </w:rPr>
        <w:t xml:space="preserve">a domain-specific </w:t>
      </w:r>
      <w:r w:rsidR="001D6F41" w:rsidRPr="00A15CFB">
        <w:rPr>
          <w:color w:val="000000" w:themeColor="text1"/>
        </w:rPr>
        <w:t>context examines</w:t>
      </w:r>
      <w:r w:rsidR="0031224C" w:rsidRPr="00A15CFB">
        <w:rPr>
          <w:color w:val="000000" w:themeColor="text1"/>
        </w:rPr>
        <w:t xml:space="preserve"> the incremental value of </w:t>
      </w:r>
      <w:r w:rsidRPr="00A15CFB">
        <w:rPr>
          <w:color w:val="000000" w:themeColor="text1"/>
        </w:rPr>
        <w:t xml:space="preserve">such an </w:t>
      </w:r>
      <w:r w:rsidR="001D6F41" w:rsidRPr="00A15CFB">
        <w:rPr>
          <w:color w:val="000000" w:themeColor="text1"/>
        </w:rPr>
        <w:t>assessment, in</w:t>
      </w:r>
      <w:r w:rsidR="0031224C" w:rsidRPr="00A15CFB">
        <w:rPr>
          <w:color w:val="000000" w:themeColor="text1"/>
        </w:rPr>
        <w:t xml:space="preserve"> terms of increasing knowledge beyond extant theory and research </w:t>
      </w:r>
      <w:r w:rsidR="008E5408" w:rsidRPr="00A15CFB">
        <w:rPr>
          <w:color w:val="000000" w:themeColor="text1"/>
        </w:rPr>
        <w:fldChar w:fldCharType="begin" w:fldLock="1"/>
      </w:r>
      <w:r w:rsidR="00F078A9" w:rsidRPr="00A15CFB">
        <w:rPr>
          <w:color w:val="000000" w:themeColor="text1"/>
        </w:rPr>
        <w:instrText>ADDIN CSL_CITATION { "citationItems" : [ { "id" : "ITEM-1", "itemData" : { "DOI" : "10.1037/1040-3590.15.4.467", "ISSN" : "1939-134X", "PMID" : "14692843", "abstract" : "The authors articulate 5 basic principles for enhancing incremental validity, both among elements within a test and between tests, during test construction: (a) careful, precise articulation of each element or facet within the content domain; (b) reliable measurement of each facet through use of multiple, alternate-form items; (c) examination of incremental validity at the facet level rather than the broad construct level; (d) use of items that represent single facets rather than combinations of facets; and (e) empirical examination of whether there is a broad construct or a combination of separate constructs. Using these principles, the authors offer specific suggestions for modifications in 3 classic test construction approaches; (a) criterion keying, (b) inductive test construction, and (c) deductive test construction. Implementation of these suggestions is likely to provide theoretical clarification and improved prediction.", "author" : [ { "dropping-particle" : "", "family" : "Smith", "given" : "Gregory T.", "non-dropping-particle" : "", "parse-names" : false, "suffix" : "" }, { "dropping-particle" : "", "family" : "Fischer", "given" : "Sarah", "non-dropping-particle" : "", "parse-names" : false, "suffix" : "" }, { "dropping-particle" : "", "family" : "Fister", "given" : "Suzannah M.", "non-dropping-particle" : "", "parse-names" : false, "suffix" : "" } ], "container-title" : "Psychological Assessment", "id" : "ITEM-1", "issue" : "4", "issued" : { "date-parts" : [ [ "2003", "12" ] ] }, "page" : "467-477", "title" : "Incremental Validity Principles in Test Construction.", "type" : "article-journal", "volume" : "15" }, "uris" : [ "http://www.mendeley.com/documents/?uuid=2c83bfc5-4c03-33a1-83af-67548c542db8" ] } ], "mendeley" : { "formattedCitation" : "(G. T. Smith, Fischer, &amp; Fister, 2003)", "manualFormatting" : "(Smith, Fischer, &amp; Fister, 2003)", "plainTextFormattedCitation" : "(G. T. Smith, Fischer, &amp; Fister, 2003)", "previouslyFormattedCitation" : "(G. T. Smith, Fischer, &amp; Fister, 2003)" }, "properties" : { "noteIndex" : 0 }, "schema" : "https://github.com/citation-style-language/schema/raw/master/csl-citation.json" }</w:instrText>
      </w:r>
      <w:r w:rsidR="008E5408" w:rsidRPr="00A15CFB">
        <w:rPr>
          <w:color w:val="000000" w:themeColor="text1"/>
        </w:rPr>
        <w:fldChar w:fldCharType="separate"/>
      </w:r>
      <w:r w:rsidR="00D21B87" w:rsidRPr="00A15CFB">
        <w:rPr>
          <w:noProof/>
          <w:color w:val="000000" w:themeColor="text1"/>
        </w:rPr>
        <w:t>(Smith, Fischer, &amp; Fister, 2003)</w:t>
      </w:r>
      <w:r w:rsidR="008E5408" w:rsidRPr="00A15CFB">
        <w:rPr>
          <w:color w:val="000000" w:themeColor="text1"/>
        </w:rPr>
        <w:fldChar w:fldCharType="end"/>
      </w:r>
      <w:r w:rsidR="0031224C" w:rsidRPr="00A15CFB">
        <w:rPr>
          <w:color w:val="000000" w:themeColor="text1"/>
        </w:rPr>
        <w:t>. First</w:t>
      </w:r>
      <w:r w:rsidR="000270E8" w:rsidRPr="00A15CFB">
        <w:rPr>
          <w:color w:val="000000" w:themeColor="text1"/>
        </w:rPr>
        <w:t>ly</w:t>
      </w:r>
      <w:r w:rsidR="0031224C" w:rsidRPr="00A15CFB">
        <w:rPr>
          <w:color w:val="000000" w:themeColor="text1"/>
        </w:rPr>
        <w:t>, i</w:t>
      </w:r>
      <w:r w:rsidR="000270E8" w:rsidRPr="00A15CFB">
        <w:rPr>
          <w:color w:val="000000" w:themeColor="text1"/>
        </w:rPr>
        <w:t xml:space="preserve">t is </w:t>
      </w:r>
      <w:r w:rsidR="001D6F41" w:rsidRPr="00A15CFB">
        <w:rPr>
          <w:color w:val="000000" w:themeColor="text1"/>
        </w:rPr>
        <w:t>important to</w:t>
      </w:r>
      <w:r w:rsidR="0031224C" w:rsidRPr="00A15CFB">
        <w:rPr>
          <w:color w:val="000000" w:themeColor="text1"/>
        </w:rPr>
        <w:t xml:space="preserve"> demonstrate incremental validity by showing that EEA domain-specific measures are distinct from the general trait assessment of EEA resilience. Second</w:t>
      </w:r>
      <w:r w:rsidR="000270E8" w:rsidRPr="00A15CFB">
        <w:rPr>
          <w:color w:val="000000" w:themeColor="text1"/>
        </w:rPr>
        <w:t>ly</w:t>
      </w:r>
      <w:r w:rsidR="0031224C" w:rsidRPr="00A15CFB">
        <w:rPr>
          <w:color w:val="000000" w:themeColor="text1"/>
        </w:rPr>
        <w:t>,</w:t>
      </w:r>
      <w:r w:rsidR="000270E8" w:rsidRPr="00A15CFB">
        <w:rPr>
          <w:color w:val="000000" w:themeColor="text1"/>
        </w:rPr>
        <w:t xml:space="preserve"> it is </w:t>
      </w:r>
      <w:r w:rsidR="001D6F41" w:rsidRPr="00A15CFB">
        <w:rPr>
          <w:color w:val="000000" w:themeColor="text1"/>
        </w:rPr>
        <w:t>necessary to</w:t>
      </w:r>
      <w:r w:rsidR="0031224C" w:rsidRPr="00A15CFB">
        <w:rPr>
          <w:color w:val="000000" w:themeColor="text1"/>
        </w:rPr>
        <w:t xml:space="preserve"> </w:t>
      </w:r>
      <w:r w:rsidR="000270E8" w:rsidRPr="00A15CFB">
        <w:rPr>
          <w:color w:val="000000" w:themeColor="text1"/>
        </w:rPr>
        <w:t xml:space="preserve">determine </w:t>
      </w:r>
      <w:r w:rsidR="0031224C" w:rsidRPr="00A15CFB">
        <w:rPr>
          <w:color w:val="000000" w:themeColor="text1"/>
        </w:rPr>
        <w:t xml:space="preserve">that EEA domain-specific measures demonstrate incremental validity in terms of alternative predictors of outcome variables. </w:t>
      </w:r>
      <w:r w:rsidR="000270E8" w:rsidRPr="00A15CFB">
        <w:rPr>
          <w:color w:val="000000" w:themeColor="text1"/>
        </w:rPr>
        <w:t>In particular, s</w:t>
      </w:r>
      <w:r w:rsidR="0031224C" w:rsidRPr="00A15CFB">
        <w:rPr>
          <w:color w:val="000000" w:themeColor="text1"/>
        </w:rPr>
        <w:t xml:space="preserve">ex and age are related to a number of life and health outcomes </w:t>
      </w:r>
      <w:r w:rsidR="008E5408" w:rsidRPr="00A15CFB">
        <w:rPr>
          <w:color w:val="000000" w:themeColor="text1"/>
        </w:rPr>
        <w:fldChar w:fldCharType="begin" w:fldLock="1"/>
      </w:r>
      <w:r w:rsidR="0031224C" w:rsidRPr="00A15CFB">
        <w:rPr>
          <w:color w:val="000000" w:themeColor="text1"/>
        </w:rPr>
        <w:instrText>ADDIN CSL_CITATION { "citationItems" : [ { "id" : "ITEM-1", "itemData" : { "DOI" : "10.1002/smi.1294", "ISSN" : "15323005", "author" : [ { "dropping-particle" : "", "family" : "Hagger", "given" : "Martin S.", "non-dropping-particle" : "", "parse-names" : false, "suffix" : "" } ], "container-title" : "Stress and Health", "id" : "ITEM-1", "issue" : "5", "issued" : { "date-parts" : [ [ "2009" ] ] }, "page" : "381-386", "title" : "Personality, individual differences, stress and health", "type" : "article-journal", "volume" : "25" }, "uris" : [ "http://www.mendeley.com/documents/?uuid=fc2b3445-1517-43cf-a481-9f5f499cf8a9" ] } ], "mendeley" : { "formattedCitation" : "(Hagger, 2009)", "manualFormatting" : "(Hagger, 2009)", "plainTextFormattedCitation" : "(Hagger, 2009)", "previouslyFormattedCitation" : "(Hagger, 2009)" }, "properties" : { "noteIndex" : 0 }, "schema" : "https://github.com/citation-style-language/schema/raw/master/csl-citation.json" }</w:instrText>
      </w:r>
      <w:r w:rsidR="008E5408" w:rsidRPr="00A15CFB">
        <w:rPr>
          <w:color w:val="000000" w:themeColor="text1"/>
        </w:rPr>
        <w:fldChar w:fldCharType="separate"/>
      </w:r>
      <w:r w:rsidR="0031224C" w:rsidRPr="00A15CFB">
        <w:rPr>
          <w:noProof/>
          <w:color w:val="000000" w:themeColor="text1"/>
        </w:rPr>
        <w:t>(Hagger, 2009)</w:t>
      </w:r>
      <w:r w:rsidR="008E5408" w:rsidRPr="00A15CFB">
        <w:rPr>
          <w:color w:val="000000" w:themeColor="text1"/>
        </w:rPr>
        <w:fldChar w:fldCharType="end"/>
      </w:r>
      <w:r w:rsidR="0031224C" w:rsidRPr="00A15CFB">
        <w:rPr>
          <w:color w:val="000000" w:themeColor="text1"/>
        </w:rPr>
        <w:t xml:space="preserve">, the five-factor model of personality is considered an important predictor of work, educational, health and life outcomes </w:t>
      </w:r>
      <w:r w:rsidR="008E5408" w:rsidRPr="00A15CFB">
        <w:rPr>
          <w:color w:val="000000" w:themeColor="text1"/>
        </w:rPr>
        <w:fldChar w:fldCharType="begin" w:fldLock="1"/>
      </w:r>
      <w:r w:rsidR="0031224C" w:rsidRPr="00A15CFB">
        <w:rPr>
          <w:color w:val="000000" w:themeColor="text1"/>
        </w:rPr>
        <w:instrText>ADDIN CSL_CITATION { "citationItems" : [ { "id" : "ITEM-1", "itemData" : { "DOI" : "10.1111/add.13079", "ISSN" : "09652140", "author" : [ { "dropping-particle" : "", "family" : "Hakulinen", "given" : "Christian", "non-dropping-particle" : "", "parse-names" : false, "suffix" : "" }, { "dropping-particle" : "", "family" : "Hintsanen", "given" : "Mirka", "non-dropping-particle" : "", "parse-names" : false, "suffix" : "" }, { "dropping-particle" : "", "family" : "Munaf\u00f2", "given" : "Marcus R.", "non-dropping-particle" : "", "parse-names" : false, "suffix" : "" }, { "dropping-particle" : "", "family" : "Virtanen", "given" : "Marianna", "non-dropping-particle" : "", "parse-names" : false, "suffix" : "" }, { "dropping-particle" : "", "family" : "Kivim\u00e4ki", "given" : "Mika", "non-dropping-particle" : "", "parse-names" : false, "suffix" : "" }, { "dropping-particle" : "", "family" : "Batty", "given" : "George David", "non-dropping-particle" : "", "parse-names" : false, "suffix" : "" }, { "dropping-particle" : "", "family" : "Jokela", "given" : "Markus", "non-dropping-particle" : "", "parse-names" : false, "suffix" : "" } ], "container-title" : "Addiction", "id" : "ITEM-1", "issue" : "11", "issued" : { "date-parts" : [ [ "2015", "11" ] ] }, "page" : "1844-1852", "title" : "Personality and smoking: individual-participant meta-analysis of nine cohort studies", "type" : "article-journal", "volume" : "110" }, "uris" : [ "http://www.mendeley.com/documents/?uuid=8607b670-8f24-36eb-8b63-9ea28c95b594" ] }, { "id" : "ITEM-2", "itemData" : { "DOI" : "10.1037/a0014996", "ISSN" : "0033-2909", "PMID" : "19254083", "abstract" : "This article reports a meta-analysis of personality-academic performance relationships, based on the 5-factor model, in which cumulative sample sizes ranged to over 70,000. Most analyzed studies came from the tertiary level of education, but there were similar aggregate samples from secondary and tertiary education. There was a comparatively smaller sample derived from studies at the primary level. Academic performance was found to correlate significantly with Agreeableness, Conscientiousness, and Openness. Where tested, correlations between Conscientiousness and academic performance were largely independent of intelligence. When secondary academic performance was controlled for, Conscientiousness added as much to the prediction of tertiary academic performance as did intelligence. Strong evidence was found for moderators of correlations. Academic level (primary, secondary, or tertiary), average age of participant, and the interaction between academic level and age significantly moderated correlations with academic performance. Possible explanations for these moderator effects are discussed, and recommendations for future research are provided.", "author" : [ { "dropping-particle" : "", "family" : "Poropat", "given" : "Arthur E", "non-dropping-particle" : "", "parse-names" : false, "suffix" : "" } ], "container-title" : "Psychological bulletin", "id" : "ITEM-2", "issue" : "2", "issued" : { "date-parts" : [ [ "2009", "3" ] ] }, "page" : "322-38", "title" : "A meta-analysis of the five-factor model of personality and academic performance.", "type" : "article-journal", "volume" : "135" }, "uris" : [ "http://www.mendeley.com/documents/?uuid=e968799f-57d6-382a-8111-b8f7b777ea9d" ] }, { "id" : "ITEM-3", "itemData" : { "ISSN" : "0021-9010", "PMID" : "12090610", "abstract" : "This study reports results of a meta-analysis linking traits from the 5-factor model of personality to overall job satisfaction. Using the model as an organizing framework, 334 correlations from 163 independent samples were classified according to the model. The estimated true score correlations with job satisfaction were -.29 for Neuroticism, .25 for Extraversion, .02 for Openness to Experience, .17 for Agreeableness, and .26 for Conscientiousness. Results further indicated that only the relations of Neuroticism and Extraversion with job satisfaction generalized across studies. As a set, the Big Five traits had a multiple correlation of .41 with job satisfaction, indicating support for the validity of the dispositional source of job satisfaction when traits are organized according to the 5-factor model.", "author" : [ { "dropping-particle" : "", "family" : "Judge", "given" : "Timothy A", "non-dropping-particle" : "", "parse-names" : false, "suffix" : "" }, { "dropping-particle" : "", "family" : "Heller", "given" : "Daniel", "non-dropping-particle" : "", "parse-names" : false, "suffix" : "" }, { "dropping-particle" : "", "family" : "Mount", "given" : "Michael K", "non-dropping-particle" : "", "parse-names" : false, "suffix" : "" } ], "container-title" : "The Journal of applied psychology", "id" : "ITEM-3", "issue" : "3", "issued" : { "date-parts" : [ [ "2002", "6" ] ] }, "page" : "530-41", "title" : "Five-factor model of personality and job satisfaction: a meta-analysis.", "type" : "article-journal", "volume" : "87" }, "uris" : [ "http://www.mendeley.com/documents/?uuid=d8672f56-4990-3fe3-9591-085012fc7b7e" ] } ], "mendeley" : { "formattedCitation" : "(Hakulinen et al., 2015; Judge, Heller, &amp; Mount, 2002; Poropat, 2009)", "plainTextFormattedCitation" : "(Hakulinen et al., 2015; Judge, Heller, &amp; Mount, 2002; Poropat, 2009)", "previouslyFormattedCitation" : "(Hakulinen et al., 2015; Judge, Heller, &amp; Mount, 2002; Poropat, 2009)" }, "properties" : { "noteIndex" : 0 }, "schema" : "https://github.com/citation-style-language/schema/raw/master/csl-citation.json" }</w:instrText>
      </w:r>
      <w:r w:rsidR="008E5408" w:rsidRPr="00A15CFB">
        <w:rPr>
          <w:color w:val="000000" w:themeColor="text1"/>
        </w:rPr>
        <w:fldChar w:fldCharType="separate"/>
      </w:r>
      <w:r w:rsidR="0031224C" w:rsidRPr="00A15CFB">
        <w:rPr>
          <w:noProof/>
          <w:color w:val="000000" w:themeColor="text1"/>
        </w:rPr>
        <w:t>(Hakulinen et al., 2015; Judge, Heller, &amp; Mount, 2002; Poropat, 2009)</w:t>
      </w:r>
      <w:r w:rsidR="008E5408" w:rsidRPr="00A15CFB">
        <w:rPr>
          <w:color w:val="000000" w:themeColor="text1"/>
        </w:rPr>
        <w:fldChar w:fldCharType="end"/>
      </w:r>
      <w:r w:rsidR="0031224C" w:rsidRPr="00A15CFB">
        <w:rPr>
          <w:color w:val="000000" w:themeColor="text1"/>
        </w:rPr>
        <w:t xml:space="preserve">, and cognitive ability is a main predictor of work and health outcomes </w:t>
      </w:r>
      <w:r w:rsidR="008E5408" w:rsidRPr="00A15CFB">
        <w:rPr>
          <w:color w:val="000000" w:themeColor="text1"/>
        </w:rPr>
        <w:fldChar w:fldCharType="begin" w:fldLock="1"/>
      </w:r>
      <w:r w:rsidR="0031224C" w:rsidRPr="00A15CFB">
        <w:rPr>
          <w:color w:val="000000" w:themeColor="text1"/>
        </w:rPr>
        <w:instrText>ADDIN CSL_CITATION { "citationItems" : [ { "id" : "ITEM-1", "itemData" : { "DOI" : "10.1348/096317905X26994", "ISSN" : "09631798", "author" : [ { "dropping-particle" : "", "family" : "Bertua", "given" : "Cristina", "non-dropping-particle" : "", "parse-names" : false, "suffix" : "" }, { "dropping-particle" : "", "family" : "Anderson", "given" : "Neil", "non-dropping-particle" : "", "parse-names" : false, "suffix" : "" }, { "dropping-particle" : "", "family" : "Salgado", "given" : "Jes\u00fas F.", "non-dropping-particle" : "", "parse-names" : false, "suffix" : "" } ], "container-title" : "Journal of Occupational and Organizational Psychology", "id" : "ITEM-1", "issue" : "3", "issued" : { "date-parts" : [ [ "2005", "9" ] ] }, "page" : "387-409", "publisher" : "Blackwell Publishing Ltd", "title" : "The predictive validity of cognitive ability tests: A UK meta-analysis", "type" : "article-journal", "volume" : "78" }, "uris" : [ "http://www.mendeley.com/documents/?uuid=cdae5dd4-a161-3b44-89a4-eed6fdc51161" ] }, { "id" : "ITEM-2", "itemData" : { "DOI" : "10.1017/S0033291709991024", "ISSN" : "1469-8978", "PMID" : "19719898", "abstract" : "BACKGROUND Cognitive performance has been associated with mental and physical health, but it is unknown whether the strength of these associations changes with ageing and with age-related social transitions, such as retirement. We examined whether cognitive performance predicted mental and physical health from midlife to early old age. METHOD Participants were 5414 men and 2278 women from the Whitehall II cohort study followed for 15 years between 1991 and 2006. The age range included over the follow-up was from 40 to 75 years. Mental health and physical functioning were measured six times using SF-36 subscales. Cognitive performance was assessed three times using five cognitive tests assessing verbal and numerical reasoning, verbal memory, and phonemic and semantic fluency. Socio-economic status (SES) and retirement were included as covariates. RESULTS High cognitive performance was associated with better mental health and physical functioning. Mental health differences associated with cognitive performance widened with age from 39 to 76 years of age, whereas physical functioning differences widened only between 39 and 60 years and not after 60 years of age. SES explained part of the widening differences in mental health and physical functioning before age 60. Cognitive performance was more strongly associated with mental health in retired than non-retired participants, which contributed to the widening differences after 60 years of age. CONCLUSIONS The strength of cognitive performance in predicting mental and physical health may increase from midlife to early old age, and these changes may be related to SES and age-related transitions, such as retirement.", "author" : [ { "dropping-particle" : "", "family" : "Jokela", "given" : "M", "non-dropping-particle" : "", "parse-names" : false, "suffix" : "" }, { "dropping-particle" : "", "family" : "Singh-Manoux", "given" : "A", "non-dropping-particle" : "", "parse-names" : false, "suffix" : "" }, { "dropping-particle" : "", "family" : "Ferrie", "given" : "J E", "non-dropping-particle" : "", "parse-names" : false, "suffix" : "" }, { "dropping-particle" : "", "family" : "Gimeno", "given" : "D", "non-dropping-particle" : "", "parse-names" : false, "suffix" : "" }, { "dropping-particle" : "", "family" : "Akbaraly", "given" : "T N", "non-dropping-particle" : "", "parse-names" : false, "suffix" : "" }, { "dropping-particle" : "", "family" : "Shipley", "given" : "M J", "non-dropping-particle" : "", "parse-names" : false, "suffix" : "" }, { "dropping-particle" : "", "family" : "Head", "given" : "J", "non-dropping-particle" : "", "parse-names" : false, "suffix" : "" }, { "dropping-particle" : "", "family" : "Elovainio", "given" : "M", "non-dropping-particle" : "", "parse-names" : false, "suffix" : "" }, { "dropping-particle" : "", "family" : "Marmot", "given" : "M G", "non-dropping-particle" : "", "parse-names" : false, "suffix" : "" }, { "dropping-particle" : "", "family" : "Kivim\u00e4ki", "given" : "M", "non-dropping-particle" : "", "parse-names" : false, "suffix" : "" } ], "container-title" : "Psychological medicine", "id" : "ITEM-2", "issue" : "5", "issued" : { "date-parts" : [ [ "2010", "5" ] ] }, "page" : "837-45", "publisher" : "NIH Public Access", "title" : "The association of cognitive performance with mental health and physical functioning strengthens with age: the Whitehall II cohort study.", "type" : "article-journal", "volume" : "40" }, "uris" : [ "http://www.mendeley.com/documents/?uuid=142fafe8-1e14-3c14-90c8-a85f6d6fc5cc" ] } ], "mendeley" : { "formattedCitation" : "(Bertua, Anderson, &amp; Salgado, 2005; Jokela et al., 2010)", "plainTextFormattedCitation" : "(Bertua, Anderson, &amp; Salgado, 2005; Jokela et al., 2010)", "previouslyFormattedCitation" : "(Bertua, Anderson, &amp; Salgado, 2005; Jokela et al., 2010)" }, "properties" : { "noteIndex" : 0 }, "schema" : "https://github.com/citation-style-language/schema/raw/master/csl-citation.json" }</w:instrText>
      </w:r>
      <w:r w:rsidR="008E5408" w:rsidRPr="00A15CFB">
        <w:rPr>
          <w:color w:val="000000" w:themeColor="text1"/>
        </w:rPr>
        <w:fldChar w:fldCharType="separate"/>
      </w:r>
      <w:r w:rsidR="0031224C" w:rsidRPr="00A15CFB">
        <w:rPr>
          <w:noProof/>
          <w:color w:val="000000" w:themeColor="text1"/>
        </w:rPr>
        <w:t>(Bertua, Anderson, &amp; Salgado, 2005; Jokela et al., 2010)</w:t>
      </w:r>
      <w:r w:rsidR="008E5408" w:rsidRPr="00A15CFB">
        <w:rPr>
          <w:color w:val="000000" w:themeColor="text1"/>
        </w:rPr>
        <w:fldChar w:fldCharType="end"/>
      </w:r>
      <w:r w:rsidR="0031224C" w:rsidRPr="00A15CFB">
        <w:rPr>
          <w:color w:val="000000" w:themeColor="text1"/>
        </w:rPr>
        <w:t>. Further, in particular domains</w:t>
      </w:r>
      <w:r w:rsidR="001F156D">
        <w:rPr>
          <w:color w:val="000000" w:themeColor="text1"/>
        </w:rPr>
        <w:t>,</w:t>
      </w:r>
      <w:r w:rsidR="0031224C" w:rsidRPr="00A15CFB">
        <w:rPr>
          <w:color w:val="000000" w:themeColor="text1"/>
        </w:rPr>
        <w:t xml:space="preserve"> context-specific variables are important to life outcomes. For example, </w:t>
      </w:r>
      <w:r w:rsidR="0031224C" w:rsidRPr="00A15CFB">
        <w:rPr>
          <w:color w:val="000000" w:themeColor="text1"/>
        </w:rPr>
        <w:lastRenderedPageBreak/>
        <w:t xml:space="preserve">in terms of </w:t>
      </w:r>
      <w:r w:rsidR="00D21B87" w:rsidRPr="00A15CFB">
        <w:rPr>
          <w:color w:val="000000" w:themeColor="text1"/>
        </w:rPr>
        <w:t xml:space="preserve">health-related quality of life, increased </w:t>
      </w:r>
      <w:r w:rsidR="0031224C" w:rsidRPr="00A15CFB">
        <w:rPr>
          <w:color w:val="000000" w:themeColor="text1"/>
        </w:rPr>
        <w:t xml:space="preserve">seriousness </w:t>
      </w:r>
      <w:r w:rsidR="00D21B87" w:rsidRPr="00A15CFB">
        <w:rPr>
          <w:color w:val="000000" w:themeColor="text1"/>
        </w:rPr>
        <w:t xml:space="preserve">or duration </w:t>
      </w:r>
      <w:r w:rsidR="0031224C" w:rsidRPr="00A15CFB">
        <w:rPr>
          <w:color w:val="000000" w:themeColor="text1"/>
        </w:rPr>
        <w:t>of an illness</w:t>
      </w:r>
      <w:r w:rsidR="000270E8" w:rsidRPr="00A15CFB">
        <w:rPr>
          <w:color w:val="000000" w:themeColor="text1"/>
        </w:rPr>
        <w:t>,</w:t>
      </w:r>
      <w:r w:rsidR="0031224C" w:rsidRPr="00A15CFB">
        <w:rPr>
          <w:color w:val="000000" w:themeColor="text1"/>
        </w:rPr>
        <w:t xml:space="preserve"> </w:t>
      </w:r>
      <w:r w:rsidR="00D21B87" w:rsidRPr="00A15CFB">
        <w:rPr>
          <w:color w:val="000000" w:themeColor="text1"/>
        </w:rPr>
        <w:t>or injury</w:t>
      </w:r>
      <w:r w:rsidR="000270E8" w:rsidRPr="00A15CFB">
        <w:rPr>
          <w:color w:val="000000" w:themeColor="text1"/>
        </w:rPr>
        <w:t>,</w:t>
      </w:r>
      <w:r w:rsidR="00D21B87" w:rsidRPr="00A15CFB">
        <w:rPr>
          <w:color w:val="000000" w:themeColor="text1"/>
        </w:rPr>
        <w:t xml:space="preserve"> is associated with poorer health-related quality of life during and after treatment (e.g. </w:t>
      </w:r>
      <w:r w:rsidR="008E5408" w:rsidRPr="00A15CFB">
        <w:rPr>
          <w:color w:val="000000" w:themeColor="text1"/>
        </w:rPr>
        <w:fldChar w:fldCharType="begin" w:fldLock="1"/>
      </w:r>
      <w:r w:rsidR="00BC627F" w:rsidRPr="00A15CFB">
        <w:rPr>
          <w:color w:val="000000" w:themeColor="text1"/>
        </w:rPr>
        <w:instrText>ADDIN CSL_CITATION { "citationItems" : [ { "id" : "ITEM-1", "itemData" : { "author" : [ { "dropping-particle" : "", "family" : "National Institute for Health and Care Excellence", "given" : "", "non-dropping-particle" : "", "parse-names" : false, "suffix" : "" } ], "id" : "ITEM-1", "issued" : { "date-parts" : [ [ "2009" ] ] }, "publisher" : "National Institute for Health and Care Excellence", "publisher-place" : "Manchester", "title" : "Depression in adults: recognition and management | Guidance and guidelines | NICE", "type" : "report" }, "uris" : [ "http://www.mendeley.com/documents/?uuid=e5e0e713-2d28-3ed2-b720-403c696a985b" ] }, { "id" : "ITEM-2", "itemData" : { "abstract" : "The recommendations in this guideline represent the view of NICE, arrived at after careful consideration of the evidence available. When exercising their judgement, professionals are expected to take this guideline fully into account, alongside the individual needs, preferences and values of their patients or service users. The application of the recommendations in this guideline are not mandatory and the guideline does not override the responsibility of healthcare professionals to make decisions appropriate to the circumstances of the individual patient, in consultation with the patient and/or their carer or guardian. Local commissioners and/or providers have a responsibility to enable the guideline to be applied when individual health professionals and their patients or service users wish to use it. They should do so in the context of local and national priorities for funding and developing services, and in light of their duties to have due regard to the need to eliminate unlawful discrimination, to advance equality of opportunity and to reduce health inequalities. Nothing in this guideline should be interpreted in a way that would be inconsistent with compliance with those duties. Commissioners and providers have a responsibility to promote an environmentally sustainable health and care system and should assess and reduce the environmental impact of implementing NICE recommendations wherever possible.", "author" : [ { "dropping-particle" : "", "family" : "National Institute for Health and Care Excellence", "given" : "", "non-dropping-particle" : "", "parse-names" : false, "suffix" : "" } ], "id" : "ITEM-2", "issued" : { "date-parts" : [ [ "2017" ] ] }, "publisher-place" : "Manchester", "title" : "Parkinson \u2019s disease in adults\u2019s disease in adults", "type" : "report" }, "uris" : [ "http://www.mendeley.com/documents/?uuid=1ae50abf-ef54-30af-b8f2-7fbb64b31a5c" ] }, { "id" : "ITEM-3", "itemData" : { "author" : [ { "dropping-particle" : "", "family" : "National Institute for Health and Care Excellence", "given" : "", "non-dropping-particle" : "", "parse-names" : false, "suffix" : "" } ], "id" : "ITEM-3", "issued" : { "date-parts" : [ [ "2015" ] ] }, "publisher-place" : "Manchester", "title" : "Falls in older people", "type" : "report" }, "uris" : [ "http://www.mendeley.com/documents/?uuid=a1affb67-b6e7-32f8-bd54-20489175c6ce" ] } ], "mendeley" : { "formattedCitation" : "(National Institute for Health and Care Excellence, 2009, 2015, 2017)", "plainTextFormattedCitation" : "(National Institute for Health and Care Excellence, 2009, 2015, 2017)", "previouslyFormattedCitation" : "(National Institute for Health and Care Excellence, 2009, 2015, 2017)" }, "properties" : { "noteIndex" : 0 }, "schema" : "https://github.com/citation-style-language/schema/raw/master/csl-citation.json" }</w:instrText>
      </w:r>
      <w:r w:rsidR="008E5408" w:rsidRPr="00A15CFB">
        <w:rPr>
          <w:color w:val="000000" w:themeColor="text1"/>
        </w:rPr>
        <w:fldChar w:fldCharType="separate"/>
      </w:r>
      <w:r w:rsidR="00D21B87" w:rsidRPr="00A15CFB">
        <w:rPr>
          <w:noProof/>
          <w:color w:val="000000" w:themeColor="text1"/>
        </w:rPr>
        <w:t>(National Institute for Health and Care Excellence, 2009, 2015, 2017)</w:t>
      </w:r>
      <w:r w:rsidR="008E5408" w:rsidRPr="00A15CFB">
        <w:rPr>
          <w:color w:val="000000" w:themeColor="text1"/>
        </w:rPr>
        <w:fldChar w:fldCharType="end"/>
      </w:r>
      <w:r w:rsidR="0031224C" w:rsidRPr="00A15CFB">
        <w:rPr>
          <w:color w:val="000000" w:themeColor="text1"/>
        </w:rPr>
        <w:t xml:space="preserve">. Similarly, in terms of marriage commitment, research suggests that length of marriage is related to marriage commitment </w:t>
      </w:r>
      <w:r w:rsidR="008E5408" w:rsidRPr="00A15CFB">
        <w:rPr>
          <w:color w:val="000000" w:themeColor="text1"/>
        </w:rPr>
        <w:fldChar w:fldCharType="begin" w:fldLock="1"/>
      </w:r>
      <w:r w:rsidR="0031224C" w:rsidRPr="00A15CFB">
        <w:rPr>
          <w:color w:val="000000" w:themeColor="text1"/>
        </w:rPr>
        <w:instrText>ADDIN CSL_CITATION { "citationItems" : [ { "id" : "ITEM-1", "itemData" : { "abstract" : "Previous research indicates that marriage has been shown to be a relationship based in serious investment, which requires maintenance behaviors in order to remain satisfying. With this in mind I wanted to determine why the seven-year itch might exist. In the spring of 2008 1 sampled 103 married couples from Wichita, KS and the surrounding area. They were selected through network sampling and asked to complete a survey regarding their marriage. The survey included the self/partner behavioral indicators of commitment scale and Rusbult's commitment scale, which measured behavioral indicators and marriage satisfaction. I looked specifically at the perceived level of tangible reminders offered, the perceived level of creating a relationship together, the perceived integrity of the marriage and the overall satisfaction in the marriage. I hypothesized that as past research has shown, couples in the early years of marriage (0 to 6) will have high levels of behavioral indicators of commitment, followed by a drop in amount during the 7 to 23 year period, and a rise at the 24+ year mark. The results of the survey indicated that my hypothesis was correct. Future research might determine if this curvilinear pattern (being low during mid level marriages) could account for divorce during these years.", "author" : [ { "dropping-particle" : "", "family" : "Booth", "given" : "Lisa M", "non-dropping-particle" : "", "parse-names" : false, "suffix" : "" } ], "container-title" : "Proceedings of the 5th Annual GRASP Symposium, Wichita State University", "id" : "ITEM-1", "issued" : { "date-parts" : [ [ "2009" ] ] }, "title" : "Commitment communication and length of marriage: Scratching the seven-year itch.", "type" : "article-journal" }, "uris" : [ "http://www.mendeley.com/documents/?uuid=f640bc05-8d50-3533-bfcd-20bbb03ab70d" ] } ], "mendeley" : { "formattedCitation" : "(Booth, 2009)", "plainTextFormattedCitation" : "(Booth, 2009)", "previouslyFormattedCitation" : "(Booth, 2009)" }, "properties" : { "noteIndex" : 0 }, "schema" : "https://github.com/citation-style-language/schema/raw/master/csl-citation.json" }</w:instrText>
      </w:r>
      <w:r w:rsidR="008E5408" w:rsidRPr="00A15CFB">
        <w:rPr>
          <w:color w:val="000000" w:themeColor="text1"/>
        </w:rPr>
        <w:fldChar w:fldCharType="separate"/>
      </w:r>
      <w:r w:rsidR="0031224C" w:rsidRPr="00A15CFB">
        <w:rPr>
          <w:noProof/>
          <w:color w:val="000000" w:themeColor="text1"/>
        </w:rPr>
        <w:t>(Booth, 2009)</w:t>
      </w:r>
      <w:r w:rsidR="008E5408" w:rsidRPr="00A15CFB">
        <w:rPr>
          <w:color w:val="000000" w:themeColor="text1"/>
        </w:rPr>
        <w:fldChar w:fldCharType="end"/>
      </w:r>
      <w:r w:rsidR="0031224C" w:rsidRPr="00A15CFB">
        <w:rPr>
          <w:color w:val="000000" w:themeColor="text1"/>
        </w:rPr>
        <w:t xml:space="preserve">. Therefore, to provide incremental validity of the domain-specific resilience scales, there is a need to examine whether </w:t>
      </w:r>
      <w:r w:rsidR="000270E8" w:rsidRPr="00A15CFB">
        <w:rPr>
          <w:color w:val="000000" w:themeColor="text1"/>
        </w:rPr>
        <w:t xml:space="preserve">these scales </w:t>
      </w:r>
      <w:r w:rsidR="0031224C" w:rsidRPr="00A15CFB">
        <w:rPr>
          <w:color w:val="000000" w:themeColor="text1"/>
        </w:rPr>
        <w:t xml:space="preserve">predict life outcomes, above assessments of trait resilience, sex, age, personality, intelligence, and context-specific variables (e.g. length of marriage in health outcomes). </w:t>
      </w:r>
    </w:p>
    <w:p w:rsidR="00FF63CB" w:rsidRPr="00A15CFB" w:rsidRDefault="00EB63DC" w:rsidP="00FF63CB">
      <w:pPr>
        <w:pStyle w:val="PlainText"/>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In summary,</w:t>
      </w:r>
      <w:r w:rsidR="000270E8" w:rsidRPr="00A15CFB">
        <w:rPr>
          <w:rFonts w:ascii="Times New Roman" w:hAnsi="Times New Roman" w:cs="Times New Roman"/>
          <w:color w:val="000000" w:themeColor="text1"/>
          <w:sz w:val="24"/>
          <w:szCs w:val="24"/>
        </w:rPr>
        <w:t xml:space="preserve"> t</w:t>
      </w:r>
      <w:r w:rsidR="00FF63CB" w:rsidRPr="00A15CFB">
        <w:rPr>
          <w:rFonts w:ascii="Times New Roman" w:hAnsi="Times New Roman" w:cs="Times New Roman"/>
          <w:color w:val="000000" w:themeColor="text1"/>
          <w:sz w:val="24"/>
          <w:szCs w:val="24"/>
        </w:rPr>
        <w:t xml:space="preserve">here is a need to develop domain-specific scales to assess </w:t>
      </w:r>
      <w:r w:rsidR="000270E8" w:rsidRPr="00A15CFB">
        <w:rPr>
          <w:rFonts w:ascii="Times New Roman" w:hAnsi="Times New Roman" w:cs="Times New Roman"/>
          <w:color w:val="000000" w:themeColor="text1"/>
          <w:sz w:val="24"/>
          <w:szCs w:val="24"/>
        </w:rPr>
        <w:t xml:space="preserve">the effectiveness of an </w:t>
      </w:r>
      <w:r w:rsidR="00FF63CB" w:rsidRPr="00A15CFB">
        <w:rPr>
          <w:rFonts w:ascii="Times New Roman" w:hAnsi="Times New Roman" w:cs="Times New Roman"/>
          <w:color w:val="000000" w:themeColor="text1"/>
          <w:sz w:val="24"/>
          <w:szCs w:val="24"/>
        </w:rPr>
        <w:t>EEA resilience</w:t>
      </w:r>
      <w:r w:rsidR="000270E8" w:rsidRPr="00A15CFB">
        <w:rPr>
          <w:rFonts w:ascii="Times New Roman" w:hAnsi="Times New Roman" w:cs="Times New Roman"/>
          <w:color w:val="000000" w:themeColor="text1"/>
          <w:sz w:val="24"/>
          <w:szCs w:val="24"/>
        </w:rPr>
        <w:t xml:space="preserve"> model </w:t>
      </w:r>
      <w:r w:rsidRPr="00A15CFB">
        <w:rPr>
          <w:rFonts w:ascii="Times New Roman" w:hAnsi="Times New Roman" w:cs="Times New Roman"/>
          <w:color w:val="000000" w:themeColor="text1"/>
          <w:sz w:val="24"/>
          <w:szCs w:val="24"/>
        </w:rPr>
        <w:t>at predicting</w:t>
      </w:r>
      <w:r w:rsidR="00FF63CB" w:rsidRPr="00A15CFB">
        <w:rPr>
          <w:rFonts w:ascii="Times New Roman" w:hAnsi="Times New Roman" w:cs="Times New Roman"/>
          <w:color w:val="000000" w:themeColor="text1"/>
          <w:sz w:val="24"/>
          <w:szCs w:val="24"/>
        </w:rPr>
        <w:t xml:space="preserve"> positive outcomes in several life domains; work, health, marriage, friendships and education. The development of these scales would improve the current assessment of resilience within specific life-domains, reducing the ubiquitous and ambiguous way resilience is currently framed in the literature by focusing on three </w:t>
      </w:r>
      <w:r w:rsidR="000270E8" w:rsidRPr="00A15CFB">
        <w:rPr>
          <w:rFonts w:ascii="Times New Roman" w:hAnsi="Times New Roman" w:cs="Times New Roman"/>
          <w:color w:val="000000" w:themeColor="text1"/>
          <w:sz w:val="24"/>
          <w:szCs w:val="24"/>
        </w:rPr>
        <w:t xml:space="preserve">established </w:t>
      </w:r>
      <w:r w:rsidR="00FF63CB" w:rsidRPr="00A15CFB">
        <w:rPr>
          <w:rFonts w:ascii="Times New Roman" w:hAnsi="Times New Roman" w:cs="Times New Roman"/>
          <w:color w:val="000000" w:themeColor="text1"/>
          <w:sz w:val="24"/>
          <w:szCs w:val="24"/>
        </w:rPr>
        <w:t xml:space="preserve">general resilience systems. </w:t>
      </w:r>
      <w:r w:rsidR="002F09BD" w:rsidRPr="00A15CFB">
        <w:rPr>
          <w:rFonts w:ascii="Times New Roman" w:hAnsi="Times New Roman" w:cs="Times New Roman"/>
          <w:color w:val="000000" w:themeColor="text1"/>
          <w:sz w:val="24"/>
          <w:szCs w:val="24"/>
        </w:rPr>
        <w:t>T</w:t>
      </w:r>
      <w:r w:rsidR="00FF63CB" w:rsidRPr="00A15CFB">
        <w:rPr>
          <w:rFonts w:ascii="Times New Roman" w:hAnsi="Times New Roman" w:cs="Times New Roman"/>
          <w:color w:val="000000" w:themeColor="text1"/>
          <w:sz w:val="24"/>
          <w:szCs w:val="24"/>
        </w:rPr>
        <w:t xml:space="preserve">he ecological systems model of </w:t>
      </w:r>
      <w:r w:rsidR="002F09BD" w:rsidRPr="00A15CFB">
        <w:rPr>
          <w:rFonts w:ascii="Times New Roman" w:hAnsi="Times New Roman" w:cs="Times New Roman"/>
          <w:color w:val="000000" w:themeColor="text1"/>
          <w:sz w:val="24"/>
          <w:szCs w:val="24"/>
        </w:rPr>
        <w:t xml:space="preserve">trait </w:t>
      </w:r>
      <w:r w:rsidR="00FF63CB" w:rsidRPr="00A15CFB">
        <w:rPr>
          <w:rFonts w:ascii="Times New Roman" w:hAnsi="Times New Roman" w:cs="Times New Roman"/>
          <w:color w:val="000000" w:themeColor="text1"/>
          <w:sz w:val="24"/>
          <w:szCs w:val="24"/>
        </w:rPr>
        <w:t xml:space="preserve">resilience is aligned with biological and ecological resilient systems representing </w:t>
      </w:r>
      <w:r w:rsidR="002F09BD" w:rsidRPr="00A15CFB">
        <w:rPr>
          <w:rFonts w:ascii="Times New Roman" w:hAnsi="Times New Roman" w:cs="Times New Roman"/>
          <w:color w:val="000000" w:themeColor="text1"/>
          <w:sz w:val="24"/>
          <w:szCs w:val="24"/>
        </w:rPr>
        <w:t>the manifestation</w:t>
      </w:r>
      <w:r w:rsidR="00FF63CB" w:rsidRPr="00A15CFB">
        <w:rPr>
          <w:rFonts w:ascii="Times New Roman" w:hAnsi="Times New Roman" w:cs="Times New Roman"/>
          <w:color w:val="000000" w:themeColor="text1"/>
          <w:sz w:val="24"/>
          <w:szCs w:val="24"/>
        </w:rPr>
        <w:t xml:space="preserve"> of </w:t>
      </w:r>
      <w:r w:rsidR="002F09BD" w:rsidRPr="00A15CFB">
        <w:rPr>
          <w:rFonts w:ascii="Times New Roman" w:hAnsi="Times New Roman" w:cs="Times New Roman"/>
          <w:color w:val="000000" w:themeColor="text1"/>
          <w:sz w:val="24"/>
          <w:szCs w:val="24"/>
        </w:rPr>
        <w:t xml:space="preserve">positive survival </w:t>
      </w:r>
      <w:r w:rsidR="00FF63CB" w:rsidRPr="00A15CFB">
        <w:rPr>
          <w:rFonts w:ascii="Times New Roman" w:hAnsi="Times New Roman" w:cs="Times New Roman"/>
          <w:color w:val="000000" w:themeColor="text1"/>
          <w:sz w:val="24"/>
          <w:szCs w:val="24"/>
        </w:rPr>
        <w:t>traits</w:t>
      </w:r>
      <w:r w:rsidR="002F09BD" w:rsidRPr="00A15CFB">
        <w:rPr>
          <w:rFonts w:ascii="Times New Roman" w:hAnsi="Times New Roman" w:cs="Times New Roman"/>
          <w:color w:val="000000" w:themeColor="text1"/>
          <w:sz w:val="24"/>
          <w:szCs w:val="24"/>
        </w:rPr>
        <w:t>. Therefore, it is predicted</w:t>
      </w:r>
      <w:r w:rsidR="00FF63CB" w:rsidRPr="00A15CFB">
        <w:rPr>
          <w:rFonts w:ascii="Times New Roman" w:hAnsi="Times New Roman" w:cs="Times New Roman"/>
          <w:color w:val="000000" w:themeColor="text1"/>
          <w:sz w:val="24"/>
          <w:szCs w:val="24"/>
        </w:rPr>
        <w:t xml:space="preserve"> that</w:t>
      </w:r>
      <w:r w:rsidR="002F09BD" w:rsidRPr="00A15CFB">
        <w:rPr>
          <w:rFonts w:ascii="Times New Roman" w:hAnsi="Times New Roman" w:cs="Times New Roman"/>
          <w:color w:val="000000" w:themeColor="text1"/>
          <w:sz w:val="24"/>
          <w:szCs w:val="24"/>
        </w:rPr>
        <w:t xml:space="preserve"> </w:t>
      </w:r>
      <w:r w:rsidR="00FF63CB" w:rsidRPr="00A15CFB">
        <w:rPr>
          <w:rFonts w:ascii="Times New Roman" w:hAnsi="Times New Roman" w:cs="Times New Roman"/>
          <w:color w:val="000000" w:themeColor="text1"/>
          <w:sz w:val="24"/>
          <w:szCs w:val="24"/>
        </w:rPr>
        <w:t xml:space="preserve">the EEA resilience </w:t>
      </w:r>
      <w:r w:rsidR="00393713">
        <w:rPr>
          <w:rFonts w:ascii="Times New Roman" w:hAnsi="Times New Roman" w:cs="Times New Roman"/>
          <w:color w:val="000000" w:themeColor="text1"/>
          <w:sz w:val="24"/>
          <w:szCs w:val="24"/>
        </w:rPr>
        <w:t xml:space="preserve">model </w:t>
      </w:r>
      <w:r w:rsidR="00FF63CB" w:rsidRPr="00A15CFB">
        <w:rPr>
          <w:rFonts w:ascii="Times New Roman" w:hAnsi="Times New Roman" w:cs="Times New Roman"/>
          <w:color w:val="000000" w:themeColor="text1"/>
          <w:sz w:val="24"/>
          <w:szCs w:val="24"/>
        </w:rPr>
        <w:t>will predict a series of positive life outcomes in specific-domains</w:t>
      </w:r>
      <w:r w:rsidR="002F09BD" w:rsidRPr="00A15CFB">
        <w:rPr>
          <w:rFonts w:ascii="Times New Roman" w:hAnsi="Times New Roman" w:cs="Times New Roman"/>
          <w:color w:val="000000" w:themeColor="text1"/>
          <w:sz w:val="24"/>
          <w:szCs w:val="24"/>
        </w:rPr>
        <w:t xml:space="preserve">, </w:t>
      </w:r>
      <w:r w:rsidR="00FF63CB" w:rsidRPr="00A15CFB">
        <w:rPr>
          <w:rFonts w:ascii="Times New Roman" w:hAnsi="Times New Roman" w:cs="Times New Roman"/>
          <w:color w:val="000000" w:themeColor="text1"/>
          <w:sz w:val="24"/>
          <w:szCs w:val="24"/>
        </w:rPr>
        <w:t>and will demonstrate incremental validity by predicting positive life outcomes in specific-domains after controlling for extant or relevant variables. Specifically</w:t>
      </w:r>
      <w:r w:rsidR="000270E8" w:rsidRPr="00A15CFB">
        <w:rPr>
          <w:rFonts w:ascii="Times New Roman" w:hAnsi="Times New Roman" w:cs="Times New Roman"/>
          <w:color w:val="000000" w:themeColor="text1"/>
          <w:sz w:val="24"/>
          <w:szCs w:val="24"/>
        </w:rPr>
        <w:t>:</w:t>
      </w:r>
    </w:p>
    <w:p w:rsidR="00FF63CB" w:rsidRPr="00A15CFB" w:rsidRDefault="00FF63CB" w:rsidP="002F09BD">
      <w:pPr>
        <w:pStyle w:val="PlainText"/>
        <w:numPr>
          <w:ilvl w:val="0"/>
          <w:numId w:val="16"/>
        </w:numPr>
        <w:spacing w:line="480" w:lineRule="auto"/>
        <w:rPr>
          <w:rStyle w:val="Emphasis"/>
          <w:rFonts w:ascii="Times New Roman" w:hAnsi="Times New Roman" w:cs="Times New Roman"/>
          <w:i w:val="0"/>
          <w:iCs w:val="0"/>
          <w:color w:val="000000" w:themeColor="text1"/>
          <w:sz w:val="24"/>
          <w:szCs w:val="24"/>
        </w:rPr>
      </w:pPr>
      <w:r w:rsidRPr="00A15CFB">
        <w:rPr>
          <w:rFonts w:ascii="Times New Roman" w:hAnsi="Times New Roman" w:cs="Times New Roman"/>
          <w:color w:val="000000" w:themeColor="text1"/>
          <w:sz w:val="24"/>
          <w:szCs w:val="24"/>
        </w:rPr>
        <w:t>Higher levels of EEA model resilience in the domains of (</w:t>
      </w:r>
      <w:proofErr w:type="spellStart"/>
      <w:r w:rsidRPr="00A15CFB">
        <w:rPr>
          <w:rFonts w:ascii="Times New Roman" w:hAnsi="Times New Roman" w:cs="Times New Roman"/>
          <w:color w:val="000000" w:themeColor="text1"/>
          <w:sz w:val="24"/>
          <w:szCs w:val="24"/>
        </w:rPr>
        <w:t>i</w:t>
      </w:r>
      <w:proofErr w:type="spellEnd"/>
      <w:r w:rsidRPr="00A15CFB">
        <w:rPr>
          <w:rFonts w:ascii="Times New Roman" w:hAnsi="Times New Roman" w:cs="Times New Roman"/>
          <w:color w:val="000000" w:themeColor="text1"/>
          <w:sz w:val="24"/>
          <w:szCs w:val="24"/>
        </w:rPr>
        <w:t>) work, (ii) health, (iii) marriage, (iv) friendship and (v) education will be</w:t>
      </w:r>
      <w:r w:rsidR="002F09BD" w:rsidRPr="00A15CFB">
        <w:rPr>
          <w:rFonts w:ascii="Times New Roman" w:hAnsi="Times New Roman" w:cs="Times New Roman"/>
          <w:color w:val="000000" w:themeColor="text1"/>
          <w:sz w:val="24"/>
          <w:szCs w:val="24"/>
        </w:rPr>
        <w:t xml:space="preserve"> significantly</w:t>
      </w:r>
      <w:r w:rsidRPr="00A15CFB">
        <w:rPr>
          <w:rFonts w:ascii="Times New Roman" w:hAnsi="Times New Roman" w:cs="Times New Roman"/>
          <w:color w:val="000000" w:themeColor="text1"/>
          <w:sz w:val="24"/>
          <w:szCs w:val="24"/>
        </w:rPr>
        <w:t xml:space="preserve"> associated with a series of positive life outcomes, (</w:t>
      </w:r>
      <w:proofErr w:type="spellStart"/>
      <w:r w:rsidRPr="00A15CFB">
        <w:rPr>
          <w:rFonts w:ascii="Times New Roman" w:hAnsi="Times New Roman" w:cs="Times New Roman"/>
          <w:color w:val="000000" w:themeColor="text1"/>
          <w:sz w:val="24"/>
          <w:szCs w:val="24"/>
        </w:rPr>
        <w:t>i</w:t>
      </w:r>
      <w:proofErr w:type="spellEnd"/>
      <w:r w:rsidRPr="00A15CFB">
        <w:rPr>
          <w:rFonts w:ascii="Times New Roman" w:hAnsi="Times New Roman" w:cs="Times New Roman"/>
          <w:color w:val="000000" w:themeColor="text1"/>
          <w:sz w:val="24"/>
          <w:szCs w:val="24"/>
        </w:rPr>
        <w:t>) higher job</w:t>
      </w:r>
      <w:r w:rsidRPr="00A15CFB">
        <w:rPr>
          <w:rFonts w:ascii="Times New Roman" w:eastAsia="Times New Roman" w:hAnsi="Times New Roman" w:cs="Times New Roman"/>
          <w:bCs/>
          <w:iCs/>
          <w:color w:val="000000" w:themeColor="text1"/>
          <w:sz w:val="24"/>
          <w:szCs w:val="24"/>
        </w:rPr>
        <w:t xml:space="preserve"> satisfaction and lower burnout, (ii) higher </w:t>
      </w:r>
      <w:r w:rsidRPr="00A15CFB">
        <w:rPr>
          <w:rFonts w:ascii="Times New Roman" w:hAnsi="Times New Roman" w:cs="Times New Roman"/>
          <w:color w:val="000000" w:themeColor="text1"/>
          <w:sz w:val="24"/>
          <w:szCs w:val="24"/>
        </w:rPr>
        <w:t>h</w:t>
      </w:r>
      <w:r w:rsidRPr="00A15CFB">
        <w:rPr>
          <w:rFonts w:ascii="Times New Roman" w:eastAsia="Times New Roman" w:hAnsi="Times New Roman" w:cs="Times New Roman"/>
          <w:bCs/>
          <w:iCs/>
          <w:color w:val="000000" w:themeColor="text1"/>
          <w:sz w:val="24"/>
          <w:szCs w:val="24"/>
        </w:rPr>
        <w:t xml:space="preserve">ealth-related quality-of-life after treatment, (iii) higher </w:t>
      </w:r>
      <w:r w:rsidRPr="00A15CFB">
        <w:rPr>
          <w:rStyle w:val="Emphasis"/>
          <w:rFonts w:ascii="Times New Roman" w:hAnsi="Times New Roman" w:cs="Times New Roman"/>
          <w:i w:val="0"/>
          <w:color w:val="000000" w:themeColor="text1"/>
          <w:sz w:val="24"/>
          <w:szCs w:val="24"/>
        </w:rPr>
        <w:t xml:space="preserve">commitment to marriage, (iv) lower levels of social isolation, and (v) higher educational engagement </w:t>
      </w:r>
      <w:r w:rsidRPr="00A15CFB">
        <w:rPr>
          <w:rFonts w:ascii="Times New Roman" w:hAnsi="Times New Roman" w:cs="Times New Roman"/>
          <w:color w:val="000000" w:themeColor="text1"/>
          <w:sz w:val="24"/>
          <w:szCs w:val="24"/>
        </w:rPr>
        <w:t>respectively</w:t>
      </w:r>
      <w:r w:rsidRPr="00A15CFB">
        <w:rPr>
          <w:rStyle w:val="Emphasis"/>
          <w:rFonts w:ascii="Times New Roman" w:hAnsi="Times New Roman" w:cs="Times New Roman"/>
          <w:i w:val="0"/>
          <w:color w:val="000000" w:themeColor="text1"/>
          <w:sz w:val="24"/>
          <w:szCs w:val="24"/>
        </w:rPr>
        <w:t>.</w:t>
      </w:r>
    </w:p>
    <w:p w:rsidR="00FF63CB" w:rsidRPr="00A15CFB" w:rsidRDefault="00FF63CB" w:rsidP="002F09BD">
      <w:pPr>
        <w:pStyle w:val="PlainText"/>
        <w:numPr>
          <w:ilvl w:val="0"/>
          <w:numId w:val="16"/>
        </w:num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lastRenderedPageBreak/>
        <w:t xml:space="preserve">Higher levels of EEA model resilience in these domains </w:t>
      </w:r>
      <w:r w:rsidR="002F09BD" w:rsidRPr="00A15CFB">
        <w:rPr>
          <w:rFonts w:ascii="Times New Roman" w:hAnsi="Times New Roman" w:cs="Times New Roman"/>
          <w:color w:val="000000" w:themeColor="text1"/>
          <w:sz w:val="24"/>
          <w:szCs w:val="24"/>
        </w:rPr>
        <w:t>will be significantly</w:t>
      </w:r>
      <w:r w:rsidRPr="00A15CFB">
        <w:rPr>
          <w:rFonts w:ascii="Times New Roman" w:hAnsi="Times New Roman" w:cs="Times New Roman"/>
          <w:color w:val="000000" w:themeColor="text1"/>
          <w:sz w:val="24"/>
          <w:szCs w:val="24"/>
        </w:rPr>
        <w:t xml:space="preserve"> associated </w:t>
      </w:r>
      <w:r w:rsidR="000270E8" w:rsidRPr="00A15CFB">
        <w:rPr>
          <w:rFonts w:ascii="Times New Roman" w:hAnsi="Times New Roman" w:cs="Times New Roman"/>
          <w:color w:val="000000" w:themeColor="text1"/>
          <w:sz w:val="24"/>
          <w:szCs w:val="24"/>
        </w:rPr>
        <w:t>with their</w:t>
      </w:r>
      <w:r w:rsidRPr="00A15CFB">
        <w:rPr>
          <w:rFonts w:ascii="Times New Roman" w:hAnsi="Times New Roman" w:cs="Times New Roman"/>
          <w:color w:val="000000" w:themeColor="text1"/>
          <w:sz w:val="24"/>
          <w:szCs w:val="24"/>
        </w:rPr>
        <w:t xml:space="preserve"> respective positive life outcomes </w:t>
      </w:r>
      <w:r w:rsidRPr="00A15CFB">
        <w:rPr>
          <w:rFonts w:ascii="Times New Roman" w:eastAsia="Times New Roman" w:hAnsi="Times New Roman" w:cs="Times New Roman"/>
          <w:bCs/>
          <w:iCs/>
          <w:color w:val="000000" w:themeColor="text1"/>
          <w:sz w:val="24"/>
          <w:szCs w:val="24"/>
        </w:rPr>
        <w:t>after (</w:t>
      </w:r>
      <w:proofErr w:type="spellStart"/>
      <w:r w:rsidRPr="00A15CFB">
        <w:rPr>
          <w:rFonts w:ascii="Times New Roman" w:eastAsia="Times New Roman" w:hAnsi="Times New Roman" w:cs="Times New Roman"/>
          <w:bCs/>
          <w:iCs/>
          <w:color w:val="000000" w:themeColor="text1"/>
          <w:sz w:val="24"/>
          <w:szCs w:val="24"/>
        </w:rPr>
        <w:t>i</w:t>
      </w:r>
      <w:proofErr w:type="spellEnd"/>
      <w:r w:rsidRPr="00A15CFB">
        <w:rPr>
          <w:rFonts w:ascii="Times New Roman" w:eastAsia="Times New Roman" w:hAnsi="Times New Roman" w:cs="Times New Roman"/>
          <w:bCs/>
          <w:iCs/>
          <w:color w:val="000000" w:themeColor="text1"/>
          <w:sz w:val="24"/>
          <w:szCs w:val="24"/>
        </w:rPr>
        <w:t xml:space="preserve">) controlling for sex, age, income, personality, cognitive ability, and general trait resilience, and (ii) context-specific variables, such as seriousness and duration of illness in the health domain, and length of marriage in the marriage domain.  </w:t>
      </w:r>
    </w:p>
    <w:bookmarkEnd w:id="1"/>
    <w:p w:rsidR="0092046D" w:rsidRPr="00A15CFB" w:rsidRDefault="0092046D" w:rsidP="00831283">
      <w:pPr>
        <w:pStyle w:val="Body"/>
        <w:tabs>
          <w:tab w:val="center" w:pos="4651"/>
        </w:tabs>
        <w:spacing w:line="480" w:lineRule="auto"/>
        <w:jc w:val="center"/>
        <w:outlineLvl w:val="0"/>
        <w:rPr>
          <w:rFonts w:ascii="Times New Roman" w:hAnsi="Times New Roman" w:cs="Times New Roman"/>
          <w:b/>
          <w:color w:val="000000" w:themeColor="text1"/>
          <w:sz w:val="24"/>
          <w:szCs w:val="24"/>
        </w:rPr>
      </w:pPr>
      <w:r w:rsidRPr="00A15CFB">
        <w:rPr>
          <w:rFonts w:ascii="Times New Roman" w:hAnsi="Times New Roman" w:cs="Times New Roman"/>
          <w:b/>
          <w:color w:val="000000" w:themeColor="text1"/>
          <w:sz w:val="24"/>
          <w:szCs w:val="24"/>
        </w:rPr>
        <w:t>Method</w:t>
      </w:r>
    </w:p>
    <w:p w:rsidR="00B026D9" w:rsidRPr="00A15CFB" w:rsidRDefault="008E302F" w:rsidP="00831283">
      <w:pPr>
        <w:pStyle w:val="Body"/>
        <w:spacing w:line="480" w:lineRule="auto"/>
        <w:rPr>
          <w:rFonts w:ascii="Times New Roman" w:hAnsi="Times New Roman" w:cs="Times New Roman"/>
          <w:color w:val="000000" w:themeColor="text1"/>
          <w:sz w:val="24"/>
          <w:szCs w:val="24"/>
        </w:rPr>
      </w:pPr>
      <w:r w:rsidRPr="00A15CFB">
        <w:rPr>
          <w:rFonts w:ascii="Times New Roman" w:hAnsi="Times New Roman" w:cs="Times New Roman"/>
          <w:b/>
          <w:color w:val="000000" w:themeColor="text1"/>
          <w:sz w:val="24"/>
          <w:szCs w:val="24"/>
        </w:rPr>
        <w:t>Sample</w:t>
      </w:r>
    </w:p>
    <w:p w:rsidR="00322FD5" w:rsidRPr="00A15CFB" w:rsidRDefault="00322FD5" w:rsidP="00322FD5">
      <w:pPr>
        <w:pStyle w:val="Body"/>
        <w:spacing w:line="480" w:lineRule="auto"/>
        <w:outlineLvl w:val="0"/>
        <w:rPr>
          <w:rFonts w:ascii="Times New Roman" w:eastAsia="Times New Roman" w:hAnsi="Times New Roman" w:cs="Times New Roman"/>
          <w:color w:val="000000" w:themeColor="text1"/>
          <w:sz w:val="24"/>
          <w:szCs w:val="24"/>
          <w:lang w:val="en-US"/>
        </w:rPr>
      </w:pPr>
      <w:r w:rsidRPr="00A15CFB">
        <w:rPr>
          <w:rFonts w:ascii="Times New Roman" w:eastAsia="Times New Roman" w:hAnsi="Times New Roman" w:cs="Times New Roman"/>
          <w:color w:val="000000" w:themeColor="text1"/>
          <w:sz w:val="24"/>
          <w:szCs w:val="24"/>
          <w:lang w:val="en-US"/>
        </w:rPr>
        <w:t>Two samples of data were collected</w:t>
      </w:r>
      <w:r w:rsidR="00513F7E" w:rsidRPr="00A15CFB">
        <w:rPr>
          <w:rFonts w:ascii="Times New Roman" w:eastAsia="Times New Roman" w:hAnsi="Times New Roman" w:cs="Times New Roman"/>
          <w:color w:val="000000" w:themeColor="text1"/>
          <w:sz w:val="24"/>
          <w:szCs w:val="24"/>
          <w:lang w:val="en-US"/>
        </w:rPr>
        <w:t xml:space="preserve">: </w:t>
      </w:r>
      <w:r w:rsidR="00831283" w:rsidRPr="00A15CFB">
        <w:rPr>
          <w:rFonts w:ascii="Times New Roman" w:eastAsia="Times New Roman" w:hAnsi="Times New Roman" w:cs="Times New Roman"/>
          <w:color w:val="000000" w:themeColor="text1"/>
          <w:sz w:val="24"/>
          <w:szCs w:val="24"/>
          <w:lang w:val="en-US"/>
        </w:rPr>
        <w:t>Sample 1</w:t>
      </w:r>
      <w:r w:rsidRPr="00A15CFB">
        <w:rPr>
          <w:rFonts w:ascii="Times New Roman" w:eastAsia="Times New Roman" w:hAnsi="Times New Roman" w:cs="Times New Roman"/>
          <w:color w:val="000000" w:themeColor="text1"/>
          <w:sz w:val="24"/>
          <w:szCs w:val="24"/>
          <w:lang w:val="en-US"/>
        </w:rPr>
        <w:t xml:space="preserve"> </w:t>
      </w:r>
      <w:r w:rsidR="00513F7E" w:rsidRPr="00A15CFB">
        <w:rPr>
          <w:rFonts w:ascii="Times New Roman" w:eastAsia="Times New Roman" w:hAnsi="Times New Roman" w:cs="Times New Roman"/>
          <w:color w:val="000000" w:themeColor="text1"/>
          <w:sz w:val="24"/>
          <w:szCs w:val="24"/>
          <w:lang w:val="en-US"/>
        </w:rPr>
        <w:t>was</w:t>
      </w:r>
      <w:r w:rsidRPr="00A15CFB">
        <w:rPr>
          <w:rFonts w:ascii="Times New Roman" w:eastAsia="Times New Roman" w:hAnsi="Times New Roman" w:cs="Times New Roman"/>
          <w:color w:val="000000" w:themeColor="text1"/>
          <w:sz w:val="24"/>
          <w:szCs w:val="24"/>
          <w:lang w:val="en-US"/>
        </w:rPr>
        <w:t xml:space="preserve"> used for </w:t>
      </w:r>
      <w:r w:rsidR="00513F7E" w:rsidRPr="00A15CFB">
        <w:rPr>
          <w:rFonts w:ascii="Times New Roman" w:eastAsia="Times New Roman" w:hAnsi="Times New Roman" w:cs="Times New Roman"/>
          <w:color w:val="000000" w:themeColor="text1"/>
          <w:sz w:val="24"/>
          <w:szCs w:val="24"/>
          <w:lang w:val="en-US"/>
        </w:rPr>
        <w:t xml:space="preserve">four </w:t>
      </w:r>
      <w:r w:rsidRPr="00A15CFB">
        <w:rPr>
          <w:rFonts w:ascii="Times New Roman" w:eastAsia="Times New Roman" w:hAnsi="Times New Roman" w:cs="Times New Roman"/>
          <w:color w:val="000000" w:themeColor="text1"/>
          <w:sz w:val="24"/>
          <w:szCs w:val="24"/>
          <w:lang w:val="en-US"/>
        </w:rPr>
        <w:t>studies exploring the association between domain</w:t>
      </w:r>
      <w:r w:rsidR="00C668B6" w:rsidRPr="00A15CFB">
        <w:rPr>
          <w:rFonts w:ascii="Times New Roman" w:eastAsia="Times New Roman" w:hAnsi="Times New Roman" w:cs="Times New Roman"/>
          <w:color w:val="000000" w:themeColor="text1"/>
          <w:sz w:val="24"/>
          <w:szCs w:val="24"/>
          <w:lang w:val="en-US"/>
        </w:rPr>
        <w:t>-specific resilience and outcomes related to work, health, marriage and friendship respectively</w:t>
      </w:r>
      <w:r w:rsidR="00513F7E" w:rsidRPr="00A15CFB">
        <w:rPr>
          <w:rFonts w:ascii="Times New Roman" w:eastAsia="Times New Roman" w:hAnsi="Times New Roman" w:cs="Times New Roman"/>
          <w:color w:val="000000" w:themeColor="text1"/>
          <w:sz w:val="24"/>
          <w:szCs w:val="24"/>
          <w:lang w:val="en-US"/>
        </w:rPr>
        <w:t>;</w:t>
      </w:r>
      <w:r w:rsidR="00C668B6" w:rsidRPr="00A15CFB">
        <w:rPr>
          <w:rFonts w:ascii="Times New Roman" w:eastAsia="Times New Roman" w:hAnsi="Times New Roman" w:cs="Times New Roman"/>
          <w:color w:val="000000" w:themeColor="text1"/>
          <w:sz w:val="24"/>
          <w:szCs w:val="24"/>
          <w:lang w:val="en-US"/>
        </w:rPr>
        <w:t xml:space="preserve"> </w:t>
      </w:r>
      <w:r w:rsidR="00831283" w:rsidRPr="00A15CFB">
        <w:rPr>
          <w:rFonts w:ascii="Times New Roman" w:eastAsia="Times New Roman" w:hAnsi="Times New Roman" w:cs="Times New Roman"/>
          <w:color w:val="000000" w:themeColor="text1"/>
          <w:sz w:val="24"/>
          <w:szCs w:val="24"/>
          <w:lang w:val="en-US"/>
        </w:rPr>
        <w:t>Sample 2</w:t>
      </w:r>
      <w:r w:rsidRPr="00A15CFB">
        <w:rPr>
          <w:rFonts w:ascii="Times New Roman" w:eastAsia="Times New Roman" w:hAnsi="Times New Roman" w:cs="Times New Roman"/>
          <w:color w:val="000000" w:themeColor="text1"/>
          <w:sz w:val="24"/>
          <w:szCs w:val="24"/>
          <w:lang w:val="en-US"/>
        </w:rPr>
        <w:t xml:space="preserve"> </w:t>
      </w:r>
      <w:r w:rsidR="00513F7E" w:rsidRPr="00A15CFB">
        <w:rPr>
          <w:rFonts w:ascii="Times New Roman" w:eastAsia="Times New Roman" w:hAnsi="Times New Roman" w:cs="Times New Roman"/>
          <w:color w:val="000000" w:themeColor="text1"/>
          <w:sz w:val="24"/>
          <w:szCs w:val="24"/>
          <w:lang w:val="en-US"/>
        </w:rPr>
        <w:t>was used</w:t>
      </w:r>
      <w:r w:rsidR="00C668B6" w:rsidRPr="00A15CFB">
        <w:rPr>
          <w:rFonts w:ascii="Times New Roman" w:eastAsia="Times New Roman" w:hAnsi="Times New Roman" w:cs="Times New Roman"/>
          <w:color w:val="000000" w:themeColor="text1"/>
          <w:sz w:val="24"/>
          <w:szCs w:val="24"/>
          <w:lang w:val="en-US"/>
        </w:rPr>
        <w:t xml:space="preserve"> </w:t>
      </w:r>
      <w:r w:rsidR="00513F7E" w:rsidRPr="00A15CFB">
        <w:rPr>
          <w:rFonts w:ascii="Times New Roman" w:eastAsia="Times New Roman" w:hAnsi="Times New Roman" w:cs="Times New Roman"/>
          <w:color w:val="000000" w:themeColor="text1"/>
          <w:sz w:val="24"/>
          <w:szCs w:val="24"/>
          <w:lang w:val="en-US"/>
        </w:rPr>
        <w:t xml:space="preserve">to explore </w:t>
      </w:r>
      <w:r w:rsidR="007103D1" w:rsidRPr="00A15CFB">
        <w:rPr>
          <w:rFonts w:ascii="Times New Roman" w:eastAsia="Times New Roman" w:hAnsi="Times New Roman" w:cs="Times New Roman"/>
          <w:color w:val="000000" w:themeColor="text1"/>
          <w:sz w:val="24"/>
          <w:szCs w:val="24"/>
          <w:lang w:val="en-US"/>
        </w:rPr>
        <w:t>the</w:t>
      </w:r>
      <w:r w:rsidR="00C668B6" w:rsidRPr="00A15CFB">
        <w:rPr>
          <w:rFonts w:ascii="Times New Roman" w:eastAsia="Times New Roman" w:hAnsi="Times New Roman" w:cs="Times New Roman"/>
          <w:color w:val="000000" w:themeColor="text1"/>
          <w:sz w:val="24"/>
          <w:szCs w:val="24"/>
          <w:lang w:val="en-US"/>
        </w:rPr>
        <w:t xml:space="preserve"> association between domain-specific resilience and outcomes related to</w:t>
      </w:r>
      <w:r w:rsidR="00E41A67" w:rsidRPr="00A15CFB">
        <w:rPr>
          <w:rFonts w:ascii="Times New Roman" w:eastAsia="Times New Roman" w:hAnsi="Times New Roman" w:cs="Times New Roman"/>
          <w:color w:val="000000" w:themeColor="text1"/>
          <w:sz w:val="24"/>
          <w:szCs w:val="24"/>
          <w:lang w:val="en-US"/>
        </w:rPr>
        <w:t xml:space="preserve"> studying at university</w:t>
      </w:r>
      <w:r w:rsidR="00844FA2">
        <w:rPr>
          <w:rFonts w:ascii="Times New Roman" w:eastAsia="Times New Roman" w:hAnsi="Times New Roman" w:cs="Times New Roman"/>
          <w:color w:val="000000" w:themeColor="text1"/>
          <w:sz w:val="24"/>
          <w:szCs w:val="24"/>
          <w:lang w:val="en-US"/>
        </w:rPr>
        <w:t xml:space="preserve"> (education)</w:t>
      </w:r>
      <w:r w:rsidR="00C668B6" w:rsidRPr="00A15CFB">
        <w:rPr>
          <w:rFonts w:ascii="Times New Roman" w:eastAsia="Times New Roman" w:hAnsi="Times New Roman" w:cs="Times New Roman"/>
          <w:color w:val="000000" w:themeColor="text1"/>
          <w:sz w:val="24"/>
          <w:szCs w:val="24"/>
          <w:lang w:val="en-US"/>
        </w:rPr>
        <w:t>.</w:t>
      </w:r>
    </w:p>
    <w:p w:rsidR="0083362D" w:rsidRPr="00A15CFB" w:rsidRDefault="00F26F47" w:rsidP="00703F3A">
      <w:pPr>
        <w:pStyle w:val="Body"/>
        <w:spacing w:line="480" w:lineRule="auto"/>
        <w:outlineLvl w:val="0"/>
        <w:rPr>
          <w:rFonts w:ascii="Times New Roman" w:hAnsi="Times New Roman" w:cs="Times New Roman"/>
          <w:i/>
          <w:color w:val="000000" w:themeColor="text1"/>
          <w:sz w:val="24"/>
          <w:szCs w:val="24"/>
        </w:rPr>
      </w:pPr>
      <w:r w:rsidRPr="00A15CFB">
        <w:rPr>
          <w:rFonts w:ascii="Times New Roman" w:eastAsia="Times New Roman" w:hAnsi="Times New Roman" w:cs="Times New Roman"/>
          <w:b/>
          <w:color w:val="000000" w:themeColor="text1"/>
          <w:sz w:val="24"/>
          <w:szCs w:val="24"/>
          <w:lang w:val="en-US"/>
        </w:rPr>
        <w:tab/>
      </w:r>
      <w:proofErr w:type="gramStart"/>
      <w:r w:rsidRPr="00A15CFB">
        <w:rPr>
          <w:rFonts w:ascii="Times New Roman" w:eastAsia="Times New Roman" w:hAnsi="Times New Roman" w:cs="Times New Roman"/>
          <w:b/>
          <w:color w:val="000000" w:themeColor="text1"/>
          <w:sz w:val="24"/>
          <w:szCs w:val="24"/>
          <w:lang w:val="en-US"/>
        </w:rPr>
        <w:t>Sample 1.</w:t>
      </w:r>
      <w:proofErr w:type="gramEnd"/>
      <w:r w:rsidR="00703F3A" w:rsidRPr="00A15CFB">
        <w:rPr>
          <w:rFonts w:ascii="Times New Roman" w:eastAsia="Times New Roman" w:hAnsi="Times New Roman" w:cs="Times New Roman"/>
          <w:b/>
          <w:color w:val="000000" w:themeColor="text1"/>
          <w:sz w:val="24"/>
          <w:szCs w:val="24"/>
          <w:lang w:val="en-US"/>
        </w:rPr>
        <w:t xml:space="preserve"> </w:t>
      </w:r>
      <w:r w:rsidR="00C668B6" w:rsidRPr="00A15CFB">
        <w:rPr>
          <w:rFonts w:ascii="Times New Roman" w:eastAsia="Times New Roman" w:hAnsi="Times New Roman" w:cs="Times New Roman"/>
          <w:color w:val="000000" w:themeColor="text1"/>
          <w:sz w:val="24"/>
          <w:szCs w:val="24"/>
        </w:rPr>
        <w:t xml:space="preserve">The first sample </w:t>
      </w:r>
      <w:r w:rsidR="000C3BD5" w:rsidRPr="00A15CFB">
        <w:rPr>
          <w:rFonts w:ascii="Times New Roman" w:eastAsia="Times New Roman" w:hAnsi="Times New Roman" w:cs="Times New Roman"/>
          <w:color w:val="000000" w:themeColor="text1"/>
          <w:sz w:val="24"/>
          <w:szCs w:val="24"/>
        </w:rPr>
        <w:t>comprised</w:t>
      </w:r>
      <w:r w:rsidR="00C668B6" w:rsidRPr="00A15CFB">
        <w:rPr>
          <w:rFonts w:ascii="Times New Roman" w:eastAsia="Times New Roman" w:hAnsi="Times New Roman" w:cs="Times New Roman"/>
          <w:color w:val="000000" w:themeColor="text1"/>
          <w:sz w:val="24"/>
          <w:szCs w:val="24"/>
        </w:rPr>
        <w:t xml:space="preserve"> </w:t>
      </w:r>
      <w:r w:rsidR="00CE7A5E" w:rsidRPr="00A15CFB">
        <w:rPr>
          <w:rFonts w:ascii="Times New Roman" w:eastAsia="Times New Roman" w:hAnsi="Times New Roman" w:cs="Times New Roman"/>
          <w:color w:val="000000" w:themeColor="text1"/>
          <w:sz w:val="24"/>
          <w:szCs w:val="24"/>
        </w:rPr>
        <w:t xml:space="preserve">a total </w:t>
      </w:r>
      <w:r w:rsidR="000C22D0" w:rsidRPr="00A15CFB">
        <w:rPr>
          <w:rFonts w:ascii="Times New Roman" w:eastAsia="Times New Roman" w:hAnsi="Times New Roman" w:cs="Times New Roman"/>
          <w:color w:val="000000" w:themeColor="text1"/>
          <w:sz w:val="24"/>
          <w:szCs w:val="24"/>
        </w:rPr>
        <w:t xml:space="preserve">of </w:t>
      </w:r>
      <w:r w:rsidR="007103D1" w:rsidRPr="00A15CFB">
        <w:rPr>
          <w:rFonts w:ascii="Times New Roman" w:eastAsia="Times New Roman" w:hAnsi="Times New Roman" w:cs="Times New Roman"/>
          <w:color w:val="000000" w:themeColor="text1"/>
          <w:sz w:val="24"/>
          <w:szCs w:val="24"/>
        </w:rPr>
        <w:t>1278</w:t>
      </w:r>
      <w:r w:rsidR="00C668B6" w:rsidRPr="00A15CFB">
        <w:rPr>
          <w:rFonts w:ascii="Times New Roman" w:eastAsia="Times New Roman" w:hAnsi="Times New Roman" w:cs="Times New Roman"/>
          <w:color w:val="000000" w:themeColor="text1"/>
          <w:sz w:val="24"/>
          <w:szCs w:val="24"/>
        </w:rPr>
        <w:t xml:space="preserve"> US adult respondents (</w:t>
      </w:r>
      <w:r w:rsidR="007103D1" w:rsidRPr="00A15CFB">
        <w:rPr>
          <w:rFonts w:ascii="Times New Roman" w:eastAsia="Times New Roman" w:hAnsi="Times New Roman" w:cs="Times New Roman"/>
          <w:color w:val="000000" w:themeColor="text1"/>
          <w:sz w:val="24"/>
          <w:szCs w:val="24"/>
        </w:rPr>
        <w:t xml:space="preserve">653 </w:t>
      </w:r>
      <w:r w:rsidR="0083362D" w:rsidRPr="00A15CFB">
        <w:rPr>
          <w:rFonts w:ascii="Times New Roman" w:eastAsia="Times New Roman" w:hAnsi="Times New Roman" w:cs="Times New Roman"/>
          <w:color w:val="000000" w:themeColor="text1"/>
          <w:sz w:val="24"/>
          <w:szCs w:val="24"/>
        </w:rPr>
        <w:t>men</w:t>
      </w:r>
      <w:r w:rsidR="007103D1" w:rsidRPr="00A15CFB">
        <w:rPr>
          <w:rFonts w:ascii="Times New Roman" w:eastAsia="Times New Roman" w:hAnsi="Times New Roman" w:cs="Times New Roman"/>
          <w:color w:val="000000" w:themeColor="text1"/>
          <w:sz w:val="24"/>
          <w:szCs w:val="24"/>
        </w:rPr>
        <w:t>, 625</w:t>
      </w:r>
      <w:r w:rsidR="0083362D" w:rsidRPr="00A15CFB">
        <w:rPr>
          <w:rFonts w:ascii="Times New Roman" w:eastAsia="Times New Roman" w:hAnsi="Times New Roman" w:cs="Times New Roman"/>
          <w:color w:val="000000" w:themeColor="text1"/>
          <w:sz w:val="24"/>
          <w:szCs w:val="24"/>
        </w:rPr>
        <w:t xml:space="preserve"> women</w:t>
      </w:r>
      <w:r w:rsidR="00C668B6" w:rsidRPr="00A15CFB">
        <w:rPr>
          <w:rFonts w:ascii="Times New Roman" w:eastAsia="Times New Roman" w:hAnsi="Times New Roman" w:cs="Times New Roman"/>
          <w:color w:val="000000" w:themeColor="text1"/>
          <w:sz w:val="24"/>
          <w:szCs w:val="24"/>
        </w:rPr>
        <w:t>)</w:t>
      </w:r>
      <w:r w:rsidR="00513F7E" w:rsidRPr="00A15CFB">
        <w:rPr>
          <w:rFonts w:ascii="Times New Roman" w:eastAsia="Times New Roman" w:hAnsi="Times New Roman" w:cs="Times New Roman"/>
          <w:color w:val="000000" w:themeColor="text1"/>
          <w:sz w:val="24"/>
          <w:szCs w:val="24"/>
        </w:rPr>
        <w:t>,</w:t>
      </w:r>
      <w:r w:rsidR="00C668B6" w:rsidRPr="00A15CFB">
        <w:rPr>
          <w:rFonts w:ascii="Times New Roman" w:eastAsia="Times New Roman" w:hAnsi="Times New Roman" w:cs="Times New Roman"/>
          <w:color w:val="000000" w:themeColor="text1"/>
          <w:sz w:val="24"/>
          <w:szCs w:val="24"/>
        </w:rPr>
        <w:t xml:space="preserve"> aged 1</w:t>
      </w:r>
      <w:r w:rsidR="007103D1" w:rsidRPr="00A15CFB">
        <w:rPr>
          <w:rFonts w:ascii="Times New Roman" w:eastAsia="Times New Roman" w:hAnsi="Times New Roman" w:cs="Times New Roman"/>
          <w:color w:val="000000" w:themeColor="text1"/>
          <w:sz w:val="24"/>
          <w:szCs w:val="24"/>
        </w:rPr>
        <w:t>9 to 78</w:t>
      </w:r>
      <w:r w:rsidR="00C668B6" w:rsidRPr="00A15CFB">
        <w:rPr>
          <w:rFonts w:ascii="Times New Roman" w:eastAsia="Times New Roman" w:hAnsi="Times New Roman" w:cs="Times New Roman"/>
          <w:color w:val="000000" w:themeColor="text1"/>
          <w:sz w:val="24"/>
          <w:szCs w:val="24"/>
        </w:rPr>
        <w:t xml:space="preserve"> years (</w:t>
      </w:r>
      <w:r w:rsidR="00C668B6" w:rsidRPr="00A15CFB">
        <w:rPr>
          <w:rFonts w:ascii="Times New Roman" w:eastAsia="Times New Roman" w:hAnsi="Times New Roman" w:cs="Times New Roman"/>
          <w:i/>
          <w:color w:val="000000" w:themeColor="text1"/>
          <w:sz w:val="24"/>
          <w:szCs w:val="24"/>
        </w:rPr>
        <w:t>M</w:t>
      </w:r>
      <w:r w:rsidR="00C668B6" w:rsidRPr="00A15CFB">
        <w:rPr>
          <w:rFonts w:ascii="Times New Roman" w:eastAsia="Times New Roman" w:hAnsi="Times New Roman" w:cs="Times New Roman"/>
          <w:color w:val="000000" w:themeColor="text1"/>
          <w:sz w:val="24"/>
          <w:szCs w:val="24"/>
        </w:rPr>
        <w:t xml:space="preserve"> = </w:t>
      </w:r>
      <w:r w:rsidR="007103D1" w:rsidRPr="00A15CFB">
        <w:rPr>
          <w:rFonts w:ascii="Times New Roman" w:eastAsia="Times New Roman" w:hAnsi="Times New Roman" w:cs="Times New Roman"/>
          <w:color w:val="000000" w:themeColor="text1"/>
          <w:sz w:val="24"/>
          <w:szCs w:val="24"/>
        </w:rPr>
        <w:t xml:space="preserve">36.07 years, </w:t>
      </w:r>
      <w:r w:rsidR="007103D1" w:rsidRPr="00A15CFB">
        <w:rPr>
          <w:rFonts w:ascii="Times New Roman" w:eastAsia="Times New Roman" w:hAnsi="Times New Roman" w:cs="Times New Roman"/>
          <w:i/>
          <w:color w:val="000000" w:themeColor="text1"/>
          <w:sz w:val="24"/>
          <w:szCs w:val="24"/>
        </w:rPr>
        <w:t>SD</w:t>
      </w:r>
      <w:r w:rsidR="007103D1" w:rsidRPr="00A15CFB">
        <w:rPr>
          <w:rFonts w:ascii="Times New Roman" w:eastAsia="Times New Roman" w:hAnsi="Times New Roman" w:cs="Times New Roman"/>
          <w:color w:val="000000" w:themeColor="text1"/>
          <w:sz w:val="24"/>
          <w:szCs w:val="24"/>
        </w:rPr>
        <w:t xml:space="preserve"> = 11.53, with one respondent declining to give their age</w:t>
      </w:r>
      <w:r w:rsidR="00C668B6" w:rsidRPr="00A15CFB">
        <w:rPr>
          <w:rFonts w:ascii="Times New Roman" w:eastAsia="Times New Roman" w:hAnsi="Times New Roman" w:cs="Times New Roman"/>
          <w:color w:val="000000" w:themeColor="text1"/>
          <w:sz w:val="24"/>
          <w:szCs w:val="24"/>
        </w:rPr>
        <w:t>)</w:t>
      </w:r>
      <w:r w:rsidR="00513F7E" w:rsidRPr="00A15CFB">
        <w:rPr>
          <w:rFonts w:ascii="Times New Roman" w:eastAsia="Times New Roman" w:hAnsi="Times New Roman" w:cs="Times New Roman"/>
          <w:color w:val="000000" w:themeColor="text1"/>
          <w:sz w:val="24"/>
          <w:szCs w:val="24"/>
        </w:rPr>
        <w:t>,</w:t>
      </w:r>
      <w:r w:rsidR="0092046D" w:rsidRPr="00A15CFB">
        <w:rPr>
          <w:rFonts w:ascii="Times New Roman" w:eastAsia="Times New Roman" w:hAnsi="Times New Roman" w:cs="Times New Roman"/>
          <w:color w:val="000000" w:themeColor="text1"/>
          <w:sz w:val="24"/>
          <w:szCs w:val="24"/>
        </w:rPr>
        <w:t xml:space="preserve"> recruited using </w:t>
      </w:r>
      <w:proofErr w:type="spellStart"/>
      <w:r w:rsidR="0092046D" w:rsidRPr="00A15CFB">
        <w:rPr>
          <w:rFonts w:ascii="Times New Roman" w:eastAsia="Times New Roman" w:hAnsi="Times New Roman" w:cs="Times New Roman"/>
          <w:color w:val="000000" w:themeColor="text1"/>
          <w:sz w:val="24"/>
          <w:szCs w:val="24"/>
        </w:rPr>
        <w:t>MTurk</w:t>
      </w:r>
      <w:proofErr w:type="spellEnd"/>
      <w:r w:rsidR="00C668B6" w:rsidRPr="00A15CFB">
        <w:rPr>
          <w:rFonts w:ascii="Times New Roman" w:eastAsia="Times New Roman" w:hAnsi="Times New Roman" w:cs="Times New Roman"/>
          <w:color w:val="000000" w:themeColor="text1"/>
          <w:sz w:val="24"/>
          <w:szCs w:val="24"/>
        </w:rPr>
        <w:t xml:space="preserve">. </w:t>
      </w:r>
      <w:r w:rsidR="0083362D" w:rsidRPr="00A15CFB">
        <w:rPr>
          <w:rFonts w:ascii="Times New Roman" w:hAnsi="Times New Roman" w:cs="Times New Roman"/>
          <w:color w:val="000000" w:themeColor="text1"/>
          <w:sz w:val="24"/>
          <w:szCs w:val="24"/>
        </w:rPr>
        <w:t xml:space="preserve">Table 1 provides a summary of other demographic data relating to ethnicity, annual income, highest qualification, </w:t>
      </w:r>
      <w:r w:rsidR="001F5E83" w:rsidRPr="00A15CFB">
        <w:rPr>
          <w:rFonts w:ascii="Times New Roman" w:hAnsi="Times New Roman" w:cs="Times New Roman"/>
          <w:color w:val="000000" w:themeColor="text1"/>
          <w:sz w:val="24"/>
          <w:szCs w:val="24"/>
        </w:rPr>
        <w:t xml:space="preserve">and </w:t>
      </w:r>
      <w:r w:rsidR="0083362D" w:rsidRPr="00A15CFB">
        <w:rPr>
          <w:rFonts w:ascii="Times New Roman" w:hAnsi="Times New Roman" w:cs="Times New Roman"/>
          <w:color w:val="000000" w:themeColor="text1"/>
          <w:sz w:val="24"/>
          <w:szCs w:val="24"/>
        </w:rPr>
        <w:t>employment status.</w:t>
      </w:r>
      <w:r w:rsidR="00F1243E" w:rsidRPr="00A15CFB">
        <w:rPr>
          <w:rFonts w:ascii="Times New Roman" w:hAnsi="Times New Roman" w:cs="Times New Roman"/>
          <w:color w:val="000000" w:themeColor="text1"/>
          <w:sz w:val="24"/>
          <w:szCs w:val="24"/>
        </w:rPr>
        <w:t xml:space="preserve"> </w:t>
      </w:r>
      <w:r w:rsidR="00EF7F23" w:rsidRPr="00EF7F23">
        <w:rPr>
          <w:rFonts w:ascii="Times New Roman" w:hAnsi="Times New Roman" w:cs="Times New Roman"/>
          <w:color w:val="000000" w:themeColor="text1"/>
          <w:sz w:val="24"/>
          <w:szCs w:val="24"/>
        </w:rPr>
        <w:t xml:space="preserve">In this study we used educational level as a proxy for cognitive ability </w:t>
      </w:r>
      <w:r w:rsidR="008E5408" w:rsidRPr="00EF7F23">
        <w:rPr>
          <w:rFonts w:ascii="Times New Roman" w:hAnsi="Times New Roman" w:cs="Times New Roman"/>
          <w:color w:val="000000" w:themeColor="text1"/>
          <w:sz w:val="24"/>
          <w:szCs w:val="24"/>
        </w:rPr>
        <w:fldChar w:fldCharType="begin" w:fldLock="1"/>
      </w:r>
      <w:r w:rsidR="00EF7F23" w:rsidRPr="00EF7F23">
        <w:rPr>
          <w:rFonts w:ascii="Times New Roman" w:hAnsi="Times New Roman" w:cs="Times New Roman"/>
          <w:color w:val="000000" w:themeColor="text1"/>
          <w:sz w:val="24"/>
          <w:szCs w:val="24"/>
        </w:rPr>
        <w:instrText>ADDIN CSL_CITATION { "citationItems" : [ { "id" : "ITEM-1", "itemData" : { "DOI" : "10.1177/073428290302100302", "ISSN" : "0734-2829", "author" : [ { "dropping-particle" : "", "family" : "Naglieri", "given" : "J. A.", "non-dropping-particle" : "", "parse-names" : false, "suffix" : "" }, { "dropping-particle" : "", "family" : "Bornstein", "given" : "Brienan T.", "non-dropping-particle" : "", "parse-names" : false, "suffix" : "" } ], "container-title" : "Journal of Psychoeducational Assessment", "id" : "ITEM-1", "issue" : "3", "issued" : { "date-parts" : [ [ "2003", "9", "1" ] ] }, "page" : "244-260", "publisher" : "SAGE Publications", "title" : "Intelligence and Achievement: Just how Correlated are they?", "type" : "article-journal", "volume" : "21" }, "uris" : [ "http://www.mendeley.com/documents/?uuid=b63e8aca-226c-3d29-a5ce-da45244a9f3b" ] }, { "id" : "ITEM-2", "itemData" : { "DOI" : "10.1016/j.intell.2012.01.009", "ISSN" : "01602896", "author" : [ { "dropping-particle" : "", "family" : "Kaufman", "given" : "Scott Barry", "non-dropping-particle" : "", "parse-names" : false, "suffix" : "" }, { "dropping-particle" : "", "family" : "Reynolds", "given" : "Matthew R.", "non-dropping-particle" : "", "parse-names" : false, "suffix" : "" }, { "dropping-particle" : "", "family" : "Liu", "given" : "Xin", "non-dropping-particle" : "", "parse-names" : false, "suffix" : "" }, { "dropping-particle" : "", "family" : "Kaufman", "given" : "Alan S.", "non-dropping-particle" : "", "parse-names" : false, "suffix" : "" }, { "dropping-particle" : "", "family" : "McGrew", "given" : "Kevin S.", "non-dropping-particle" : "", "parse-names" : false, "suffix" : "" } ], "container-title" : "Intelligence", "id" : "ITEM-2", "issue" : "2", "issued" : { "date-parts" : [ [ "2012", "3" ] ] }, "page" : "123-138", "title" : "Are cognitive g and academic achievement g one and the same g? An exploration on the Woodcock\u2013Johnson and Kaufman tests", "type" : "article-journal", "volume" : "40" }, "uris" : [ "http://www.mendeley.com/documents/?uuid=f6fdfd4d-58e1-3412-9c52-3970ae51fe69" ] } ], "mendeley" : { "formattedCitation" : "(Kaufman, Reynolds, Liu, Kaufman, &amp; McGrew, 2012; Naglieri &amp; Bornstein, 2003)", "plainTextFormattedCitation" : "(Kaufman, Reynolds, Liu, Kaufman, &amp; McGrew, 2012; Naglieri &amp; Bornstein, 2003)", "previouslyFormattedCitation" : "(Kaufman, Reynolds, Liu, Kaufman, &amp; McGrew, 2012; Naglieri &amp; Bornstein, 2003)" }, "properties" : { "noteIndex" : 0 }, "schema" : "https://github.com/citation-style-language/schema/raw/master/csl-citation.json" }</w:instrText>
      </w:r>
      <w:r w:rsidR="008E5408" w:rsidRPr="00EF7F23">
        <w:rPr>
          <w:rFonts w:ascii="Times New Roman" w:hAnsi="Times New Roman" w:cs="Times New Roman"/>
          <w:color w:val="000000" w:themeColor="text1"/>
          <w:sz w:val="24"/>
          <w:szCs w:val="24"/>
        </w:rPr>
        <w:fldChar w:fldCharType="separate"/>
      </w:r>
      <w:r w:rsidR="00EF7F23" w:rsidRPr="00EF7F23">
        <w:rPr>
          <w:rFonts w:ascii="Times New Roman" w:hAnsi="Times New Roman" w:cs="Times New Roman"/>
          <w:noProof/>
          <w:color w:val="000000" w:themeColor="text1"/>
          <w:sz w:val="24"/>
          <w:szCs w:val="24"/>
        </w:rPr>
        <w:t>(Kaufman, Reynolds, Liu, Kaufman, &amp; McGrew, 2012; Naglieri &amp; Bornstein, 2003)</w:t>
      </w:r>
      <w:r w:rsidR="008E5408" w:rsidRPr="00EF7F23">
        <w:rPr>
          <w:rFonts w:ascii="Times New Roman" w:hAnsi="Times New Roman" w:cs="Times New Roman"/>
          <w:color w:val="000000" w:themeColor="text1"/>
          <w:sz w:val="24"/>
          <w:szCs w:val="24"/>
        </w:rPr>
        <w:fldChar w:fldCharType="end"/>
      </w:r>
      <w:r w:rsidR="00EF7F23" w:rsidRPr="00EF7F23">
        <w:rPr>
          <w:rFonts w:ascii="Times New Roman" w:hAnsi="Times New Roman" w:cs="Times New Roman"/>
          <w:color w:val="000000" w:themeColor="text1"/>
          <w:sz w:val="24"/>
          <w:szCs w:val="24"/>
        </w:rPr>
        <w:t>.</w:t>
      </w:r>
    </w:p>
    <w:p w:rsidR="0083362D" w:rsidRPr="00A15CFB" w:rsidRDefault="0083362D" w:rsidP="0083362D">
      <w:pPr>
        <w:pStyle w:val="ListParagraph"/>
        <w:numPr>
          <w:ilvl w:val="0"/>
          <w:numId w:val="11"/>
        </w:numPr>
        <w:spacing w:after="120" w:line="480" w:lineRule="auto"/>
        <w:ind w:right="-330"/>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Insert Table 1 about here -</w:t>
      </w:r>
    </w:p>
    <w:p w:rsidR="001356AE" w:rsidRDefault="002E3393" w:rsidP="001356AE">
      <w:pPr>
        <w:spacing w:line="480" w:lineRule="auto"/>
        <w:ind w:right="-329" w:firstLine="720"/>
        <w:rPr>
          <w:rFonts w:ascii="Times New Roman" w:hAnsi="Times New Roman" w:cs="Times New Roman"/>
          <w:i/>
          <w:color w:val="000000" w:themeColor="text1"/>
          <w:sz w:val="24"/>
          <w:szCs w:val="24"/>
        </w:rPr>
      </w:pPr>
      <w:r w:rsidRPr="00A15CFB">
        <w:rPr>
          <w:rFonts w:ascii="Times New Roman" w:hAnsi="Times New Roman" w:cs="Times New Roman"/>
          <w:color w:val="000000" w:themeColor="text1"/>
          <w:sz w:val="24"/>
          <w:szCs w:val="24"/>
        </w:rPr>
        <w:t xml:space="preserve">This sample was used for recruiting to </w:t>
      </w:r>
      <w:r w:rsidR="00F526ED" w:rsidRPr="00A15CFB">
        <w:rPr>
          <w:rFonts w:ascii="Times New Roman" w:hAnsi="Times New Roman" w:cs="Times New Roman"/>
          <w:color w:val="000000" w:themeColor="text1"/>
          <w:sz w:val="24"/>
          <w:szCs w:val="24"/>
        </w:rPr>
        <w:t xml:space="preserve">four </w:t>
      </w:r>
      <w:r w:rsidRPr="00A15CFB">
        <w:rPr>
          <w:rFonts w:ascii="Times New Roman" w:hAnsi="Times New Roman" w:cs="Times New Roman"/>
          <w:color w:val="000000" w:themeColor="text1"/>
          <w:sz w:val="24"/>
          <w:szCs w:val="24"/>
        </w:rPr>
        <w:t>studies</w:t>
      </w:r>
      <w:r w:rsidR="00073C5B" w:rsidRPr="00A15CFB">
        <w:rPr>
          <w:rFonts w:ascii="Times New Roman" w:hAnsi="Times New Roman" w:cs="Times New Roman"/>
          <w:color w:val="000000" w:themeColor="text1"/>
          <w:sz w:val="24"/>
          <w:szCs w:val="24"/>
        </w:rPr>
        <w:t xml:space="preserve"> reported in this paper</w:t>
      </w:r>
      <w:r w:rsidR="000C22D0" w:rsidRPr="00A15CFB">
        <w:rPr>
          <w:rFonts w:ascii="Times New Roman" w:hAnsi="Times New Roman" w:cs="Times New Roman"/>
          <w:color w:val="000000" w:themeColor="text1"/>
          <w:sz w:val="24"/>
          <w:szCs w:val="24"/>
        </w:rPr>
        <w:t>:</w:t>
      </w:r>
      <w:r w:rsidR="00BB55EE"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color w:val="000000" w:themeColor="text1"/>
          <w:sz w:val="24"/>
          <w:szCs w:val="24"/>
        </w:rPr>
        <w:t>a Work</w:t>
      </w:r>
      <w:r w:rsidR="00BB55EE" w:rsidRPr="00A15CFB">
        <w:rPr>
          <w:rFonts w:ascii="Times New Roman" w:hAnsi="Times New Roman" w:cs="Times New Roman"/>
          <w:color w:val="000000" w:themeColor="text1"/>
          <w:sz w:val="24"/>
          <w:szCs w:val="24"/>
        </w:rPr>
        <w:t xml:space="preserve"> Study (</w:t>
      </w:r>
      <w:r w:rsidR="00BB55EE" w:rsidRPr="00A15CFB">
        <w:rPr>
          <w:rFonts w:ascii="Times New Roman" w:hAnsi="Times New Roman" w:cs="Times New Roman"/>
          <w:i/>
          <w:color w:val="000000" w:themeColor="text1"/>
          <w:sz w:val="24"/>
          <w:szCs w:val="24"/>
        </w:rPr>
        <w:t>n</w:t>
      </w:r>
      <w:r w:rsidR="00BB55EE" w:rsidRPr="00A15CFB">
        <w:rPr>
          <w:rFonts w:ascii="Times New Roman" w:hAnsi="Times New Roman" w:cs="Times New Roman"/>
          <w:color w:val="000000" w:themeColor="text1"/>
          <w:sz w:val="24"/>
          <w:szCs w:val="24"/>
        </w:rPr>
        <w:t xml:space="preserve"> = 312</w:t>
      </w:r>
      <w:r w:rsidR="008F3E7C" w:rsidRPr="00A15CFB">
        <w:rPr>
          <w:rFonts w:ascii="Times New Roman" w:hAnsi="Times New Roman" w:cs="Times New Roman"/>
          <w:color w:val="000000" w:themeColor="text1"/>
          <w:sz w:val="24"/>
          <w:szCs w:val="24"/>
        </w:rPr>
        <w:t xml:space="preserve">; 170 </w:t>
      </w:r>
      <w:r w:rsidR="0083362D" w:rsidRPr="00A15CFB">
        <w:rPr>
          <w:rFonts w:ascii="Times New Roman" w:hAnsi="Times New Roman" w:cs="Times New Roman"/>
          <w:color w:val="000000" w:themeColor="text1"/>
          <w:sz w:val="24"/>
          <w:szCs w:val="24"/>
        </w:rPr>
        <w:t>men</w:t>
      </w:r>
      <w:r w:rsidR="008F3E7C" w:rsidRPr="00A15CFB">
        <w:rPr>
          <w:rFonts w:ascii="Times New Roman" w:hAnsi="Times New Roman" w:cs="Times New Roman"/>
          <w:color w:val="000000" w:themeColor="text1"/>
          <w:sz w:val="24"/>
          <w:szCs w:val="24"/>
        </w:rPr>
        <w:t xml:space="preserve">, 142 </w:t>
      </w:r>
      <w:r w:rsidR="0083362D" w:rsidRPr="00A15CFB">
        <w:rPr>
          <w:rFonts w:ascii="Times New Roman" w:hAnsi="Times New Roman" w:cs="Times New Roman"/>
          <w:color w:val="000000" w:themeColor="text1"/>
          <w:sz w:val="24"/>
          <w:szCs w:val="24"/>
        </w:rPr>
        <w:t>women</w:t>
      </w:r>
      <w:r w:rsidR="008F3E7C" w:rsidRPr="00A15CFB">
        <w:rPr>
          <w:rFonts w:ascii="Times New Roman" w:hAnsi="Times New Roman" w:cs="Times New Roman"/>
          <w:color w:val="000000" w:themeColor="text1"/>
          <w:sz w:val="24"/>
          <w:szCs w:val="24"/>
        </w:rPr>
        <w:t xml:space="preserve">, </w:t>
      </w:r>
      <w:r w:rsidR="00FB03D5" w:rsidRPr="00A15CFB">
        <w:rPr>
          <w:rFonts w:ascii="Times New Roman" w:hAnsi="Times New Roman" w:cs="Times New Roman"/>
          <w:i/>
          <w:color w:val="000000" w:themeColor="text1"/>
          <w:sz w:val="24"/>
          <w:szCs w:val="24"/>
        </w:rPr>
        <w:t>M</w:t>
      </w:r>
      <w:r w:rsidR="008F3E7C" w:rsidRPr="00A15CFB">
        <w:rPr>
          <w:rFonts w:ascii="Times New Roman" w:hAnsi="Times New Roman" w:cs="Times New Roman"/>
          <w:color w:val="000000" w:themeColor="text1"/>
          <w:sz w:val="24"/>
          <w:szCs w:val="24"/>
        </w:rPr>
        <w:t xml:space="preserve"> age = 38.56, </w:t>
      </w:r>
      <w:r w:rsidR="00FB03D5" w:rsidRPr="00A15CFB">
        <w:rPr>
          <w:rFonts w:ascii="Times New Roman" w:hAnsi="Times New Roman" w:cs="Times New Roman"/>
          <w:i/>
          <w:color w:val="000000" w:themeColor="text1"/>
          <w:sz w:val="24"/>
          <w:szCs w:val="24"/>
        </w:rPr>
        <w:t>SD</w:t>
      </w:r>
      <w:r w:rsidR="008F3E7C" w:rsidRPr="00A15CFB">
        <w:rPr>
          <w:rFonts w:ascii="Times New Roman" w:hAnsi="Times New Roman" w:cs="Times New Roman"/>
          <w:color w:val="000000" w:themeColor="text1"/>
          <w:sz w:val="24"/>
          <w:szCs w:val="24"/>
        </w:rPr>
        <w:t xml:space="preserve"> = 11.89</w:t>
      </w:r>
      <w:r w:rsidR="00BB55EE" w:rsidRPr="00A15CFB">
        <w:rPr>
          <w:rFonts w:ascii="Times New Roman" w:hAnsi="Times New Roman" w:cs="Times New Roman"/>
          <w:color w:val="000000" w:themeColor="text1"/>
          <w:sz w:val="24"/>
          <w:szCs w:val="24"/>
        </w:rPr>
        <w:t>), a Health Treatment Study (</w:t>
      </w:r>
      <w:r w:rsidR="00BB55EE" w:rsidRPr="00A15CFB">
        <w:rPr>
          <w:rFonts w:ascii="Times New Roman" w:hAnsi="Times New Roman" w:cs="Times New Roman"/>
          <w:i/>
          <w:color w:val="000000" w:themeColor="text1"/>
          <w:sz w:val="24"/>
          <w:szCs w:val="24"/>
        </w:rPr>
        <w:t>n</w:t>
      </w:r>
      <w:r w:rsidR="00BB55EE" w:rsidRPr="00A15CFB">
        <w:rPr>
          <w:rFonts w:ascii="Times New Roman" w:hAnsi="Times New Roman" w:cs="Times New Roman"/>
          <w:color w:val="000000" w:themeColor="text1"/>
          <w:sz w:val="24"/>
          <w:szCs w:val="24"/>
        </w:rPr>
        <w:t xml:space="preserve"> = 354</w:t>
      </w:r>
      <w:r w:rsidR="008F3E7C" w:rsidRPr="00A15CFB">
        <w:rPr>
          <w:rFonts w:ascii="Times New Roman" w:hAnsi="Times New Roman" w:cs="Times New Roman"/>
          <w:color w:val="000000" w:themeColor="text1"/>
          <w:sz w:val="24"/>
          <w:szCs w:val="24"/>
        </w:rPr>
        <w:t>; 173 m</w:t>
      </w:r>
      <w:r w:rsidR="0083362D" w:rsidRPr="00A15CFB">
        <w:rPr>
          <w:rFonts w:ascii="Times New Roman" w:hAnsi="Times New Roman" w:cs="Times New Roman"/>
          <w:color w:val="000000" w:themeColor="text1"/>
          <w:sz w:val="24"/>
          <w:szCs w:val="24"/>
        </w:rPr>
        <w:t>en</w:t>
      </w:r>
      <w:r w:rsidR="008F3E7C" w:rsidRPr="00A15CFB">
        <w:rPr>
          <w:rFonts w:ascii="Times New Roman" w:hAnsi="Times New Roman" w:cs="Times New Roman"/>
          <w:color w:val="000000" w:themeColor="text1"/>
          <w:sz w:val="24"/>
          <w:szCs w:val="24"/>
        </w:rPr>
        <w:t xml:space="preserve">, 181 </w:t>
      </w:r>
      <w:r w:rsidR="0083362D" w:rsidRPr="00A15CFB">
        <w:rPr>
          <w:rFonts w:ascii="Times New Roman" w:hAnsi="Times New Roman" w:cs="Times New Roman"/>
          <w:color w:val="000000" w:themeColor="text1"/>
          <w:sz w:val="24"/>
          <w:szCs w:val="24"/>
        </w:rPr>
        <w:t>women</w:t>
      </w:r>
      <w:r w:rsidR="008F3E7C" w:rsidRPr="00A15CFB">
        <w:rPr>
          <w:rFonts w:ascii="Times New Roman" w:hAnsi="Times New Roman" w:cs="Times New Roman"/>
          <w:color w:val="000000" w:themeColor="text1"/>
          <w:sz w:val="24"/>
          <w:szCs w:val="24"/>
        </w:rPr>
        <w:t xml:space="preserve">, </w:t>
      </w:r>
      <w:r w:rsidR="00FB03D5" w:rsidRPr="00A15CFB">
        <w:rPr>
          <w:rFonts w:ascii="Times New Roman" w:hAnsi="Times New Roman" w:cs="Times New Roman"/>
          <w:i/>
          <w:color w:val="000000" w:themeColor="text1"/>
          <w:sz w:val="24"/>
          <w:szCs w:val="24"/>
        </w:rPr>
        <w:t>M</w:t>
      </w:r>
      <w:r w:rsidR="008F3E7C" w:rsidRPr="00A15CFB">
        <w:rPr>
          <w:rFonts w:ascii="Times New Roman" w:hAnsi="Times New Roman" w:cs="Times New Roman"/>
          <w:color w:val="000000" w:themeColor="text1"/>
          <w:sz w:val="24"/>
          <w:szCs w:val="24"/>
        </w:rPr>
        <w:t xml:space="preserve"> age = 34.99, </w:t>
      </w:r>
      <w:r w:rsidR="00FB03D5" w:rsidRPr="00A15CFB">
        <w:rPr>
          <w:rFonts w:ascii="Times New Roman" w:hAnsi="Times New Roman" w:cs="Times New Roman"/>
          <w:i/>
          <w:color w:val="000000" w:themeColor="text1"/>
          <w:sz w:val="24"/>
          <w:szCs w:val="24"/>
        </w:rPr>
        <w:t>SD</w:t>
      </w:r>
      <w:r w:rsidR="008F3E7C" w:rsidRPr="00A15CFB">
        <w:rPr>
          <w:rFonts w:ascii="Times New Roman" w:hAnsi="Times New Roman" w:cs="Times New Roman"/>
          <w:color w:val="000000" w:themeColor="text1"/>
          <w:sz w:val="24"/>
          <w:szCs w:val="24"/>
        </w:rPr>
        <w:t xml:space="preserve"> = 10.71</w:t>
      </w:r>
      <w:r w:rsidR="00BB55EE" w:rsidRPr="00A15CFB">
        <w:rPr>
          <w:rFonts w:ascii="Times New Roman" w:hAnsi="Times New Roman" w:cs="Times New Roman"/>
          <w:color w:val="000000" w:themeColor="text1"/>
          <w:sz w:val="24"/>
          <w:szCs w:val="24"/>
        </w:rPr>
        <w:t>), a Marriage Study (</w:t>
      </w:r>
      <w:r w:rsidR="00BB55EE" w:rsidRPr="00A15CFB">
        <w:rPr>
          <w:rFonts w:ascii="Times New Roman" w:hAnsi="Times New Roman" w:cs="Times New Roman"/>
          <w:i/>
          <w:color w:val="000000" w:themeColor="text1"/>
          <w:sz w:val="24"/>
          <w:szCs w:val="24"/>
        </w:rPr>
        <w:t>n</w:t>
      </w:r>
      <w:r w:rsidR="00BB55EE" w:rsidRPr="00A15CFB">
        <w:rPr>
          <w:rFonts w:ascii="Times New Roman" w:hAnsi="Times New Roman" w:cs="Times New Roman"/>
          <w:color w:val="000000" w:themeColor="text1"/>
          <w:sz w:val="24"/>
          <w:szCs w:val="24"/>
        </w:rPr>
        <w:t xml:space="preserve"> = 189</w:t>
      </w:r>
      <w:r w:rsidR="008F3E7C" w:rsidRPr="00A15CFB">
        <w:rPr>
          <w:rFonts w:ascii="Times New Roman" w:hAnsi="Times New Roman" w:cs="Times New Roman"/>
          <w:color w:val="000000" w:themeColor="text1"/>
          <w:sz w:val="24"/>
          <w:szCs w:val="24"/>
        </w:rPr>
        <w:t xml:space="preserve">; 91 </w:t>
      </w:r>
      <w:r w:rsidR="0083362D" w:rsidRPr="00A15CFB">
        <w:rPr>
          <w:rFonts w:ascii="Times New Roman" w:hAnsi="Times New Roman" w:cs="Times New Roman"/>
          <w:color w:val="000000" w:themeColor="text1"/>
          <w:sz w:val="24"/>
          <w:szCs w:val="24"/>
        </w:rPr>
        <w:t>men,</w:t>
      </w:r>
      <w:r w:rsidR="008F3E7C" w:rsidRPr="00A15CFB">
        <w:rPr>
          <w:rFonts w:ascii="Times New Roman" w:hAnsi="Times New Roman" w:cs="Times New Roman"/>
          <w:color w:val="000000" w:themeColor="text1"/>
          <w:sz w:val="24"/>
          <w:szCs w:val="24"/>
        </w:rPr>
        <w:t xml:space="preserve"> 98 </w:t>
      </w:r>
      <w:r w:rsidR="0083362D" w:rsidRPr="00A15CFB">
        <w:rPr>
          <w:rFonts w:ascii="Times New Roman" w:hAnsi="Times New Roman" w:cs="Times New Roman"/>
          <w:color w:val="000000" w:themeColor="text1"/>
          <w:sz w:val="24"/>
          <w:szCs w:val="24"/>
        </w:rPr>
        <w:t>women</w:t>
      </w:r>
      <w:r w:rsidR="008F3E7C" w:rsidRPr="00A15CFB">
        <w:rPr>
          <w:rFonts w:ascii="Times New Roman" w:hAnsi="Times New Roman" w:cs="Times New Roman"/>
          <w:color w:val="000000" w:themeColor="text1"/>
          <w:sz w:val="24"/>
          <w:szCs w:val="24"/>
        </w:rPr>
        <w:t xml:space="preserve">, </w:t>
      </w:r>
      <w:r w:rsidR="00FB03D5" w:rsidRPr="00A15CFB">
        <w:rPr>
          <w:rFonts w:ascii="Times New Roman" w:hAnsi="Times New Roman" w:cs="Times New Roman"/>
          <w:i/>
          <w:color w:val="000000" w:themeColor="text1"/>
          <w:sz w:val="24"/>
          <w:szCs w:val="24"/>
        </w:rPr>
        <w:t>M</w:t>
      </w:r>
      <w:r w:rsidR="008F3E7C" w:rsidRPr="00A15CFB">
        <w:rPr>
          <w:rFonts w:ascii="Times New Roman" w:hAnsi="Times New Roman" w:cs="Times New Roman"/>
          <w:color w:val="000000" w:themeColor="text1"/>
          <w:sz w:val="24"/>
          <w:szCs w:val="24"/>
        </w:rPr>
        <w:t xml:space="preserve"> age = 35.77, </w:t>
      </w:r>
      <w:r w:rsidR="00FB03D5" w:rsidRPr="00A15CFB">
        <w:rPr>
          <w:rFonts w:ascii="Times New Roman" w:hAnsi="Times New Roman" w:cs="Times New Roman"/>
          <w:i/>
          <w:color w:val="000000" w:themeColor="text1"/>
          <w:sz w:val="24"/>
          <w:szCs w:val="24"/>
        </w:rPr>
        <w:t>SD</w:t>
      </w:r>
      <w:r w:rsidR="008F3E7C" w:rsidRPr="00A15CFB">
        <w:rPr>
          <w:rFonts w:ascii="Times New Roman" w:hAnsi="Times New Roman" w:cs="Times New Roman"/>
          <w:color w:val="000000" w:themeColor="text1"/>
          <w:sz w:val="24"/>
          <w:szCs w:val="24"/>
        </w:rPr>
        <w:t xml:space="preserve"> = 9.61</w:t>
      </w:r>
      <w:r w:rsidR="00BB55EE" w:rsidRPr="00A15CFB">
        <w:rPr>
          <w:rFonts w:ascii="Times New Roman" w:hAnsi="Times New Roman" w:cs="Times New Roman"/>
          <w:color w:val="000000" w:themeColor="text1"/>
          <w:sz w:val="24"/>
          <w:szCs w:val="24"/>
        </w:rPr>
        <w:t>) and a Friendship Study (</w:t>
      </w:r>
      <w:r w:rsidR="00BB55EE" w:rsidRPr="00A15CFB">
        <w:rPr>
          <w:rFonts w:ascii="Times New Roman" w:hAnsi="Times New Roman" w:cs="Times New Roman"/>
          <w:i/>
          <w:color w:val="000000" w:themeColor="text1"/>
          <w:sz w:val="24"/>
          <w:szCs w:val="24"/>
        </w:rPr>
        <w:t>n</w:t>
      </w:r>
      <w:r w:rsidR="00BB55EE" w:rsidRPr="00A15CFB">
        <w:rPr>
          <w:rFonts w:ascii="Times New Roman" w:hAnsi="Times New Roman" w:cs="Times New Roman"/>
          <w:color w:val="000000" w:themeColor="text1"/>
          <w:sz w:val="24"/>
          <w:szCs w:val="24"/>
        </w:rPr>
        <w:t xml:space="preserve"> = 173</w:t>
      </w:r>
      <w:r w:rsidR="008F3E7C" w:rsidRPr="00A15CFB">
        <w:rPr>
          <w:rFonts w:ascii="Times New Roman" w:hAnsi="Times New Roman" w:cs="Times New Roman"/>
          <w:color w:val="000000" w:themeColor="text1"/>
          <w:sz w:val="24"/>
          <w:szCs w:val="24"/>
        </w:rPr>
        <w:t>; 114 m</w:t>
      </w:r>
      <w:r w:rsidR="0083362D" w:rsidRPr="00A15CFB">
        <w:rPr>
          <w:rFonts w:ascii="Times New Roman" w:hAnsi="Times New Roman" w:cs="Times New Roman"/>
          <w:color w:val="000000" w:themeColor="text1"/>
          <w:sz w:val="24"/>
          <w:szCs w:val="24"/>
        </w:rPr>
        <w:t>en,</w:t>
      </w:r>
      <w:r w:rsidR="008F3E7C" w:rsidRPr="00A15CFB">
        <w:rPr>
          <w:rFonts w:ascii="Times New Roman" w:hAnsi="Times New Roman" w:cs="Times New Roman"/>
          <w:color w:val="000000" w:themeColor="text1"/>
          <w:sz w:val="24"/>
          <w:szCs w:val="24"/>
        </w:rPr>
        <w:t xml:space="preserve"> 59 </w:t>
      </w:r>
      <w:r w:rsidR="0083362D" w:rsidRPr="00A15CFB">
        <w:rPr>
          <w:rFonts w:ascii="Times New Roman" w:hAnsi="Times New Roman" w:cs="Times New Roman"/>
          <w:color w:val="000000" w:themeColor="text1"/>
          <w:sz w:val="24"/>
          <w:szCs w:val="24"/>
        </w:rPr>
        <w:t>women</w:t>
      </w:r>
      <w:r w:rsidR="008F3E7C" w:rsidRPr="00A15CFB">
        <w:rPr>
          <w:rFonts w:ascii="Times New Roman" w:hAnsi="Times New Roman" w:cs="Times New Roman"/>
          <w:color w:val="000000" w:themeColor="text1"/>
          <w:sz w:val="24"/>
          <w:szCs w:val="24"/>
        </w:rPr>
        <w:t xml:space="preserve">, </w:t>
      </w:r>
      <w:r w:rsidR="00FB03D5" w:rsidRPr="00A15CFB">
        <w:rPr>
          <w:rFonts w:ascii="Times New Roman" w:hAnsi="Times New Roman" w:cs="Times New Roman"/>
          <w:i/>
          <w:color w:val="000000" w:themeColor="text1"/>
          <w:sz w:val="24"/>
          <w:szCs w:val="24"/>
        </w:rPr>
        <w:t>M</w:t>
      </w:r>
      <w:r w:rsidR="008F3E7C" w:rsidRPr="00A15CFB">
        <w:rPr>
          <w:rFonts w:ascii="Times New Roman" w:hAnsi="Times New Roman" w:cs="Times New Roman"/>
          <w:color w:val="000000" w:themeColor="text1"/>
          <w:sz w:val="24"/>
          <w:szCs w:val="24"/>
        </w:rPr>
        <w:t xml:space="preserve"> age = 34.07, </w:t>
      </w:r>
      <w:r w:rsidR="00FB03D5" w:rsidRPr="00A15CFB">
        <w:rPr>
          <w:rFonts w:ascii="Times New Roman" w:hAnsi="Times New Roman" w:cs="Times New Roman"/>
          <w:i/>
          <w:color w:val="000000" w:themeColor="text1"/>
          <w:sz w:val="24"/>
          <w:szCs w:val="24"/>
        </w:rPr>
        <w:t>SD</w:t>
      </w:r>
      <w:r w:rsidR="008F3E7C" w:rsidRPr="00A15CFB">
        <w:rPr>
          <w:rFonts w:ascii="Times New Roman" w:hAnsi="Times New Roman" w:cs="Times New Roman"/>
          <w:color w:val="000000" w:themeColor="text1"/>
          <w:sz w:val="24"/>
          <w:szCs w:val="24"/>
        </w:rPr>
        <w:t xml:space="preserve"> = 11.13</w:t>
      </w:r>
      <w:r w:rsidR="00BB55EE" w:rsidRPr="00A15CFB">
        <w:rPr>
          <w:rFonts w:ascii="Times New Roman" w:hAnsi="Times New Roman" w:cs="Times New Roman"/>
          <w:color w:val="000000" w:themeColor="text1"/>
          <w:sz w:val="24"/>
          <w:szCs w:val="24"/>
        </w:rPr>
        <w:t>)</w:t>
      </w:r>
      <w:r w:rsidR="00CE7A5E" w:rsidRPr="00A15CFB">
        <w:rPr>
          <w:rFonts w:ascii="Times New Roman" w:hAnsi="Times New Roman" w:cs="Times New Roman"/>
          <w:color w:val="000000" w:themeColor="text1"/>
          <w:sz w:val="24"/>
          <w:szCs w:val="24"/>
        </w:rPr>
        <w:t xml:space="preserve">. </w:t>
      </w:r>
      <w:r w:rsidR="00073C5B" w:rsidRPr="00A15CFB">
        <w:rPr>
          <w:rFonts w:ascii="Times New Roman" w:hAnsi="Times New Roman" w:cs="Times New Roman"/>
          <w:color w:val="000000" w:themeColor="text1"/>
          <w:sz w:val="24"/>
          <w:szCs w:val="24"/>
        </w:rPr>
        <w:t xml:space="preserve">For constituting </w:t>
      </w:r>
      <w:r w:rsidR="000C22D0" w:rsidRPr="00A15CFB">
        <w:rPr>
          <w:rFonts w:ascii="Times New Roman" w:hAnsi="Times New Roman" w:cs="Times New Roman"/>
          <w:color w:val="000000" w:themeColor="text1"/>
          <w:sz w:val="24"/>
          <w:szCs w:val="24"/>
        </w:rPr>
        <w:t xml:space="preserve">the </w:t>
      </w:r>
      <w:r w:rsidR="00BB55EE" w:rsidRPr="00A15CFB">
        <w:rPr>
          <w:rFonts w:ascii="Times New Roman" w:hAnsi="Times New Roman" w:cs="Times New Roman"/>
          <w:color w:val="000000" w:themeColor="text1"/>
          <w:sz w:val="24"/>
          <w:szCs w:val="24"/>
        </w:rPr>
        <w:t>studies</w:t>
      </w:r>
      <w:r w:rsidR="00073C5B" w:rsidRPr="00A15CFB">
        <w:rPr>
          <w:rFonts w:ascii="Times New Roman" w:hAnsi="Times New Roman" w:cs="Times New Roman"/>
          <w:color w:val="000000" w:themeColor="text1"/>
          <w:sz w:val="24"/>
          <w:szCs w:val="24"/>
        </w:rPr>
        <w:t>,</w:t>
      </w:r>
      <w:r w:rsidR="00F241C7" w:rsidRPr="00A15CFB">
        <w:rPr>
          <w:rFonts w:ascii="Times New Roman" w:hAnsi="Times New Roman" w:cs="Times New Roman"/>
          <w:color w:val="000000" w:themeColor="text1"/>
          <w:sz w:val="24"/>
          <w:szCs w:val="24"/>
        </w:rPr>
        <w:t xml:space="preserve"> we adopted the</w:t>
      </w:r>
      <w:r w:rsidR="00D7715E" w:rsidRPr="00A15CFB">
        <w:rPr>
          <w:rFonts w:ascii="Times New Roman" w:hAnsi="Times New Roman" w:cs="Times New Roman"/>
          <w:color w:val="000000" w:themeColor="text1"/>
          <w:sz w:val="24"/>
          <w:szCs w:val="24"/>
        </w:rPr>
        <w:t xml:space="preserve"> </w:t>
      </w:r>
      <w:r w:rsidR="000C22D0" w:rsidRPr="00A15CFB">
        <w:rPr>
          <w:rFonts w:ascii="Times New Roman" w:hAnsi="Times New Roman" w:cs="Times New Roman"/>
          <w:color w:val="000000" w:themeColor="text1"/>
          <w:sz w:val="24"/>
          <w:szCs w:val="24"/>
        </w:rPr>
        <w:t xml:space="preserve">criterion that </w:t>
      </w:r>
      <w:r w:rsidR="00D7715E" w:rsidRPr="00A15CFB">
        <w:rPr>
          <w:rFonts w:ascii="Times New Roman" w:hAnsi="Times New Roman" w:cs="Times New Roman"/>
          <w:color w:val="000000" w:themeColor="text1"/>
          <w:sz w:val="24"/>
          <w:szCs w:val="24"/>
        </w:rPr>
        <w:t xml:space="preserve">any sample over </w:t>
      </w:r>
      <w:r w:rsidR="00D7715E" w:rsidRPr="00A15CFB">
        <w:rPr>
          <w:rFonts w:ascii="Times New Roman" w:hAnsi="Times New Roman" w:cs="Times New Roman"/>
          <w:i/>
          <w:color w:val="000000" w:themeColor="text1"/>
          <w:sz w:val="24"/>
          <w:szCs w:val="24"/>
        </w:rPr>
        <w:t>n</w:t>
      </w:r>
      <w:r w:rsidR="00D7715E" w:rsidRPr="00A15CFB">
        <w:rPr>
          <w:rFonts w:ascii="Times New Roman" w:hAnsi="Times New Roman" w:cs="Times New Roman"/>
          <w:color w:val="000000" w:themeColor="text1"/>
          <w:sz w:val="24"/>
          <w:szCs w:val="24"/>
        </w:rPr>
        <w:t xml:space="preserve"> = 150 would be sufficient, as this is the minimum number required for factor analysis work </w:t>
      </w:r>
      <w:r w:rsidR="008E5408" w:rsidRPr="00A15CFB">
        <w:rPr>
          <w:rFonts w:ascii="Times New Roman" w:hAnsi="Times New Roman" w:cs="Times New Roman"/>
          <w:color w:val="000000" w:themeColor="text1"/>
          <w:sz w:val="24"/>
          <w:szCs w:val="24"/>
        </w:rPr>
        <w:fldChar w:fldCharType="begin" w:fldLock="1"/>
      </w:r>
      <w:r w:rsidR="00D7715E" w:rsidRPr="00A15CFB">
        <w:rPr>
          <w:rFonts w:ascii="Times New Roman" w:hAnsi="Times New Roman" w:cs="Times New Roman"/>
          <w:color w:val="000000" w:themeColor="text1"/>
          <w:sz w:val="24"/>
          <w:szCs w:val="24"/>
        </w:rPr>
        <w:instrText>ADDIN CSL_CITATION { "citationItems" : [ { "id" : "ITEM-1", "itemData" : { "author" : [ { "dropping-particle" : "", "family" : "Gorsuch", "given" : "R L", "non-dropping-particle" : "", "parse-names" : false, "suffix" : "" }, { "dropping-particle" : "", "family" : "Hillsdale", "given" : "N J", "non-dropping-particle" : "", "parse-names" : false, "suffix" : "" } ], "edition" : "2nd", "id" : "ITEM-1", "issued" : { "date-parts" : [ [ "1983" ] ] }, "note" : "[Original String]:\n25. Gorsuch RL. Factor Analysis (2nd ed.). Hillsdale, NJ, Erlbaum, 1983.\nSRC - GoogleScholar\nFG - 0", "publisher" : "Lawrence Erlbaum Associates", "publisher-place" : "New Jersey", "title" : "Factor Analysis", "type" : "book" }, "uris" : [ "http://www.mendeley.com/documents/?uuid=a4795b03-eb59-4132-9379-81ccfa80dd42" ] } ], "mendeley" : { "formattedCitation" : "(Gorsuch &amp; Hillsdale, 1983)", "plainTextFormattedCitation" : "(Gorsuch &amp; Hillsdale, 1983)", "previouslyFormattedCitation" : "(Gorsuch &amp; Hillsdale, 1983)"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D7715E" w:rsidRPr="00A15CFB">
        <w:rPr>
          <w:rFonts w:ascii="Times New Roman" w:hAnsi="Times New Roman" w:cs="Times New Roman"/>
          <w:noProof/>
          <w:color w:val="000000" w:themeColor="text1"/>
          <w:sz w:val="24"/>
          <w:szCs w:val="24"/>
        </w:rPr>
        <w:t>(Gorsuch &amp; Hillsdale, 1983)</w:t>
      </w:r>
      <w:r w:rsidR="008E5408" w:rsidRPr="00A15CFB">
        <w:rPr>
          <w:rFonts w:ascii="Times New Roman" w:hAnsi="Times New Roman" w:cs="Times New Roman"/>
          <w:color w:val="000000" w:themeColor="text1"/>
          <w:sz w:val="24"/>
          <w:szCs w:val="24"/>
        </w:rPr>
        <w:fldChar w:fldCharType="end"/>
      </w:r>
      <w:r w:rsidR="00D7715E" w:rsidRPr="00A15CFB">
        <w:rPr>
          <w:rFonts w:ascii="Times New Roman" w:hAnsi="Times New Roman" w:cs="Times New Roman"/>
          <w:color w:val="000000" w:themeColor="text1"/>
          <w:sz w:val="24"/>
          <w:szCs w:val="24"/>
        </w:rPr>
        <w:t xml:space="preserve">, and sufficient for testing multiple regression models of up to 18 </w:t>
      </w:r>
      <w:r w:rsidR="00D7715E" w:rsidRPr="00A15CFB">
        <w:rPr>
          <w:rFonts w:ascii="Times New Roman" w:hAnsi="Times New Roman" w:cs="Times New Roman"/>
          <w:color w:val="000000" w:themeColor="text1"/>
          <w:sz w:val="24"/>
          <w:szCs w:val="24"/>
        </w:rPr>
        <w:lastRenderedPageBreak/>
        <w:t>variables, with an anticipated medium effect size (</w:t>
      </w:r>
      <w:r w:rsidR="00D7715E" w:rsidRPr="00A15CFB">
        <w:rPr>
          <w:rFonts w:ascii="Times New Roman" w:hAnsi="Times New Roman" w:cs="Times New Roman"/>
          <w:i/>
          <w:color w:val="000000" w:themeColor="text1"/>
          <w:sz w:val="24"/>
          <w:szCs w:val="24"/>
        </w:rPr>
        <w:t>f</w:t>
      </w:r>
      <w:r w:rsidR="00D7715E" w:rsidRPr="00A15CFB">
        <w:rPr>
          <w:rFonts w:ascii="Times New Roman" w:hAnsi="Times New Roman" w:cs="Times New Roman"/>
          <w:color w:val="000000" w:themeColor="text1"/>
          <w:sz w:val="24"/>
          <w:szCs w:val="24"/>
        </w:rPr>
        <w:t>2 = .15</w:t>
      </w:r>
      <w:r w:rsidR="000C22D0" w:rsidRPr="00A15CFB">
        <w:rPr>
          <w:rFonts w:ascii="Times New Roman" w:hAnsi="Times New Roman" w:cs="Times New Roman"/>
          <w:color w:val="000000" w:themeColor="text1"/>
          <w:sz w:val="24"/>
          <w:szCs w:val="24"/>
        </w:rPr>
        <w:t>,</w:t>
      </w:r>
      <w:r w:rsidR="00D7715E" w:rsidRPr="00A15CFB">
        <w:rPr>
          <w:rFonts w:ascii="Times New Roman" w:hAnsi="Times New Roman" w:cs="Times New Roman"/>
          <w:color w:val="000000" w:themeColor="text1"/>
          <w:sz w:val="24"/>
          <w:szCs w:val="24"/>
        </w:rPr>
        <w:t xml:space="preserve"> as a medium effect size is where relationships become observable [Cohen, 1992]), a statistical power level of .8 and a probability level of .05</w:t>
      </w:r>
      <w:r w:rsidR="000270E8" w:rsidRPr="00A15CFB">
        <w:rPr>
          <w:rFonts w:ascii="Times New Roman" w:hAnsi="Times New Roman" w:cs="Times New Roman"/>
          <w:color w:val="000000" w:themeColor="text1"/>
          <w:sz w:val="24"/>
          <w:szCs w:val="24"/>
        </w:rPr>
        <w:t>)</w:t>
      </w:r>
      <w:r w:rsidR="00D7715E" w:rsidRPr="00A15CFB">
        <w:rPr>
          <w:rFonts w:ascii="Times New Roman" w:hAnsi="Times New Roman" w:cs="Times New Roman"/>
          <w:color w:val="000000" w:themeColor="text1"/>
          <w:sz w:val="24"/>
          <w:szCs w:val="24"/>
        </w:rPr>
        <w:t xml:space="preserve">. </w:t>
      </w:r>
    </w:p>
    <w:p w:rsidR="00AA2B1C" w:rsidRPr="001356AE" w:rsidRDefault="00F241C7" w:rsidP="001356AE">
      <w:pPr>
        <w:spacing w:line="480" w:lineRule="auto"/>
        <w:ind w:right="-329" w:firstLine="720"/>
        <w:rPr>
          <w:rFonts w:ascii="Times New Roman" w:hAnsi="Times New Roman" w:cs="Times New Roman"/>
          <w:i/>
          <w:color w:val="000000" w:themeColor="text1"/>
          <w:sz w:val="24"/>
          <w:szCs w:val="24"/>
        </w:rPr>
      </w:pPr>
      <w:r w:rsidRPr="00A15CFB">
        <w:rPr>
          <w:rFonts w:ascii="Times New Roman" w:hAnsi="Times New Roman" w:cs="Times New Roman"/>
          <w:color w:val="000000" w:themeColor="text1"/>
          <w:sz w:val="24"/>
          <w:szCs w:val="24"/>
        </w:rPr>
        <w:t xml:space="preserve">However, </w:t>
      </w:r>
      <w:r w:rsidR="00073C5B" w:rsidRPr="00A15CFB">
        <w:rPr>
          <w:rFonts w:ascii="Times New Roman" w:hAnsi="Times New Roman" w:cs="Times New Roman"/>
          <w:color w:val="000000" w:themeColor="text1"/>
          <w:sz w:val="24"/>
          <w:szCs w:val="24"/>
        </w:rPr>
        <w:t>two challenges</w:t>
      </w:r>
      <w:r w:rsidR="00016B51" w:rsidRPr="00A15CFB">
        <w:rPr>
          <w:rFonts w:ascii="Times New Roman" w:hAnsi="Times New Roman" w:cs="Times New Roman"/>
          <w:color w:val="000000" w:themeColor="text1"/>
          <w:sz w:val="24"/>
          <w:szCs w:val="24"/>
        </w:rPr>
        <w:t xml:space="preserve"> occur</w:t>
      </w:r>
      <w:r w:rsidR="00CE7A5E" w:rsidRPr="00A15CFB">
        <w:rPr>
          <w:rFonts w:ascii="Times New Roman" w:hAnsi="Times New Roman" w:cs="Times New Roman"/>
          <w:color w:val="000000" w:themeColor="text1"/>
          <w:sz w:val="24"/>
          <w:szCs w:val="24"/>
        </w:rPr>
        <w:t xml:space="preserve"> with sampling via </w:t>
      </w:r>
      <w:proofErr w:type="spellStart"/>
      <w:r w:rsidR="00CE7A5E" w:rsidRPr="00A15CFB">
        <w:rPr>
          <w:rFonts w:ascii="Times New Roman" w:hAnsi="Times New Roman" w:cs="Times New Roman"/>
          <w:color w:val="000000" w:themeColor="text1"/>
          <w:sz w:val="24"/>
          <w:szCs w:val="24"/>
        </w:rPr>
        <w:t>MTurk</w:t>
      </w:r>
      <w:proofErr w:type="spellEnd"/>
      <w:r w:rsidR="00016B51" w:rsidRPr="00A15CFB">
        <w:rPr>
          <w:rFonts w:ascii="Times New Roman" w:hAnsi="Times New Roman" w:cs="Times New Roman"/>
          <w:color w:val="000000" w:themeColor="text1"/>
          <w:sz w:val="24"/>
          <w:szCs w:val="24"/>
        </w:rPr>
        <w:t>. First</w:t>
      </w:r>
      <w:r w:rsidR="00073C5B" w:rsidRPr="00A15CFB">
        <w:rPr>
          <w:rFonts w:ascii="Times New Roman" w:hAnsi="Times New Roman" w:cs="Times New Roman"/>
          <w:color w:val="000000" w:themeColor="text1"/>
          <w:sz w:val="24"/>
          <w:szCs w:val="24"/>
        </w:rPr>
        <w:t>,</w:t>
      </w:r>
      <w:r w:rsidR="00016B51" w:rsidRPr="00A15CFB">
        <w:rPr>
          <w:rFonts w:ascii="Times New Roman" w:hAnsi="Times New Roman" w:cs="Times New Roman"/>
          <w:color w:val="000000" w:themeColor="text1"/>
          <w:sz w:val="24"/>
          <w:szCs w:val="24"/>
        </w:rPr>
        <w:t xml:space="preserve"> it is difficult to assess the likely demographic make-up of the sample</w:t>
      </w:r>
      <w:r w:rsidR="00073C5B" w:rsidRPr="00A15CFB">
        <w:rPr>
          <w:rFonts w:ascii="Times New Roman" w:hAnsi="Times New Roman" w:cs="Times New Roman"/>
          <w:color w:val="000000" w:themeColor="text1"/>
          <w:sz w:val="24"/>
          <w:szCs w:val="24"/>
        </w:rPr>
        <w:t xml:space="preserve"> </w:t>
      </w:r>
      <w:r w:rsidR="00492CA0" w:rsidRPr="00A15CFB">
        <w:rPr>
          <w:rFonts w:ascii="Times New Roman" w:hAnsi="Times New Roman" w:cs="Times New Roman"/>
          <w:color w:val="000000" w:themeColor="text1"/>
          <w:sz w:val="24"/>
          <w:szCs w:val="24"/>
        </w:rPr>
        <w:t xml:space="preserve">so as </w:t>
      </w:r>
      <w:r w:rsidR="00073C5B" w:rsidRPr="00A15CFB">
        <w:rPr>
          <w:rFonts w:ascii="Times New Roman" w:hAnsi="Times New Roman" w:cs="Times New Roman"/>
          <w:color w:val="000000" w:themeColor="text1"/>
          <w:sz w:val="24"/>
          <w:szCs w:val="24"/>
        </w:rPr>
        <w:t xml:space="preserve">to populate studies with appropriate participants across </w:t>
      </w:r>
      <w:r w:rsidR="00C3249D" w:rsidRPr="00A15CFB">
        <w:rPr>
          <w:rFonts w:ascii="Times New Roman" w:hAnsi="Times New Roman" w:cs="Times New Roman"/>
          <w:color w:val="000000" w:themeColor="text1"/>
          <w:sz w:val="24"/>
          <w:szCs w:val="24"/>
        </w:rPr>
        <w:t>the domains</w:t>
      </w:r>
      <w:r w:rsidR="00073C5B" w:rsidRPr="00A15CFB">
        <w:rPr>
          <w:rFonts w:ascii="Times New Roman" w:hAnsi="Times New Roman" w:cs="Times New Roman"/>
          <w:color w:val="000000" w:themeColor="text1"/>
          <w:sz w:val="24"/>
          <w:szCs w:val="24"/>
        </w:rPr>
        <w:t xml:space="preserve"> (i.e. respondents who are employed, respondents who are married)</w:t>
      </w:r>
      <w:r w:rsidR="00016B51" w:rsidRPr="00A15CFB">
        <w:rPr>
          <w:rFonts w:ascii="Times New Roman" w:hAnsi="Times New Roman" w:cs="Times New Roman"/>
          <w:color w:val="000000" w:themeColor="text1"/>
          <w:sz w:val="24"/>
          <w:szCs w:val="24"/>
        </w:rPr>
        <w:t>. Second</w:t>
      </w:r>
      <w:r w:rsidR="00073C5B" w:rsidRPr="00A15CFB">
        <w:rPr>
          <w:rFonts w:ascii="Times New Roman" w:hAnsi="Times New Roman" w:cs="Times New Roman"/>
          <w:color w:val="000000" w:themeColor="text1"/>
          <w:sz w:val="24"/>
          <w:szCs w:val="24"/>
        </w:rPr>
        <w:t>,</w:t>
      </w:r>
      <w:r w:rsidR="00016B51" w:rsidRPr="00A15CFB">
        <w:rPr>
          <w:rFonts w:ascii="Times New Roman" w:hAnsi="Times New Roman" w:cs="Times New Roman"/>
          <w:color w:val="000000" w:themeColor="text1"/>
          <w:sz w:val="24"/>
          <w:szCs w:val="24"/>
        </w:rPr>
        <w:t xml:space="preserve"> </w:t>
      </w:r>
      <w:r w:rsidR="00CE7A5E" w:rsidRPr="00A15CFB">
        <w:rPr>
          <w:rFonts w:ascii="Times New Roman" w:hAnsi="Times New Roman" w:cs="Times New Roman"/>
          <w:color w:val="000000" w:themeColor="text1"/>
          <w:sz w:val="24"/>
          <w:szCs w:val="24"/>
        </w:rPr>
        <w:t>respondents complete studies for which they are paid.</w:t>
      </w:r>
      <w:r w:rsidR="00016B51" w:rsidRPr="00A15CFB">
        <w:rPr>
          <w:rFonts w:ascii="Times New Roman" w:hAnsi="Times New Roman" w:cs="Times New Roman"/>
          <w:color w:val="000000" w:themeColor="text1"/>
          <w:sz w:val="24"/>
          <w:szCs w:val="24"/>
        </w:rPr>
        <w:t xml:space="preserve"> </w:t>
      </w:r>
      <w:r w:rsidR="0083362D" w:rsidRPr="00A15CFB">
        <w:rPr>
          <w:rFonts w:ascii="Times New Roman" w:hAnsi="Times New Roman" w:cs="Times New Roman"/>
          <w:color w:val="000000" w:themeColor="text1"/>
          <w:sz w:val="24"/>
          <w:szCs w:val="24"/>
        </w:rPr>
        <w:t>T</w:t>
      </w:r>
      <w:r w:rsidR="00CE7A5E" w:rsidRPr="00A15CFB">
        <w:rPr>
          <w:rFonts w:ascii="Times New Roman" w:hAnsi="Times New Roman" w:cs="Times New Roman"/>
          <w:color w:val="000000" w:themeColor="text1"/>
          <w:sz w:val="24"/>
          <w:szCs w:val="24"/>
        </w:rPr>
        <w:t>herefore, if a researcher asks for “married people only”, there is an incentive for non-married individuals to sign up and provide false or imagined answers. T</w:t>
      </w:r>
      <w:r w:rsidR="002E3393" w:rsidRPr="00A15CFB">
        <w:rPr>
          <w:rFonts w:ascii="Times New Roman" w:hAnsi="Times New Roman" w:cs="Times New Roman"/>
          <w:color w:val="000000" w:themeColor="text1"/>
          <w:sz w:val="24"/>
          <w:szCs w:val="24"/>
        </w:rPr>
        <w:t xml:space="preserve">o avoid </w:t>
      </w:r>
      <w:r w:rsidR="00CE7A5E" w:rsidRPr="00A15CFB">
        <w:rPr>
          <w:rFonts w:ascii="Times New Roman" w:hAnsi="Times New Roman" w:cs="Times New Roman"/>
          <w:color w:val="000000" w:themeColor="text1"/>
          <w:sz w:val="24"/>
          <w:szCs w:val="24"/>
        </w:rPr>
        <w:t>this happen</w:t>
      </w:r>
      <w:r w:rsidR="007F64F2" w:rsidRPr="00A15CFB">
        <w:rPr>
          <w:rFonts w:ascii="Times New Roman" w:hAnsi="Times New Roman" w:cs="Times New Roman"/>
          <w:color w:val="000000" w:themeColor="text1"/>
          <w:sz w:val="24"/>
          <w:szCs w:val="24"/>
        </w:rPr>
        <w:t>ing</w:t>
      </w:r>
      <w:r w:rsidR="00393713">
        <w:rPr>
          <w:rFonts w:ascii="Times New Roman" w:hAnsi="Times New Roman" w:cs="Times New Roman"/>
          <w:color w:val="000000" w:themeColor="text1"/>
          <w:sz w:val="24"/>
          <w:szCs w:val="24"/>
        </w:rPr>
        <w:t>,</w:t>
      </w:r>
      <w:r w:rsidR="007F64F2" w:rsidRPr="00A15CFB">
        <w:rPr>
          <w:rFonts w:ascii="Times New Roman" w:hAnsi="Times New Roman" w:cs="Times New Roman"/>
          <w:color w:val="000000" w:themeColor="text1"/>
          <w:sz w:val="24"/>
          <w:szCs w:val="24"/>
        </w:rPr>
        <w:t xml:space="preserve"> we carried out two administrations</w:t>
      </w:r>
      <w:r w:rsidR="00BB55EE" w:rsidRPr="00A15CFB">
        <w:rPr>
          <w:rFonts w:ascii="Times New Roman" w:hAnsi="Times New Roman" w:cs="Times New Roman"/>
          <w:color w:val="000000" w:themeColor="text1"/>
          <w:sz w:val="24"/>
          <w:szCs w:val="24"/>
        </w:rPr>
        <w:t xml:space="preserve"> (</w:t>
      </w:r>
      <w:r w:rsidR="00E23458" w:rsidRPr="00A15CFB">
        <w:rPr>
          <w:rFonts w:ascii="Times New Roman" w:hAnsi="Times New Roman" w:cs="Times New Roman"/>
          <w:color w:val="000000" w:themeColor="text1"/>
          <w:sz w:val="24"/>
          <w:szCs w:val="24"/>
        </w:rPr>
        <w:t>First</w:t>
      </w:r>
      <w:r w:rsidR="00BB55EE" w:rsidRPr="00A15CFB">
        <w:rPr>
          <w:rFonts w:ascii="Times New Roman" w:hAnsi="Times New Roman" w:cs="Times New Roman"/>
          <w:color w:val="000000" w:themeColor="text1"/>
          <w:sz w:val="24"/>
          <w:szCs w:val="24"/>
        </w:rPr>
        <w:t xml:space="preserve"> administration, </w:t>
      </w:r>
      <w:r w:rsidR="00BB55EE" w:rsidRPr="00A15CFB">
        <w:rPr>
          <w:rFonts w:ascii="Times New Roman" w:hAnsi="Times New Roman" w:cs="Times New Roman"/>
          <w:i/>
          <w:color w:val="000000" w:themeColor="text1"/>
          <w:sz w:val="24"/>
          <w:szCs w:val="24"/>
        </w:rPr>
        <w:t>n</w:t>
      </w:r>
      <w:r w:rsidR="00BB55EE" w:rsidRPr="00A15CFB">
        <w:rPr>
          <w:rFonts w:ascii="Times New Roman" w:hAnsi="Times New Roman" w:cs="Times New Roman"/>
          <w:color w:val="000000" w:themeColor="text1"/>
          <w:sz w:val="24"/>
          <w:szCs w:val="24"/>
        </w:rPr>
        <w:t xml:space="preserve"> = 401; </w:t>
      </w:r>
      <w:r w:rsidR="00E23458" w:rsidRPr="00A15CFB">
        <w:rPr>
          <w:rFonts w:ascii="Times New Roman" w:hAnsi="Times New Roman" w:cs="Times New Roman"/>
          <w:color w:val="000000" w:themeColor="text1"/>
          <w:sz w:val="24"/>
          <w:szCs w:val="24"/>
        </w:rPr>
        <w:t xml:space="preserve">Second </w:t>
      </w:r>
      <w:r w:rsidR="00BB55EE" w:rsidRPr="00A15CFB">
        <w:rPr>
          <w:rFonts w:ascii="Times New Roman" w:hAnsi="Times New Roman" w:cs="Times New Roman"/>
          <w:color w:val="000000" w:themeColor="text1"/>
          <w:sz w:val="24"/>
          <w:szCs w:val="24"/>
        </w:rPr>
        <w:t xml:space="preserve">administration, </w:t>
      </w:r>
      <w:r w:rsidR="00BB55EE" w:rsidRPr="00A15CFB">
        <w:rPr>
          <w:rFonts w:ascii="Times New Roman" w:hAnsi="Times New Roman" w:cs="Times New Roman"/>
          <w:i/>
          <w:color w:val="000000" w:themeColor="text1"/>
          <w:sz w:val="24"/>
          <w:szCs w:val="24"/>
        </w:rPr>
        <w:t>n</w:t>
      </w:r>
      <w:r w:rsidR="00BB55EE" w:rsidRPr="00A15CFB">
        <w:rPr>
          <w:rFonts w:ascii="Times New Roman" w:hAnsi="Times New Roman" w:cs="Times New Roman"/>
          <w:color w:val="000000" w:themeColor="text1"/>
          <w:sz w:val="24"/>
          <w:szCs w:val="24"/>
        </w:rPr>
        <w:t xml:space="preserve"> = 877)</w:t>
      </w:r>
      <w:r w:rsidR="00492CA0" w:rsidRPr="00A15CFB">
        <w:rPr>
          <w:rFonts w:ascii="Times New Roman" w:hAnsi="Times New Roman" w:cs="Times New Roman"/>
          <w:color w:val="000000" w:themeColor="text1"/>
          <w:sz w:val="24"/>
          <w:szCs w:val="24"/>
        </w:rPr>
        <w:t>,</w:t>
      </w:r>
      <w:r w:rsidR="002E3393" w:rsidRPr="00A15CFB">
        <w:rPr>
          <w:rFonts w:ascii="Times New Roman" w:hAnsi="Times New Roman" w:cs="Times New Roman"/>
          <w:color w:val="000000" w:themeColor="text1"/>
          <w:sz w:val="24"/>
          <w:szCs w:val="24"/>
        </w:rPr>
        <w:t xml:space="preserve"> </w:t>
      </w:r>
      <w:r w:rsidR="00016B51" w:rsidRPr="00A15CFB">
        <w:rPr>
          <w:rFonts w:ascii="Times New Roman" w:hAnsi="Times New Roman" w:cs="Times New Roman"/>
          <w:color w:val="000000" w:themeColor="text1"/>
          <w:sz w:val="24"/>
          <w:szCs w:val="24"/>
        </w:rPr>
        <w:t>with</w:t>
      </w:r>
      <w:r w:rsidR="00D7715E" w:rsidRPr="00A15CFB">
        <w:rPr>
          <w:rFonts w:ascii="Times New Roman" w:hAnsi="Times New Roman" w:cs="Times New Roman"/>
          <w:color w:val="000000" w:themeColor="text1"/>
          <w:sz w:val="24"/>
          <w:szCs w:val="24"/>
        </w:rPr>
        <w:t>in</w:t>
      </w:r>
      <w:r w:rsidR="007F64F2" w:rsidRPr="00A15CFB">
        <w:rPr>
          <w:rFonts w:ascii="Times New Roman" w:hAnsi="Times New Roman" w:cs="Times New Roman"/>
          <w:color w:val="000000" w:themeColor="text1"/>
          <w:sz w:val="24"/>
          <w:szCs w:val="24"/>
        </w:rPr>
        <w:t xml:space="preserve"> which we employed </w:t>
      </w:r>
      <w:r w:rsidR="00787DB6" w:rsidRPr="00A15CFB">
        <w:rPr>
          <w:rFonts w:ascii="Times New Roman" w:hAnsi="Times New Roman" w:cs="Times New Roman"/>
          <w:color w:val="000000" w:themeColor="text1"/>
          <w:sz w:val="24"/>
          <w:szCs w:val="24"/>
        </w:rPr>
        <w:t>several</w:t>
      </w:r>
      <w:r w:rsidR="002E3393" w:rsidRPr="00A15CFB">
        <w:rPr>
          <w:rFonts w:ascii="Times New Roman" w:hAnsi="Times New Roman" w:cs="Times New Roman"/>
          <w:color w:val="000000" w:themeColor="text1"/>
          <w:sz w:val="24"/>
          <w:szCs w:val="24"/>
        </w:rPr>
        <w:t xml:space="preserve"> screening questions</w:t>
      </w:r>
      <w:r w:rsidR="00CE7A5E" w:rsidRPr="00A15CFB">
        <w:rPr>
          <w:rFonts w:ascii="Times New Roman" w:hAnsi="Times New Roman" w:cs="Times New Roman"/>
          <w:color w:val="000000" w:themeColor="text1"/>
          <w:sz w:val="24"/>
          <w:szCs w:val="24"/>
        </w:rPr>
        <w:t xml:space="preserve"> </w:t>
      </w:r>
      <w:r w:rsidR="00016B51" w:rsidRPr="00A15CFB">
        <w:rPr>
          <w:rFonts w:ascii="Times New Roman" w:hAnsi="Times New Roman" w:cs="Times New Roman"/>
          <w:color w:val="000000" w:themeColor="text1"/>
          <w:sz w:val="24"/>
          <w:szCs w:val="24"/>
        </w:rPr>
        <w:t>that led</w:t>
      </w:r>
      <w:r w:rsidR="002E3393" w:rsidRPr="00A15CFB">
        <w:rPr>
          <w:rFonts w:ascii="Times New Roman" w:hAnsi="Times New Roman" w:cs="Times New Roman"/>
          <w:color w:val="000000" w:themeColor="text1"/>
          <w:sz w:val="24"/>
          <w:szCs w:val="24"/>
        </w:rPr>
        <w:t xml:space="preserve"> </w:t>
      </w:r>
      <w:r w:rsidR="00AA2B1C" w:rsidRPr="00A15CFB">
        <w:rPr>
          <w:rFonts w:ascii="Times New Roman" w:hAnsi="Times New Roman" w:cs="Times New Roman"/>
          <w:color w:val="000000" w:themeColor="text1"/>
          <w:sz w:val="24"/>
          <w:szCs w:val="24"/>
        </w:rPr>
        <w:t>participants through</w:t>
      </w:r>
      <w:r w:rsidR="002E3393" w:rsidRPr="00A15CFB">
        <w:rPr>
          <w:rFonts w:ascii="Times New Roman" w:hAnsi="Times New Roman" w:cs="Times New Roman"/>
          <w:color w:val="000000" w:themeColor="text1"/>
          <w:sz w:val="24"/>
          <w:szCs w:val="24"/>
        </w:rPr>
        <w:t xml:space="preserve"> certain routes through the </w:t>
      </w:r>
      <w:r w:rsidR="00D7715E" w:rsidRPr="00A15CFB">
        <w:rPr>
          <w:rFonts w:ascii="Times New Roman" w:hAnsi="Times New Roman" w:cs="Times New Roman"/>
          <w:color w:val="000000" w:themeColor="text1"/>
          <w:sz w:val="24"/>
          <w:szCs w:val="24"/>
        </w:rPr>
        <w:t>administered</w:t>
      </w:r>
      <w:r w:rsidR="0083362D" w:rsidRPr="00A15CFB">
        <w:rPr>
          <w:rFonts w:ascii="Times New Roman" w:hAnsi="Times New Roman" w:cs="Times New Roman"/>
          <w:color w:val="000000" w:themeColor="text1"/>
          <w:sz w:val="24"/>
          <w:szCs w:val="24"/>
        </w:rPr>
        <w:t xml:space="preserve"> </w:t>
      </w:r>
      <w:r w:rsidR="00492CA0" w:rsidRPr="00A15CFB">
        <w:rPr>
          <w:rFonts w:ascii="Times New Roman" w:hAnsi="Times New Roman" w:cs="Times New Roman"/>
          <w:color w:val="000000" w:themeColor="text1"/>
          <w:sz w:val="24"/>
          <w:szCs w:val="24"/>
        </w:rPr>
        <w:t xml:space="preserve">questionnaires, as </w:t>
      </w:r>
      <w:r w:rsidR="0083362D" w:rsidRPr="00A15CFB">
        <w:rPr>
          <w:rFonts w:ascii="Times New Roman" w:hAnsi="Times New Roman" w:cs="Times New Roman"/>
          <w:color w:val="000000" w:themeColor="text1"/>
          <w:sz w:val="24"/>
          <w:szCs w:val="24"/>
        </w:rPr>
        <w:t>detailed in Figure 1.</w:t>
      </w:r>
      <w:r w:rsidR="002E3393" w:rsidRPr="00A15CFB">
        <w:rPr>
          <w:rFonts w:ascii="Times New Roman" w:hAnsi="Times New Roman" w:cs="Times New Roman"/>
          <w:color w:val="000000" w:themeColor="text1"/>
          <w:sz w:val="24"/>
          <w:szCs w:val="24"/>
        </w:rPr>
        <w:t xml:space="preserve"> In the first </w:t>
      </w:r>
      <w:r w:rsidR="00D7715E" w:rsidRPr="00A15CFB">
        <w:rPr>
          <w:rFonts w:ascii="Times New Roman" w:hAnsi="Times New Roman" w:cs="Times New Roman"/>
          <w:color w:val="000000" w:themeColor="text1"/>
          <w:sz w:val="24"/>
          <w:szCs w:val="24"/>
        </w:rPr>
        <w:t>administration</w:t>
      </w:r>
      <w:r w:rsidR="002E3393" w:rsidRPr="00A15CFB">
        <w:rPr>
          <w:rFonts w:ascii="Times New Roman" w:hAnsi="Times New Roman" w:cs="Times New Roman"/>
          <w:color w:val="000000" w:themeColor="text1"/>
          <w:sz w:val="24"/>
          <w:szCs w:val="24"/>
        </w:rPr>
        <w:t xml:space="preserve"> </w:t>
      </w:r>
      <w:r w:rsidR="00016B51" w:rsidRPr="00A15CFB">
        <w:rPr>
          <w:rFonts w:ascii="Times New Roman" w:hAnsi="Times New Roman" w:cs="Times New Roman"/>
          <w:color w:val="000000" w:themeColor="text1"/>
          <w:sz w:val="24"/>
          <w:szCs w:val="24"/>
        </w:rPr>
        <w:t>(</w:t>
      </w:r>
      <w:r w:rsidR="00016B51" w:rsidRPr="00A15CFB">
        <w:rPr>
          <w:rFonts w:ascii="Times New Roman" w:hAnsi="Times New Roman" w:cs="Times New Roman"/>
          <w:i/>
          <w:color w:val="000000" w:themeColor="text1"/>
          <w:sz w:val="24"/>
          <w:szCs w:val="24"/>
        </w:rPr>
        <w:t>n</w:t>
      </w:r>
      <w:r w:rsidR="00016B51" w:rsidRPr="00A15CFB">
        <w:rPr>
          <w:rFonts w:ascii="Times New Roman" w:hAnsi="Times New Roman" w:cs="Times New Roman"/>
          <w:color w:val="000000" w:themeColor="text1"/>
          <w:sz w:val="24"/>
          <w:szCs w:val="24"/>
        </w:rPr>
        <w:t xml:space="preserve"> =</w:t>
      </w:r>
      <w:r w:rsidR="0083362D" w:rsidRPr="00A15CFB">
        <w:rPr>
          <w:rFonts w:ascii="Times New Roman" w:hAnsi="Times New Roman" w:cs="Times New Roman"/>
          <w:color w:val="000000" w:themeColor="text1"/>
          <w:sz w:val="24"/>
          <w:szCs w:val="24"/>
        </w:rPr>
        <w:t xml:space="preserve"> 401),</w:t>
      </w:r>
      <w:r w:rsidR="00016B51" w:rsidRPr="00A15CFB">
        <w:rPr>
          <w:rFonts w:ascii="Times New Roman" w:hAnsi="Times New Roman" w:cs="Times New Roman"/>
          <w:color w:val="000000" w:themeColor="text1"/>
          <w:sz w:val="24"/>
          <w:szCs w:val="24"/>
        </w:rPr>
        <w:t xml:space="preserve"> </w:t>
      </w:r>
      <w:r w:rsidR="002E3393" w:rsidRPr="00A15CFB">
        <w:rPr>
          <w:rFonts w:ascii="Times New Roman" w:hAnsi="Times New Roman" w:cs="Times New Roman"/>
          <w:color w:val="000000" w:themeColor="text1"/>
          <w:sz w:val="24"/>
          <w:szCs w:val="24"/>
        </w:rPr>
        <w:t>we</w:t>
      </w:r>
      <w:r w:rsidR="00016B51" w:rsidRPr="00A15CFB">
        <w:rPr>
          <w:rFonts w:ascii="Times New Roman" w:hAnsi="Times New Roman" w:cs="Times New Roman"/>
          <w:color w:val="000000" w:themeColor="text1"/>
          <w:sz w:val="24"/>
          <w:szCs w:val="24"/>
        </w:rPr>
        <w:t xml:space="preserve"> primarily</w:t>
      </w:r>
      <w:r w:rsidR="002E3393" w:rsidRPr="00A15CFB">
        <w:rPr>
          <w:rFonts w:ascii="Times New Roman" w:hAnsi="Times New Roman" w:cs="Times New Roman"/>
          <w:color w:val="000000" w:themeColor="text1"/>
          <w:sz w:val="24"/>
          <w:szCs w:val="24"/>
        </w:rPr>
        <w:t xml:space="preserve"> recruited to the </w:t>
      </w:r>
      <w:r w:rsidR="008E22B6" w:rsidRPr="00A15CFB">
        <w:rPr>
          <w:rFonts w:ascii="Times New Roman" w:hAnsi="Times New Roman" w:cs="Times New Roman"/>
          <w:color w:val="000000" w:themeColor="text1"/>
          <w:sz w:val="24"/>
          <w:szCs w:val="24"/>
        </w:rPr>
        <w:t>work</w:t>
      </w:r>
      <w:r w:rsidR="002E3393" w:rsidRPr="00A15CFB">
        <w:rPr>
          <w:rFonts w:ascii="Times New Roman" w:hAnsi="Times New Roman" w:cs="Times New Roman"/>
          <w:color w:val="000000" w:themeColor="text1"/>
          <w:sz w:val="24"/>
          <w:szCs w:val="24"/>
        </w:rPr>
        <w:t xml:space="preserve"> study</w:t>
      </w:r>
      <w:r w:rsidR="00492CA0" w:rsidRPr="00A15CFB">
        <w:rPr>
          <w:rFonts w:ascii="Times New Roman" w:hAnsi="Times New Roman" w:cs="Times New Roman"/>
          <w:color w:val="000000" w:themeColor="text1"/>
          <w:sz w:val="24"/>
          <w:szCs w:val="24"/>
        </w:rPr>
        <w:t>,</w:t>
      </w:r>
      <w:r w:rsidR="002E3393" w:rsidRPr="00A15CFB">
        <w:rPr>
          <w:rFonts w:ascii="Times New Roman" w:hAnsi="Times New Roman" w:cs="Times New Roman"/>
          <w:color w:val="000000" w:themeColor="text1"/>
          <w:sz w:val="24"/>
          <w:szCs w:val="24"/>
        </w:rPr>
        <w:t xml:space="preserve"> through a screening question</w:t>
      </w:r>
      <w:r w:rsidR="00016B51" w:rsidRPr="00A15CFB">
        <w:rPr>
          <w:rFonts w:ascii="Times New Roman" w:hAnsi="Times New Roman" w:cs="Times New Roman"/>
          <w:color w:val="000000" w:themeColor="text1"/>
          <w:sz w:val="24"/>
          <w:szCs w:val="24"/>
        </w:rPr>
        <w:t xml:space="preserve"> of whether individuals were employed </w:t>
      </w:r>
      <w:r w:rsidR="008F3E7C" w:rsidRPr="00A15CFB">
        <w:rPr>
          <w:rFonts w:ascii="Times New Roman" w:hAnsi="Times New Roman" w:cs="Times New Roman"/>
          <w:color w:val="000000" w:themeColor="text1"/>
          <w:sz w:val="24"/>
          <w:szCs w:val="24"/>
        </w:rPr>
        <w:t xml:space="preserve">full-time or part-time </w:t>
      </w:r>
      <w:r w:rsidR="00016B51" w:rsidRPr="00A15CFB">
        <w:rPr>
          <w:rFonts w:ascii="Times New Roman" w:hAnsi="Times New Roman" w:cs="Times New Roman"/>
          <w:color w:val="000000" w:themeColor="text1"/>
          <w:sz w:val="24"/>
          <w:szCs w:val="24"/>
        </w:rPr>
        <w:t>(</w:t>
      </w:r>
      <w:r w:rsidR="00016B51" w:rsidRPr="00A15CFB">
        <w:rPr>
          <w:rFonts w:ascii="Times New Roman" w:hAnsi="Times New Roman" w:cs="Times New Roman"/>
          <w:i/>
          <w:color w:val="000000" w:themeColor="text1"/>
          <w:sz w:val="24"/>
          <w:szCs w:val="24"/>
        </w:rPr>
        <w:t>n</w:t>
      </w:r>
      <w:r w:rsidR="008F3E7C" w:rsidRPr="00A15CFB">
        <w:rPr>
          <w:rFonts w:ascii="Times New Roman" w:hAnsi="Times New Roman" w:cs="Times New Roman"/>
          <w:i/>
          <w:color w:val="000000" w:themeColor="text1"/>
          <w:sz w:val="24"/>
          <w:szCs w:val="24"/>
        </w:rPr>
        <w:t xml:space="preserve"> </w:t>
      </w:r>
      <w:r w:rsidR="0083362D" w:rsidRPr="00A15CFB">
        <w:rPr>
          <w:rFonts w:ascii="Times New Roman" w:hAnsi="Times New Roman" w:cs="Times New Roman"/>
          <w:color w:val="000000" w:themeColor="text1"/>
          <w:sz w:val="24"/>
          <w:szCs w:val="24"/>
        </w:rPr>
        <w:t>= 312</w:t>
      </w:r>
      <w:r w:rsidR="00016B51" w:rsidRPr="00A15CFB">
        <w:rPr>
          <w:rFonts w:ascii="Times New Roman" w:hAnsi="Times New Roman" w:cs="Times New Roman"/>
          <w:color w:val="000000" w:themeColor="text1"/>
          <w:sz w:val="24"/>
          <w:szCs w:val="24"/>
        </w:rPr>
        <w:t xml:space="preserve">) or not </w:t>
      </w:r>
      <w:r w:rsidR="00492CA0" w:rsidRPr="00A15CFB">
        <w:rPr>
          <w:rFonts w:ascii="Times New Roman" w:hAnsi="Times New Roman" w:cs="Times New Roman"/>
          <w:color w:val="000000" w:themeColor="text1"/>
          <w:sz w:val="24"/>
          <w:szCs w:val="24"/>
        </w:rPr>
        <w:t xml:space="preserve">at all </w:t>
      </w:r>
      <w:r w:rsidR="00016B51" w:rsidRPr="00A15CFB">
        <w:rPr>
          <w:rFonts w:ascii="Times New Roman" w:hAnsi="Times New Roman" w:cs="Times New Roman"/>
          <w:color w:val="000000" w:themeColor="text1"/>
          <w:sz w:val="24"/>
          <w:szCs w:val="24"/>
        </w:rPr>
        <w:t>(</w:t>
      </w:r>
      <w:r w:rsidR="002E3393" w:rsidRPr="00A15CFB">
        <w:rPr>
          <w:rFonts w:ascii="Times New Roman" w:hAnsi="Times New Roman" w:cs="Times New Roman"/>
          <w:i/>
          <w:color w:val="000000" w:themeColor="text1"/>
          <w:sz w:val="24"/>
          <w:szCs w:val="24"/>
        </w:rPr>
        <w:t>n</w:t>
      </w:r>
      <w:r w:rsidR="00AA2B1C" w:rsidRPr="00A15CFB">
        <w:rPr>
          <w:rFonts w:ascii="Times New Roman" w:hAnsi="Times New Roman" w:cs="Times New Roman"/>
          <w:color w:val="000000" w:themeColor="text1"/>
          <w:sz w:val="24"/>
          <w:szCs w:val="24"/>
        </w:rPr>
        <w:t xml:space="preserve"> </w:t>
      </w:r>
      <w:r w:rsidR="002E3393" w:rsidRPr="00A15CFB">
        <w:rPr>
          <w:rFonts w:ascii="Times New Roman" w:hAnsi="Times New Roman" w:cs="Times New Roman"/>
          <w:color w:val="000000" w:themeColor="text1"/>
          <w:sz w:val="24"/>
          <w:szCs w:val="24"/>
        </w:rPr>
        <w:t>=</w:t>
      </w:r>
      <w:r w:rsidR="008F3E7C" w:rsidRPr="00A15CFB">
        <w:rPr>
          <w:rFonts w:ascii="Times New Roman" w:hAnsi="Times New Roman" w:cs="Times New Roman"/>
          <w:color w:val="000000" w:themeColor="text1"/>
          <w:sz w:val="24"/>
          <w:szCs w:val="24"/>
        </w:rPr>
        <w:t xml:space="preserve"> </w:t>
      </w:r>
      <w:r w:rsidR="00AA2B1C" w:rsidRPr="00A15CFB">
        <w:rPr>
          <w:rFonts w:ascii="Times New Roman" w:hAnsi="Times New Roman" w:cs="Times New Roman"/>
          <w:color w:val="000000" w:themeColor="text1"/>
          <w:sz w:val="24"/>
          <w:szCs w:val="24"/>
        </w:rPr>
        <w:t>89</w:t>
      </w:r>
      <w:r w:rsidR="002E3393" w:rsidRPr="00A15CFB">
        <w:rPr>
          <w:rFonts w:ascii="Times New Roman" w:hAnsi="Times New Roman" w:cs="Times New Roman"/>
          <w:color w:val="000000" w:themeColor="text1"/>
          <w:sz w:val="24"/>
          <w:szCs w:val="24"/>
        </w:rPr>
        <w:t>)</w:t>
      </w:r>
      <w:r w:rsidR="00016B51" w:rsidRPr="00A15CFB">
        <w:rPr>
          <w:rFonts w:ascii="Times New Roman" w:hAnsi="Times New Roman" w:cs="Times New Roman"/>
          <w:color w:val="000000" w:themeColor="text1"/>
          <w:sz w:val="24"/>
          <w:szCs w:val="24"/>
        </w:rPr>
        <w:t>.</w:t>
      </w:r>
      <w:r w:rsidR="00D7715E" w:rsidRPr="00A15CFB">
        <w:rPr>
          <w:rFonts w:ascii="Times New Roman" w:hAnsi="Times New Roman" w:cs="Times New Roman"/>
          <w:color w:val="000000" w:themeColor="text1"/>
          <w:sz w:val="24"/>
          <w:szCs w:val="24"/>
        </w:rPr>
        <w:t xml:space="preserve"> </w:t>
      </w:r>
      <w:r w:rsidR="00C0764C" w:rsidRPr="00A15CFB">
        <w:rPr>
          <w:rFonts w:ascii="Times New Roman" w:hAnsi="Times New Roman" w:cs="Times New Roman"/>
          <w:color w:val="000000" w:themeColor="text1"/>
          <w:sz w:val="24"/>
          <w:szCs w:val="24"/>
        </w:rPr>
        <w:t xml:space="preserve">Having </w:t>
      </w:r>
      <w:r w:rsidR="00C31963" w:rsidRPr="00A15CFB">
        <w:rPr>
          <w:rFonts w:ascii="Times New Roman" w:hAnsi="Times New Roman" w:cs="Times New Roman"/>
          <w:color w:val="000000" w:themeColor="text1"/>
          <w:sz w:val="24"/>
          <w:szCs w:val="24"/>
        </w:rPr>
        <w:t xml:space="preserve">then </w:t>
      </w:r>
      <w:r w:rsidR="00C0764C" w:rsidRPr="00A15CFB">
        <w:rPr>
          <w:rFonts w:ascii="Times New Roman" w:hAnsi="Times New Roman" w:cs="Times New Roman"/>
          <w:color w:val="000000" w:themeColor="text1"/>
          <w:sz w:val="24"/>
          <w:szCs w:val="24"/>
        </w:rPr>
        <w:t xml:space="preserve">reached </w:t>
      </w:r>
      <w:r w:rsidR="00AA2B1C" w:rsidRPr="00A15CFB">
        <w:rPr>
          <w:rFonts w:ascii="Times New Roman" w:hAnsi="Times New Roman" w:cs="Times New Roman"/>
          <w:i/>
          <w:color w:val="000000" w:themeColor="text1"/>
          <w:sz w:val="24"/>
          <w:szCs w:val="24"/>
        </w:rPr>
        <w:t>n</w:t>
      </w:r>
      <w:r w:rsidR="00AA2B1C" w:rsidRPr="00A15CFB">
        <w:rPr>
          <w:rFonts w:ascii="Times New Roman" w:hAnsi="Times New Roman" w:cs="Times New Roman"/>
          <w:color w:val="000000" w:themeColor="text1"/>
          <w:sz w:val="24"/>
          <w:szCs w:val="24"/>
        </w:rPr>
        <w:t xml:space="preserve"> </w:t>
      </w:r>
      <w:r w:rsidR="00C31963" w:rsidRPr="00A15CFB">
        <w:rPr>
          <w:rFonts w:ascii="Times New Roman" w:hAnsi="Times New Roman" w:cs="Times New Roman"/>
          <w:color w:val="000000" w:themeColor="text1"/>
          <w:sz w:val="24"/>
          <w:szCs w:val="24"/>
        </w:rPr>
        <w:t>&gt;</w:t>
      </w:r>
      <w:r w:rsidR="00AA2B1C" w:rsidRPr="00A15CFB">
        <w:rPr>
          <w:rFonts w:ascii="Times New Roman" w:hAnsi="Times New Roman" w:cs="Times New Roman"/>
          <w:color w:val="000000" w:themeColor="text1"/>
          <w:sz w:val="24"/>
          <w:szCs w:val="24"/>
        </w:rPr>
        <w:t xml:space="preserve"> </w:t>
      </w:r>
      <w:r w:rsidR="00C0764C" w:rsidRPr="00A15CFB">
        <w:rPr>
          <w:rFonts w:ascii="Times New Roman" w:hAnsi="Times New Roman" w:cs="Times New Roman"/>
          <w:color w:val="000000" w:themeColor="text1"/>
          <w:sz w:val="24"/>
          <w:szCs w:val="24"/>
        </w:rPr>
        <w:t>150 for employed individuals</w:t>
      </w:r>
      <w:r w:rsidR="00492CA0" w:rsidRPr="00A15CFB">
        <w:rPr>
          <w:rFonts w:ascii="Times New Roman" w:hAnsi="Times New Roman" w:cs="Times New Roman"/>
          <w:color w:val="000000" w:themeColor="text1"/>
          <w:sz w:val="24"/>
          <w:szCs w:val="24"/>
        </w:rPr>
        <w:t>,</w:t>
      </w:r>
      <w:r w:rsidR="00C0764C" w:rsidRPr="00A15CFB">
        <w:rPr>
          <w:rFonts w:ascii="Times New Roman" w:hAnsi="Times New Roman" w:cs="Times New Roman"/>
          <w:color w:val="000000" w:themeColor="text1"/>
          <w:sz w:val="24"/>
          <w:szCs w:val="24"/>
        </w:rPr>
        <w:t xml:space="preserve"> </w:t>
      </w:r>
      <w:r w:rsidR="00535AFC" w:rsidRPr="00A15CFB">
        <w:rPr>
          <w:rFonts w:ascii="Times New Roman" w:hAnsi="Times New Roman" w:cs="Times New Roman"/>
          <w:color w:val="000000" w:themeColor="text1"/>
          <w:sz w:val="24"/>
          <w:szCs w:val="24"/>
        </w:rPr>
        <w:t xml:space="preserve">in the second administration </w:t>
      </w:r>
      <w:r w:rsidR="00C0764C" w:rsidRPr="00A15CFB">
        <w:rPr>
          <w:rFonts w:ascii="Times New Roman" w:hAnsi="Times New Roman" w:cs="Times New Roman"/>
          <w:color w:val="000000" w:themeColor="text1"/>
          <w:sz w:val="24"/>
          <w:szCs w:val="24"/>
        </w:rPr>
        <w:t>we recruited to the three other studies (health, marriage and friendship)</w:t>
      </w:r>
      <w:r w:rsidR="00492CA0" w:rsidRPr="00A15CFB">
        <w:rPr>
          <w:rFonts w:ascii="Times New Roman" w:hAnsi="Times New Roman" w:cs="Times New Roman"/>
          <w:color w:val="000000" w:themeColor="text1"/>
          <w:sz w:val="24"/>
          <w:szCs w:val="24"/>
        </w:rPr>
        <w:t>,</w:t>
      </w:r>
      <w:r w:rsidR="004A405B" w:rsidRPr="00A15CFB">
        <w:rPr>
          <w:rFonts w:ascii="Times New Roman" w:hAnsi="Times New Roman" w:cs="Times New Roman"/>
          <w:color w:val="000000" w:themeColor="text1"/>
          <w:sz w:val="24"/>
          <w:szCs w:val="24"/>
        </w:rPr>
        <w:t xml:space="preserve"> </w:t>
      </w:r>
      <w:r w:rsidR="00AA2B1C" w:rsidRPr="00A15CFB">
        <w:rPr>
          <w:rFonts w:ascii="Times New Roman" w:hAnsi="Times New Roman" w:cs="Times New Roman"/>
          <w:color w:val="000000" w:themeColor="text1"/>
          <w:sz w:val="24"/>
          <w:szCs w:val="24"/>
        </w:rPr>
        <w:t>routing individuals</w:t>
      </w:r>
      <w:r w:rsidR="004A405B" w:rsidRPr="00A15CFB">
        <w:rPr>
          <w:rFonts w:ascii="Times New Roman" w:hAnsi="Times New Roman" w:cs="Times New Roman"/>
          <w:color w:val="000000" w:themeColor="text1"/>
          <w:sz w:val="24"/>
          <w:szCs w:val="24"/>
        </w:rPr>
        <w:t xml:space="preserve"> who were employed </w:t>
      </w:r>
      <w:r w:rsidR="00AA2B1C" w:rsidRPr="00A15CFB">
        <w:rPr>
          <w:rFonts w:ascii="Times New Roman" w:hAnsi="Times New Roman" w:cs="Times New Roman"/>
          <w:color w:val="000000" w:themeColor="text1"/>
          <w:sz w:val="24"/>
          <w:szCs w:val="24"/>
        </w:rPr>
        <w:t>into one of</w:t>
      </w:r>
      <w:r w:rsidR="004A405B" w:rsidRPr="00A15CFB">
        <w:rPr>
          <w:rFonts w:ascii="Times New Roman" w:hAnsi="Times New Roman" w:cs="Times New Roman"/>
          <w:color w:val="000000" w:themeColor="text1"/>
          <w:sz w:val="24"/>
          <w:szCs w:val="24"/>
        </w:rPr>
        <w:t xml:space="preserve"> three studies based on</w:t>
      </w:r>
      <w:r w:rsidR="00D7274F" w:rsidRPr="00A15CFB">
        <w:rPr>
          <w:rFonts w:ascii="Times New Roman" w:hAnsi="Times New Roman" w:cs="Times New Roman"/>
          <w:color w:val="000000" w:themeColor="text1"/>
          <w:sz w:val="24"/>
          <w:szCs w:val="24"/>
        </w:rPr>
        <w:t xml:space="preserve"> </w:t>
      </w:r>
      <w:r w:rsidR="00AA2B1C" w:rsidRPr="00A15CFB">
        <w:rPr>
          <w:rFonts w:ascii="Times New Roman" w:hAnsi="Times New Roman" w:cs="Times New Roman"/>
          <w:color w:val="000000" w:themeColor="text1"/>
          <w:sz w:val="24"/>
          <w:szCs w:val="24"/>
        </w:rPr>
        <w:t>two</w:t>
      </w:r>
      <w:r w:rsidR="004A405B" w:rsidRPr="00A15CFB">
        <w:rPr>
          <w:rFonts w:ascii="Times New Roman" w:hAnsi="Times New Roman" w:cs="Times New Roman"/>
          <w:color w:val="000000" w:themeColor="text1"/>
          <w:sz w:val="24"/>
          <w:szCs w:val="24"/>
        </w:rPr>
        <w:t xml:space="preserve"> screening questions. Respondents who had visited the doctor (or </w:t>
      </w:r>
      <w:r w:rsidR="00492CA0" w:rsidRPr="00A15CFB">
        <w:rPr>
          <w:rFonts w:ascii="Times New Roman" w:hAnsi="Times New Roman" w:cs="Times New Roman"/>
          <w:color w:val="000000" w:themeColor="text1"/>
          <w:sz w:val="24"/>
          <w:szCs w:val="24"/>
        </w:rPr>
        <w:t xml:space="preserve">a </w:t>
      </w:r>
      <w:r w:rsidR="004A405B" w:rsidRPr="00A15CFB">
        <w:rPr>
          <w:rFonts w:ascii="Times New Roman" w:hAnsi="Times New Roman" w:cs="Times New Roman"/>
          <w:color w:val="000000" w:themeColor="text1"/>
          <w:sz w:val="24"/>
          <w:szCs w:val="24"/>
        </w:rPr>
        <w:t>similar qualified health professional) for treatment in the previous three months were entered in</w:t>
      </w:r>
      <w:r w:rsidR="00492CA0" w:rsidRPr="00A15CFB">
        <w:rPr>
          <w:rFonts w:ascii="Times New Roman" w:hAnsi="Times New Roman" w:cs="Times New Roman"/>
          <w:color w:val="000000" w:themeColor="text1"/>
          <w:sz w:val="24"/>
          <w:szCs w:val="24"/>
        </w:rPr>
        <w:t>to</w:t>
      </w:r>
      <w:r w:rsidR="004A405B" w:rsidRPr="00A15CFB">
        <w:rPr>
          <w:rFonts w:ascii="Times New Roman" w:hAnsi="Times New Roman" w:cs="Times New Roman"/>
          <w:color w:val="000000" w:themeColor="text1"/>
          <w:sz w:val="24"/>
          <w:szCs w:val="24"/>
        </w:rPr>
        <w:t xml:space="preserve"> the Health Treatment Study</w:t>
      </w:r>
      <w:r w:rsidR="00AA2B1C" w:rsidRPr="00A15CFB">
        <w:rPr>
          <w:rFonts w:ascii="Times New Roman" w:hAnsi="Times New Roman" w:cs="Times New Roman"/>
          <w:color w:val="000000" w:themeColor="text1"/>
          <w:sz w:val="24"/>
          <w:szCs w:val="24"/>
        </w:rPr>
        <w:t xml:space="preserve"> (</w:t>
      </w:r>
      <w:r w:rsidR="00AA2B1C" w:rsidRPr="00A15CFB">
        <w:rPr>
          <w:rFonts w:ascii="Times New Roman" w:hAnsi="Times New Roman" w:cs="Times New Roman"/>
          <w:i/>
          <w:color w:val="000000" w:themeColor="text1"/>
          <w:sz w:val="24"/>
          <w:szCs w:val="24"/>
        </w:rPr>
        <w:t>n</w:t>
      </w:r>
      <w:r w:rsidR="00AA2B1C" w:rsidRPr="00A15CFB">
        <w:rPr>
          <w:rFonts w:ascii="Times New Roman" w:hAnsi="Times New Roman" w:cs="Times New Roman"/>
          <w:color w:val="000000" w:themeColor="text1"/>
          <w:sz w:val="24"/>
          <w:szCs w:val="24"/>
        </w:rPr>
        <w:t xml:space="preserve"> = 354)</w:t>
      </w:r>
      <w:r w:rsidR="004A405B" w:rsidRPr="00A15CFB">
        <w:rPr>
          <w:rFonts w:ascii="Times New Roman" w:hAnsi="Times New Roman" w:cs="Times New Roman"/>
          <w:color w:val="000000" w:themeColor="text1"/>
          <w:sz w:val="24"/>
          <w:szCs w:val="24"/>
        </w:rPr>
        <w:t xml:space="preserve">. Those who had not received any health treatment in the previous three months </w:t>
      </w:r>
      <w:r w:rsidR="00AA2B1C" w:rsidRPr="00A15CFB">
        <w:rPr>
          <w:rFonts w:ascii="Times New Roman" w:hAnsi="Times New Roman" w:cs="Times New Roman"/>
          <w:color w:val="000000" w:themeColor="text1"/>
          <w:sz w:val="24"/>
          <w:szCs w:val="24"/>
        </w:rPr>
        <w:t>(</w:t>
      </w:r>
      <w:r w:rsidR="00AA2B1C" w:rsidRPr="00A15CFB">
        <w:rPr>
          <w:rFonts w:ascii="Times New Roman" w:hAnsi="Times New Roman" w:cs="Times New Roman"/>
          <w:i/>
          <w:color w:val="000000" w:themeColor="text1"/>
          <w:sz w:val="24"/>
          <w:szCs w:val="24"/>
        </w:rPr>
        <w:t>n</w:t>
      </w:r>
      <w:r w:rsidR="00AA2B1C" w:rsidRPr="00A15CFB">
        <w:rPr>
          <w:rFonts w:ascii="Times New Roman" w:hAnsi="Times New Roman" w:cs="Times New Roman"/>
          <w:color w:val="000000" w:themeColor="text1"/>
          <w:sz w:val="24"/>
          <w:szCs w:val="24"/>
        </w:rPr>
        <w:t xml:space="preserve"> = </w:t>
      </w:r>
      <w:r w:rsidR="00C3249D" w:rsidRPr="00A15CFB">
        <w:rPr>
          <w:rFonts w:ascii="Times New Roman" w:hAnsi="Times New Roman" w:cs="Times New Roman"/>
          <w:color w:val="000000" w:themeColor="text1"/>
          <w:sz w:val="24"/>
          <w:szCs w:val="24"/>
        </w:rPr>
        <w:t>362</w:t>
      </w:r>
      <w:r w:rsidR="00AA2B1C" w:rsidRPr="00A15CFB">
        <w:rPr>
          <w:rFonts w:ascii="Times New Roman" w:hAnsi="Times New Roman" w:cs="Times New Roman"/>
          <w:color w:val="000000" w:themeColor="text1"/>
          <w:sz w:val="24"/>
          <w:szCs w:val="24"/>
        </w:rPr>
        <w:t xml:space="preserve">) </w:t>
      </w:r>
      <w:r w:rsidR="004A405B" w:rsidRPr="00A15CFB">
        <w:rPr>
          <w:rFonts w:ascii="Times New Roman" w:hAnsi="Times New Roman" w:cs="Times New Roman"/>
          <w:color w:val="000000" w:themeColor="text1"/>
          <w:sz w:val="24"/>
          <w:szCs w:val="24"/>
        </w:rPr>
        <w:t>were asked a further question relating to their marital status. Those who confirmed they were married (or in a relationship that could be described as a marriage) went into the Marriage Study</w:t>
      </w:r>
      <w:r w:rsidR="00AA2B1C" w:rsidRPr="00A15CFB">
        <w:rPr>
          <w:rFonts w:ascii="Times New Roman" w:hAnsi="Times New Roman" w:cs="Times New Roman"/>
          <w:color w:val="000000" w:themeColor="text1"/>
          <w:sz w:val="24"/>
          <w:szCs w:val="24"/>
        </w:rPr>
        <w:t xml:space="preserve"> (</w:t>
      </w:r>
      <w:r w:rsidR="00AA2B1C" w:rsidRPr="00A15CFB">
        <w:rPr>
          <w:rFonts w:ascii="Times New Roman" w:hAnsi="Times New Roman" w:cs="Times New Roman"/>
          <w:i/>
          <w:color w:val="000000" w:themeColor="text1"/>
          <w:sz w:val="24"/>
          <w:szCs w:val="24"/>
        </w:rPr>
        <w:t>n</w:t>
      </w:r>
      <w:r w:rsidR="00AA2B1C" w:rsidRPr="00A15CFB">
        <w:rPr>
          <w:rFonts w:ascii="Times New Roman" w:hAnsi="Times New Roman" w:cs="Times New Roman"/>
          <w:color w:val="000000" w:themeColor="text1"/>
          <w:sz w:val="24"/>
          <w:szCs w:val="24"/>
        </w:rPr>
        <w:t xml:space="preserve"> = </w:t>
      </w:r>
      <w:r w:rsidR="00C3249D" w:rsidRPr="00A15CFB">
        <w:rPr>
          <w:rFonts w:ascii="Times New Roman" w:hAnsi="Times New Roman" w:cs="Times New Roman"/>
          <w:color w:val="000000" w:themeColor="text1"/>
          <w:sz w:val="24"/>
          <w:szCs w:val="24"/>
        </w:rPr>
        <w:t>189</w:t>
      </w:r>
      <w:r w:rsidR="00AA2B1C" w:rsidRPr="00A15CFB">
        <w:rPr>
          <w:rFonts w:ascii="Times New Roman" w:hAnsi="Times New Roman" w:cs="Times New Roman"/>
          <w:color w:val="000000" w:themeColor="text1"/>
          <w:sz w:val="24"/>
          <w:szCs w:val="24"/>
        </w:rPr>
        <w:t>)</w:t>
      </w:r>
      <w:r w:rsidR="00C3249D" w:rsidRPr="00A15CFB">
        <w:rPr>
          <w:rFonts w:ascii="Times New Roman" w:hAnsi="Times New Roman" w:cs="Times New Roman"/>
          <w:color w:val="000000" w:themeColor="text1"/>
          <w:sz w:val="24"/>
          <w:szCs w:val="24"/>
        </w:rPr>
        <w:t>.</w:t>
      </w:r>
      <w:r w:rsidR="004A405B" w:rsidRPr="00A15CFB">
        <w:rPr>
          <w:rFonts w:ascii="Times New Roman" w:hAnsi="Times New Roman" w:cs="Times New Roman"/>
          <w:color w:val="000000" w:themeColor="text1"/>
          <w:sz w:val="24"/>
          <w:szCs w:val="24"/>
        </w:rPr>
        <w:t xml:space="preserve"> Finally, those who were not married were entered into </w:t>
      </w:r>
      <w:r w:rsidR="00AA2B1C" w:rsidRPr="00A15CFB">
        <w:rPr>
          <w:rFonts w:ascii="Times New Roman" w:hAnsi="Times New Roman" w:cs="Times New Roman"/>
          <w:color w:val="000000" w:themeColor="text1"/>
          <w:sz w:val="24"/>
          <w:szCs w:val="24"/>
        </w:rPr>
        <w:t>the</w:t>
      </w:r>
      <w:r w:rsidR="004A405B" w:rsidRPr="00A15CFB">
        <w:rPr>
          <w:rFonts w:ascii="Times New Roman" w:hAnsi="Times New Roman" w:cs="Times New Roman"/>
          <w:color w:val="000000" w:themeColor="text1"/>
          <w:sz w:val="24"/>
          <w:szCs w:val="24"/>
        </w:rPr>
        <w:t xml:space="preserve"> </w:t>
      </w:r>
      <w:r w:rsidR="00AA2B1C" w:rsidRPr="00A15CFB">
        <w:rPr>
          <w:rFonts w:ascii="Times New Roman" w:hAnsi="Times New Roman" w:cs="Times New Roman"/>
          <w:color w:val="000000" w:themeColor="text1"/>
          <w:sz w:val="24"/>
          <w:szCs w:val="24"/>
        </w:rPr>
        <w:t>F</w:t>
      </w:r>
      <w:r w:rsidR="004A405B" w:rsidRPr="00A15CFB">
        <w:rPr>
          <w:rFonts w:ascii="Times New Roman" w:hAnsi="Times New Roman" w:cs="Times New Roman"/>
          <w:color w:val="000000" w:themeColor="text1"/>
          <w:sz w:val="24"/>
          <w:szCs w:val="24"/>
        </w:rPr>
        <w:t xml:space="preserve">riendship </w:t>
      </w:r>
      <w:r w:rsidR="00AA2B1C" w:rsidRPr="00A15CFB">
        <w:rPr>
          <w:rFonts w:ascii="Times New Roman" w:hAnsi="Times New Roman" w:cs="Times New Roman"/>
          <w:color w:val="000000" w:themeColor="text1"/>
          <w:sz w:val="24"/>
          <w:szCs w:val="24"/>
        </w:rPr>
        <w:t>Study</w:t>
      </w:r>
      <w:r w:rsidR="00C3249D" w:rsidRPr="00A15CFB">
        <w:rPr>
          <w:rFonts w:ascii="Times New Roman" w:hAnsi="Times New Roman" w:cs="Times New Roman"/>
          <w:color w:val="000000" w:themeColor="text1"/>
          <w:sz w:val="24"/>
          <w:szCs w:val="24"/>
        </w:rPr>
        <w:t xml:space="preserve"> (n = 173)</w:t>
      </w:r>
      <w:r w:rsidR="00B81768" w:rsidRPr="00A15CFB">
        <w:rPr>
          <w:rFonts w:ascii="Times New Roman" w:hAnsi="Times New Roman" w:cs="Times New Roman"/>
          <w:color w:val="000000" w:themeColor="text1"/>
          <w:sz w:val="24"/>
          <w:szCs w:val="24"/>
        </w:rPr>
        <w:t xml:space="preserve"> (1).</w:t>
      </w:r>
      <w:r w:rsidR="004A405B" w:rsidRPr="00A15CFB">
        <w:rPr>
          <w:rFonts w:ascii="Times New Roman" w:hAnsi="Times New Roman" w:cs="Times New Roman"/>
          <w:color w:val="000000" w:themeColor="text1"/>
          <w:sz w:val="24"/>
          <w:szCs w:val="24"/>
        </w:rPr>
        <w:t xml:space="preserve"> </w:t>
      </w:r>
    </w:p>
    <w:p w:rsidR="001356AE" w:rsidRDefault="0083362D" w:rsidP="001356AE">
      <w:pPr>
        <w:pStyle w:val="ListParagraph"/>
        <w:numPr>
          <w:ilvl w:val="0"/>
          <w:numId w:val="9"/>
        </w:num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Insert Figure 1 about here </w:t>
      </w:r>
      <w:r w:rsidR="001356AE">
        <w:rPr>
          <w:rFonts w:ascii="Times New Roman" w:hAnsi="Times New Roman" w:cs="Times New Roman"/>
          <w:color w:val="000000" w:themeColor="text1"/>
          <w:sz w:val="24"/>
          <w:szCs w:val="24"/>
        </w:rPr>
        <w:t>–</w:t>
      </w:r>
      <w:bookmarkStart w:id="2" w:name="_Hlk490125492"/>
    </w:p>
    <w:p w:rsidR="00705895" w:rsidRPr="001356AE" w:rsidRDefault="00E23458" w:rsidP="001356AE">
      <w:pPr>
        <w:pStyle w:val="ListParagraph"/>
        <w:spacing w:line="480" w:lineRule="auto"/>
        <w:ind w:left="0" w:firstLine="720"/>
        <w:rPr>
          <w:rFonts w:ascii="Times New Roman" w:hAnsi="Times New Roman" w:cs="Times New Roman"/>
          <w:color w:val="000000" w:themeColor="text1"/>
          <w:sz w:val="24"/>
          <w:szCs w:val="24"/>
        </w:rPr>
      </w:pPr>
      <w:r w:rsidRPr="001356AE">
        <w:rPr>
          <w:rFonts w:ascii="Times New Roman" w:hAnsi="Times New Roman" w:cs="Times New Roman"/>
          <w:color w:val="000000" w:themeColor="text1"/>
          <w:sz w:val="24"/>
          <w:szCs w:val="24"/>
        </w:rPr>
        <w:lastRenderedPageBreak/>
        <w:t>S</w:t>
      </w:r>
      <w:r w:rsidR="00705895" w:rsidRPr="001356AE">
        <w:rPr>
          <w:rFonts w:ascii="Times New Roman" w:hAnsi="Times New Roman" w:cs="Times New Roman"/>
          <w:color w:val="000000" w:themeColor="text1"/>
          <w:sz w:val="24"/>
          <w:szCs w:val="24"/>
        </w:rPr>
        <w:t>creening and routing the participants in this manner allowed us to control for several variables across studies. For the Health Treatment Study, knowing that respondents were employed</w:t>
      </w:r>
      <w:r w:rsidRPr="001356AE">
        <w:rPr>
          <w:rFonts w:ascii="Times New Roman" w:hAnsi="Times New Roman" w:cs="Times New Roman"/>
          <w:color w:val="000000" w:themeColor="text1"/>
          <w:sz w:val="24"/>
          <w:szCs w:val="24"/>
        </w:rPr>
        <w:t>,</w:t>
      </w:r>
      <w:r w:rsidR="00705895" w:rsidRPr="001356AE">
        <w:rPr>
          <w:rFonts w:ascii="Times New Roman" w:hAnsi="Times New Roman" w:cs="Times New Roman"/>
          <w:color w:val="000000" w:themeColor="text1"/>
          <w:sz w:val="24"/>
          <w:szCs w:val="24"/>
        </w:rPr>
        <w:t xml:space="preserve"> means that this may be a good sample by which to consider resilience and quality-of-life when recovering from health problems, since the whole sample were currently considered fit for work, and  unemployment, illness and health-related quality-of-life are intertwined </w:t>
      </w:r>
      <w:r w:rsidR="008E5408" w:rsidRPr="001356AE">
        <w:rPr>
          <w:rFonts w:ascii="Times New Roman" w:hAnsi="Times New Roman" w:cs="Times New Roman"/>
          <w:color w:val="000000" w:themeColor="text1"/>
          <w:sz w:val="24"/>
          <w:szCs w:val="24"/>
        </w:rPr>
        <w:fldChar w:fldCharType="begin" w:fldLock="1"/>
      </w:r>
      <w:r w:rsidR="006955EF" w:rsidRPr="001356AE">
        <w:rPr>
          <w:rFonts w:ascii="Times New Roman" w:hAnsi="Times New Roman" w:cs="Times New Roman"/>
          <w:color w:val="000000" w:themeColor="text1"/>
          <w:sz w:val="24"/>
          <w:szCs w:val="24"/>
        </w:rPr>
        <w:instrText>ADDIN CSL_CITATION { "citationItems" : [ { "id" : "ITEM-1", "itemData" : { "DOI" : "10.1177/1403494816679555", "ISSN" : "1403-4948", "author" : [ { "dropping-particle" : "", "family" : "Vancea", "given" : "Mihaela", "non-dropping-particle" : "", "parse-names" : false, "suffix" : "" }, { "dropping-particle" : "", "family" : "Utzet", "given" : "Mireia", "non-dropping-particle" : "", "parse-names" : false, "suffix" : "" } ], "container-title" : "Scandinavian Journal of Public Health", "id" : "ITEM-1", "issue" : "1", "issued" : { "date-parts" : [ [ "2017", "2" ] ] }, "page" : "73-84", "title" : "How unemployment and precarious employment affect the health of young people: A scoping study on social determinants", "type" : "article-journal", "volume" : "45" }, "uris" : [ "http://www.mendeley.com/documents/?uuid=972f2b89-b546-3b96-a1e3-2f227c07e5c4" ] }, { "id" : "ITEM-2", "itemData" : { "DOI" : "10.1037/0021-9010.90.1.53", "ISSN" : "0021-9010", "author" : [ { "dropping-particle" : "", "family" : "McKee-Ryan", "given" : "Frances", "non-dropping-particle" : "", "parse-names" : false, "suffix" : "" }, { "dropping-particle" : "", "family" : "Song", "given" : "Zhaoli", "non-dropping-particle" : "", "parse-names" : false, "suffix" : "" }, { "dropping-particle" : "", "family" : "Wanberg", "given" : "Connie R.", "non-dropping-particle" : "", "parse-names" : false, "suffix" : "" }, { "dropping-particle" : "", "family" : "Kinicki", "given" : "Angelo J.", "non-dropping-particle" : "", "parse-names" : false, "suffix" : "" } ], "container-title" : "Journal of Applied Psychology", "id" : "ITEM-2", "issue" : "1", "issued" : { "date-parts" : [ [ "2005" ] ] }, "page" : "53-76", "title" : "Psychological and Physical Well-Being During Unemployment: A Meta-Analytic Study.", "type" : "article-journal", "volume" : "90" }, "uris" : [ "http://www.mendeley.com/documents/?uuid=ce92b27b-e6e2-3c70-b0bc-78f9e74363ae" ] }, { "id" : "ITEM-3", "itemData" : { "DOI" : "10.1097/CCM.0000000000001849", "ISSN" : "0090-3493", "author" : [ { "dropping-particle" : "", "family" : "Norman", "given" : "Brett C.", "non-dropping-particle" : "", "parse-names" : false, "suffix" : "" }, { "dropping-particle" : "", "family" : "Jackson", "given" : "James C.", "non-dropping-particle" : "", "parse-names" : false, "suffix" : "" }, { "dropping-particle" : "", "family" : "Graves", "given" : "John A.", "non-dropping-particle" : "", "parse-names" : false, "suffix" : "" }, { "dropping-particle" : "", "family" : "Girard", "given" : "Timothy D.", "non-dropping-particle" : "", "parse-names" : false, "suffix" : "" }, { "dropping-particle" : "", "family" : "Pandharipande", "given" : "Pratik P.", "non-dropping-particle" : "", "parse-names" : false, "suffix" : "" }, { "dropping-particle" : "", "family" : "Brummel", "given" : "Nathan E.", "non-dropping-particle" : "", "parse-names" : false, "suffix" : "" }, { "dropping-particle" : "", "family" : "Wang", "given" : "Li", "non-dropping-particle" : "", "parse-names" : false, "suffix" : "" }, { "dropping-particle" : "", "family" : "Thompson", "given" : "Jennifer L.", "non-dropping-particle" : "", "parse-names" : false, "suffix" : "" }, { "dropping-particle" : "", "family" : "Chandrasekhar", "given" : "Rameela", "non-dropping-particle" : "", "parse-names" : false, "suffix" : "" }, { "dropping-particle" : "", "family" : "Ely", "given" : "E. Wesley", "non-dropping-particle" : "", "parse-names" : false, "suffix" : "" } ], "container-title" : "Critical Care Medicine", "id" : "ITEM-3", "issue" : "11", "issued" : { "date-parts" : [ [ "2016", "11" ] ] }, "page" : "2003-2009", "title" : "Employment Outcomes After Critical Illness", "type" : "article-journal", "volume" : "44" }, "uris" : [ "http://www.mendeley.com/documents/?uuid=e7182129-8525-3e36-ab89-67a854dcc93a" ] } ], "mendeley" : { "formattedCitation" : "(McKee-Ryan, Song, Wanberg, &amp; Kinicki, 2005; Norman et al., 2016; Vancea &amp; Utzet, 2017)", "plainTextFormattedCitation" : "(McKee-Ryan, Song, Wanberg, &amp; Kinicki, 2005; Norman et al., 2016; Vancea &amp; Utzet, 2017)", "previouslyFormattedCitation" : "(McKee-Ryan, Song, Wanberg, &amp; Kinicki, 2005; Norman et al., 2016; Vancea &amp; Utzet, 2017)" }, "properties" : { "noteIndex" : 0 }, "schema" : "https://github.com/citation-style-language/schema/raw/master/csl-citation.json" }</w:instrText>
      </w:r>
      <w:r w:rsidR="008E5408" w:rsidRPr="001356AE">
        <w:rPr>
          <w:rFonts w:ascii="Times New Roman" w:hAnsi="Times New Roman" w:cs="Times New Roman"/>
          <w:color w:val="000000" w:themeColor="text1"/>
          <w:sz w:val="24"/>
          <w:szCs w:val="24"/>
        </w:rPr>
        <w:fldChar w:fldCharType="separate"/>
      </w:r>
      <w:r w:rsidR="00F078A9" w:rsidRPr="001356AE">
        <w:rPr>
          <w:rFonts w:ascii="Times New Roman" w:hAnsi="Times New Roman" w:cs="Times New Roman"/>
          <w:noProof/>
          <w:color w:val="000000" w:themeColor="text1"/>
          <w:sz w:val="24"/>
          <w:szCs w:val="24"/>
        </w:rPr>
        <w:t>(McKee-Ryan, Song, Wanberg, &amp; Kinicki, 2005; Norman et al., 2016; Vancea &amp; Utzet, 2017)</w:t>
      </w:r>
      <w:r w:rsidR="008E5408" w:rsidRPr="001356AE">
        <w:rPr>
          <w:rFonts w:ascii="Times New Roman" w:hAnsi="Times New Roman" w:cs="Times New Roman"/>
          <w:color w:val="000000" w:themeColor="text1"/>
          <w:sz w:val="24"/>
          <w:szCs w:val="24"/>
        </w:rPr>
        <w:fldChar w:fldCharType="end"/>
      </w:r>
      <w:r w:rsidR="00705895" w:rsidRPr="001356AE">
        <w:rPr>
          <w:rFonts w:ascii="Times New Roman" w:hAnsi="Times New Roman" w:cs="Times New Roman"/>
          <w:color w:val="000000" w:themeColor="text1"/>
          <w:sz w:val="24"/>
          <w:szCs w:val="24"/>
        </w:rPr>
        <w:t xml:space="preserve">. For the Marriage Study, the routing of participants meant that not only was this </w:t>
      </w:r>
      <w:r w:rsidRPr="001356AE">
        <w:rPr>
          <w:rFonts w:ascii="Times New Roman" w:hAnsi="Times New Roman" w:cs="Times New Roman"/>
          <w:color w:val="000000" w:themeColor="text1"/>
          <w:sz w:val="24"/>
          <w:szCs w:val="24"/>
        </w:rPr>
        <w:t xml:space="preserve">a </w:t>
      </w:r>
      <w:r w:rsidR="00705895" w:rsidRPr="001356AE">
        <w:rPr>
          <w:rFonts w:ascii="Times New Roman" w:hAnsi="Times New Roman" w:cs="Times New Roman"/>
          <w:color w:val="000000" w:themeColor="text1"/>
          <w:sz w:val="24"/>
          <w:szCs w:val="24"/>
        </w:rPr>
        <w:t>sample of married people</w:t>
      </w:r>
      <w:r w:rsidRPr="001356AE">
        <w:rPr>
          <w:rFonts w:ascii="Times New Roman" w:hAnsi="Times New Roman" w:cs="Times New Roman"/>
          <w:color w:val="000000" w:themeColor="text1"/>
          <w:sz w:val="24"/>
          <w:szCs w:val="24"/>
        </w:rPr>
        <w:t>, but</w:t>
      </w:r>
      <w:r w:rsidR="000B6CB6" w:rsidRPr="001356AE">
        <w:rPr>
          <w:rFonts w:ascii="Times New Roman" w:hAnsi="Times New Roman" w:cs="Times New Roman"/>
          <w:color w:val="000000" w:themeColor="text1"/>
          <w:sz w:val="24"/>
          <w:szCs w:val="24"/>
        </w:rPr>
        <w:t xml:space="preserve"> that they were</w:t>
      </w:r>
      <w:r w:rsidRPr="001356AE">
        <w:rPr>
          <w:rFonts w:ascii="Times New Roman" w:hAnsi="Times New Roman" w:cs="Times New Roman"/>
          <w:color w:val="000000" w:themeColor="text1"/>
          <w:sz w:val="24"/>
          <w:szCs w:val="24"/>
        </w:rPr>
        <w:t xml:space="preserve"> also</w:t>
      </w:r>
      <w:r w:rsidR="00705895" w:rsidRPr="001356AE">
        <w:rPr>
          <w:rFonts w:ascii="Times New Roman" w:hAnsi="Times New Roman" w:cs="Times New Roman"/>
          <w:color w:val="000000" w:themeColor="text1"/>
          <w:sz w:val="24"/>
          <w:szCs w:val="24"/>
        </w:rPr>
        <w:t xml:space="preserve"> employed</w:t>
      </w:r>
      <w:r w:rsidRPr="001356AE">
        <w:rPr>
          <w:rFonts w:ascii="Times New Roman" w:hAnsi="Times New Roman" w:cs="Times New Roman"/>
          <w:color w:val="000000" w:themeColor="text1"/>
          <w:sz w:val="24"/>
          <w:szCs w:val="24"/>
        </w:rPr>
        <w:t xml:space="preserve"> </w:t>
      </w:r>
      <w:r w:rsidR="00EB63DC" w:rsidRPr="001356AE">
        <w:rPr>
          <w:rFonts w:ascii="Times New Roman" w:hAnsi="Times New Roman" w:cs="Times New Roman"/>
          <w:color w:val="000000" w:themeColor="text1"/>
          <w:sz w:val="24"/>
          <w:szCs w:val="24"/>
        </w:rPr>
        <w:t>and not</w:t>
      </w:r>
      <w:r w:rsidR="00705895" w:rsidRPr="001356AE">
        <w:rPr>
          <w:rFonts w:ascii="Times New Roman" w:hAnsi="Times New Roman" w:cs="Times New Roman"/>
          <w:color w:val="000000" w:themeColor="text1"/>
          <w:sz w:val="24"/>
          <w:szCs w:val="24"/>
        </w:rPr>
        <w:t xml:space="preserve"> suffering from </w:t>
      </w:r>
      <w:r w:rsidR="001356AE">
        <w:rPr>
          <w:rFonts w:ascii="Times New Roman" w:hAnsi="Times New Roman" w:cs="Times New Roman"/>
          <w:color w:val="000000" w:themeColor="text1"/>
          <w:sz w:val="24"/>
          <w:szCs w:val="24"/>
        </w:rPr>
        <w:t>an</w:t>
      </w:r>
      <w:r w:rsidR="00705895" w:rsidRPr="001356AE">
        <w:rPr>
          <w:rFonts w:ascii="Times New Roman" w:hAnsi="Times New Roman" w:cs="Times New Roman"/>
          <w:color w:val="000000" w:themeColor="text1"/>
          <w:sz w:val="24"/>
          <w:szCs w:val="24"/>
        </w:rPr>
        <w:t xml:space="preserve"> existing health condition. Therefore</w:t>
      </w:r>
      <w:r w:rsidRPr="001356AE">
        <w:rPr>
          <w:rFonts w:ascii="Times New Roman" w:hAnsi="Times New Roman" w:cs="Times New Roman"/>
          <w:color w:val="000000" w:themeColor="text1"/>
          <w:sz w:val="24"/>
          <w:szCs w:val="24"/>
        </w:rPr>
        <w:t>,</w:t>
      </w:r>
      <w:r w:rsidR="00705895" w:rsidRPr="001356AE">
        <w:rPr>
          <w:rFonts w:ascii="Times New Roman" w:hAnsi="Times New Roman" w:cs="Times New Roman"/>
          <w:color w:val="000000" w:themeColor="text1"/>
          <w:sz w:val="24"/>
          <w:szCs w:val="24"/>
        </w:rPr>
        <w:t xml:space="preserve"> this was a good sample with which to consider resilience and marriage, as both unemployment and major health issues have previously been found to be possible confounding variables in participants’ assessments of the quality of their marriage </w:t>
      </w:r>
      <w:r w:rsidR="008E5408" w:rsidRPr="001356AE">
        <w:rPr>
          <w:rFonts w:ascii="Times New Roman" w:hAnsi="Times New Roman" w:cs="Times New Roman"/>
          <w:color w:val="000000" w:themeColor="text1"/>
          <w:sz w:val="24"/>
          <w:szCs w:val="24"/>
        </w:rPr>
        <w:fldChar w:fldCharType="begin" w:fldLock="1"/>
      </w:r>
      <w:r w:rsidR="00705895" w:rsidRPr="001356AE">
        <w:rPr>
          <w:rFonts w:ascii="Times New Roman" w:hAnsi="Times New Roman" w:cs="Times New Roman"/>
          <w:color w:val="000000" w:themeColor="text1"/>
          <w:sz w:val="24"/>
          <w:szCs w:val="24"/>
        </w:rPr>
        <w:instrText>ADDIN CSL_CITATION { "citationItems" : [ { "id" : "ITEM-1", "itemData" : { "DOI" : "10.1300/J087v25n03_09", "ISSN" : "1050-2556", "PMID" : "12179707", "abstract" : "\"The present study was designed to explore whether unemployment has a deleterious impact on family life, resulting in lower rates of marriage and births and higher rates of divorce. Time series data were available for twelve nations for the 35 year period of 1950 to 1985, and the present paper reports analyses of these data sets.\" The results indicate that unemployment is associated with lower marriage and birth rates and higher divorce rates.", "author" : [ { "dropping-particle" : "", "family" : "Lester", "given" : "D", "non-dropping-particle" : "", "parse-names" : false, "suffix" : "" } ], "container-title" : "Journal of divorce &amp; remarriage", "id" : "ITEM-1", "issue" : "3-4", "issued" : { "date-parts" : [ [ "1996" ] ] }, "page" : "151-3", "title" : "The impact of unemployment on marriage and divorce.", "type" : "article-journal", "volume" : "25" }, "uris" : [ "http://www.mendeley.com/documents/?uuid=d4bcf040-4a0c-3926-90e7-9983b88f5ded" ] }, { "id" : "ITEM-2", "itemData" : { "author" : [ { "dropping-particle" : "", "family" : "Kaya", "given" : "H.", "non-dropping-particle" : "", "parse-names" : false, "suffix" : "" }, { "dropping-particle" : "", "family" : "Yurtseven", "given" : "C.", "non-dropping-particle" : "", "parse-names" : false, "suffix" : "" } ], "container-title" : "Economics &amp; Sociology", "id" : "ITEM-2", "issue" : "1", "issued" : { "date-parts" : [ [ "2016" ] ] }, "page" : "162-172", "title" : "Can marriage be bad for health? Evidence from Turkey.", "type" : "article-journal", "volume" : "9" }, "uris" : [ "http://www.mendeley.com/documents/?uuid=c314730a-4099-4719-bd31-8275efd785d4" ] }, { "id" : "ITEM-3", "itemData" : { "DOI" : "10.1111/jomf.12298", "ISSN" : "00222445", "author" : [ { "dropping-particle" : "", "family" : "Lim", "given" : "Sojung", "non-dropping-particle" : "", "parse-names" : false, "suffix" : "" }, { "dropping-particle" : "", "family" : "Raymo", "given" : "James M.", "non-dropping-particle" : "", "parse-names" : false, "suffix" : "" } ], "container-title" : "Journal of Marriage and Family", "id" : "ITEM-3", "issue" : "3", "issued" : { "date-parts" : [ [ "2016", "6" ] ] }, "page" : "780-796", "title" : "Marriage and Women's Health in Japan", "type" : "article-journal", "volume" : "78" }, "uris" : [ "http://www.mendeley.com/documents/?uuid=635dd1a5-3ec3-3f43-8247-a04f18beb97e" ] } ], "mendeley" : { "formattedCitation" : "(Kaya &amp; Yurtseven, 2016; Lester, 1996; Lim &amp; Raymo, 2016)", "plainTextFormattedCitation" : "(Kaya &amp; Yurtseven, 2016; Lester, 1996; Lim &amp; Raymo, 2016)", "previouslyFormattedCitation" : "(Kaya &amp; Yurtseven, 2016; Lester, 1996; Lim &amp; Raymo, 2016)" }, "properties" : { "noteIndex" : 0 }, "schema" : "https://github.com/citation-style-language/schema/raw/master/csl-citation.json" }</w:instrText>
      </w:r>
      <w:r w:rsidR="008E5408" w:rsidRPr="001356AE">
        <w:rPr>
          <w:rFonts w:ascii="Times New Roman" w:hAnsi="Times New Roman" w:cs="Times New Roman"/>
          <w:color w:val="000000" w:themeColor="text1"/>
          <w:sz w:val="24"/>
          <w:szCs w:val="24"/>
        </w:rPr>
        <w:fldChar w:fldCharType="separate"/>
      </w:r>
      <w:r w:rsidR="00705895" w:rsidRPr="001356AE">
        <w:rPr>
          <w:rFonts w:ascii="Times New Roman" w:hAnsi="Times New Roman" w:cs="Times New Roman"/>
          <w:noProof/>
          <w:color w:val="000000" w:themeColor="text1"/>
          <w:sz w:val="24"/>
          <w:szCs w:val="24"/>
        </w:rPr>
        <w:t>(Kaya &amp; Yurtseven, 2016; Lester, 1996; Lim &amp; Raymo, 2016)</w:t>
      </w:r>
      <w:r w:rsidR="008E5408" w:rsidRPr="001356AE">
        <w:rPr>
          <w:rFonts w:ascii="Times New Roman" w:hAnsi="Times New Roman" w:cs="Times New Roman"/>
          <w:color w:val="000000" w:themeColor="text1"/>
          <w:sz w:val="24"/>
          <w:szCs w:val="24"/>
        </w:rPr>
        <w:fldChar w:fldCharType="end"/>
      </w:r>
      <w:r w:rsidR="00705895" w:rsidRPr="001356AE">
        <w:rPr>
          <w:rFonts w:ascii="Times New Roman" w:hAnsi="Times New Roman" w:cs="Times New Roman"/>
          <w:color w:val="000000" w:themeColor="text1"/>
          <w:sz w:val="24"/>
          <w:szCs w:val="24"/>
        </w:rPr>
        <w:t xml:space="preserve">. For the Friendship Study, the routing of participants meant that this sample was </w:t>
      </w:r>
      <w:r w:rsidR="00EB63DC" w:rsidRPr="001356AE">
        <w:rPr>
          <w:rFonts w:ascii="Times New Roman" w:hAnsi="Times New Roman" w:cs="Times New Roman"/>
          <w:color w:val="000000" w:themeColor="text1"/>
          <w:sz w:val="24"/>
          <w:szCs w:val="24"/>
        </w:rPr>
        <w:t>employed;</w:t>
      </w:r>
      <w:r w:rsidR="00705895" w:rsidRPr="001356AE">
        <w:rPr>
          <w:rFonts w:ascii="Times New Roman" w:hAnsi="Times New Roman" w:cs="Times New Roman"/>
          <w:color w:val="000000" w:themeColor="text1"/>
          <w:sz w:val="24"/>
          <w:szCs w:val="24"/>
        </w:rPr>
        <w:t xml:space="preserve"> not suffering health issues, and not married. Therefore</w:t>
      </w:r>
      <w:r w:rsidRPr="001356AE">
        <w:rPr>
          <w:rFonts w:ascii="Times New Roman" w:hAnsi="Times New Roman" w:cs="Times New Roman"/>
          <w:color w:val="000000" w:themeColor="text1"/>
          <w:sz w:val="24"/>
          <w:szCs w:val="24"/>
        </w:rPr>
        <w:t>,</w:t>
      </w:r>
      <w:r w:rsidR="00705895" w:rsidRPr="001356AE">
        <w:rPr>
          <w:rFonts w:ascii="Times New Roman" w:hAnsi="Times New Roman" w:cs="Times New Roman"/>
          <w:color w:val="000000" w:themeColor="text1"/>
          <w:sz w:val="24"/>
          <w:szCs w:val="24"/>
        </w:rPr>
        <w:t xml:space="preserve"> this was a good sample for assessing resilience within friendships, as health, unemployment issues, and being involved in a marriage have all been reported as possible confounding factors in the quality of friendships </w:t>
      </w:r>
      <w:r w:rsidR="008E5408" w:rsidRPr="001356AE">
        <w:rPr>
          <w:rFonts w:ascii="Times New Roman" w:hAnsi="Times New Roman" w:cs="Times New Roman"/>
          <w:color w:val="000000" w:themeColor="text1"/>
          <w:sz w:val="24"/>
          <w:szCs w:val="24"/>
        </w:rPr>
        <w:fldChar w:fldCharType="begin" w:fldLock="1"/>
      </w:r>
      <w:r w:rsidR="006955EF" w:rsidRPr="001356AE">
        <w:rPr>
          <w:rFonts w:ascii="Times New Roman" w:hAnsi="Times New Roman" w:cs="Times New Roman"/>
          <w:color w:val="000000" w:themeColor="text1"/>
          <w:sz w:val="24"/>
          <w:szCs w:val="24"/>
        </w:rPr>
        <w:instrText>ADDIN CSL_CITATION { "citationItems" : [ { "id" : "ITEM-1", "itemData" : { "DOI" : "10.1093/eurpub/ckr045", "ISSN" : "1101-1262", "author" : [ { "dropping-particle" : "", "family" : "Almquist", "given" : "Y. M.", "non-dropping-particle" : "", "parse-names" : false, "suffix" : "" } ], "container-title" : "The European Journal of Public Health", "id" : "ITEM-1", "issue" : "3", "issued" : { "date-parts" : [ [ "2012", "6", "1" ] ] }, "page" : "378-383", "title" : "Childhood friendships and adult health: findings from the Aberdeen Children of the 1950s Cohort study", "type" : "article-journal", "volume" : "22" }, "uris" : [ "http://www.mendeley.com/documents/?uuid=02de14d3-f912-33a8-83ee-cd73df159049" ] }, { "id" : "ITEM-2", "itemData" : { "DOI" : "10.1111/j.1467-954X.2007.00747.x", "ISSN" : "00380261", "author" : [ { "dropping-particle" : "", "family" : "Smart", "given" : "Carol", "non-dropping-particle" : "", "parse-names" : false, "suffix" : "" } ], "container-title" : "The Sociological Review", "id" : "ITEM-2", "issue" : "4", "issued" : { "date-parts" : [ [ "2007", "11", "6" ] ] }, "page" : "671-686", "title" : "Same sex couples and marriage: negotiating relational landscapes with families and friends", "type" : "article-journal", "volume" : "55" }, "uris" : [ "http://www.mendeley.com/documents/?uuid=cb95b384-08d5-3783-b434-1dcb50e2a5a0" ] }, { "id" : "ITEM-3", "itemData" : { "DOI" : "10.1111/j.1741-3737.2003.00963.x", "ISSN" : "0022-2445", "author" : [ { "dropping-particle" : "", "family" : "Helms", "given" : "Heather M.", "non-dropping-particle" : "", "parse-names" : false, "suffix" : "" }, { "dropping-particle" : "", "family" : "Crouter", "given" : "Ann C.", "non-dropping-particle" : "", "parse-names" : false, "suffix" : "" }, { "dropping-particle" : "", "family" : "McHale", "given" : "Susan M.", "non-dropping-particle" : "", "parse-names" : false, "suffix" : "" } ], "container-title" : "Journal of Marriage and Family", "id" : "ITEM-3", "issue" : "4", "issued" : { "date-parts" : [ [ "2003", "11" ] ] }, "page" : "963-977", "title" : "Marital Quality and Spouses' Marriage Work With Close Friends and Each Other", "type" : "article-journal", "volume" : "65" }, "uris" : [ "http://www.mendeley.com/documents/?uuid=29628304-c38b-3004-97fb-100d7f32fafd" ] } ], "mendeley" : { "formattedCitation" : "(Almquist, 2012; Helms, Crouter, &amp; McHale, 2003; Smart, 2007)", "plainTextFormattedCitation" : "(Almquist, 2012; Helms, Crouter, &amp; McHale, 2003; Smart, 2007)", "previouslyFormattedCitation" : "(Almquist, 2012; Helms, Crouter, &amp; McHale, 2003; Smart, 2007)" }, "properties" : { "noteIndex" : 0 }, "schema" : "https://github.com/citation-style-language/schema/raw/master/csl-citation.json" }</w:instrText>
      </w:r>
      <w:r w:rsidR="008E5408" w:rsidRPr="001356AE">
        <w:rPr>
          <w:rFonts w:ascii="Times New Roman" w:hAnsi="Times New Roman" w:cs="Times New Roman"/>
          <w:color w:val="000000" w:themeColor="text1"/>
          <w:sz w:val="24"/>
          <w:szCs w:val="24"/>
        </w:rPr>
        <w:fldChar w:fldCharType="separate"/>
      </w:r>
      <w:r w:rsidR="00F078A9" w:rsidRPr="001356AE">
        <w:rPr>
          <w:rFonts w:ascii="Times New Roman" w:hAnsi="Times New Roman" w:cs="Times New Roman"/>
          <w:noProof/>
          <w:color w:val="000000" w:themeColor="text1"/>
          <w:sz w:val="24"/>
          <w:szCs w:val="24"/>
        </w:rPr>
        <w:t>(Almquist, 2012; Helms, Crouter, &amp; McHale, 2003; Smart, 2007)</w:t>
      </w:r>
      <w:r w:rsidR="008E5408" w:rsidRPr="001356AE">
        <w:rPr>
          <w:rFonts w:ascii="Times New Roman" w:hAnsi="Times New Roman" w:cs="Times New Roman"/>
          <w:color w:val="000000" w:themeColor="text1"/>
          <w:sz w:val="24"/>
          <w:szCs w:val="24"/>
        </w:rPr>
        <w:fldChar w:fldCharType="end"/>
      </w:r>
      <w:r w:rsidR="00705895" w:rsidRPr="001356AE">
        <w:rPr>
          <w:rFonts w:ascii="Times New Roman" w:hAnsi="Times New Roman" w:cs="Times New Roman"/>
          <w:color w:val="000000" w:themeColor="text1"/>
          <w:sz w:val="24"/>
          <w:szCs w:val="24"/>
        </w:rPr>
        <w:t>.</w:t>
      </w:r>
    </w:p>
    <w:bookmarkEnd w:id="2"/>
    <w:p w:rsidR="00A12384" w:rsidRPr="00A15CFB" w:rsidRDefault="00CE7A5E" w:rsidP="00A12384">
      <w:pPr>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b/>
          <w:color w:val="000000" w:themeColor="text1"/>
          <w:sz w:val="24"/>
          <w:szCs w:val="24"/>
        </w:rPr>
        <w:t>Sample 2.</w:t>
      </w:r>
      <w:r w:rsidR="00703F3A" w:rsidRPr="00A15CFB">
        <w:rPr>
          <w:rFonts w:ascii="Times New Roman" w:hAnsi="Times New Roman" w:cs="Times New Roman"/>
          <w:b/>
          <w:color w:val="000000" w:themeColor="text1"/>
          <w:sz w:val="24"/>
          <w:szCs w:val="24"/>
        </w:rPr>
        <w:t xml:space="preserve"> </w:t>
      </w:r>
      <w:r w:rsidR="00A12384" w:rsidRPr="00A15CFB">
        <w:rPr>
          <w:rFonts w:ascii="Times New Roman" w:hAnsi="Times New Roman" w:cs="Times New Roman"/>
          <w:color w:val="000000" w:themeColor="text1"/>
          <w:sz w:val="24"/>
          <w:szCs w:val="24"/>
        </w:rPr>
        <w:t xml:space="preserve">The second sample </w:t>
      </w:r>
      <w:r w:rsidR="000C3BD5" w:rsidRPr="00A15CFB">
        <w:rPr>
          <w:rFonts w:ascii="Times New Roman" w:hAnsi="Times New Roman" w:cs="Times New Roman"/>
          <w:color w:val="000000" w:themeColor="text1"/>
          <w:sz w:val="24"/>
          <w:szCs w:val="24"/>
        </w:rPr>
        <w:t>comprised</w:t>
      </w:r>
      <w:r w:rsidR="00A12384" w:rsidRPr="00A15CFB">
        <w:rPr>
          <w:rFonts w:ascii="Times New Roman" w:hAnsi="Times New Roman" w:cs="Times New Roman"/>
          <w:color w:val="000000" w:themeColor="text1"/>
          <w:sz w:val="24"/>
          <w:szCs w:val="24"/>
        </w:rPr>
        <w:t xml:space="preserve"> 211 respondents (36 men, 175 women), aged 18 to 40 years (</w:t>
      </w:r>
      <w:r w:rsidR="00A12384" w:rsidRPr="00A15CFB">
        <w:rPr>
          <w:rStyle w:val="Emphasis"/>
          <w:rFonts w:ascii="Times New Roman" w:hAnsi="Times New Roman" w:cs="Times New Roman"/>
          <w:color w:val="000000" w:themeColor="text1"/>
          <w:sz w:val="24"/>
          <w:szCs w:val="24"/>
        </w:rPr>
        <w:t>M</w:t>
      </w:r>
      <w:r w:rsidR="00A12384" w:rsidRPr="00A15CFB">
        <w:rPr>
          <w:rFonts w:ascii="Times New Roman" w:hAnsi="Times New Roman" w:cs="Times New Roman"/>
          <w:color w:val="000000" w:themeColor="text1"/>
          <w:sz w:val="24"/>
          <w:szCs w:val="24"/>
        </w:rPr>
        <w:t xml:space="preserve"> = 19.93, </w:t>
      </w:r>
      <w:r w:rsidR="00A12384" w:rsidRPr="00A15CFB">
        <w:rPr>
          <w:rStyle w:val="Emphasis"/>
          <w:rFonts w:ascii="Times New Roman" w:hAnsi="Times New Roman" w:cs="Times New Roman"/>
          <w:color w:val="000000" w:themeColor="text1"/>
          <w:sz w:val="24"/>
          <w:szCs w:val="24"/>
        </w:rPr>
        <w:t>SD</w:t>
      </w:r>
      <w:r w:rsidR="00A12384" w:rsidRPr="00A15CFB">
        <w:rPr>
          <w:rFonts w:ascii="Times New Roman" w:hAnsi="Times New Roman" w:cs="Times New Roman"/>
          <w:color w:val="000000" w:themeColor="text1"/>
          <w:sz w:val="24"/>
          <w:szCs w:val="24"/>
        </w:rPr>
        <w:t xml:space="preserve"> = 2.5</w:t>
      </w:r>
      <w:r w:rsidR="00A12384" w:rsidRPr="00A15CFB">
        <w:rPr>
          <w:rFonts w:ascii="Times New Roman" w:eastAsia="Times New Roman" w:hAnsi="Times New Roman" w:cs="Times New Roman"/>
          <w:color w:val="000000" w:themeColor="text1"/>
          <w:sz w:val="24"/>
          <w:szCs w:val="24"/>
        </w:rPr>
        <w:t>, with one respondent declining to give their age</w:t>
      </w:r>
      <w:r w:rsidR="00A12384" w:rsidRPr="00A15CFB">
        <w:rPr>
          <w:rFonts w:ascii="Times New Roman" w:hAnsi="Times New Roman" w:cs="Times New Roman"/>
          <w:color w:val="000000" w:themeColor="text1"/>
          <w:sz w:val="24"/>
          <w:szCs w:val="24"/>
        </w:rPr>
        <w:t xml:space="preserve">), who were either undergraduates or postgraduates enrolled on psychology courses at </w:t>
      </w:r>
      <w:r w:rsidR="00513F7E" w:rsidRPr="00A15CFB">
        <w:rPr>
          <w:rFonts w:ascii="Times New Roman" w:hAnsi="Times New Roman" w:cs="Times New Roman"/>
          <w:color w:val="000000" w:themeColor="text1"/>
          <w:sz w:val="24"/>
          <w:szCs w:val="24"/>
        </w:rPr>
        <w:t>UK</w:t>
      </w:r>
      <w:r w:rsidR="00A12384" w:rsidRPr="00A15CFB">
        <w:rPr>
          <w:rFonts w:ascii="Times New Roman" w:hAnsi="Times New Roman" w:cs="Times New Roman"/>
          <w:color w:val="000000" w:themeColor="text1"/>
          <w:sz w:val="24"/>
          <w:szCs w:val="24"/>
        </w:rPr>
        <w:t xml:space="preserve"> universities. </w:t>
      </w:r>
      <w:r w:rsidR="0094511A" w:rsidRPr="00A15CFB">
        <w:rPr>
          <w:rFonts w:ascii="Times New Roman" w:hAnsi="Times New Roman" w:cs="Times New Roman"/>
          <w:color w:val="000000" w:themeColor="text1"/>
          <w:sz w:val="24"/>
          <w:szCs w:val="24"/>
        </w:rPr>
        <w:t>This sample was used for recruiting to one study reported in this paper</w:t>
      </w:r>
      <w:r w:rsidR="00D2145F" w:rsidRPr="00A15CFB">
        <w:rPr>
          <w:rFonts w:ascii="Times New Roman" w:hAnsi="Times New Roman" w:cs="Times New Roman"/>
          <w:color w:val="000000" w:themeColor="text1"/>
          <w:sz w:val="24"/>
          <w:szCs w:val="24"/>
        </w:rPr>
        <w:t>,</w:t>
      </w:r>
      <w:r w:rsidR="0094511A" w:rsidRPr="00A15CFB">
        <w:rPr>
          <w:rFonts w:ascii="Times New Roman" w:hAnsi="Times New Roman" w:cs="Times New Roman"/>
          <w:color w:val="000000" w:themeColor="text1"/>
          <w:sz w:val="24"/>
          <w:szCs w:val="24"/>
        </w:rPr>
        <w:t xml:space="preserve"> an Education Study. </w:t>
      </w:r>
      <w:r w:rsidR="00976EC4" w:rsidRPr="00A15CFB">
        <w:rPr>
          <w:rFonts w:ascii="Times New Roman" w:eastAsia="Times New Roman" w:hAnsi="Times New Roman" w:cs="Times New Roman"/>
          <w:color w:val="000000" w:themeColor="text1"/>
          <w:sz w:val="24"/>
          <w:szCs w:val="24"/>
        </w:rPr>
        <w:t xml:space="preserve">The most </w:t>
      </w:r>
      <w:r w:rsidR="00D2145F" w:rsidRPr="00A15CFB">
        <w:rPr>
          <w:rFonts w:ascii="Times New Roman" w:eastAsia="Times New Roman" w:hAnsi="Times New Roman" w:cs="Times New Roman"/>
          <w:color w:val="000000" w:themeColor="text1"/>
          <w:sz w:val="24"/>
          <w:szCs w:val="24"/>
        </w:rPr>
        <w:t xml:space="preserve">frequently </w:t>
      </w:r>
      <w:r w:rsidR="00976EC4" w:rsidRPr="00A15CFB">
        <w:rPr>
          <w:rFonts w:ascii="Times New Roman" w:eastAsia="Times New Roman" w:hAnsi="Times New Roman" w:cs="Times New Roman"/>
          <w:color w:val="000000" w:themeColor="text1"/>
          <w:sz w:val="24"/>
          <w:szCs w:val="24"/>
        </w:rPr>
        <w:t>reported ethnicities were Caucasian</w:t>
      </w:r>
      <w:r w:rsidR="0092046D" w:rsidRPr="00A15CFB">
        <w:rPr>
          <w:rFonts w:ascii="Times New Roman" w:eastAsia="Times New Roman" w:hAnsi="Times New Roman" w:cs="Times New Roman"/>
          <w:color w:val="000000" w:themeColor="text1"/>
          <w:sz w:val="24"/>
          <w:szCs w:val="24"/>
        </w:rPr>
        <w:t xml:space="preserve"> (</w:t>
      </w:r>
      <w:r w:rsidR="00976EC4" w:rsidRPr="00A15CFB">
        <w:rPr>
          <w:rFonts w:ascii="Times New Roman" w:eastAsia="Times New Roman" w:hAnsi="Times New Roman" w:cs="Times New Roman"/>
          <w:i/>
          <w:color w:val="000000" w:themeColor="text1"/>
          <w:sz w:val="24"/>
          <w:szCs w:val="24"/>
        </w:rPr>
        <w:t>n</w:t>
      </w:r>
      <w:r w:rsidR="00976EC4" w:rsidRPr="00A15CFB">
        <w:rPr>
          <w:rFonts w:ascii="Times New Roman" w:eastAsia="Times New Roman" w:hAnsi="Times New Roman" w:cs="Times New Roman"/>
          <w:color w:val="000000" w:themeColor="text1"/>
          <w:sz w:val="24"/>
          <w:szCs w:val="24"/>
        </w:rPr>
        <w:t xml:space="preserve"> = 116</w:t>
      </w:r>
      <w:r w:rsidR="0092046D" w:rsidRPr="00A15CFB">
        <w:rPr>
          <w:rFonts w:ascii="Times New Roman" w:eastAsia="Times New Roman" w:hAnsi="Times New Roman" w:cs="Times New Roman"/>
          <w:color w:val="000000" w:themeColor="text1"/>
          <w:sz w:val="24"/>
          <w:szCs w:val="24"/>
        </w:rPr>
        <w:t>)</w:t>
      </w:r>
      <w:r w:rsidR="00513F7E" w:rsidRPr="00A15CFB">
        <w:rPr>
          <w:rFonts w:ascii="Times New Roman" w:eastAsia="Times New Roman" w:hAnsi="Times New Roman" w:cs="Times New Roman"/>
          <w:color w:val="000000" w:themeColor="text1"/>
          <w:sz w:val="24"/>
          <w:szCs w:val="24"/>
        </w:rPr>
        <w:t>,</w:t>
      </w:r>
      <w:r w:rsidR="00976EC4" w:rsidRPr="00A15CFB">
        <w:rPr>
          <w:rFonts w:ascii="Times New Roman" w:eastAsia="Times New Roman" w:hAnsi="Times New Roman" w:cs="Times New Roman"/>
          <w:color w:val="000000" w:themeColor="text1"/>
          <w:sz w:val="24"/>
          <w:szCs w:val="24"/>
        </w:rPr>
        <w:t xml:space="preserve"> Asian (</w:t>
      </w:r>
      <w:r w:rsidR="00976EC4" w:rsidRPr="00A15CFB">
        <w:rPr>
          <w:rFonts w:ascii="Times New Roman" w:eastAsia="Times New Roman" w:hAnsi="Times New Roman" w:cs="Times New Roman"/>
          <w:i/>
          <w:color w:val="000000" w:themeColor="text1"/>
          <w:sz w:val="24"/>
          <w:szCs w:val="24"/>
        </w:rPr>
        <w:t>n</w:t>
      </w:r>
      <w:r w:rsidR="00976EC4" w:rsidRPr="00A15CFB">
        <w:rPr>
          <w:rFonts w:ascii="Times New Roman" w:eastAsia="Times New Roman" w:hAnsi="Times New Roman" w:cs="Times New Roman"/>
          <w:color w:val="000000" w:themeColor="text1"/>
          <w:sz w:val="24"/>
          <w:szCs w:val="24"/>
        </w:rPr>
        <w:t xml:space="preserve"> = 53</w:t>
      </w:r>
      <w:r w:rsidR="0092046D" w:rsidRPr="00A15CFB">
        <w:rPr>
          <w:rFonts w:ascii="Times New Roman" w:eastAsia="Times New Roman" w:hAnsi="Times New Roman" w:cs="Times New Roman"/>
          <w:color w:val="000000" w:themeColor="text1"/>
          <w:sz w:val="24"/>
          <w:szCs w:val="24"/>
        </w:rPr>
        <w:t>)</w:t>
      </w:r>
      <w:r w:rsidR="00976EC4" w:rsidRPr="00A15CFB">
        <w:rPr>
          <w:rFonts w:ascii="Times New Roman" w:eastAsia="Times New Roman" w:hAnsi="Times New Roman" w:cs="Times New Roman"/>
          <w:color w:val="000000" w:themeColor="text1"/>
          <w:sz w:val="24"/>
          <w:szCs w:val="24"/>
        </w:rPr>
        <w:t xml:space="preserve">, Black </w:t>
      </w:r>
      <w:r w:rsidR="0092046D" w:rsidRPr="00A15CFB">
        <w:rPr>
          <w:rFonts w:ascii="Times New Roman" w:eastAsia="Times New Roman" w:hAnsi="Times New Roman" w:cs="Times New Roman"/>
          <w:color w:val="000000" w:themeColor="text1"/>
          <w:sz w:val="24"/>
          <w:szCs w:val="24"/>
        </w:rPr>
        <w:t>(</w:t>
      </w:r>
      <w:r w:rsidR="00976EC4" w:rsidRPr="00A15CFB">
        <w:rPr>
          <w:rFonts w:ascii="Times New Roman" w:eastAsia="Times New Roman" w:hAnsi="Times New Roman" w:cs="Times New Roman"/>
          <w:i/>
          <w:color w:val="000000" w:themeColor="text1"/>
          <w:sz w:val="24"/>
          <w:szCs w:val="24"/>
        </w:rPr>
        <w:t>n</w:t>
      </w:r>
      <w:r w:rsidR="00976EC4" w:rsidRPr="00A15CFB">
        <w:rPr>
          <w:rFonts w:ascii="Times New Roman" w:eastAsia="Times New Roman" w:hAnsi="Times New Roman" w:cs="Times New Roman"/>
          <w:color w:val="000000" w:themeColor="text1"/>
          <w:sz w:val="24"/>
          <w:szCs w:val="24"/>
        </w:rPr>
        <w:t xml:space="preserve"> = 23), Middle Eastern (</w:t>
      </w:r>
      <w:r w:rsidR="00976EC4" w:rsidRPr="00A15CFB">
        <w:rPr>
          <w:rFonts w:ascii="Times New Roman" w:eastAsia="Times New Roman" w:hAnsi="Times New Roman" w:cs="Times New Roman"/>
          <w:i/>
          <w:color w:val="000000" w:themeColor="text1"/>
          <w:sz w:val="24"/>
          <w:szCs w:val="24"/>
        </w:rPr>
        <w:t>n</w:t>
      </w:r>
      <w:r w:rsidR="00976EC4" w:rsidRPr="00A15CFB">
        <w:rPr>
          <w:rFonts w:ascii="Times New Roman" w:eastAsia="Times New Roman" w:hAnsi="Times New Roman" w:cs="Times New Roman"/>
          <w:color w:val="000000" w:themeColor="text1"/>
          <w:sz w:val="24"/>
          <w:szCs w:val="24"/>
        </w:rPr>
        <w:t xml:space="preserve"> = 3), Mixed Race (</w:t>
      </w:r>
      <w:r w:rsidR="00976EC4" w:rsidRPr="00A15CFB">
        <w:rPr>
          <w:rFonts w:ascii="Times New Roman" w:eastAsia="Times New Roman" w:hAnsi="Times New Roman" w:cs="Times New Roman"/>
          <w:i/>
          <w:color w:val="000000" w:themeColor="text1"/>
          <w:sz w:val="24"/>
          <w:szCs w:val="24"/>
        </w:rPr>
        <w:t>n</w:t>
      </w:r>
      <w:r w:rsidR="00976EC4" w:rsidRPr="00A15CFB">
        <w:rPr>
          <w:rFonts w:ascii="Times New Roman" w:eastAsia="Times New Roman" w:hAnsi="Times New Roman" w:cs="Times New Roman"/>
          <w:color w:val="000000" w:themeColor="text1"/>
          <w:sz w:val="24"/>
          <w:szCs w:val="24"/>
        </w:rPr>
        <w:t xml:space="preserve"> = 10), and </w:t>
      </w:r>
      <w:proofErr w:type="gramStart"/>
      <w:r w:rsidR="00976EC4" w:rsidRPr="00A15CFB">
        <w:rPr>
          <w:rFonts w:ascii="Times New Roman" w:eastAsia="Times New Roman" w:hAnsi="Times New Roman" w:cs="Times New Roman"/>
          <w:color w:val="000000" w:themeColor="text1"/>
          <w:sz w:val="24"/>
          <w:szCs w:val="24"/>
        </w:rPr>
        <w:t>Other</w:t>
      </w:r>
      <w:proofErr w:type="gramEnd"/>
      <w:r w:rsidR="00976EC4" w:rsidRPr="00A15CFB">
        <w:rPr>
          <w:rFonts w:ascii="Times New Roman" w:eastAsia="Times New Roman" w:hAnsi="Times New Roman" w:cs="Times New Roman"/>
          <w:color w:val="000000" w:themeColor="text1"/>
          <w:sz w:val="24"/>
          <w:szCs w:val="24"/>
        </w:rPr>
        <w:t xml:space="preserve"> (</w:t>
      </w:r>
      <w:r w:rsidR="00976EC4" w:rsidRPr="00A15CFB">
        <w:rPr>
          <w:rFonts w:ascii="Times New Roman" w:eastAsia="Times New Roman" w:hAnsi="Times New Roman" w:cs="Times New Roman"/>
          <w:i/>
          <w:color w:val="000000" w:themeColor="text1"/>
          <w:sz w:val="24"/>
          <w:szCs w:val="24"/>
        </w:rPr>
        <w:t>n</w:t>
      </w:r>
      <w:r w:rsidR="00976EC4" w:rsidRPr="00A15CFB">
        <w:rPr>
          <w:rFonts w:ascii="Times New Roman" w:eastAsia="Times New Roman" w:hAnsi="Times New Roman" w:cs="Times New Roman"/>
          <w:color w:val="000000" w:themeColor="text1"/>
          <w:sz w:val="24"/>
          <w:szCs w:val="24"/>
        </w:rPr>
        <w:t xml:space="preserve"> = 6). </w:t>
      </w:r>
      <w:r w:rsidR="00A12384" w:rsidRPr="00A15CFB">
        <w:rPr>
          <w:rFonts w:ascii="Times New Roman" w:hAnsi="Times New Roman" w:cs="Times New Roman"/>
          <w:color w:val="000000" w:themeColor="text1"/>
          <w:sz w:val="24"/>
          <w:szCs w:val="24"/>
        </w:rPr>
        <w:t xml:space="preserve">The sample </w:t>
      </w:r>
      <w:r w:rsidR="000C3BD5" w:rsidRPr="00A15CFB">
        <w:rPr>
          <w:rFonts w:ascii="Times New Roman" w:hAnsi="Times New Roman" w:cs="Times New Roman"/>
          <w:color w:val="000000" w:themeColor="text1"/>
          <w:sz w:val="24"/>
          <w:szCs w:val="24"/>
        </w:rPr>
        <w:t>comprised</w:t>
      </w:r>
      <w:r w:rsidR="00A12384" w:rsidRPr="00A15CFB">
        <w:rPr>
          <w:rFonts w:ascii="Times New Roman" w:hAnsi="Times New Roman" w:cs="Times New Roman"/>
          <w:color w:val="000000" w:themeColor="text1"/>
          <w:sz w:val="24"/>
          <w:szCs w:val="24"/>
        </w:rPr>
        <w:t xml:space="preserve"> participants in a university experiment participation scheme, whereby students were given the choice to take part in experiments in return for being able to recruit </w:t>
      </w:r>
      <w:r w:rsidR="00A12384" w:rsidRPr="00A15CFB">
        <w:rPr>
          <w:rFonts w:ascii="Times New Roman" w:hAnsi="Times New Roman" w:cs="Times New Roman"/>
          <w:color w:val="000000" w:themeColor="text1"/>
          <w:sz w:val="24"/>
          <w:szCs w:val="24"/>
        </w:rPr>
        <w:lastRenderedPageBreak/>
        <w:t xml:space="preserve">participants </w:t>
      </w:r>
      <w:r w:rsidR="00D2145F" w:rsidRPr="00A15CFB">
        <w:rPr>
          <w:rFonts w:ascii="Times New Roman" w:hAnsi="Times New Roman" w:cs="Times New Roman"/>
          <w:color w:val="000000" w:themeColor="text1"/>
          <w:sz w:val="24"/>
          <w:szCs w:val="24"/>
        </w:rPr>
        <w:t xml:space="preserve">to </w:t>
      </w:r>
      <w:r w:rsidR="00A12384" w:rsidRPr="00A15CFB">
        <w:rPr>
          <w:rFonts w:ascii="Times New Roman" w:hAnsi="Times New Roman" w:cs="Times New Roman"/>
          <w:color w:val="000000" w:themeColor="text1"/>
          <w:sz w:val="24"/>
          <w:szCs w:val="24"/>
        </w:rPr>
        <w:t>their own research projects in their final year. The study was advert</w:t>
      </w:r>
      <w:r w:rsidR="00147E07" w:rsidRPr="00A15CFB">
        <w:rPr>
          <w:rFonts w:ascii="Times New Roman" w:hAnsi="Times New Roman" w:cs="Times New Roman"/>
          <w:color w:val="000000" w:themeColor="text1"/>
          <w:sz w:val="24"/>
          <w:szCs w:val="24"/>
        </w:rPr>
        <w:t>i</w:t>
      </w:r>
      <w:r w:rsidR="00844FA2">
        <w:rPr>
          <w:rFonts w:ascii="Times New Roman" w:hAnsi="Times New Roman" w:cs="Times New Roman"/>
          <w:color w:val="000000" w:themeColor="text1"/>
          <w:sz w:val="24"/>
          <w:szCs w:val="24"/>
        </w:rPr>
        <w:t>s</w:t>
      </w:r>
      <w:r w:rsidR="00147E07" w:rsidRPr="00A15CFB">
        <w:rPr>
          <w:rFonts w:ascii="Times New Roman" w:hAnsi="Times New Roman" w:cs="Times New Roman"/>
          <w:color w:val="000000" w:themeColor="text1"/>
          <w:sz w:val="24"/>
          <w:szCs w:val="24"/>
        </w:rPr>
        <w:t>e</w:t>
      </w:r>
      <w:r w:rsidR="00A12384" w:rsidRPr="00A15CFB">
        <w:rPr>
          <w:rFonts w:ascii="Times New Roman" w:hAnsi="Times New Roman" w:cs="Times New Roman"/>
          <w:color w:val="000000" w:themeColor="text1"/>
          <w:sz w:val="24"/>
          <w:szCs w:val="24"/>
        </w:rPr>
        <w:t>d and volunteers signed up and completed the study online via an electronic survey system. If participants withdrew from a single study or multiple studies under the scheme</w:t>
      </w:r>
      <w:r w:rsidR="00513F7E" w:rsidRPr="00A15CFB">
        <w:rPr>
          <w:rFonts w:ascii="Times New Roman" w:hAnsi="Times New Roman" w:cs="Times New Roman"/>
          <w:color w:val="000000" w:themeColor="text1"/>
          <w:sz w:val="24"/>
          <w:szCs w:val="24"/>
        </w:rPr>
        <w:t>,</w:t>
      </w:r>
      <w:r w:rsidR="00A12384" w:rsidRPr="00A15CFB">
        <w:rPr>
          <w:rFonts w:ascii="Times New Roman" w:hAnsi="Times New Roman" w:cs="Times New Roman"/>
          <w:color w:val="000000" w:themeColor="text1"/>
          <w:sz w:val="24"/>
          <w:szCs w:val="24"/>
        </w:rPr>
        <w:t xml:space="preserve"> they did not </w:t>
      </w:r>
      <w:proofErr w:type="spellStart"/>
      <w:r w:rsidR="00D2145F" w:rsidRPr="00A15CFB">
        <w:rPr>
          <w:rFonts w:ascii="Times New Roman" w:hAnsi="Times New Roman" w:cs="Times New Roman"/>
          <w:color w:val="000000" w:themeColor="text1"/>
          <w:sz w:val="24"/>
          <w:szCs w:val="24"/>
        </w:rPr>
        <w:t>jeopard</w:t>
      </w:r>
      <w:r w:rsidR="00147E07" w:rsidRPr="00A15CFB">
        <w:rPr>
          <w:rFonts w:ascii="Times New Roman" w:hAnsi="Times New Roman" w:cs="Times New Roman"/>
          <w:color w:val="000000" w:themeColor="text1"/>
          <w:sz w:val="24"/>
          <w:szCs w:val="24"/>
        </w:rPr>
        <w:t>i</w:t>
      </w:r>
      <w:r w:rsidR="00EE044A">
        <w:rPr>
          <w:rFonts w:ascii="Times New Roman" w:hAnsi="Times New Roman" w:cs="Times New Roman"/>
          <w:color w:val="000000" w:themeColor="text1"/>
          <w:sz w:val="24"/>
          <w:szCs w:val="24"/>
        </w:rPr>
        <w:t>s</w:t>
      </w:r>
      <w:r w:rsidR="00147E07" w:rsidRPr="00A15CFB">
        <w:rPr>
          <w:rFonts w:ascii="Times New Roman" w:hAnsi="Times New Roman" w:cs="Times New Roman"/>
          <w:color w:val="000000" w:themeColor="text1"/>
          <w:sz w:val="24"/>
          <w:szCs w:val="24"/>
        </w:rPr>
        <w:t>e</w:t>
      </w:r>
      <w:proofErr w:type="spellEnd"/>
      <w:r w:rsidR="00D2145F" w:rsidRPr="00A15CFB">
        <w:rPr>
          <w:rFonts w:ascii="Times New Roman" w:hAnsi="Times New Roman" w:cs="Times New Roman"/>
          <w:color w:val="000000" w:themeColor="text1"/>
          <w:sz w:val="24"/>
          <w:szCs w:val="24"/>
        </w:rPr>
        <w:t xml:space="preserve"> </w:t>
      </w:r>
      <w:r w:rsidR="00A12384" w:rsidRPr="00A15CFB">
        <w:rPr>
          <w:rFonts w:ascii="Times New Roman" w:hAnsi="Times New Roman" w:cs="Times New Roman"/>
          <w:color w:val="000000" w:themeColor="text1"/>
          <w:sz w:val="24"/>
          <w:szCs w:val="24"/>
        </w:rPr>
        <w:t xml:space="preserve">the reward (recruiting participants </w:t>
      </w:r>
      <w:r w:rsidR="00D2145F" w:rsidRPr="00A15CFB">
        <w:rPr>
          <w:rFonts w:ascii="Times New Roman" w:hAnsi="Times New Roman" w:cs="Times New Roman"/>
          <w:color w:val="000000" w:themeColor="text1"/>
          <w:sz w:val="24"/>
          <w:szCs w:val="24"/>
        </w:rPr>
        <w:t xml:space="preserve">to </w:t>
      </w:r>
      <w:r w:rsidR="00A12384" w:rsidRPr="00A15CFB">
        <w:rPr>
          <w:rFonts w:ascii="Times New Roman" w:hAnsi="Times New Roman" w:cs="Times New Roman"/>
          <w:color w:val="000000" w:themeColor="text1"/>
          <w:sz w:val="24"/>
          <w:szCs w:val="24"/>
        </w:rPr>
        <w:t>their own research projects).</w:t>
      </w:r>
    </w:p>
    <w:p w:rsidR="004833D2" w:rsidRPr="00A15CFB" w:rsidRDefault="00393713" w:rsidP="00373901">
      <w:pPr>
        <w:autoSpaceDE w:val="0"/>
        <w:autoSpaceDN w:val="0"/>
        <w:adjustRightInd w:val="0"/>
        <w:spacing w:line="48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w:t>
      </w:r>
      <w:r w:rsidR="004833D2" w:rsidRPr="00A15CFB">
        <w:rPr>
          <w:rFonts w:ascii="Times New Roman" w:hAnsi="Times New Roman" w:cs="Times New Roman"/>
          <w:color w:val="000000" w:themeColor="text1"/>
          <w:sz w:val="24"/>
          <w:szCs w:val="24"/>
        </w:rPr>
        <w:t>e present f</w:t>
      </w:r>
      <w:r w:rsidR="00B80677" w:rsidRPr="00A15CFB">
        <w:rPr>
          <w:rFonts w:ascii="Times New Roman" w:hAnsi="Times New Roman" w:cs="Times New Roman"/>
          <w:color w:val="000000" w:themeColor="text1"/>
          <w:sz w:val="24"/>
          <w:szCs w:val="24"/>
        </w:rPr>
        <w:t>ive</w:t>
      </w:r>
      <w:r w:rsidR="004833D2" w:rsidRPr="00A15CFB">
        <w:rPr>
          <w:rFonts w:ascii="Times New Roman" w:hAnsi="Times New Roman" w:cs="Times New Roman"/>
          <w:color w:val="000000" w:themeColor="text1"/>
          <w:sz w:val="24"/>
          <w:szCs w:val="24"/>
        </w:rPr>
        <w:t xml:space="preserve"> studies exploring resilience in </w:t>
      </w:r>
      <w:r w:rsidR="00B80677" w:rsidRPr="00A15CFB">
        <w:rPr>
          <w:rFonts w:ascii="Times New Roman" w:hAnsi="Times New Roman" w:cs="Times New Roman"/>
          <w:color w:val="000000" w:themeColor="text1"/>
          <w:sz w:val="24"/>
          <w:szCs w:val="24"/>
        </w:rPr>
        <w:t>five</w:t>
      </w:r>
      <w:r w:rsidR="004833D2" w:rsidRPr="00A15CFB">
        <w:rPr>
          <w:rFonts w:ascii="Times New Roman" w:hAnsi="Times New Roman" w:cs="Times New Roman"/>
          <w:color w:val="000000" w:themeColor="text1"/>
          <w:sz w:val="24"/>
          <w:szCs w:val="24"/>
        </w:rPr>
        <w:t xml:space="preserve"> domains</w:t>
      </w:r>
      <w:r w:rsidR="00D2145F" w:rsidRPr="00A15CFB">
        <w:rPr>
          <w:rFonts w:ascii="Times New Roman" w:hAnsi="Times New Roman" w:cs="Times New Roman"/>
          <w:color w:val="000000" w:themeColor="text1"/>
          <w:sz w:val="24"/>
          <w:szCs w:val="24"/>
        </w:rPr>
        <w:t>:</w:t>
      </w:r>
      <w:r w:rsidR="00B80677" w:rsidRPr="00A15CFB">
        <w:rPr>
          <w:rFonts w:ascii="Times New Roman" w:hAnsi="Times New Roman" w:cs="Times New Roman"/>
          <w:color w:val="000000" w:themeColor="text1"/>
          <w:sz w:val="24"/>
          <w:szCs w:val="24"/>
        </w:rPr>
        <w:t xml:space="preserve"> </w:t>
      </w:r>
      <w:r w:rsidR="008E22B6" w:rsidRPr="00A15CFB">
        <w:rPr>
          <w:rFonts w:ascii="Times New Roman" w:hAnsi="Times New Roman" w:cs="Times New Roman"/>
          <w:color w:val="000000" w:themeColor="text1"/>
          <w:sz w:val="24"/>
          <w:szCs w:val="24"/>
        </w:rPr>
        <w:t>Work</w:t>
      </w:r>
      <w:r w:rsidR="00010842" w:rsidRPr="00A15CFB">
        <w:rPr>
          <w:rFonts w:ascii="Times New Roman" w:hAnsi="Times New Roman" w:cs="Times New Roman"/>
          <w:color w:val="000000" w:themeColor="text1"/>
          <w:sz w:val="24"/>
          <w:szCs w:val="24"/>
        </w:rPr>
        <w:t>, Health Treatment, Marriage, Friendship and Education.</w:t>
      </w:r>
    </w:p>
    <w:p w:rsidR="00B026D9" w:rsidRPr="00A15CFB" w:rsidRDefault="008E302F" w:rsidP="007A1DF9">
      <w:pPr>
        <w:spacing w:line="480" w:lineRule="auto"/>
        <w:rPr>
          <w:rFonts w:ascii="Times New Roman" w:eastAsia="Times New Roman" w:hAnsi="Times New Roman" w:cs="Times New Roman"/>
          <w:b/>
          <w:bCs/>
          <w:iCs/>
          <w:color w:val="000000" w:themeColor="text1"/>
          <w:sz w:val="24"/>
          <w:szCs w:val="24"/>
        </w:rPr>
      </w:pPr>
      <w:r w:rsidRPr="00A15CFB">
        <w:rPr>
          <w:rFonts w:ascii="Times New Roman" w:eastAsia="Times New Roman" w:hAnsi="Times New Roman" w:cs="Times New Roman"/>
          <w:b/>
          <w:bCs/>
          <w:iCs/>
          <w:color w:val="000000" w:themeColor="text1"/>
          <w:sz w:val="24"/>
          <w:szCs w:val="24"/>
        </w:rPr>
        <w:t>Questionnaires</w:t>
      </w:r>
    </w:p>
    <w:p w:rsidR="005C3619" w:rsidRPr="00A15CFB" w:rsidRDefault="0002641D" w:rsidP="007A1DF9">
      <w:pPr>
        <w:autoSpaceDE w:val="0"/>
        <w:autoSpaceDN w:val="0"/>
        <w:adjustRightInd w:val="0"/>
        <w:spacing w:line="480" w:lineRule="auto"/>
        <w:rPr>
          <w:rFonts w:ascii="Times New Roman" w:hAnsi="Times New Roman" w:cs="Times New Roman"/>
          <w:color w:val="000000" w:themeColor="text1"/>
          <w:sz w:val="24"/>
          <w:szCs w:val="24"/>
          <w:lang w:val="en-GB"/>
        </w:rPr>
      </w:pPr>
      <w:r w:rsidRPr="00A15CFB">
        <w:rPr>
          <w:rFonts w:ascii="Times New Roman" w:hAnsi="Times New Roman" w:cs="Times New Roman"/>
          <w:b/>
          <w:color w:val="000000" w:themeColor="text1"/>
          <w:sz w:val="24"/>
          <w:szCs w:val="24"/>
          <w:lang w:val="en-GB"/>
        </w:rPr>
        <w:tab/>
      </w:r>
      <w:proofErr w:type="gramStart"/>
      <w:r w:rsidRPr="00A15CFB">
        <w:rPr>
          <w:rFonts w:ascii="Times New Roman" w:hAnsi="Times New Roman" w:cs="Times New Roman"/>
          <w:b/>
          <w:color w:val="000000" w:themeColor="text1"/>
          <w:sz w:val="24"/>
          <w:szCs w:val="24"/>
          <w:lang w:val="en-GB"/>
        </w:rPr>
        <w:t>Development of domain-specific measures</w:t>
      </w:r>
      <w:r w:rsidR="00EF4B39" w:rsidRPr="00A15CFB">
        <w:rPr>
          <w:rFonts w:ascii="Times New Roman" w:hAnsi="Times New Roman" w:cs="Times New Roman"/>
          <w:b/>
          <w:color w:val="000000" w:themeColor="text1"/>
          <w:sz w:val="24"/>
          <w:szCs w:val="24"/>
          <w:lang w:val="en-GB"/>
        </w:rPr>
        <w:t>.</w:t>
      </w:r>
      <w:proofErr w:type="gramEnd"/>
      <w:r w:rsidR="00EF4B39" w:rsidRPr="00A15CFB">
        <w:rPr>
          <w:rFonts w:ascii="Times New Roman" w:hAnsi="Times New Roman" w:cs="Times New Roman"/>
          <w:b/>
          <w:color w:val="000000" w:themeColor="text1"/>
          <w:sz w:val="24"/>
          <w:szCs w:val="24"/>
          <w:lang w:val="en-GB"/>
        </w:rPr>
        <w:t xml:space="preserve"> </w:t>
      </w:r>
      <w:r w:rsidRPr="00A15CFB">
        <w:rPr>
          <w:rFonts w:ascii="Times New Roman" w:hAnsi="Times New Roman" w:cs="Times New Roman"/>
          <w:color w:val="000000" w:themeColor="text1"/>
          <w:sz w:val="24"/>
          <w:szCs w:val="24"/>
          <w:lang w:val="en-GB"/>
        </w:rPr>
        <w:t xml:space="preserve">To develop the domain-specific </w:t>
      </w:r>
      <w:r w:rsidR="00176F1E" w:rsidRPr="00A15CFB">
        <w:rPr>
          <w:rFonts w:ascii="Times New Roman" w:hAnsi="Times New Roman" w:cs="Times New Roman"/>
          <w:color w:val="000000" w:themeColor="text1"/>
          <w:sz w:val="24"/>
          <w:szCs w:val="24"/>
          <w:lang w:val="en-GB"/>
        </w:rPr>
        <w:t xml:space="preserve">resilience </w:t>
      </w:r>
      <w:r w:rsidRPr="00A15CFB">
        <w:rPr>
          <w:rFonts w:ascii="Times New Roman" w:hAnsi="Times New Roman" w:cs="Times New Roman"/>
          <w:color w:val="000000" w:themeColor="text1"/>
          <w:sz w:val="24"/>
          <w:szCs w:val="24"/>
          <w:lang w:val="en-GB"/>
        </w:rPr>
        <w:t xml:space="preserve">measures, we initially developed </w:t>
      </w:r>
      <w:r w:rsidR="00696687" w:rsidRPr="00A15CFB">
        <w:rPr>
          <w:rFonts w:ascii="Times New Roman" w:hAnsi="Times New Roman" w:cs="Times New Roman"/>
          <w:color w:val="000000" w:themeColor="text1"/>
          <w:sz w:val="24"/>
          <w:szCs w:val="24"/>
          <w:lang w:val="en-GB"/>
        </w:rPr>
        <w:t>lists of</w:t>
      </w:r>
      <w:r w:rsidR="00485518" w:rsidRPr="00A15CFB">
        <w:rPr>
          <w:rFonts w:ascii="Times New Roman" w:hAnsi="Times New Roman" w:cs="Times New Roman"/>
          <w:color w:val="000000" w:themeColor="text1"/>
          <w:sz w:val="24"/>
          <w:szCs w:val="24"/>
          <w:lang w:val="en-GB"/>
        </w:rPr>
        <w:t xml:space="preserve"> items that formed the basis of </w:t>
      </w:r>
      <w:r w:rsidRPr="00A15CFB">
        <w:rPr>
          <w:rFonts w:ascii="Times New Roman" w:hAnsi="Times New Roman" w:cs="Times New Roman"/>
          <w:color w:val="000000" w:themeColor="text1"/>
          <w:sz w:val="24"/>
          <w:szCs w:val="24"/>
          <w:lang w:val="en-GB"/>
        </w:rPr>
        <w:t xml:space="preserve">each of the </w:t>
      </w:r>
      <w:r w:rsidR="00485518" w:rsidRPr="00A15CFB">
        <w:rPr>
          <w:rFonts w:ascii="Times New Roman" w:hAnsi="Times New Roman" w:cs="Times New Roman"/>
          <w:color w:val="000000" w:themeColor="text1"/>
          <w:sz w:val="24"/>
          <w:szCs w:val="24"/>
          <w:lang w:val="en-GB"/>
        </w:rPr>
        <w:t>domain-specific scales</w:t>
      </w:r>
      <w:r w:rsidRPr="00A15CFB">
        <w:rPr>
          <w:rFonts w:ascii="Times New Roman" w:hAnsi="Times New Roman" w:cs="Times New Roman"/>
          <w:color w:val="000000" w:themeColor="text1"/>
          <w:sz w:val="24"/>
          <w:szCs w:val="24"/>
          <w:lang w:val="en-GB"/>
        </w:rPr>
        <w:t xml:space="preserve">. This was achieved through focus group work </w:t>
      </w:r>
      <w:r w:rsidR="00A04E04" w:rsidRPr="00A15CFB">
        <w:rPr>
          <w:rFonts w:ascii="Times New Roman" w:hAnsi="Times New Roman" w:cs="Times New Roman"/>
          <w:color w:val="000000" w:themeColor="text1"/>
          <w:sz w:val="24"/>
          <w:szCs w:val="24"/>
          <w:lang w:val="en-GB"/>
        </w:rPr>
        <w:t xml:space="preserve">across two sessions </w:t>
      </w:r>
      <w:r w:rsidRPr="00A15CFB">
        <w:rPr>
          <w:rFonts w:ascii="Times New Roman" w:hAnsi="Times New Roman" w:cs="Times New Roman"/>
          <w:color w:val="000000" w:themeColor="text1"/>
          <w:sz w:val="24"/>
          <w:szCs w:val="24"/>
          <w:lang w:val="en-GB"/>
        </w:rPr>
        <w:t xml:space="preserve">with </w:t>
      </w:r>
      <w:r w:rsidR="00485518" w:rsidRPr="00A15CFB">
        <w:rPr>
          <w:rFonts w:ascii="Times New Roman" w:hAnsi="Times New Roman" w:cs="Times New Roman"/>
          <w:color w:val="000000" w:themeColor="text1"/>
          <w:sz w:val="24"/>
          <w:szCs w:val="24"/>
          <w:lang w:val="en-GB"/>
        </w:rPr>
        <w:t xml:space="preserve">eight </w:t>
      </w:r>
      <w:r w:rsidR="005C3619" w:rsidRPr="00A15CFB">
        <w:rPr>
          <w:rFonts w:ascii="Times New Roman" w:hAnsi="Times New Roman" w:cs="Times New Roman"/>
          <w:color w:val="000000" w:themeColor="text1"/>
          <w:sz w:val="24"/>
          <w:szCs w:val="24"/>
          <w:lang w:val="en-GB"/>
        </w:rPr>
        <w:t xml:space="preserve">psychology </w:t>
      </w:r>
      <w:r w:rsidR="00485518" w:rsidRPr="00A15CFB">
        <w:rPr>
          <w:rFonts w:ascii="Times New Roman" w:hAnsi="Times New Roman" w:cs="Times New Roman"/>
          <w:color w:val="000000" w:themeColor="text1"/>
          <w:sz w:val="24"/>
          <w:szCs w:val="24"/>
          <w:lang w:val="en-GB"/>
        </w:rPr>
        <w:t>students (two males, six females) aged 20 to 25 years (</w:t>
      </w:r>
      <w:r w:rsidR="00485518" w:rsidRPr="00A15CFB">
        <w:rPr>
          <w:rFonts w:ascii="Times New Roman" w:hAnsi="Times New Roman" w:cs="Times New Roman"/>
          <w:i/>
          <w:color w:val="000000" w:themeColor="text1"/>
          <w:sz w:val="24"/>
          <w:szCs w:val="24"/>
          <w:lang w:val="en-GB"/>
        </w:rPr>
        <w:t>M</w:t>
      </w:r>
      <w:r w:rsidR="00485518" w:rsidRPr="00A15CFB">
        <w:rPr>
          <w:rFonts w:ascii="Times New Roman" w:hAnsi="Times New Roman" w:cs="Times New Roman"/>
          <w:color w:val="000000" w:themeColor="text1"/>
          <w:sz w:val="24"/>
          <w:szCs w:val="24"/>
          <w:lang w:val="en-GB"/>
        </w:rPr>
        <w:t xml:space="preserve"> = 20.87, </w:t>
      </w:r>
      <w:r w:rsidR="00485518" w:rsidRPr="00A15CFB">
        <w:rPr>
          <w:rFonts w:ascii="Times New Roman" w:hAnsi="Times New Roman" w:cs="Times New Roman"/>
          <w:i/>
          <w:color w:val="000000" w:themeColor="text1"/>
          <w:sz w:val="24"/>
          <w:szCs w:val="24"/>
          <w:lang w:val="en-GB"/>
        </w:rPr>
        <w:t>SD</w:t>
      </w:r>
      <w:r w:rsidR="00485518" w:rsidRPr="00A15CFB">
        <w:rPr>
          <w:rFonts w:ascii="Times New Roman" w:hAnsi="Times New Roman" w:cs="Times New Roman"/>
          <w:color w:val="000000" w:themeColor="text1"/>
          <w:sz w:val="24"/>
          <w:szCs w:val="24"/>
          <w:lang w:val="en-GB"/>
        </w:rPr>
        <w:t xml:space="preserve"> = 1.7</w:t>
      </w:r>
      <w:r w:rsidR="005C3619" w:rsidRPr="00A15CFB">
        <w:rPr>
          <w:rFonts w:ascii="Times New Roman" w:hAnsi="Times New Roman" w:cs="Times New Roman"/>
          <w:color w:val="000000" w:themeColor="text1"/>
          <w:sz w:val="24"/>
          <w:szCs w:val="24"/>
          <w:lang w:val="en-GB"/>
        </w:rPr>
        <w:t>)</w:t>
      </w:r>
      <w:r w:rsidR="00485518" w:rsidRPr="00A15CFB">
        <w:rPr>
          <w:rFonts w:ascii="Times New Roman" w:hAnsi="Times New Roman" w:cs="Times New Roman"/>
          <w:color w:val="000000" w:themeColor="text1"/>
          <w:sz w:val="24"/>
          <w:szCs w:val="24"/>
          <w:lang w:val="en-GB"/>
        </w:rPr>
        <w:t>.</w:t>
      </w:r>
      <w:r w:rsidR="005C3619" w:rsidRPr="00A15CFB">
        <w:rPr>
          <w:rFonts w:ascii="Times New Roman" w:hAnsi="Times New Roman" w:cs="Times New Roman"/>
          <w:color w:val="000000" w:themeColor="text1"/>
          <w:sz w:val="24"/>
          <w:szCs w:val="24"/>
          <w:lang w:val="en-GB"/>
        </w:rPr>
        <w:t xml:space="preserve"> </w:t>
      </w:r>
      <w:r w:rsidR="00696687" w:rsidRPr="00A15CFB">
        <w:rPr>
          <w:rFonts w:ascii="Times New Roman" w:hAnsi="Times New Roman" w:cs="Times New Roman"/>
          <w:color w:val="000000" w:themeColor="text1"/>
          <w:sz w:val="24"/>
          <w:szCs w:val="24"/>
          <w:lang w:val="en-GB"/>
        </w:rPr>
        <w:t xml:space="preserve">All the students </w:t>
      </w:r>
      <w:r w:rsidR="00696687" w:rsidRPr="00A15CFB">
        <w:rPr>
          <w:rFonts w:ascii="Times New Roman" w:hAnsi="Times New Roman" w:cs="Times New Roman"/>
          <w:color w:val="000000" w:themeColor="text1"/>
          <w:sz w:val="24"/>
          <w:szCs w:val="24"/>
        </w:rPr>
        <w:t>were enrolled on a resear</w:t>
      </w:r>
      <w:r w:rsidR="00176F1E" w:rsidRPr="00A15CFB">
        <w:rPr>
          <w:rFonts w:ascii="Times New Roman" w:hAnsi="Times New Roman" w:cs="Times New Roman"/>
          <w:color w:val="000000" w:themeColor="text1"/>
          <w:sz w:val="24"/>
          <w:szCs w:val="24"/>
        </w:rPr>
        <w:t>ch project module, at either a final</w:t>
      </w:r>
      <w:r w:rsidR="009D5A24" w:rsidRPr="00A15CFB">
        <w:rPr>
          <w:rFonts w:ascii="Times New Roman" w:hAnsi="Times New Roman" w:cs="Times New Roman"/>
          <w:color w:val="000000" w:themeColor="text1"/>
          <w:sz w:val="24"/>
          <w:szCs w:val="24"/>
        </w:rPr>
        <w:t>-</w:t>
      </w:r>
      <w:r w:rsidR="00176F1E" w:rsidRPr="00A15CFB">
        <w:rPr>
          <w:rFonts w:ascii="Times New Roman" w:hAnsi="Times New Roman" w:cs="Times New Roman"/>
          <w:color w:val="000000" w:themeColor="text1"/>
          <w:sz w:val="24"/>
          <w:szCs w:val="24"/>
        </w:rPr>
        <w:t xml:space="preserve">year </w:t>
      </w:r>
      <w:r w:rsidR="00696687" w:rsidRPr="00A15CFB">
        <w:rPr>
          <w:rFonts w:ascii="Times New Roman" w:hAnsi="Times New Roman" w:cs="Times New Roman"/>
          <w:color w:val="000000" w:themeColor="text1"/>
          <w:sz w:val="24"/>
          <w:szCs w:val="24"/>
        </w:rPr>
        <w:t xml:space="preserve">undergraduate or postgraduate level, and were attending </w:t>
      </w:r>
      <w:r w:rsidR="00176F1E" w:rsidRPr="00A15CFB">
        <w:rPr>
          <w:rFonts w:ascii="Times New Roman" w:hAnsi="Times New Roman" w:cs="Times New Roman"/>
          <w:color w:val="000000" w:themeColor="text1"/>
          <w:sz w:val="24"/>
          <w:szCs w:val="24"/>
        </w:rPr>
        <w:t>classes</w:t>
      </w:r>
      <w:r w:rsidR="00696687" w:rsidRPr="00A15CFB">
        <w:rPr>
          <w:rFonts w:ascii="Times New Roman" w:hAnsi="Times New Roman" w:cs="Times New Roman"/>
          <w:color w:val="000000" w:themeColor="text1"/>
          <w:sz w:val="24"/>
          <w:szCs w:val="24"/>
        </w:rPr>
        <w:t xml:space="preserve"> on item writing and psychometrics</w:t>
      </w:r>
      <w:r w:rsidR="00176F1E" w:rsidRPr="00A15CFB">
        <w:rPr>
          <w:rFonts w:ascii="Times New Roman" w:hAnsi="Times New Roman" w:cs="Times New Roman"/>
          <w:color w:val="000000" w:themeColor="text1"/>
          <w:sz w:val="24"/>
          <w:szCs w:val="24"/>
        </w:rPr>
        <w:t xml:space="preserve"> relating to their project</w:t>
      </w:r>
      <w:r w:rsidR="00696687" w:rsidRPr="00A15CFB">
        <w:rPr>
          <w:rFonts w:ascii="Times New Roman" w:hAnsi="Times New Roman" w:cs="Times New Roman"/>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00072AAD" w:rsidRPr="00A15CFB">
        <w:rPr>
          <w:rFonts w:ascii="Times New Roman" w:hAnsi="Times New Roman" w:cs="Times New Roman"/>
          <w:color w:val="000000" w:themeColor="text1"/>
          <w:sz w:val="24"/>
          <w:szCs w:val="24"/>
        </w:rPr>
        <w:instrText>ADDIN CSL_CITATION { "citationItems" : [ { "id" : "ITEM-1", "itemData" : { "author" : [ { "dropping-particle" : "", "family" : "Maltby", "given" : "J.", "non-dropping-particle" : "", "parse-names" : false, "suffix" : "" }, { "dropping-particle" : "", "family" : "Day", "given" : "L.", "non-dropping-particle" : "", "parse-names" : false, "suffix" : "" }, { "dropping-particle" : "", "family" : "Macaskill", "given" : "A.", "non-dropping-particle" : "", "parse-names" : false, "suffix" : "" } ], "chapter-number" : "25", "container-title" : "Personality, Individual Differences, and Intelligence", "edition" : "3rd", "editor" : [ { "dropping-particle" : "", "family" : "Maltby", "given" : "J.", "non-dropping-particle" : "", "parse-names" : false, "suffix" : "" }, { "dropping-particle" : "", "family" : "Day", "given" : "L.", "non-dropping-particle" : "", "parse-names" : false, "suffix" : "" }, { "dropping-particle" : "", "family" : "Macaskill", "given" : "A.", "non-dropping-particle" : "", "parse-names" : false, "suffix" : "" } ], "id" : "ITEM-1", "issued" : { "date-parts" : [ [ "2013" ] ] }, "page" : "631-670", "publisher" : "Pearson Education", "publisher-place" : "Harlow", "title" : "An Introduction to Psychometric Testing", "type" : "chapter" }, "uris" : [ "http://www.mendeley.com/documents/?uuid=ecba5370-3d54-4fe7-a3f4-ab0a2508ee50" ] } ], "mendeley" : { "formattedCitation" : "(J. Maltby, Day, &amp; Macaskill, 2013)", "manualFormatting" : "(Maltby, Day, &amp; Macaskill, 2013)", "plainTextFormattedCitation" : "(J. Maltby, Day, &amp; Macaskill, 2013)", "previouslyFormattedCitation" : "(J. Maltby, Day, &amp; Macaskill, 2013)"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696687" w:rsidRPr="00A15CFB">
        <w:rPr>
          <w:rFonts w:ascii="Times New Roman" w:hAnsi="Times New Roman" w:cs="Times New Roman"/>
          <w:noProof/>
          <w:color w:val="000000" w:themeColor="text1"/>
          <w:sz w:val="24"/>
          <w:szCs w:val="24"/>
        </w:rPr>
        <w:t>(Maltby, Day, &amp; Macaskill, 2013)</w:t>
      </w:r>
      <w:r w:rsidR="008E5408" w:rsidRPr="00A15CFB">
        <w:rPr>
          <w:rFonts w:ascii="Times New Roman" w:hAnsi="Times New Roman" w:cs="Times New Roman"/>
          <w:color w:val="000000" w:themeColor="text1"/>
          <w:sz w:val="24"/>
          <w:szCs w:val="24"/>
        </w:rPr>
        <w:fldChar w:fldCharType="end"/>
      </w:r>
      <w:r w:rsidR="00696687" w:rsidRPr="00A15CFB">
        <w:rPr>
          <w:rFonts w:ascii="Times New Roman" w:hAnsi="Times New Roman" w:cs="Times New Roman"/>
          <w:color w:val="000000" w:themeColor="text1"/>
          <w:sz w:val="24"/>
          <w:szCs w:val="24"/>
        </w:rPr>
        <w:t xml:space="preserve">. </w:t>
      </w:r>
      <w:r w:rsidR="001F65A0" w:rsidRPr="00A15CFB">
        <w:rPr>
          <w:rFonts w:ascii="Times New Roman" w:hAnsi="Times New Roman" w:cs="Times New Roman"/>
          <w:color w:val="000000" w:themeColor="text1"/>
          <w:sz w:val="24"/>
          <w:szCs w:val="24"/>
          <w:lang w:val="en-GB"/>
        </w:rPr>
        <w:t xml:space="preserve">This group were chosen to allow us to </w:t>
      </w:r>
      <w:r w:rsidR="00C06249" w:rsidRPr="00A15CFB">
        <w:rPr>
          <w:rFonts w:ascii="Times New Roman" w:hAnsi="Times New Roman" w:cs="Times New Roman"/>
          <w:color w:val="000000" w:themeColor="text1"/>
          <w:sz w:val="24"/>
          <w:szCs w:val="24"/>
          <w:lang w:val="en-GB"/>
        </w:rPr>
        <w:t>write items</w:t>
      </w:r>
      <w:r w:rsidR="005C3619" w:rsidRPr="00A15CFB">
        <w:rPr>
          <w:rFonts w:ascii="Times New Roman" w:hAnsi="Times New Roman" w:cs="Times New Roman"/>
          <w:color w:val="000000" w:themeColor="text1"/>
          <w:sz w:val="24"/>
          <w:szCs w:val="24"/>
          <w:lang w:val="en-GB"/>
        </w:rPr>
        <w:t xml:space="preserve"> that </w:t>
      </w:r>
      <w:r w:rsidR="001F65A0" w:rsidRPr="00A15CFB">
        <w:rPr>
          <w:rFonts w:ascii="Times New Roman" w:hAnsi="Times New Roman" w:cs="Times New Roman"/>
          <w:color w:val="000000" w:themeColor="text1"/>
          <w:sz w:val="24"/>
          <w:szCs w:val="24"/>
          <w:lang w:val="en-GB"/>
        </w:rPr>
        <w:t xml:space="preserve">could be </w:t>
      </w:r>
      <w:r w:rsidR="005C3619" w:rsidRPr="00A15CFB">
        <w:rPr>
          <w:rFonts w:ascii="Times New Roman" w:hAnsi="Times New Roman" w:cs="Times New Roman"/>
          <w:color w:val="000000" w:themeColor="text1"/>
          <w:sz w:val="24"/>
          <w:szCs w:val="24"/>
          <w:lang w:val="en-GB"/>
        </w:rPr>
        <w:t xml:space="preserve">understood by a large number of people </w:t>
      </w:r>
      <w:r w:rsidR="008E5408" w:rsidRPr="00A15CFB">
        <w:rPr>
          <w:rFonts w:ascii="Times New Roman" w:hAnsi="Times New Roman" w:cs="Times New Roman"/>
          <w:color w:val="000000" w:themeColor="text1"/>
          <w:sz w:val="24"/>
          <w:szCs w:val="24"/>
          <w:lang w:val="en-GB"/>
        </w:rPr>
        <w:fldChar w:fldCharType="begin" w:fldLock="1"/>
      </w:r>
      <w:r w:rsidR="00C06249" w:rsidRPr="00A15CFB">
        <w:rPr>
          <w:rFonts w:ascii="Times New Roman" w:hAnsi="Times New Roman" w:cs="Times New Roman"/>
          <w:color w:val="000000" w:themeColor="text1"/>
          <w:sz w:val="24"/>
          <w:szCs w:val="24"/>
          <w:lang w:val="en-GB"/>
        </w:rPr>
        <w:instrText>ADDIN CSL_CITATION { "citationItems" : [ { "id" : "ITEM-1", "itemData" : { "author" : [ { "dropping-particle" : "", "family" : "Kline", "given" : "P.", "non-dropping-particle" : "", "parse-names" : false, "suffix" : "" } ], "id" : "ITEM-1", "issued" : { "date-parts" : [ [ "1999" ] ] }, "note" : "From Duplicate 1 (The Handbook of psychological testing (2nd ed. - Kline, P.)\n\n[Original String]:\nKline, P. (2000). The Handbook of psychological testing (2nd ed.). London: Routledge.\nSRC - GoogleScholar\nFG - 0\n\nFrom Duplicate 2 (The handbook of psychological testing - Kline, P)\n\n[Original String]:\nKline, P. (1999). The handbook of psychological testing (2nd ed.). London: Routledge.\nSRC - GoogleScholar\nFG - 0", "publisher" : "Routledge", "publisher-place" : "London", "title" : "The handbook of psychological testing", "type" : "book" }, "uris" : [ "http://www.mendeley.com/documents/?uuid=1b41f95e-fc05-4ed6-93a0-b7fa99eb9a24" ] } ], "mendeley" : { "formattedCitation" : "(P. Kline, 1999)", "manualFormatting" : "(Kline, 1999)", "plainTextFormattedCitation" : "(P. Kline, 1999)", "previouslyFormattedCitation" : "(P. Kline, 1999)"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lang w:val="en-GB"/>
        </w:rPr>
        <w:fldChar w:fldCharType="separate"/>
      </w:r>
      <w:r w:rsidR="005C3619" w:rsidRPr="00A15CFB">
        <w:rPr>
          <w:rFonts w:ascii="Times New Roman" w:hAnsi="Times New Roman" w:cs="Times New Roman"/>
          <w:noProof/>
          <w:color w:val="000000" w:themeColor="text1"/>
          <w:sz w:val="24"/>
          <w:szCs w:val="24"/>
          <w:lang w:val="en-GB"/>
        </w:rPr>
        <w:t>(Kline, 1999)</w:t>
      </w:r>
      <w:r w:rsidR="008E5408" w:rsidRPr="00A15CFB">
        <w:rPr>
          <w:rFonts w:ascii="Times New Roman" w:hAnsi="Times New Roman" w:cs="Times New Roman"/>
          <w:color w:val="000000" w:themeColor="text1"/>
          <w:sz w:val="24"/>
          <w:szCs w:val="24"/>
          <w:lang w:val="en-GB"/>
        </w:rPr>
        <w:fldChar w:fldCharType="end"/>
      </w:r>
      <w:r w:rsidR="005C3619" w:rsidRPr="00A15CFB">
        <w:rPr>
          <w:rFonts w:ascii="Times New Roman" w:hAnsi="Times New Roman" w:cs="Times New Roman"/>
          <w:color w:val="000000" w:themeColor="text1"/>
          <w:sz w:val="24"/>
          <w:szCs w:val="24"/>
          <w:lang w:val="en-GB"/>
        </w:rPr>
        <w:t xml:space="preserve">, </w:t>
      </w:r>
      <w:r w:rsidR="001F65A0" w:rsidRPr="00A15CFB">
        <w:rPr>
          <w:rFonts w:ascii="Times New Roman" w:hAnsi="Times New Roman" w:cs="Times New Roman"/>
          <w:color w:val="000000" w:themeColor="text1"/>
          <w:sz w:val="24"/>
          <w:szCs w:val="24"/>
          <w:lang w:val="en-GB"/>
        </w:rPr>
        <w:t>without over-using</w:t>
      </w:r>
      <w:r w:rsidR="005C3619" w:rsidRPr="00A15CFB">
        <w:rPr>
          <w:rFonts w:ascii="Times New Roman" w:hAnsi="Times New Roman" w:cs="Times New Roman"/>
          <w:color w:val="000000" w:themeColor="text1"/>
          <w:sz w:val="24"/>
          <w:szCs w:val="24"/>
          <w:lang w:val="en-GB"/>
        </w:rPr>
        <w:t xml:space="preserve"> </w:t>
      </w:r>
      <w:r w:rsidR="00565F4E" w:rsidRPr="00A15CFB">
        <w:rPr>
          <w:rFonts w:ascii="Times New Roman" w:hAnsi="Times New Roman" w:cs="Times New Roman"/>
          <w:color w:val="000000" w:themeColor="text1"/>
          <w:sz w:val="24"/>
          <w:szCs w:val="24"/>
          <w:lang w:val="en-GB"/>
        </w:rPr>
        <w:t>technical or</w:t>
      </w:r>
      <w:r w:rsidR="00176F1E" w:rsidRPr="00A15CFB">
        <w:rPr>
          <w:rFonts w:ascii="Times New Roman" w:hAnsi="Times New Roman" w:cs="Times New Roman"/>
          <w:color w:val="000000" w:themeColor="text1"/>
          <w:sz w:val="24"/>
          <w:szCs w:val="24"/>
          <w:lang w:val="en-GB"/>
        </w:rPr>
        <w:t xml:space="preserve"> scholastic l</w:t>
      </w:r>
      <w:r w:rsidR="005C3619" w:rsidRPr="00A15CFB">
        <w:rPr>
          <w:rFonts w:ascii="Times New Roman" w:hAnsi="Times New Roman" w:cs="Times New Roman"/>
          <w:color w:val="000000" w:themeColor="text1"/>
          <w:sz w:val="24"/>
          <w:szCs w:val="24"/>
          <w:lang w:val="en-GB"/>
        </w:rPr>
        <w:t xml:space="preserve">anguage.  </w:t>
      </w:r>
    </w:p>
    <w:p w:rsidR="00A04E04" w:rsidRPr="00A15CFB" w:rsidRDefault="00A04E04" w:rsidP="005C3619">
      <w:pPr>
        <w:autoSpaceDE w:val="0"/>
        <w:autoSpaceDN w:val="0"/>
        <w:adjustRightInd w:val="0"/>
        <w:spacing w:line="480" w:lineRule="auto"/>
        <w:ind w:firstLine="720"/>
        <w:rPr>
          <w:rFonts w:ascii="Times New Roman" w:hAnsi="Times New Roman" w:cs="Times New Roman"/>
          <w:color w:val="000000" w:themeColor="text1"/>
          <w:sz w:val="24"/>
          <w:szCs w:val="24"/>
        </w:rPr>
      </w:pPr>
      <w:bookmarkStart w:id="3" w:name="_Hlk490303414"/>
      <w:r w:rsidRPr="00A15CFB">
        <w:rPr>
          <w:rFonts w:ascii="Times New Roman" w:hAnsi="Times New Roman" w:cs="Times New Roman"/>
          <w:color w:val="000000" w:themeColor="text1"/>
          <w:sz w:val="24"/>
          <w:szCs w:val="24"/>
          <w:lang w:val="en-GB"/>
        </w:rPr>
        <w:t>In the first session, t</w:t>
      </w:r>
      <w:r w:rsidR="0002641D" w:rsidRPr="00A15CFB">
        <w:rPr>
          <w:rFonts w:ascii="Times New Roman" w:hAnsi="Times New Roman" w:cs="Times New Roman"/>
          <w:color w:val="000000" w:themeColor="text1"/>
          <w:sz w:val="24"/>
          <w:szCs w:val="24"/>
          <w:lang w:val="en-GB"/>
        </w:rPr>
        <w:t>he focus group was</w:t>
      </w:r>
      <w:r w:rsidR="00485518" w:rsidRPr="00A15CFB">
        <w:rPr>
          <w:rFonts w:ascii="Times New Roman" w:hAnsi="Times New Roman" w:cs="Times New Roman"/>
          <w:color w:val="000000" w:themeColor="text1"/>
          <w:sz w:val="24"/>
          <w:szCs w:val="24"/>
          <w:lang w:val="en-GB"/>
        </w:rPr>
        <w:t xml:space="preserve"> provided with definitions of the three </w:t>
      </w:r>
      <w:r w:rsidR="009D5A24" w:rsidRPr="00A15CFB">
        <w:rPr>
          <w:rFonts w:ascii="Times New Roman" w:hAnsi="Times New Roman" w:cs="Times New Roman"/>
          <w:color w:val="000000" w:themeColor="text1"/>
          <w:sz w:val="24"/>
          <w:szCs w:val="24"/>
          <w:lang w:val="en-GB"/>
        </w:rPr>
        <w:t>EEA</w:t>
      </w:r>
      <w:r w:rsidR="00696687" w:rsidRPr="00A15CFB">
        <w:rPr>
          <w:rFonts w:ascii="Times New Roman" w:hAnsi="Times New Roman" w:cs="Times New Roman"/>
          <w:color w:val="000000" w:themeColor="text1"/>
          <w:sz w:val="24"/>
          <w:szCs w:val="24"/>
          <w:lang w:val="en-GB"/>
        </w:rPr>
        <w:t xml:space="preserve"> </w:t>
      </w:r>
      <w:r w:rsidR="00485518" w:rsidRPr="00A15CFB">
        <w:rPr>
          <w:rFonts w:ascii="Times New Roman" w:hAnsi="Times New Roman" w:cs="Times New Roman"/>
          <w:color w:val="000000" w:themeColor="text1"/>
          <w:sz w:val="24"/>
          <w:szCs w:val="24"/>
          <w:lang w:val="en-GB"/>
        </w:rPr>
        <w:t xml:space="preserve">resilience </w:t>
      </w:r>
      <w:r w:rsidR="0002641D" w:rsidRPr="00A15CFB">
        <w:rPr>
          <w:rFonts w:ascii="Times New Roman" w:hAnsi="Times New Roman" w:cs="Times New Roman"/>
          <w:color w:val="000000" w:themeColor="text1"/>
          <w:sz w:val="24"/>
          <w:szCs w:val="24"/>
          <w:lang w:val="en-GB"/>
        </w:rPr>
        <w:t>systems</w:t>
      </w:r>
      <w:r w:rsidR="00755ED8" w:rsidRPr="00A15CFB">
        <w:rPr>
          <w:rFonts w:ascii="Times New Roman" w:hAnsi="Times New Roman" w:cs="Times New Roman"/>
          <w:color w:val="000000" w:themeColor="text1"/>
          <w:sz w:val="24"/>
          <w:szCs w:val="24"/>
          <w:lang w:val="en-GB"/>
        </w:rPr>
        <w:t xml:space="preserve"> </w:t>
      </w:r>
      <w:r w:rsidR="00485518" w:rsidRPr="00A15CFB">
        <w:rPr>
          <w:rFonts w:ascii="Times New Roman" w:hAnsi="Times New Roman" w:cs="Times New Roman"/>
          <w:color w:val="000000" w:themeColor="text1"/>
          <w:sz w:val="24"/>
          <w:szCs w:val="24"/>
          <w:lang w:val="en-GB"/>
        </w:rPr>
        <w:t xml:space="preserve">and </w:t>
      </w:r>
      <w:r w:rsidR="00485518" w:rsidRPr="00A15CFB">
        <w:rPr>
          <w:rFonts w:ascii="Times New Roman" w:hAnsi="Times New Roman" w:cs="Times New Roman"/>
          <w:color w:val="000000" w:themeColor="text1"/>
          <w:sz w:val="24"/>
          <w:szCs w:val="24"/>
        </w:rPr>
        <w:t>asked to develop the items</w:t>
      </w:r>
      <w:r w:rsidR="00696687" w:rsidRPr="00A15CFB">
        <w:rPr>
          <w:rFonts w:ascii="Times New Roman" w:hAnsi="Times New Roman" w:cs="Times New Roman"/>
          <w:color w:val="000000" w:themeColor="text1"/>
          <w:sz w:val="24"/>
          <w:szCs w:val="24"/>
        </w:rPr>
        <w:t xml:space="preserve"> for a series of domains (</w:t>
      </w:r>
      <w:r w:rsidR="00176F1E" w:rsidRPr="00A15CFB">
        <w:rPr>
          <w:rFonts w:ascii="Times New Roman" w:hAnsi="Times New Roman" w:cs="Times New Roman"/>
          <w:color w:val="000000" w:themeColor="text1"/>
          <w:sz w:val="24"/>
          <w:szCs w:val="24"/>
        </w:rPr>
        <w:t xml:space="preserve">e.g. </w:t>
      </w:r>
      <w:r w:rsidR="00696687" w:rsidRPr="00A15CFB">
        <w:rPr>
          <w:rFonts w:ascii="Times New Roman" w:hAnsi="Times New Roman" w:cs="Times New Roman"/>
          <w:color w:val="000000" w:themeColor="text1"/>
          <w:sz w:val="24"/>
          <w:szCs w:val="24"/>
        </w:rPr>
        <w:t xml:space="preserve">work, education, health, </w:t>
      </w:r>
      <w:r w:rsidR="009A1CA6" w:rsidRPr="00A15CFB">
        <w:rPr>
          <w:rFonts w:ascii="Times New Roman" w:hAnsi="Times New Roman" w:cs="Times New Roman"/>
          <w:color w:val="000000" w:themeColor="text1"/>
          <w:sz w:val="24"/>
          <w:szCs w:val="24"/>
        </w:rPr>
        <w:t>marriage, and friendships</w:t>
      </w:r>
      <w:r w:rsidR="00696687" w:rsidRPr="00A15CFB">
        <w:rPr>
          <w:rFonts w:ascii="Times New Roman" w:hAnsi="Times New Roman" w:cs="Times New Roman"/>
          <w:color w:val="000000" w:themeColor="text1"/>
          <w:sz w:val="24"/>
          <w:szCs w:val="24"/>
        </w:rPr>
        <w:t>)</w:t>
      </w:r>
      <w:r w:rsidR="00485518" w:rsidRPr="00A15CFB">
        <w:rPr>
          <w:rFonts w:ascii="Times New Roman" w:hAnsi="Times New Roman" w:cs="Times New Roman"/>
          <w:color w:val="000000" w:themeColor="text1"/>
          <w:sz w:val="24"/>
          <w:szCs w:val="24"/>
        </w:rPr>
        <w:t xml:space="preserve"> in such a way that they would map onto the theoretical descriptions of the three dimensions</w:t>
      </w:r>
      <w:r w:rsidR="000B6CB6">
        <w:rPr>
          <w:rFonts w:ascii="Times New Roman" w:hAnsi="Times New Roman" w:cs="Times New Roman"/>
          <w:color w:val="000000" w:themeColor="text1"/>
          <w:sz w:val="24"/>
          <w:szCs w:val="24"/>
        </w:rPr>
        <w:t xml:space="preserve"> and</w:t>
      </w:r>
      <w:r w:rsidR="00C50FC7" w:rsidRPr="00A15CFB">
        <w:rPr>
          <w:rFonts w:ascii="Times New Roman" w:hAnsi="Times New Roman" w:cs="Times New Roman"/>
          <w:color w:val="000000" w:themeColor="text1"/>
          <w:sz w:val="24"/>
          <w:szCs w:val="24"/>
        </w:rPr>
        <w:t xml:space="preserve"> seem sensible </w:t>
      </w:r>
      <w:r w:rsidR="00C70656" w:rsidRPr="00A15CFB">
        <w:rPr>
          <w:rFonts w:ascii="Times New Roman" w:hAnsi="Times New Roman" w:cs="Times New Roman"/>
          <w:color w:val="000000" w:themeColor="text1"/>
          <w:sz w:val="24"/>
          <w:szCs w:val="24"/>
        </w:rPr>
        <w:t>when applied to a</w:t>
      </w:r>
      <w:r w:rsidR="00C50FC7" w:rsidRPr="00A15CFB">
        <w:rPr>
          <w:rFonts w:ascii="Times New Roman" w:hAnsi="Times New Roman" w:cs="Times New Roman"/>
          <w:color w:val="000000" w:themeColor="text1"/>
          <w:sz w:val="24"/>
          <w:szCs w:val="24"/>
        </w:rPr>
        <w:t xml:space="preserve"> particular domain</w:t>
      </w:r>
      <w:r w:rsidR="00485518" w:rsidRPr="00A15CFB">
        <w:rPr>
          <w:rFonts w:ascii="Times New Roman" w:hAnsi="Times New Roman" w:cs="Times New Roman"/>
          <w:color w:val="000000" w:themeColor="text1"/>
          <w:sz w:val="24"/>
          <w:szCs w:val="24"/>
        </w:rPr>
        <w:t xml:space="preserve">. </w:t>
      </w:r>
      <w:bookmarkEnd w:id="3"/>
      <w:r w:rsidR="00755ED8" w:rsidRPr="00A15CFB">
        <w:rPr>
          <w:rFonts w:ascii="Times New Roman" w:hAnsi="Times New Roman" w:cs="Times New Roman"/>
          <w:color w:val="000000" w:themeColor="text1"/>
          <w:sz w:val="24"/>
          <w:szCs w:val="24"/>
        </w:rPr>
        <w:t xml:space="preserve">The </w:t>
      </w:r>
      <w:r w:rsidR="0002641D" w:rsidRPr="00A15CFB">
        <w:rPr>
          <w:rFonts w:ascii="Times New Roman" w:hAnsi="Times New Roman" w:cs="Times New Roman"/>
          <w:color w:val="000000" w:themeColor="text1"/>
          <w:sz w:val="24"/>
          <w:szCs w:val="24"/>
        </w:rPr>
        <w:t>focus group w</w:t>
      </w:r>
      <w:r w:rsidR="00176F1E" w:rsidRPr="00A15CFB">
        <w:rPr>
          <w:rFonts w:ascii="Times New Roman" w:hAnsi="Times New Roman" w:cs="Times New Roman"/>
          <w:color w:val="000000" w:themeColor="text1"/>
          <w:sz w:val="24"/>
          <w:szCs w:val="24"/>
        </w:rPr>
        <w:t>ere</w:t>
      </w:r>
      <w:r w:rsidR="00485518" w:rsidRPr="00A15CFB">
        <w:rPr>
          <w:rFonts w:ascii="Times New Roman" w:hAnsi="Times New Roman" w:cs="Times New Roman"/>
          <w:color w:val="000000" w:themeColor="text1"/>
          <w:sz w:val="24"/>
          <w:szCs w:val="24"/>
        </w:rPr>
        <w:t xml:space="preserve"> also given the items reported by </w:t>
      </w:r>
      <w:r w:rsidR="008E5408" w:rsidRPr="00A15CFB">
        <w:rPr>
          <w:rFonts w:ascii="Times New Roman" w:hAnsi="Times New Roman" w:cs="Times New Roman"/>
          <w:color w:val="000000" w:themeColor="text1"/>
          <w:sz w:val="24"/>
          <w:szCs w:val="24"/>
        </w:rPr>
        <w:fldChar w:fldCharType="begin" w:fldLock="1"/>
      </w:r>
      <w:r w:rsidR="00C06249" w:rsidRPr="00A15CFB">
        <w:rPr>
          <w:rFonts w:ascii="Times New Roman" w:hAnsi="Times New Roman" w:cs="Times New Roman"/>
          <w:color w:val="000000" w:themeColor="text1"/>
          <w:sz w:val="24"/>
          <w:szCs w:val="24"/>
        </w:rPr>
        <w:instrText>ADDIN CSL_CITATION { "citationItems" : [ { "id" : "ITEM-1",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"ITEM-1",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et al., 2015)", "manualFormatting" : "Maltby et al. (2015)", "plainTextFormattedCitation" : "(John Maltby et al., 2015)", "previouslyFormattedCitation" : "(John Maltby et al., 2015)"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485518" w:rsidRPr="00A15CFB">
        <w:rPr>
          <w:rFonts w:ascii="Times New Roman" w:hAnsi="Times New Roman" w:cs="Times New Roman"/>
          <w:noProof/>
          <w:color w:val="000000" w:themeColor="text1"/>
          <w:sz w:val="24"/>
          <w:szCs w:val="24"/>
        </w:rPr>
        <w:t>Maltby et al. (2015)</w:t>
      </w:r>
      <w:r w:rsidR="008E5408" w:rsidRPr="00A15CFB">
        <w:rPr>
          <w:rFonts w:ascii="Times New Roman" w:hAnsi="Times New Roman" w:cs="Times New Roman"/>
          <w:color w:val="000000" w:themeColor="text1"/>
          <w:sz w:val="24"/>
          <w:szCs w:val="24"/>
        </w:rPr>
        <w:fldChar w:fldCharType="end"/>
      </w:r>
      <w:r w:rsidR="00485518" w:rsidRPr="00A15CFB">
        <w:rPr>
          <w:rFonts w:ascii="Times New Roman" w:hAnsi="Times New Roman" w:cs="Times New Roman"/>
          <w:color w:val="000000" w:themeColor="text1"/>
          <w:sz w:val="24"/>
          <w:szCs w:val="24"/>
        </w:rPr>
        <w:t xml:space="preserve"> to </w:t>
      </w:r>
      <w:r w:rsidR="00176F1E" w:rsidRPr="00A15CFB">
        <w:rPr>
          <w:rFonts w:ascii="Times New Roman" w:hAnsi="Times New Roman" w:cs="Times New Roman"/>
          <w:color w:val="000000" w:themeColor="text1"/>
          <w:sz w:val="24"/>
          <w:szCs w:val="24"/>
        </w:rPr>
        <w:t>introduce</w:t>
      </w:r>
      <w:r w:rsidR="00485518" w:rsidRPr="00A15CFB">
        <w:rPr>
          <w:rFonts w:ascii="Times New Roman" w:hAnsi="Times New Roman" w:cs="Times New Roman"/>
          <w:color w:val="000000" w:themeColor="text1"/>
          <w:sz w:val="24"/>
          <w:szCs w:val="24"/>
        </w:rPr>
        <w:t xml:space="preserve"> </w:t>
      </w:r>
      <w:r w:rsidR="00176F1E" w:rsidRPr="00A15CFB">
        <w:rPr>
          <w:rFonts w:ascii="Times New Roman" w:hAnsi="Times New Roman" w:cs="Times New Roman"/>
          <w:color w:val="000000" w:themeColor="text1"/>
          <w:sz w:val="24"/>
          <w:szCs w:val="24"/>
        </w:rPr>
        <w:t>key phrases</w:t>
      </w:r>
      <w:r w:rsidR="00485518" w:rsidRPr="00A15CFB">
        <w:rPr>
          <w:rFonts w:ascii="Times New Roman" w:hAnsi="Times New Roman" w:cs="Times New Roman"/>
          <w:color w:val="000000" w:themeColor="text1"/>
          <w:sz w:val="24"/>
          <w:szCs w:val="24"/>
        </w:rPr>
        <w:t xml:space="preserve"> and </w:t>
      </w:r>
      <w:r w:rsidR="00C50FC7" w:rsidRPr="00A15CFB">
        <w:rPr>
          <w:rFonts w:ascii="Times New Roman" w:hAnsi="Times New Roman" w:cs="Times New Roman"/>
          <w:color w:val="000000" w:themeColor="text1"/>
          <w:sz w:val="24"/>
          <w:szCs w:val="24"/>
        </w:rPr>
        <w:t xml:space="preserve">keep the focus on </w:t>
      </w:r>
      <w:r w:rsidR="00485518" w:rsidRPr="00A15CFB">
        <w:rPr>
          <w:rFonts w:ascii="Times New Roman" w:hAnsi="Times New Roman" w:cs="Times New Roman"/>
          <w:color w:val="000000" w:themeColor="text1"/>
          <w:sz w:val="24"/>
          <w:szCs w:val="24"/>
        </w:rPr>
        <w:t xml:space="preserve">conceptual development. The focus group met again </w:t>
      </w:r>
      <w:r w:rsidR="007A1DF9" w:rsidRPr="00A15CFB">
        <w:rPr>
          <w:rFonts w:ascii="Times New Roman" w:hAnsi="Times New Roman" w:cs="Times New Roman"/>
          <w:color w:val="000000" w:themeColor="text1"/>
          <w:sz w:val="24"/>
          <w:szCs w:val="24"/>
        </w:rPr>
        <w:t>two weeks</w:t>
      </w:r>
      <w:r w:rsidR="00485518" w:rsidRPr="00A15CFB">
        <w:rPr>
          <w:rFonts w:ascii="Times New Roman" w:hAnsi="Times New Roman" w:cs="Times New Roman"/>
          <w:color w:val="000000" w:themeColor="text1"/>
          <w:sz w:val="24"/>
          <w:szCs w:val="24"/>
        </w:rPr>
        <w:t xml:space="preserve"> later</w:t>
      </w:r>
      <w:r w:rsidR="007A1DF9" w:rsidRPr="00A15CFB">
        <w:rPr>
          <w:rFonts w:ascii="Times New Roman" w:hAnsi="Times New Roman" w:cs="Times New Roman"/>
          <w:color w:val="000000" w:themeColor="text1"/>
          <w:sz w:val="24"/>
          <w:szCs w:val="24"/>
        </w:rPr>
        <w:t xml:space="preserve"> (though one of the respondents could not attend through illness)</w:t>
      </w:r>
      <w:r w:rsidR="00696687" w:rsidRPr="00A15CFB">
        <w:rPr>
          <w:rFonts w:ascii="Times New Roman" w:hAnsi="Times New Roman" w:cs="Times New Roman"/>
          <w:color w:val="000000" w:themeColor="text1"/>
          <w:sz w:val="24"/>
          <w:szCs w:val="24"/>
        </w:rPr>
        <w:t xml:space="preserve"> to further develop</w:t>
      </w:r>
      <w:r w:rsidR="0002641D" w:rsidRPr="00A15CFB">
        <w:rPr>
          <w:rFonts w:ascii="Times New Roman" w:hAnsi="Times New Roman" w:cs="Times New Roman"/>
          <w:color w:val="000000" w:themeColor="text1"/>
          <w:sz w:val="24"/>
          <w:szCs w:val="24"/>
        </w:rPr>
        <w:t xml:space="preserve"> the</w:t>
      </w:r>
      <w:r w:rsidR="007A1DF9" w:rsidRPr="00A15CFB">
        <w:rPr>
          <w:rFonts w:ascii="Times New Roman" w:hAnsi="Times New Roman" w:cs="Times New Roman"/>
          <w:color w:val="000000" w:themeColor="text1"/>
          <w:sz w:val="24"/>
          <w:szCs w:val="24"/>
        </w:rPr>
        <w:t xml:space="preserve"> wording so </w:t>
      </w:r>
      <w:r w:rsidR="009D5A24" w:rsidRPr="00A15CFB">
        <w:rPr>
          <w:rFonts w:ascii="Times New Roman" w:hAnsi="Times New Roman" w:cs="Times New Roman"/>
          <w:color w:val="000000" w:themeColor="text1"/>
          <w:sz w:val="24"/>
          <w:szCs w:val="24"/>
        </w:rPr>
        <w:t xml:space="preserve">that </w:t>
      </w:r>
      <w:r w:rsidR="007A1DF9" w:rsidRPr="00A15CFB">
        <w:rPr>
          <w:rFonts w:ascii="Times New Roman" w:hAnsi="Times New Roman" w:cs="Times New Roman"/>
          <w:color w:val="000000" w:themeColor="text1"/>
          <w:sz w:val="24"/>
          <w:szCs w:val="24"/>
        </w:rPr>
        <w:t>th</w:t>
      </w:r>
      <w:r w:rsidR="0002641D" w:rsidRPr="00A15CFB">
        <w:rPr>
          <w:rFonts w:ascii="Times New Roman" w:hAnsi="Times New Roman" w:cs="Times New Roman"/>
          <w:color w:val="000000" w:themeColor="text1"/>
          <w:sz w:val="24"/>
          <w:szCs w:val="24"/>
        </w:rPr>
        <w:t>e scales could</w:t>
      </w:r>
      <w:r w:rsidR="007A1DF9" w:rsidRPr="00A15CFB">
        <w:rPr>
          <w:rFonts w:ascii="Times New Roman" w:hAnsi="Times New Roman" w:cs="Times New Roman"/>
          <w:color w:val="000000" w:themeColor="text1"/>
          <w:sz w:val="24"/>
          <w:szCs w:val="24"/>
        </w:rPr>
        <w:t xml:space="preserve"> be applied to </w:t>
      </w:r>
      <w:r w:rsidR="0002641D" w:rsidRPr="00A15CFB">
        <w:rPr>
          <w:rFonts w:ascii="Times New Roman" w:hAnsi="Times New Roman" w:cs="Times New Roman"/>
          <w:color w:val="000000" w:themeColor="text1"/>
          <w:sz w:val="24"/>
          <w:szCs w:val="24"/>
        </w:rPr>
        <w:t xml:space="preserve">a number of </w:t>
      </w:r>
      <w:r w:rsidR="007A1DF9" w:rsidRPr="00A15CFB">
        <w:rPr>
          <w:rFonts w:ascii="Times New Roman" w:hAnsi="Times New Roman" w:cs="Times New Roman"/>
          <w:color w:val="000000" w:themeColor="text1"/>
          <w:sz w:val="24"/>
          <w:szCs w:val="24"/>
        </w:rPr>
        <w:t>different domains</w:t>
      </w:r>
      <w:r w:rsidR="00176F1E" w:rsidRPr="00A15CFB">
        <w:rPr>
          <w:rFonts w:ascii="Times New Roman" w:hAnsi="Times New Roman" w:cs="Times New Roman"/>
          <w:color w:val="000000" w:themeColor="text1"/>
          <w:sz w:val="24"/>
          <w:szCs w:val="24"/>
        </w:rPr>
        <w:t xml:space="preserve"> identified in this study</w:t>
      </w:r>
      <w:r w:rsidR="007A1DF9" w:rsidRPr="00A15CFB">
        <w:rPr>
          <w:rFonts w:ascii="Times New Roman" w:hAnsi="Times New Roman" w:cs="Times New Roman"/>
          <w:color w:val="000000" w:themeColor="text1"/>
          <w:sz w:val="24"/>
          <w:szCs w:val="24"/>
        </w:rPr>
        <w:t>.</w:t>
      </w:r>
      <w:r w:rsidR="0002641D"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 xml:space="preserve">Items were taken forward from the focus group </w:t>
      </w:r>
      <w:r w:rsidRPr="00A15CFB">
        <w:rPr>
          <w:rFonts w:ascii="Times New Roman" w:hAnsi="Times New Roman" w:cs="Times New Roman"/>
          <w:color w:val="000000" w:themeColor="text1"/>
          <w:sz w:val="24"/>
          <w:szCs w:val="24"/>
        </w:rPr>
        <w:lastRenderedPageBreak/>
        <w:t xml:space="preserve">when there was </w:t>
      </w:r>
      <w:r w:rsidR="009D5A24" w:rsidRPr="00A15CFB">
        <w:rPr>
          <w:rFonts w:ascii="Times New Roman" w:hAnsi="Times New Roman" w:cs="Times New Roman"/>
          <w:color w:val="000000" w:themeColor="text1"/>
          <w:sz w:val="24"/>
          <w:szCs w:val="24"/>
        </w:rPr>
        <w:t xml:space="preserve">agreement among </w:t>
      </w:r>
      <w:r w:rsidRPr="00A15CFB">
        <w:rPr>
          <w:rFonts w:ascii="Times New Roman" w:hAnsi="Times New Roman" w:cs="Times New Roman"/>
          <w:color w:val="000000" w:themeColor="text1"/>
          <w:sz w:val="24"/>
          <w:szCs w:val="24"/>
        </w:rPr>
        <w:t xml:space="preserve">at least 7 out </w:t>
      </w:r>
      <w:r w:rsidR="009D5A24" w:rsidRPr="00A15CFB">
        <w:rPr>
          <w:rFonts w:ascii="Times New Roman" w:hAnsi="Times New Roman" w:cs="Times New Roman"/>
          <w:color w:val="000000" w:themeColor="text1"/>
          <w:sz w:val="24"/>
          <w:szCs w:val="24"/>
        </w:rPr>
        <w:t xml:space="preserve">of </w:t>
      </w:r>
      <w:r w:rsidRPr="00A15CFB">
        <w:rPr>
          <w:rFonts w:ascii="Times New Roman" w:hAnsi="Times New Roman" w:cs="Times New Roman"/>
          <w:color w:val="000000" w:themeColor="text1"/>
          <w:sz w:val="24"/>
          <w:szCs w:val="24"/>
        </w:rPr>
        <w:t xml:space="preserve">8 </w:t>
      </w:r>
      <w:r w:rsidR="002C237C">
        <w:rPr>
          <w:rFonts w:ascii="Times New Roman" w:hAnsi="Times New Roman" w:cs="Times New Roman"/>
          <w:color w:val="000000" w:themeColor="text1"/>
          <w:sz w:val="24"/>
          <w:szCs w:val="24"/>
        </w:rPr>
        <w:t xml:space="preserve">participants </w:t>
      </w:r>
      <w:r w:rsidRPr="00A15CFB">
        <w:rPr>
          <w:rFonts w:ascii="Times New Roman" w:hAnsi="Times New Roman" w:cs="Times New Roman"/>
          <w:color w:val="000000" w:themeColor="text1"/>
          <w:sz w:val="24"/>
          <w:szCs w:val="24"/>
        </w:rPr>
        <w:t>(</w:t>
      </w:r>
      <w:r w:rsidR="002C237C">
        <w:rPr>
          <w:rFonts w:ascii="Times New Roman" w:hAnsi="Times New Roman" w:cs="Times New Roman"/>
          <w:color w:val="000000" w:themeColor="text1"/>
          <w:sz w:val="24"/>
          <w:szCs w:val="24"/>
        </w:rPr>
        <w:t xml:space="preserve">87.5% agreement; </w:t>
      </w:r>
      <w:r w:rsidRPr="00A15CFB">
        <w:rPr>
          <w:rFonts w:ascii="Times New Roman" w:hAnsi="Times New Roman" w:cs="Times New Roman"/>
          <w:color w:val="000000" w:themeColor="text1"/>
          <w:sz w:val="24"/>
          <w:szCs w:val="24"/>
        </w:rPr>
        <w:t xml:space="preserve">session 1) or 6 out </w:t>
      </w:r>
      <w:r w:rsidR="009D5A24" w:rsidRPr="00A15CFB">
        <w:rPr>
          <w:rFonts w:ascii="Times New Roman" w:hAnsi="Times New Roman" w:cs="Times New Roman"/>
          <w:color w:val="000000" w:themeColor="text1"/>
          <w:sz w:val="24"/>
          <w:szCs w:val="24"/>
        </w:rPr>
        <w:t xml:space="preserve">of </w:t>
      </w:r>
      <w:r w:rsidRPr="00A15CFB">
        <w:rPr>
          <w:rFonts w:ascii="Times New Roman" w:hAnsi="Times New Roman" w:cs="Times New Roman"/>
          <w:color w:val="000000" w:themeColor="text1"/>
          <w:sz w:val="24"/>
          <w:szCs w:val="24"/>
        </w:rPr>
        <w:t xml:space="preserve">7 </w:t>
      </w:r>
      <w:r w:rsidR="002C237C">
        <w:rPr>
          <w:rFonts w:ascii="Times New Roman" w:hAnsi="Times New Roman" w:cs="Times New Roman"/>
          <w:color w:val="000000" w:themeColor="text1"/>
          <w:sz w:val="24"/>
          <w:szCs w:val="24"/>
        </w:rPr>
        <w:t xml:space="preserve">participants </w:t>
      </w:r>
      <w:r w:rsidRPr="00A15CFB">
        <w:rPr>
          <w:rFonts w:ascii="Times New Roman" w:hAnsi="Times New Roman" w:cs="Times New Roman"/>
          <w:color w:val="000000" w:themeColor="text1"/>
          <w:sz w:val="24"/>
          <w:szCs w:val="24"/>
        </w:rPr>
        <w:t>(</w:t>
      </w:r>
      <w:r w:rsidR="002C237C">
        <w:rPr>
          <w:rFonts w:ascii="Times New Roman" w:hAnsi="Times New Roman" w:cs="Times New Roman"/>
          <w:color w:val="000000" w:themeColor="text1"/>
          <w:sz w:val="24"/>
          <w:szCs w:val="24"/>
        </w:rPr>
        <w:t xml:space="preserve">85.7% agreement; </w:t>
      </w:r>
      <w:r w:rsidRPr="00A15CFB">
        <w:rPr>
          <w:rFonts w:ascii="Times New Roman" w:hAnsi="Times New Roman" w:cs="Times New Roman"/>
          <w:color w:val="000000" w:themeColor="text1"/>
          <w:sz w:val="24"/>
          <w:szCs w:val="24"/>
        </w:rPr>
        <w:t>session 2)</w:t>
      </w:r>
      <w:r w:rsidR="009D5A24" w:rsidRPr="00A15CFB">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 xml:space="preserve"> as a</w:t>
      </w:r>
      <w:r w:rsidRPr="00A15CFB">
        <w:rPr>
          <w:rStyle w:val="st"/>
          <w:rFonts w:ascii="Times New Roman" w:hAnsi="Times New Roman" w:cs="Times New Roman"/>
          <w:color w:val="000000" w:themeColor="text1"/>
          <w:sz w:val="24"/>
          <w:szCs w:val="24"/>
        </w:rPr>
        <w:t xml:space="preserve">n overall </w:t>
      </w:r>
      <w:r w:rsidRPr="00A15CFB">
        <w:rPr>
          <w:rStyle w:val="Emphasis"/>
          <w:rFonts w:ascii="Times New Roman" w:hAnsi="Times New Roman" w:cs="Times New Roman"/>
          <w:i w:val="0"/>
          <w:color w:val="000000" w:themeColor="text1"/>
          <w:sz w:val="24"/>
          <w:szCs w:val="24"/>
        </w:rPr>
        <w:t>percentage agreement</w:t>
      </w:r>
      <w:r w:rsidRPr="00A15CFB">
        <w:rPr>
          <w:rStyle w:val="st"/>
          <w:rFonts w:ascii="Times New Roman" w:hAnsi="Times New Roman" w:cs="Times New Roman"/>
          <w:color w:val="000000" w:themeColor="text1"/>
          <w:sz w:val="24"/>
          <w:szCs w:val="24"/>
        </w:rPr>
        <w:t xml:space="preserve"> of</w:t>
      </w:r>
      <w:r w:rsidRPr="00A15CFB">
        <w:rPr>
          <w:rStyle w:val="st"/>
          <w:rFonts w:ascii="Times New Roman" w:hAnsi="Times New Roman" w:cs="Times New Roman"/>
          <w:i/>
          <w:color w:val="000000" w:themeColor="text1"/>
          <w:sz w:val="24"/>
          <w:szCs w:val="24"/>
        </w:rPr>
        <w:t xml:space="preserve"> </w:t>
      </w:r>
      <w:r w:rsidRPr="00A15CFB">
        <w:rPr>
          <w:rStyle w:val="Emphasis"/>
          <w:rFonts w:ascii="Times New Roman" w:hAnsi="Times New Roman" w:cs="Times New Roman"/>
          <w:i w:val="0"/>
          <w:color w:val="000000" w:themeColor="text1"/>
          <w:sz w:val="24"/>
          <w:szCs w:val="24"/>
        </w:rPr>
        <w:t>80</w:t>
      </w:r>
      <w:r w:rsidR="00FB03D5" w:rsidRPr="00A15CFB">
        <w:rPr>
          <w:rStyle w:val="st"/>
          <w:rFonts w:ascii="Times New Roman" w:hAnsi="Times New Roman" w:cs="Times New Roman"/>
          <w:color w:val="000000" w:themeColor="text1"/>
          <w:sz w:val="24"/>
          <w:szCs w:val="24"/>
        </w:rPr>
        <w:t>%</w:t>
      </w:r>
      <w:r w:rsidRPr="00A15CFB">
        <w:rPr>
          <w:rStyle w:val="st"/>
          <w:rFonts w:ascii="Times New Roman" w:hAnsi="Times New Roman" w:cs="Times New Roman"/>
          <w:i/>
          <w:color w:val="000000" w:themeColor="text1"/>
          <w:sz w:val="24"/>
          <w:szCs w:val="24"/>
        </w:rPr>
        <w:t xml:space="preserve"> </w:t>
      </w:r>
      <w:r w:rsidRPr="00A15CFB">
        <w:rPr>
          <w:rStyle w:val="st"/>
          <w:rFonts w:ascii="Times New Roman" w:hAnsi="Times New Roman" w:cs="Times New Roman"/>
          <w:color w:val="000000" w:themeColor="text1"/>
          <w:sz w:val="24"/>
          <w:szCs w:val="24"/>
        </w:rPr>
        <w:t xml:space="preserve">or higher in focus group work is considered </w:t>
      </w:r>
      <w:r w:rsidR="009D5A24" w:rsidRPr="00A15CFB">
        <w:rPr>
          <w:rStyle w:val="st"/>
          <w:rFonts w:ascii="Times New Roman" w:hAnsi="Times New Roman" w:cs="Times New Roman"/>
          <w:color w:val="000000" w:themeColor="text1"/>
          <w:sz w:val="24"/>
          <w:szCs w:val="24"/>
        </w:rPr>
        <w:t>“</w:t>
      </w:r>
      <w:r w:rsidRPr="00A15CFB">
        <w:rPr>
          <w:rStyle w:val="st"/>
          <w:rFonts w:ascii="Times New Roman" w:hAnsi="Times New Roman" w:cs="Times New Roman"/>
          <w:color w:val="000000" w:themeColor="text1"/>
          <w:sz w:val="24"/>
          <w:szCs w:val="24"/>
        </w:rPr>
        <w:t>good</w:t>
      </w:r>
      <w:r w:rsidR="009D5A24" w:rsidRPr="00A15CFB">
        <w:rPr>
          <w:rStyle w:val="st"/>
          <w:rFonts w:ascii="Times New Roman" w:hAnsi="Times New Roman" w:cs="Times New Roman"/>
          <w:color w:val="000000" w:themeColor="text1"/>
          <w:sz w:val="24"/>
          <w:szCs w:val="24"/>
        </w:rPr>
        <w:t>”</w:t>
      </w:r>
      <w:r w:rsidRPr="00A15CFB">
        <w:rPr>
          <w:rStyle w:val="st"/>
          <w:rFonts w:ascii="Times New Roman" w:hAnsi="Times New Roman" w:cs="Times New Roman"/>
          <w:color w:val="000000" w:themeColor="text1"/>
          <w:sz w:val="24"/>
          <w:szCs w:val="24"/>
        </w:rPr>
        <w:t xml:space="preserve"> </w:t>
      </w:r>
      <w:r w:rsidRPr="00A15CFB">
        <w:rPr>
          <w:rStyle w:val="Emphasis"/>
          <w:rFonts w:ascii="Times New Roman" w:hAnsi="Times New Roman" w:cs="Times New Roman"/>
          <w:i w:val="0"/>
          <w:color w:val="000000" w:themeColor="text1"/>
          <w:sz w:val="24"/>
          <w:szCs w:val="24"/>
        </w:rPr>
        <w:t xml:space="preserve">agreement </w:t>
      </w:r>
      <w:r w:rsidR="008E5408" w:rsidRPr="00A15CFB">
        <w:rPr>
          <w:rStyle w:val="st"/>
          <w:rFonts w:ascii="Times New Roman" w:hAnsi="Times New Roman" w:cs="Times New Roman"/>
          <w:color w:val="000000" w:themeColor="text1"/>
          <w:sz w:val="24"/>
          <w:szCs w:val="24"/>
        </w:rPr>
        <w:fldChar w:fldCharType="begin" w:fldLock="1"/>
      </w:r>
      <w:r w:rsidRPr="00A15CFB">
        <w:rPr>
          <w:rStyle w:val="st"/>
          <w:rFonts w:ascii="Times New Roman" w:hAnsi="Times New Roman" w:cs="Times New Roman"/>
          <w:color w:val="000000" w:themeColor="text1"/>
          <w:sz w:val="24"/>
          <w:szCs w:val="24"/>
        </w:rPr>
        <w:instrText>ADDIN CSL_CITATION { "citationItems" : [ { "id" : "ITEM-1", "itemData" : { "ISBN" : "9780190256111", "abstract" : "This title addresses the challenges associated with conducting and writing focus group research. It provides detailed guidance on the practical and theoretical considerations in conducting focus group discussions. The book offers guidance on specific aspects of presenting research findings, such as structuring narrative accounts, developing an argument, using quotations, reporting focus group interaction, visual presentation formats, and strategies for grounding study results.", "author" : [ { "dropping-particle" : "", "family" : "Hennink", "given" : "Monique M.", "non-dropping-particle" : "", "parse-names" : false, "suffix" : "" } ], "id" : "ITEM-1", "issued" : { "date-parts" : [ [ "2014" ] ] }, "publisher" : "Oxford University Press", "publisher-place" : "Oxford", "title" : "Focus group discussions.", "type" : "book" }, "uris" : [ "http://www.mendeley.com/documents/?uuid=f1a03cd9-dca7-31c7-9d8b-43c3b488efda" ] } ], "mendeley" : { "formattedCitation" : "(Hennink, 2014)", "plainTextFormattedCitation" : "(Hennink, 2014)", "previouslyFormattedCitation" : "(Hennink, 2014)" }, "properties" : { "noteIndex" : 0 }, "schema" : "https://github.com/citation-style-language/schema/raw/master/csl-citation.json" }</w:instrText>
      </w:r>
      <w:r w:rsidR="008E5408" w:rsidRPr="00A15CFB">
        <w:rPr>
          <w:rStyle w:val="st"/>
          <w:rFonts w:ascii="Times New Roman" w:hAnsi="Times New Roman" w:cs="Times New Roman"/>
          <w:color w:val="000000" w:themeColor="text1"/>
          <w:sz w:val="24"/>
          <w:szCs w:val="24"/>
        </w:rPr>
        <w:fldChar w:fldCharType="separate"/>
      </w:r>
      <w:r w:rsidRPr="00A15CFB">
        <w:rPr>
          <w:rStyle w:val="st"/>
          <w:rFonts w:ascii="Times New Roman" w:hAnsi="Times New Roman" w:cs="Times New Roman"/>
          <w:noProof/>
          <w:color w:val="000000" w:themeColor="text1"/>
          <w:sz w:val="24"/>
          <w:szCs w:val="24"/>
        </w:rPr>
        <w:t>(Hennink, 2014)</w:t>
      </w:r>
      <w:r w:rsidR="008E5408" w:rsidRPr="00A15CFB">
        <w:rPr>
          <w:rStyle w:val="st"/>
          <w:rFonts w:ascii="Times New Roman" w:hAnsi="Times New Roman" w:cs="Times New Roman"/>
          <w:color w:val="000000" w:themeColor="text1"/>
          <w:sz w:val="24"/>
          <w:szCs w:val="24"/>
        </w:rPr>
        <w:fldChar w:fldCharType="end"/>
      </w:r>
      <w:r w:rsidR="009D5A24" w:rsidRPr="00A15CFB">
        <w:rPr>
          <w:rStyle w:val="st"/>
          <w:rFonts w:ascii="Times New Roman" w:hAnsi="Times New Roman" w:cs="Times New Roman"/>
          <w:color w:val="000000" w:themeColor="text1"/>
          <w:sz w:val="24"/>
          <w:szCs w:val="24"/>
        </w:rPr>
        <w:t>.</w:t>
      </w:r>
    </w:p>
    <w:p w:rsidR="007A1DF9" w:rsidRPr="00A15CFB" w:rsidRDefault="00696687" w:rsidP="005C3619">
      <w:pPr>
        <w:autoSpaceDE w:val="0"/>
        <w:autoSpaceDN w:val="0"/>
        <w:adjustRightInd w:val="0"/>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Th</w:t>
      </w:r>
      <w:r w:rsidR="00C50FC7" w:rsidRPr="00A15CFB">
        <w:rPr>
          <w:rFonts w:ascii="Times New Roman" w:hAnsi="Times New Roman" w:cs="Times New Roman"/>
          <w:color w:val="000000" w:themeColor="text1"/>
          <w:sz w:val="24"/>
          <w:szCs w:val="24"/>
        </w:rPr>
        <w:t xml:space="preserve">is development work led to </w:t>
      </w:r>
      <w:r w:rsidR="00176F1E" w:rsidRPr="00A15CFB">
        <w:rPr>
          <w:rFonts w:ascii="Times New Roman" w:hAnsi="Times New Roman" w:cs="Times New Roman"/>
          <w:color w:val="000000" w:themeColor="text1"/>
          <w:sz w:val="24"/>
          <w:szCs w:val="24"/>
        </w:rPr>
        <w:t xml:space="preserve">the </w:t>
      </w:r>
      <w:r w:rsidR="00C50FC7" w:rsidRPr="00A15CFB">
        <w:rPr>
          <w:rFonts w:ascii="Times New Roman" w:hAnsi="Times New Roman" w:cs="Times New Roman"/>
          <w:color w:val="000000" w:themeColor="text1"/>
          <w:sz w:val="24"/>
          <w:szCs w:val="24"/>
        </w:rPr>
        <w:t>creation</w:t>
      </w:r>
      <w:r w:rsidRPr="00A15CFB">
        <w:rPr>
          <w:rFonts w:ascii="Times New Roman" w:hAnsi="Times New Roman" w:cs="Times New Roman"/>
          <w:color w:val="000000" w:themeColor="text1"/>
          <w:sz w:val="24"/>
          <w:szCs w:val="24"/>
        </w:rPr>
        <w:t xml:space="preserve"> of </w:t>
      </w:r>
      <w:r w:rsidR="001F65A0" w:rsidRPr="00A15CFB">
        <w:rPr>
          <w:rFonts w:ascii="Times New Roman" w:hAnsi="Times New Roman" w:cs="Times New Roman"/>
          <w:color w:val="000000" w:themeColor="text1"/>
          <w:sz w:val="24"/>
          <w:szCs w:val="24"/>
        </w:rPr>
        <w:t xml:space="preserve">items for </w:t>
      </w:r>
      <w:r w:rsidR="00C50FC7" w:rsidRPr="00A15CFB">
        <w:rPr>
          <w:rFonts w:ascii="Times New Roman" w:hAnsi="Times New Roman" w:cs="Times New Roman"/>
          <w:color w:val="000000" w:themeColor="text1"/>
          <w:sz w:val="24"/>
          <w:szCs w:val="24"/>
        </w:rPr>
        <w:t>D</w:t>
      </w:r>
      <w:r w:rsidRPr="00A15CFB">
        <w:rPr>
          <w:rFonts w:ascii="Times New Roman" w:hAnsi="Times New Roman" w:cs="Times New Roman"/>
          <w:color w:val="000000" w:themeColor="text1"/>
          <w:sz w:val="24"/>
          <w:szCs w:val="24"/>
        </w:rPr>
        <w:t>omain-S</w:t>
      </w:r>
      <w:r w:rsidR="0002641D" w:rsidRPr="00A15CFB">
        <w:rPr>
          <w:rFonts w:ascii="Times New Roman" w:hAnsi="Times New Roman" w:cs="Times New Roman"/>
          <w:color w:val="000000" w:themeColor="text1"/>
          <w:sz w:val="24"/>
          <w:szCs w:val="24"/>
        </w:rPr>
        <w:t>pecific Resilient Systems Scales (</w:t>
      </w:r>
      <w:r w:rsidRPr="00A15CFB">
        <w:rPr>
          <w:rFonts w:ascii="Times New Roman" w:hAnsi="Times New Roman" w:cs="Times New Roman"/>
          <w:color w:val="000000" w:themeColor="text1"/>
          <w:sz w:val="24"/>
          <w:szCs w:val="24"/>
        </w:rPr>
        <w:t>D</w:t>
      </w:r>
      <w:r w:rsidR="0002641D" w:rsidRPr="00A15CFB">
        <w:rPr>
          <w:rFonts w:ascii="Times New Roman" w:hAnsi="Times New Roman" w:cs="Times New Roman"/>
          <w:color w:val="000000" w:themeColor="text1"/>
          <w:sz w:val="24"/>
          <w:szCs w:val="24"/>
        </w:rPr>
        <w:t xml:space="preserve">RSS), </w:t>
      </w:r>
      <w:r w:rsidRPr="00A15CFB">
        <w:rPr>
          <w:rFonts w:ascii="Times New Roman" w:hAnsi="Times New Roman" w:cs="Times New Roman"/>
          <w:color w:val="000000" w:themeColor="text1"/>
          <w:sz w:val="24"/>
          <w:szCs w:val="24"/>
        </w:rPr>
        <w:t>D</w:t>
      </w:r>
      <w:r w:rsidR="0002641D" w:rsidRPr="00A15CFB">
        <w:rPr>
          <w:rFonts w:ascii="Times New Roman" w:hAnsi="Times New Roman" w:cs="Times New Roman"/>
          <w:color w:val="000000" w:themeColor="text1"/>
          <w:sz w:val="24"/>
          <w:szCs w:val="24"/>
        </w:rPr>
        <w:t>RSS-</w:t>
      </w:r>
      <w:r w:rsidRPr="00A15CFB">
        <w:rPr>
          <w:rFonts w:ascii="Times New Roman" w:hAnsi="Times New Roman" w:cs="Times New Roman"/>
          <w:color w:val="000000" w:themeColor="text1"/>
          <w:sz w:val="24"/>
          <w:szCs w:val="24"/>
        </w:rPr>
        <w:t>Work</w:t>
      </w:r>
      <w:r w:rsidR="009D5A24" w:rsidRPr="00A15CFB">
        <w:rPr>
          <w:rFonts w:ascii="Times New Roman" w:hAnsi="Times New Roman" w:cs="Times New Roman"/>
          <w:color w:val="000000" w:themeColor="text1"/>
          <w:sz w:val="24"/>
          <w:szCs w:val="24"/>
        </w:rPr>
        <w:t>,</w:t>
      </w:r>
      <w:r w:rsidR="0002641D"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D</w:t>
      </w:r>
      <w:r w:rsidR="0002641D" w:rsidRPr="00A15CFB">
        <w:rPr>
          <w:rFonts w:ascii="Times New Roman" w:hAnsi="Times New Roman" w:cs="Times New Roman"/>
          <w:color w:val="000000" w:themeColor="text1"/>
          <w:sz w:val="24"/>
          <w:szCs w:val="24"/>
        </w:rPr>
        <w:t xml:space="preserve">RSS-Education, </w:t>
      </w:r>
      <w:r w:rsidRPr="00A15CFB">
        <w:rPr>
          <w:rFonts w:ascii="Times New Roman" w:hAnsi="Times New Roman" w:cs="Times New Roman"/>
          <w:color w:val="000000" w:themeColor="text1"/>
          <w:sz w:val="24"/>
          <w:szCs w:val="24"/>
        </w:rPr>
        <w:t>D</w:t>
      </w:r>
      <w:r w:rsidR="0002641D" w:rsidRPr="00A15CFB">
        <w:rPr>
          <w:rFonts w:ascii="Times New Roman" w:hAnsi="Times New Roman" w:cs="Times New Roman"/>
          <w:color w:val="000000" w:themeColor="text1"/>
          <w:sz w:val="24"/>
          <w:szCs w:val="24"/>
        </w:rPr>
        <w:t xml:space="preserve">RSS-Health, </w:t>
      </w:r>
      <w:r w:rsidRPr="00A15CFB">
        <w:rPr>
          <w:rFonts w:ascii="Times New Roman" w:hAnsi="Times New Roman" w:cs="Times New Roman"/>
          <w:color w:val="000000" w:themeColor="text1"/>
          <w:sz w:val="24"/>
          <w:szCs w:val="24"/>
        </w:rPr>
        <w:t>D</w:t>
      </w:r>
      <w:r w:rsidR="0002641D" w:rsidRPr="00A15CFB">
        <w:rPr>
          <w:rFonts w:ascii="Times New Roman" w:hAnsi="Times New Roman" w:cs="Times New Roman"/>
          <w:color w:val="000000" w:themeColor="text1"/>
          <w:sz w:val="24"/>
          <w:szCs w:val="24"/>
        </w:rPr>
        <w:t xml:space="preserve">RSS-Marriage </w:t>
      </w:r>
      <w:r w:rsidR="009D5A24" w:rsidRPr="00A15CFB">
        <w:rPr>
          <w:rFonts w:ascii="Times New Roman" w:hAnsi="Times New Roman" w:cs="Times New Roman"/>
          <w:color w:val="000000" w:themeColor="text1"/>
          <w:sz w:val="24"/>
          <w:szCs w:val="24"/>
        </w:rPr>
        <w:t xml:space="preserve">and </w:t>
      </w:r>
      <w:r w:rsidRPr="00A15CFB">
        <w:rPr>
          <w:rFonts w:ascii="Times New Roman" w:hAnsi="Times New Roman" w:cs="Times New Roman"/>
          <w:color w:val="000000" w:themeColor="text1"/>
          <w:sz w:val="24"/>
          <w:szCs w:val="24"/>
        </w:rPr>
        <w:t>D</w:t>
      </w:r>
      <w:r w:rsidR="0002641D" w:rsidRPr="00A15CFB">
        <w:rPr>
          <w:rFonts w:ascii="Times New Roman" w:hAnsi="Times New Roman" w:cs="Times New Roman"/>
          <w:color w:val="000000" w:themeColor="text1"/>
          <w:sz w:val="24"/>
          <w:szCs w:val="24"/>
        </w:rPr>
        <w:t xml:space="preserve">RSS-Friendship. </w:t>
      </w:r>
      <w:r w:rsidR="00334651" w:rsidRPr="00A15CFB">
        <w:rPr>
          <w:rFonts w:ascii="Times New Roman" w:hAnsi="Times New Roman" w:cs="Times New Roman"/>
          <w:color w:val="000000" w:themeColor="text1"/>
          <w:sz w:val="24"/>
          <w:szCs w:val="24"/>
        </w:rPr>
        <w:t xml:space="preserve">These scales are presented in </w:t>
      </w:r>
      <w:r w:rsidR="007A1DF9" w:rsidRPr="00A15CFB">
        <w:rPr>
          <w:rFonts w:ascii="Times New Roman" w:hAnsi="Times New Roman" w:cs="Times New Roman"/>
          <w:color w:val="000000" w:themeColor="text1"/>
          <w:sz w:val="24"/>
          <w:szCs w:val="24"/>
        </w:rPr>
        <w:t>Figure 2</w:t>
      </w:r>
      <w:r w:rsidR="005248E1" w:rsidRPr="00A15CFB">
        <w:rPr>
          <w:rFonts w:ascii="Times New Roman" w:hAnsi="Times New Roman" w:cs="Times New Roman"/>
          <w:color w:val="000000" w:themeColor="text1"/>
          <w:sz w:val="24"/>
          <w:szCs w:val="24"/>
        </w:rPr>
        <w:t xml:space="preserve">, </w:t>
      </w:r>
      <w:r w:rsidR="00851C69" w:rsidRPr="00A15CFB">
        <w:rPr>
          <w:rFonts w:ascii="Times New Roman" w:hAnsi="Times New Roman" w:cs="Times New Roman"/>
          <w:color w:val="000000" w:themeColor="text1"/>
          <w:sz w:val="24"/>
          <w:szCs w:val="24"/>
        </w:rPr>
        <w:t xml:space="preserve">with two separate sets of wording </w:t>
      </w:r>
      <w:r w:rsidR="009D5A24" w:rsidRPr="00A15CFB">
        <w:rPr>
          <w:rFonts w:ascii="Times New Roman" w:hAnsi="Times New Roman" w:cs="Times New Roman"/>
          <w:color w:val="000000" w:themeColor="text1"/>
          <w:sz w:val="24"/>
          <w:szCs w:val="24"/>
        </w:rPr>
        <w:t xml:space="preserve">applying to two </w:t>
      </w:r>
      <w:r w:rsidR="00851C69" w:rsidRPr="00A15CFB">
        <w:rPr>
          <w:rFonts w:ascii="Times New Roman" w:hAnsi="Times New Roman" w:cs="Times New Roman"/>
          <w:color w:val="000000" w:themeColor="text1"/>
          <w:sz w:val="24"/>
          <w:szCs w:val="24"/>
        </w:rPr>
        <w:t xml:space="preserve">different </w:t>
      </w:r>
      <w:r w:rsidR="009D5A24" w:rsidRPr="00A15CFB">
        <w:rPr>
          <w:rFonts w:ascii="Times New Roman" w:hAnsi="Times New Roman" w:cs="Times New Roman"/>
          <w:color w:val="000000" w:themeColor="text1"/>
          <w:sz w:val="24"/>
          <w:szCs w:val="24"/>
        </w:rPr>
        <w:t xml:space="preserve">sets of </w:t>
      </w:r>
      <w:r w:rsidR="00851C69" w:rsidRPr="00A15CFB">
        <w:rPr>
          <w:rFonts w:ascii="Times New Roman" w:hAnsi="Times New Roman" w:cs="Times New Roman"/>
          <w:color w:val="000000" w:themeColor="text1"/>
          <w:sz w:val="24"/>
          <w:szCs w:val="24"/>
        </w:rPr>
        <w:t xml:space="preserve">domains </w:t>
      </w:r>
      <w:r w:rsidR="00176F1E" w:rsidRPr="00A15CFB">
        <w:rPr>
          <w:rFonts w:ascii="Times New Roman" w:hAnsi="Times New Roman" w:cs="Times New Roman"/>
          <w:color w:val="000000" w:themeColor="text1"/>
          <w:sz w:val="24"/>
          <w:szCs w:val="24"/>
        </w:rPr>
        <w:t xml:space="preserve">as </w:t>
      </w:r>
      <w:r w:rsidR="009D5A24" w:rsidRPr="00A15CFB">
        <w:rPr>
          <w:rFonts w:ascii="Times New Roman" w:hAnsi="Times New Roman" w:cs="Times New Roman"/>
          <w:color w:val="000000" w:themeColor="text1"/>
          <w:sz w:val="24"/>
          <w:szCs w:val="24"/>
        </w:rPr>
        <w:t>they</w:t>
      </w:r>
      <w:r w:rsidR="00176F1E" w:rsidRPr="00A15CFB">
        <w:rPr>
          <w:rFonts w:ascii="Times New Roman" w:hAnsi="Times New Roman" w:cs="Times New Roman"/>
          <w:color w:val="000000" w:themeColor="text1"/>
          <w:sz w:val="24"/>
          <w:szCs w:val="24"/>
        </w:rPr>
        <w:t xml:space="preserve"> were </w:t>
      </w:r>
      <w:r w:rsidR="009D5A24" w:rsidRPr="00A15CFB">
        <w:rPr>
          <w:rFonts w:ascii="Times New Roman" w:hAnsi="Times New Roman" w:cs="Times New Roman"/>
          <w:color w:val="000000" w:themeColor="text1"/>
          <w:sz w:val="24"/>
          <w:szCs w:val="24"/>
        </w:rPr>
        <w:t xml:space="preserve">deemed the </w:t>
      </w:r>
      <w:r w:rsidR="00176F1E" w:rsidRPr="00A15CFB">
        <w:rPr>
          <w:rFonts w:ascii="Times New Roman" w:hAnsi="Times New Roman" w:cs="Times New Roman"/>
          <w:color w:val="000000" w:themeColor="text1"/>
          <w:sz w:val="24"/>
          <w:szCs w:val="24"/>
        </w:rPr>
        <w:t>most</w:t>
      </w:r>
      <w:r w:rsidR="00851C69" w:rsidRPr="00A15CFB">
        <w:rPr>
          <w:rFonts w:ascii="Times New Roman" w:hAnsi="Times New Roman" w:cs="Times New Roman"/>
          <w:color w:val="000000" w:themeColor="text1"/>
          <w:sz w:val="24"/>
          <w:szCs w:val="24"/>
        </w:rPr>
        <w:t xml:space="preserve"> sensible</w:t>
      </w:r>
      <w:r w:rsidR="005248E1" w:rsidRPr="00A15CFB">
        <w:rPr>
          <w:rFonts w:ascii="Times New Roman" w:eastAsia="Times New Roman" w:hAnsi="Times New Roman" w:cs="Times New Roman"/>
          <w:bCs/>
          <w:iCs/>
          <w:color w:val="000000" w:themeColor="text1"/>
          <w:sz w:val="24"/>
          <w:szCs w:val="24"/>
        </w:rPr>
        <w:t>.</w:t>
      </w:r>
      <w:r w:rsidR="0094511A" w:rsidRPr="00A15CFB">
        <w:rPr>
          <w:rFonts w:ascii="Times New Roman" w:eastAsia="Times New Roman" w:hAnsi="Times New Roman" w:cs="Times New Roman"/>
          <w:bCs/>
          <w:iCs/>
          <w:color w:val="000000" w:themeColor="text1"/>
          <w:sz w:val="24"/>
          <w:szCs w:val="24"/>
        </w:rPr>
        <w:t xml:space="preserve"> A five-point response format was used, with anchor points “1 = Strongly Disagree” and “5 = Strongly Agree”. </w:t>
      </w:r>
    </w:p>
    <w:p w:rsidR="001E6B6F" w:rsidRPr="00A15CFB" w:rsidRDefault="001E6B6F" w:rsidP="001E6B6F">
      <w:pPr>
        <w:pStyle w:val="BodyText3"/>
        <w:ind w:firstLine="720"/>
        <w:jc w:val="center"/>
        <w:outlineLvl w:val="0"/>
        <w:rPr>
          <w:color w:val="000000" w:themeColor="text1"/>
          <w:u w:val="none"/>
        </w:rPr>
      </w:pPr>
      <w:r w:rsidRPr="00A15CFB">
        <w:rPr>
          <w:color w:val="000000" w:themeColor="text1"/>
          <w:u w:val="none" w:color="221E1F"/>
        </w:rPr>
        <w:t>- Insert Figure 2 here -</w:t>
      </w:r>
    </w:p>
    <w:p w:rsidR="00485518" w:rsidRPr="00A15CFB" w:rsidRDefault="00334651" w:rsidP="007A1DF9">
      <w:pPr>
        <w:autoSpaceDE w:val="0"/>
        <w:autoSpaceDN w:val="0"/>
        <w:adjustRightInd w:val="0"/>
        <w:spacing w:line="480" w:lineRule="auto"/>
        <w:ind w:firstLine="720"/>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rPr>
        <w:t>T</w:t>
      </w:r>
      <w:r w:rsidR="007A1DF9" w:rsidRPr="00A15CFB">
        <w:rPr>
          <w:rFonts w:ascii="Times New Roman" w:hAnsi="Times New Roman" w:cs="Times New Roman"/>
          <w:color w:val="000000" w:themeColor="text1"/>
          <w:sz w:val="24"/>
          <w:szCs w:val="24"/>
        </w:rPr>
        <w:t>he following materials were then presented within each of the five studies.</w:t>
      </w:r>
    </w:p>
    <w:p w:rsidR="00FD0E64" w:rsidRPr="00A15CFB" w:rsidRDefault="00313B10" w:rsidP="007A1DF9">
      <w:pPr>
        <w:spacing w:line="480" w:lineRule="auto"/>
        <w:rPr>
          <w:color w:val="000000" w:themeColor="text1"/>
        </w:rPr>
      </w:pPr>
      <w:r w:rsidRPr="00A15CFB">
        <w:rPr>
          <w:rFonts w:ascii="Times New Roman" w:eastAsia="Times New Roman" w:hAnsi="Times New Roman" w:cs="Times New Roman"/>
          <w:bCs/>
          <w:i/>
          <w:iCs/>
          <w:color w:val="000000" w:themeColor="text1"/>
          <w:sz w:val="24"/>
          <w:szCs w:val="24"/>
        </w:rPr>
        <w:t xml:space="preserve"> </w:t>
      </w:r>
      <w:r w:rsidRPr="00A15CFB">
        <w:rPr>
          <w:rFonts w:ascii="Times New Roman" w:eastAsia="Times New Roman" w:hAnsi="Times New Roman" w:cs="Times New Roman"/>
          <w:bCs/>
          <w:i/>
          <w:iCs/>
          <w:color w:val="000000" w:themeColor="text1"/>
          <w:sz w:val="24"/>
          <w:szCs w:val="24"/>
        </w:rPr>
        <w:tab/>
      </w:r>
      <w:r w:rsidR="008E22B6" w:rsidRPr="00A15CFB">
        <w:rPr>
          <w:rFonts w:ascii="Times New Roman" w:eastAsia="Times New Roman" w:hAnsi="Times New Roman" w:cs="Times New Roman"/>
          <w:b/>
          <w:bCs/>
          <w:iCs/>
          <w:color w:val="000000" w:themeColor="text1"/>
          <w:sz w:val="24"/>
          <w:szCs w:val="24"/>
        </w:rPr>
        <w:t>Work</w:t>
      </w:r>
      <w:r w:rsidR="008E302F" w:rsidRPr="00A15CFB">
        <w:rPr>
          <w:rFonts w:ascii="Times New Roman" w:eastAsia="Times New Roman" w:hAnsi="Times New Roman" w:cs="Times New Roman"/>
          <w:b/>
          <w:bCs/>
          <w:iCs/>
          <w:color w:val="000000" w:themeColor="text1"/>
          <w:sz w:val="24"/>
          <w:szCs w:val="24"/>
        </w:rPr>
        <w:t xml:space="preserve"> Study (</w:t>
      </w:r>
      <w:r w:rsidR="008E302F" w:rsidRPr="00A15CFB">
        <w:rPr>
          <w:rFonts w:ascii="Times New Roman" w:eastAsia="Times New Roman" w:hAnsi="Times New Roman" w:cs="Times New Roman"/>
          <w:b/>
          <w:bCs/>
          <w:i/>
          <w:iCs/>
          <w:color w:val="000000" w:themeColor="text1"/>
          <w:sz w:val="24"/>
          <w:szCs w:val="24"/>
        </w:rPr>
        <w:t>n</w:t>
      </w:r>
      <w:r w:rsidR="008E302F" w:rsidRPr="00A15CFB">
        <w:rPr>
          <w:rFonts w:ascii="Times New Roman" w:eastAsia="Times New Roman" w:hAnsi="Times New Roman" w:cs="Times New Roman"/>
          <w:b/>
          <w:bCs/>
          <w:iCs/>
          <w:color w:val="000000" w:themeColor="text1"/>
          <w:sz w:val="24"/>
          <w:szCs w:val="24"/>
        </w:rPr>
        <w:t xml:space="preserve"> = 312)</w:t>
      </w:r>
      <w:r w:rsidR="00851C69" w:rsidRPr="00A15CFB">
        <w:rPr>
          <w:rFonts w:ascii="Times New Roman" w:eastAsia="Times New Roman" w:hAnsi="Times New Roman" w:cs="Times New Roman"/>
          <w:b/>
          <w:bCs/>
          <w:iCs/>
          <w:color w:val="000000" w:themeColor="text1"/>
          <w:sz w:val="24"/>
          <w:szCs w:val="24"/>
        </w:rPr>
        <w:t xml:space="preserve">. </w:t>
      </w:r>
      <w:r w:rsidRPr="00A15CFB">
        <w:rPr>
          <w:rFonts w:ascii="Times New Roman" w:eastAsia="Times New Roman" w:hAnsi="Times New Roman" w:cs="Times New Roman"/>
          <w:bCs/>
          <w:iCs/>
          <w:color w:val="000000" w:themeColor="text1"/>
          <w:sz w:val="24"/>
          <w:szCs w:val="24"/>
        </w:rPr>
        <w:t>R</w:t>
      </w:r>
      <w:r w:rsidR="00AE72B0" w:rsidRPr="00A15CFB">
        <w:rPr>
          <w:rFonts w:ascii="Times New Roman" w:eastAsia="Times New Roman" w:hAnsi="Times New Roman" w:cs="Times New Roman"/>
          <w:bCs/>
          <w:iCs/>
          <w:color w:val="000000" w:themeColor="text1"/>
          <w:sz w:val="24"/>
          <w:szCs w:val="24"/>
        </w:rPr>
        <w:t xml:space="preserve">espondents were administered </w:t>
      </w:r>
      <w:r w:rsidR="00E31A2E" w:rsidRPr="00A15CFB">
        <w:rPr>
          <w:rFonts w:ascii="Times New Roman" w:eastAsia="Times New Roman" w:hAnsi="Times New Roman" w:cs="Times New Roman"/>
          <w:bCs/>
          <w:iCs/>
          <w:color w:val="000000" w:themeColor="text1"/>
          <w:sz w:val="24"/>
          <w:szCs w:val="24"/>
        </w:rPr>
        <w:t xml:space="preserve">the </w:t>
      </w:r>
      <w:r w:rsidR="00851C69" w:rsidRPr="00A15CFB">
        <w:rPr>
          <w:rFonts w:ascii="Times New Roman" w:eastAsia="Times New Roman" w:hAnsi="Times New Roman" w:cs="Times New Roman"/>
          <w:bCs/>
          <w:iCs/>
          <w:color w:val="000000" w:themeColor="text1"/>
          <w:sz w:val="24"/>
          <w:szCs w:val="24"/>
        </w:rPr>
        <w:t>D</w:t>
      </w:r>
      <w:r w:rsidR="00334651" w:rsidRPr="00A15CFB">
        <w:rPr>
          <w:rFonts w:ascii="Times New Roman" w:eastAsia="Times New Roman" w:hAnsi="Times New Roman" w:cs="Times New Roman"/>
          <w:bCs/>
          <w:iCs/>
          <w:color w:val="000000" w:themeColor="text1"/>
          <w:sz w:val="24"/>
          <w:szCs w:val="24"/>
        </w:rPr>
        <w:t>RSS</w:t>
      </w:r>
      <w:r w:rsidR="009D5A24" w:rsidRPr="00A15CFB">
        <w:rPr>
          <w:rFonts w:ascii="Times New Roman" w:eastAsia="Times New Roman" w:hAnsi="Times New Roman" w:cs="Times New Roman"/>
          <w:bCs/>
          <w:iCs/>
          <w:color w:val="000000" w:themeColor="text1"/>
          <w:sz w:val="24"/>
          <w:szCs w:val="24"/>
        </w:rPr>
        <w:t>-</w:t>
      </w:r>
      <w:r w:rsidR="008E22B6" w:rsidRPr="00A15CFB">
        <w:rPr>
          <w:rFonts w:ascii="Times New Roman" w:eastAsia="Times New Roman" w:hAnsi="Times New Roman" w:cs="Times New Roman"/>
          <w:bCs/>
          <w:iCs/>
          <w:color w:val="000000" w:themeColor="text1"/>
          <w:sz w:val="24"/>
          <w:szCs w:val="24"/>
        </w:rPr>
        <w:t>Work</w:t>
      </w:r>
      <w:r w:rsidR="005248E1" w:rsidRPr="00A15CFB">
        <w:rPr>
          <w:rFonts w:ascii="Times New Roman" w:eastAsia="Times New Roman" w:hAnsi="Times New Roman" w:cs="Times New Roman"/>
          <w:bCs/>
          <w:iCs/>
          <w:color w:val="000000" w:themeColor="text1"/>
          <w:sz w:val="24"/>
          <w:szCs w:val="24"/>
        </w:rPr>
        <w:t xml:space="preserve"> (</w:t>
      </w:r>
      <w:r w:rsidR="00842424" w:rsidRPr="00A15CFB">
        <w:rPr>
          <w:rFonts w:ascii="Times New Roman" w:eastAsia="Times New Roman" w:hAnsi="Times New Roman" w:cs="Times New Roman"/>
          <w:bCs/>
          <w:iCs/>
          <w:color w:val="000000" w:themeColor="text1"/>
          <w:sz w:val="24"/>
          <w:szCs w:val="24"/>
        </w:rPr>
        <w:t xml:space="preserve">detailed in </w:t>
      </w:r>
      <w:r w:rsidR="005248E1" w:rsidRPr="00A15CFB">
        <w:rPr>
          <w:rFonts w:ascii="Times New Roman" w:eastAsia="Times New Roman" w:hAnsi="Times New Roman" w:cs="Times New Roman"/>
          <w:bCs/>
          <w:iCs/>
          <w:color w:val="000000" w:themeColor="text1"/>
          <w:sz w:val="24"/>
          <w:szCs w:val="24"/>
        </w:rPr>
        <w:t xml:space="preserve">Figure 2, </w:t>
      </w:r>
      <w:r w:rsidR="000728E5" w:rsidRPr="00A15CFB">
        <w:rPr>
          <w:rFonts w:ascii="Times New Roman" w:eastAsia="Times New Roman" w:hAnsi="Times New Roman" w:cs="Times New Roman"/>
          <w:bCs/>
          <w:iCs/>
          <w:color w:val="000000" w:themeColor="text1"/>
          <w:sz w:val="24"/>
          <w:szCs w:val="24"/>
        </w:rPr>
        <w:t>Set 1)</w:t>
      </w:r>
      <w:r w:rsidR="00AE72B0" w:rsidRPr="00A15CFB">
        <w:rPr>
          <w:rFonts w:ascii="Times New Roman" w:eastAsia="Times New Roman" w:hAnsi="Times New Roman" w:cs="Times New Roman"/>
          <w:bCs/>
          <w:iCs/>
          <w:color w:val="000000" w:themeColor="text1"/>
          <w:sz w:val="24"/>
          <w:szCs w:val="24"/>
        </w:rPr>
        <w:t xml:space="preserve">. </w:t>
      </w:r>
      <w:r w:rsidR="009D5A24" w:rsidRPr="00A15CFB">
        <w:rPr>
          <w:rFonts w:ascii="Times New Roman" w:eastAsia="Times New Roman" w:hAnsi="Times New Roman" w:cs="Times New Roman"/>
          <w:bCs/>
          <w:iCs/>
          <w:color w:val="000000" w:themeColor="text1"/>
          <w:sz w:val="24"/>
          <w:szCs w:val="24"/>
        </w:rPr>
        <w:t xml:space="preserve">Two measures </w:t>
      </w:r>
      <w:r w:rsidR="00AE72B0" w:rsidRPr="00A15CFB">
        <w:rPr>
          <w:rFonts w:ascii="Times New Roman" w:eastAsia="Times New Roman" w:hAnsi="Times New Roman" w:cs="Times New Roman"/>
          <w:bCs/>
          <w:iCs/>
          <w:color w:val="000000" w:themeColor="text1"/>
          <w:sz w:val="24"/>
          <w:szCs w:val="24"/>
        </w:rPr>
        <w:t xml:space="preserve">were administered to assess job satisfaction and work-based burnout. Job </w:t>
      </w:r>
      <w:r w:rsidR="00D13C1B" w:rsidRPr="00A15CFB">
        <w:rPr>
          <w:rFonts w:ascii="Times New Roman" w:eastAsia="Times New Roman" w:hAnsi="Times New Roman" w:cs="Times New Roman"/>
          <w:bCs/>
          <w:iCs/>
          <w:color w:val="000000" w:themeColor="text1"/>
          <w:sz w:val="24"/>
          <w:szCs w:val="24"/>
        </w:rPr>
        <w:t xml:space="preserve">satisfaction </w:t>
      </w:r>
      <w:r w:rsidR="00AE72B0" w:rsidRPr="00A15CFB">
        <w:rPr>
          <w:rFonts w:ascii="Times New Roman" w:eastAsia="Times New Roman" w:hAnsi="Times New Roman" w:cs="Times New Roman"/>
          <w:bCs/>
          <w:iCs/>
          <w:color w:val="000000" w:themeColor="text1"/>
          <w:sz w:val="24"/>
          <w:szCs w:val="24"/>
        </w:rPr>
        <w:t xml:space="preserve">was assessed </w:t>
      </w:r>
      <w:r w:rsidR="00812136" w:rsidRPr="00A15CFB">
        <w:rPr>
          <w:rFonts w:ascii="Times New Roman" w:eastAsia="Times New Roman" w:hAnsi="Times New Roman" w:cs="Times New Roman"/>
          <w:bCs/>
          <w:iCs/>
          <w:color w:val="000000" w:themeColor="text1"/>
          <w:sz w:val="24"/>
          <w:szCs w:val="24"/>
        </w:rPr>
        <w:t>usin</w:t>
      </w:r>
      <w:r w:rsidR="00324D59" w:rsidRPr="00A15CFB">
        <w:rPr>
          <w:rFonts w:ascii="Times New Roman" w:eastAsia="Times New Roman" w:hAnsi="Times New Roman" w:cs="Times New Roman"/>
          <w:bCs/>
          <w:iCs/>
          <w:color w:val="000000" w:themeColor="text1"/>
          <w:sz w:val="24"/>
          <w:szCs w:val="24"/>
        </w:rPr>
        <w:t xml:space="preserve">g the Andrews and </w:t>
      </w:r>
      <w:proofErr w:type="spellStart"/>
      <w:r w:rsidR="00324D59" w:rsidRPr="00A15CFB">
        <w:rPr>
          <w:rFonts w:ascii="Times New Roman" w:eastAsia="Times New Roman" w:hAnsi="Times New Roman" w:cs="Times New Roman"/>
          <w:bCs/>
          <w:iCs/>
          <w:color w:val="000000" w:themeColor="text1"/>
          <w:sz w:val="24"/>
          <w:szCs w:val="24"/>
        </w:rPr>
        <w:t>Withey</w:t>
      </w:r>
      <w:proofErr w:type="spellEnd"/>
      <w:r w:rsidR="00324D59" w:rsidRPr="00A15CFB">
        <w:rPr>
          <w:rFonts w:ascii="Times New Roman" w:eastAsia="Times New Roman" w:hAnsi="Times New Roman" w:cs="Times New Roman"/>
          <w:bCs/>
          <w:iCs/>
          <w:color w:val="000000" w:themeColor="text1"/>
          <w:sz w:val="24"/>
          <w:szCs w:val="24"/>
        </w:rPr>
        <w:t xml:space="preserve"> (1976) </w:t>
      </w:r>
      <w:r w:rsidR="00812136" w:rsidRPr="00A15CFB">
        <w:rPr>
          <w:rFonts w:ascii="Times New Roman" w:eastAsia="Times New Roman" w:hAnsi="Times New Roman" w:cs="Times New Roman"/>
          <w:bCs/>
          <w:iCs/>
          <w:color w:val="000000" w:themeColor="text1"/>
          <w:sz w:val="24"/>
          <w:szCs w:val="24"/>
        </w:rPr>
        <w:t xml:space="preserve">Job Satisfaction Questionnaire </w:t>
      </w:r>
      <w:r w:rsidR="008E5408" w:rsidRPr="00A15CFB">
        <w:rPr>
          <w:rFonts w:ascii="Times New Roman" w:eastAsia="Times New Roman" w:hAnsi="Times New Roman" w:cs="Times New Roman"/>
          <w:bCs/>
          <w:iCs/>
          <w:color w:val="000000" w:themeColor="text1"/>
          <w:sz w:val="24"/>
          <w:szCs w:val="24"/>
        </w:rPr>
        <w:fldChar w:fldCharType="begin" w:fldLock="1"/>
      </w:r>
      <w:r w:rsidR="00842424" w:rsidRPr="00A15CFB">
        <w:rPr>
          <w:rFonts w:ascii="Times New Roman" w:eastAsia="Times New Roman" w:hAnsi="Times New Roman" w:cs="Times New Roman"/>
          <w:bCs/>
          <w:iCs/>
          <w:color w:val="000000" w:themeColor="text1"/>
          <w:sz w:val="24"/>
          <w:szCs w:val="24"/>
        </w:rPr>
        <w:instrText>ADDIN CSL_CITATION { "citationItems" : [ { "id" : "ITEM-1", "itemData" : { "author" : [ { "dropping-particle" : "", "family" : "Andrews", "given" : "F.M.", "non-dropping-particle" : "", "parse-names" : false, "suffix" : "" }, { "dropping-particle" : "", "family" : "Withey", "given" : "S.B.", "non-dropping-particle" : "", "parse-names" : false, "suffix" : "" } ], "id" : "ITEM-1", "issued" : { "date-parts" : [ [ "1976" ] ] }, "publisher" : "Plenum", "publisher-place" : "New York", "title" : "Social indicators of well-being: The development and measurement of perceptual indicators.", "type" : "book" }, "uris" : [ "http://www.mendeley.com/documents/?uuid=bef69d80-9dc1-4b12-9110-0fc9eba74a65" ] }, { "id" : "ITEM-2", "itemData" : { "author" : [ { "dropping-particle" : "", "family" : "Rentsch", "given" : "J.R.", "non-dropping-particle" : "", "parse-names" : false, "suffix" : "" }, { "dropping-particle" : "", "family" : "Steel", "given" : "R.P.", "non-dropping-particle" : "", "parse-names" : false, "suffix" : "" } ], "container-title" : "Educational and Psychological Measurement", "id" : "ITEM-2", "issued" : { "date-parts" : [ [ "1992" ] ] }, "page" : "357-367", "title" : "Construct and concurrent validation of the Andrews and Withey Job Satisfaction", "type" : "article-journal", "volume" : "52" }, "uris" : [ "http://www.mendeley.com/documents/?uuid=8ceff48a-32bc-48ac-8f96-e6886f1fd62c" ] } ], "mendeley" : { "formattedCitation" : "(Andrews &amp; Withey, 1976; Rentsch &amp; Steel, 1992)", "plainTextFormattedCitation" : "(Andrews &amp; Withey, 1976; Rentsch &amp; Steel, 1992)", "previouslyFormattedCitation" : "(Andrews &amp; Withey, 1976; Rentsch &amp; Steel, 1992)"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EF30E1" w:rsidRPr="00A15CFB">
        <w:rPr>
          <w:rFonts w:ascii="Times New Roman" w:eastAsia="Times New Roman" w:hAnsi="Times New Roman" w:cs="Times New Roman"/>
          <w:bCs/>
          <w:iCs/>
          <w:noProof/>
          <w:color w:val="000000" w:themeColor="text1"/>
          <w:sz w:val="24"/>
          <w:szCs w:val="24"/>
        </w:rPr>
        <w:t>(Andrews &amp; Withey, 1976; Rentsch &amp; Steel, 1992)</w:t>
      </w:r>
      <w:r w:rsidR="008E5408" w:rsidRPr="00A15CFB">
        <w:rPr>
          <w:rFonts w:ascii="Times New Roman" w:eastAsia="Times New Roman" w:hAnsi="Times New Roman" w:cs="Times New Roman"/>
          <w:bCs/>
          <w:iCs/>
          <w:color w:val="000000" w:themeColor="text1"/>
          <w:sz w:val="24"/>
          <w:szCs w:val="24"/>
        </w:rPr>
        <w:fldChar w:fldCharType="end"/>
      </w:r>
      <w:r w:rsidR="00EF30E1" w:rsidRPr="00A15CFB">
        <w:rPr>
          <w:rFonts w:ascii="Times New Roman" w:eastAsia="Times New Roman" w:hAnsi="Times New Roman" w:cs="Times New Roman"/>
          <w:bCs/>
          <w:iCs/>
          <w:color w:val="000000" w:themeColor="text1"/>
          <w:sz w:val="24"/>
          <w:szCs w:val="24"/>
        </w:rPr>
        <w:t xml:space="preserve">, which is a </w:t>
      </w:r>
      <w:r w:rsidR="00D13C1B" w:rsidRPr="00A15CFB">
        <w:rPr>
          <w:rFonts w:ascii="Times New Roman" w:eastAsia="Times New Roman" w:hAnsi="Times New Roman" w:cs="Times New Roman"/>
          <w:bCs/>
          <w:iCs/>
          <w:color w:val="000000" w:themeColor="text1"/>
          <w:sz w:val="24"/>
          <w:szCs w:val="24"/>
        </w:rPr>
        <w:t>five-</w:t>
      </w:r>
      <w:r w:rsidR="00EF30E1" w:rsidRPr="00A15CFB">
        <w:rPr>
          <w:rFonts w:ascii="Times New Roman" w:eastAsia="Times New Roman" w:hAnsi="Times New Roman" w:cs="Times New Roman"/>
          <w:bCs/>
          <w:iCs/>
          <w:color w:val="000000" w:themeColor="text1"/>
          <w:sz w:val="24"/>
          <w:szCs w:val="24"/>
        </w:rPr>
        <w:t>item scale that measures overall job satisfaction</w:t>
      </w:r>
      <w:r w:rsidR="000F73D8" w:rsidRPr="00A15CFB">
        <w:rPr>
          <w:rFonts w:ascii="Times New Roman" w:eastAsia="Times New Roman" w:hAnsi="Times New Roman" w:cs="Times New Roman"/>
          <w:bCs/>
          <w:iCs/>
          <w:color w:val="000000" w:themeColor="text1"/>
          <w:sz w:val="24"/>
          <w:szCs w:val="24"/>
        </w:rPr>
        <w:t xml:space="preserve"> (</w:t>
      </w:r>
      <w:r w:rsidR="00E31A2E" w:rsidRPr="00A15CFB">
        <w:rPr>
          <w:rFonts w:ascii="Times New Roman" w:eastAsia="Times New Roman" w:hAnsi="Times New Roman" w:cs="Times New Roman"/>
          <w:bCs/>
          <w:iCs/>
          <w:color w:val="000000" w:themeColor="text1"/>
          <w:sz w:val="24"/>
          <w:szCs w:val="24"/>
        </w:rPr>
        <w:t xml:space="preserve">e.g. </w:t>
      </w:r>
      <w:r w:rsidR="000F73D8" w:rsidRPr="00A15CFB">
        <w:rPr>
          <w:rFonts w:ascii="Times New Roman" w:eastAsia="Times New Roman" w:hAnsi="Times New Roman" w:cs="Times New Roman"/>
          <w:bCs/>
          <w:iCs/>
          <w:color w:val="000000" w:themeColor="text1"/>
          <w:sz w:val="24"/>
          <w:szCs w:val="24"/>
        </w:rPr>
        <w:t>“</w:t>
      </w:r>
      <w:r w:rsidR="00D13C1B" w:rsidRPr="00A15CFB">
        <w:rPr>
          <w:rFonts w:ascii="Times New Roman" w:eastAsia="Times New Roman" w:hAnsi="Times New Roman" w:cs="Times New Roman"/>
          <w:bCs/>
          <w:iCs/>
          <w:color w:val="000000" w:themeColor="text1"/>
          <w:sz w:val="24"/>
          <w:szCs w:val="24"/>
        </w:rPr>
        <w:t xml:space="preserve">How </w:t>
      </w:r>
      <w:r w:rsidR="000F73D8" w:rsidRPr="00A15CFB">
        <w:rPr>
          <w:rFonts w:ascii="Times New Roman" w:eastAsia="Times New Roman" w:hAnsi="Times New Roman" w:cs="Times New Roman"/>
          <w:bCs/>
          <w:iCs/>
          <w:color w:val="000000" w:themeColor="text1"/>
          <w:sz w:val="24"/>
          <w:szCs w:val="24"/>
        </w:rPr>
        <w:t>do you feel about your job?”)</w:t>
      </w:r>
      <w:r w:rsidR="00EF30E1" w:rsidRPr="00A15CFB">
        <w:rPr>
          <w:rFonts w:ascii="Times New Roman" w:eastAsia="Times New Roman" w:hAnsi="Times New Roman" w:cs="Times New Roman"/>
          <w:bCs/>
          <w:iCs/>
          <w:color w:val="000000" w:themeColor="text1"/>
          <w:sz w:val="24"/>
          <w:szCs w:val="24"/>
        </w:rPr>
        <w:t xml:space="preserve">, scored on a </w:t>
      </w:r>
      <w:r w:rsidR="00D13C1B" w:rsidRPr="00A15CFB">
        <w:rPr>
          <w:rFonts w:ascii="Times New Roman" w:eastAsia="Times New Roman" w:hAnsi="Times New Roman" w:cs="Times New Roman"/>
          <w:bCs/>
          <w:iCs/>
          <w:color w:val="000000" w:themeColor="text1"/>
          <w:sz w:val="24"/>
          <w:szCs w:val="24"/>
        </w:rPr>
        <w:t>seven</w:t>
      </w:r>
      <w:r w:rsidR="00EF30E1" w:rsidRPr="00A15CFB">
        <w:rPr>
          <w:rFonts w:ascii="Times New Roman" w:eastAsia="Times New Roman" w:hAnsi="Times New Roman" w:cs="Times New Roman"/>
          <w:bCs/>
          <w:iCs/>
          <w:color w:val="000000" w:themeColor="text1"/>
          <w:sz w:val="24"/>
          <w:szCs w:val="24"/>
        </w:rPr>
        <w:t xml:space="preserve">-point </w:t>
      </w:r>
      <w:proofErr w:type="spellStart"/>
      <w:r w:rsidR="00A61A8F" w:rsidRPr="00A15CFB">
        <w:rPr>
          <w:rFonts w:ascii="Times New Roman" w:eastAsia="Times New Roman" w:hAnsi="Times New Roman" w:cs="Times New Roman"/>
          <w:bCs/>
          <w:iCs/>
          <w:color w:val="000000" w:themeColor="text1"/>
          <w:sz w:val="24"/>
          <w:szCs w:val="24"/>
        </w:rPr>
        <w:t>Likert</w:t>
      </w:r>
      <w:proofErr w:type="spellEnd"/>
      <w:r w:rsidR="00A61A8F" w:rsidRPr="00A15CFB">
        <w:rPr>
          <w:rFonts w:ascii="Times New Roman" w:eastAsia="Times New Roman" w:hAnsi="Times New Roman" w:cs="Times New Roman"/>
          <w:bCs/>
          <w:iCs/>
          <w:color w:val="000000" w:themeColor="text1"/>
          <w:sz w:val="24"/>
          <w:szCs w:val="24"/>
        </w:rPr>
        <w:t>-type</w:t>
      </w:r>
      <w:r w:rsidR="00EF30E1" w:rsidRPr="00A15CFB">
        <w:rPr>
          <w:rFonts w:ascii="Times New Roman" w:eastAsia="Times New Roman" w:hAnsi="Times New Roman" w:cs="Times New Roman"/>
          <w:bCs/>
          <w:iCs/>
          <w:color w:val="000000" w:themeColor="text1"/>
          <w:sz w:val="24"/>
          <w:szCs w:val="24"/>
        </w:rPr>
        <w:t xml:space="preserve"> scale ranging from “1 = Terrible” to “7 = Delighted”. </w:t>
      </w:r>
      <w:r w:rsidR="00FD0E64" w:rsidRPr="00A15CFB">
        <w:rPr>
          <w:rFonts w:ascii="Times New Roman" w:hAnsi="Times New Roman" w:cs="Times New Roman"/>
          <w:color w:val="000000" w:themeColor="text1"/>
          <w:sz w:val="24"/>
          <w:szCs w:val="24"/>
          <w:lang w:val="en-GB"/>
        </w:rPr>
        <w:t>Therefore</w:t>
      </w:r>
      <w:r w:rsidR="00D13C1B" w:rsidRPr="00A15CFB">
        <w:rPr>
          <w:rFonts w:ascii="Times New Roman" w:hAnsi="Times New Roman" w:cs="Times New Roman"/>
          <w:color w:val="000000" w:themeColor="text1"/>
          <w:sz w:val="24"/>
          <w:szCs w:val="24"/>
          <w:lang w:val="en-GB"/>
        </w:rPr>
        <w:t>,</w:t>
      </w:r>
      <w:r w:rsidR="00FD0E64" w:rsidRPr="00A15CFB">
        <w:rPr>
          <w:rFonts w:ascii="Times New Roman" w:hAnsi="Times New Roman" w:cs="Times New Roman"/>
          <w:color w:val="000000" w:themeColor="text1"/>
          <w:sz w:val="24"/>
          <w:szCs w:val="24"/>
          <w:lang w:val="en-GB"/>
        </w:rPr>
        <w:t xml:space="preserve"> higher scores on this scale represent </w:t>
      </w:r>
      <w:r w:rsidR="00D13C1B" w:rsidRPr="00A15CFB">
        <w:rPr>
          <w:rFonts w:ascii="Times New Roman" w:hAnsi="Times New Roman" w:cs="Times New Roman"/>
          <w:color w:val="000000" w:themeColor="text1"/>
          <w:sz w:val="24"/>
          <w:szCs w:val="24"/>
          <w:lang w:val="en-GB"/>
        </w:rPr>
        <w:t>greater</w:t>
      </w:r>
      <w:r w:rsidR="00FD0E64" w:rsidRPr="00A15CFB">
        <w:rPr>
          <w:rFonts w:ascii="Times New Roman" w:hAnsi="Times New Roman" w:cs="Times New Roman"/>
          <w:color w:val="000000" w:themeColor="text1"/>
          <w:sz w:val="24"/>
          <w:szCs w:val="24"/>
          <w:lang w:val="en-GB"/>
        </w:rPr>
        <w:t xml:space="preserve"> job satisfaction. </w:t>
      </w:r>
      <w:r w:rsidR="00EF30E1" w:rsidRPr="00A15CFB">
        <w:rPr>
          <w:rFonts w:ascii="Times New Roman" w:eastAsia="Times New Roman" w:hAnsi="Times New Roman" w:cs="Times New Roman"/>
          <w:bCs/>
          <w:iCs/>
          <w:color w:val="000000" w:themeColor="text1"/>
          <w:sz w:val="24"/>
          <w:szCs w:val="24"/>
        </w:rPr>
        <w:t xml:space="preserve">To assess job burnout we administered the </w:t>
      </w:r>
      <w:proofErr w:type="spellStart"/>
      <w:r w:rsidR="00EF30E1" w:rsidRPr="00A15CFB">
        <w:rPr>
          <w:rFonts w:ascii="Times New Roman" w:hAnsi="Times New Roman" w:cs="Times New Roman"/>
          <w:color w:val="000000" w:themeColor="text1"/>
          <w:sz w:val="24"/>
          <w:szCs w:val="24"/>
        </w:rPr>
        <w:t>Maslach</w:t>
      </w:r>
      <w:proofErr w:type="spellEnd"/>
      <w:r w:rsidR="00EF30E1" w:rsidRPr="00A15CFB">
        <w:rPr>
          <w:rFonts w:ascii="Times New Roman" w:hAnsi="Times New Roman" w:cs="Times New Roman"/>
          <w:color w:val="000000" w:themeColor="text1"/>
          <w:sz w:val="24"/>
          <w:szCs w:val="24"/>
        </w:rPr>
        <w:t xml:space="preserve"> Burnout Inventory</w:t>
      </w:r>
      <w:r w:rsidR="00D13C1B" w:rsidRPr="00A15CFB">
        <w:rPr>
          <w:rFonts w:ascii="Times New Roman" w:hAnsi="Times New Roman" w:cs="Times New Roman"/>
          <w:color w:val="000000" w:themeColor="text1"/>
          <w:sz w:val="24"/>
          <w:szCs w:val="24"/>
        </w:rPr>
        <w:t xml:space="preserve"> </w:t>
      </w:r>
      <w:r w:rsidR="00EF30E1" w:rsidRPr="00A15CFB">
        <w:rPr>
          <w:rFonts w:ascii="Times New Roman" w:hAnsi="Times New Roman" w:cs="Times New Roman"/>
          <w:color w:val="000000" w:themeColor="text1"/>
          <w:sz w:val="24"/>
          <w:szCs w:val="24"/>
        </w:rPr>
        <w:t xml:space="preserve">- General </w:t>
      </w:r>
      <w:r w:rsidR="00D13C1B" w:rsidRPr="00A15CFB">
        <w:rPr>
          <w:rFonts w:ascii="Times New Roman" w:hAnsi="Times New Roman" w:cs="Times New Roman"/>
          <w:color w:val="000000" w:themeColor="text1"/>
          <w:sz w:val="24"/>
          <w:szCs w:val="24"/>
        </w:rPr>
        <w:t xml:space="preserve">Survey </w:t>
      </w:r>
      <w:r w:rsidR="008E5408" w:rsidRPr="00A15CFB">
        <w:rPr>
          <w:rFonts w:ascii="Times New Roman" w:hAnsi="Times New Roman" w:cs="Times New Roman"/>
          <w:color w:val="000000" w:themeColor="text1"/>
          <w:sz w:val="24"/>
          <w:szCs w:val="24"/>
        </w:rPr>
        <w:fldChar w:fldCharType="begin" w:fldLock="1"/>
      </w:r>
      <w:r w:rsidR="004F7BE1" w:rsidRPr="00A15CFB">
        <w:rPr>
          <w:rFonts w:ascii="Times New Roman" w:hAnsi="Times New Roman" w:cs="Times New Roman"/>
          <w:color w:val="000000" w:themeColor="text1"/>
          <w:sz w:val="24"/>
          <w:szCs w:val="24"/>
        </w:rPr>
        <w:instrText>ADDIN CSL_CITATION { "citationItems" : [ { "id" : "ITEM-1", "itemData" : { "author" : [ { "dropping-particle" : "", "family" : "Schaufeli", "given" : "W.B.", "non-dropping-particle" : "", "parse-names" : false, "suffix" : "" }, { "dropping-particle" : "", "family" : "Leiter", "given" : "M.P.", "non-dropping-particle" : "", "parse-names" : false, "suffix" : "" }, { "dropping-particle" : "", "family" : "Maslach", "given" : "C.", "non-dropping-particle" : "", "parse-names" : false, "suffix" : "" }, { "dropping-particle" : "", "family" : "Jackson", "given" : "S.E.", "non-dropping-particle" : "", "parse-names" : false, "suffix" : "" } ], "container-title" : "Maslach Burnout Inventory manual", "edition" : "3rd", "editor" : [ { "dropping-particle" : "", "family" : "Maslach", "given" : "C.", "non-dropping-particle" : "", "parse-names" : false, "suffix" : "" }, { "dropping-particle" : "", "family" : "Jackson", "given" : "E.", "non-dropping-particle" : "", "parse-names" : false, "suffix" : "" }, { "dropping-particle" : "", "family" : "Leiter", "given" : "P.", "non-dropping-particle" : "", "parse-names" : false, "suffix" : "" } ], "id" : "ITEM-1", "issued" : { "date-parts" : [ [ "1996" ] ] }, "page" : "22-26", "publisher" : "Consulting Psychologists Press", "publisher-place" : "Palo Alto", "title" : "The MBI-General Survey", "type" : "chapter" }, "uris" : [ "http://www.mendeley.com/documents/?uuid=935510eb-f38a-41dc-806c-faf389613dad" ] } ], "mendeley" : { "formattedCitation" : "(Schaufeli, Leiter, Maslach, &amp; Jackson, 1996)", "plainTextFormattedCitation" : "(Schaufeli, Leiter, Maslach, &amp; Jackson, 1996)", "previouslyFormattedCitation" : "(Schaufeli, Leiter, Maslach, &amp; Jackson, 1996)"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842424" w:rsidRPr="00A15CFB">
        <w:rPr>
          <w:rFonts w:ascii="Times New Roman" w:hAnsi="Times New Roman" w:cs="Times New Roman"/>
          <w:noProof/>
          <w:color w:val="000000" w:themeColor="text1"/>
          <w:sz w:val="24"/>
          <w:szCs w:val="24"/>
        </w:rPr>
        <w:t>(Schaufeli, Leiter, Maslach, &amp; Jackson, 1996)</w:t>
      </w:r>
      <w:r w:rsidR="008E5408" w:rsidRPr="00A15CFB">
        <w:rPr>
          <w:rFonts w:ascii="Times New Roman" w:hAnsi="Times New Roman" w:cs="Times New Roman"/>
          <w:color w:val="000000" w:themeColor="text1"/>
          <w:sz w:val="24"/>
          <w:szCs w:val="24"/>
        </w:rPr>
        <w:fldChar w:fldCharType="end"/>
      </w:r>
      <w:r w:rsidR="00D13C1B" w:rsidRPr="00A15CFB">
        <w:rPr>
          <w:rFonts w:ascii="Times New Roman" w:hAnsi="Times New Roman" w:cs="Times New Roman"/>
          <w:color w:val="000000" w:themeColor="text1"/>
          <w:sz w:val="24"/>
          <w:szCs w:val="24"/>
        </w:rPr>
        <w:t>,</w:t>
      </w:r>
      <w:r w:rsidR="00842424" w:rsidRPr="00A15CFB">
        <w:rPr>
          <w:rFonts w:ascii="Times New Roman" w:hAnsi="Times New Roman" w:cs="Times New Roman"/>
          <w:color w:val="000000" w:themeColor="text1"/>
          <w:sz w:val="24"/>
          <w:szCs w:val="24"/>
        </w:rPr>
        <w:t xml:space="preserve"> </w:t>
      </w:r>
      <w:r w:rsidR="00D13C1B" w:rsidRPr="00A15CFB">
        <w:rPr>
          <w:rFonts w:ascii="Times New Roman" w:hAnsi="Times New Roman" w:cs="Times New Roman"/>
          <w:color w:val="000000" w:themeColor="text1"/>
          <w:sz w:val="24"/>
          <w:szCs w:val="24"/>
        </w:rPr>
        <w:t xml:space="preserve">which </w:t>
      </w:r>
      <w:r w:rsidR="000C3BD5" w:rsidRPr="00A15CFB">
        <w:rPr>
          <w:rFonts w:ascii="Times New Roman" w:hAnsi="Times New Roman" w:cs="Times New Roman"/>
          <w:color w:val="000000" w:themeColor="text1"/>
          <w:sz w:val="24"/>
          <w:szCs w:val="24"/>
        </w:rPr>
        <w:t>comprises</w:t>
      </w:r>
      <w:r w:rsidR="00842424" w:rsidRPr="00A15CFB">
        <w:rPr>
          <w:rFonts w:ascii="Times New Roman" w:hAnsi="Times New Roman" w:cs="Times New Roman"/>
          <w:color w:val="000000" w:themeColor="text1"/>
          <w:sz w:val="24"/>
          <w:szCs w:val="24"/>
        </w:rPr>
        <w:t xml:space="preserve"> </w:t>
      </w:r>
      <w:r w:rsidR="00EF30E1" w:rsidRPr="00A15CFB">
        <w:rPr>
          <w:rFonts w:ascii="Times New Roman" w:hAnsi="Times New Roman" w:cs="Times New Roman"/>
          <w:color w:val="000000" w:themeColor="text1"/>
          <w:sz w:val="24"/>
          <w:szCs w:val="24"/>
        </w:rPr>
        <w:t xml:space="preserve">16 items </w:t>
      </w:r>
      <w:r w:rsidR="00842424" w:rsidRPr="00A15CFB">
        <w:rPr>
          <w:rFonts w:ascii="Times New Roman" w:hAnsi="Times New Roman" w:cs="Times New Roman"/>
          <w:color w:val="000000" w:themeColor="text1"/>
          <w:sz w:val="24"/>
          <w:szCs w:val="24"/>
        </w:rPr>
        <w:t>form</w:t>
      </w:r>
      <w:r w:rsidR="00D13C1B" w:rsidRPr="00A15CFB">
        <w:rPr>
          <w:rFonts w:ascii="Times New Roman" w:hAnsi="Times New Roman" w:cs="Times New Roman"/>
          <w:color w:val="000000" w:themeColor="text1"/>
          <w:sz w:val="24"/>
          <w:szCs w:val="24"/>
        </w:rPr>
        <w:t>ing</w:t>
      </w:r>
      <w:r w:rsidR="00842424" w:rsidRPr="00A15CFB">
        <w:rPr>
          <w:rFonts w:ascii="Times New Roman" w:hAnsi="Times New Roman" w:cs="Times New Roman"/>
          <w:color w:val="000000" w:themeColor="text1"/>
          <w:sz w:val="24"/>
          <w:szCs w:val="24"/>
        </w:rPr>
        <w:t xml:space="preserve"> three</w:t>
      </w:r>
      <w:r w:rsidR="00EF30E1" w:rsidRPr="00A15CFB">
        <w:rPr>
          <w:rFonts w:ascii="Times New Roman" w:hAnsi="Times New Roman" w:cs="Times New Roman"/>
          <w:color w:val="000000" w:themeColor="text1"/>
          <w:sz w:val="24"/>
          <w:szCs w:val="24"/>
        </w:rPr>
        <w:t xml:space="preserve"> subscales</w:t>
      </w:r>
      <w:r w:rsidR="00842424" w:rsidRPr="00A15CFB">
        <w:rPr>
          <w:rFonts w:ascii="Times New Roman" w:hAnsi="Times New Roman" w:cs="Times New Roman"/>
          <w:color w:val="000000" w:themeColor="text1"/>
          <w:sz w:val="24"/>
          <w:szCs w:val="24"/>
        </w:rPr>
        <w:t xml:space="preserve"> around employment burnout</w:t>
      </w:r>
      <w:r w:rsidR="00EF30E1" w:rsidRPr="00A15CFB">
        <w:rPr>
          <w:rFonts w:ascii="Times New Roman" w:hAnsi="Times New Roman" w:cs="Times New Roman"/>
          <w:color w:val="000000" w:themeColor="text1"/>
          <w:sz w:val="24"/>
          <w:szCs w:val="24"/>
        </w:rPr>
        <w:t>: exhaustion</w:t>
      </w:r>
      <w:r w:rsidR="00FA20BB" w:rsidRPr="00A15CFB">
        <w:rPr>
          <w:rFonts w:ascii="Times New Roman" w:hAnsi="Times New Roman" w:cs="Times New Roman"/>
          <w:color w:val="000000" w:themeColor="text1"/>
          <w:sz w:val="24"/>
          <w:szCs w:val="24"/>
        </w:rPr>
        <w:t xml:space="preserve"> (</w:t>
      </w:r>
      <w:r w:rsidR="00324D59" w:rsidRPr="00A15CFB">
        <w:rPr>
          <w:rFonts w:ascii="Times New Roman" w:hAnsi="Times New Roman" w:cs="Times New Roman"/>
          <w:color w:val="000000" w:themeColor="text1"/>
          <w:sz w:val="24"/>
          <w:szCs w:val="24"/>
        </w:rPr>
        <w:t xml:space="preserve">5 items; </w:t>
      </w:r>
      <w:r w:rsidR="00FA20BB" w:rsidRPr="00A15CFB">
        <w:rPr>
          <w:rFonts w:ascii="Times New Roman" w:hAnsi="Times New Roman" w:cs="Times New Roman"/>
          <w:color w:val="000000" w:themeColor="text1"/>
          <w:sz w:val="24"/>
          <w:szCs w:val="24"/>
        </w:rPr>
        <w:t xml:space="preserve">e.g. “I feel emotionally drained </w:t>
      </w:r>
      <w:r w:rsidR="00D13C1B" w:rsidRPr="00A15CFB">
        <w:rPr>
          <w:rFonts w:ascii="Times New Roman" w:hAnsi="Times New Roman" w:cs="Times New Roman"/>
          <w:color w:val="000000" w:themeColor="text1"/>
          <w:sz w:val="24"/>
          <w:szCs w:val="24"/>
        </w:rPr>
        <w:t xml:space="preserve">by </w:t>
      </w:r>
      <w:r w:rsidR="00FA20BB" w:rsidRPr="00A15CFB">
        <w:rPr>
          <w:rFonts w:ascii="Times New Roman" w:hAnsi="Times New Roman" w:cs="Times New Roman"/>
          <w:color w:val="000000" w:themeColor="text1"/>
          <w:sz w:val="24"/>
          <w:szCs w:val="24"/>
        </w:rPr>
        <w:t>my work”)</w:t>
      </w:r>
      <w:r w:rsidR="00EF30E1" w:rsidRPr="00A15CFB">
        <w:rPr>
          <w:rFonts w:ascii="Times New Roman" w:hAnsi="Times New Roman" w:cs="Times New Roman"/>
          <w:color w:val="000000" w:themeColor="text1"/>
          <w:sz w:val="24"/>
          <w:szCs w:val="24"/>
        </w:rPr>
        <w:t>, cynicism</w:t>
      </w:r>
      <w:r w:rsidR="00FA20BB" w:rsidRPr="00A15CFB">
        <w:rPr>
          <w:rFonts w:ascii="Times New Roman" w:hAnsi="Times New Roman" w:cs="Times New Roman"/>
          <w:color w:val="000000" w:themeColor="text1"/>
          <w:sz w:val="24"/>
          <w:szCs w:val="24"/>
        </w:rPr>
        <w:t xml:space="preserve"> (</w:t>
      </w:r>
      <w:r w:rsidR="00324D59" w:rsidRPr="00A15CFB">
        <w:rPr>
          <w:rFonts w:ascii="Times New Roman" w:hAnsi="Times New Roman" w:cs="Times New Roman"/>
          <w:color w:val="000000" w:themeColor="text1"/>
          <w:sz w:val="24"/>
          <w:szCs w:val="24"/>
        </w:rPr>
        <w:t xml:space="preserve">6 items; </w:t>
      </w:r>
      <w:r w:rsidR="00E31A2E" w:rsidRPr="00A15CFB">
        <w:rPr>
          <w:rFonts w:ascii="Times New Roman" w:hAnsi="Times New Roman" w:cs="Times New Roman"/>
          <w:color w:val="000000" w:themeColor="text1"/>
          <w:sz w:val="24"/>
          <w:szCs w:val="24"/>
        </w:rPr>
        <w:t xml:space="preserve">e.g. </w:t>
      </w:r>
      <w:r w:rsidR="00FA20BB" w:rsidRPr="00A15CFB">
        <w:rPr>
          <w:rFonts w:ascii="Times New Roman" w:hAnsi="Times New Roman" w:cs="Times New Roman"/>
          <w:color w:val="000000" w:themeColor="text1"/>
          <w:sz w:val="24"/>
          <w:szCs w:val="24"/>
        </w:rPr>
        <w:t>“I doubt the significance of my work”)</w:t>
      </w:r>
      <w:r w:rsidR="00EF30E1" w:rsidRPr="00A15CFB">
        <w:rPr>
          <w:rFonts w:ascii="Times New Roman" w:hAnsi="Times New Roman" w:cs="Times New Roman"/>
          <w:color w:val="000000" w:themeColor="text1"/>
          <w:sz w:val="24"/>
          <w:szCs w:val="24"/>
        </w:rPr>
        <w:t xml:space="preserve"> and professional efficacy</w:t>
      </w:r>
      <w:r w:rsidR="00FA20BB" w:rsidRPr="00A15CFB">
        <w:rPr>
          <w:rFonts w:ascii="Times New Roman" w:hAnsi="Times New Roman" w:cs="Times New Roman"/>
          <w:color w:val="000000" w:themeColor="text1"/>
          <w:sz w:val="24"/>
          <w:szCs w:val="24"/>
        </w:rPr>
        <w:t xml:space="preserve"> (</w:t>
      </w:r>
      <w:r w:rsidR="00324D59" w:rsidRPr="00A15CFB">
        <w:rPr>
          <w:rFonts w:ascii="Times New Roman" w:hAnsi="Times New Roman" w:cs="Times New Roman"/>
          <w:color w:val="000000" w:themeColor="text1"/>
          <w:sz w:val="24"/>
          <w:szCs w:val="24"/>
        </w:rPr>
        <w:t xml:space="preserve">5 items; </w:t>
      </w:r>
      <w:r w:rsidR="00E31A2E" w:rsidRPr="00A15CFB">
        <w:rPr>
          <w:rFonts w:ascii="Times New Roman" w:hAnsi="Times New Roman" w:cs="Times New Roman"/>
          <w:color w:val="000000" w:themeColor="text1"/>
          <w:sz w:val="24"/>
          <w:szCs w:val="24"/>
        </w:rPr>
        <w:t>e.g</w:t>
      </w:r>
      <w:r w:rsidR="00F242A0" w:rsidRPr="00A15CFB">
        <w:rPr>
          <w:rFonts w:ascii="Times New Roman" w:hAnsi="Times New Roman" w:cs="Times New Roman"/>
          <w:color w:val="000000" w:themeColor="text1"/>
          <w:sz w:val="24"/>
          <w:szCs w:val="24"/>
        </w:rPr>
        <w:t>.</w:t>
      </w:r>
      <w:r w:rsidR="00E31A2E" w:rsidRPr="00A15CFB">
        <w:rPr>
          <w:rFonts w:ascii="Times New Roman" w:hAnsi="Times New Roman" w:cs="Times New Roman"/>
          <w:color w:val="000000" w:themeColor="text1"/>
          <w:sz w:val="24"/>
          <w:szCs w:val="24"/>
        </w:rPr>
        <w:t xml:space="preserve"> </w:t>
      </w:r>
      <w:r w:rsidR="00FA20BB" w:rsidRPr="00A15CFB">
        <w:rPr>
          <w:rFonts w:ascii="Times New Roman" w:hAnsi="Times New Roman" w:cs="Times New Roman"/>
          <w:color w:val="000000" w:themeColor="text1"/>
          <w:sz w:val="24"/>
          <w:szCs w:val="24"/>
        </w:rPr>
        <w:t>“I have accomplished many worthwhile things in this job”)</w:t>
      </w:r>
      <w:r w:rsidR="00842424" w:rsidRPr="00A15CFB">
        <w:rPr>
          <w:rFonts w:ascii="Times New Roman" w:hAnsi="Times New Roman" w:cs="Times New Roman"/>
          <w:color w:val="000000" w:themeColor="text1"/>
          <w:sz w:val="24"/>
          <w:szCs w:val="24"/>
        </w:rPr>
        <w:t>. Response</w:t>
      </w:r>
      <w:r w:rsidR="00D13C1B" w:rsidRPr="00A15CFB">
        <w:rPr>
          <w:rFonts w:ascii="Times New Roman" w:hAnsi="Times New Roman" w:cs="Times New Roman"/>
          <w:color w:val="000000" w:themeColor="text1"/>
          <w:sz w:val="24"/>
          <w:szCs w:val="24"/>
        </w:rPr>
        <w:t>s</w:t>
      </w:r>
      <w:r w:rsidR="00842424" w:rsidRPr="00A15CFB">
        <w:rPr>
          <w:rFonts w:ascii="Times New Roman" w:hAnsi="Times New Roman" w:cs="Times New Roman"/>
          <w:color w:val="000000" w:themeColor="text1"/>
          <w:sz w:val="24"/>
          <w:szCs w:val="24"/>
        </w:rPr>
        <w:t xml:space="preserve"> are scored on a </w:t>
      </w:r>
      <w:proofErr w:type="spellStart"/>
      <w:r w:rsidR="00A61A8F" w:rsidRPr="00A15CFB">
        <w:rPr>
          <w:rFonts w:ascii="Times New Roman" w:hAnsi="Times New Roman" w:cs="Times New Roman"/>
          <w:color w:val="000000" w:themeColor="text1"/>
          <w:sz w:val="24"/>
          <w:szCs w:val="24"/>
        </w:rPr>
        <w:t>Likert</w:t>
      </w:r>
      <w:proofErr w:type="spellEnd"/>
      <w:r w:rsidR="00A61A8F" w:rsidRPr="00A15CFB">
        <w:rPr>
          <w:rFonts w:ascii="Times New Roman" w:hAnsi="Times New Roman" w:cs="Times New Roman"/>
          <w:color w:val="000000" w:themeColor="text1"/>
          <w:sz w:val="24"/>
          <w:szCs w:val="24"/>
        </w:rPr>
        <w:t>-type</w:t>
      </w:r>
      <w:r w:rsidR="00842424" w:rsidRPr="00A15CFB">
        <w:rPr>
          <w:rFonts w:ascii="Times New Roman" w:hAnsi="Times New Roman" w:cs="Times New Roman"/>
          <w:color w:val="000000" w:themeColor="text1"/>
          <w:sz w:val="24"/>
          <w:szCs w:val="24"/>
        </w:rPr>
        <w:t xml:space="preserve"> scale that ranges from “0 </w:t>
      </w:r>
      <w:r w:rsidR="00D13C1B" w:rsidRPr="00A15CFB">
        <w:rPr>
          <w:rFonts w:ascii="Times New Roman" w:hAnsi="Times New Roman" w:cs="Times New Roman"/>
          <w:color w:val="000000" w:themeColor="text1"/>
          <w:sz w:val="24"/>
          <w:szCs w:val="24"/>
        </w:rPr>
        <w:t>= N</w:t>
      </w:r>
      <w:r w:rsidR="00842424" w:rsidRPr="00A15CFB">
        <w:rPr>
          <w:rFonts w:ascii="Times New Roman" w:hAnsi="Times New Roman" w:cs="Times New Roman"/>
          <w:color w:val="000000" w:themeColor="text1"/>
          <w:sz w:val="24"/>
          <w:szCs w:val="24"/>
        </w:rPr>
        <w:t xml:space="preserve">ever” to “6 </w:t>
      </w:r>
      <w:r w:rsidR="00D13C1B" w:rsidRPr="00A15CFB">
        <w:rPr>
          <w:rFonts w:ascii="Times New Roman" w:hAnsi="Times New Roman" w:cs="Times New Roman"/>
          <w:color w:val="000000" w:themeColor="text1"/>
          <w:sz w:val="24"/>
          <w:szCs w:val="24"/>
        </w:rPr>
        <w:t>= D</w:t>
      </w:r>
      <w:r w:rsidR="00842424" w:rsidRPr="00A15CFB">
        <w:rPr>
          <w:rFonts w:ascii="Times New Roman" w:hAnsi="Times New Roman" w:cs="Times New Roman"/>
          <w:color w:val="000000" w:themeColor="text1"/>
          <w:sz w:val="24"/>
          <w:szCs w:val="24"/>
        </w:rPr>
        <w:t>aily”.</w:t>
      </w:r>
      <w:r w:rsidR="00FD0E64" w:rsidRPr="00A15CFB">
        <w:rPr>
          <w:rFonts w:ascii="Times New Roman" w:hAnsi="Times New Roman" w:cs="Times New Roman"/>
          <w:color w:val="000000" w:themeColor="text1"/>
          <w:sz w:val="24"/>
          <w:szCs w:val="24"/>
        </w:rPr>
        <w:t xml:space="preserve"> </w:t>
      </w:r>
      <w:r w:rsidR="00CC4A53" w:rsidRPr="00A15CFB">
        <w:rPr>
          <w:rFonts w:ascii="Times New Roman" w:hAnsi="Times New Roman" w:cs="Times New Roman"/>
          <w:color w:val="000000" w:themeColor="text1"/>
          <w:sz w:val="24"/>
          <w:szCs w:val="24"/>
        </w:rPr>
        <w:t>We computed the score</w:t>
      </w:r>
      <w:r w:rsidR="009D5A24" w:rsidRPr="00A15CFB">
        <w:rPr>
          <w:rFonts w:ascii="Times New Roman" w:hAnsi="Times New Roman" w:cs="Times New Roman"/>
          <w:color w:val="000000" w:themeColor="text1"/>
          <w:sz w:val="24"/>
          <w:szCs w:val="24"/>
        </w:rPr>
        <w:t>s</w:t>
      </w:r>
      <w:r w:rsidR="00CC4A53" w:rsidRPr="00A15CFB">
        <w:rPr>
          <w:rFonts w:ascii="Times New Roman" w:hAnsi="Times New Roman" w:cs="Times New Roman"/>
          <w:color w:val="000000" w:themeColor="text1"/>
          <w:sz w:val="24"/>
          <w:szCs w:val="24"/>
        </w:rPr>
        <w:t xml:space="preserve"> of these scales so </w:t>
      </w:r>
      <w:r w:rsidR="009D5A24" w:rsidRPr="00A15CFB">
        <w:rPr>
          <w:rFonts w:ascii="Times New Roman" w:hAnsi="Times New Roman" w:cs="Times New Roman"/>
          <w:color w:val="000000" w:themeColor="text1"/>
          <w:sz w:val="24"/>
          <w:szCs w:val="24"/>
        </w:rPr>
        <w:t xml:space="preserve">that </w:t>
      </w:r>
      <w:r w:rsidR="00CC4A53" w:rsidRPr="00A15CFB">
        <w:rPr>
          <w:rFonts w:ascii="Times New Roman" w:hAnsi="Times New Roman" w:cs="Times New Roman"/>
          <w:color w:val="000000" w:themeColor="text1"/>
          <w:sz w:val="24"/>
          <w:szCs w:val="24"/>
          <w:lang w:val="en-GB"/>
        </w:rPr>
        <w:t>higher</w:t>
      </w:r>
      <w:r w:rsidR="00FD0E64" w:rsidRPr="00A15CFB">
        <w:rPr>
          <w:rFonts w:ascii="Times New Roman" w:hAnsi="Times New Roman" w:cs="Times New Roman"/>
          <w:color w:val="000000" w:themeColor="text1"/>
          <w:sz w:val="24"/>
          <w:szCs w:val="24"/>
          <w:lang w:val="en-GB"/>
        </w:rPr>
        <w:t xml:space="preserve"> scores </w:t>
      </w:r>
      <w:r w:rsidR="009D5A24" w:rsidRPr="00A15CFB">
        <w:rPr>
          <w:rFonts w:ascii="Times New Roman" w:hAnsi="Times New Roman" w:cs="Times New Roman"/>
          <w:color w:val="000000" w:themeColor="text1"/>
          <w:sz w:val="24"/>
          <w:szCs w:val="24"/>
          <w:lang w:val="en-GB"/>
        </w:rPr>
        <w:t>always</w:t>
      </w:r>
      <w:r w:rsidR="00FD0E64" w:rsidRPr="00A15CFB">
        <w:rPr>
          <w:rFonts w:ascii="Times New Roman" w:hAnsi="Times New Roman" w:cs="Times New Roman"/>
          <w:color w:val="000000" w:themeColor="text1"/>
          <w:sz w:val="24"/>
          <w:szCs w:val="24"/>
          <w:lang w:val="en-GB"/>
        </w:rPr>
        <w:t xml:space="preserve"> represent</w:t>
      </w:r>
      <w:r w:rsidR="00CC4A53" w:rsidRPr="00A15CFB">
        <w:rPr>
          <w:rFonts w:ascii="Times New Roman" w:hAnsi="Times New Roman" w:cs="Times New Roman"/>
          <w:color w:val="000000" w:themeColor="text1"/>
          <w:sz w:val="24"/>
          <w:szCs w:val="24"/>
          <w:lang w:val="en-GB"/>
        </w:rPr>
        <w:t>ed</w:t>
      </w:r>
      <w:r w:rsidR="00FD0E64" w:rsidRPr="00A15CFB">
        <w:rPr>
          <w:rFonts w:ascii="Times New Roman" w:hAnsi="Times New Roman" w:cs="Times New Roman"/>
          <w:color w:val="000000" w:themeColor="text1"/>
          <w:sz w:val="24"/>
          <w:szCs w:val="24"/>
          <w:lang w:val="en-GB"/>
        </w:rPr>
        <w:t xml:space="preserve"> higher levels of burnout.</w:t>
      </w:r>
      <w:r w:rsidR="004A097B" w:rsidRPr="00A15CFB">
        <w:rPr>
          <w:rFonts w:ascii="Times New Roman" w:hAnsi="Times New Roman" w:cs="Times New Roman"/>
          <w:color w:val="000000" w:themeColor="text1"/>
          <w:sz w:val="24"/>
          <w:szCs w:val="24"/>
          <w:lang w:val="en-GB"/>
        </w:rPr>
        <w:t xml:space="preserve"> Both</w:t>
      </w:r>
      <w:r w:rsidR="000E61F2" w:rsidRPr="00A15CFB">
        <w:rPr>
          <w:rFonts w:ascii="Times New Roman" w:hAnsi="Times New Roman" w:cs="Times New Roman"/>
          <w:color w:val="000000" w:themeColor="text1"/>
          <w:sz w:val="24"/>
          <w:szCs w:val="24"/>
          <w:lang w:val="en-GB"/>
        </w:rPr>
        <w:t xml:space="preserve"> the </w:t>
      </w:r>
      <w:r w:rsidR="000E61F2" w:rsidRPr="00A15CFB">
        <w:rPr>
          <w:rFonts w:ascii="Times New Roman" w:eastAsia="Times New Roman" w:hAnsi="Times New Roman" w:cs="Times New Roman"/>
          <w:bCs/>
          <w:iCs/>
          <w:color w:val="000000" w:themeColor="text1"/>
          <w:sz w:val="24"/>
          <w:szCs w:val="24"/>
        </w:rPr>
        <w:t xml:space="preserve">Job </w:t>
      </w:r>
      <w:r w:rsidR="000E61F2" w:rsidRPr="00A15CFB">
        <w:rPr>
          <w:rFonts w:ascii="Times New Roman" w:eastAsia="Times New Roman" w:hAnsi="Times New Roman" w:cs="Times New Roman"/>
          <w:bCs/>
          <w:iCs/>
          <w:color w:val="000000" w:themeColor="text1"/>
          <w:sz w:val="24"/>
          <w:szCs w:val="24"/>
        </w:rPr>
        <w:lastRenderedPageBreak/>
        <w:t xml:space="preserve">Satisfaction Questionnaire and </w:t>
      </w:r>
      <w:proofErr w:type="spellStart"/>
      <w:r w:rsidR="000E61F2" w:rsidRPr="00A15CFB">
        <w:rPr>
          <w:rFonts w:ascii="Times New Roman" w:hAnsi="Times New Roman" w:cs="Times New Roman"/>
          <w:color w:val="000000" w:themeColor="text1"/>
          <w:sz w:val="24"/>
          <w:szCs w:val="24"/>
        </w:rPr>
        <w:t>Maslach</w:t>
      </w:r>
      <w:proofErr w:type="spellEnd"/>
      <w:r w:rsidR="000E61F2" w:rsidRPr="00A15CFB">
        <w:rPr>
          <w:rFonts w:ascii="Times New Roman" w:hAnsi="Times New Roman" w:cs="Times New Roman"/>
          <w:color w:val="000000" w:themeColor="text1"/>
          <w:sz w:val="24"/>
          <w:szCs w:val="24"/>
        </w:rPr>
        <w:t xml:space="preserve"> Burnout Inventory - General Survey demonstrate adequate internal reliability and construct and concurrent validity with a number of other work-based outcomes </w:t>
      </w:r>
      <w:r w:rsidR="008E5408" w:rsidRPr="00A15CFB">
        <w:rPr>
          <w:rFonts w:ascii="Times New Roman" w:hAnsi="Times New Roman" w:cs="Times New Roman"/>
          <w:color w:val="000000" w:themeColor="text1"/>
          <w:sz w:val="24"/>
          <w:szCs w:val="24"/>
        </w:rPr>
        <w:fldChar w:fldCharType="begin" w:fldLock="1"/>
      </w:r>
      <w:r w:rsidR="006579FC" w:rsidRPr="00A15CFB">
        <w:rPr>
          <w:rFonts w:ascii="Times New Roman" w:hAnsi="Times New Roman" w:cs="Times New Roman"/>
          <w:color w:val="000000" w:themeColor="text1"/>
          <w:sz w:val="24"/>
          <w:szCs w:val="24"/>
        </w:rPr>
        <w:instrText>ADDIN CSL_CITATION { "citationItems" : [ { "id" : "ITEM-1", "itemData" : { "author" : [ { "dropping-particle" : "", "family" : "Rentsch", "given" : "J.R.", "non-dropping-particle" : "", "parse-names" : false, "suffix" : "" }, { "dropping-particle" : "", "family" : "Steel", "given" : "R.P.", "non-dropping-particle" : "", "parse-names" : false, "suffix" : "" } ], "container-title" : "Educational and Psychological Measurement", "id" : "ITEM-1", "issued" : { "date-parts" : [ [ "1992" ] ] }, "page" : "357-367", "title" : "Construct and concurrent validation of the Andrews and Withey Job Satisfaction", "type" : "article-journal", "volume" : "52" }, "uris" : [ "http://www.mendeley.com/documents/?uuid=8ceff48a-32bc-48ac-8f96-e6886f1fd62c" ] }, { "id" : "ITEM-2", "itemData" : { "ISBN" : "978-3-8349-2030-0", "author" : [ { "dropping-particle" : "", "family" : "Bauer", "given" : "Eva-Maria", "non-dropping-particle" : "", "parse-names" : false, "suffix" : "" } ], "id" : "ITEM-2", "issued" : { "date-parts" : [ [ "2009" ] ] }, "publisher" : "Springer Gabler", "publisher-place" : "Wiesbaden", "title" : "Top Executives' Work Relationship and Work-Family Balance", "type" : "book" }, "uris" : [ "http://www.mendeley.com/documents/?uuid=f5e1d7c7-2f88-3193-ab1e-2b7559e6d396" ] } ], "mendeley" : { "formattedCitation" : "(Bauer, 2009; Rentsch &amp; Steel, 1992)", "plainTextFormattedCitation" : "(Bauer, 2009; Rentsch &amp; Steel, 1992)", "previouslyFormattedCitation" : "(Bauer, 2009; Rentsch &amp; Steel, 1992)"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0E61F2" w:rsidRPr="00A15CFB">
        <w:rPr>
          <w:rFonts w:ascii="Times New Roman" w:hAnsi="Times New Roman" w:cs="Times New Roman"/>
          <w:noProof/>
          <w:color w:val="000000" w:themeColor="text1"/>
          <w:sz w:val="24"/>
          <w:szCs w:val="24"/>
        </w:rPr>
        <w:t>(Bauer, 2009; Rentsch &amp; Steel, 1992)</w:t>
      </w:r>
      <w:r w:rsidR="008E5408" w:rsidRPr="00A15CFB">
        <w:rPr>
          <w:rFonts w:ascii="Times New Roman" w:hAnsi="Times New Roman" w:cs="Times New Roman"/>
          <w:color w:val="000000" w:themeColor="text1"/>
          <w:sz w:val="24"/>
          <w:szCs w:val="24"/>
        </w:rPr>
        <w:fldChar w:fldCharType="end"/>
      </w:r>
      <w:r w:rsidR="00DE0EFF" w:rsidRPr="00A15CFB">
        <w:rPr>
          <w:rFonts w:ascii="Times New Roman" w:hAnsi="Times New Roman" w:cs="Times New Roman"/>
          <w:color w:val="000000" w:themeColor="text1"/>
          <w:sz w:val="24"/>
          <w:szCs w:val="24"/>
        </w:rPr>
        <w:t>.</w:t>
      </w:r>
    </w:p>
    <w:p w:rsidR="00081E63" w:rsidRPr="00A15CFB" w:rsidRDefault="00842424" w:rsidP="00572249">
      <w:pPr>
        <w:spacing w:line="480" w:lineRule="auto"/>
        <w:rPr>
          <w:rFonts w:ascii="Times New Roman" w:hAnsi="Times New Roman" w:cs="Times New Roman"/>
          <w:color w:val="000000" w:themeColor="text1"/>
          <w:sz w:val="24"/>
          <w:szCs w:val="24"/>
          <w:lang w:val="en-GB"/>
        </w:rPr>
      </w:pPr>
      <w:r w:rsidRPr="00A15CFB">
        <w:rPr>
          <w:rFonts w:ascii="Times New Roman" w:eastAsia="Times New Roman" w:hAnsi="Times New Roman" w:cs="Times New Roman"/>
          <w:bCs/>
          <w:iCs/>
          <w:color w:val="000000" w:themeColor="text1"/>
          <w:sz w:val="24"/>
          <w:szCs w:val="24"/>
        </w:rPr>
        <w:tab/>
      </w:r>
      <w:r w:rsidR="008E302F" w:rsidRPr="00A15CFB">
        <w:rPr>
          <w:rFonts w:ascii="Times New Roman" w:eastAsia="Times New Roman" w:hAnsi="Times New Roman" w:cs="Times New Roman"/>
          <w:b/>
          <w:bCs/>
          <w:iCs/>
          <w:color w:val="000000" w:themeColor="text1"/>
          <w:sz w:val="24"/>
          <w:szCs w:val="24"/>
        </w:rPr>
        <w:t xml:space="preserve">Health </w:t>
      </w:r>
      <w:r w:rsidR="00010842" w:rsidRPr="00A15CFB">
        <w:rPr>
          <w:rFonts w:ascii="Times New Roman" w:eastAsia="Times New Roman" w:hAnsi="Times New Roman" w:cs="Times New Roman"/>
          <w:b/>
          <w:bCs/>
          <w:iCs/>
          <w:color w:val="000000" w:themeColor="text1"/>
          <w:sz w:val="24"/>
          <w:szCs w:val="24"/>
        </w:rPr>
        <w:t xml:space="preserve">Treatment </w:t>
      </w:r>
      <w:r w:rsidR="008E302F" w:rsidRPr="00A15CFB">
        <w:rPr>
          <w:rFonts w:ascii="Times New Roman" w:eastAsia="Times New Roman" w:hAnsi="Times New Roman" w:cs="Times New Roman"/>
          <w:b/>
          <w:bCs/>
          <w:iCs/>
          <w:color w:val="000000" w:themeColor="text1"/>
          <w:sz w:val="24"/>
          <w:szCs w:val="24"/>
        </w:rPr>
        <w:t>Study (</w:t>
      </w:r>
      <w:r w:rsidR="008E302F" w:rsidRPr="00A15CFB">
        <w:rPr>
          <w:rFonts w:ascii="Times New Roman" w:eastAsia="Times New Roman" w:hAnsi="Times New Roman" w:cs="Times New Roman"/>
          <w:b/>
          <w:bCs/>
          <w:i/>
          <w:iCs/>
          <w:color w:val="000000" w:themeColor="text1"/>
          <w:sz w:val="24"/>
          <w:szCs w:val="24"/>
        </w:rPr>
        <w:t>n</w:t>
      </w:r>
      <w:r w:rsidR="008E302F" w:rsidRPr="00A15CFB">
        <w:rPr>
          <w:rFonts w:ascii="Times New Roman" w:eastAsia="Times New Roman" w:hAnsi="Times New Roman" w:cs="Times New Roman"/>
          <w:b/>
          <w:bCs/>
          <w:iCs/>
          <w:color w:val="000000" w:themeColor="text1"/>
          <w:sz w:val="24"/>
          <w:szCs w:val="24"/>
        </w:rPr>
        <w:t xml:space="preserve"> =</w:t>
      </w:r>
      <w:r w:rsidR="00A001BB" w:rsidRPr="00A15CFB">
        <w:rPr>
          <w:rFonts w:ascii="Times New Roman" w:eastAsia="Times New Roman" w:hAnsi="Times New Roman" w:cs="Times New Roman"/>
          <w:b/>
          <w:bCs/>
          <w:iCs/>
          <w:color w:val="000000" w:themeColor="text1"/>
          <w:sz w:val="24"/>
          <w:szCs w:val="24"/>
        </w:rPr>
        <w:t xml:space="preserve"> </w:t>
      </w:r>
      <w:r w:rsidR="008E302F" w:rsidRPr="00A15CFB">
        <w:rPr>
          <w:rFonts w:ascii="Times New Roman" w:eastAsia="Times New Roman" w:hAnsi="Times New Roman" w:cs="Times New Roman"/>
          <w:b/>
          <w:bCs/>
          <w:iCs/>
          <w:color w:val="000000" w:themeColor="text1"/>
          <w:sz w:val="24"/>
          <w:szCs w:val="24"/>
        </w:rPr>
        <w:t>354)</w:t>
      </w:r>
      <w:r w:rsidR="00851C69" w:rsidRPr="00A15CFB">
        <w:rPr>
          <w:rFonts w:ascii="Times New Roman" w:eastAsia="Times New Roman" w:hAnsi="Times New Roman" w:cs="Times New Roman"/>
          <w:b/>
          <w:bCs/>
          <w:iCs/>
          <w:color w:val="000000" w:themeColor="text1"/>
          <w:sz w:val="24"/>
          <w:szCs w:val="24"/>
        </w:rPr>
        <w:t>.</w:t>
      </w:r>
      <w:r w:rsidR="00DE0EFF" w:rsidRPr="00A15CFB">
        <w:rPr>
          <w:rFonts w:ascii="Times New Roman" w:eastAsia="Times New Roman" w:hAnsi="Times New Roman" w:cs="Times New Roman"/>
          <w:b/>
          <w:bCs/>
          <w:iCs/>
          <w:color w:val="000000" w:themeColor="text1"/>
          <w:sz w:val="24"/>
          <w:szCs w:val="24"/>
        </w:rPr>
        <w:t xml:space="preserve"> </w:t>
      </w:r>
      <w:r w:rsidR="005248E1" w:rsidRPr="00A15CFB">
        <w:rPr>
          <w:rFonts w:ascii="Times New Roman" w:eastAsia="Times New Roman" w:hAnsi="Times New Roman" w:cs="Times New Roman"/>
          <w:bCs/>
          <w:iCs/>
          <w:color w:val="000000" w:themeColor="text1"/>
          <w:sz w:val="24"/>
          <w:szCs w:val="24"/>
        </w:rPr>
        <w:t xml:space="preserve">Respondents were administered the </w:t>
      </w:r>
      <w:r w:rsidR="0094511A" w:rsidRPr="00A15CFB">
        <w:rPr>
          <w:rFonts w:ascii="Times New Roman" w:eastAsia="Times New Roman" w:hAnsi="Times New Roman" w:cs="Times New Roman"/>
          <w:bCs/>
          <w:iCs/>
          <w:color w:val="000000" w:themeColor="text1"/>
          <w:sz w:val="24"/>
          <w:szCs w:val="24"/>
        </w:rPr>
        <w:t>D</w:t>
      </w:r>
      <w:r w:rsidR="00334651" w:rsidRPr="00A15CFB">
        <w:rPr>
          <w:rFonts w:ascii="Times New Roman" w:eastAsia="Times New Roman" w:hAnsi="Times New Roman" w:cs="Times New Roman"/>
          <w:bCs/>
          <w:iCs/>
          <w:color w:val="000000" w:themeColor="text1"/>
          <w:sz w:val="24"/>
          <w:szCs w:val="24"/>
        </w:rPr>
        <w:t xml:space="preserve">RSS-Health </w:t>
      </w:r>
      <w:r w:rsidR="005248E1" w:rsidRPr="00A15CFB">
        <w:rPr>
          <w:rFonts w:ascii="Times New Roman" w:eastAsia="Times New Roman" w:hAnsi="Times New Roman" w:cs="Times New Roman"/>
          <w:bCs/>
          <w:iCs/>
          <w:color w:val="000000" w:themeColor="text1"/>
          <w:sz w:val="24"/>
          <w:szCs w:val="24"/>
        </w:rPr>
        <w:t>(detailed in Figure 2, Set 2)</w:t>
      </w:r>
      <w:r w:rsidR="00081E63" w:rsidRPr="00A15CFB">
        <w:rPr>
          <w:rFonts w:ascii="Times New Roman" w:eastAsia="Times New Roman" w:hAnsi="Times New Roman" w:cs="Times New Roman"/>
          <w:bCs/>
          <w:iCs/>
          <w:color w:val="000000" w:themeColor="text1"/>
          <w:sz w:val="24"/>
          <w:szCs w:val="24"/>
        </w:rPr>
        <w:t xml:space="preserve">. </w:t>
      </w:r>
      <w:r w:rsidR="000F5F28" w:rsidRPr="00A15CFB">
        <w:rPr>
          <w:rFonts w:ascii="Times New Roman" w:eastAsia="Times New Roman" w:hAnsi="Times New Roman" w:cs="Times New Roman"/>
          <w:bCs/>
          <w:iCs/>
          <w:color w:val="000000" w:themeColor="text1"/>
          <w:sz w:val="24"/>
          <w:szCs w:val="24"/>
        </w:rPr>
        <w:t>R</w:t>
      </w:r>
      <w:r w:rsidR="00081E63" w:rsidRPr="00A15CFB">
        <w:rPr>
          <w:rFonts w:ascii="Times New Roman" w:eastAsia="Times New Roman" w:hAnsi="Times New Roman" w:cs="Times New Roman"/>
          <w:bCs/>
          <w:iCs/>
          <w:color w:val="000000" w:themeColor="text1"/>
          <w:sz w:val="24"/>
          <w:szCs w:val="24"/>
        </w:rPr>
        <w:t xml:space="preserve">espondents were </w:t>
      </w:r>
      <w:r w:rsidR="000F5F28" w:rsidRPr="00A15CFB">
        <w:rPr>
          <w:rFonts w:ascii="Times New Roman" w:eastAsia="Times New Roman" w:hAnsi="Times New Roman" w:cs="Times New Roman"/>
          <w:bCs/>
          <w:iCs/>
          <w:color w:val="000000" w:themeColor="text1"/>
          <w:sz w:val="24"/>
          <w:szCs w:val="24"/>
        </w:rPr>
        <w:t xml:space="preserve">also </w:t>
      </w:r>
      <w:r w:rsidR="00081E63" w:rsidRPr="00A15CFB">
        <w:rPr>
          <w:rFonts w:ascii="Times New Roman" w:eastAsia="Times New Roman" w:hAnsi="Times New Roman" w:cs="Times New Roman"/>
          <w:bCs/>
          <w:iCs/>
          <w:color w:val="000000" w:themeColor="text1"/>
          <w:sz w:val="24"/>
          <w:szCs w:val="24"/>
        </w:rPr>
        <w:t xml:space="preserve">administered the </w:t>
      </w:r>
      <w:r w:rsidR="00CA0FAA" w:rsidRPr="00A15CFB">
        <w:rPr>
          <w:rFonts w:ascii="Times New Roman" w:eastAsia="Times New Roman" w:hAnsi="Times New Roman" w:cs="Times New Roman"/>
          <w:bCs/>
          <w:iCs/>
          <w:color w:val="000000" w:themeColor="text1"/>
          <w:sz w:val="24"/>
          <w:szCs w:val="24"/>
        </w:rPr>
        <w:t>Quality-of-life</w:t>
      </w:r>
      <w:r w:rsidR="00081E63" w:rsidRPr="00A15CFB">
        <w:rPr>
          <w:rFonts w:ascii="Times New Roman" w:eastAsia="Times New Roman" w:hAnsi="Times New Roman" w:cs="Times New Roman"/>
          <w:bCs/>
          <w:iCs/>
          <w:color w:val="000000" w:themeColor="text1"/>
          <w:sz w:val="24"/>
          <w:szCs w:val="24"/>
        </w:rPr>
        <w:t xml:space="preserve"> EQ-5D-5L measure </w:t>
      </w:r>
      <w:r w:rsidR="008E5408" w:rsidRPr="00A15CFB">
        <w:rPr>
          <w:rFonts w:ascii="Times New Roman" w:eastAsia="Times New Roman" w:hAnsi="Times New Roman" w:cs="Times New Roman"/>
          <w:bCs/>
          <w:iCs/>
          <w:color w:val="000000" w:themeColor="text1"/>
          <w:sz w:val="24"/>
          <w:szCs w:val="24"/>
        </w:rPr>
        <w:fldChar w:fldCharType="begin" w:fldLock="1"/>
      </w:r>
      <w:r w:rsidR="00081E63" w:rsidRPr="00A15CFB">
        <w:rPr>
          <w:rFonts w:ascii="Times New Roman" w:eastAsia="Times New Roman" w:hAnsi="Times New Roman" w:cs="Times New Roman"/>
          <w:bCs/>
          <w:iCs/>
          <w:color w:val="000000" w:themeColor="text1"/>
          <w:sz w:val="24"/>
          <w:szCs w:val="24"/>
        </w:rPr>
        <w:instrText>ADDIN CSL_CITATION { "citationItems" : [ { "id" : "ITEM-1", "itemData" : { "author" : [ { "dropping-particle" : "", "family" : "The EuroQol Group", "given" : "", "non-dropping-particle" : "", "parse-names" : false, "suffix" : "" } ], "container-title" : "Health Policy", "id" : "ITEM-1", "issue" : "3", "issued" : { "date-parts" : [ [ "1990" ] ] }, "page" : "199-208", "title" : "EuroQol - a new facility for the measurement of health-related quality of life", "type" : "article-journal", "volume" : "16" }, "uris" : [ "http://www.mendeley.com/documents/?uuid=7ddf7c74-6ed1-44e4-82f0-c2b9a8ff4460" ] } ], "mendeley" : { "formattedCitation" : "(The EuroQol Group, 1990)", "plainTextFormattedCitation" : "(The EuroQol Group, 1990)", "previouslyFormattedCitation" : "(The EuroQol Group, 1990)"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081E63" w:rsidRPr="00A15CFB">
        <w:rPr>
          <w:rFonts w:ascii="Times New Roman" w:eastAsia="Times New Roman" w:hAnsi="Times New Roman" w:cs="Times New Roman"/>
          <w:bCs/>
          <w:iCs/>
          <w:noProof/>
          <w:color w:val="000000" w:themeColor="text1"/>
          <w:sz w:val="24"/>
          <w:szCs w:val="24"/>
        </w:rPr>
        <w:t>(The EuroQol Group, 1990)</w:t>
      </w:r>
      <w:r w:rsidR="008E5408" w:rsidRPr="00A15CFB">
        <w:rPr>
          <w:rFonts w:ascii="Times New Roman" w:eastAsia="Times New Roman" w:hAnsi="Times New Roman" w:cs="Times New Roman"/>
          <w:bCs/>
          <w:iCs/>
          <w:color w:val="000000" w:themeColor="text1"/>
          <w:sz w:val="24"/>
          <w:szCs w:val="24"/>
        </w:rPr>
        <w:fldChar w:fldCharType="end"/>
      </w:r>
      <w:r w:rsidR="00081E63" w:rsidRPr="00A15CFB">
        <w:rPr>
          <w:rFonts w:ascii="Times New Roman" w:eastAsia="Times New Roman" w:hAnsi="Times New Roman" w:cs="Times New Roman"/>
          <w:bCs/>
          <w:iCs/>
          <w:color w:val="000000" w:themeColor="text1"/>
          <w:sz w:val="24"/>
          <w:szCs w:val="24"/>
        </w:rPr>
        <w:t xml:space="preserve">. The EQ-5D-5L can be used to assess </w:t>
      </w:r>
      <w:r w:rsidR="00CA0FAA" w:rsidRPr="00A15CFB">
        <w:rPr>
          <w:rFonts w:ascii="Times New Roman" w:eastAsia="Times New Roman" w:hAnsi="Times New Roman" w:cs="Times New Roman"/>
          <w:bCs/>
          <w:iCs/>
          <w:color w:val="000000" w:themeColor="text1"/>
          <w:sz w:val="24"/>
          <w:szCs w:val="24"/>
        </w:rPr>
        <w:t>quality-of-life</w:t>
      </w:r>
      <w:r w:rsidR="00081E63" w:rsidRPr="00A15CFB">
        <w:rPr>
          <w:rFonts w:ascii="Times New Roman" w:eastAsia="Times New Roman" w:hAnsi="Times New Roman" w:cs="Times New Roman"/>
          <w:bCs/>
          <w:iCs/>
          <w:color w:val="000000" w:themeColor="text1"/>
          <w:sz w:val="24"/>
          <w:szCs w:val="24"/>
        </w:rPr>
        <w:t xml:space="preserve"> on two dimensions. The first is a </w:t>
      </w:r>
      <w:r w:rsidR="00CA0FAA" w:rsidRPr="00A15CFB">
        <w:rPr>
          <w:rFonts w:ascii="Times New Roman" w:eastAsia="Times New Roman" w:hAnsi="Times New Roman" w:cs="Times New Roman"/>
          <w:bCs/>
          <w:iCs/>
          <w:color w:val="000000" w:themeColor="text1"/>
          <w:sz w:val="24"/>
          <w:szCs w:val="24"/>
        </w:rPr>
        <w:t>quality-of-life</w:t>
      </w:r>
      <w:r w:rsidR="00081E63" w:rsidRPr="00A15CFB">
        <w:rPr>
          <w:rFonts w:ascii="Times New Roman" w:eastAsia="Times New Roman" w:hAnsi="Times New Roman" w:cs="Times New Roman"/>
          <w:bCs/>
          <w:iCs/>
          <w:color w:val="000000" w:themeColor="text1"/>
          <w:sz w:val="24"/>
          <w:szCs w:val="24"/>
        </w:rPr>
        <w:t xml:space="preserve"> descriptive system based on </w:t>
      </w:r>
      <w:r w:rsidR="00D13C1B" w:rsidRPr="00A15CFB">
        <w:rPr>
          <w:rFonts w:ascii="Times New Roman" w:eastAsia="Times New Roman" w:hAnsi="Times New Roman" w:cs="Times New Roman"/>
          <w:bCs/>
          <w:iCs/>
          <w:color w:val="000000" w:themeColor="text1"/>
          <w:sz w:val="24"/>
          <w:szCs w:val="24"/>
        </w:rPr>
        <w:t xml:space="preserve">five </w:t>
      </w:r>
      <w:r w:rsidR="00081E63" w:rsidRPr="00A15CFB">
        <w:rPr>
          <w:rFonts w:ascii="Times New Roman" w:eastAsia="Times New Roman" w:hAnsi="Times New Roman" w:cs="Times New Roman"/>
          <w:bCs/>
          <w:iCs/>
          <w:color w:val="000000" w:themeColor="text1"/>
          <w:sz w:val="24"/>
          <w:szCs w:val="24"/>
        </w:rPr>
        <w:t xml:space="preserve">sets of </w:t>
      </w:r>
      <w:r w:rsidR="00D13C1B" w:rsidRPr="00A15CFB">
        <w:rPr>
          <w:rFonts w:ascii="Times New Roman" w:eastAsia="Times New Roman" w:hAnsi="Times New Roman" w:cs="Times New Roman"/>
          <w:bCs/>
          <w:iCs/>
          <w:color w:val="000000" w:themeColor="text1"/>
          <w:sz w:val="24"/>
          <w:szCs w:val="24"/>
        </w:rPr>
        <w:t xml:space="preserve">five </w:t>
      </w:r>
      <w:r w:rsidR="00081E63" w:rsidRPr="00A15CFB">
        <w:rPr>
          <w:rFonts w:ascii="Times New Roman" w:eastAsia="Times New Roman" w:hAnsi="Times New Roman" w:cs="Times New Roman"/>
          <w:bCs/>
          <w:iCs/>
          <w:color w:val="000000" w:themeColor="text1"/>
          <w:sz w:val="24"/>
          <w:szCs w:val="24"/>
        </w:rPr>
        <w:t>statements around mobility, self-care, activity, pain, and anxiety and depression</w:t>
      </w:r>
      <w:r w:rsidR="00D13C1B" w:rsidRPr="00A15CFB">
        <w:rPr>
          <w:rFonts w:ascii="Times New Roman" w:eastAsia="Times New Roman" w:hAnsi="Times New Roman" w:cs="Times New Roman"/>
          <w:bCs/>
          <w:iCs/>
          <w:color w:val="000000" w:themeColor="text1"/>
          <w:sz w:val="24"/>
          <w:szCs w:val="24"/>
        </w:rPr>
        <w:t>,</w:t>
      </w:r>
      <w:r w:rsidR="00081E63" w:rsidRPr="00A15CFB">
        <w:rPr>
          <w:rFonts w:ascii="Times New Roman" w:eastAsia="Times New Roman" w:hAnsi="Times New Roman" w:cs="Times New Roman"/>
          <w:bCs/>
          <w:iCs/>
          <w:color w:val="000000" w:themeColor="text1"/>
          <w:sz w:val="24"/>
          <w:szCs w:val="24"/>
        </w:rPr>
        <w:t xml:space="preserve"> the </w:t>
      </w:r>
      <w:r w:rsidR="00D13C1B" w:rsidRPr="00A15CFB">
        <w:rPr>
          <w:rFonts w:ascii="Times New Roman" w:eastAsia="Times New Roman" w:hAnsi="Times New Roman" w:cs="Times New Roman"/>
          <w:bCs/>
          <w:iCs/>
          <w:color w:val="000000" w:themeColor="text1"/>
          <w:sz w:val="24"/>
          <w:szCs w:val="24"/>
        </w:rPr>
        <w:t xml:space="preserve">five </w:t>
      </w:r>
      <w:r w:rsidR="00081E63" w:rsidRPr="00A15CFB">
        <w:rPr>
          <w:rFonts w:ascii="Times New Roman" w:eastAsia="Times New Roman" w:hAnsi="Times New Roman" w:cs="Times New Roman"/>
          <w:bCs/>
          <w:iCs/>
          <w:color w:val="000000" w:themeColor="text1"/>
          <w:sz w:val="24"/>
          <w:szCs w:val="24"/>
        </w:rPr>
        <w:t xml:space="preserve">statements representing increasing or decreasing </w:t>
      </w:r>
      <w:r w:rsidR="00CA0FAA" w:rsidRPr="00A15CFB">
        <w:rPr>
          <w:rFonts w:ascii="Times New Roman" w:eastAsia="Times New Roman" w:hAnsi="Times New Roman" w:cs="Times New Roman"/>
          <w:bCs/>
          <w:iCs/>
          <w:color w:val="000000" w:themeColor="text1"/>
          <w:sz w:val="24"/>
          <w:szCs w:val="24"/>
        </w:rPr>
        <w:t>quality-of-life</w:t>
      </w:r>
      <w:r w:rsidR="00081E63" w:rsidRPr="00A15CFB">
        <w:rPr>
          <w:rFonts w:ascii="Times New Roman" w:hAnsi="Times New Roman" w:cs="Times New Roman"/>
          <w:color w:val="000000" w:themeColor="text1"/>
          <w:sz w:val="24"/>
          <w:szCs w:val="24"/>
          <w:lang w:val="en-GB"/>
        </w:rPr>
        <w:t xml:space="preserve">. </w:t>
      </w:r>
      <w:r w:rsidR="008E302F" w:rsidRPr="00A15CFB">
        <w:rPr>
          <w:rFonts w:ascii="Times New Roman" w:hAnsi="Times New Roman" w:cs="Times New Roman"/>
          <w:color w:val="000000" w:themeColor="text1"/>
          <w:sz w:val="24"/>
          <w:szCs w:val="24"/>
          <w:lang w:val="en-GB"/>
        </w:rPr>
        <w:t>Higher</w:t>
      </w:r>
      <w:r w:rsidR="00010842" w:rsidRPr="00A15CFB">
        <w:rPr>
          <w:rFonts w:ascii="Times New Roman" w:hAnsi="Times New Roman" w:cs="Times New Roman"/>
          <w:color w:val="000000" w:themeColor="text1"/>
          <w:sz w:val="24"/>
          <w:szCs w:val="24"/>
          <w:lang w:val="en-GB"/>
        </w:rPr>
        <w:t xml:space="preserve"> </w:t>
      </w:r>
      <w:r w:rsidR="00B71161" w:rsidRPr="00A15CFB">
        <w:rPr>
          <w:rFonts w:ascii="Times New Roman" w:hAnsi="Times New Roman" w:cs="Times New Roman"/>
          <w:color w:val="000000" w:themeColor="text1"/>
          <w:sz w:val="24"/>
          <w:szCs w:val="24"/>
          <w:lang w:val="en-GB"/>
        </w:rPr>
        <w:t xml:space="preserve">scores on this scale represent poorer </w:t>
      </w:r>
      <w:r w:rsidR="00CA0FAA" w:rsidRPr="00A15CFB">
        <w:rPr>
          <w:rFonts w:ascii="Times New Roman" w:hAnsi="Times New Roman" w:cs="Times New Roman"/>
          <w:color w:val="000000" w:themeColor="text1"/>
          <w:sz w:val="24"/>
          <w:szCs w:val="24"/>
          <w:lang w:val="en-GB"/>
        </w:rPr>
        <w:t>quality-of-life</w:t>
      </w:r>
      <w:r w:rsidR="00B71161" w:rsidRPr="00A15CFB">
        <w:rPr>
          <w:rFonts w:ascii="Times New Roman" w:hAnsi="Times New Roman" w:cs="Times New Roman"/>
          <w:color w:val="000000" w:themeColor="text1"/>
          <w:sz w:val="24"/>
          <w:szCs w:val="24"/>
          <w:lang w:val="en-GB"/>
        </w:rPr>
        <w:t>.</w:t>
      </w:r>
      <w:r w:rsidR="00081E63" w:rsidRPr="00A15CFB">
        <w:rPr>
          <w:rFonts w:ascii="Times New Roman" w:hAnsi="Times New Roman" w:cs="Times New Roman"/>
          <w:color w:val="000000" w:themeColor="text1"/>
          <w:sz w:val="24"/>
          <w:szCs w:val="24"/>
          <w:lang w:val="en-GB"/>
        </w:rPr>
        <w:t xml:space="preserve"> The second is a visual analogue scale, based on a self-rating </w:t>
      </w:r>
      <w:r w:rsidR="00D13C1B" w:rsidRPr="00A15CFB">
        <w:rPr>
          <w:rFonts w:ascii="Times New Roman" w:hAnsi="Times New Roman" w:cs="Times New Roman"/>
          <w:color w:val="000000" w:themeColor="text1"/>
          <w:sz w:val="24"/>
          <w:szCs w:val="24"/>
          <w:lang w:val="en-GB"/>
        </w:rPr>
        <w:t>within</w:t>
      </w:r>
      <w:r w:rsidR="00081E63" w:rsidRPr="00A15CFB">
        <w:rPr>
          <w:rFonts w:ascii="Times New Roman" w:hAnsi="Times New Roman" w:cs="Times New Roman"/>
          <w:color w:val="000000" w:themeColor="text1"/>
          <w:sz w:val="24"/>
          <w:szCs w:val="24"/>
          <w:lang w:val="en-GB"/>
        </w:rPr>
        <w:t xml:space="preserve"> 0-100 of how good or bad the respondent feels their health </w:t>
      </w:r>
      <w:r w:rsidR="00F52E6E" w:rsidRPr="00A15CFB">
        <w:rPr>
          <w:rFonts w:ascii="Times New Roman" w:hAnsi="Times New Roman" w:cs="Times New Roman"/>
          <w:color w:val="000000" w:themeColor="text1"/>
          <w:sz w:val="24"/>
          <w:szCs w:val="24"/>
          <w:lang w:val="en-GB"/>
        </w:rPr>
        <w:t>is</w:t>
      </w:r>
      <w:r w:rsidR="00081E63" w:rsidRPr="00A15CFB">
        <w:rPr>
          <w:rFonts w:ascii="Times New Roman" w:hAnsi="Times New Roman" w:cs="Times New Roman"/>
          <w:color w:val="000000" w:themeColor="text1"/>
          <w:sz w:val="24"/>
          <w:szCs w:val="24"/>
          <w:lang w:val="en-GB"/>
        </w:rPr>
        <w:t xml:space="preserve">, 0 being “the worst health you can imagine” and 100 “the best health you can imagine”. </w:t>
      </w:r>
      <w:r w:rsidR="000F5F28" w:rsidRPr="00A15CFB">
        <w:rPr>
          <w:rFonts w:ascii="Times New Roman" w:hAnsi="Times New Roman" w:cs="Times New Roman"/>
          <w:color w:val="000000" w:themeColor="text1"/>
          <w:sz w:val="24"/>
          <w:szCs w:val="24"/>
          <w:lang w:val="en-GB"/>
        </w:rPr>
        <w:t>H</w:t>
      </w:r>
      <w:r w:rsidR="00B71161" w:rsidRPr="00A15CFB">
        <w:rPr>
          <w:rFonts w:ascii="Times New Roman" w:hAnsi="Times New Roman" w:cs="Times New Roman"/>
          <w:color w:val="000000" w:themeColor="text1"/>
          <w:sz w:val="24"/>
          <w:szCs w:val="24"/>
          <w:lang w:val="en-GB"/>
        </w:rPr>
        <w:t xml:space="preserve">igher scores on this scale represent higher </w:t>
      </w:r>
      <w:r w:rsidR="00CA0FAA" w:rsidRPr="00A15CFB">
        <w:rPr>
          <w:rFonts w:ascii="Times New Roman" w:hAnsi="Times New Roman" w:cs="Times New Roman"/>
          <w:color w:val="000000" w:themeColor="text1"/>
          <w:sz w:val="24"/>
          <w:szCs w:val="24"/>
          <w:lang w:val="en-GB"/>
        </w:rPr>
        <w:t>quality-of-life</w:t>
      </w:r>
      <w:r w:rsidR="00B71161" w:rsidRPr="00A15CFB">
        <w:rPr>
          <w:rFonts w:ascii="Times New Roman" w:hAnsi="Times New Roman" w:cs="Times New Roman"/>
          <w:color w:val="000000" w:themeColor="text1"/>
          <w:sz w:val="24"/>
          <w:szCs w:val="24"/>
          <w:lang w:val="en-GB"/>
        </w:rPr>
        <w:t>.</w:t>
      </w:r>
      <w:r w:rsidR="006048D0" w:rsidRPr="00A15CFB">
        <w:rPr>
          <w:rFonts w:ascii="Times New Roman" w:hAnsi="Times New Roman" w:cs="Times New Roman"/>
          <w:color w:val="000000" w:themeColor="text1"/>
          <w:sz w:val="24"/>
          <w:szCs w:val="24"/>
          <w:lang w:val="en-GB"/>
        </w:rPr>
        <w:t xml:space="preserve"> </w:t>
      </w:r>
      <w:r w:rsidR="006048D0" w:rsidRPr="00A15CFB">
        <w:rPr>
          <w:rFonts w:ascii="Times New Roman" w:hAnsi="Times New Roman" w:cs="Times New Roman"/>
          <w:color w:val="000000" w:themeColor="text1"/>
          <w:sz w:val="24"/>
          <w:szCs w:val="24"/>
        </w:rPr>
        <w:t xml:space="preserve">The reliability, discriminatory power and convergent validity of the </w:t>
      </w:r>
      <w:r w:rsidR="00DE0EFF" w:rsidRPr="00A15CFB">
        <w:rPr>
          <w:rFonts w:ascii="Times New Roman" w:hAnsi="Times New Roman" w:cs="Times New Roman"/>
          <w:color w:val="000000" w:themeColor="text1"/>
          <w:sz w:val="24"/>
          <w:szCs w:val="24"/>
        </w:rPr>
        <w:t>EQ-5D-5L</w:t>
      </w:r>
      <w:r w:rsidR="006048D0" w:rsidRPr="00A15CFB">
        <w:rPr>
          <w:rFonts w:ascii="Times New Roman" w:hAnsi="Times New Roman" w:cs="Times New Roman"/>
          <w:color w:val="000000" w:themeColor="text1"/>
          <w:sz w:val="24"/>
          <w:szCs w:val="24"/>
        </w:rPr>
        <w:t xml:space="preserve"> </w:t>
      </w:r>
      <w:r w:rsidR="004A097B" w:rsidRPr="00A15CFB">
        <w:rPr>
          <w:rFonts w:ascii="Times New Roman" w:hAnsi="Times New Roman" w:cs="Times New Roman"/>
          <w:color w:val="000000" w:themeColor="text1"/>
          <w:sz w:val="24"/>
          <w:szCs w:val="24"/>
        </w:rPr>
        <w:t xml:space="preserve">has been validated in diverse patient populations in </w:t>
      </w:r>
      <w:r w:rsidR="000F5F28" w:rsidRPr="00A15CFB">
        <w:rPr>
          <w:rFonts w:ascii="Times New Roman" w:hAnsi="Times New Roman" w:cs="Times New Roman"/>
          <w:color w:val="000000" w:themeColor="text1"/>
          <w:sz w:val="24"/>
          <w:szCs w:val="24"/>
        </w:rPr>
        <w:t xml:space="preserve">six </w:t>
      </w:r>
      <w:r w:rsidR="004A097B" w:rsidRPr="00A15CFB">
        <w:rPr>
          <w:rFonts w:ascii="Times New Roman" w:hAnsi="Times New Roman" w:cs="Times New Roman"/>
          <w:color w:val="000000" w:themeColor="text1"/>
          <w:sz w:val="24"/>
          <w:szCs w:val="24"/>
        </w:rPr>
        <w:t>countries</w:t>
      </w:r>
      <w:r w:rsidR="00DE0EFF" w:rsidRPr="00A15CFB">
        <w:rPr>
          <w:rFonts w:ascii="Times New Roman" w:hAnsi="Times New Roman" w:cs="Times New Roman"/>
          <w:color w:val="000000" w:themeColor="text1"/>
          <w:sz w:val="24"/>
          <w:szCs w:val="24"/>
        </w:rPr>
        <w:t>,</w:t>
      </w:r>
      <w:r w:rsidR="004A097B" w:rsidRPr="00A15CFB">
        <w:rPr>
          <w:rFonts w:ascii="Times New Roman" w:hAnsi="Times New Roman" w:cs="Times New Roman"/>
          <w:color w:val="000000" w:themeColor="text1"/>
          <w:sz w:val="24"/>
          <w:szCs w:val="24"/>
        </w:rPr>
        <w:t xml:space="preserve"> </w:t>
      </w:r>
      <w:r w:rsidR="00DE0EFF" w:rsidRPr="00A15CFB">
        <w:rPr>
          <w:rFonts w:ascii="Times New Roman" w:hAnsi="Times New Roman" w:cs="Times New Roman"/>
          <w:color w:val="000000" w:themeColor="text1"/>
          <w:sz w:val="24"/>
          <w:szCs w:val="24"/>
        </w:rPr>
        <w:t xml:space="preserve">for </w:t>
      </w:r>
      <w:r w:rsidR="006048D0" w:rsidRPr="00A15CFB">
        <w:rPr>
          <w:rFonts w:ascii="Times New Roman" w:hAnsi="Times New Roman" w:cs="Times New Roman"/>
          <w:color w:val="000000" w:themeColor="text1"/>
          <w:sz w:val="24"/>
          <w:szCs w:val="24"/>
        </w:rPr>
        <w:t xml:space="preserve">various health conditions including cancer, </w:t>
      </w:r>
      <w:r w:rsidR="004A097B" w:rsidRPr="00A15CFB">
        <w:rPr>
          <w:rFonts w:ascii="Times New Roman" w:hAnsi="Times New Roman" w:cs="Times New Roman"/>
          <w:color w:val="000000" w:themeColor="text1"/>
          <w:sz w:val="24"/>
          <w:szCs w:val="24"/>
        </w:rPr>
        <w:t xml:space="preserve">chronic conditions, and personality disorders </w:t>
      </w:r>
      <w:r w:rsidR="008E5408" w:rsidRPr="00A15CFB">
        <w:rPr>
          <w:rFonts w:ascii="Times New Roman" w:hAnsi="Times New Roman" w:cs="Times New Roman"/>
          <w:color w:val="000000" w:themeColor="text1"/>
          <w:sz w:val="24"/>
          <w:szCs w:val="24"/>
        </w:rPr>
        <w:fldChar w:fldCharType="begin" w:fldLock="1"/>
      </w:r>
      <w:r w:rsidR="000E61F2" w:rsidRPr="00A15CFB">
        <w:rPr>
          <w:rFonts w:ascii="Times New Roman" w:hAnsi="Times New Roman" w:cs="Times New Roman"/>
          <w:color w:val="000000" w:themeColor="text1"/>
          <w:sz w:val="24"/>
          <w:szCs w:val="24"/>
        </w:rPr>
        <w:instrText>ADDIN CSL_CITATION { "citationItems" : [ { "id" : "ITEM-1", "itemData" : { "author" : [ { "dropping-particle" : "", "family" : "The EuroQol Group", "given" : "", "non-dropping-particle" : "", "parse-names" : false, "suffix" : "" } ], "container-title" : "Health Policy", "id" : "ITEM-1", "issue" : "3", "issued" : { "date-parts" : [ [ "1990" ] ] }, "page" : "199-208", "title" : "EuroQol - a new facility for the measurement of health-related quality of life", "type" : "article-journal", "volume" : "16" }, "uris" : [ "http://www.mendeley.com/documents/?uuid=7ddf7c74-6ed1-44e4-82f0-c2b9a8ff4460" ] }, { "id" : "ITEM-2", "itemData" : { "DOI" : "10.1016/j.jval.2012.02.008", "ISSN" : "10983015", "abstract" : "BACKGROUND\nA five-level version of the EuroQol five-dimensional (EQ-5D) descriptive system (EQ-5D-5L) has been developed, but value sets based on preferences directly elicited from representative general population samples are not yet available. The objective of this study was to develop values sets for the EQ-5D-5L by means of a mapping (\u201ccrosswalk\u201d) approach to the currently available three-level version of the EQ-5D (EQ-5D-3L) values sets. \n\nMETHODS\nThe EQ-5D-3L and EQ-5D-5L descriptive systems were coadministered to respondents with conditions of varying severity to ensure a broad range of levels of health across EQ-5D questionnaire dimensions. We explored four models to generate value sets for the EQ-5D-5L: linear regression, nonparametric statistics, ordered logistic regression, and item-response theory. Criteria for the preferred model included theoretical background, statistical fit, predictive power, and parsimony. \n\nRESULTS\nA total of 3691 respondents were included. All models had similar fit statistics. Predictive power was slightly better for the nonparametric and ordered logistic regression models. In considering all criteria, the nonparametric model was selected as most suitable for generating values for the EQ-5D-5L. \n\nCONCLUSIONS\nThe nonparametric model was preferred for its simplicity while performing similarly to the other models. Being independent of the value set that is used, it can be applied to transform any EQ-5D-3L value set into EQ-5D-5L index values. Strengths of this approach include compatibility with three-level value sets. A limitation of any crosswalk is that the range of index values is restricted to the range of the EQ-5D-3L value sets.", "author" : [ { "dropping-particle" : "", "family" : "Hout", "given" : "Ben", "non-dropping-particle" : "van", "parse-names" : false, "suffix" : "" }, { "dropping-particle" : "", "family" : "Janssen", "given" : "M.F.", "non-dropping-particle" : "", "parse-names" : false, "suffix" : "" }, { "dropping-particle" : "", "family" : "Feng", "given" : "You-Shan", "non-dropping-particle" : "", "parse-names" : false, "suffix" : "" }, { "dropping-particle" : "", "family" : "Kohlmann", "given" : "Thomas", "non-dropping-particle" : "", "parse-names" : false, "suffix" : "" }, { "dropping-particle" : "", "family" : "Busschbach", "given" : "Jan", "non-dropping-particle" : "", "parse-names" : false, "suffix" : "" }, { "dropping-particle" : "", "family" : "Golicki", "given" : "Dominik", "non-dropping-particle" : "", "parse-names" : false, "suffix" : "" }, { "dropping-particle" : "", "family" : "Lloyd", "given" : "Andrew", "non-dropping-particle" : "", "parse-names" : false, "suffix" : "" }, { "dropping-particle" : "", "family" : "Scalone", "given" : "Luciana", "non-dropping-particle" : "", "parse-names" : false, "suffix" : "" }, { "dropping-particle" : "", "family" : "Kind", "given" : "Paul", "non-dropping-particle" : "", "parse-names" : false, "suffix" : "" }, { "dropping-particle" : "", "family" : "Pickard", "given" : "A. Simon", "non-dropping-particle" : "", "parse-names" : false, "suffix" : "" } ], "container-title" : "Value in Health", "id" : "ITEM-2", "issue" : "5", "issued" : { "date-parts" : [ [ "2012" ] ] }, "page" : "708-715", "title" : "Interim Scoring for the EQ-5D-5L: Mapping the EQ-5D-5L to EQ-5D-3L Value Sets", "type" : "article-journal", "volume" : "15" }, "uris" : [ "http://www.mendeley.com/documents/?uuid=3ffcff7b-00a5-3d1b-bf75-7d684e2e2243" ] } ], "mendeley" : { "formattedCitation" : "(The EuroQol Group, 1990; van Hout et al., 2012)", "plainTextFormattedCitation" : "(The EuroQol Group, 1990; van Hout et al., 2012)", "previouslyFormattedCitation" : "(The EuroQol Group, 1990; van Hout et al., 2012)"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4A097B" w:rsidRPr="00A15CFB">
        <w:rPr>
          <w:rFonts w:ascii="Times New Roman" w:hAnsi="Times New Roman" w:cs="Times New Roman"/>
          <w:noProof/>
          <w:color w:val="000000" w:themeColor="text1"/>
          <w:sz w:val="24"/>
          <w:szCs w:val="24"/>
        </w:rPr>
        <w:t>(The EuroQol Group, 1990; van Hout et al., 2012)</w:t>
      </w:r>
      <w:r w:rsidR="008E5408" w:rsidRPr="00A15CFB">
        <w:rPr>
          <w:rFonts w:ascii="Times New Roman" w:hAnsi="Times New Roman" w:cs="Times New Roman"/>
          <w:color w:val="000000" w:themeColor="text1"/>
          <w:sz w:val="24"/>
          <w:szCs w:val="24"/>
        </w:rPr>
        <w:fldChar w:fldCharType="end"/>
      </w:r>
      <w:r w:rsidR="004A097B" w:rsidRPr="00A15CFB">
        <w:rPr>
          <w:rFonts w:ascii="Times New Roman" w:hAnsi="Times New Roman" w:cs="Times New Roman"/>
          <w:color w:val="000000" w:themeColor="text1"/>
          <w:sz w:val="24"/>
          <w:szCs w:val="24"/>
        </w:rPr>
        <w:t>.</w:t>
      </w:r>
      <w:r w:rsidR="00572249" w:rsidRPr="00A15CFB">
        <w:rPr>
          <w:rFonts w:ascii="Times New Roman" w:hAnsi="Times New Roman" w:cs="Times New Roman"/>
          <w:color w:val="000000" w:themeColor="text1"/>
          <w:sz w:val="24"/>
          <w:szCs w:val="24"/>
          <w:lang w:val="en-GB"/>
        </w:rPr>
        <w:t xml:space="preserve"> </w:t>
      </w:r>
      <w:r w:rsidR="00324D59" w:rsidRPr="00A15CFB">
        <w:rPr>
          <w:rFonts w:ascii="Times New Roman" w:hAnsi="Times New Roman" w:cs="Times New Roman"/>
          <w:color w:val="000000" w:themeColor="text1"/>
          <w:sz w:val="24"/>
          <w:szCs w:val="24"/>
          <w:lang w:val="en-GB"/>
        </w:rPr>
        <w:t xml:space="preserve">In addition, we asked two further questions about their reported illness. </w:t>
      </w:r>
      <w:r w:rsidR="00324D59" w:rsidRPr="00A15CFB">
        <w:rPr>
          <w:rFonts w:ascii="Times New Roman" w:hAnsi="Times New Roman" w:cs="Times New Roman"/>
          <w:color w:val="000000" w:themeColor="text1"/>
          <w:sz w:val="24"/>
          <w:szCs w:val="24"/>
        </w:rPr>
        <w:t xml:space="preserve">We asked respondents to rate the seriousness of the reported illness (“1 = Not at all”, “2 = A little”, “3 = </w:t>
      </w:r>
      <w:proofErr w:type="gramStart"/>
      <w:r w:rsidR="00324D59" w:rsidRPr="00A15CFB">
        <w:rPr>
          <w:rFonts w:ascii="Times New Roman" w:hAnsi="Times New Roman" w:cs="Times New Roman"/>
          <w:color w:val="000000" w:themeColor="text1"/>
          <w:sz w:val="24"/>
          <w:szCs w:val="24"/>
        </w:rPr>
        <w:t>Somewhat</w:t>
      </w:r>
      <w:proofErr w:type="gramEnd"/>
      <w:r w:rsidR="00324D59" w:rsidRPr="00A15CFB">
        <w:rPr>
          <w:rFonts w:ascii="Times New Roman" w:hAnsi="Times New Roman" w:cs="Times New Roman"/>
          <w:color w:val="000000" w:themeColor="text1"/>
          <w:sz w:val="24"/>
          <w:szCs w:val="24"/>
        </w:rPr>
        <w:t xml:space="preserve">”, “4 = Reasonably”, and “5 = Very”) and </w:t>
      </w:r>
      <w:r w:rsidR="00DE0EFF" w:rsidRPr="00A15CFB">
        <w:rPr>
          <w:rFonts w:ascii="Times New Roman" w:hAnsi="Times New Roman" w:cs="Times New Roman"/>
          <w:color w:val="000000" w:themeColor="text1"/>
          <w:sz w:val="24"/>
          <w:szCs w:val="24"/>
        </w:rPr>
        <w:t xml:space="preserve">the </w:t>
      </w:r>
      <w:proofErr w:type="spellStart"/>
      <w:r w:rsidR="00324D59" w:rsidRPr="00A15CFB">
        <w:rPr>
          <w:rFonts w:ascii="Times New Roman" w:hAnsi="Times New Roman" w:cs="Times New Roman"/>
          <w:color w:val="000000" w:themeColor="text1"/>
          <w:sz w:val="24"/>
          <w:szCs w:val="24"/>
        </w:rPr>
        <w:t>recency</w:t>
      </w:r>
      <w:proofErr w:type="spellEnd"/>
      <w:r w:rsidR="00324D59" w:rsidRPr="00A15CFB">
        <w:rPr>
          <w:rFonts w:ascii="Times New Roman" w:hAnsi="Times New Roman" w:cs="Times New Roman"/>
          <w:color w:val="000000" w:themeColor="text1"/>
          <w:sz w:val="24"/>
          <w:szCs w:val="24"/>
        </w:rPr>
        <w:t xml:space="preserve"> of </w:t>
      </w:r>
      <w:r w:rsidR="00DE0EFF" w:rsidRPr="00A15CFB">
        <w:rPr>
          <w:rFonts w:ascii="Times New Roman" w:hAnsi="Times New Roman" w:cs="Times New Roman"/>
          <w:color w:val="000000" w:themeColor="text1"/>
          <w:sz w:val="24"/>
          <w:szCs w:val="24"/>
        </w:rPr>
        <w:t xml:space="preserve">the </w:t>
      </w:r>
      <w:r w:rsidR="00324D59" w:rsidRPr="00A15CFB">
        <w:rPr>
          <w:rFonts w:ascii="Times New Roman" w:hAnsi="Times New Roman" w:cs="Times New Roman"/>
          <w:color w:val="000000" w:themeColor="text1"/>
          <w:sz w:val="24"/>
          <w:szCs w:val="24"/>
        </w:rPr>
        <w:t>illness (“4 = Ongoing”, “3 = Within the last week”, “2 = Within the last month”, and “1 = Within the last 3 months”).</w:t>
      </w:r>
    </w:p>
    <w:p w:rsidR="00FD0E64" w:rsidRPr="00A15CFB" w:rsidRDefault="00C9470E" w:rsidP="00FD0E64">
      <w:pPr>
        <w:spacing w:line="480" w:lineRule="auto"/>
        <w:rPr>
          <w:color w:val="000000" w:themeColor="text1"/>
        </w:rPr>
      </w:pPr>
      <w:r w:rsidRPr="00A15CFB">
        <w:rPr>
          <w:rFonts w:ascii="Times New Roman" w:eastAsia="Times New Roman" w:hAnsi="Times New Roman" w:cs="Times New Roman"/>
          <w:bCs/>
          <w:i/>
          <w:iCs/>
          <w:color w:val="000000" w:themeColor="text1"/>
          <w:sz w:val="24"/>
          <w:szCs w:val="24"/>
        </w:rPr>
        <w:tab/>
      </w:r>
      <w:r w:rsidR="008E302F" w:rsidRPr="00A15CFB">
        <w:rPr>
          <w:rFonts w:ascii="Times New Roman" w:eastAsia="Times New Roman" w:hAnsi="Times New Roman" w:cs="Times New Roman"/>
          <w:b/>
          <w:bCs/>
          <w:iCs/>
          <w:color w:val="000000" w:themeColor="text1"/>
          <w:sz w:val="24"/>
          <w:szCs w:val="24"/>
        </w:rPr>
        <w:t>Marriage Study (</w:t>
      </w:r>
      <w:r w:rsidR="008E302F" w:rsidRPr="00A15CFB">
        <w:rPr>
          <w:rFonts w:ascii="Times New Roman" w:eastAsia="Times New Roman" w:hAnsi="Times New Roman" w:cs="Times New Roman"/>
          <w:b/>
          <w:bCs/>
          <w:i/>
          <w:iCs/>
          <w:color w:val="000000" w:themeColor="text1"/>
          <w:sz w:val="24"/>
          <w:szCs w:val="24"/>
        </w:rPr>
        <w:t>n</w:t>
      </w:r>
      <w:r w:rsidR="008E302F" w:rsidRPr="00A15CFB">
        <w:rPr>
          <w:rFonts w:ascii="Times New Roman" w:eastAsia="Times New Roman" w:hAnsi="Times New Roman" w:cs="Times New Roman"/>
          <w:b/>
          <w:bCs/>
          <w:iCs/>
          <w:color w:val="000000" w:themeColor="text1"/>
          <w:sz w:val="24"/>
          <w:szCs w:val="24"/>
        </w:rPr>
        <w:t xml:space="preserve"> = 189)</w:t>
      </w:r>
      <w:r w:rsidR="00851C69" w:rsidRPr="00A15CFB">
        <w:rPr>
          <w:rFonts w:ascii="Times New Roman" w:eastAsia="Times New Roman" w:hAnsi="Times New Roman" w:cs="Times New Roman"/>
          <w:b/>
          <w:bCs/>
          <w:iCs/>
          <w:color w:val="000000" w:themeColor="text1"/>
          <w:sz w:val="24"/>
          <w:szCs w:val="24"/>
        </w:rPr>
        <w:t>.</w:t>
      </w:r>
      <w:r w:rsidR="000F5F28" w:rsidRPr="00A15CFB">
        <w:rPr>
          <w:rFonts w:ascii="Times New Roman" w:eastAsia="Times New Roman" w:hAnsi="Times New Roman" w:cs="Times New Roman"/>
          <w:b/>
          <w:bCs/>
          <w:iCs/>
          <w:color w:val="000000" w:themeColor="text1"/>
          <w:sz w:val="24"/>
          <w:szCs w:val="24"/>
        </w:rPr>
        <w:t xml:space="preserve"> </w:t>
      </w:r>
      <w:r w:rsidR="005248E1" w:rsidRPr="00A15CFB">
        <w:rPr>
          <w:rFonts w:ascii="Times New Roman" w:eastAsia="Times New Roman" w:hAnsi="Times New Roman" w:cs="Times New Roman"/>
          <w:bCs/>
          <w:iCs/>
          <w:color w:val="000000" w:themeColor="text1"/>
          <w:sz w:val="24"/>
          <w:szCs w:val="24"/>
        </w:rPr>
        <w:t xml:space="preserve">Respondents were administered </w:t>
      </w:r>
      <w:r w:rsidR="00334651" w:rsidRPr="00A15CFB">
        <w:rPr>
          <w:rFonts w:ascii="Times New Roman" w:eastAsia="Times New Roman" w:hAnsi="Times New Roman" w:cs="Times New Roman"/>
          <w:bCs/>
          <w:iCs/>
          <w:color w:val="000000" w:themeColor="text1"/>
          <w:sz w:val="24"/>
          <w:szCs w:val="24"/>
        </w:rPr>
        <w:t xml:space="preserve">the </w:t>
      </w:r>
      <w:r w:rsidR="0094511A" w:rsidRPr="00A15CFB">
        <w:rPr>
          <w:rFonts w:ascii="Times New Roman" w:eastAsia="Times New Roman" w:hAnsi="Times New Roman" w:cs="Times New Roman"/>
          <w:bCs/>
          <w:iCs/>
          <w:color w:val="000000" w:themeColor="text1"/>
          <w:sz w:val="24"/>
          <w:szCs w:val="24"/>
        </w:rPr>
        <w:t>D</w:t>
      </w:r>
      <w:r w:rsidR="00334651" w:rsidRPr="00A15CFB">
        <w:rPr>
          <w:rFonts w:ascii="Times New Roman" w:eastAsia="Times New Roman" w:hAnsi="Times New Roman" w:cs="Times New Roman"/>
          <w:bCs/>
          <w:iCs/>
          <w:color w:val="000000" w:themeColor="text1"/>
          <w:sz w:val="24"/>
          <w:szCs w:val="24"/>
        </w:rPr>
        <w:t>RSS</w:t>
      </w:r>
      <w:r w:rsidR="00DE0EFF" w:rsidRPr="00A15CFB">
        <w:rPr>
          <w:rFonts w:ascii="Times New Roman" w:eastAsia="Times New Roman" w:hAnsi="Times New Roman" w:cs="Times New Roman"/>
          <w:bCs/>
          <w:iCs/>
          <w:color w:val="000000" w:themeColor="text1"/>
          <w:sz w:val="24"/>
          <w:szCs w:val="24"/>
        </w:rPr>
        <w:t>-</w:t>
      </w:r>
      <w:r w:rsidR="005248E1" w:rsidRPr="00A15CFB">
        <w:rPr>
          <w:rFonts w:ascii="Times New Roman" w:eastAsia="Times New Roman" w:hAnsi="Times New Roman" w:cs="Times New Roman"/>
          <w:bCs/>
          <w:iCs/>
          <w:color w:val="000000" w:themeColor="text1"/>
          <w:sz w:val="24"/>
          <w:szCs w:val="24"/>
        </w:rPr>
        <w:t xml:space="preserve">Marriage (detailed in Figure 2, Set 2). </w:t>
      </w:r>
      <w:r w:rsidR="000A296F" w:rsidRPr="00A15CFB">
        <w:rPr>
          <w:rStyle w:val="Emphasis"/>
          <w:rFonts w:ascii="Times New Roman" w:hAnsi="Times New Roman" w:cs="Times New Roman"/>
          <w:i w:val="0"/>
          <w:color w:val="000000" w:themeColor="text1"/>
          <w:sz w:val="24"/>
          <w:szCs w:val="24"/>
        </w:rPr>
        <w:t>R</w:t>
      </w:r>
      <w:r w:rsidRPr="00A15CFB">
        <w:rPr>
          <w:rFonts w:ascii="Times New Roman" w:eastAsia="Times New Roman" w:hAnsi="Times New Roman" w:cs="Times New Roman"/>
          <w:bCs/>
          <w:iCs/>
          <w:color w:val="000000" w:themeColor="text1"/>
          <w:sz w:val="24"/>
          <w:szCs w:val="24"/>
        </w:rPr>
        <w:t xml:space="preserve">espondents were </w:t>
      </w:r>
      <w:r w:rsidR="000F5F28" w:rsidRPr="00A15CFB">
        <w:rPr>
          <w:rFonts w:ascii="Times New Roman" w:eastAsia="Times New Roman" w:hAnsi="Times New Roman" w:cs="Times New Roman"/>
          <w:bCs/>
          <w:iCs/>
          <w:color w:val="000000" w:themeColor="text1"/>
          <w:sz w:val="24"/>
          <w:szCs w:val="24"/>
        </w:rPr>
        <w:t xml:space="preserve">also </w:t>
      </w:r>
      <w:r w:rsidRPr="00A15CFB">
        <w:rPr>
          <w:rFonts w:ascii="Times New Roman" w:eastAsia="Times New Roman" w:hAnsi="Times New Roman" w:cs="Times New Roman"/>
          <w:bCs/>
          <w:iCs/>
          <w:color w:val="000000" w:themeColor="text1"/>
          <w:sz w:val="24"/>
          <w:szCs w:val="24"/>
        </w:rPr>
        <w:t xml:space="preserve">administered the 15-item </w:t>
      </w:r>
      <w:r w:rsidR="00057E1E" w:rsidRPr="00A15CFB">
        <w:rPr>
          <w:rFonts w:ascii="Times New Roman" w:hAnsi="Times New Roman" w:cs="Times New Roman"/>
          <w:color w:val="000000" w:themeColor="text1"/>
          <w:sz w:val="24"/>
          <w:szCs w:val="24"/>
          <w:lang w:val="en-GB"/>
        </w:rPr>
        <w:t>Commitment Measure</w:t>
      </w:r>
      <w:r w:rsidRPr="00A15CFB">
        <w:rPr>
          <w:rFonts w:ascii="Times New Roman" w:hAnsi="Times New Roman" w:cs="Times New Roman"/>
          <w:color w:val="000000" w:themeColor="text1"/>
          <w:sz w:val="24"/>
          <w:szCs w:val="24"/>
          <w:lang w:val="en-GB"/>
        </w:rPr>
        <w:t xml:space="preserve"> </w:t>
      </w:r>
      <w:r w:rsidR="008E5408" w:rsidRPr="00A15CFB">
        <w:rPr>
          <w:rFonts w:ascii="Times New Roman" w:hAnsi="Times New Roman" w:cs="Times New Roman"/>
          <w:color w:val="000000" w:themeColor="text1"/>
          <w:sz w:val="24"/>
          <w:szCs w:val="24"/>
          <w:lang w:val="en-GB"/>
        </w:rPr>
        <w:fldChar w:fldCharType="begin" w:fldLock="1"/>
      </w:r>
      <w:r w:rsidR="00E11666" w:rsidRPr="00A15CFB">
        <w:rPr>
          <w:rFonts w:ascii="Times New Roman" w:hAnsi="Times New Roman" w:cs="Times New Roman"/>
          <w:color w:val="000000" w:themeColor="text1"/>
          <w:sz w:val="24"/>
          <w:szCs w:val="24"/>
          <w:lang w:val="en-GB"/>
        </w:rPr>
        <w:instrText>ADDIN CSL_CITATION { "citationItems" : [ { "id" : "ITEM-1", "itemData" : { "ISSN" : "0022-3514", "abstract" : "This work examines the Michelangelo phenomenon, an interpersonal model of the means by which people move closer to (vs. further from) their ideal selves. The authors propose that partner similarity--similarity to the ideal self, in particular--plays an important role in this process. Across 4 studies employing diverse designs and measurement techniques, they observed consistent evidence that when partners possess key elements of one another's ideal selves, each person affirms the other by eliciting important aspects of the other's ideals, each person moves closer to his or her ideal self, and couple well-being is enhanced. Partner similarity to the actual self also accounts for unique variance in key elements of this model. The associations of ideal similarity and actual similarity with couple well-being are fully attributable to the Michelangelo process, to partner affirmation and target movement toward the ideal self. The authors also performed auxiliary analyses to rule out several alternative interpretations of these findings.", "author" : [ { "dropping-particle" : "", "family" : "Rusbult", "given" : "Caryl E", "non-dropping-particle" : "", "parse-names" : false, "suffix" : "" }, { "dropping-particle" : "", "family" : "Kumashiro", "given" : "Madoka", "non-dropping-particle" : "", "parse-names" : false, "suffix" : "" }, { "dropping-particle" : "", "family" : "Kubacka", "given" : "Kaska E", "non-dropping-particle" : "", "parse-names" : false, "suffix" : "" }, { "dropping-particle" : "", "family" : "Finkel", "given" : "Eli J", "non-dropping-particle" : "", "parse-names" : false, "suffix" : "" } ], "container-title" : "Journal of personality and social psychology", "id" : "ITEM-1", "issue" : "1", "issued" : { "date-parts" : [ [ "2009" ] ] }, "page" : "61-82", "publisher-place" : "Department of Social Psychology, Vrije Universiteit Amsterdam, Amsterdam, The Netherlands. ce.rusbult@psy.vu.nl DOI - 10.1037/a0014016 SRC - Pubmed ID2 - 19210065 FG - 0", "title" : "\"The part of me that you bring out\": ideal similarity and the Michelangelo phenomenon.", "type" : "article-journal", "volume" : "96" }, "uris" : [ "http://www.mendeley.com/documents/?uuid=691d1d2b-82c2-4e23-b8bd-4ed7bde49aa5" ] }, { "id" : "ITEM-2", "itemData" : { "author" : [ { "dropping-particle" : "", "family" : "Rusbult", "given" : "C E", "non-dropping-particle" : "", "parse-names" : false, "suffix" : "" }, { "dropping-particle" : "", "family" : "Martz", "given" : "J M", "non-dropping-particle" : "", "parse-names" : false, "suffix" : "" }, { "dropping-particle" : "", "family" : "Agnew", "given" : "C R", "non-dropping-particle" : "", "parse-names" : false, "suffix" : "" } ], "container-title" : "Personal Relationships", "id" : "ITEM-2", "issued" : { "date-parts" : [ [ "1998" ] ] }, "note" : "[Original String]:\nRusbult, C. E., Martz, J. M., &amp;amp; Agnew, C. R. (1998). The investment model scale: Measuring commitment level, satisfaction level, quality of alternatives, and investment size. Personal Relationships, 5, 357-391.", "page" : "357-391", "title" : "The investment model scale: Measuring commitment level, satisfaction level, quality of alternatives, and investment size.", "type" : "article-journal", "volume" : "5" }, "uris" : [ "http://www.mendeley.com/documents/?uuid=6a6b5105-ec0d-49b0-99cd-39329bbe64dd" ] } ], "mendeley" : { "formattedCitation" : "(C E Rusbult et al., 1998; Caryl E Rusbult et al., 2009)", "manualFormatting" : "(Rusbult, Martz, &amp; Agnew, 1998; Rusbult, Kumashiro, Kubacka, &amp; Finkel, 2009)", "plainTextFormattedCitation" : "(C E Rusbult et al., 1998; Caryl E Rusbult et al., 2009)", "previouslyFormattedCitation" : "(C E Rusbult et al., 1998; Caryl E Rusbult et al., 2009)"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lang w:val="en-GB"/>
        </w:rPr>
        <w:fldChar w:fldCharType="separate"/>
      </w:r>
      <w:r w:rsidR="006133CE" w:rsidRPr="00A15CFB">
        <w:rPr>
          <w:rFonts w:ascii="Times New Roman" w:hAnsi="Times New Roman" w:cs="Times New Roman"/>
          <w:noProof/>
          <w:color w:val="000000" w:themeColor="text1"/>
          <w:sz w:val="24"/>
          <w:szCs w:val="24"/>
          <w:lang w:val="en-GB"/>
        </w:rPr>
        <w:t>(Rusbult, Martz, &amp; Agnew, 1998; Rusbult, Kumashiro, Kubacka, &amp; Finkel, 2009)</w:t>
      </w:r>
      <w:r w:rsidR="008E5408" w:rsidRPr="00A15CFB">
        <w:rPr>
          <w:rFonts w:ascii="Times New Roman" w:hAnsi="Times New Roman" w:cs="Times New Roman"/>
          <w:color w:val="000000" w:themeColor="text1"/>
          <w:sz w:val="24"/>
          <w:szCs w:val="24"/>
          <w:lang w:val="en-GB"/>
        </w:rPr>
        <w:fldChar w:fldCharType="end"/>
      </w:r>
      <w:r w:rsidR="00F52E6E" w:rsidRPr="00A15CFB">
        <w:rPr>
          <w:rFonts w:ascii="Times New Roman" w:hAnsi="Times New Roman" w:cs="Times New Roman"/>
          <w:color w:val="000000" w:themeColor="text1"/>
          <w:sz w:val="24"/>
          <w:szCs w:val="24"/>
          <w:lang w:val="en-GB"/>
        </w:rPr>
        <w:t>,</w:t>
      </w:r>
      <w:r w:rsidR="006133CE" w:rsidRPr="00A15CFB">
        <w:rPr>
          <w:rFonts w:ascii="Times New Roman" w:hAnsi="Times New Roman" w:cs="Times New Roman"/>
          <w:color w:val="000000" w:themeColor="text1"/>
          <w:sz w:val="24"/>
          <w:szCs w:val="24"/>
          <w:lang w:val="en-GB"/>
        </w:rPr>
        <w:t xml:space="preserve"> w</w:t>
      </w:r>
      <w:r w:rsidRPr="00A15CFB">
        <w:rPr>
          <w:rFonts w:ascii="Times New Roman" w:hAnsi="Times New Roman" w:cs="Times New Roman"/>
          <w:color w:val="000000" w:themeColor="text1"/>
          <w:sz w:val="24"/>
          <w:szCs w:val="24"/>
          <w:lang w:val="en-GB"/>
        </w:rPr>
        <w:t xml:space="preserve">hich </w:t>
      </w:r>
      <w:r w:rsidR="000C3BD5" w:rsidRPr="00A15CFB">
        <w:rPr>
          <w:rFonts w:ascii="Times New Roman" w:hAnsi="Times New Roman" w:cs="Times New Roman"/>
          <w:color w:val="000000" w:themeColor="text1"/>
          <w:sz w:val="24"/>
          <w:szCs w:val="24"/>
          <w:lang w:val="en-GB"/>
        </w:rPr>
        <w:t>comprises</w:t>
      </w:r>
      <w:r w:rsidRPr="00A15CFB">
        <w:rPr>
          <w:rFonts w:ascii="Times New Roman" w:hAnsi="Times New Roman" w:cs="Times New Roman"/>
          <w:color w:val="000000" w:themeColor="text1"/>
          <w:sz w:val="24"/>
          <w:szCs w:val="24"/>
          <w:lang w:val="en-GB"/>
        </w:rPr>
        <w:t xml:space="preserve"> </w:t>
      </w:r>
      <w:r w:rsidR="00F52E6E" w:rsidRPr="00A15CFB">
        <w:rPr>
          <w:rFonts w:ascii="Times New Roman" w:hAnsi="Times New Roman" w:cs="Times New Roman"/>
          <w:color w:val="000000" w:themeColor="text1"/>
          <w:sz w:val="24"/>
          <w:szCs w:val="24"/>
          <w:lang w:val="en-GB"/>
        </w:rPr>
        <w:t xml:space="preserve">three </w:t>
      </w:r>
      <w:r w:rsidRPr="00A15CFB">
        <w:rPr>
          <w:rFonts w:ascii="Times New Roman" w:hAnsi="Times New Roman" w:cs="Times New Roman"/>
          <w:color w:val="000000" w:themeColor="text1"/>
          <w:sz w:val="24"/>
          <w:szCs w:val="24"/>
          <w:lang w:val="en-GB"/>
        </w:rPr>
        <w:t>subscales assess</w:t>
      </w:r>
      <w:r w:rsidR="00F52E6E" w:rsidRPr="00A15CFB">
        <w:rPr>
          <w:rFonts w:ascii="Times New Roman" w:hAnsi="Times New Roman" w:cs="Times New Roman"/>
          <w:color w:val="000000" w:themeColor="text1"/>
          <w:sz w:val="24"/>
          <w:szCs w:val="24"/>
          <w:lang w:val="en-GB"/>
        </w:rPr>
        <w:t>ing</w:t>
      </w:r>
      <w:r w:rsidRPr="00A15CFB">
        <w:rPr>
          <w:rFonts w:ascii="Times New Roman" w:hAnsi="Times New Roman" w:cs="Times New Roman"/>
          <w:color w:val="000000" w:themeColor="text1"/>
          <w:sz w:val="24"/>
          <w:szCs w:val="24"/>
          <w:lang w:val="en-GB"/>
        </w:rPr>
        <w:t xml:space="preserve"> </w:t>
      </w:r>
      <w:r w:rsidR="006133CE" w:rsidRPr="00A15CFB">
        <w:rPr>
          <w:rFonts w:ascii="Times New Roman" w:hAnsi="Times New Roman" w:cs="Times New Roman"/>
          <w:color w:val="000000" w:themeColor="text1"/>
          <w:sz w:val="24"/>
          <w:szCs w:val="24"/>
          <w:lang w:val="en-GB"/>
        </w:rPr>
        <w:t>intent to persist</w:t>
      </w:r>
      <w:r w:rsidR="00600333" w:rsidRPr="00A15CFB">
        <w:rPr>
          <w:rFonts w:ascii="Times New Roman" w:hAnsi="Times New Roman" w:cs="Times New Roman"/>
          <w:color w:val="000000" w:themeColor="text1"/>
          <w:sz w:val="24"/>
          <w:szCs w:val="24"/>
          <w:lang w:val="en-GB"/>
        </w:rPr>
        <w:t xml:space="preserve"> (</w:t>
      </w:r>
      <w:r w:rsidR="00D4191B" w:rsidRPr="00A15CFB">
        <w:rPr>
          <w:rFonts w:ascii="Times New Roman" w:hAnsi="Times New Roman" w:cs="Times New Roman"/>
          <w:color w:val="000000" w:themeColor="text1"/>
          <w:sz w:val="24"/>
          <w:szCs w:val="24"/>
          <w:lang w:val="en-GB"/>
        </w:rPr>
        <w:t xml:space="preserve">5 items; e.g. </w:t>
      </w:r>
      <w:r w:rsidR="00600333" w:rsidRPr="00A15CFB">
        <w:rPr>
          <w:rFonts w:ascii="Times New Roman" w:hAnsi="Times New Roman" w:cs="Times New Roman"/>
          <w:color w:val="000000" w:themeColor="text1"/>
          <w:sz w:val="24"/>
          <w:szCs w:val="24"/>
          <w:lang w:val="en-GB"/>
        </w:rPr>
        <w:t>“</w:t>
      </w:r>
      <w:r w:rsidR="00600333" w:rsidRPr="00A15CFB">
        <w:rPr>
          <w:rFonts w:ascii="Times New Roman" w:hAnsi="Times New Roman" w:cs="Times New Roman"/>
          <w:color w:val="000000" w:themeColor="text1"/>
          <w:sz w:val="24"/>
          <w:szCs w:val="24"/>
          <w:lang w:eastAsia="ja-JP"/>
        </w:rPr>
        <w:t>I am completely committed to maintaining our relationship”)</w:t>
      </w:r>
      <w:r w:rsidR="006133CE" w:rsidRPr="00A15CFB">
        <w:rPr>
          <w:rFonts w:ascii="Times New Roman" w:hAnsi="Times New Roman" w:cs="Times New Roman"/>
          <w:color w:val="000000" w:themeColor="text1"/>
          <w:sz w:val="24"/>
          <w:szCs w:val="24"/>
          <w:lang w:val="en-GB"/>
        </w:rPr>
        <w:t>, attachment</w:t>
      </w:r>
      <w:r w:rsidR="00600333" w:rsidRPr="00A15CFB">
        <w:rPr>
          <w:rFonts w:ascii="Times New Roman" w:hAnsi="Times New Roman" w:cs="Times New Roman"/>
          <w:color w:val="000000" w:themeColor="text1"/>
          <w:sz w:val="24"/>
          <w:szCs w:val="24"/>
          <w:lang w:val="en-GB"/>
        </w:rPr>
        <w:t xml:space="preserve"> (</w:t>
      </w:r>
      <w:r w:rsidR="00D4191B" w:rsidRPr="00A15CFB">
        <w:rPr>
          <w:rFonts w:ascii="Times New Roman" w:hAnsi="Times New Roman" w:cs="Times New Roman"/>
          <w:color w:val="000000" w:themeColor="text1"/>
          <w:sz w:val="24"/>
          <w:szCs w:val="24"/>
          <w:lang w:val="en-GB"/>
        </w:rPr>
        <w:t xml:space="preserve">5 items; e.g. </w:t>
      </w:r>
      <w:r w:rsidR="00600333" w:rsidRPr="00A15CFB">
        <w:rPr>
          <w:rFonts w:ascii="Times New Roman" w:hAnsi="Times New Roman" w:cs="Times New Roman"/>
          <w:color w:val="000000" w:themeColor="text1"/>
          <w:sz w:val="24"/>
          <w:szCs w:val="24"/>
          <w:lang w:val="en-GB"/>
        </w:rPr>
        <w:t>“</w:t>
      </w:r>
      <w:r w:rsidR="00600333" w:rsidRPr="00A15CFB">
        <w:rPr>
          <w:rFonts w:ascii="Times New Roman" w:hAnsi="Times New Roman" w:cs="Times New Roman"/>
          <w:color w:val="000000" w:themeColor="text1"/>
          <w:sz w:val="24"/>
          <w:szCs w:val="24"/>
          <w:lang w:eastAsia="ja-JP"/>
        </w:rPr>
        <w:t xml:space="preserve">I feel completely </w:t>
      </w:r>
      <w:r w:rsidR="00600333" w:rsidRPr="00A15CFB">
        <w:rPr>
          <w:rFonts w:ascii="Times New Roman" w:hAnsi="Times New Roman" w:cs="Times New Roman"/>
          <w:color w:val="000000" w:themeColor="text1"/>
          <w:sz w:val="24"/>
          <w:szCs w:val="24"/>
          <w:lang w:eastAsia="ja-JP"/>
        </w:rPr>
        <w:lastRenderedPageBreak/>
        <w:t>attached to my partner and our relationship”),</w:t>
      </w:r>
      <w:r w:rsidR="006133CE" w:rsidRPr="00A15CFB">
        <w:rPr>
          <w:rFonts w:ascii="Times New Roman" w:hAnsi="Times New Roman" w:cs="Times New Roman"/>
          <w:color w:val="000000" w:themeColor="text1"/>
          <w:sz w:val="24"/>
          <w:szCs w:val="24"/>
          <w:lang w:val="en-GB"/>
        </w:rPr>
        <w:t xml:space="preserve"> and long-term orientation in marriage</w:t>
      </w:r>
      <w:r w:rsidR="00600333" w:rsidRPr="00A15CFB">
        <w:rPr>
          <w:rFonts w:ascii="Times New Roman" w:hAnsi="Times New Roman" w:cs="Times New Roman"/>
          <w:color w:val="000000" w:themeColor="text1"/>
          <w:sz w:val="24"/>
          <w:szCs w:val="24"/>
          <w:lang w:val="en-GB"/>
        </w:rPr>
        <w:t xml:space="preserve"> (</w:t>
      </w:r>
      <w:r w:rsidR="00D4191B" w:rsidRPr="00A15CFB">
        <w:rPr>
          <w:rFonts w:ascii="Times New Roman" w:hAnsi="Times New Roman" w:cs="Times New Roman"/>
          <w:color w:val="000000" w:themeColor="text1"/>
          <w:sz w:val="24"/>
          <w:szCs w:val="24"/>
          <w:lang w:val="en-GB"/>
        </w:rPr>
        <w:t xml:space="preserve">5 items; e.g. </w:t>
      </w:r>
      <w:r w:rsidR="00600333" w:rsidRPr="00A15CFB">
        <w:rPr>
          <w:rFonts w:ascii="Times New Roman" w:hAnsi="Times New Roman" w:cs="Times New Roman"/>
          <w:color w:val="000000" w:themeColor="text1"/>
          <w:sz w:val="24"/>
          <w:szCs w:val="24"/>
          <w:lang w:val="en-GB"/>
        </w:rPr>
        <w:t>“</w:t>
      </w:r>
      <w:r w:rsidR="00600333" w:rsidRPr="00A15CFB">
        <w:rPr>
          <w:rFonts w:ascii="Times New Roman" w:hAnsi="Times New Roman" w:cs="Times New Roman"/>
          <w:color w:val="000000" w:themeColor="text1"/>
          <w:sz w:val="24"/>
          <w:szCs w:val="24"/>
          <w:lang w:eastAsia="ja-JP"/>
        </w:rPr>
        <w:t>I frequently imagine life with my partner in the distant future”)</w:t>
      </w:r>
      <w:r w:rsidRPr="00A15CFB">
        <w:rPr>
          <w:rFonts w:ascii="Times New Roman" w:hAnsi="Times New Roman" w:cs="Times New Roman"/>
          <w:color w:val="000000" w:themeColor="text1"/>
          <w:sz w:val="24"/>
          <w:szCs w:val="24"/>
          <w:lang w:val="en-GB"/>
        </w:rPr>
        <w:t xml:space="preserve">. </w:t>
      </w:r>
      <w:r w:rsidRPr="00A15CFB">
        <w:rPr>
          <w:rFonts w:ascii="Times New Roman" w:hAnsi="Times New Roman" w:cs="Times New Roman"/>
          <w:color w:val="000000" w:themeColor="text1"/>
          <w:sz w:val="24"/>
          <w:szCs w:val="24"/>
        </w:rPr>
        <w:t>Responses are scored on a</w:t>
      </w:r>
      <w:r w:rsidR="006133CE" w:rsidRPr="00A15CFB">
        <w:rPr>
          <w:rFonts w:ascii="Times New Roman" w:hAnsi="Times New Roman" w:cs="Times New Roman"/>
          <w:color w:val="000000" w:themeColor="text1"/>
          <w:sz w:val="24"/>
          <w:szCs w:val="24"/>
        </w:rPr>
        <w:t xml:space="preserve"> </w:t>
      </w:r>
      <w:r w:rsidR="00F52E6E" w:rsidRPr="00A15CFB">
        <w:rPr>
          <w:rFonts w:ascii="Times New Roman" w:hAnsi="Times New Roman" w:cs="Times New Roman"/>
          <w:color w:val="000000" w:themeColor="text1"/>
          <w:sz w:val="24"/>
          <w:szCs w:val="24"/>
        </w:rPr>
        <w:t>nine</w:t>
      </w:r>
      <w:r w:rsidRPr="00A15CFB">
        <w:rPr>
          <w:rFonts w:ascii="Times New Roman" w:hAnsi="Times New Roman" w:cs="Times New Roman"/>
          <w:color w:val="000000" w:themeColor="text1"/>
          <w:sz w:val="24"/>
          <w:szCs w:val="24"/>
        </w:rPr>
        <w:t xml:space="preserve">-point </w:t>
      </w:r>
      <w:proofErr w:type="spellStart"/>
      <w:r w:rsidR="00A61A8F" w:rsidRPr="00A15CFB">
        <w:rPr>
          <w:rFonts w:ascii="Times New Roman" w:hAnsi="Times New Roman" w:cs="Times New Roman"/>
          <w:color w:val="000000" w:themeColor="text1"/>
          <w:sz w:val="24"/>
          <w:szCs w:val="24"/>
        </w:rPr>
        <w:t>Likert</w:t>
      </w:r>
      <w:proofErr w:type="spellEnd"/>
      <w:r w:rsidR="00A61A8F" w:rsidRPr="00A15CFB">
        <w:rPr>
          <w:rFonts w:ascii="Times New Roman" w:hAnsi="Times New Roman" w:cs="Times New Roman"/>
          <w:color w:val="000000" w:themeColor="text1"/>
          <w:sz w:val="24"/>
          <w:szCs w:val="24"/>
        </w:rPr>
        <w:t>-type</w:t>
      </w:r>
      <w:r w:rsidRPr="00A15CFB">
        <w:rPr>
          <w:rFonts w:ascii="Times New Roman" w:hAnsi="Times New Roman" w:cs="Times New Roman"/>
          <w:color w:val="000000" w:themeColor="text1"/>
          <w:sz w:val="24"/>
          <w:szCs w:val="24"/>
        </w:rPr>
        <w:t xml:space="preserve"> scale in which responses range from “1</w:t>
      </w:r>
      <w:r w:rsidR="00F52E6E" w:rsidRPr="00A15CFB">
        <w:rPr>
          <w:rFonts w:ascii="Times New Roman" w:hAnsi="Times New Roman" w:cs="Times New Roman"/>
          <w:color w:val="000000" w:themeColor="text1"/>
          <w:sz w:val="24"/>
          <w:szCs w:val="24"/>
        </w:rPr>
        <w:t xml:space="preserve"> = </w:t>
      </w:r>
      <w:r w:rsidR="006133CE" w:rsidRPr="00A15CFB">
        <w:rPr>
          <w:rFonts w:ascii="Times New Roman" w:hAnsi="Times New Roman" w:cs="Times New Roman"/>
          <w:color w:val="000000" w:themeColor="text1"/>
          <w:sz w:val="24"/>
          <w:szCs w:val="24"/>
        </w:rPr>
        <w:t>Do not agree at all</w:t>
      </w:r>
      <w:r w:rsidRPr="00A15CFB">
        <w:rPr>
          <w:rFonts w:ascii="Times New Roman" w:hAnsi="Times New Roman" w:cs="Times New Roman"/>
          <w:color w:val="000000" w:themeColor="text1"/>
          <w:sz w:val="24"/>
          <w:szCs w:val="24"/>
        </w:rPr>
        <w:t>” to “</w:t>
      </w:r>
      <w:r w:rsidR="00D4191B" w:rsidRPr="00A15CFB">
        <w:rPr>
          <w:rFonts w:ascii="Times New Roman" w:hAnsi="Times New Roman" w:cs="Times New Roman"/>
          <w:color w:val="000000" w:themeColor="text1"/>
          <w:sz w:val="24"/>
          <w:szCs w:val="24"/>
        </w:rPr>
        <w:t>9</w:t>
      </w:r>
      <w:r w:rsidR="00F52E6E" w:rsidRPr="00A15CFB">
        <w:rPr>
          <w:rFonts w:ascii="Times New Roman" w:hAnsi="Times New Roman" w:cs="Times New Roman"/>
          <w:color w:val="000000" w:themeColor="text1"/>
          <w:sz w:val="24"/>
          <w:szCs w:val="24"/>
        </w:rPr>
        <w:t xml:space="preserve"> = </w:t>
      </w:r>
      <w:r w:rsidR="006133CE" w:rsidRPr="00A15CFB">
        <w:rPr>
          <w:rFonts w:ascii="Times New Roman" w:hAnsi="Times New Roman" w:cs="Times New Roman"/>
          <w:color w:val="000000" w:themeColor="text1"/>
          <w:sz w:val="24"/>
          <w:szCs w:val="24"/>
        </w:rPr>
        <w:t>Agree completely</w:t>
      </w:r>
      <w:r w:rsidRPr="00A15CFB">
        <w:rPr>
          <w:rFonts w:ascii="Times New Roman" w:hAnsi="Times New Roman" w:cs="Times New Roman"/>
          <w:color w:val="000000" w:themeColor="text1"/>
          <w:sz w:val="24"/>
          <w:szCs w:val="24"/>
        </w:rPr>
        <w:t xml:space="preserve">”. </w:t>
      </w:r>
      <w:r w:rsidR="00F52E6E" w:rsidRPr="00A15CFB">
        <w:rPr>
          <w:rFonts w:ascii="Times New Roman" w:hAnsi="Times New Roman" w:cs="Times New Roman"/>
          <w:color w:val="000000" w:themeColor="text1"/>
          <w:sz w:val="24"/>
          <w:szCs w:val="24"/>
          <w:lang w:val="en-GB"/>
        </w:rPr>
        <w:t>H</w:t>
      </w:r>
      <w:r w:rsidR="00FD0E64" w:rsidRPr="00A15CFB">
        <w:rPr>
          <w:rFonts w:ascii="Times New Roman" w:hAnsi="Times New Roman" w:cs="Times New Roman"/>
          <w:color w:val="000000" w:themeColor="text1"/>
          <w:sz w:val="24"/>
          <w:szCs w:val="24"/>
          <w:lang w:val="en-GB"/>
        </w:rPr>
        <w:t xml:space="preserve">igher scores on these scales represent higher levels of commitment to the marriage. </w:t>
      </w:r>
      <w:r w:rsidR="000E61F2" w:rsidRPr="00A15CFB">
        <w:rPr>
          <w:rFonts w:ascii="Times New Roman" w:hAnsi="Times New Roman" w:cs="Times New Roman"/>
          <w:color w:val="000000" w:themeColor="text1"/>
          <w:sz w:val="24"/>
          <w:szCs w:val="24"/>
          <w:lang w:val="en-GB"/>
        </w:rPr>
        <w:t xml:space="preserve">The </w:t>
      </w:r>
      <w:r w:rsidR="002F3DAB" w:rsidRPr="00A15CFB">
        <w:rPr>
          <w:rFonts w:ascii="Times New Roman" w:hAnsi="Times New Roman" w:cs="Times New Roman"/>
          <w:color w:val="000000" w:themeColor="text1"/>
          <w:sz w:val="24"/>
          <w:szCs w:val="24"/>
          <w:lang w:val="en-GB"/>
        </w:rPr>
        <w:t>Commitment measure</w:t>
      </w:r>
      <w:r w:rsidR="000E61F2" w:rsidRPr="00A15CFB">
        <w:rPr>
          <w:rFonts w:ascii="Times New Roman" w:hAnsi="Times New Roman" w:cs="Times New Roman"/>
          <w:color w:val="000000" w:themeColor="text1"/>
          <w:sz w:val="24"/>
          <w:szCs w:val="24"/>
          <w:lang w:val="en-GB"/>
        </w:rPr>
        <w:t xml:space="preserve"> </w:t>
      </w:r>
      <w:r w:rsidR="00DE0EFF" w:rsidRPr="00A15CFB">
        <w:rPr>
          <w:rFonts w:ascii="Times New Roman" w:hAnsi="Times New Roman" w:cs="Times New Roman"/>
          <w:color w:val="000000" w:themeColor="text1"/>
          <w:sz w:val="24"/>
          <w:szCs w:val="24"/>
          <w:lang w:val="en-GB"/>
        </w:rPr>
        <w:t xml:space="preserve">has </w:t>
      </w:r>
      <w:r w:rsidR="000E61F2" w:rsidRPr="00A15CFB">
        <w:rPr>
          <w:rFonts w:ascii="Times New Roman" w:hAnsi="Times New Roman" w:cs="Times New Roman"/>
          <w:color w:val="000000" w:themeColor="text1"/>
          <w:sz w:val="24"/>
          <w:szCs w:val="24"/>
          <w:lang w:val="en-GB"/>
        </w:rPr>
        <w:t>show</w:t>
      </w:r>
      <w:r w:rsidR="00DE0EFF" w:rsidRPr="00A15CFB">
        <w:rPr>
          <w:rFonts w:ascii="Times New Roman" w:hAnsi="Times New Roman" w:cs="Times New Roman"/>
          <w:color w:val="000000" w:themeColor="text1"/>
          <w:sz w:val="24"/>
          <w:szCs w:val="24"/>
          <w:lang w:val="en-GB"/>
        </w:rPr>
        <w:t>n</w:t>
      </w:r>
      <w:r w:rsidR="000E61F2" w:rsidRPr="00A15CFB">
        <w:rPr>
          <w:rFonts w:ascii="Times New Roman" w:hAnsi="Times New Roman" w:cs="Times New Roman"/>
          <w:color w:val="000000" w:themeColor="text1"/>
          <w:sz w:val="24"/>
          <w:szCs w:val="24"/>
          <w:lang w:val="en-GB"/>
        </w:rPr>
        <w:t xml:space="preserve"> acceptable internal reliability and predictive validity in terms of relationship dissolution</w:t>
      </w:r>
      <w:r w:rsidR="006579FC" w:rsidRPr="00A15CFB">
        <w:rPr>
          <w:rFonts w:ascii="Times New Roman" w:hAnsi="Times New Roman" w:cs="Times New Roman"/>
          <w:color w:val="000000" w:themeColor="text1"/>
          <w:sz w:val="24"/>
          <w:szCs w:val="24"/>
          <w:lang w:val="en-GB"/>
        </w:rPr>
        <w:t xml:space="preserve"> two to five month</w:t>
      </w:r>
      <w:r w:rsidR="008203FC" w:rsidRPr="00A15CFB">
        <w:rPr>
          <w:rFonts w:ascii="Times New Roman" w:hAnsi="Times New Roman" w:cs="Times New Roman"/>
          <w:color w:val="000000" w:themeColor="text1"/>
          <w:sz w:val="24"/>
          <w:szCs w:val="24"/>
          <w:lang w:val="en-GB"/>
        </w:rPr>
        <w:t>s</w:t>
      </w:r>
      <w:r w:rsidR="006579FC" w:rsidRPr="00A15CFB">
        <w:rPr>
          <w:rFonts w:ascii="Times New Roman" w:hAnsi="Times New Roman" w:cs="Times New Roman"/>
          <w:color w:val="000000" w:themeColor="text1"/>
          <w:sz w:val="24"/>
          <w:szCs w:val="24"/>
          <w:lang w:val="en-GB"/>
        </w:rPr>
        <w:t xml:space="preserve"> later </w:t>
      </w:r>
      <w:r w:rsidR="008E5408" w:rsidRPr="00A15CFB">
        <w:rPr>
          <w:rFonts w:ascii="Times New Roman" w:hAnsi="Times New Roman" w:cs="Times New Roman"/>
          <w:color w:val="000000" w:themeColor="text1"/>
          <w:sz w:val="24"/>
          <w:szCs w:val="24"/>
          <w:lang w:val="en-GB"/>
        </w:rPr>
        <w:fldChar w:fldCharType="begin" w:fldLock="1"/>
      </w:r>
      <w:r w:rsidR="006579FC" w:rsidRPr="00A15CFB">
        <w:rPr>
          <w:rFonts w:ascii="Times New Roman" w:hAnsi="Times New Roman" w:cs="Times New Roman"/>
          <w:color w:val="000000" w:themeColor="text1"/>
          <w:sz w:val="24"/>
          <w:szCs w:val="24"/>
          <w:lang w:val="en-GB"/>
        </w:rPr>
        <w:instrText>ADDIN CSL_CITATION { "citationItems" : [ { "id" : "ITEM-1", "itemData" : { "author" : [ { "dropping-particle" : "", "family" : "Rusbult", "given" : "C E", "non-dropping-particle" : "", "parse-names" : false, "suffix" : "" }, { "dropping-particle" : "", "family" : "Martz", "given" : "J M", "non-dropping-particle" : "", "parse-names" : false, "suffix" : "" }, { "dropping-particle" : "", "family" : "Agnew", "given" : "C R", "non-dropping-particle" : "", "parse-names" : false, "suffix" : "" } ], "container-title" : "Personal Relationships", "id" : "ITEM-1", "issued" : { "date-parts" : [ [ "1998" ] ] }, "note" : "[Original String]:\nRusbult, C. E., Martz, J. M., &amp;amp; Agnew, C. R. (1998). The investment model scale: Measuring commitment level, satisfaction level, quality of alternatives, and investment size. Personal Relationships, 5, 357-391.", "page" : "357-391", "title" : "The investment model scale: Measuring commitment level, satisfaction level, quality of alternatives, and investment size.", "type" : "article-journal", "volume" : "5" }, "uris" : [ "http://www.mendeley.com/documents/?uuid=6a6b5105-ec0d-49b0-99cd-39329bbe64dd" ] } ], "mendeley" : { "formattedCitation" : "(C E Rusbult et al., 1998)", "manualFormatting" : "(Rusbult et al., 1998)", "plainTextFormattedCitation" : "(C E Rusbult et al., 1998)", "previouslyFormattedCitation" : "(C E Rusbult et al., 1998)"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lang w:val="en-GB"/>
        </w:rPr>
        <w:fldChar w:fldCharType="separate"/>
      </w:r>
      <w:r w:rsidR="006579FC" w:rsidRPr="00A15CFB">
        <w:rPr>
          <w:rFonts w:ascii="Times New Roman" w:hAnsi="Times New Roman" w:cs="Times New Roman"/>
          <w:noProof/>
          <w:color w:val="000000" w:themeColor="text1"/>
          <w:sz w:val="24"/>
          <w:szCs w:val="24"/>
          <w:lang w:val="en-GB"/>
        </w:rPr>
        <w:t>(Rusbult et al., 1998)</w:t>
      </w:r>
      <w:r w:rsidR="008E5408" w:rsidRPr="00A15CFB">
        <w:rPr>
          <w:rFonts w:ascii="Times New Roman" w:hAnsi="Times New Roman" w:cs="Times New Roman"/>
          <w:color w:val="000000" w:themeColor="text1"/>
          <w:sz w:val="24"/>
          <w:szCs w:val="24"/>
          <w:lang w:val="en-GB"/>
        </w:rPr>
        <w:fldChar w:fldCharType="end"/>
      </w:r>
      <w:r w:rsidR="00DE0EFF" w:rsidRPr="00A15CFB">
        <w:rPr>
          <w:rFonts w:ascii="Times New Roman" w:hAnsi="Times New Roman" w:cs="Times New Roman"/>
          <w:color w:val="000000" w:themeColor="text1"/>
          <w:sz w:val="24"/>
          <w:szCs w:val="24"/>
          <w:lang w:val="en-GB"/>
        </w:rPr>
        <w:t>.</w:t>
      </w:r>
      <w:r w:rsidR="00134C72" w:rsidRPr="00A15CFB">
        <w:rPr>
          <w:rFonts w:ascii="Times New Roman" w:hAnsi="Times New Roman" w:cs="Times New Roman"/>
          <w:color w:val="000000" w:themeColor="text1"/>
          <w:sz w:val="24"/>
          <w:szCs w:val="24"/>
          <w:lang w:val="en-GB"/>
        </w:rPr>
        <w:t xml:space="preserve"> </w:t>
      </w:r>
      <w:r w:rsidR="00134C72" w:rsidRPr="00A15CFB">
        <w:rPr>
          <w:rFonts w:ascii="Times New Roman" w:hAnsi="Times New Roman" w:cs="Times New Roman"/>
          <w:color w:val="000000" w:themeColor="text1"/>
          <w:sz w:val="24"/>
          <w:szCs w:val="24"/>
        </w:rPr>
        <w:t xml:space="preserve">Also, </w:t>
      </w:r>
      <w:r w:rsidR="00F1243E" w:rsidRPr="00A15CFB">
        <w:rPr>
          <w:rFonts w:ascii="Times New Roman" w:hAnsi="Times New Roman" w:cs="Times New Roman"/>
          <w:color w:val="000000" w:themeColor="text1"/>
          <w:sz w:val="24"/>
          <w:szCs w:val="24"/>
        </w:rPr>
        <w:t>consistent with study aims and</w:t>
      </w:r>
      <w:r w:rsidR="00134C72" w:rsidRPr="00A15CFB">
        <w:rPr>
          <w:rFonts w:ascii="Times New Roman" w:hAnsi="Times New Roman" w:cs="Times New Roman"/>
          <w:color w:val="000000" w:themeColor="text1"/>
          <w:sz w:val="24"/>
          <w:szCs w:val="24"/>
        </w:rPr>
        <w:t xml:space="preserve"> that length of marriage may be related to commitment </w:t>
      </w:r>
      <w:r w:rsidR="008E5408" w:rsidRPr="00A15CFB">
        <w:rPr>
          <w:rFonts w:ascii="Times New Roman" w:hAnsi="Times New Roman" w:cs="Times New Roman"/>
          <w:color w:val="000000" w:themeColor="text1"/>
          <w:sz w:val="24"/>
          <w:szCs w:val="24"/>
        </w:rPr>
        <w:fldChar w:fldCharType="begin" w:fldLock="1"/>
      </w:r>
      <w:r w:rsidR="00134C72" w:rsidRPr="00A15CFB">
        <w:rPr>
          <w:rFonts w:ascii="Times New Roman" w:hAnsi="Times New Roman" w:cs="Times New Roman"/>
          <w:color w:val="000000" w:themeColor="text1"/>
          <w:sz w:val="24"/>
          <w:szCs w:val="24"/>
        </w:rPr>
        <w:instrText>ADDIN CSL_CITATION { "citationItems" : [ { "id" : "ITEM-1", "itemData" : { "abstract" : "Previous research indicates that marriage has been shown to be a relationship based in serious investment, which requires maintenance behaviors in order to remain satisfying. With this in mind I wanted to determine why the seven-year itch might exist. In the spring of 2008 1 sampled 103 married couples from Wichita, KS and the surrounding area. They were selected through network sampling and asked to complete a survey regarding their marriage. The survey included the self/partner behavioral indicators of commitment scale and Rusbult's commitment scale, which measured behavioral indicators and marriage satisfaction. I looked specifically at the perceived level of tangible reminders offered, the perceived level of creating a relationship together, the perceived integrity of the marriage and the overall satisfaction in the marriage. I hypothesized that as past research has shown, couples in the early years of marriage (0 to 6) will have high levels of behavioral indicators of commitment, followed by a drop in amount during the 7 to 23 year period, and a rise at the 24+ year mark. The results of the survey indicated that my hypothesis was correct. Future research might determine if this curvilinear pattern (being low during mid level marriages) could account for divorce during these years.", "author" : [ { "dropping-particle" : "", "family" : "Booth", "given" : "Lisa M", "non-dropping-particle" : "", "parse-names" : false, "suffix" : "" } ], "container-title" : "Proceedings of the 5th Annual GRASP Symposium, Wichita State University", "id" : "ITEM-1", "issued" : { "date-parts" : [ [ "2009" ] ] }, "title" : "Commitment communication and length of marriage: Scratching the seven-year itch.", "type" : "article-journal" }, "uris" : [ "http://www.mendeley.com/documents/?uuid=f640bc05-8d50-3533-bfcd-20bbb03ab70d" ] } ], "mendeley" : { "formattedCitation" : "(Booth, 2009)", "plainTextFormattedCitation" : "(Booth, 2009)", "previouslyFormattedCitation" : "(Booth, 2009)"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134C72" w:rsidRPr="00A15CFB">
        <w:rPr>
          <w:rFonts w:ascii="Times New Roman" w:hAnsi="Times New Roman" w:cs="Times New Roman"/>
          <w:noProof/>
          <w:color w:val="000000" w:themeColor="text1"/>
          <w:sz w:val="24"/>
          <w:szCs w:val="24"/>
        </w:rPr>
        <w:t>(Booth, 2009)</w:t>
      </w:r>
      <w:r w:rsidR="008E5408" w:rsidRPr="00A15CFB">
        <w:rPr>
          <w:rFonts w:ascii="Times New Roman" w:hAnsi="Times New Roman" w:cs="Times New Roman"/>
          <w:color w:val="000000" w:themeColor="text1"/>
          <w:sz w:val="24"/>
          <w:szCs w:val="24"/>
        </w:rPr>
        <w:fldChar w:fldCharType="end"/>
      </w:r>
      <w:r w:rsidR="00134C72" w:rsidRPr="00A15CFB">
        <w:rPr>
          <w:rFonts w:ascii="Times New Roman" w:hAnsi="Times New Roman" w:cs="Times New Roman"/>
          <w:color w:val="000000" w:themeColor="text1"/>
          <w:sz w:val="24"/>
          <w:szCs w:val="24"/>
        </w:rPr>
        <w:t>, respondents were asked to indicate when their marriage began (“1 = Within the last year”, “2 = Within the last 3 years”, “3 = Within the last 5 years”, “4 = Within the last 10 years”</w:t>
      </w:r>
      <w:r w:rsidR="00F1243E" w:rsidRPr="00A15CFB">
        <w:rPr>
          <w:rFonts w:ascii="Times New Roman" w:hAnsi="Times New Roman" w:cs="Times New Roman"/>
          <w:color w:val="000000" w:themeColor="text1"/>
          <w:sz w:val="24"/>
          <w:szCs w:val="24"/>
        </w:rPr>
        <w:t>, and “5 = Over 10 years ago”).</w:t>
      </w:r>
    </w:p>
    <w:p w:rsidR="00FD0E64" w:rsidRPr="00A15CFB" w:rsidRDefault="005628B6" w:rsidP="00FD0E64">
      <w:pPr>
        <w:spacing w:line="480" w:lineRule="auto"/>
        <w:rPr>
          <w:color w:val="000000" w:themeColor="text1"/>
        </w:rPr>
      </w:pPr>
      <w:r w:rsidRPr="00A15CFB">
        <w:rPr>
          <w:rFonts w:ascii="Times New Roman" w:eastAsia="Times New Roman" w:hAnsi="Times New Roman" w:cs="Times New Roman"/>
          <w:bCs/>
          <w:i/>
          <w:iCs/>
          <w:color w:val="000000" w:themeColor="text1"/>
          <w:sz w:val="24"/>
          <w:szCs w:val="24"/>
        </w:rPr>
        <w:tab/>
      </w:r>
      <w:r w:rsidR="008E302F" w:rsidRPr="00A15CFB">
        <w:rPr>
          <w:rFonts w:ascii="Times New Roman" w:eastAsia="Times New Roman" w:hAnsi="Times New Roman" w:cs="Times New Roman"/>
          <w:b/>
          <w:bCs/>
          <w:iCs/>
          <w:color w:val="000000" w:themeColor="text1"/>
          <w:sz w:val="24"/>
          <w:szCs w:val="24"/>
        </w:rPr>
        <w:t>Friendship Study (</w:t>
      </w:r>
      <w:r w:rsidR="008E302F" w:rsidRPr="00A15CFB">
        <w:rPr>
          <w:rFonts w:ascii="Times New Roman" w:eastAsia="Times New Roman" w:hAnsi="Times New Roman" w:cs="Times New Roman"/>
          <w:b/>
          <w:bCs/>
          <w:i/>
          <w:iCs/>
          <w:color w:val="000000" w:themeColor="text1"/>
          <w:sz w:val="24"/>
          <w:szCs w:val="24"/>
        </w:rPr>
        <w:t>n</w:t>
      </w:r>
      <w:r w:rsidR="008E302F" w:rsidRPr="00A15CFB">
        <w:rPr>
          <w:rFonts w:ascii="Times New Roman" w:eastAsia="Times New Roman" w:hAnsi="Times New Roman" w:cs="Times New Roman"/>
          <w:b/>
          <w:bCs/>
          <w:iCs/>
          <w:color w:val="000000" w:themeColor="text1"/>
          <w:sz w:val="24"/>
          <w:szCs w:val="24"/>
        </w:rPr>
        <w:t xml:space="preserve"> = 173)</w:t>
      </w:r>
      <w:r w:rsidR="00851C69" w:rsidRPr="00A15CFB">
        <w:rPr>
          <w:rFonts w:ascii="Times New Roman" w:eastAsia="Times New Roman" w:hAnsi="Times New Roman" w:cs="Times New Roman"/>
          <w:b/>
          <w:bCs/>
          <w:iCs/>
          <w:color w:val="000000" w:themeColor="text1"/>
          <w:sz w:val="24"/>
          <w:szCs w:val="24"/>
        </w:rPr>
        <w:t xml:space="preserve">. </w:t>
      </w:r>
      <w:r w:rsidR="005248E1" w:rsidRPr="00A15CFB">
        <w:rPr>
          <w:rFonts w:ascii="Times New Roman" w:eastAsia="Times New Roman" w:hAnsi="Times New Roman" w:cs="Times New Roman"/>
          <w:bCs/>
          <w:iCs/>
          <w:color w:val="000000" w:themeColor="text1"/>
          <w:sz w:val="24"/>
          <w:szCs w:val="24"/>
        </w:rPr>
        <w:t xml:space="preserve">Respondents were administered the </w:t>
      </w:r>
      <w:r w:rsidR="0094511A" w:rsidRPr="00A15CFB">
        <w:rPr>
          <w:rFonts w:ascii="Times New Roman" w:eastAsia="Times New Roman" w:hAnsi="Times New Roman" w:cs="Times New Roman"/>
          <w:bCs/>
          <w:iCs/>
          <w:color w:val="000000" w:themeColor="text1"/>
          <w:sz w:val="24"/>
          <w:szCs w:val="24"/>
        </w:rPr>
        <w:t>D</w:t>
      </w:r>
      <w:r w:rsidR="00334651" w:rsidRPr="00A15CFB">
        <w:rPr>
          <w:rFonts w:ascii="Times New Roman" w:eastAsia="Times New Roman" w:hAnsi="Times New Roman" w:cs="Times New Roman"/>
          <w:bCs/>
          <w:iCs/>
          <w:color w:val="000000" w:themeColor="text1"/>
          <w:sz w:val="24"/>
          <w:szCs w:val="24"/>
        </w:rPr>
        <w:t>RSS</w:t>
      </w:r>
      <w:r w:rsidR="00DE0EFF" w:rsidRPr="00A15CFB">
        <w:rPr>
          <w:rFonts w:ascii="Times New Roman" w:eastAsia="Times New Roman" w:hAnsi="Times New Roman" w:cs="Times New Roman"/>
          <w:bCs/>
          <w:iCs/>
          <w:color w:val="000000" w:themeColor="text1"/>
          <w:sz w:val="24"/>
          <w:szCs w:val="24"/>
        </w:rPr>
        <w:t>-</w:t>
      </w:r>
      <w:r w:rsidR="005248E1" w:rsidRPr="00A15CFB">
        <w:rPr>
          <w:rFonts w:ascii="Times New Roman" w:eastAsia="Times New Roman" w:hAnsi="Times New Roman" w:cs="Times New Roman"/>
          <w:bCs/>
          <w:iCs/>
          <w:color w:val="000000" w:themeColor="text1"/>
          <w:sz w:val="24"/>
          <w:szCs w:val="24"/>
        </w:rPr>
        <w:t xml:space="preserve">Friendship (detailed in Figure 2, Set 1). </w:t>
      </w:r>
      <w:r w:rsidR="000F5F28" w:rsidRPr="00A15CFB">
        <w:rPr>
          <w:rFonts w:ascii="Times New Roman" w:eastAsia="Times New Roman" w:hAnsi="Times New Roman" w:cs="Times New Roman"/>
          <w:bCs/>
          <w:iCs/>
          <w:color w:val="000000" w:themeColor="text1"/>
          <w:sz w:val="24"/>
          <w:szCs w:val="24"/>
        </w:rPr>
        <w:t>R</w:t>
      </w:r>
      <w:r w:rsidRPr="00A15CFB">
        <w:rPr>
          <w:rFonts w:ascii="Times New Roman" w:eastAsia="Times New Roman" w:hAnsi="Times New Roman" w:cs="Times New Roman"/>
          <w:bCs/>
          <w:iCs/>
          <w:color w:val="000000" w:themeColor="text1"/>
          <w:sz w:val="24"/>
          <w:szCs w:val="24"/>
        </w:rPr>
        <w:t>espondents were</w:t>
      </w:r>
      <w:r w:rsidR="000F5F28" w:rsidRPr="00A15CFB">
        <w:rPr>
          <w:rFonts w:ascii="Times New Roman" w:eastAsia="Times New Roman" w:hAnsi="Times New Roman" w:cs="Times New Roman"/>
          <w:bCs/>
          <w:iCs/>
          <w:color w:val="000000" w:themeColor="text1"/>
          <w:sz w:val="24"/>
          <w:szCs w:val="24"/>
        </w:rPr>
        <w:t xml:space="preserve"> also</w:t>
      </w:r>
      <w:r w:rsidRPr="00A15CFB">
        <w:rPr>
          <w:rFonts w:ascii="Times New Roman" w:eastAsia="Times New Roman" w:hAnsi="Times New Roman" w:cs="Times New Roman"/>
          <w:bCs/>
          <w:iCs/>
          <w:color w:val="000000" w:themeColor="text1"/>
          <w:sz w:val="24"/>
          <w:szCs w:val="24"/>
        </w:rPr>
        <w:t xml:space="preserve"> administered the </w:t>
      </w:r>
      <w:r w:rsidR="00F52E6E" w:rsidRPr="00A15CFB">
        <w:rPr>
          <w:rFonts w:ascii="Times New Roman" w:eastAsia="Times New Roman" w:hAnsi="Times New Roman" w:cs="Times New Roman"/>
          <w:bCs/>
          <w:iCs/>
          <w:color w:val="000000" w:themeColor="text1"/>
          <w:sz w:val="24"/>
          <w:szCs w:val="24"/>
        </w:rPr>
        <w:t>five</w:t>
      </w:r>
      <w:r w:rsidRPr="00A15CFB">
        <w:rPr>
          <w:rFonts w:ascii="Times New Roman" w:eastAsia="Times New Roman" w:hAnsi="Times New Roman" w:cs="Times New Roman"/>
          <w:bCs/>
          <w:iCs/>
          <w:color w:val="000000" w:themeColor="text1"/>
          <w:sz w:val="24"/>
          <w:szCs w:val="24"/>
        </w:rPr>
        <w:t xml:space="preserve">-item Friendship Scale </w:t>
      </w:r>
      <w:r w:rsidR="008E5408" w:rsidRPr="00A15CFB">
        <w:rPr>
          <w:rFonts w:ascii="Times New Roman" w:eastAsia="Times New Roman" w:hAnsi="Times New Roman" w:cs="Times New Roman"/>
          <w:bCs/>
          <w:iCs/>
          <w:color w:val="000000" w:themeColor="text1"/>
          <w:sz w:val="24"/>
          <w:szCs w:val="24"/>
        </w:rPr>
        <w:fldChar w:fldCharType="begin" w:fldLock="1"/>
      </w:r>
      <w:r w:rsidR="003D7C31" w:rsidRPr="00A15CFB">
        <w:rPr>
          <w:rFonts w:ascii="Times New Roman" w:eastAsia="Times New Roman" w:hAnsi="Times New Roman" w:cs="Times New Roman"/>
          <w:bCs/>
          <w:iCs/>
          <w:color w:val="000000" w:themeColor="text1"/>
          <w:sz w:val="24"/>
          <w:szCs w:val="24"/>
        </w:rPr>
        <w:instrText>ADDIN CSL_CITATION { "citationItems" : [ { "id" : "ITEM-1", "itemData" : { "author" : [ { "dropping-particle" : "", "family" : "Hawthorne", "given" : "G", "non-dropping-particle" : "", "parse-names" : false, "suffix" : "" }, { "dropping-particle" : "", "family" : "Griffith", "given" : "P.", "non-dropping-particle" : "", "parse-names" : false, "suffix" : "" } ], "id" : "ITEM-1", "issued" : { "date-parts" : [ [ "2000" ] ] }, "publisher-place" : "Victoria, Australia", "title" : "The Friendship Scale: Development and Properties.", "type" : "report" }, "uris" : [ "http://www.mendeley.com/documents/?uuid=9425ab6e-7551-4ceb-a76a-8e82bfd113f2" ] } ], "mendeley" : { "formattedCitation" : "(Hawthorne &amp; Griffith, 2000)", "manualFormatting" : "(Hawthorne &amp; Griffith, 2000)", "plainTextFormattedCitation" : "(Hawthorne &amp; Griffith, 2000)", "previouslyFormattedCitation" : "(Hawthorne &amp; Griffith, 2000)"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247D77" w:rsidRPr="00A15CFB">
        <w:rPr>
          <w:rFonts w:ascii="Times New Roman" w:eastAsia="Times New Roman" w:hAnsi="Times New Roman" w:cs="Times New Roman"/>
          <w:bCs/>
          <w:iCs/>
          <w:noProof/>
          <w:color w:val="000000" w:themeColor="text1"/>
          <w:sz w:val="24"/>
          <w:szCs w:val="24"/>
        </w:rPr>
        <w:t>(Hawthorne &amp; Griffith, 2000)</w:t>
      </w:r>
      <w:r w:rsidR="008E5408" w:rsidRPr="00A15CFB">
        <w:rPr>
          <w:rFonts w:ascii="Times New Roman" w:eastAsia="Times New Roman" w:hAnsi="Times New Roman" w:cs="Times New Roman"/>
          <w:bCs/>
          <w:iCs/>
          <w:color w:val="000000" w:themeColor="text1"/>
          <w:sz w:val="24"/>
          <w:szCs w:val="24"/>
        </w:rPr>
        <w:fldChar w:fldCharType="end"/>
      </w:r>
      <w:r w:rsidR="00247D77" w:rsidRPr="00A15CFB">
        <w:rPr>
          <w:rFonts w:ascii="Times New Roman" w:eastAsia="Times New Roman" w:hAnsi="Times New Roman" w:cs="Times New Roman"/>
          <w:bCs/>
          <w:iCs/>
          <w:color w:val="000000" w:themeColor="text1"/>
          <w:sz w:val="24"/>
          <w:szCs w:val="24"/>
        </w:rPr>
        <w:t xml:space="preserve"> </w:t>
      </w:r>
      <w:r w:rsidRPr="00A15CFB">
        <w:rPr>
          <w:rFonts w:ascii="Times New Roman" w:eastAsia="Times New Roman" w:hAnsi="Times New Roman" w:cs="Times New Roman"/>
          <w:bCs/>
          <w:iCs/>
          <w:color w:val="000000" w:themeColor="text1"/>
          <w:sz w:val="24"/>
          <w:szCs w:val="24"/>
        </w:rPr>
        <w:t>that</w:t>
      </w:r>
      <w:r w:rsidRPr="00A15CFB">
        <w:rPr>
          <w:rFonts w:ascii="Times New Roman" w:hAnsi="Times New Roman" w:cs="Times New Roman"/>
          <w:color w:val="000000" w:themeColor="text1"/>
          <w:sz w:val="24"/>
          <w:szCs w:val="24"/>
          <w:lang w:val="en-GB"/>
        </w:rPr>
        <w:t xml:space="preserve"> assesses </w:t>
      </w:r>
      <w:r w:rsidR="00F52E6E" w:rsidRPr="00A15CFB">
        <w:rPr>
          <w:rFonts w:ascii="Times New Roman" w:hAnsi="Times New Roman" w:cs="Times New Roman"/>
          <w:color w:val="000000" w:themeColor="text1"/>
          <w:sz w:val="24"/>
          <w:szCs w:val="24"/>
          <w:lang w:val="en-GB"/>
        </w:rPr>
        <w:t xml:space="preserve">the extent </w:t>
      </w:r>
      <w:r w:rsidR="00BE113F" w:rsidRPr="00A15CFB">
        <w:rPr>
          <w:rFonts w:ascii="Times New Roman" w:hAnsi="Times New Roman" w:cs="Times New Roman"/>
          <w:color w:val="000000" w:themeColor="text1"/>
          <w:sz w:val="24"/>
          <w:szCs w:val="24"/>
          <w:lang w:val="en-GB"/>
        </w:rPr>
        <w:t xml:space="preserve">to which </w:t>
      </w:r>
      <w:r w:rsidR="00F52E6E" w:rsidRPr="00A15CFB">
        <w:rPr>
          <w:rFonts w:ascii="Times New Roman" w:hAnsi="Times New Roman" w:cs="Times New Roman"/>
          <w:color w:val="000000" w:themeColor="text1"/>
          <w:sz w:val="24"/>
          <w:szCs w:val="24"/>
          <w:lang w:val="en-GB"/>
        </w:rPr>
        <w:t xml:space="preserve">an </w:t>
      </w:r>
      <w:r w:rsidR="00BE113F" w:rsidRPr="00A15CFB">
        <w:rPr>
          <w:rFonts w:ascii="Times New Roman" w:hAnsi="Times New Roman" w:cs="Times New Roman"/>
          <w:color w:val="000000" w:themeColor="text1"/>
          <w:sz w:val="24"/>
          <w:szCs w:val="24"/>
          <w:lang w:val="en-GB"/>
        </w:rPr>
        <w:t xml:space="preserve">individual </w:t>
      </w:r>
      <w:r w:rsidR="00F52E6E" w:rsidRPr="00A15CFB">
        <w:rPr>
          <w:rFonts w:ascii="Times New Roman" w:hAnsi="Times New Roman" w:cs="Times New Roman"/>
          <w:color w:val="000000" w:themeColor="text1"/>
          <w:sz w:val="24"/>
          <w:szCs w:val="24"/>
          <w:lang w:val="en-GB"/>
        </w:rPr>
        <w:t xml:space="preserve">has experienced </w:t>
      </w:r>
      <w:r w:rsidR="00BE113F" w:rsidRPr="00A15CFB">
        <w:rPr>
          <w:rFonts w:ascii="Times New Roman" w:hAnsi="Times New Roman" w:cs="Times New Roman"/>
          <w:color w:val="000000" w:themeColor="text1"/>
          <w:sz w:val="24"/>
          <w:szCs w:val="24"/>
          <w:lang w:val="en-GB"/>
        </w:rPr>
        <w:t>social isolation within the past four weeks</w:t>
      </w:r>
      <w:r w:rsidR="00980F0B" w:rsidRPr="00A15CFB">
        <w:rPr>
          <w:rFonts w:ascii="Times New Roman" w:hAnsi="Times New Roman" w:cs="Times New Roman"/>
          <w:color w:val="000000" w:themeColor="text1"/>
          <w:sz w:val="24"/>
          <w:szCs w:val="24"/>
          <w:lang w:val="en-GB"/>
        </w:rPr>
        <w:t xml:space="preserve"> (e.g. “</w:t>
      </w:r>
      <w:r w:rsidR="00980F0B" w:rsidRPr="00A15CFB">
        <w:rPr>
          <w:rFonts w:ascii="Times New Roman" w:hAnsi="Times New Roman" w:cs="Times New Roman"/>
          <w:color w:val="000000" w:themeColor="text1"/>
          <w:sz w:val="24"/>
          <w:szCs w:val="24"/>
        </w:rPr>
        <w:t>I felt lonely”)</w:t>
      </w:r>
      <w:r w:rsidRPr="00A15CFB">
        <w:rPr>
          <w:rFonts w:ascii="Times New Roman" w:hAnsi="Times New Roman" w:cs="Times New Roman"/>
          <w:color w:val="000000" w:themeColor="text1"/>
          <w:sz w:val="24"/>
          <w:szCs w:val="24"/>
          <w:lang w:val="en-GB"/>
        </w:rPr>
        <w:t xml:space="preserve">. </w:t>
      </w:r>
      <w:r w:rsidRPr="00A15CFB">
        <w:rPr>
          <w:rFonts w:ascii="Times New Roman" w:hAnsi="Times New Roman" w:cs="Times New Roman"/>
          <w:color w:val="000000" w:themeColor="text1"/>
          <w:sz w:val="24"/>
          <w:szCs w:val="24"/>
        </w:rPr>
        <w:t xml:space="preserve">Responses are scored on a </w:t>
      </w:r>
      <w:r w:rsidR="00F52E6E" w:rsidRPr="00A15CFB">
        <w:rPr>
          <w:rFonts w:ascii="Times New Roman" w:hAnsi="Times New Roman" w:cs="Times New Roman"/>
          <w:color w:val="000000" w:themeColor="text1"/>
          <w:sz w:val="24"/>
          <w:szCs w:val="24"/>
        </w:rPr>
        <w:t>five</w:t>
      </w:r>
      <w:r w:rsidRPr="00A15CFB">
        <w:rPr>
          <w:rFonts w:ascii="Times New Roman" w:hAnsi="Times New Roman" w:cs="Times New Roman"/>
          <w:color w:val="000000" w:themeColor="text1"/>
          <w:sz w:val="24"/>
          <w:szCs w:val="24"/>
        </w:rPr>
        <w:t xml:space="preserve">-point </w:t>
      </w:r>
      <w:proofErr w:type="spellStart"/>
      <w:r w:rsidR="00A61A8F" w:rsidRPr="00A15CFB">
        <w:rPr>
          <w:rFonts w:ascii="Times New Roman" w:hAnsi="Times New Roman" w:cs="Times New Roman"/>
          <w:color w:val="000000" w:themeColor="text1"/>
          <w:sz w:val="24"/>
          <w:szCs w:val="24"/>
        </w:rPr>
        <w:t>Likert</w:t>
      </w:r>
      <w:proofErr w:type="spellEnd"/>
      <w:r w:rsidR="00A61A8F" w:rsidRPr="00A15CFB">
        <w:rPr>
          <w:rFonts w:ascii="Times New Roman" w:hAnsi="Times New Roman" w:cs="Times New Roman"/>
          <w:color w:val="000000" w:themeColor="text1"/>
          <w:sz w:val="24"/>
          <w:szCs w:val="24"/>
        </w:rPr>
        <w:t>-type</w:t>
      </w:r>
      <w:r w:rsidRPr="00A15CFB">
        <w:rPr>
          <w:rFonts w:ascii="Times New Roman" w:hAnsi="Times New Roman" w:cs="Times New Roman"/>
          <w:color w:val="000000" w:themeColor="text1"/>
          <w:sz w:val="24"/>
          <w:szCs w:val="24"/>
        </w:rPr>
        <w:t xml:space="preserve"> scale in which responses range from “1</w:t>
      </w:r>
      <w:r w:rsidR="000F5F28" w:rsidRPr="00A15CFB">
        <w:rPr>
          <w:rFonts w:ascii="Times New Roman" w:hAnsi="Times New Roman" w:cs="Times New Roman"/>
          <w:color w:val="000000" w:themeColor="text1"/>
          <w:sz w:val="24"/>
          <w:szCs w:val="24"/>
        </w:rPr>
        <w:t xml:space="preserve"> </w:t>
      </w:r>
      <w:r w:rsidR="00F52E6E"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BE113F" w:rsidRPr="00A15CFB">
        <w:rPr>
          <w:rFonts w:ascii="Times New Roman" w:hAnsi="Times New Roman" w:cs="Times New Roman"/>
          <w:color w:val="000000" w:themeColor="text1"/>
          <w:sz w:val="24"/>
          <w:szCs w:val="24"/>
        </w:rPr>
        <w:t>Not at</w:t>
      </w:r>
      <w:r w:rsidRPr="00A15CFB">
        <w:rPr>
          <w:rFonts w:ascii="Times New Roman" w:hAnsi="Times New Roman" w:cs="Times New Roman"/>
          <w:color w:val="000000" w:themeColor="text1"/>
          <w:sz w:val="24"/>
          <w:szCs w:val="24"/>
        </w:rPr>
        <w:t xml:space="preserve"> all” to “5</w:t>
      </w:r>
      <w:r w:rsidR="000F5F28" w:rsidRPr="00A15CFB">
        <w:rPr>
          <w:rFonts w:ascii="Times New Roman" w:hAnsi="Times New Roman" w:cs="Times New Roman"/>
          <w:color w:val="000000" w:themeColor="text1"/>
          <w:sz w:val="24"/>
          <w:szCs w:val="24"/>
        </w:rPr>
        <w:t xml:space="preserve"> </w:t>
      </w:r>
      <w:r w:rsidR="00F52E6E"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BE113F" w:rsidRPr="00A15CFB">
        <w:rPr>
          <w:rFonts w:ascii="Times New Roman" w:hAnsi="Times New Roman" w:cs="Times New Roman"/>
          <w:color w:val="000000" w:themeColor="text1"/>
          <w:sz w:val="24"/>
          <w:szCs w:val="24"/>
        </w:rPr>
        <w:t>Almost always</w:t>
      </w:r>
      <w:r w:rsidRPr="00A15CFB">
        <w:rPr>
          <w:rFonts w:ascii="Times New Roman" w:hAnsi="Times New Roman" w:cs="Times New Roman"/>
          <w:color w:val="000000" w:themeColor="text1"/>
          <w:sz w:val="24"/>
          <w:szCs w:val="24"/>
        </w:rPr>
        <w:t xml:space="preserve">”. </w:t>
      </w:r>
      <w:r w:rsidR="000F5F28" w:rsidRPr="00A15CFB">
        <w:rPr>
          <w:rFonts w:ascii="Times New Roman" w:hAnsi="Times New Roman" w:cs="Times New Roman"/>
          <w:color w:val="000000" w:themeColor="text1"/>
          <w:sz w:val="24"/>
          <w:szCs w:val="24"/>
          <w:lang w:val="en-GB"/>
        </w:rPr>
        <w:t>H</w:t>
      </w:r>
      <w:r w:rsidR="00FD0E64" w:rsidRPr="00A15CFB">
        <w:rPr>
          <w:rFonts w:ascii="Times New Roman" w:hAnsi="Times New Roman" w:cs="Times New Roman"/>
          <w:color w:val="000000" w:themeColor="text1"/>
          <w:sz w:val="24"/>
          <w:szCs w:val="24"/>
          <w:lang w:val="en-GB"/>
        </w:rPr>
        <w:t xml:space="preserve">igher scores on this scale represent higher levels of social isolation. </w:t>
      </w:r>
      <w:r w:rsidR="008203FC" w:rsidRPr="00A15CFB">
        <w:rPr>
          <w:rFonts w:ascii="Times New Roman" w:hAnsi="Times New Roman" w:cs="Times New Roman"/>
          <w:color w:val="000000" w:themeColor="text1"/>
          <w:sz w:val="24"/>
          <w:szCs w:val="24"/>
          <w:lang w:val="en-GB"/>
        </w:rPr>
        <w:t xml:space="preserve">The scale shows acceptable internal reliability and convergent and </w:t>
      </w:r>
      <w:proofErr w:type="spellStart"/>
      <w:r w:rsidR="008203FC" w:rsidRPr="00A15CFB">
        <w:rPr>
          <w:rFonts w:ascii="Times New Roman" w:hAnsi="Times New Roman" w:cs="Times New Roman"/>
          <w:color w:val="000000" w:themeColor="text1"/>
          <w:sz w:val="24"/>
          <w:szCs w:val="24"/>
          <w:lang w:val="en-GB"/>
        </w:rPr>
        <w:t>discriminant</w:t>
      </w:r>
      <w:proofErr w:type="spellEnd"/>
      <w:r w:rsidR="008203FC" w:rsidRPr="00A15CFB">
        <w:rPr>
          <w:rFonts w:ascii="Times New Roman" w:hAnsi="Times New Roman" w:cs="Times New Roman"/>
          <w:color w:val="000000" w:themeColor="text1"/>
          <w:sz w:val="24"/>
          <w:szCs w:val="24"/>
          <w:lang w:val="en-GB"/>
        </w:rPr>
        <w:t xml:space="preserve"> validity against a number of social, economic and physical health variables </w:t>
      </w:r>
      <w:r w:rsidR="008E5408" w:rsidRPr="00A15CFB">
        <w:rPr>
          <w:rFonts w:ascii="Times New Roman" w:hAnsi="Times New Roman" w:cs="Times New Roman"/>
          <w:color w:val="000000" w:themeColor="text1"/>
          <w:sz w:val="24"/>
          <w:szCs w:val="24"/>
          <w:lang w:val="en-GB"/>
        </w:rPr>
        <w:fldChar w:fldCharType="begin" w:fldLock="1"/>
      </w:r>
      <w:r w:rsidR="00AB6642" w:rsidRPr="00A15CFB">
        <w:rPr>
          <w:rFonts w:ascii="Times New Roman" w:hAnsi="Times New Roman" w:cs="Times New Roman"/>
          <w:color w:val="000000" w:themeColor="text1"/>
          <w:sz w:val="24"/>
          <w:szCs w:val="24"/>
          <w:lang w:val="en-GB"/>
        </w:rPr>
        <w:instrText>ADDIN CSL_CITATION { "citationItems" : [ { "id" : "ITEM-1", "itemData" : { "author" : [ { "dropping-particle" : "", "family" : "Hawthorne", "given" : "G", "non-dropping-particle" : "", "parse-names" : false, "suffix" : "" }, { "dropping-particle" : "", "family" : "Griffith", "given" : "P.", "non-dropping-particle" : "", "parse-names" : false, "suffix" : "" } ], "id" : "ITEM-1", "issued" : { "date-parts" : [ [ "2000" ] ] }, "publisher-place" : "Victoria, Australia", "title" : "The Friendship Scale: Development and Properties.", "type" : "report" }, "uris" : [ "http://www.mendeley.com/documents/?uuid=9425ab6e-7551-4ceb-a76a-8e82bfd113f2" ] } ], "mendeley" : { "formattedCitation" : "(Hawthorne &amp; Griffith, 2000)", "plainTextFormattedCitation" : "(Hawthorne &amp; Griffith, 2000)", "previouslyFormattedCitation" : "(Hawthorne &amp; Griffith, 2000)"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lang w:val="en-GB"/>
        </w:rPr>
        <w:fldChar w:fldCharType="separate"/>
      </w:r>
      <w:r w:rsidR="008203FC" w:rsidRPr="00A15CFB">
        <w:rPr>
          <w:rFonts w:ascii="Times New Roman" w:hAnsi="Times New Roman" w:cs="Times New Roman"/>
          <w:noProof/>
          <w:color w:val="000000" w:themeColor="text1"/>
          <w:sz w:val="24"/>
          <w:szCs w:val="24"/>
          <w:lang w:val="en-GB"/>
        </w:rPr>
        <w:t>(Hawthorne &amp; Griffith, 2000)</w:t>
      </w:r>
      <w:r w:rsidR="008E5408" w:rsidRPr="00A15CFB">
        <w:rPr>
          <w:rFonts w:ascii="Times New Roman" w:hAnsi="Times New Roman" w:cs="Times New Roman"/>
          <w:color w:val="000000" w:themeColor="text1"/>
          <w:sz w:val="24"/>
          <w:szCs w:val="24"/>
          <w:lang w:val="en-GB"/>
        </w:rPr>
        <w:fldChar w:fldCharType="end"/>
      </w:r>
      <w:r w:rsidR="008203FC" w:rsidRPr="00A15CFB">
        <w:rPr>
          <w:rFonts w:ascii="Times New Roman" w:hAnsi="Times New Roman" w:cs="Times New Roman"/>
          <w:color w:val="000000" w:themeColor="text1"/>
          <w:sz w:val="24"/>
          <w:szCs w:val="24"/>
          <w:lang w:val="en-GB"/>
        </w:rPr>
        <w:t>.</w:t>
      </w:r>
    </w:p>
    <w:p w:rsidR="00FD0E64" w:rsidRPr="00A15CFB" w:rsidRDefault="00081E63" w:rsidP="00FD0E64">
      <w:pPr>
        <w:spacing w:line="480" w:lineRule="auto"/>
        <w:rPr>
          <w:rFonts w:ascii="Times New Roman" w:hAnsi="Times New Roman" w:cs="Times New Roman"/>
          <w:color w:val="000000" w:themeColor="text1"/>
          <w:sz w:val="24"/>
          <w:szCs w:val="24"/>
          <w:lang w:val="en-GB"/>
        </w:rPr>
      </w:pPr>
      <w:r w:rsidRPr="00A15CFB">
        <w:rPr>
          <w:rFonts w:ascii="Times New Roman" w:eastAsia="Times New Roman" w:hAnsi="Times New Roman" w:cs="Times New Roman"/>
          <w:bCs/>
          <w:i/>
          <w:iCs/>
          <w:color w:val="000000" w:themeColor="text1"/>
          <w:sz w:val="24"/>
          <w:szCs w:val="24"/>
        </w:rPr>
        <w:tab/>
      </w:r>
      <w:r w:rsidR="008E302F" w:rsidRPr="00A15CFB">
        <w:rPr>
          <w:rFonts w:ascii="Times New Roman" w:eastAsia="Times New Roman" w:hAnsi="Times New Roman" w:cs="Times New Roman"/>
          <w:b/>
          <w:bCs/>
          <w:iCs/>
          <w:color w:val="000000" w:themeColor="text1"/>
          <w:sz w:val="24"/>
          <w:szCs w:val="24"/>
        </w:rPr>
        <w:t>Education Study (</w:t>
      </w:r>
      <w:r w:rsidR="008E302F" w:rsidRPr="00A15CFB">
        <w:rPr>
          <w:rFonts w:ascii="Times New Roman" w:eastAsia="Times New Roman" w:hAnsi="Times New Roman" w:cs="Times New Roman"/>
          <w:b/>
          <w:bCs/>
          <w:i/>
          <w:iCs/>
          <w:color w:val="000000" w:themeColor="text1"/>
          <w:sz w:val="24"/>
          <w:szCs w:val="24"/>
        </w:rPr>
        <w:t>n</w:t>
      </w:r>
      <w:r w:rsidR="008E302F" w:rsidRPr="00A15CFB">
        <w:rPr>
          <w:rFonts w:ascii="Times New Roman" w:eastAsia="Times New Roman" w:hAnsi="Times New Roman" w:cs="Times New Roman"/>
          <w:b/>
          <w:bCs/>
          <w:iCs/>
          <w:color w:val="000000" w:themeColor="text1"/>
          <w:sz w:val="24"/>
          <w:szCs w:val="24"/>
        </w:rPr>
        <w:t xml:space="preserve"> = 211)</w:t>
      </w:r>
      <w:r w:rsidR="00851C69" w:rsidRPr="00A15CFB">
        <w:rPr>
          <w:rFonts w:ascii="Times New Roman" w:eastAsia="Times New Roman" w:hAnsi="Times New Roman" w:cs="Times New Roman"/>
          <w:b/>
          <w:bCs/>
          <w:iCs/>
          <w:color w:val="000000" w:themeColor="text1"/>
          <w:sz w:val="24"/>
          <w:szCs w:val="24"/>
        </w:rPr>
        <w:t xml:space="preserve">. </w:t>
      </w:r>
      <w:r w:rsidR="005248E1" w:rsidRPr="00A15CFB">
        <w:rPr>
          <w:rFonts w:ascii="Times New Roman" w:eastAsia="Times New Roman" w:hAnsi="Times New Roman" w:cs="Times New Roman"/>
          <w:bCs/>
          <w:iCs/>
          <w:color w:val="000000" w:themeColor="text1"/>
          <w:sz w:val="24"/>
          <w:szCs w:val="24"/>
        </w:rPr>
        <w:t xml:space="preserve">Respondents were administered the </w:t>
      </w:r>
      <w:r w:rsidR="0094511A" w:rsidRPr="00A15CFB">
        <w:rPr>
          <w:rFonts w:ascii="Times New Roman" w:eastAsia="Times New Roman" w:hAnsi="Times New Roman" w:cs="Times New Roman"/>
          <w:bCs/>
          <w:iCs/>
          <w:color w:val="000000" w:themeColor="text1"/>
          <w:sz w:val="24"/>
          <w:szCs w:val="24"/>
        </w:rPr>
        <w:t>D</w:t>
      </w:r>
      <w:r w:rsidR="00334651" w:rsidRPr="00A15CFB">
        <w:rPr>
          <w:rFonts w:ascii="Times New Roman" w:eastAsia="Times New Roman" w:hAnsi="Times New Roman" w:cs="Times New Roman"/>
          <w:bCs/>
          <w:iCs/>
          <w:color w:val="000000" w:themeColor="text1"/>
          <w:sz w:val="24"/>
          <w:szCs w:val="24"/>
        </w:rPr>
        <w:t>RSS</w:t>
      </w:r>
      <w:r w:rsidR="00DE0EFF" w:rsidRPr="00A15CFB">
        <w:rPr>
          <w:rFonts w:ascii="Times New Roman" w:eastAsia="Times New Roman" w:hAnsi="Times New Roman" w:cs="Times New Roman"/>
          <w:bCs/>
          <w:iCs/>
          <w:color w:val="000000" w:themeColor="text1"/>
          <w:sz w:val="24"/>
          <w:szCs w:val="24"/>
        </w:rPr>
        <w:t>-</w:t>
      </w:r>
      <w:r w:rsidR="005248E1" w:rsidRPr="00A15CFB">
        <w:rPr>
          <w:rFonts w:ascii="Times New Roman" w:eastAsia="Times New Roman" w:hAnsi="Times New Roman" w:cs="Times New Roman"/>
          <w:bCs/>
          <w:iCs/>
          <w:color w:val="000000" w:themeColor="text1"/>
          <w:sz w:val="24"/>
          <w:szCs w:val="24"/>
        </w:rPr>
        <w:t xml:space="preserve">Education (detailed in Figure 2, Set 1). </w:t>
      </w:r>
      <w:r w:rsidRPr="00A15CFB">
        <w:rPr>
          <w:rFonts w:ascii="Times New Roman" w:eastAsia="Times New Roman" w:hAnsi="Times New Roman" w:cs="Times New Roman"/>
          <w:bCs/>
          <w:iCs/>
          <w:color w:val="000000" w:themeColor="text1"/>
          <w:sz w:val="24"/>
          <w:szCs w:val="24"/>
        </w:rPr>
        <w:t xml:space="preserve">Responses were scored on a </w:t>
      </w:r>
      <w:r w:rsidR="00F52E6E" w:rsidRPr="00A15CFB">
        <w:rPr>
          <w:rFonts w:ascii="Times New Roman" w:eastAsia="Times New Roman" w:hAnsi="Times New Roman" w:cs="Times New Roman"/>
          <w:bCs/>
          <w:iCs/>
          <w:color w:val="000000" w:themeColor="text1"/>
          <w:sz w:val="24"/>
          <w:szCs w:val="24"/>
        </w:rPr>
        <w:t>five</w:t>
      </w:r>
      <w:r w:rsidRPr="00A15CFB">
        <w:rPr>
          <w:rFonts w:ascii="Times New Roman" w:eastAsia="Times New Roman" w:hAnsi="Times New Roman" w:cs="Times New Roman"/>
          <w:bCs/>
          <w:iCs/>
          <w:color w:val="000000" w:themeColor="text1"/>
          <w:sz w:val="24"/>
          <w:szCs w:val="24"/>
        </w:rPr>
        <w:t xml:space="preserve">-point scale, with anchor points </w:t>
      </w:r>
      <w:r w:rsidR="00F52E6E" w:rsidRPr="00A15CFB">
        <w:rPr>
          <w:rFonts w:ascii="Times New Roman" w:eastAsia="Times New Roman" w:hAnsi="Times New Roman" w:cs="Times New Roman"/>
          <w:bCs/>
          <w:iCs/>
          <w:color w:val="000000" w:themeColor="text1"/>
          <w:sz w:val="24"/>
          <w:szCs w:val="24"/>
        </w:rPr>
        <w:t>“</w:t>
      </w:r>
      <w:r w:rsidRPr="00A15CFB">
        <w:rPr>
          <w:rFonts w:ascii="Times New Roman" w:eastAsia="Times New Roman" w:hAnsi="Times New Roman" w:cs="Times New Roman"/>
          <w:bCs/>
          <w:iCs/>
          <w:color w:val="000000" w:themeColor="text1"/>
          <w:sz w:val="24"/>
          <w:szCs w:val="24"/>
        </w:rPr>
        <w:t>1 = Strongly Disagree</w:t>
      </w:r>
      <w:r w:rsidR="00F52E6E" w:rsidRPr="00A15CFB">
        <w:rPr>
          <w:rFonts w:ascii="Times New Roman" w:eastAsia="Times New Roman" w:hAnsi="Times New Roman" w:cs="Times New Roman"/>
          <w:bCs/>
          <w:iCs/>
          <w:color w:val="000000" w:themeColor="text1"/>
          <w:sz w:val="24"/>
          <w:szCs w:val="24"/>
        </w:rPr>
        <w:t>” and</w:t>
      </w:r>
      <w:r w:rsidRPr="00A15CFB">
        <w:rPr>
          <w:rFonts w:ascii="Times New Roman" w:eastAsia="Times New Roman" w:hAnsi="Times New Roman" w:cs="Times New Roman"/>
          <w:bCs/>
          <w:iCs/>
          <w:color w:val="000000" w:themeColor="text1"/>
          <w:sz w:val="24"/>
          <w:szCs w:val="24"/>
        </w:rPr>
        <w:t xml:space="preserve"> </w:t>
      </w:r>
      <w:r w:rsidR="00F52E6E" w:rsidRPr="00A15CFB">
        <w:rPr>
          <w:rFonts w:ascii="Times New Roman" w:eastAsia="Times New Roman" w:hAnsi="Times New Roman" w:cs="Times New Roman"/>
          <w:bCs/>
          <w:iCs/>
          <w:color w:val="000000" w:themeColor="text1"/>
          <w:sz w:val="24"/>
          <w:szCs w:val="24"/>
        </w:rPr>
        <w:t>“</w:t>
      </w:r>
      <w:r w:rsidRPr="00A15CFB">
        <w:rPr>
          <w:rFonts w:ascii="Times New Roman" w:eastAsia="Times New Roman" w:hAnsi="Times New Roman" w:cs="Times New Roman"/>
          <w:bCs/>
          <w:iCs/>
          <w:color w:val="000000" w:themeColor="text1"/>
          <w:sz w:val="24"/>
          <w:szCs w:val="24"/>
        </w:rPr>
        <w:t>5 = Strongly Agree</w:t>
      </w:r>
      <w:r w:rsidR="00F52E6E" w:rsidRPr="00A15CFB">
        <w:rPr>
          <w:rFonts w:ascii="Times New Roman" w:eastAsia="Times New Roman" w:hAnsi="Times New Roman" w:cs="Times New Roman"/>
          <w:bCs/>
          <w:iCs/>
          <w:color w:val="000000" w:themeColor="text1"/>
          <w:sz w:val="24"/>
          <w:szCs w:val="24"/>
        </w:rPr>
        <w:t>”</w:t>
      </w:r>
      <w:r w:rsidRPr="00A15CFB">
        <w:rPr>
          <w:rFonts w:ascii="Times New Roman" w:eastAsia="Times New Roman" w:hAnsi="Times New Roman" w:cs="Times New Roman"/>
          <w:bCs/>
          <w:iCs/>
          <w:color w:val="000000" w:themeColor="text1"/>
          <w:sz w:val="24"/>
          <w:szCs w:val="24"/>
        </w:rPr>
        <w:t>. In addition</w:t>
      </w:r>
      <w:r w:rsidR="00F52E6E" w:rsidRPr="00A15CFB">
        <w:rPr>
          <w:rFonts w:ascii="Times New Roman" w:eastAsia="Times New Roman" w:hAnsi="Times New Roman" w:cs="Times New Roman"/>
          <w:bCs/>
          <w:iCs/>
          <w:color w:val="000000" w:themeColor="text1"/>
          <w:sz w:val="24"/>
          <w:szCs w:val="24"/>
        </w:rPr>
        <w:t>,</w:t>
      </w:r>
      <w:r w:rsidRPr="00A15CFB">
        <w:rPr>
          <w:rFonts w:ascii="Times New Roman" w:eastAsia="Times New Roman" w:hAnsi="Times New Roman" w:cs="Times New Roman"/>
          <w:bCs/>
          <w:iCs/>
          <w:color w:val="000000" w:themeColor="text1"/>
          <w:sz w:val="24"/>
          <w:szCs w:val="24"/>
        </w:rPr>
        <w:t xml:space="preserve"> respondents were administered the 15-item </w:t>
      </w:r>
      <w:r w:rsidRPr="00A15CFB">
        <w:rPr>
          <w:rFonts w:ascii="Times New Roman" w:hAnsi="Times New Roman" w:cs="Times New Roman"/>
          <w:color w:val="000000" w:themeColor="text1"/>
          <w:sz w:val="24"/>
          <w:szCs w:val="24"/>
          <w:lang w:val="en-GB"/>
        </w:rPr>
        <w:t xml:space="preserve">University Student Engagement Inventory </w:t>
      </w:r>
      <w:r w:rsidR="008E5408" w:rsidRPr="00A15CFB">
        <w:rPr>
          <w:rFonts w:ascii="Times New Roman" w:hAnsi="Times New Roman" w:cs="Times New Roman"/>
          <w:color w:val="000000" w:themeColor="text1"/>
          <w:sz w:val="24"/>
          <w:szCs w:val="24"/>
          <w:lang w:val="en-GB"/>
        </w:rPr>
        <w:fldChar w:fldCharType="begin" w:fldLock="1"/>
      </w:r>
      <w:r w:rsidRPr="00A15CFB">
        <w:rPr>
          <w:rFonts w:ascii="Times New Roman" w:hAnsi="Times New Roman" w:cs="Times New Roman"/>
          <w:color w:val="000000" w:themeColor="text1"/>
          <w:sz w:val="24"/>
          <w:szCs w:val="24"/>
          <w:lang w:val="en-GB"/>
        </w:rPr>
        <w:instrText>ADDIN CSL_CITATION { "citationItems" : [ { "id" : "ITEM-1", "itemData" : { "DOI" : "10.1186/s41155-016-0042-8", "ISSN" : "1678-7153", "abstract" : "Student engagement is a key factor in academic achievement and degree completion, though there is much debate about the operationalization and dimensionality of this construct. The goal of this paper is to describe the development of an psycho-educational oriented measure \u2013 the University Student Engagement Inventory (USEI). This measure draws on the conceptualization of engagement as a multidimensional construct, including cognitive, behavioural and emotional engagement. Participants were 609 Portuguese University students (67 % female) majoring in Social Sciences, Biological Sciences or Engineering and Exact Sciences. The content, construct and predictive validity, and reliability of the USEI were tested. The validated USEI was composed of 15 items, and supported the tri-factorial structure of student engagement. We documented evidence of adequate reliability, factorial, convergent and discriminant validities. USEI\u2019s concurrent validity, with the Utrecht Work Engagement Scale-Student Survey, and the predictive validity for self-reported academic achievement and intention to dropout from school were also observed.", "author" : [ { "dropping-particle" : "", "family" : "Maroco", "given" : "Jo\u00e3o", "non-dropping-particle" : "", "parse-names" : false, "suffix" : "" }, { "dropping-particle" : "", "family" : "Maroco", "given" : "Ana L\u00facia", "non-dropping-particle" : "", "parse-names" : false, "suffix" : "" }, { "dropping-particle" : "", "family" : "Campos", "given" : "Juliana Alvares Duarte Bonini", "non-dropping-particle" : "", "parse-names" : false, "suffix" : "" }, { "dropping-particle" : "", "family" : "Fredricks", "given" : "Jennifer A.", "non-dropping-particle" : "", "parse-names" : false, "suffix" : "" }, { "dropping-particle" : "", "family" : "Bakker", "given" : "AB", "non-dropping-particle" : "", "parse-names" : false, "suffix" : "" }, { "dropping-particle" : "", "family" : "Schaufeli", "given" : "WB", "non-dropping-particle" : "", "parse-names" : false, "suffix" : "" }, { "dropping-particle" : "", "family" : "Leiter", "given" : "MP", "non-dropping-particle" : "", "parse-names" : false, "suffix" : "" }, { "dropping-particle" : "", "family" : "Taris", "given" : "TW", "non-dropping-particle" : "", "parse-names" : false, "suffix" : "" }, { "dropping-particle" : "", "family" : "Bres\u00f3", "given" : "E", "non-dropping-particle" : "", "parse-names" : false, "suffix" : "" }, { "dropping-particle" : "", "family" : "Schaufeli", "given" : "WB", "non-dropping-particle" : "", "parse-names" : false, "suffix" : "" }, { "dropping-particle" : "", "family" : "Salanova", "given" : "M", "non-dropping-particle" : "", "parse-names" : false, "suffix" : "" }, { "dropping-particle" : "", "family" : "Byrne", "given" : "BM", "non-dropping-particle" : "", "parse-names" : false, "suffix" : "" }, { "dropping-particle" : "", "family" : "Campbell", "given" : "CM", "non-dropping-particle" : "", "parse-names" : false, "suffix" : "" }, { "dropping-particle" : "", "family" : "Cabrera", "given" : "AF", "non-dropping-particle" : "", "parse-names" : false, "suffix" : "" }, { "dropping-particle" : "", "family" : "Carter", "given" : "CP", "non-dropping-particle" : "", "parse-names" : false, "suffix" : "" }, { "dropping-particle" : "", "family" : "Reschly", "given" : "AL", "non-dropping-particle" : "", "parse-names" : false, "suffix" : "" }, { "dropping-particle" : "", "family" : "Lovelace", "given" : "MD", "non-dropping-particle" : "", "parse-names" : false, "suffix" : "" }, { "dropping-particle" : "", "family" : "Appleton", "given" : "JJ", "non-dropping-particle" : "", "parse-names" : false, "suffix" : "" }, { "dropping-particle" : "", "family" : "Thompson", "given" : "D", "non-dropping-particle" : "", "parse-names" : false, "suffix" : "" }, { "dropping-particle" : "", "family" : "Chambers", "given" : "T", "non-dropping-particle" : "", "parse-names" : false, "suffix" : "" }, { "dropping-particle" : "", "family" : "Chiang", "given" : "C-H", "non-dropping-particle" : "", "parse-names" : false, "suffix" : "" }, { "dropping-particle" : "", "family" : "Chen", "given" : "J-K", "non-dropping-particle" : "", "parse-names" : false, "suffix" : "" }, { "dropping-particle" : "", "family" : "Astor", "given" : "RA", "non-dropping-particle" : "", "parse-names" : false, "suffix" : "" }, { "dropping-particle" : "", "family" : "Christenson", "given" : "SL", "non-dropping-particle" : "", "parse-names" : false, "suffix" : "" }, { "dropping-particle" : "", "family" : "Reschly", "given" : "AL", "non-dropping-particle" : "", "parse-names" : false, "suffix" : "" }, { "dropping-particle" : "", "family" : "Christenson", "given" : "SL", "non-dropping-particle" : "", "parse-names" : false, "suffix" : "" }, { "dropping-particle" : "", "family" : "Reschly", "given" : "AL", "non-dropping-particle" : "", "parse-names" : false, "suffix" : "" }, { "dropping-particle" : "", "family" : "Wylie", "given" : "C", "non-dropping-particle" : "", "parse-names" : false, "suffix" : "" }, { "dropping-particle" : "", "family" : "Demerouti", "given" : "E", "non-dropping-particle" : "", "parse-names" : false, "suffix" : "" }, { "dropping-particle" : "", "family" : "Mostert", "given" : "K", "non-dropping-particle" : "", "parse-names" : false, "suffix" : "" }, { "dropping-particle" : "", "family" : "Bakker", "given" : "AB", "non-dropping-particle" : "", "parse-names" : false, "suffix" : "" }, { "dropping-particle" : "", "family" : "Elmore", "given" : "GM", "non-dropping-particle" : "", "parse-names" : false, "suffix" : "" }, { "dropping-particle" : "", "family" : "Huebner", "given" : "ES", "non-dropping-particle" : "", "parse-names" : false, "suffix" : "" }, { "dropping-particle" : "", "family" : "Finn", "given" : "JD", "non-dropping-particle" : "", "parse-names" : false, "suffix" : "" }, { "dropping-particle" : "", "family" : "Zimmer", "given" : "KS", "non-dropping-particle" : "", "parse-names" : false, "suffix" : "" }, { "dropping-particle" : "", "family" : "Finney", "given" : "SJ", "non-dropping-particle" : "", "parse-names" : false, "suffix" : "" }, { "dropping-particle" : "", "family" : "DiStefano", "given" : "C", "non-dropping-particle" : "", "parse-names" : false, "suffix" : "" }, { "dropping-particle" : "", "family" : "Fornell", "given" : "C", "non-dropping-particle" : "", "parse-names" : false, "suffix" : "" }, { "dropping-particle" : "", "family" : "Larcker", "given" : "DF", "non-dropping-particle" : "", "parse-names" : false, "suffix" : "" }, { "dropping-particle" : "", "family" : "Fredricks", "given" : "J", "non-dropping-particle" : "", "parse-names" : false, "suffix" : "" }, { "dropping-particle" : "", "family" : "McColskey", "given" : "W", "non-dropping-particle" : "", "parse-names" : false, "suffix" : "" }, { "dropping-particle" : "", "family" : "Fredricks", "given" : "JA", "non-dropping-particle" : "", "parse-names" : false, "suffix" : "" }, { "dropping-particle" : "", "family" : "Blumenfeld", "given" : "P", "non-dropping-particle" : "", "parse-names" : false, "suffix" : "" }, { "dropping-particle" : "", "family" : "Friedel", "given" : "J", "non-dropping-particle" : "", "parse-names" : false, "suffix" : "" }, { "dropping-particle" : "", "family" : "Paris", "given" : "A", "non-dropping-particle" : "", "parse-names" : false, "suffix" : "" }, { "dropping-particle" : "", "family" : "Fredricks", "given" : "JA", "non-dropping-particle" : "", "parse-names" : false, "suffix" : "" }, { "dropping-particle" : "", "family" : "McColskey", "given" : "W", "non-dropping-particle" : "", "parse-names" : false, "suffix" : "" }, { "dropping-particle" : "", "family" : "Meli", "given" : "J", "non-dropping-particle" : "", "parse-names" : false, "suffix" : "" }, { "dropping-particle" : "", "family" : "Mordica", "given" : "J", "non-dropping-particle" : "", "parse-names" : false, "suffix" : "" }, { "dropping-particle" : "", "family" : "Montrosse", "given" : "B", "non-dropping-particle" : "", "parse-names" : false, "suffix" : "" }, { "dropping-particle" : "", "family" : "Mooney", "given" : "K", "non-dropping-particle" : "", "parse-names" : false, "suffix" : "" }, { "dropping-particle" : "", "family" : "Gadermann", "given" : "AM", "non-dropping-particle" : "", "parse-names" : false, "suffix" : "" }, { "dropping-particle" : "", "family" : "Guhn", "given" : "M", "non-dropping-particle" : "", "parse-names" : false, "suffix" : "" }, { "dropping-particle" : "", "family" : "Zumbo", "given" : "BD", "non-dropping-particle" : "", "parse-names" : false, "suffix" : "" }, { "dropping-particle" : "", "family" : "Gilardi", "given" : "S", "non-dropping-particle" : "", "parse-names" : false, "suffix" : "" }, { "dropping-particle" : "", "family" : "Guglielmetti", "given" : "C", "non-dropping-particle" : "", "parse-names" : false, "suffix" : "" }, { "dropping-particle" : "", "family" : "Gonz\u00e1lez-Rom\u00e1", "given" : "V", "non-dropping-particle" : "", "parse-names" : false, "suffix" : "" }, { "dropping-particle" : "", "family" : "Schaufeli", "given" : "WB", "non-dropping-particle" : "", "parse-names" : false, "suffix" : "" }, { "dropping-particle" : "", "family" : "Bakker", "given" : "AB", "non-dropping-particle" : "", "parse-names" : false, "suffix" : "" }, { "dropping-particle" : "", "family" : "Lloret", "given" : "S", "non-dropping-particle" : "", "parse-names" : false, "suffix" : "" }, { "dropping-particle" : "", "family" : "Harlow", "given" : "L", "non-dropping-particle" : "", "parse-names" : false, "suffix" : "" }, { "dropping-particle" : "", "family" : "DeBacker", "given" : "T", "non-dropping-particle" : "", "parse-names" : false, "suffix" : "" }, { "dropping-particle" : "", "family" : "Crowson", "given" : "HM", "non-dropping-particle" : "", "parse-names" : false, "suffix" : "" }, { "dropping-particle" : "", "family" : "Hirschi", "given" : "A", "non-dropping-particle" : "", "parse-names" : false, "suffix" : "" }, { "dropping-particle" : "", "family" : "Kahu", "given" : "ER", "non-dropping-particle" : "", "parse-names" : false, "suffix" : "" }, { "dropping-particle" : "", "family" : "Kline", "given" : "RB", "non-dropping-particle" : "", "parse-names" : false, "suffix" : "" }, { "dropping-particle" : "", "family" : "Krause", "given" : "KL", "non-dropping-particle" : "", "parse-names" : false, "suffix" : "" }, { "dropping-particle" : "", "family" : "Coates", "given" : "H", "non-dropping-particle" : "", "parse-names" : false, "suffix" : "" }, { "dropping-particle" : "", "family" : "Kuh", "given" : "GD", "non-dropping-particle" : "", "parse-names" : false, "suffix" : "" }, { "dropping-particle" : "", "family" : "LaNasa", "given" : "SM", "non-dropping-particle" : "", "parse-names" : false, "suffix" : "" }, { "dropping-particle" : "", "family" : "Cabrera", "given" : "AF", "non-dropping-particle" : "", "parse-names" : false, "suffix" : "" }, { "dropping-particle" : "", "family" : "Trangsrud", "given" : "H", "non-dropping-particle" : "", "parse-names" : false, "suffix" : "" }, { "dropping-particle" : "", "family" : "Lawshe", "given" : "CH", "non-dropping-particle" : "", "parse-names" : false, "suffix" : "" }, { "dropping-particle" : "", "family" : "Li", "given" : "Y", "non-dropping-particle" : "", "parse-names" : false, "suffix" : "" }, { "dropping-particle" : "", "family" : "Lerner", "given" : "RM", "non-dropping-particle" : "", "parse-names" : false, "suffix" : "" }, { "dropping-particle" : "", "family" : "Maroco", "given" : "J", "non-dropping-particle" : "", "parse-names" : false, "suffix" : "" }, { "dropping-particle" : "", "family" : "Maroco", "given" : "J", "non-dropping-particle" : "", "parse-names" : false, "suffix" : "" }, { "dropping-particle" : "", "family" : "Garcia-Marques", "given" : "T", "non-dropping-particle" : "", "parse-names" : false, "suffix" : "" }, { "dropping-particle" : "", "family" : "Martin", "given" : "AJ", "non-dropping-particle" : "", "parse-names" : false, "suffix" : "" }, { "dropping-particle" : "", "family" : "Maslach", "given" : "C", "non-dropping-particle" : "", "parse-names" : false, "suffix" : "" }, { "dropping-particle" : "", "family" : "Leiter", "given" : "MP", "non-dropping-particle" : "", "parse-names" : false, "suffix" : "" }, { "dropping-particle" : "", "family" : "McCormick", "given" : "AC", "non-dropping-particle" : "", "parse-names" : false, "suffix" : "" }, { "dropping-particle" : "", "family" : "McClenney", "given" : "K", "non-dropping-particle" : "", "parse-names" : false, "suffix" : "" }, { "dropping-particle" : "", "family" : "Mills", "given" : "MJ", "non-dropping-particle" : "", "parse-names" : false, "suffix" : "" }, { "dropping-particle" : "", "family" : "Culbertson", "given" : "SS", "non-dropping-particle" : "", "parse-names" : false, "suffix" : "" }, { "dropping-particle" : "", "family" : "Fullagar", "given" : "CJ", "non-dropping-particle" : "", "parse-names" : false, "suffix" : "" }, { "dropping-particle" : "", "family" : "Muth\u00e9n", "given" : "LK", "non-dropping-particle" : "", "parse-names" : false, "suffix" : "" }, { "dropping-particle" : "", "family" : "Muth\u00e9n", "given" : "BO", "non-dropping-particle" : "", "parse-names" : false, "suffix" : "" }, { "dropping-particle" : "", "family" : "Nystrand", "given" : "M", "non-dropping-particle" : "", "parse-names" : false, "suffix" : "" }, { "dropping-particle" : "", "family" : "Gamoran", "given" : "A", "non-dropping-particle" : "", "parse-names" : false, "suffix" : "" }, { "dropping-particle" : "", "family" : "Reschly", "given" : "AL", "non-dropping-particle" : "", "parse-names" : false, "suffix" : "" }, { "dropping-particle" : "", "family" : "Christenson", "given" : "SL", "non-dropping-particle" : "", "parse-names" : false, "suffix" : "" }, { "dropping-particle" : "", "family" : "Salanova", "given" : "M", "non-dropping-particle" : "", "parse-names" : false, "suffix" : "" }, { "dropping-particle" : "", "family" : "Schaufeli", "given" : "WB", "non-dropping-particle" : "", "parse-names" : false, "suffix" : "" }, { "dropping-particle" : "", "family" : "Martinez", "given" : "I", "non-dropping-particle" : "", "parse-names" : false, "suffix" : "" }, { "dropping-particle" : "", "family" : "Breso", "given" : "E", "non-dropping-particle" : "", "parse-names" : false, "suffix" : "" }, { "dropping-particle" : "", "family" : "Salmela-Aro", "given" : "K", "non-dropping-particle" : "", "parse-names" : false, "suffix" : "" }, { "dropping-particle" : "", "family" : "Kiuru", "given" : "N", "non-dropping-particle" : "", "parse-names" : false, "suffix" : "" }, { "dropping-particle" : "", "family" : "Pietik\u00e4inen", "given" : "M", "non-dropping-particle" : "", "parse-names" : false, "suffix" : "" }, { "dropping-particle" : "", "family" : "Jokela", "given" : "J", "non-dropping-particle" : "", "parse-names" : false, "suffix" : "" }, { "dropping-particle" : "", "family" : "Salmela-Aro", "given" : "K", "non-dropping-particle" : "", "parse-names" : false, "suffix" : "" }, { "dropping-particle" : "", "family" : "Tolvanen", "given" : "A", "non-dropping-particle" : "", "parse-names" : false, "suffix" : "" }, { "dropping-particle" : "", "family" : "Nurmi", "given" : "J-E", "non-dropping-particle" : "", "parse-names" : false, "suffix" : "" }, { "dropping-particle" : "", "family" : "Schaufeli", "given" : "WB", "non-dropping-particle" : "", "parse-names" : false, "suffix" : "" }, { "dropping-particle" : "", "family" : "Bakker", "given" : "AB", "non-dropping-particle" : "", "parse-names" : false, "suffix" : "" }, { "dropping-particle" : "", "family" : "Schaufeli", "given" : "WB", "non-dropping-particle" : "", "parse-names" : false, "suffix" : "" }, { "dropping-particle" : "", "family" : "Bakker", "given" : "AB", "non-dropping-particle" : "", "parse-names" : false, "suffix" : "" }, { "dropping-particle" : "", "family" : "Schaufeli", "given" : "WB", "non-dropping-particle" : "", "parse-names" : false, "suffix" : "" }, { "dropping-particle" : "", "family" : "Mart\u00ednez", "given" : "IM", "non-dropping-particle" : "", "parse-names" : false, "suffix" : "" }, { "dropping-particle" : "", "family" : "Pinto", "given" : "A Marques", "non-dropping-particle" : "", "parse-names" : false, "suffix" : "" }, { "dropping-particle" : "", "family" : "Salanova", "given" : "M", "non-dropping-particle" : "", "parse-names" : false, "suffix" : "" }, { "dropping-particle" : "", "family" : "Bakker", "given" : "AB", "non-dropping-particle" : "", "parse-names" : false, "suffix" : "" }, { "dropping-particle" : "", "family" : "Sheppard", "given" : "SL", "non-dropping-particle" : "", "parse-names" : false, "suffix" : "" }, { "dropping-particle" : "", "family" : "Skinner", "given" : "EA", "non-dropping-particle" : "", "parse-names" : false, "suffix" : "" }, { "dropping-particle" : "", "family" : "Kindermann", "given" : "TA", "non-dropping-particle" : "", "parse-names" : false, "suffix" : "" }, { "dropping-particle" : "", "family" : "Furrer", "given" : "CJ", "non-dropping-particle" : "", "parse-names" : false, "suffix" : "" }, { "dropping-particle" : "", "family" : "Upadaya", "given" : "K", "non-dropping-particle" : "", "parse-names" : false, "suffix" : "" }, { "dropping-particle" : "", "family" : "Salmela-Aro", "given" : "K", "non-dropping-particle" : "", "parse-names" : false, "suffix" : "" }, { "dropping-particle" : "", "family" : "Wang", "given" : "M-T", "non-dropping-particle" : "", "parse-names" : false, "suffix" : "" }, { "dropping-particle" : "", "family" : "Eccles", "given" : "JS", "non-dropping-particle" : "", "parse-names" : false, "suffix" : "" }, { "dropping-particle" : "", "family" : "Wefald", "given" : "AJ", "non-dropping-particle" : "", "parse-names" : false, "suffix" : "" }, { "dropping-particle" : "", "family" : "Downey", "given" : "RG", "non-dropping-particle" : "", "parse-names" : false, "suffix" : "" }, { "dropping-particle" : "", "family" : "Westland", "given" : "CJ", "non-dropping-particle" : "", "parse-names" : false, "suffix" : "" }, { "dropping-particle" : "", "family" : "Wolf-Wendel", "given" : "L", "non-dropping-particle" : "", "parse-names" : false, "suffix" : "" }, { "dropping-particle" : "", "family" : "Ward", "given" : "K", "non-dropping-particle" : "", "parse-names" : false, "suffix" : "" }, { "dropping-particle" : "", "family" : "Kinzie", "given" : "J", "non-dropping-particle" : "", "parse-names" : false, "suffix" : "" } ], "container-title" : "Psicologia: Reflex\u00e3o e Cr\u00edtica", "id" : "ITEM-1", "issue" : "1", "issued" : { "date-parts" : [ [ "2016", "12", "19" ] ] }, "page" : "21", "publisher" : "Springer International Publishing", "title" : "University student\u2019s engagement: development of the University Student Engagement Inventory (USEI)", "type" : "article-journal", "volume" : "29" }, "uris" : [ "http://www.mendeley.com/documents/?uuid=cf0d5cf9-caf9-3363-8885-408d2d1a7f7a" ] } ], "mendeley" : { "formattedCitation" : "(Maroco et al., 2016)", "plainTextFormattedCitation" : "(Maroco et al., 2016)", "previouslyFormattedCitation" : "(Maroco et al., 2016)"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lang w:val="en-GB"/>
        </w:rPr>
        <w:fldChar w:fldCharType="separate"/>
      </w:r>
      <w:r w:rsidRPr="00A15CFB">
        <w:rPr>
          <w:rFonts w:ascii="Times New Roman" w:hAnsi="Times New Roman" w:cs="Times New Roman"/>
          <w:noProof/>
          <w:color w:val="000000" w:themeColor="text1"/>
          <w:sz w:val="24"/>
          <w:szCs w:val="24"/>
          <w:lang w:val="en-GB"/>
        </w:rPr>
        <w:t>(Maroco et al., 2016)</w:t>
      </w:r>
      <w:r w:rsidR="008E5408" w:rsidRPr="00A15CFB">
        <w:rPr>
          <w:rFonts w:ascii="Times New Roman" w:hAnsi="Times New Roman" w:cs="Times New Roman"/>
          <w:color w:val="000000" w:themeColor="text1"/>
          <w:sz w:val="24"/>
          <w:szCs w:val="24"/>
          <w:lang w:val="en-GB"/>
        </w:rPr>
        <w:fldChar w:fldCharType="end"/>
      </w:r>
      <w:r w:rsidR="001A766C" w:rsidRPr="00A15CFB">
        <w:rPr>
          <w:rFonts w:ascii="Times New Roman" w:hAnsi="Times New Roman" w:cs="Times New Roman"/>
          <w:color w:val="000000" w:themeColor="text1"/>
          <w:sz w:val="24"/>
          <w:szCs w:val="24"/>
          <w:lang w:val="en-GB"/>
        </w:rPr>
        <w:t>,</w:t>
      </w:r>
      <w:r w:rsidRPr="00A15CFB">
        <w:rPr>
          <w:rFonts w:ascii="Times New Roman" w:hAnsi="Times New Roman" w:cs="Times New Roman"/>
          <w:color w:val="000000" w:themeColor="text1"/>
          <w:sz w:val="24"/>
          <w:szCs w:val="24"/>
          <w:lang w:val="en-GB"/>
        </w:rPr>
        <w:t xml:space="preserve"> which </w:t>
      </w:r>
      <w:r w:rsidR="000C3BD5" w:rsidRPr="00A15CFB">
        <w:rPr>
          <w:rFonts w:ascii="Times New Roman" w:hAnsi="Times New Roman" w:cs="Times New Roman"/>
          <w:color w:val="000000" w:themeColor="text1"/>
          <w:sz w:val="24"/>
          <w:szCs w:val="24"/>
          <w:lang w:val="en-GB"/>
        </w:rPr>
        <w:t>comprises</w:t>
      </w:r>
      <w:r w:rsidRPr="00A15CFB">
        <w:rPr>
          <w:rFonts w:ascii="Times New Roman" w:hAnsi="Times New Roman" w:cs="Times New Roman"/>
          <w:color w:val="000000" w:themeColor="text1"/>
          <w:sz w:val="24"/>
          <w:szCs w:val="24"/>
          <w:lang w:val="en-GB"/>
        </w:rPr>
        <w:t xml:space="preserve"> </w:t>
      </w:r>
      <w:r w:rsidR="001A766C" w:rsidRPr="00A15CFB">
        <w:rPr>
          <w:rFonts w:ascii="Times New Roman" w:hAnsi="Times New Roman" w:cs="Times New Roman"/>
          <w:color w:val="000000" w:themeColor="text1"/>
          <w:sz w:val="24"/>
          <w:szCs w:val="24"/>
          <w:lang w:val="en-GB"/>
        </w:rPr>
        <w:t xml:space="preserve">three </w:t>
      </w:r>
      <w:r w:rsidRPr="00A15CFB">
        <w:rPr>
          <w:rFonts w:ascii="Times New Roman" w:hAnsi="Times New Roman" w:cs="Times New Roman"/>
          <w:color w:val="000000" w:themeColor="text1"/>
          <w:sz w:val="24"/>
          <w:szCs w:val="24"/>
          <w:lang w:val="en-GB"/>
        </w:rPr>
        <w:t xml:space="preserve">subscales </w:t>
      </w:r>
      <w:r w:rsidR="001A766C" w:rsidRPr="00A15CFB">
        <w:rPr>
          <w:rFonts w:ascii="Times New Roman" w:hAnsi="Times New Roman" w:cs="Times New Roman"/>
          <w:color w:val="000000" w:themeColor="text1"/>
          <w:sz w:val="24"/>
          <w:szCs w:val="24"/>
          <w:lang w:val="en-GB"/>
        </w:rPr>
        <w:t xml:space="preserve">that </w:t>
      </w:r>
      <w:r w:rsidRPr="00A15CFB">
        <w:rPr>
          <w:rFonts w:ascii="Times New Roman" w:hAnsi="Times New Roman" w:cs="Times New Roman"/>
          <w:color w:val="000000" w:themeColor="text1"/>
          <w:sz w:val="24"/>
          <w:szCs w:val="24"/>
          <w:lang w:val="en-GB"/>
        </w:rPr>
        <w:t>assess university students</w:t>
      </w:r>
      <w:r w:rsidR="001A766C" w:rsidRPr="00A15CFB">
        <w:rPr>
          <w:rFonts w:ascii="Times New Roman" w:hAnsi="Times New Roman" w:cs="Times New Roman"/>
          <w:color w:val="000000" w:themeColor="text1"/>
          <w:sz w:val="24"/>
          <w:szCs w:val="24"/>
          <w:lang w:val="en-GB"/>
        </w:rPr>
        <w:t>’</w:t>
      </w:r>
      <w:r w:rsidRPr="00A15CFB">
        <w:rPr>
          <w:rFonts w:ascii="Times New Roman" w:hAnsi="Times New Roman" w:cs="Times New Roman"/>
          <w:color w:val="000000" w:themeColor="text1"/>
          <w:sz w:val="24"/>
          <w:szCs w:val="24"/>
          <w:lang w:val="en-GB"/>
        </w:rPr>
        <w:t xml:space="preserve"> cognitive</w:t>
      </w:r>
      <w:r w:rsidR="008F4076" w:rsidRPr="00A15CFB">
        <w:rPr>
          <w:rFonts w:ascii="Times New Roman" w:hAnsi="Times New Roman" w:cs="Times New Roman"/>
          <w:color w:val="000000" w:themeColor="text1"/>
          <w:sz w:val="24"/>
          <w:szCs w:val="24"/>
          <w:lang w:val="en-GB"/>
        </w:rPr>
        <w:t xml:space="preserve"> (</w:t>
      </w:r>
      <w:r w:rsidR="00D4191B" w:rsidRPr="00A15CFB">
        <w:rPr>
          <w:rFonts w:ascii="Times New Roman" w:hAnsi="Times New Roman" w:cs="Times New Roman"/>
          <w:color w:val="000000" w:themeColor="text1"/>
          <w:sz w:val="24"/>
          <w:szCs w:val="24"/>
          <w:lang w:val="en-GB"/>
        </w:rPr>
        <w:t xml:space="preserve">5 items; </w:t>
      </w:r>
      <w:r w:rsidR="00E31A2E" w:rsidRPr="00A15CFB">
        <w:rPr>
          <w:rFonts w:ascii="Times New Roman" w:hAnsi="Times New Roman" w:cs="Times New Roman"/>
          <w:color w:val="000000" w:themeColor="text1"/>
          <w:sz w:val="24"/>
          <w:szCs w:val="24"/>
          <w:lang w:val="en-GB"/>
        </w:rPr>
        <w:t xml:space="preserve">e.g. </w:t>
      </w:r>
      <w:r w:rsidR="008F4076" w:rsidRPr="00A15CFB">
        <w:rPr>
          <w:rFonts w:ascii="Times New Roman" w:hAnsi="Times New Roman" w:cs="Times New Roman"/>
          <w:color w:val="000000" w:themeColor="text1"/>
          <w:sz w:val="24"/>
          <w:szCs w:val="24"/>
          <w:lang w:val="en-GB"/>
        </w:rPr>
        <w:t>“I try to integrate the acquired knowledge in solving new problems”)</w:t>
      </w:r>
      <w:r w:rsidRPr="00A15CFB">
        <w:rPr>
          <w:rFonts w:ascii="Times New Roman" w:hAnsi="Times New Roman" w:cs="Times New Roman"/>
          <w:color w:val="000000" w:themeColor="text1"/>
          <w:sz w:val="24"/>
          <w:szCs w:val="24"/>
          <w:lang w:val="en-GB"/>
        </w:rPr>
        <w:t xml:space="preserve">, </w:t>
      </w:r>
      <w:r w:rsidR="008947E9" w:rsidRPr="00A15CFB">
        <w:rPr>
          <w:rFonts w:ascii="Times New Roman" w:hAnsi="Times New Roman" w:cs="Times New Roman"/>
          <w:color w:val="000000" w:themeColor="text1"/>
          <w:sz w:val="24"/>
          <w:szCs w:val="24"/>
          <w:lang w:val="en-GB"/>
        </w:rPr>
        <w:t>behavioural</w:t>
      </w:r>
      <w:r w:rsidR="008F4076" w:rsidRPr="00A15CFB">
        <w:rPr>
          <w:rFonts w:ascii="Times New Roman" w:hAnsi="Times New Roman" w:cs="Times New Roman"/>
          <w:color w:val="000000" w:themeColor="text1"/>
          <w:sz w:val="24"/>
          <w:szCs w:val="24"/>
          <w:lang w:val="en-GB"/>
        </w:rPr>
        <w:t xml:space="preserve"> (</w:t>
      </w:r>
      <w:r w:rsidR="00D4191B" w:rsidRPr="00A15CFB">
        <w:rPr>
          <w:rFonts w:ascii="Times New Roman" w:hAnsi="Times New Roman" w:cs="Times New Roman"/>
          <w:color w:val="000000" w:themeColor="text1"/>
          <w:sz w:val="24"/>
          <w:szCs w:val="24"/>
          <w:lang w:val="en-GB"/>
        </w:rPr>
        <w:t xml:space="preserve">5 items; </w:t>
      </w:r>
      <w:r w:rsidR="00E31A2E" w:rsidRPr="00A15CFB">
        <w:rPr>
          <w:rFonts w:ascii="Times New Roman" w:hAnsi="Times New Roman" w:cs="Times New Roman"/>
          <w:color w:val="000000" w:themeColor="text1"/>
          <w:sz w:val="24"/>
          <w:szCs w:val="24"/>
          <w:lang w:val="en-GB"/>
        </w:rPr>
        <w:t xml:space="preserve">e.g. </w:t>
      </w:r>
      <w:r w:rsidR="008F4076" w:rsidRPr="00A15CFB">
        <w:rPr>
          <w:rFonts w:ascii="Times New Roman" w:hAnsi="Times New Roman" w:cs="Times New Roman"/>
          <w:color w:val="000000" w:themeColor="text1"/>
          <w:sz w:val="24"/>
          <w:szCs w:val="24"/>
          <w:lang w:val="en-GB"/>
        </w:rPr>
        <w:t>“I pay attention in class”)</w:t>
      </w:r>
      <w:r w:rsidRPr="00A15CFB">
        <w:rPr>
          <w:rFonts w:ascii="Times New Roman" w:hAnsi="Times New Roman" w:cs="Times New Roman"/>
          <w:color w:val="000000" w:themeColor="text1"/>
          <w:sz w:val="24"/>
          <w:szCs w:val="24"/>
          <w:lang w:val="en-GB"/>
        </w:rPr>
        <w:t xml:space="preserve"> and affective </w:t>
      </w:r>
      <w:r w:rsidR="008F4076" w:rsidRPr="00A15CFB">
        <w:rPr>
          <w:rFonts w:ascii="Times New Roman" w:hAnsi="Times New Roman" w:cs="Times New Roman"/>
          <w:color w:val="000000" w:themeColor="text1"/>
          <w:sz w:val="24"/>
          <w:szCs w:val="24"/>
          <w:lang w:val="en-GB"/>
        </w:rPr>
        <w:t>(</w:t>
      </w:r>
      <w:r w:rsidR="00D4191B" w:rsidRPr="00A15CFB">
        <w:rPr>
          <w:rFonts w:ascii="Times New Roman" w:hAnsi="Times New Roman" w:cs="Times New Roman"/>
          <w:color w:val="000000" w:themeColor="text1"/>
          <w:sz w:val="24"/>
          <w:szCs w:val="24"/>
          <w:lang w:val="en-GB"/>
        </w:rPr>
        <w:t xml:space="preserve">5 items; </w:t>
      </w:r>
      <w:r w:rsidR="00E31A2E" w:rsidRPr="00A15CFB">
        <w:rPr>
          <w:rFonts w:ascii="Times New Roman" w:hAnsi="Times New Roman" w:cs="Times New Roman"/>
          <w:color w:val="000000" w:themeColor="text1"/>
          <w:sz w:val="24"/>
          <w:szCs w:val="24"/>
          <w:lang w:val="en-GB"/>
        </w:rPr>
        <w:t xml:space="preserve">e.g. </w:t>
      </w:r>
      <w:r w:rsidR="008F4076" w:rsidRPr="00A15CFB">
        <w:rPr>
          <w:rFonts w:ascii="Times New Roman" w:hAnsi="Times New Roman" w:cs="Times New Roman"/>
          <w:color w:val="000000" w:themeColor="text1"/>
          <w:sz w:val="24"/>
          <w:szCs w:val="24"/>
          <w:lang w:val="en-GB"/>
        </w:rPr>
        <w:t xml:space="preserve">“My classroom is an interesting place to </w:t>
      </w:r>
      <w:r w:rsidR="008F4076" w:rsidRPr="00A15CFB">
        <w:rPr>
          <w:rFonts w:ascii="Times New Roman" w:hAnsi="Times New Roman" w:cs="Times New Roman"/>
          <w:color w:val="000000" w:themeColor="text1"/>
          <w:sz w:val="24"/>
          <w:szCs w:val="24"/>
          <w:lang w:val="en-GB"/>
        </w:rPr>
        <w:lastRenderedPageBreak/>
        <w:t xml:space="preserve">be”) </w:t>
      </w:r>
      <w:r w:rsidRPr="00A15CFB">
        <w:rPr>
          <w:rFonts w:ascii="Times New Roman" w:hAnsi="Times New Roman" w:cs="Times New Roman"/>
          <w:color w:val="000000" w:themeColor="text1"/>
          <w:sz w:val="24"/>
          <w:szCs w:val="24"/>
          <w:lang w:val="en-GB"/>
        </w:rPr>
        <w:t xml:space="preserve">engagement with university studies. </w:t>
      </w:r>
      <w:r w:rsidRPr="00A15CFB">
        <w:rPr>
          <w:rFonts w:ascii="Times New Roman" w:hAnsi="Times New Roman" w:cs="Times New Roman"/>
          <w:color w:val="000000" w:themeColor="text1"/>
          <w:sz w:val="24"/>
          <w:szCs w:val="24"/>
        </w:rPr>
        <w:t xml:space="preserve">Responses are scored on a </w:t>
      </w:r>
      <w:r w:rsidR="00D4191B" w:rsidRPr="00A15CFB">
        <w:rPr>
          <w:rFonts w:ascii="Times New Roman" w:hAnsi="Times New Roman" w:cs="Times New Roman"/>
          <w:color w:val="000000" w:themeColor="text1"/>
          <w:sz w:val="24"/>
          <w:szCs w:val="24"/>
        </w:rPr>
        <w:t>seven</w:t>
      </w:r>
      <w:r w:rsidRPr="00A15CFB">
        <w:rPr>
          <w:rFonts w:ascii="Times New Roman" w:hAnsi="Times New Roman" w:cs="Times New Roman"/>
          <w:color w:val="000000" w:themeColor="text1"/>
          <w:sz w:val="24"/>
          <w:szCs w:val="24"/>
        </w:rPr>
        <w:t xml:space="preserve">-point </w:t>
      </w:r>
      <w:proofErr w:type="spellStart"/>
      <w:r w:rsidR="00A61A8F" w:rsidRPr="00A15CFB">
        <w:rPr>
          <w:rFonts w:ascii="Times New Roman" w:hAnsi="Times New Roman" w:cs="Times New Roman"/>
          <w:color w:val="000000" w:themeColor="text1"/>
          <w:sz w:val="24"/>
          <w:szCs w:val="24"/>
        </w:rPr>
        <w:t>Likert</w:t>
      </w:r>
      <w:proofErr w:type="spellEnd"/>
      <w:r w:rsidR="00A61A8F" w:rsidRPr="00A15CFB">
        <w:rPr>
          <w:rFonts w:ascii="Times New Roman" w:hAnsi="Times New Roman" w:cs="Times New Roman"/>
          <w:color w:val="000000" w:themeColor="text1"/>
          <w:sz w:val="24"/>
          <w:szCs w:val="24"/>
        </w:rPr>
        <w:t>-type</w:t>
      </w:r>
      <w:r w:rsidR="001A766C"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scale in which responses range from “1</w:t>
      </w:r>
      <w:r w:rsidR="000F5F28" w:rsidRPr="00A15CFB">
        <w:rPr>
          <w:rFonts w:ascii="Times New Roman" w:hAnsi="Times New Roman" w:cs="Times New Roman"/>
          <w:color w:val="000000" w:themeColor="text1"/>
          <w:sz w:val="24"/>
          <w:szCs w:val="24"/>
        </w:rPr>
        <w:t xml:space="preserve"> </w:t>
      </w:r>
      <w:r w:rsidR="001A766C"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1A766C" w:rsidRPr="00A15CFB">
        <w:rPr>
          <w:rFonts w:ascii="Times New Roman" w:hAnsi="Times New Roman" w:cs="Times New Roman"/>
          <w:color w:val="000000" w:themeColor="text1"/>
          <w:sz w:val="24"/>
          <w:szCs w:val="24"/>
        </w:rPr>
        <w:t>N</w:t>
      </w:r>
      <w:r w:rsidR="00D4191B" w:rsidRPr="00A15CFB">
        <w:rPr>
          <w:rFonts w:ascii="Times New Roman" w:hAnsi="Times New Roman" w:cs="Times New Roman"/>
          <w:color w:val="000000" w:themeColor="text1"/>
          <w:sz w:val="24"/>
          <w:szCs w:val="24"/>
        </w:rPr>
        <w:t>ever” to “7</w:t>
      </w:r>
      <w:r w:rsidR="000F5F28" w:rsidRPr="00A15CFB">
        <w:rPr>
          <w:rFonts w:ascii="Times New Roman" w:hAnsi="Times New Roman" w:cs="Times New Roman"/>
          <w:color w:val="000000" w:themeColor="text1"/>
          <w:sz w:val="24"/>
          <w:szCs w:val="24"/>
        </w:rPr>
        <w:t xml:space="preserve"> </w:t>
      </w:r>
      <w:r w:rsidR="001A766C"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1A766C" w:rsidRPr="00A15CFB">
        <w:rPr>
          <w:rFonts w:ascii="Times New Roman" w:hAnsi="Times New Roman" w:cs="Times New Roman"/>
          <w:color w:val="000000" w:themeColor="text1"/>
          <w:sz w:val="24"/>
          <w:szCs w:val="24"/>
        </w:rPr>
        <w:t>A</w:t>
      </w:r>
      <w:r w:rsidRPr="00A15CFB">
        <w:rPr>
          <w:rFonts w:ascii="Times New Roman" w:hAnsi="Times New Roman" w:cs="Times New Roman"/>
          <w:color w:val="000000" w:themeColor="text1"/>
          <w:sz w:val="24"/>
          <w:szCs w:val="24"/>
        </w:rPr>
        <w:t xml:space="preserve">lways”. </w:t>
      </w:r>
      <w:r w:rsidR="000F5F28" w:rsidRPr="00A15CFB">
        <w:rPr>
          <w:rFonts w:ascii="Times New Roman" w:hAnsi="Times New Roman" w:cs="Times New Roman"/>
          <w:color w:val="000000" w:themeColor="text1"/>
          <w:sz w:val="24"/>
          <w:szCs w:val="24"/>
          <w:lang w:val="en-GB"/>
        </w:rPr>
        <w:t>H</w:t>
      </w:r>
      <w:r w:rsidR="00FD0E64" w:rsidRPr="00A15CFB">
        <w:rPr>
          <w:rFonts w:ascii="Times New Roman" w:hAnsi="Times New Roman" w:cs="Times New Roman"/>
          <w:color w:val="000000" w:themeColor="text1"/>
          <w:sz w:val="24"/>
          <w:szCs w:val="24"/>
          <w:lang w:val="en-GB"/>
        </w:rPr>
        <w:t xml:space="preserve">igher scores on these scales represent higher levels of engagement </w:t>
      </w:r>
      <w:r w:rsidR="001A766C" w:rsidRPr="00A15CFB">
        <w:rPr>
          <w:rFonts w:ascii="Times New Roman" w:hAnsi="Times New Roman" w:cs="Times New Roman"/>
          <w:color w:val="000000" w:themeColor="text1"/>
          <w:sz w:val="24"/>
          <w:szCs w:val="24"/>
          <w:lang w:val="en-GB"/>
        </w:rPr>
        <w:t>with one’s studies</w:t>
      </w:r>
      <w:r w:rsidR="00FD0E64" w:rsidRPr="00A15CFB">
        <w:rPr>
          <w:rFonts w:ascii="Times New Roman" w:hAnsi="Times New Roman" w:cs="Times New Roman"/>
          <w:color w:val="000000" w:themeColor="text1"/>
          <w:sz w:val="24"/>
          <w:szCs w:val="24"/>
          <w:lang w:val="en-GB"/>
        </w:rPr>
        <w:t xml:space="preserve">.  </w:t>
      </w:r>
    </w:p>
    <w:p w:rsidR="00485518" w:rsidRPr="00A15CFB" w:rsidRDefault="001E6B6F" w:rsidP="00485518">
      <w:pPr>
        <w:spacing w:line="480" w:lineRule="auto"/>
        <w:rPr>
          <w:rFonts w:ascii="Times New Roman" w:eastAsia="Times New Roman" w:hAnsi="Times New Roman" w:cs="Times New Roman"/>
          <w:bCs/>
          <w:iCs/>
          <w:color w:val="000000" w:themeColor="text1"/>
          <w:sz w:val="24"/>
          <w:szCs w:val="24"/>
        </w:rPr>
      </w:pPr>
      <w:r w:rsidRPr="00A15CFB">
        <w:rPr>
          <w:rFonts w:ascii="Times New Roman" w:hAnsi="Times New Roman" w:cs="Times New Roman"/>
          <w:b/>
          <w:color w:val="000000" w:themeColor="text1"/>
          <w:sz w:val="24"/>
          <w:szCs w:val="24"/>
          <w:lang w:val="en-GB"/>
        </w:rPr>
        <w:tab/>
      </w:r>
      <w:proofErr w:type="gramStart"/>
      <w:r w:rsidRPr="00A15CFB">
        <w:rPr>
          <w:rFonts w:ascii="Times New Roman" w:hAnsi="Times New Roman" w:cs="Times New Roman"/>
          <w:b/>
          <w:color w:val="000000" w:themeColor="text1"/>
          <w:sz w:val="24"/>
          <w:szCs w:val="24"/>
          <w:lang w:val="en-GB"/>
        </w:rPr>
        <w:t>Additional measures.</w:t>
      </w:r>
      <w:proofErr w:type="gramEnd"/>
      <w:r w:rsidR="00851C69" w:rsidRPr="00A15CFB">
        <w:rPr>
          <w:rFonts w:ascii="Times New Roman" w:hAnsi="Times New Roman" w:cs="Times New Roman"/>
          <w:b/>
          <w:color w:val="000000" w:themeColor="text1"/>
          <w:sz w:val="24"/>
          <w:szCs w:val="24"/>
          <w:lang w:val="en-GB"/>
        </w:rPr>
        <w:t xml:space="preserve"> </w:t>
      </w:r>
      <w:r w:rsidR="00485518" w:rsidRPr="00A15CFB">
        <w:rPr>
          <w:rFonts w:ascii="Times New Roman" w:eastAsia="Times New Roman" w:hAnsi="Times New Roman" w:cs="Times New Roman"/>
          <w:bCs/>
          <w:iCs/>
          <w:color w:val="000000" w:themeColor="text1"/>
          <w:sz w:val="24"/>
          <w:szCs w:val="24"/>
        </w:rPr>
        <w:t>In addition, all re</w:t>
      </w:r>
      <w:r w:rsidR="00E7662A" w:rsidRPr="00A15CFB">
        <w:rPr>
          <w:rFonts w:ascii="Times New Roman" w:eastAsia="Times New Roman" w:hAnsi="Times New Roman" w:cs="Times New Roman"/>
          <w:bCs/>
          <w:iCs/>
          <w:color w:val="000000" w:themeColor="text1"/>
          <w:sz w:val="24"/>
          <w:szCs w:val="24"/>
        </w:rPr>
        <w:t>spondents were given two further measures.</w:t>
      </w:r>
      <w:r w:rsidR="004F418D" w:rsidRPr="00A15CFB">
        <w:rPr>
          <w:rFonts w:ascii="Times New Roman" w:eastAsia="Times New Roman" w:hAnsi="Times New Roman" w:cs="Times New Roman"/>
          <w:bCs/>
          <w:iCs/>
          <w:color w:val="000000" w:themeColor="text1"/>
          <w:sz w:val="24"/>
          <w:szCs w:val="24"/>
        </w:rPr>
        <w:t xml:space="preserve"> Both were administered so </w:t>
      </w:r>
      <w:r w:rsidR="00DE0EFF" w:rsidRPr="00A15CFB">
        <w:rPr>
          <w:rFonts w:ascii="Times New Roman" w:eastAsia="Times New Roman" w:hAnsi="Times New Roman" w:cs="Times New Roman"/>
          <w:bCs/>
          <w:iCs/>
          <w:color w:val="000000" w:themeColor="text1"/>
          <w:sz w:val="24"/>
          <w:szCs w:val="24"/>
        </w:rPr>
        <w:t xml:space="preserve">that </w:t>
      </w:r>
      <w:r w:rsidR="004F418D" w:rsidRPr="00A15CFB">
        <w:rPr>
          <w:rFonts w:ascii="Times New Roman" w:eastAsia="Times New Roman" w:hAnsi="Times New Roman" w:cs="Times New Roman"/>
          <w:bCs/>
          <w:iCs/>
          <w:color w:val="000000" w:themeColor="text1"/>
          <w:sz w:val="24"/>
          <w:szCs w:val="24"/>
        </w:rPr>
        <w:t>we could control for trait influences when examining the relationship between domain-specific resilience and life outcomes. The f</w:t>
      </w:r>
      <w:r w:rsidR="00E7662A" w:rsidRPr="00A15CFB">
        <w:rPr>
          <w:rFonts w:ascii="Times New Roman" w:eastAsia="Times New Roman" w:hAnsi="Times New Roman" w:cs="Times New Roman"/>
          <w:bCs/>
          <w:iCs/>
          <w:color w:val="000000" w:themeColor="text1"/>
          <w:sz w:val="24"/>
          <w:szCs w:val="24"/>
        </w:rPr>
        <w:t>irst</w:t>
      </w:r>
      <w:r w:rsidR="004F418D" w:rsidRPr="00A15CFB">
        <w:rPr>
          <w:rFonts w:ascii="Times New Roman" w:eastAsia="Times New Roman" w:hAnsi="Times New Roman" w:cs="Times New Roman"/>
          <w:bCs/>
          <w:iCs/>
          <w:color w:val="000000" w:themeColor="text1"/>
          <w:sz w:val="24"/>
          <w:szCs w:val="24"/>
        </w:rPr>
        <w:t xml:space="preserve"> </w:t>
      </w:r>
      <w:r w:rsidR="00DE0EFF" w:rsidRPr="00A15CFB">
        <w:rPr>
          <w:rFonts w:ascii="Times New Roman" w:eastAsia="Times New Roman" w:hAnsi="Times New Roman" w:cs="Times New Roman"/>
          <w:bCs/>
          <w:iCs/>
          <w:color w:val="000000" w:themeColor="text1"/>
          <w:sz w:val="24"/>
          <w:szCs w:val="24"/>
        </w:rPr>
        <w:t>consisted of</w:t>
      </w:r>
      <w:r w:rsidR="004F418D" w:rsidRPr="00A15CFB">
        <w:rPr>
          <w:rFonts w:ascii="Times New Roman" w:eastAsia="Times New Roman" w:hAnsi="Times New Roman" w:cs="Times New Roman"/>
          <w:bCs/>
          <w:iCs/>
          <w:color w:val="000000" w:themeColor="text1"/>
          <w:sz w:val="24"/>
          <w:szCs w:val="24"/>
        </w:rPr>
        <w:t xml:space="preserve"> the</w:t>
      </w:r>
      <w:r w:rsidR="00485518" w:rsidRPr="00A15CFB">
        <w:rPr>
          <w:rFonts w:ascii="Times New Roman" w:eastAsia="Times New Roman" w:hAnsi="Times New Roman" w:cs="Times New Roman"/>
          <w:bCs/>
          <w:iCs/>
          <w:color w:val="000000" w:themeColor="text1"/>
          <w:sz w:val="24"/>
          <w:szCs w:val="24"/>
        </w:rPr>
        <w:t xml:space="preserve"> </w:t>
      </w:r>
      <w:r w:rsidR="00FD1D5B" w:rsidRPr="00A15CFB">
        <w:rPr>
          <w:rFonts w:ascii="Times New Roman" w:eastAsia="Times New Roman" w:hAnsi="Times New Roman" w:cs="Times New Roman"/>
          <w:bCs/>
          <w:iCs/>
          <w:color w:val="000000" w:themeColor="text1"/>
          <w:sz w:val="24"/>
          <w:szCs w:val="24"/>
        </w:rPr>
        <w:t xml:space="preserve">12-item EEA Trait </w:t>
      </w:r>
      <w:r w:rsidRPr="00A15CFB">
        <w:rPr>
          <w:rFonts w:ascii="Times New Roman" w:eastAsia="Times New Roman" w:hAnsi="Times New Roman" w:cs="Times New Roman"/>
          <w:bCs/>
          <w:iCs/>
          <w:color w:val="000000" w:themeColor="text1"/>
          <w:sz w:val="24"/>
          <w:szCs w:val="24"/>
        </w:rPr>
        <w:t>Resilience</w:t>
      </w:r>
      <w:r w:rsidR="00485518" w:rsidRPr="00A15CFB">
        <w:rPr>
          <w:rFonts w:ascii="Times New Roman" w:eastAsia="Times New Roman" w:hAnsi="Times New Roman" w:cs="Times New Roman"/>
          <w:bCs/>
          <w:iCs/>
          <w:color w:val="000000" w:themeColor="text1"/>
          <w:sz w:val="24"/>
          <w:szCs w:val="24"/>
        </w:rPr>
        <w:t xml:space="preserve"> Scale</w:t>
      </w:r>
      <w:r w:rsidR="00185D52" w:rsidRPr="00A15CFB">
        <w:rPr>
          <w:rFonts w:ascii="Times New Roman" w:eastAsia="Times New Roman" w:hAnsi="Times New Roman" w:cs="Times New Roman"/>
          <w:bCs/>
          <w:iCs/>
          <w:color w:val="000000" w:themeColor="text1"/>
          <w:sz w:val="24"/>
          <w:szCs w:val="24"/>
        </w:rPr>
        <w:t>s that were</w:t>
      </w:r>
      <w:r w:rsidR="00485518" w:rsidRPr="00A15CFB">
        <w:rPr>
          <w:rFonts w:ascii="Times New Roman" w:eastAsia="Times New Roman" w:hAnsi="Times New Roman" w:cs="Times New Roman"/>
          <w:bCs/>
          <w:iCs/>
          <w:color w:val="000000" w:themeColor="text1"/>
          <w:sz w:val="24"/>
          <w:szCs w:val="24"/>
        </w:rPr>
        <w:t xml:space="preserve"> </w:t>
      </w:r>
      <w:r w:rsidR="00FC1194" w:rsidRPr="00A15CFB">
        <w:rPr>
          <w:rFonts w:ascii="Times New Roman" w:eastAsia="Times New Roman" w:hAnsi="Times New Roman" w:cs="Times New Roman"/>
          <w:bCs/>
          <w:iCs/>
          <w:color w:val="000000" w:themeColor="text1"/>
          <w:sz w:val="24"/>
          <w:szCs w:val="24"/>
        </w:rPr>
        <w:t xml:space="preserve">reported </w:t>
      </w:r>
      <w:r w:rsidR="00E7662A" w:rsidRPr="00A15CFB">
        <w:rPr>
          <w:rFonts w:ascii="Times New Roman" w:eastAsia="Times New Roman" w:hAnsi="Times New Roman" w:cs="Times New Roman"/>
          <w:bCs/>
          <w:iCs/>
          <w:color w:val="000000" w:themeColor="text1"/>
          <w:sz w:val="24"/>
          <w:szCs w:val="24"/>
        </w:rPr>
        <w:t xml:space="preserve">by </w:t>
      </w:r>
      <w:r w:rsidR="008E5408" w:rsidRPr="00A15CFB">
        <w:rPr>
          <w:rFonts w:ascii="Times New Roman" w:eastAsia="Times New Roman" w:hAnsi="Times New Roman" w:cs="Times New Roman"/>
          <w:bCs/>
          <w:iCs/>
          <w:color w:val="000000" w:themeColor="text1"/>
          <w:sz w:val="24"/>
          <w:szCs w:val="24"/>
        </w:rPr>
        <w:fldChar w:fldCharType="begin" w:fldLock="1"/>
      </w:r>
      <w:r w:rsidR="00C06249" w:rsidRPr="00A15CFB">
        <w:rPr>
          <w:rFonts w:ascii="Times New Roman" w:eastAsia="Times New Roman" w:hAnsi="Times New Roman" w:cs="Times New Roman"/>
          <w:bCs/>
          <w:iCs/>
          <w:color w:val="000000" w:themeColor="text1"/>
          <w:sz w:val="24"/>
          <w:szCs w:val="24"/>
        </w:rPr>
        <w:instrText>ADDIN CSL_CITATION { "citationItems" : [ { "id" : "ITEM-1",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"ITEM-1",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et al., 2015)", "manualFormatting" : "Maltby et al. (2015)", "plainTextFormattedCitation" : "(John Maltby et al., 2015)", "previouslyFormattedCitation" : "(John Maltby et al., 2015)" }, "properties" : { "noteIndex" : 0 }, "schema" : "https://github.com/citation-style-language/schema/raw/master/csl-citation.json" }</w:instrText>
      </w:r>
      <w:r w:rsidR="008E5408" w:rsidRPr="00A15CFB">
        <w:rPr>
          <w:rFonts w:ascii="Times New Roman" w:eastAsia="Times New Roman" w:hAnsi="Times New Roman" w:cs="Times New Roman"/>
          <w:bCs/>
          <w:iCs/>
          <w:color w:val="000000" w:themeColor="text1"/>
          <w:sz w:val="24"/>
          <w:szCs w:val="24"/>
        </w:rPr>
        <w:fldChar w:fldCharType="separate"/>
      </w:r>
      <w:r w:rsidR="00E7662A" w:rsidRPr="00A15CFB">
        <w:rPr>
          <w:rFonts w:ascii="Times New Roman" w:eastAsia="Times New Roman" w:hAnsi="Times New Roman" w:cs="Times New Roman"/>
          <w:bCs/>
          <w:iCs/>
          <w:noProof/>
          <w:color w:val="000000" w:themeColor="text1"/>
          <w:sz w:val="24"/>
          <w:szCs w:val="24"/>
        </w:rPr>
        <w:t>Maltby et al. (2015)</w:t>
      </w:r>
      <w:r w:rsidR="008E5408" w:rsidRPr="00A15CFB">
        <w:rPr>
          <w:rFonts w:ascii="Times New Roman" w:eastAsia="Times New Roman" w:hAnsi="Times New Roman" w:cs="Times New Roman"/>
          <w:bCs/>
          <w:iCs/>
          <w:color w:val="000000" w:themeColor="text1"/>
          <w:sz w:val="24"/>
          <w:szCs w:val="24"/>
        </w:rPr>
        <w:fldChar w:fldCharType="end"/>
      </w:r>
      <w:r w:rsidR="00334651" w:rsidRPr="00A15CFB">
        <w:rPr>
          <w:rFonts w:ascii="Times New Roman" w:eastAsia="Times New Roman" w:hAnsi="Times New Roman" w:cs="Times New Roman"/>
          <w:bCs/>
          <w:iCs/>
          <w:color w:val="000000" w:themeColor="text1"/>
          <w:sz w:val="24"/>
          <w:szCs w:val="24"/>
        </w:rPr>
        <w:t>. Re</w:t>
      </w:r>
      <w:r w:rsidR="00E7662A" w:rsidRPr="00A15CFB">
        <w:rPr>
          <w:rFonts w:ascii="Times New Roman" w:eastAsia="Times New Roman" w:hAnsi="Times New Roman" w:cs="Times New Roman"/>
          <w:bCs/>
          <w:iCs/>
          <w:color w:val="000000" w:themeColor="text1"/>
          <w:sz w:val="24"/>
          <w:szCs w:val="24"/>
        </w:rPr>
        <w:t xml:space="preserve">sponses to items were </w:t>
      </w:r>
      <w:r w:rsidR="00E7662A" w:rsidRPr="00A15CFB">
        <w:rPr>
          <w:rFonts w:ascii="Times New Roman" w:hAnsi="Times New Roman" w:cs="Times New Roman"/>
          <w:color w:val="000000" w:themeColor="text1"/>
          <w:sz w:val="24"/>
          <w:szCs w:val="24"/>
        </w:rPr>
        <w:t>scored on a five-point scale (“1</w:t>
      </w:r>
      <w:r w:rsidR="000F5F28" w:rsidRPr="00A15CFB">
        <w:rPr>
          <w:rFonts w:ascii="Times New Roman" w:hAnsi="Times New Roman" w:cs="Times New Roman"/>
          <w:color w:val="000000" w:themeColor="text1"/>
          <w:sz w:val="24"/>
          <w:szCs w:val="24"/>
        </w:rPr>
        <w:t xml:space="preserve"> </w:t>
      </w:r>
      <w:r w:rsidR="00E7662A"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E7662A" w:rsidRPr="00A15CFB">
        <w:rPr>
          <w:rFonts w:ascii="Times New Roman" w:hAnsi="Times New Roman" w:cs="Times New Roman"/>
          <w:color w:val="000000" w:themeColor="text1"/>
          <w:sz w:val="24"/>
          <w:szCs w:val="24"/>
        </w:rPr>
        <w:t>Strongly Disagree” to “5</w:t>
      </w:r>
      <w:r w:rsidR="000F5F28" w:rsidRPr="00A15CFB">
        <w:rPr>
          <w:rFonts w:ascii="Times New Roman" w:hAnsi="Times New Roman" w:cs="Times New Roman"/>
          <w:color w:val="000000" w:themeColor="text1"/>
          <w:sz w:val="24"/>
          <w:szCs w:val="24"/>
        </w:rPr>
        <w:t xml:space="preserve"> </w:t>
      </w:r>
      <w:r w:rsidR="00E7662A"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E7662A" w:rsidRPr="00A15CFB">
        <w:rPr>
          <w:rFonts w:ascii="Times New Roman" w:hAnsi="Times New Roman" w:cs="Times New Roman"/>
          <w:color w:val="000000" w:themeColor="text1"/>
          <w:sz w:val="24"/>
          <w:szCs w:val="24"/>
        </w:rPr>
        <w:t>Strongly Agree”)</w:t>
      </w:r>
      <w:r w:rsidR="00FD1D5B" w:rsidRPr="00A15CFB">
        <w:rPr>
          <w:rFonts w:ascii="Times New Roman" w:hAnsi="Times New Roman" w:cs="Times New Roman"/>
          <w:color w:val="000000" w:themeColor="text1"/>
          <w:sz w:val="24"/>
          <w:szCs w:val="24"/>
        </w:rPr>
        <w:t xml:space="preserve"> </w:t>
      </w:r>
      <w:r w:rsidR="00DE0EFF" w:rsidRPr="00A15CFB">
        <w:rPr>
          <w:rFonts w:ascii="Times New Roman" w:hAnsi="Times New Roman" w:cs="Times New Roman"/>
          <w:color w:val="000000" w:themeColor="text1"/>
          <w:sz w:val="24"/>
          <w:szCs w:val="24"/>
        </w:rPr>
        <w:t>comprising</w:t>
      </w:r>
      <w:r w:rsidR="00FD1D5B" w:rsidRPr="00A15CFB">
        <w:rPr>
          <w:rFonts w:ascii="Times New Roman" w:hAnsi="Times New Roman" w:cs="Times New Roman"/>
          <w:color w:val="000000" w:themeColor="text1"/>
          <w:sz w:val="24"/>
          <w:szCs w:val="24"/>
        </w:rPr>
        <w:t xml:space="preserve"> </w:t>
      </w:r>
      <w:r w:rsidR="00185D52" w:rsidRPr="00A15CFB">
        <w:rPr>
          <w:rFonts w:ascii="Times New Roman" w:hAnsi="Times New Roman" w:cs="Times New Roman"/>
          <w:color w:val="000000" w:themeColor="text1"/>
          <w:sz w:val="24"/>
          <w:szCs w:val="24"/>
        </w:rPr>
        <w:t xml:space="preserve">three </w:t>
      </w:r>
      <w:r w:rsidR="00DE0EFF" w:rsidRPr="00A15CFB">
        <w:rPr>
          <w:rFonts w:ascii="Times New Roman" w:hAnsi="Times New Roman" w:cs="Times New Roman"/>
          <w:color w:val="000000" w:themeColor="text1"/>
          <w:sz w:val="24"/>
          <w:szCs w:val="24"/>
        </w:rPr>
        <w:t>four</w:t>
      </w:r>
      <w:r w:rsidR="00FD1D5B" w:rsidRPr="00A15CFB">
        <w:rPr>
          <w:rFonts w:ascii="Times New Roman" w:hAnsi="Times New Roman" w:cs="Times New Roman"/>
          <w:color w:val="000000" w:themeColor="text1"/>
          <w:sz w:val="24"/>
          <w:szCs w:val="24"/>
        </w:rPr>
        <w:t xml:space="preserve">-item assessments of </w:t>
      </w:r>
      <w:r w:rsidR="00DE0EFF" w:rsidRPr="00A15CFB">
        <w:rPr>
          <w:rFonts w:ascii="Times New Roman" w:hAnsi="Times New Roman" w:cs="Times New Roman"/>
          <w:color w:val="000000" w:themeColor="text1"/>
          <w:sz w:val="24"/>
          <w:szCs w:val="24"/>
        </w:rPr>
        <w:t>EEA</w:t>
      </w:r>
      <w:r w:rsidR="00FD1D5B" w:rsidRPr="00A15CFB">
        <w:rPr>
          <w:rFonts w:ascii="Times New Roman" w:hAnsi="Times New Roman" w:cs="Times New Roman"/>
          <w:color w:val="000000" w:themeColor="text1"/>
          <w:sz w:val="24"/>
          <w:szCs w:val="24"/>
        </w:rPr>
        <w:t xml:space="preserve"> resilience traits.</w:t>
      </w:r>
      <w:r w:rsidR="00E7662A" w:rsidRPr="00A15CFB">
        <w:rPr>
          <w:rFonts w:ascii="Times New Roman" w:eastAsia="Times New Roman" w:hAnsi="Times New Roman" w:cs="Times New Roman"/>
          <w:bCs/>
          <w:iCs/>
          <w:color w:val="000000" w:themeColor="text1"/>
          <w:sz w:val="24"/>
          <w:szCs w:val="24"/>
        </w:rPr>
        <w:t xml:space="preserve"> </w:t>
      </w:r>
      <w:r w:rsidR="00185D52" w:rsidRPr="00A15CFB">
        <w:rPr>
          <w:rFonts w:ascii="Times New Roman" w:eastAsia="Times New Roman" w:hAnsi="Times New Roman" w:cs="Times New Roman"/>
          <w:bCs/>
          <w:iCs/>
          <w:color w:val="000000" w:themeColor="text1"/>
          <w:sz w:val="24"/>
          <w:szCs w:val="24"/>
        </w:rPr>
        <w:t>The EEA Trait Resilience S</w:t>
      </w:r>
      <w:r w:rsidR="00FD1D5B" w:rsidRPr="00A15CFB">
        <w:rPr>
          <w:rFonts w:ascii="Times New Roman" w:eastAsia="Times New Roman" w:hAnsi="Times New Roman" w:cs="Times New Roman"/>
          <w:bCs/>
          <w:iCs/>
          <w:color w:val="000000" w:themeColor="text1"/>
          <w:sz w:val="24"/>
          <w:szCs w:val="24"/>
        </w:rPr>
        <w:t xml:space="preserve">cales </w:t>
      </w:r>
      <w:r w:rsidR="00DE0EFF" w:rsidRPr="00A15CFB">
        <w:rPr>
          <w:rFonts w:ascii="Times New Roman" w:eastAsia="Times New Roman" w:hAnsi="Times New Roman" w:cs="Times New Roman"/>
          <w:bCs/>
          <w:iCs/>
          <w:color w:val="000000" w:themeColor="text1"/>
          <w:sz w:val="24"/>
          <w:szCs w:val="24"/>
        </w:rPr>
        <w:t xml:space="preserve">have been shown to </w:t>
      </w:r>
      <w:r w:rsidR="00FD1D5B" w:rsidRPr="00A15CFB">
        <w:rPr>
          <w:rFonts w:ascii="Times New Roman" w:eastAsia="Times New Roman" w:hAnsi="Times New Roman" w:cs="Times New Roman"/>
          <w:bCs/>
          <w:iCs/>
          <w:color w:val="000000" w:themeColor="text1"/>
          <w:sz w:val="24"/>
          <w:szCs w:val="24"/>
        </w:rPr>
        <w:t xml:space="preserve">demonstrate adequate internal and test-retest reliability, a stable factor structure cross-culturally, and convergent and construct validity in terms of associations with personality and </w:t>
      </w:r>
      <w:r w:rsidR="00FD1D5B" w:rsidRPr="00A15CFB">
        <w:rPr>
          <w:rFonts w:ascii="Times New Roman" w:eastAsia="Times New Roman" w:hAnsi="Times New Roman" w:cs="Times New Roman"/>
          <w:color w:val="000000" w:themeColor="text1"/>
          <w:sz w:val="24"/>
          <w:szCs w:val="24"/>
          <w:lang w:eastAsia="en-GB"/>
        </w:rPr>
        <w:t xml:space="preserve">positive contribution to clinical and non-clinical psychological health states </w:t>
      </w:r>
      <w:r w:rsidR="008E5408" w:rsidRPr="00A15CFB">
        <w:rPr>
          <w:rFonts w:ascii="Times New Roman" w:eastAsia="Times New Roman" w:hAnsi="Times New Roman" w:cs="Times New Roman"/>
          <w:color w:val="000000" w:themeColor="text1"/>
          <w:sz w:val="24"/>
          <w:szCs w:val="24"/>
          <w:lang w:eastAsia="en-GB"/>
        </w:rPr>
        <w:fldChar w:fldCharType="begin" w:fldLock="1"/>
      </w:r>
      <w:r w:rsidR="00FD1D5B" w:rsidRPr="00A15CFB">
        <w:rPr>
          <w:rFonts w:ascii="Times New Roman" w:eastAsia="Times New Roman" w:hAnsi="Times New Roman" w:cs="Times New Roman"/>
          <w:color w:val="000000" w:themeColor="text1"/>
          <w:sz w:val="24"/>
          <w:szCs w:val="24"/>
          <w:lang w:eastAsia="en-GB"/>
        </w:rPr>
        <w:instrText>ADDIN CSL_CITATION { "citationItems" : [ { "id" : "ITEM-1",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"ITEM-1",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"id" : "ITEM-2", "itemData" : { "DOI" : "10.1016/j.paid.2016.03.100", "ISSN" : "01918869", "abstract" : "The study explored how scores on the three dimensions of the Engineering, Ecological, and Adaptive Capacity (EEA) trait resilience scale, derived from Holling's ecological systems theory of resilience, demonstrate fit within higher-order bifactor models of measurement, cultural invariance, and associations with clinical caseness of affect. Three samples (295 US adults, and 179 Japanese and 251 Polish university students) completed the EEA trait resilience scale. In addition, a subsample of US adults were administered the Ten-Item Personality Inventory and the Hospital Anxiety and Depression Scale). Across all samples, a higher-order bifactor model provided the best fit of the data, with salience of loadings on the three group factors. A multi-group comparison found configural invariance, but neither metric nor scalar invariance, for EEA resilience scores across the three samples. Among the US sample, engineering and adaptive trait resilience scores predicted clinical caseness of depression, and adaptive trait resilience scores predicted clinical caseness of anxiety, after controlling for sex, age, income, education, employment, and personality. The findings suggest the cross-cultural replicability of the structure (but not the meaning) of the three-factor EEA measure of trait resilience, and its relevance for predicting clinical caseness of affect among a US sample.", "author" : [ { "dropping-particle" : "", "family" : "Maltby", "given" : "John", "non-dropping-particle" : "", "parse-names" : false, "suffix" : "" }, { "dropping-particle" : "", "family" : "Day", "given" : "Liz", "non-dropping-particle" : "", "parse-names" : false, "suffix" : "" }, { "dropping-particle" : "", "family" : "Zemojtel-Piotrowska", "given" : "Magdalena", "non-dropping-particle" : "", "parse-names" : false, "suffix" : "" }, { "dropping-particle" : "", "family" : "Piotrowski", "given" : "Jaros\u0142aw", "non-dropping-particle" : "", "parse-names" : false, "suffix" : "" }, { "dropping-particle" : "", "family" : "Hitokoto", "given" : "Hidefumi", "non-dropping-particle" : "", "parse-names" : false, "suffix" : "" }, { "dropping-particle" : "", "family" : "Baran", "given" : "Tomasz", "non-dropping-particle" : "", "parse-names" : false, "suffix" : "" }, { "dropping-particle" : "", "family" : "Jones", "given" : "Ceri", "non-dropping-particle" : "", "parse-names" : false, "suffix" : "" }, { "dropping-particle" : "", "family" : "Chakravarty-Agbo", "given" : "Anjalee", "non-dropping-particle" : "", "parse-names" : false, "suffix" : "" }, { "dropping-particle" : "", "family" : "Flowe", "given" : "Heather D.", "non-dropping-particle" : "", "parse-names" : false, "suffix" : "" } ], "container-title" : "Personality and Individual Differences", "id" : "ITEM-2", "issued" : { "date-parts" : [ [ "2016" ] ] }, "page" : "96-101", "title" : "An ecological systems model of trait resilience: Cross-cultural and clinical relevance", "type" : "article-journal", "volume" : "98" }, "uris" : [ "http://www.mendeley.com/documents/?uuid=9a2e83a1-53a5-346b-be55-242ee41d3537" ] } ], "mendeley" : { "formattedCitation" : "(John Maltby et al., 2016, 2015)", "manualFormatting" : "(Maltby et al., 2016, 2015)", "plainTextFormattedCitation" : "(John Maltby et al., 2016, 2015)", "previouslyFormattedCitation" : "(John Maltby et al., 2016, 2015)"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lang w:eastAsia="en-GB"/>
        </w:rPr>
        <w:fldChar w:fldCharType="separate"/>
      </w:r>
      <w:r w:rsidR="00FD1D5B" w:rsidRPr="00A15CFB">
        <w:rPr>
          <w:rFonts w:ascii="Times New Roman" w:eastAsia="Times New Roman" w:hAnsi="Times New Roman" w:cs="Times New Roman"/>
          <w:noProof/>
          <w:color w:val="000000" w:themeColor="text1"/>
          <w:sz w:val="24"/>
          <w:szCs w:val="24"/>
          <w:lang w:eastAsia="en-GB"/>
        </w:rPr>
        <w:t>(Maltby et al., 2016, 2015)</w:t>
      </w:r>
      <w:r w:rsidR="008E5408" w:rsidRPr="00A15CFB">
        <w:rPr>
          <w:rFonts w:ascii="Times New Roman" w:eastAsia="Times New Roman" w:hAnsi="Times New Roman" w:cs="Times New Roman"/>
          <w:color w:val="000000" w:themeColor="text1"/>
          <w:sz w:val="24"/>
          <w:szCs w:val="24"/>
          <w:lang w:eastAsia="en-GB"/>
        </w:rPr>
        <w:fldChar w:fldCharType="end"/>
      </w:r>
      <w:r w:rsidR="00FD1D5B" w:rsidRPr="00A15CFB">
        <w:rPr>
          <w:rFonts w:ascii="Times New Roman" w:eastAsia="Times New Roman" w:hAnsi="Times New Roman" w:cs="Times New Roman"/>
          <w:color w:val="000000" w:themeColor="text1"/>
          <w:sz w:val="24"/>
          <w:szCs w:val="24"/>
          <w:lang w:eastAsia="en-GB"/>
        </w:rPr>
        <w:t>.</w:t>
      </w:r>
      <w:r w:rsidR="00FD1D5B" w:rsidRPr="00A15CFB">
        <w:rPr>
          <w:rFonts w:ascii="Times New Roman" w:eastAsia="Times New Roman" w:hAnsi="Times New Roman" w:cs="Times New Roman"/>
          <w:bCs/>
          <w:iCs/>
          <w:color w:val="000000" w:themeColor="text1"/>
          <w:sz w:val="24"/>
          <w:szCs w:val="24"/>
        </w:rPr>
        <w:t xml:space="preserve"> </w:t>
      </w:r>
      <w:r w:rsidR="004F418D" w:rsidRPr="00A15CFB">
        <w:rPr>
          <w:rFonts w:ascii="Times New Roman" w:eastAsia="Times New Roman" w:hAnsi="Times New Roman" w:cs="Times New Roman"/>
          <w:bCs/>
          <w:iCs/>
          <w:color w:val="000000" w:themeColor="text1"/>
          <w:sz w:val="24"/>
          <w:szCs w:val="24"/>
        </w:rPr>
        <w:t>The second measure was</w:t>
      </w:r>
      <w:r w:rsidR="00E7662A" w:rsidRPr="00A15CFB">
        <w:rPr>
          <w:rFonts w:ascii="Times New Roman" w:eastAsia="Times New Roman" w:hAnsi="Times New Roman" w:cs="Times New Roman"/>
          <w:bCs/>
          <w:iCs/>
          <w:color w:val="000000" w:themeColor="text1"/>
          <w:sz w:val="24"/>
          <w:szCs w:val="24"/>
        </w:rPr>
        <w:t xml:space="preserve"> the Ten Item Personality Inventory</w:t>
      </w:r>
      <w:r w:rsidR="00485518" w:rsidRPr="00A15CFB">
        <w:rPr>
          <w:rFonts w:ascii="Times New Roman" w:hAnsi="Times New Roman" w:cs="Times New Roman"/>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00E7662A" w:rsidRPr="00A15CFB">
        <w:rPr>
          <w:rFonts w:ascii="Times New Roman" w:hAnsi="Times New Roman" w:cs="Times New Roman"/>
          <w:color w:val="000000" w:themeColor="text1"/>
          <w:sz w:val="24"/>
          <w:szCs w:val="24"/>
        </w:rPr>
        <w:instrText>ADDIN CSL_CITATION { "citationItems" : [ { "id" : "ITEM-1", "itemData" : { "DOI" : "10.1016/S0092-6566(03)00046-1", "ISSN" : "00926566", "abstract" : "When time is limited, researchers may be faced with the choice of using an extremely brief measure of the Big-Five personality dimensions or using no measure at all. To meet the need for a very brief measure, 5 and 10-item inventories were developed and evaluated. Although somewhat inferior to standard multi-item instruments, the instruments reached adequate levels in terms of: (a) convergence with widely used Big-Five measures in self, observer, and peer reports, (b) test-retest reliability, (c) patterns of predicted external correlates, and (d) convergence between self and observer ratings. On the basis of these tests, a 10-item measure of the Big-Five dimensions is offered for situations where very short measures are needed, personality is not the primary topic of interest, or researchers can tolerate the somewhat diminished psychometric properties associated with very brief measures. (C) 2003 Elsevier Science (USA). All rights reserved.", "author" : [ { "dropping-particle" : "", "family" : "Gosling", "given" : "Samuel D", "non-dropping-particle" : "", "parse-names" : false, "suffix" : "" }, { "dropping-particle" : "", "family" : "Rentfrow", "given" : "Peter J", "non-dropping-particle" : "", "parse-names" : false, "suffix" : "" }, { "dropping-particle" : "", "family" : "Swann", "given" : "William B", "non-dropping-particle" : "", "parse-names" : false, "suffix" : "" } ], "container-title" : "Journal of Research in Personality", "id" : "ITEM-1", "issue" : "6", "issued" : { "date-parts" : [ [ "2003", "12" ] ] }, "page" : "504-528", "publisher" : "ACADEMIC PRESS INC ELSEVIER SCIENCE, 525 B ST, STE 1900, SAN DIEGO, CA 92101-4495 USA", "title" : "A very brief measure of the Big-Five personality domains", "type" : "article-journal", "volume" : "37" }, "uris" : [ "http://www.mendeley.com/documents/?uuid=5fcdf6a8-98aa-4103-93de-d36757ec7b8c" ] } ], "mendeley" : { "formattedCitation" : "(Gosling, Rentfrow, &amp; Swann, 2003)", "manualFormatting" : "(TIPI; Gosling, Rentfrow, &amp; Swann, 2003)", "plainTextFormattedCitation" : "(Gosling, Rentfrow, &amp; Swann, 2003)", "previouslyFormattedCitation" : "(Gosling, Rentfrow, &amp; Swann, 2003)"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485518" w:rsidRPr="00A15CFB">
        <w:rPr>
          <w:rFonts w:ascii="Times New Roman" w:hAnsi="Times New Roman" w:cs="Times New Roman"/>
          <w:noProof/>
          <w:color w:val="000000" w:themeColor="text1"/>
          <w:sz w:val="24"/>
          <w:szCs w:val="24"/>
        </w:rPr>
        <w:t>(</w:t>
      </w:r>
      <w:r w:rsidR="00E7662A" w:rsidRPr="00A15CFB">
        <w:rPr>
          <w:rFonts w:ascii="Times New Roman" w:hAnsi="Times New Roman" w:cs="Times New Roman"/>
          <w:noProof/>
          <w:color w:val="000000" w:themeColor="text1"/>
          <w:sz w:val="24"/>
          <w:szCs w:val="24"/>
        </w:rPr>
        <w:t xml:space="preserve">TIPI; </w:t>
      </w:r>
      <w:r w:rsidR="00485518" w:rsidRPr="00A15CFB">
        <w:rPr>
          <w:rFonts w:ascii="Times New Roman" w:hAnsi="Times New Roman" w:cs="Times New Roman"/>
          <w:noProof/>
          <w:color w:val="000000" w:themeColor="text1"/>
          <w:sz w:val="24"/>
          <w:szCs w:val="24"/>
        </w:rPr>
        <w:t>Gosling, Rentfrow, &amp; Swann, 2003)</w:t>
      </w:r>
      <w:r w:rsidR="008E5408" w:rsidRPr="00A15CFB">
        <w:rPr>
          <w:rFonts w:ascii="Times New Roman" w:hAnsi="Times New Roman" w:cs="Times New Roman"/>
          <w:color w:val="000000" w:themeColor="text1"/>
          <w:sz w:val="24"/>
          <w:szCs w:val="24"/>
        </w:rPr>
        <w:fldChar w:fldCharType="end"/>
      </w:r>
      <w:r w:rsidR="00485518" w:rsidRPr="00A15CFB">
        <w:rPr>
          <w:rFonts w:ascii="Times New Roman" w:hAnsi="Times New Roman" w:cs="Times New Roman"/>
          <w:color w:val="000000" w:themeColor="text1"/>
          <w:sz w:val="24"/>
          <w:szCs w:val="24"/>
        </w:rPr>
        <w:t xml:space="preserve"> that </w:t>
      </w:r>
      <w:r w:rsidR="000C3BD5" w:rsidRPr="00A15CFB">
        <w:rPr>
          <w:rFonts w:ascii="Times New Roman" w:hAnsi="Times New Roman" w:cs="Times New Roman"/>
          <w:color w:val="000000" w:themeColor="text1"/>
          <w:sz w:val="24"/>
          <w:szCs w:val="24"/>
        </w:rPr>
        <w:t>comprises</w:t>
      </w:r>
      <w:r w:rsidR="00485518" w:rsidRPr="00A15CFB">
        <w:rPr>
          <w:rFonts w:ascii="Times New Roman" w:hAnsi="Times New Roman" w:cs="Times New Roman"/>
          <w:color w:val="000000" w:themeColor="text1"/>
          <w:sz w:val="24"/>
          <w:szCs w:val="24"/>
        </w:rPr>
        <w:t xml:space="preserve"> ten item</w:t>
      </w:r>
      <w:r w:rsidR="00E7662A" w:rsidRPr="00A15CFB">
        <w:rPr>
          <w:rFonts w:ascii="Times New Roman" w:hAnsi="Times New Roman" w:cs="Times New Roman"/>
          <w:color w:val="000000" w:themeColor="text1"/>
          <w:sz w:val="24"/>
          <w:szCs w:val="24"/>
        </w:rPr>
        <w:t xml:space="preserve">s </w:t>
      </w:r>
      <w:r w:rsidR="00DE0EFF" w:rsidRPr="00A15CFB">
        <w:rPr>
          <w:rFonts w:ascii="Times New Roman" w:hAnsi="Times New Roman" w:cs="Times New Roman"/>
          <w:color w:val="000000" w:themeColor="text1"/>
          <w:sz w:val="24"/>
          <w:szCs w:val="24"/>
        </w:rPr>
        <w:t xml:space="preserve">for </w:t>
      </w:r>
      <w:r w:rsidR="00E7662A" w:rsidRPr="00A15CFB">
        <w:rPr>
          <w:rFonts w:ascii="Times New Roman" w:hAnsi="Times New Roman" w:cs="Times New Roman"/>
          <w:color w:val="000000" w:themeColor="text1"/>
          <w:sz w:val="24"/>
          <w:szCs w:val="24"/>
        </w:rPr>
        <w:t>assess</w:t>
      </w:r>
      <w:r w:rsidR="00DE0EFF" w:rsidRPr="00A15CFB">
        <w:rPr>
          <w:rFonts w:ascii="Times New Roman" w:hAnsi="Times New Roman" w:cs="Times New Roman"/>
          <w:color w:val="000000" w:themeColor="text1"/>
          <w:sz w:val="24"/>
          <w:szCs w:val="24"/>
        </w:rPr>
        <w:t>ing</w:t>
      </w:r>
      <w:r w:rsidR="00E7662A" w:rsidRPr="00A15CFB">
        <w:rPr>
          <w:rFonts w:ascii="Times New Roman" w:hAnsi="Times New Roman" w:cs="Times New Roman"/>
          <w:color w:val="000000" w:themeColor="text1"/>
          <w:sz w:val="24"/>
          <w:szCs w:val="24"/>
        </w:rPr>
        <w:t xml:space="preserve"> the five</w:t>
      </w:r>
      <w:r w:rsidR="00DE0EFF" w:rsidRPr="00A15CFB">
        <w:rPr>
          <w:rFonts w:ascii="Times New Roman" w:hAnsi="Times New Roman" w:cs="Times New Roman"/>
          <w:color w:val="000000" w:themeColor="text1"/>
          <w:sz w:val="24"/>
          <w:szCs w:val="24"/>
        </w:rPr>
        <w:t>-</w:t>
      </w:r>
      <w:r w:rsidR="00E7662A" w:rsidRPr="00A15CFB">
        <w:rPr>
          <w:rFonts w:ascii="Times New Roman" w:hAnsi="Times New Roman" w:cs="Times New Roman"/>
          <w:color w:val="000000" w:themeColor="text1"/>
          <w:sz w:val="24"/>
          <w:szCs w:val="24"/>
        </w:rPr>
        <w:t xml:space="preserve">factor model of personality via </w:t>
      </w:r>
      <w:r w:rsidR="00E7662A" w:rsidRPr="00A15CFB">
        <w:rPr>
          <w:rFonts w:ascii="Times New Roman" w:hAnsi="Times New Roman" w:cs="Times New Roman"/>
          <w:noProof/>
          <w:color w:val="000000" w:themeColor="text1"/>
          <w:sz w:val="24"/>
          <w:szCs w:val="24"/>
        </w:rPr>
        <w:t xml:space="preserve">neuroticism, extraversion, conscientiousness, agreeableness and openness to experience. Responses to these items are </w:t>
      </w:r>
      <w:r w:rsidR="00485518" w:rsidRPr="00A15CFB">
        <w:rPr>
          <w:rFonts w:ascii="Times New Roman" w:hAnsi="Times New Roman" w:cs="Times New Roman"/>
          <w:color w:val="000000" w:themeColor="text1"/>
          <w:sz w:val="24"/>
          <w:szCs w:val="24"/>
        </w:rPr>
        <w:t>scored on a seven-point scale (“1</w:t>
      </w:r>
      <w:r w:rsidR="000F5F28" w:rsidRPr="00A15CFB">
        <w:rPr>
          <w:rFonts w:ascii="Times New Roman" w:hAnsi="Times New Roman" w:cs="Times New Roman"/>
          <w:color w:val="000000" w:themeColor="text1"/>
          <w:sz w:val="24"/>
          <w:szCs w:val="24"/>
        </w:rPr>
        <w:t xml:space="preserve"> </w:t>
      </w:r>
      <w:r w:rsidR="00485518"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485518" w:rsidRPr="00A15CFB">
        <w:rPr>
          <w:rFonts w:ascii="Times New Roman" w:hAnsi="Times New Roman" w:cs="Times New Roman"/>
          <w:color w:val="000000" w:themeColor="text1"/>
          <w:sz w:val="24"/>
          <w:szCs w:val="24"/>
        </w:rPr>
        <w:t>Strongly Disagree” to “7</w:t>
      </w:r>
      <w:r w:rsidR="000F5F28" w:rsidRPr="00A15CFB">
        <w:rPr>
          <w:rFonts w:ascii="Times New Roman" w:hAnsi="Times New Roman" w:cs="Times New Roman"/>
          <w:color w:val="000000" w:themeColor="text1"/>
          <w:sz w:val="24"/>
          <w:szCs w:val="24"/>
        </w:rPr>
        <w:t xml:space="preserve"> </w:t>
      </w:r>
      <w:r w:rsidR="00485518" w:rsidRPr="00A15CFB">
        <w:rPr>
          <w:rFonts w:ascii="Times New Roman" w:hAnsi="Times New Roman" w:cs="Times New Roman"/>
          <w:color w:val="000000" w:themeColor="text1"/>
          <w:sz w:val="24"/>
          <w:szCs w:val="24"/>
        </w:rPr>
        <w:t>=</w:t>
      </w:r>
      <w:r w:rsidR="000F5F28" w:rsidRPr="00A15CFB">
        <w:rPr>
          <w:rFonts w:ascii="Times New Roman" w:hAnsi="Times New Roman" w:cs="Times New Roman"/>
          <w:color w:val="000000" w:themeColor="text1"/>
          <w:sz w:val="24"/>
          <w:szCs w:val="24"/>
        </w:rPr>
        <w:t xml:space="preserve"> </w:t>
      </w:r>
      <w:r w:rsidR="00485518" w:rsidRPr="00A15CFB">
        <w:rPr>
          <w:rFonts w:ascii="Times New Roman" w:hAnsi="Times New Roman" w:cs="Times New Roman"/>
          <w:color w:val="000000" w:themeColor="text1"/>
          <w:sz w:val="24"/>
          <w:szCs w:val="24"/>
        </w:rPr>
        <w:t xml:space="preserve">Strongly Agree”). </w:t>
      </w:r>
      <w:r w:rsidR="008203FC" w:rsidRPr="00A15CFB">
        <w:rPr>
          <w:rFonts w:ascii="Times New Roman" w:hAnsi="Times New Roman" w:cs="Times New Roman"/>
          <w:color w:val="000000" w:themeColor="text1"/>
          <w:sz w:val="24"/>
          <w:szCs w:val="24"/>
        </w:rPr>
        <w:t xml:space="preserve">The TIPI </w:t>
      </w:r>
      <w:r w:rsidR="00B173B8" w:rsidRPr="00A15CFB">
        <w:rPr>
          <w:rFonts w:ascii="Times New Roman" w:hAnsi="Times New Roman" w:cs="Times New Roman"/>
          <w:color w:val="000000" w:themeColor="text1"/>
          <w:sz w:val="24"/>
          <w:szCs w:val="24"/>
        </w:rPr>
        <w:t xml:space="preserve">has been shown to </w:t>
      </w:r>
      <w:r w:rsidR="008203FC" w:rsidRPr="00A15CFB">
        <w:rPr>
          <w:rFonts w:ascii="Times New Roman" w:hAnsi="Times New Roman" w:cs="Times New Roman"/>
          <w:color w:val="000000" w:themeColor="text1"/>
          <w:sz w:val="24"/>
          <w:szCs w:val="24"/>
        </w:rPr>
        <w:t>demonstrate reliability through inter-item correlations</w:t>
      </w:r>
      <w:r w:rsidR="00185D52" w:rsidRPr="00A15CFB">
        <w:rPr>
          <w:rFonts w:ascii="Times New Roman" w:hAnsi="Times New Roman" w:cs="Times New Roman"/>
          <w:color w:val="000000" w:themeColor="text1"/>
          <w:sz w:val="24"/>
          <w:szCs w:val="24"/>
        </w:rPr>
        <w:t xml:space="preserve">, test-retest reliability, </w:t>
      </w:r>
      <w:r w:rsidR="00AB6642" w:rsidRPr="00A15CFB">
        <w:rPr>
          <w:rFonts w:ascii="Times New Roman" w:hAnsi="Times New Roman" w:cs="Times New Roman"/>
          <w:color w:val="000000" w:themeColor="text1"/>
          <w:sz w:val="24"/>
          <w:szCs w:val="24"/>
        </w:rPr>
        <w:t>and convergent validity with other measures of the f</w:t>
      </w:r>
      <w:r w:rsidR="00185D52" w:rsidRPr="00A15CFB">
        <w:rPr>
          <w:rFonts w:ascii="Times New Roman" w:hAnsi="Times New Roman" w:cs="Times New Roman"/>
          <w:color w:val="000000" w:themeColor="text1"/>
          <w:sz w:val="24"/>
          <w:szCs w:val="24"/>
        </w:rPr>
        <w:t>ive</w:t>
      </w:r>
      <w:r w:rsidR="00B173B8" w:rsidRPr="00A15CFB">
        <w:rPr>
          <w:rFonts w:ascii="Times New Roman" w:hAnsi="Times New Roman" w:cs="Times New Roman"/>
          <w:color w:val="000000" w:themeColor="text1"/>
          <w:sz w:val="24"/>
          <w:szCs w:val="24"/>
        </w:rPr>
        <w:t>-</w:t>
      </w:r>
      <w:r w:rsidR="00185D52" w:rsidRPr="00A15CFB">
        <w:rPr>
          <w:rFonts w:ascii="Times New Roman" w:hAnsi="Times New Roman" w:cs="Times New Roman"/>
          <w:color w:val="000000" w:themeColor="text1"/>
          <w:sz w:val="24"/>
          <w:szCs w:val="24"/>
        </w:rPr>
        <w:t>factor model of personality</w:t>
      </w:r>
      <w:r w:rsidR="00AB6642" w:rsidRPr="00A15CFB">
        <w:rPr>
          <w:rFonts w:ascii="Times New Roman" w:hAnsi="Times New Roman" w:cs="Times New Roman"/>
          <w:color w:val="000000" w:themeColor="text1"/>
          <w:sz w:val="24"/>
          <w:szCs w:val="24"/>
        </w:rPr>
        <w:t xml:space="preserve"> </w:t>
      </w:r>
      <w:r w:rsidR="00FB03D5" w:rsidRPr="00A15CFB">
        <w:rPr>
          <w:rFonts w:ascii="Times New Roman" w:hAnsi="Times New Roman" w:cs="Times New Roman"/>
          <w:color w:val="000000" w:themeColor="text1"/>
          <w:sz w:val="24"/>
          <w:szCs w:val="24"/>
        </w:rPr>
        <w:t>and with self and observer ratings</w:t>
      </w:r>
      <w:r w:rsidR="00C3249D" w:rsidRPr="00A15CFB">
        <w:rPr>
          <w:rFonts w:ascii="Times New Roman" w:hAnsi="Times New Roman" w:cs="Times New Roman"/>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00FD1D5B" w:rsidRPr="00A15CFB">
        <w:rPr>
          <w:rFonts w:ascii="Times New Roman" w:hAnsi="Times New Roman" w:cs="Times New Roman"/>
          <w:color w:val="000000" w:themeColor="text1"/>
          <w:sz w:val="24"/>
          <w:szCs w:val="24"/>
        </w:rPr>
        <w:instrText>ADDIN CSL_CITATION { "citationItems" : [ { "id" : "ITEM-1", "itemData" : { "DOI" : "10.1016/S0092-6566(03)00046-1", "ISSN" : "00926566", "abstract" : "When time is limited, researchers may be faced with the choice of using an extremely brief measure of the Big-Five personality dimensions or using no measure at all. To meet the need for a very brief measure, 5 and 10-item inventories were developed and evaluated. Although somewhat inferior to standard multi-item instruments, the instruments reached adequate levels in terms of: (a) convergence with widely used Big-Five measures in self, observer, and peer reports, (b) test-retest reliability, (c) patterns of predicted external correlates, and (d) convergence between self and observer ratings. On the basis of these tests, a 10-item measure of the Big-Five dimensions is offered for situations where very short measures are needed, personality is not the primary topic of interest, or researchers can tolerate the somewhat diminished psychometric properties associated with very brief measures. (C) 2003 Elsevier Science (USA). All rights reserved.", "author" : [ { "dropping-particle" : "", "family" : "Gosling", "given" : "Samuel D", "non-dropping-particle" : "", "parse-names" : false, "suffix" : "" }, { "dropping-particle" : "", "family" : "Rentfrow", "given" : "Peter J", "non-dropping-particle" : "", "parse-names" : false, "suffix" : "" }, { "dropping-particle" : "", "family" : "Swann", "given" : "William B", "non-dropping-particle" : "", "parse-names" : false, "suffix" : "" } ], "container-title" : "Journal of Research in Personality", "id" : "ITEM-1", "issue" : "6", "issued" : { "date-parts" : [ [ "2003", "12" ] ] }, "page" : "504-528", "publisher" : "ACADEMIC PRESS INC ELSEVIER SCIENCE, 525 B ST, STE 1900, SAN DIEGO, CA 92101-4495 USA", "title" : "A very brief measure of the Big-Five personality domains", "type" : "article-journal", "volume" : "37" }, "uris" : [ "http://www.mendeley.com/documents/?uuid=5fcdf6a8-98aa-4103-93de-d36757ec7b8c" ] } ], "mendeley" : { "formattedCitation" : "(Gosling et al., 2003)", "plainTextFormattedCitation" : "(Gosling et al., 2003)", "previouslyFormattedCitation" : "(Gosling et al., 2003)"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AB6642" w:rsidRPr="00A15CFB">
        <w:rPr>
          <w:rFonts w:ascii="Times New Roman" w:hAnsi="Times New Roman" w:cs="Times New Roman"/>
          <w:noProof/>
          <w:color w:val="000000" w:themeColor="text1"/>
          <w:sz w:val="24"/>
          <w:szCs w:val="24"/>
        </w:rPr>
        <w:t>(Gosling et al., 2003)</w:t>
      </w:r>
      <w:r w:rsidR="008E5408" w:rsidRPr="00A15CFB">
        <w:rPr>
          <w:rFonts w:ascii="Times New Roman" w:hAnsi="Times New Roman" w:cs="Times New Roman"/>
          <w:color w:val="000000" w:themeColor="text1"/>
          <w:sz w:val="24"/>
          <w:szCs w:val="24"/>
        </w:rPr>
        <w:fldChar w:fldCharType="end"/>
      </w:r>
      <w:r w:rsidR="00AB6642" w:rsidRPr="00A15CFB">
        <w:rPr>
          <w:rFonts w:ascii="Times New Roman" w:hAnsi="Times New Roman" w:cs="Times New Roman"/>
          <w:color w:val="000000" w:themeColor="text1"/>
          <w:sz w:val="24"/>
          <w:szCs w:val="24"/>
        </w:rPr>
        <w:t>.</w:t>
      </w:r>
      <w:r w:rsidR="00AB6642" w:rsidRPr="00A15CFB">
        <w:rPr>
          <w:color w:val="000000" w:themeColor="text1"/>
        </w:rPr>
        <w:t xml:space="preserve"> </w:t>
      </w:r>
    </w:p>
    <w:p w:rsidR="00C668B6" w:rsidRPr="00A15CFB" w:rsidRDefault="0092046D" w:rsidP="00E7662A">
      <w:pPr>
        <w:spacing w:line="480" w:lineRule="auto"/>
        <w:jc w:val="center"/>
        <w:rPr>
          <w:rFonts w:ascii="Times New Roman" w:eastAsia="Times New Roman" w:hAnsi="Times New Roman" w:cs="Times New Roman"/>
          <w:b/>
          <w:bCs/>
          <w:iCs/>
          <w:color w:val="000000" w:themeColor="text1"/>
          <w:sz w:val="24"/>
          <w:szCs w:val="24"/>
        </w:rPr>
      </w:pPr>
      <w:r w:rsidRPr="00A15CFB">
        <w:rPr>
          <w:rFonts w:ascii="Times New Roman" w:eastAsia="Times New Roman" w:hAnsi="Times New Roman" w:cs="Times New Roman"/>
          <w:b/>
          <w:bCs/>
          <w:iCs/>
          <w:color w:val="000000" w:themeColor="text1"/>
          <w:sz w:val="24"/>
          <w:szCs w:val="24"/>
        </w:rPr>
        <w:t>Results</w:t>
      </w:r>
    </w:p>
    <w:p w:rsidR="00B026D9" w:rsidRPr="00A15CFB" w:rsidRDefault="008E302F" w:rsidP="00200204">
      <w:pPr>
        <w:autoSpaceDE w:val="0"/>
        <w:autoSpaceDN w:val="0"/>
        <w:adjustRightInd w:val="0"/>
        <w:spacing w:line="480" w:lineRule="auto"/>
        <w:rPr>
          <w:rFonts w:ascii="Times New Roman" w:hAnsi="Times New Roman" w:cs="Times New Roman"/>
          <w:b/>
          <w:color w:val="000000" w:themeColor="text1"/>
          <w:sz w:val="24"/>
          <w:szCs w:val="24"/>
        </w:rPr>
      </w:pPr>
      <w:r w:rsidRPr="00A15CFB">
        <w:rPr>
          <w:rFonts w:ascii="Times New Roman" w:hAnsi="Times New Roman" w:cs="Times New Roman"/>
          <w:b/>
          <w:color w:val="000000" w:themeColor="text1"/>
          <w:sz w:val="24"/>
          <w:szCs w:val="24"/>
        </w:rPr>
        <w:t>Confirmatory Factor Analysis</w:t>
      </w:r>
      <w:r w:rsidR="001A766C" w:rsidRPr="00A15CFB">
        <w:rPr>
          <w:rFonts w:ascii="Times New Roman" w:hAnsi="Times New Roman" w:cs="Times New Roman"/>
          <w:b/>
          <w:color w:val="000000" w:themeColor="text1"/>
          <w:sz w:val="24"/>
          <w:szCs w:val="24"/>
        </w:rPr>
        <w:t xml:space="preserve"> (CFA)</w:t>
      </w:r>
    </w:p>
    <w:p w:rsidR="00B90753" w:rsidRPr="00A15CFB" w:rsidRDefault="00A45258" w:rsidP="00200204">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lang w:val="en-GB"/>
        </w:rPr>
        <w:t xml:space="preserve">To test for the structural validity </w:t>
      </w:r>
      <w:r w:rsidR="008E5408" w:rsidRPr="00A15CFB">
        <w:rPr>
          <w:rFonts w:ascii="Times New Roman" w:hAnsi="Times New Roman" w:cs="Times New Roman"/>
          <w:color w:val="000000" w:themeColor="text1"/>
          <w:sz w:val="24"/>
          <w:szCs w:val="24"/>
          <w:lang w:val="en-GB"/>
        </w:rPr>
        <w:fldChar w:fldCharType="begin" w:fldLock="1"/>
      </w:r>
      <w:r w:rsidR="001A5FF0" w:rsidRPr="00A15CFB">
        <w:rPr>
          <w:rFonts w:ascii="Times New Roman" w:hAnsi="Times New Roman" w:cs="Times New Roman"/>
          <w:color w:val="000000" w:themeColor="text1"/>
          <w:sz w:val="24"/>
          <w:szCs w:val="24"/>
          <w:lang w:val="en-GB"/>
        </w:rPr>
        <w:instrText>ADDIN CSL_CITATION { "citationItems" : [ { "id" : "ITEM-1", "itemData" : { "DOI" : "10.1037/0003-066X.50.9.741", "ISBN" : "0003066X", "ISSN" : "0003-066X", "PMID" : "508568755", "abstract" : "The traditional conception of validity divides it into three separate and substitutable types: content, criterion, and construct validities. This view is fragmented and incomplete, especially because it fails to take into account both evidence of the value implications of score meaning as a basis for action and the social consequences of score use. The new unified concept of validity interrelates these issues as fundamental aspects of a more comprehensive theory of construct validity that addresses both score meaning and social values in test interpretation and test use. That is, unified validity integrates considerations of content, criteria, and consequences into a construct framework for the empirical testing of rational hypotheses about score meaning and theoretically relevant relationships, including those of an applied and a scientific nature. Six distinguishable aspects of construct validity are highlighted as a means of addressing central issues implicit in the notion of validity as a unified concept. These are content, substantive, structural, generalizability, external, and consequential aspects of construct validity. In effect, these six aspects function as general validity criteria or standards for all educational and psychological measurement, including performance assessments, which are discussed in some detail because of their increasing emphasis in educational and employment settings.", "author" : [ { "dropping-particle" : "", "family" : "Messick", "given" : "Samuel", "non-dropping-particle" : "", "parse-names" : false, "suffix" : "" } ], "container-title" : "American Psychologist", "id" : "ITEM-1", "issue" : "9", "issued" : { "date-parts" : [ [ "1995" ] ] }, "note" : "[Original String]:\nMessick, S. (1995). Validity of psychological assessment: Validation of inferences from persons\u2019 responses and performance as scientific inquiry into scoring meaning. The American Psychologist, 50(9), 741-749. doi:10.1037/0003-066X.50.9.741", "page" : "741-749", "title" : "Validity of psychological assessment: Validation of inferences from persons' responses and performances as scientific inquiry into score meaning.", "type" : "article-journal", "volume" : "50" }, "uris" : [ "http://www.mendeley.com/documents/?uuid=1c6aa85c-564e-4b96-a602-cf3f581bb403" ] } ], "mendeley" : { "formattedCitation" : "(Messick, 1995)", "plainTextFormattedCitation" : "(Messick, 1995)", "previouslyFormattedCitation" : "(Messick, 1995)"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lang w:val="en-GB"/>
        </w:rPr>
        <w:fldChar w:fldCharType="separate"/>
      </w:r>
      <w:r w:rsidRPr="00A15CFB">
        <w:rPr>
          <w:rFonts w:ascii="Times New Roman" w:hAnsi="Times New Roman" w:cs="Times New Roman"/>
          <w:noProof/>
          <w:color w:val="000000" w:themeColor="text1"/>
          <w:sz w:val="24"/>
          <w:szCs w:val="24"/>
          <w:lang w:val="en-GB"/>
        </w:rPr>
        <w:t>(Messick, 1995)</w:t>
      </w:r>
      <w:r w:rsidR="008E5408" w:rsidRPr="00A15CFB">
        <w:rPr>
          <w:rFonts w:ascii="Times New Roman" w:hAnsi="Times New Roman" w:cs="Times New Roman"/>
          <w:color w:val="000000" w:themeColor="text1"/>
          <w:sz w:val="24"/>
          <w:szCs w:val="24"/>
          <w:lang w:val="en-GB"/>
        </w:rPr>
        <w:fldChar w:fldCharType="end"/>
      </w:r>
      <w:r w:rsidRPr="00A15CFB">
        <w:rPr>
          <w:rFonts w:ascii="Times New Roman" w:hAnsi="Times New Roman" w:cs="Times New Roman"/>
          <w:color w:val="000000" w:themeColor="text1"/>
          <w:sz w:val="24"/>
          <w:szCs w:val="24"/>
          <w:lang w:val="en-GB"/>
        </w:rPr>
        <w:t xml:space="preserve"> of the </w:t>
      </w:r>
      <w:r w:rsidR="00D6663A" w:rsidRPr="00A15CFB">
        <w:rPr>
          <w:rFonts w:ascii="Times New Roman" w:hAnsi="Times New Roman" w:cs="Times New Roman"/>
          <w:color w:val="000000" w:themeColor="text1"/>
          <w:sz w:val="24"/>
          <w:szCs w:val="24"/>
        </w:rPr>
        <w:t xml:space="preserve">domain-specific </w:t>
      </w:r>
      <w:r w:rsidR="00B3613D" w:rsidRPr="00A15CFB">
        <w:rPr>
          <w:rFonts w:ascii="Times New Roman" w:hAnsi="Times New Roman" w:cs="Times New Roman"/>
          <w:color w:val="000000" w:themeColor="text1"/>
          <w:sz w:val="24"/>
          <w:szCs w:val="24"/>
        </w:rPr>
        <w:t xml:space="preserve">resilience </w:t>
      </w:r>
      <w:r w:rsidR="00F242A0" w:rsidRPr="00A15CFB">
        <w:rPr>
          <w:rFonts w:ascii="Times New Roman" w:hAnsi="Times New Roman" w:cs="Times New Roman"/>
          <w:color w:val="000000" w:themeColor="text1"/>
          <w:sz w:val="24"/>
          <w:szCs w:val="24"/>
        </w:rPr>
        <w:t xml:space="preserve">scales </w:t>
      </w:r>
      <w:r w:rsidR="00B3613D" w:rsidRPr="00A15CFB">
        <w:rPr>
          <w:rFonts w:ascii="Times New Roman" w:hAnsi="Times New Roman" w:cs="Times New Roman"/>
          <w:color w:val="000000" w:themeColor="text1"/>
          <w:sz w:val="24"/>
          <w:szCs w:val="24"/>
        </w:rPr>
        <w:t xml:space="preserve">developed for the </w:t>
      </w:r>
      <w:r w:rsidR="008E22B6" w:rsidRPr="00A15CFB">
        <w:rPr>
          <w:rFonts w:ascii="Times New Roman" w:hAnsi="Times New Roman" w:cs="Times New Roman"/>
          <w:color w:val="000000" w:themeColor="text1"/>
          <w:sz w:val="24"/>
          <w:szCs w:val="24"/>
        </w:rPr>
        <w:t>work</w:t>
      </w:r>
      <w:r w:rsidR="00D6663A" w:rsidRPr="00A15CFB">
        <w:rPr>
          <w:rFonts w:ascii="Times New Roman" w:hAnsi="Times New Roman" w:cs="Times New Roman"/>
          <w:color w:val="000000" w:themeColor="text1"/>
          <w:sz w:val="24"/>
          <w:szCs w:val="24"/>
        </w:rPr>
        <w:t xml:space="preserve">, </w:t>
      </w:r>
      <w:r w:rsidR="00720172" w:rsidRPr="00A15CFB">
        <w:rPr>
          <w:rFonts w:ascii="Times New Roman" w:hAnsi="Times New Roman" w:cs="Times New Roman"/>
          <w:color w:val="000000" w:themeColor="text1"/>
          <w:sz w:val="24"/>
          <w:szCs w:val="24"/>
        </w:rPr>
        <w:t xml:space="preserve">health, marriage, friendship and </w:t>
      </w:r>
      <w:r w:rsidR="00D6663A" w:rsidRPr="00A15CFB">
        <w:rPr>
          <w:rFonts w:ascii="Times New Roman" w:hAnsi="Times New Roman" w:cs="Times New Roman"/>
          <w:color w:val="000000" w:themeColor="text1"/>
          <w:sz w:val="24"/>
          <w:szCs w:val="24"/>
        </w:rPr>
        <w:t>education</w:t>
      </w:r>
      <w:r w:rsidR="00720172" w:rsidRPr="00A15CFB">
        <w:rPr>
          <w:rFonts w:ascii="Times New Roman" w:hAnsi="Times New Roman" w:cs="Times New Roman"/>
          <w:color w:val="000000" w:themeColor="text1"/>
          <w:sz w:val="24"/>
          <w:szCs w:val="24"/>
        </w:rPr>
        <w:t xml:space="preserve"> </w:t>
      </w:r>
      <w:r w:rsidR="00252EBB" w:rsidRPr="00A15CFB">
        <w:rPr>
          <w:rFonts w:ascii="Times New Roman" w:hAnsi="Times New Roman" w:cs="Times New Roman"/>
          <w:color w:val="000000" w:themeColor="text1"/>
          <w:sz w:val="24"/>
          <w:szCs w:val="24"/>
        </w:rPr>
        <w:t>studies</w:t>
      </w:r>
      <w:r w:rsidR="00B3613D" w:rsidRPr="00A15CFB">
        <w:rPr>
          <w:rFonts w:ascii="Times New Roman" w:hAnsi="Times New Roman" w:cs="Times New Roman"/>
          <w:color w:val="000000" w:themeColor="text1"/>
          <w:sz w:val="24"/>
          <w:szCs w:val="24"/>
        </w:rPr>
        <w:t xml:space="preserve">, we performed </w:t>
      </w:r>
      <w:r w:rsidR="00B173B8" w:rsidRPr="00A15CFB">
        <w:rPr>
          <w:rFonts w:ascii="Times New Roman" w:hAnsi="Times New Roman" w:cs="Times New Roman"/>
          <w:color w:val="000000" w:themeColor="text1"/>
          <w:sz w:val="24"/>
          <w:szCs w:val="24"/>
        </w:rPr>
        <w:t>CFA</w:t>
      </w:r>
      <w:r w:rsidR="00334651" w:rsidRPr="00A15CFB">
        <w:rPr>
          <w:rFonts w:ascii="Times New Roman" w:hAnsi="Times New Roman" w:cs="Times New Roman"/>
          <w:color w:val="000000" w:themeColor="text1"/>
          <w:sz w:val="24"/>
          <w:szCs w:val="24"/>
        </w:rPr>
        <w:t>.</w:t>
      </w:r>
    </w:p>
    <w:p w:rsidR="00B90753" w:rsidRPr="00A15CFB" w:rsidRDefault="00A45258" w:rsidP="00200204">
      <w:pPr>
        <w:autoSpaceDE w:val="0"/>
        <w:autoSpaceDN w:val="0"/>
        <w:adjustRightInd w:val="0"/>
        <w:spacing w:line="480" w:lineRule="auto"/>
        <w:ind w:firstLine="720"/>
        <w:rPr>
          <w:rFonts w:ascii="Times New Roman" w:eastAsia="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lastRenderedPageBreak/>
        <w:t xml:space="preserve">It is necessary to demonstrate the incremental value of proposed CFA models </w:t>
      </w:r>
      <w:r w:rsidR="008E5408" w:rsidRPr="00A15CFB">
        <w:rPr>
          <w:rFonts w:ascii="Times New Roman" w:hAnsi="Times New Roman" w:cs="Times New Roman"/>
          <w:color w:val="000000" w:themeColor="text1"/>
          <w:sz w:val="24"/>
          <w:szCs w:val="24"/>
        </w:rPr>
        <w:fldChar w:fldCharType="begin" w:fldLock="1"/>
      </w:r>
      <w:r w:rsidRPr="00A15CFB">
        <w:rPr>
          <w:rFonts w:ascii="Times New Roman" w:hAnsi="Times New Roman" w:cs="Times New Roman"/>
          <w:color w:val="000000" w:themeColor="text1"/>
          <w:sz w:val="24"/>
          <w:szCs w:val="24"/>
        </w:rPr>
        <w:instrText>ADDIN CSL_CITATION { "citationItems" : [ { "id" : "ITEM-1", "itemData" : { "DOI" : "10.1016/j.paid.2006.09.018", "ISBN" : "0191-8869", "ISSN" : "01918869", "abstract" : "For journal editors, reviewers, and readers of research articles, structural equation model (SEM) fit has recently become a confusing and contentious area of evaluative methodology. Proponents of two kinds of approaches to model fit can be identified: those who adhere strictly to the result from a null hypothesis significance test, and those who ignore this and instead index model fit as an approximation function. Both have principled reasons for their respective course of action. This paper argues that the chi-square exact-fit test is the only substantive test of fit for SEM, but, its sensitivity to discrepancies from expected values at increasing sample sizes can be highly problematic if those discrepancies are considered trivial from an explanatory-theory perspective. On the other hand, suitably scaled indices of approximate fit do not possess this sensitivity to sample size, but neither are they \"tests\" of model fit. The proposed solution to this dilemma is to consider the substantive \"consequences\" of accepting one explanatory model over another in terms of the predictive accuracy of theory-relevant-criteria. If there are none to be evaluated, then it is proposed that no scientifically worthwhile distinction between \"competing\" models can thus be made, which of course begs the question as to why such a SEM application was undertaken in the first place. ?? 2006 Elsevier Ltd. All rights reserved.", "author" : [ { "dropping-particle" : "", "family" : "Barrett", "given" : "Paul", "non-dropping-particle" : "", "parse-names" : false, "suffix" : "" } ], "container-title" : "Personality and Individual Differences", "id" : "ITEM-1", "issue" : "5", "issued" : { "date-parts" : [ [ "2007" ] ] }, "note" : "PT: J; UT: WOS:000245028700002", "page" : "815-824", "title" : "Structural equation modelling: Adjudging model fit", "type" : "article-journal", "volume" : "42" }, "uris" : [ "http://www.mendeley.com/documents/?uuid=3de63148-ffd6-42fe-8d10-609bcca965b9" ] } ], "mendeley" : { "formattedCitation" : "(Barrett, 2007)", "plainTextFormattedCitation" : "(Barrett, 2007)", "previouslyFormattedCitation" : "(Barrett, 2007)"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Pr="00A15CFB">
        <w:rPr>
          <w:rFonts w:ascii="Times New Roman" w:hAnsi="Times New Roman" w:cs="Times New Roman"/>
          <w:noProof/>
          <w:color w:val="000000" w:themeColor="text1"/>
          <w:sz w:val="24"/>
          <w:szCs w:val="24"/>
        </w:rPr>
        <w:t>(Barrett, 2007)</w:t>
      </w:r>
      <w:r w:rsidR="008E5408" w:rsidRPr="00A15CFB">
        <w:rPr>
          <w:rFonts w:ascii="Times New Roman" w:hAnsi="Times New Roman" w:cs="Times New Roman"/>
          <w:color w:val="000000" w:themeColor="text1"/>
          <w:sz w:val="24"/>
          <w:szCs w:val="24"/>
        </w:rPr>
        <w:fldChar w:fldCharType="end"/>
      </w:r>
      <w:r w:rsidRPr="00A15CFB">
        <w:rPr>
          <w:rFonts w:ascii="Times New Roman" w:hAnsi="Times New Roman" w:cs="Times New Roman"/>
          <w:color w:val="000000" w:themeColor="text1"/>
          <w:sz w:val="24"/>
          <w:szCs w:val="24"/>
        </w:rPr>
        <w:t xml:space="preserve">. Therefore, we tested three models </w:t>
      </w:r>
      <w:r w:rsidR="00B173B8"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w:t>
      </w:r>
      <w:proofErr w:type="spellStart"/>
      <w:r w:rsidRPr="00A15CFB">
        <w:rPr>
          <w:rFonts w:ascii="Times New Roman" w:hAnsi="Times New Roman" w:cs="Times New Roman"/>
          <w:color w:val="000000" w:themeColor="text1"/>
          <w:sz w:val="24"/>
          <w:szCs w:val="24"/>
        </w:rPr>
        <w:t>i</w:t>
      </w:r>
      <w:proofErr w:type="spellEnd"/>
      <w:r w:rsidRPr="00A15CFB">
        <w:rPr>
          <w:rFonts w:ascii="Times New Roman" w:hAnsi="Times New Roman" w:cs="Times New Roman"/>
          <w:color w:val="000000" w:themeColor="text1"/>
          <w:sz w:val="24"/>
          <w:szCs w:val="24"/>
        </w:rPr>
        <w:t xml:space="preserve">) a </w:t>
      </w:r>
      <w:proofErr w:type="spellStart"/>
      <w:r w:rsidRPr="00A15CFB">
        <w:rPr>
          <w:rFonts w:ascii="Times New Roman" w:hAnsi="Times New Roman" w:cs="Times New Roman"/>
          <w:color w:val="000000" w:themeColor="text1"/>
          <w:sz w:val="24"/>
          <w:szCs w:val="24"/>
        </w:rPr>
        <w:t>unidimensi</w:t>
      </w:r>
      <w:r w:rsidR="00B90753" w:rsidRPr="00A15CFB">
        <w:rPr>
          <w:rFonts w:ascii="Times New Roman" w:hAnsi="Times New Roman" w:cs="Times New Roman"/>
          <w:color w:val="000000" w:themeColor="text1"/>
          <w:sz w:val="24"/>
          <w:szCs w:val="24"/>
        </w:rPr>
        <w:t>onal</w:t>
      </w:r>
      <w:proofErr w:type="spellEnd"/>
      <w:r w:rsidR="00B90753" w:rsidRPr="00A15CFB">
        <w:rPr>
          <w:rFonts w:ascii="Times New Roman" w:hAnsi="Times New Roman" w:cs="Times New Roman"/>
          <w:color w:val="000000" w:themeColor="text1"/>
          <w:sz w:val="24"/>
          <w:szCs w:val="24"/>
        </w:rPr>
        <w:t xml:space="preserve"> model, proposing that all 12</w:t>
      </w:r>
      <w:r w:rsidRPr="00A15CFB">
        <w:rPr>
          <w:rFonts w:ascii="Times New Roman" w:hAnsi="Times New Roman" w:cs="Times New Roman"/>
          <w:color w:val="000000" w:themeColor="text1"/>
          <w:sz w:val="24"/>
          <w:szCs w:val="24"/>
        </w:rPr>
        <w:t xml:space="preserve"> items</w:t>
      </w:r>
      <w:r w:rsidR="00B90753" w:rsidRPr="00A15CFB">
        <w:rPr>
          <w:rFonts w:ascii="Times New Roman" w:hAnsi="Times New Roman" w:cs="Times New Roman"/>
          <w:color w:val="000000" w:themeColor="text1"/>
          <w:sz w:val="24"/>
          <w:szCs w:val="24"/>
        </w:rPr>
        <w:t xml:space="preserve"> from the respective scale</w:t>
      </w:r>
      <w:r w:rsidRPr="00A15CFB">
        <w:rPr>
          <w:rFonts w:ascii="Times New Roman" w:hAnsi="Times New Roman" w:cs="Times New Roman"/>
          <w:color w:val="000000" w:themeColor="text1"/>
          <w:sz w:val="24"/>
          <w:szCs w:val="24"/>
        </w:rPr>
        <w:t xml:space="preserve"> could load on one factor, reflecting an underlying latent factor of resilience</w:t>
      </w:r>
      <w:r w:rsidR="00B173B8" w:rsidRPr="00A15CFB">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 xml:space="preserve"> (ii) a three-factor model suggesting that the </w:t>
      </w:r>
      <w:r w:rsidR="00334651" w:rsidRPr="00A15CFB">
        <w:rPr>
          <w:rFonts w:ascii="Times New Roman" w:hAnsi="Times New Roman" w:cs="Times New Roman"/>
          <w:color w:val="000000" w:themeColor="text1"/>
          <w:sz w:val="24"/>
          <w:szCs w:val="24"/>
        </w:rPr>
        <w:t xml:space="preserve">12 </w:t>
      </w:r>
      <w:r w:rsidRPr="00A15CFB">
        <w:rPr>
          <w:rFonts w:ascii="Times New Roman" w:hAnsi="Times New Roman" w:cs="Times New Roman"/>
          <w:color w:val="000000" w:themeColor="text1"/>
          <w:sz w:val="24"/>
          <w:szCs w:val="24"/>
        </w:rPr>
        <w:t xml:space="preserve">items would form </w:t>
      </w:r>
      <w:r w:rsidR="00B173B8" w:rsidRPr="00A15CFB">
        <w:rPr>
          <w:rFonts w:ascii="Times New Roman" w:hAnsi="Times New Roman" w:cs="Times New Roman"/>
          <w:color w:val="000000" w:themeColor="text1"/>
          <w:sz w:val="24"/>
          <w:szCs w:val="24"/>
        </w:rPr>
        <w:t>EEA</w:t>
      </w:r>
      <w:r w:rsidRPr="00A15CFB">
        <w:rPr>
          <w:rFonts w:ascii="Times New Roman" w:hAnsi="Times New Roman" w:cs="Times New Roman"/>
          <w:color w:val="000000" w:themeColor="text1"/>
          <w:sz w:val="24"/>
          <w:szCs w:val="24"/>
        </w:rPr>
        <w:t xml:space="preserve"> trait resilience factors</w:t>
      </w:r>
      <w:r w:rsidR="00B173B8" w:rsidRPr="00A15CFB">
        <w:rPr>
          <w:rFonts w:ascii="Times New Roman" w:hAnsi="Times New Roman" w:cs="Times New Roman"/>
          <w:color w:val="000000" w:themeColor="text1"/>
          <w:sz w:val="24"/>
          <w:szCs w:val="24"/>
          <w:lang w:val="en-IE"/>
        </w:rPr>
        <w:t xml:space="preserve"> and</w:t>
      </w:r>
      <w:r w:rsidRPr="00A15CFB">
        <w:rPr>
          <w:rFonts w:ascii="Times New Roman" w:hAnsi="Times New Roman" w:cs="Times New Roman"/>
          <w:color w:val="000000" w:themeColor="text1"/>
          <w:sz w:val="24"/>
          <w:szCs w:val="24"/>
        </w:rPr>
        <w:t xml:space="preserve"> (iii) a bi</w:t>
      </w:r>
      <w:r w:rsidR="00EE044A">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 xml:space="preserve">factor model, which was reported as the best fit of the original resilience scale among US, European and Japanese samples </w:t>
      </w:r>
      <w:r w:rsidR="008E5408" w:rsidRPr="00A15CFB">
        <w:rPr>
          <w:rFonts w:ascii="Times New Roman" w:hAnsi="Times New Roman" w:cs="Times New Roman"/>
          <w:color w:val="000000" w:themeColor="text1"/>
          <w:sz w:val="24"/>
          <w:szCs w:val="24"/>
        </w:rPr>
        <w:fldChar w:fldCharType="begin" w:fldLock="1"/>
      </w:r>
      <w:r w:rsidR="00AA5911" w:rsidRPr="00A15CFB">
        <w:rPr>
          <w:rFonts w:ascii="Times New Roman" w:hAnsi="Times New Roman" w:cs="Times New Roman"/>
          <w:color w:val="000000" w:themeColor="text1"/>
          <w:sz w:val="24"/>
          <w:szCs w:val="24"/>
        </w:rPr>
        <w:instrText>ADDIN CSL_CITATION { "citationItems" : [ { "id" : "ITEM-1", "itemData" : { "DOI" : "10.1016/j.paid.2016.03.100", "ISSN" : "01918869", "abstract" : "The study explored how scores on the three dimensions of the Engineering, Ecological, and Adaptive Capacity (EEA) trait resilience scale, derived from Holling's ecological systems theory of resilience, demonstrate fit within higher-order bifactor models of measurement, cultural invariance, and associations with clinical caseness of affect. Three samples (295 US adults, and 179 Japanese and 251 Polish university students) completed the EEA trait resilience scale. In addition, a subsample of US adults were administered the Ten-Item Personality Inventory and the Hospital Anxiety and Depression Scale). Across all samples, a higher-order bifactor model provided the best fit of the data, with salience of loadings on the three group factors. A multi-group comparison found configural invariance, but neither metric nor scalar invariance, for EEA resilience scores across the three samples. Among the US sample, engineering and adaptive trait resilience scores predicted clinical caseness of depression, and adaptive trait resilience scores predicted clinical caseness of anxiety, after controlling for sex, age, income, education, employment, and personality. The findings suggest the cross-cultural replicability of the structure (but not the meaning) of the three-factor EEA measure of trait resilience, and its relevance for predicting clinical caseness of affect among a US sample.", "author" : [ { "dropping-particle" : "", "family" : "Maltby", "given" : "John", "non-dropping-particle" : "", "parse-names" : false, "suffix" : "" }, { "dropping-particle" : "", "family" : "Day", "given" : "Liz", "non-dropping-particle" : "", "parse-names" : false, "suffix" : "" }, { "dropping-particle" : "", "family" : "Zemojtel-Piotrowska", "given" : "Magdalena", "non-dropping-particle" : "", "parse-names" : false, "suffix" : "" }, { "dropping-particle" : "", "family" : "Piotrowski", "given" : "Jaros\u0142aw", "non-dropping-particle" : "", "parse-names" : false, "suffix" : "" }, { "dropping-particle" : "", "family" : "Hitokoto", "given" : "Hidefumi", "non-dropping-particle" : "", "parse-names" : false, "suffix" : "" }, { "dropping-particle" : "", "family" : "Baran", "given" : "Tomasz", "non-dropping-particle" : "", "parse-names" : false, "suffix" : "" }, { "dropping-particle" : "", "family" : "Jones", "given" : "Ceri", "non-dropping-particle" : "", "parse-names" : false, "suffix" : "" }, { "dropping-particle" : "", "family" : "Chakravarty-Agbo", "given" : "Anjalee", "non-dropping-particle" : "", "parse-names" : false, "suffix" : "" }, { "dropping-particle" : "", "family" : "Flowe", "given" : "Heather D.", "non-dropping-particle" : "", "parse-names" : false, "suffix" : "" } ], "container-title" : "Personality and Individual Differences", "id" : "ITEM-1", "issued" : { "date-parts" : [ [ "2016" ] ] }, "page" : "96-101", "title" : "An ecological systems model of trait resilience: Cross-cultural and clinical relevance", "type" : "article-journal", "volume" : "98" }, "uris" : [ "http://www.mendeley.com/documents/?uuid=9a2e83a1-53a5-346b-be55-242ee41d3537" ] } ], "mendeley" : { "formattedCitation" : "(John Maltby et al., 2016)", "manualFormatting" : "(Maltby et al., 2016)", "plainTextFormattedCitation" : "(John Maltby et al., 2016)", "previouslyFormattedCitation" : "(John Maltby et al., 2016)"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AA5911" w:rsidRPr="00A15CFB">
        <w:rPr>
          <w:rFonts w:ascii="Times New Roman" w:hAnsi="Times New Roman" w:cs="Times New Roman"/>
          <w:noProof/>
          <w:color w:val="000000" w:themeColor="text1"/>
          <w:sz w:val="24"/>
          <w:szCs w:val="24"/>
        </w:rPr>
        <w:t>(</w:t>
      </w:r>
      <w:r w:rsidR="005C3619" w:rsidRPr="00A15CFB">
        <w:rPr>
          <w:rFonts w:ascii="Times New Roman" w:hAnsi="Times New Roman" w:cs="Times New Roman"/>
          <w:noProof/>
          <w:color w:val="000000" w:themeColor="text1"/>
          <w:sz w:val="24"/>
          <w:szCs w:val="24"/>
        </w:rPr>
        <w:t>Maltby et al., 2016)</w:t>
      </w:r>
      <w:r w:rsidR="008E5408" w:rsidRPr="00A15CFB">
        <w:rPr>
          <w:rFonts w:ascii="Times New Roman" w:hAnsi="Times New Roman" w:cs="Times New Roman"/>
          <w:color w:val="000000" w:themeColor="text1"/>
          <w:sz w:val="24"/>
          <w:szCs w:val="24"/>
        </w:rPr>
        <w:fldChar w:fldCharType="end"/>
      </w:r>
      <w:r w:rsidRPr="00A15CFB">
        <w:rPr>
          <w:rFonts w:ascii="Times New Roman" w:hAnsi="Times New Roman" w:cs="Times New Roman"/>
          <w:color w:val="000000" w:themeColor="text1"/>
          <w:sz w:val="24"/>
          <w:szCs w:val="24"/>
        </w:rPr>
        <w:t xml:space="preserve"> </w:t>
      </w:r>
      <w:r w:rsidR="00B173B8"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lang w:val="en-IE"/>
        </w:rPr>
        <w:t>to allow for the identification of a single common construct (e.g. “general resilience”), while also recognising multidimensionality (three group factors of engineering, ecological and adaptive capacity</w:t>
      </w:r>
      <w:r w:rsidR="00B173B8" w:rsidRPr="00A15CFB">
        <w:rPr>
          <w:rFonts w:ascii="Times New Roman" w:hAnsi="Times New Roman" w:cs="Times New Roman"/>
          <w:color w:val="000000" w:themeColor="text1"/>
          <w:sz w:val="24"/>
          <w:szCs w:val="24"/>
          <w:lang w:val="en-IE"/>
        </w:rPr>
        <w:t xml:space="preserve"> resilience</w:t>
      </w:r>
      <w:r w:rsidRPr="00A15CFB">
        <w:rPr>
          <w:rFonts w:ascii="Times New Roman" w:hAnsi="Times New Roman" w:cs="Times New Roman"/>
          <w:color w:val="000000" w:themeColor="text1"/>
          <w:sz w:val="24"/>
          <w:szCs w:val="24"/>
          <w:lang w:val="en-IE"/>
        </w:rPr>
        <w:t>)</w:t>
      </w:r>
      <w:r w:rsidRPr="00A15CFB">
        <w:rPr>
          <w:rFonts w:ascii="Times New Roman" w:hAnsi="Times New Roman" w:cs="Times New Roman"/>
          <w:color w:val="000000" w:themeColor="text1"/>
          <w:sz w:val="24"/>
          <w:szCs w:val="24"/>
        </w:rPr>
        <w:t xml:space="preserve">. </w:t>
      </w:r>
      <w:r w:rsidRPr="00A15CFB">
        <w:rPr>
          <w:rFonts w:ascii="Times New Roman" w:eastAsia="Times New Roman" w:hAnsi="Times New Roman" w:cs="Times New Roman"/>
          <w:color w:val="000000" w:themeColor="text1"/>
          <w:sz w:val="24"/>
          <w:szCs w:val="24"/>
        </w:rPr>
        <w:t xml:space="preserve">To assess each of the proposed models, we used </w:t>
      </w:r>
      <w:r w:rsidRPr="00A15CFB">
        <w:rPr>
          <w:rFonts w:ascii="Times New Roman" w:hAnsi="Times New Roman" w:cs="Times New Roman"/>
          <w:color w:val="000000" w:themeColor="text1"/>
          <w:sz w:val="24"/>
          <w:szCs w:val="24"/>
        </w:rPr>
        <w:t>standard goodness-of-fit indices recommended by</w:t>
      </w:r>
      <w:r w:rsidR="008E5408" w:rsidRPr="00A15CFB">
        <w:rPr>
          <w:rFonts w:ascii="Times New Roman" w:hAnsi="Times New Roman" w:cs="Times New Roman"/>
          <w:color w:val="000000" w:themeColor="text1"/>
          <w:sz w:val="24"/>
          <w:szCs w:val="24"/>
        </w:rPr>
        <w:fldChar w:fldCharType="begin" w:fldLock="1"/>
      </w:r>
      <w:r w:rsidRPr="00A15CFB">
        <w:rPr>
          <w:rFonts w:ascii="Times New Roman" w:hAnsi="Times New Roman" w:cs="Times New Roman"/>
          <w:color w:val="000000" w:themeColor="text1"/>
          <w:sz w:val="24"/>
          <w:szCs w:val="24"/>
        </w:rPr>
        <w:instrText>ADDIN CSL_CITATION { "citationItems" : [ { "id" : "ITEM-1", "itemData" : { "DOI" : "10.1080/10705519909540118", "ISBN" : "1070551115328", "ISSN" : "1070-5511", "PMID" : "3384345", "abstract" : "This article examines the adequacy of the \"rules of thumb\" conventional cutoff crite- ria and several new alternatives for various fit indexes used to evaluate model fit in practice. Using a 2-index presentation strategy, which includes using the maximum likelihood (ML)-based standardized root mean squared residual (SRMR) and supple- menting it with either Tucker-Lewis Index (TLI), Bollen's (1989) Fit Index (BL89), Relative Noncentrality Index (RNI), Comparative Fit Index (CFI), Gamma Hat, Mc- Donald's Centrality Index (Mc), or root mean squared error of approximation (RMSEA), various combinations of cutoff values from selected ranges of cutoff crite- ria for the ML-based SRMR and a given supplemental fit index were used to calculate rejection rates for various types of true-population and misspecified models; that is, models with misspecified factor covariance(s) and models with misspecified factor loading(s). The results suggest that, for the ML method, a cutoff value close to .95 for TLI, BL89, CFI, RNI, and Gamma Hat; a cutoff value close to .90 for Mc; a cutoff value close to .08 for SRMR; and a cutoff value close to .06 for RMSEA are needed before we can conclude that there is a relatively good fit between the hypothesized model and the observed data. Furthermore, the 2-index presentation strategy is re- quired to reject reasonable proportions of various types of true-population and misspecified models. Finally, using the proposed cutoff criteria, the ML-based TLI, Mc, and RMSEA tend to overreject true-population models at small sample size and thus are less preferable when sample size is small", "author" : [ { "dropping-particle" : "", "family" : "Hu", "given" : "Li\u2010tze", "non-dropping-particle" : "", "parse-names" : false, "suffix" : "" }, { "dropping-particle" : "", "family" : "Bentler", "given" : "Peter M.", "non-dropping-particle" : "", "parse-names" : false, "suffix" : "" } ], "container-title" : "Structural Equation Modeling: A Multidisciplinary Journal", "id" : "ITEM-1", "issue" : "1", "issued" : { "date-parts" : [ [ "1999" ] ] }, "note" : "PT: J; TC: 13590; UT: WOS:000208063500001", "page" : "1-55", "title" : "Cutoff criteria for fit indexes in covariance structure analysis: Conventional criteria versus new alternatives", "type" : "article-journal", "volume" : "6" }, "uris" : [ "http://www.mendeley.com/documents/?uuid=3c70de67-d45a-4f08-8d89-0205a7d30869" ] }, { "id" : "ITEM-2", "itemData" : { "author" : [ { "dropping-particle" : "", "family" : "Kline", "given" : "R. B.", "non-dropping-particle" : "", "parse-names" : false, "suffix" : "" } ], "edition" : "2nd", "id" : "ITEM-2", "issued" : { "date-parts" : [ [ "2005" ] ] }, "note" : "[Original String]:\n37. Kline RB. Principles and practice of structural equation modeling (2nd ed.). New York: Guilford Press 2005.\nSRC - GoogleScholar\nFG - 0", "publisher" : "Guilford Press", "publisher-place" : "New York", "title" : "Principles and practice of structural equation modeling", "type" : "book" }, "uris" : [ "http://www.mendeley.com/documents/?uuid=043a1de5-8f96-48fd-bbe2-6a82d3cf0d79" ] } ], "mendeley" : { "formattedCitation" : "(Hu &amp; Bentler, 1999; R. B. Kline, 2005)", "manualFormatting" : " Hu and Bentler (1999) and Kline (2005)", "plainTextFormattedCitation" : "(Hu &amp; Bentler, 1999; R. B. Kline, 2005)", "previouslyFormattedCitation" : "(Hu &amp; Bentler, 1999; R. B. Kline, 2005)"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Pr="00A15CFB">
        <w:rPr>
          <w:rFonts w:ascii="Times New Roman" w:hAnsi="Times New Roman" w:cs="Times New Roman"/>
          <w:noProof/>
          <w:color w:val="000000" w:themeColor="text1"/>
          <w:sz w:val="24"/>
          <w:szCs w:val="24"/>
        </w:rPr>
        <w:t xml:space="preserve"> Hu and Bentler (1999) and Kline (2005)</w:t>
      </w:r>
      <w:r w:rsidR="008E5408" w:rsidRPr="00A15CFB">
        <w:rPr>
          <w:rFonts w:ascii="Times New Roman" w:hAnsi="Times New Roman" w:cs="Times New Roman"/>
          <w:color w:val="000000" w:themeColor="text1"/>
          <w:sz w:val="24"/>
          <w:szCs w:val="24"/>
        </w:rPr>
        <w:fldChar w:fldCharType="end"/>
      </w:r>
      <w:r w:rsidR="00B173B8" w:rsidRPr="00A15CFB">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 xml:space="preserve"> the r</w:t>
      </w:r>
      <w:r w:rsidRPr="00A15CFB">
        <w:rPr>
          <w:rFonts w:ascii="Times New Roman" w:eastAsia="Times New Roman" w:hAnsi="Times New Roman" w:cs="Times New Roman"/>
          <w:color w:val="000000" w:themeColor="text1"/>
          <w:sz w:val="24"/>
          <w:szCs w:val="24"/>
        </w:rPr>
        <w:t xml:space="preserve">elative chi-square (CMIN/DF), alongside the chi-square and degrees of freedom, </w:t>
      </w:r>
      <w:r w:rsidRPr="00A15CFB">
        <w:rPr>
          <w:rFonts w:ascii="Times New Roman" w:hAnsi="Times New Roman" w:cs="Times New Roman"/>
          <w:color w:val="000000" w:themeColor="text1"/>
          <w:sz w:val="24"/>
          <w:szCs w:val="24"/>
        </w:rPr>
        <w:t>comparative fit index (CFI), non-</w:t>
      </w:r>
      <w:proofErr w:type="spellStart"/>
      <w:r w:rsidRPr="00A15CFB">
        <w:rPr>
          <w:rFonts w:ascii="Times New Roman" w:hAnsi="Times New Roman" w:cs="Times New Roman"/>
          <w:color w:val="000000" w:themeColor="text1"/>
          <w:sz w:val="24"/>
          <w:szCs w:val="24"/>
        </w:rPr>
        <w:t>normed</w:t>
      </w:r>
      <w:proofErr w:type="spellEnd"/>
      <w:r w:rsidRPr="00A15CFB">
        <w:rPr>
          <w:rFonts w:ascii="Times New Roman" w:hAnsi="Times New Roman" w:cs="Times New Roman"/>
          <w:color w:val="000000" w:themeColor="text1"/>
          <w:sz w:val="24"/>
          <w:szCs w:val="24"/>
        </w:rPr>
        <w:t xml:space="preserve"> fit index (NNFI), root mean square error of approximation (RMSEA) and</w:t>
      </w:r>
      <w:r w:rsidRPr="00A15CFB">
        <w:rPr>
          <w:rFonts w:ascii="Times New Roman" w:eastAsia="Times New Roman" w:hAnsi="Times New Roman" w:cs="Times New Roman"/>
          <w:color w:val="000000" w:themeColor="text1"/>
          <w:sz w:val="24"/>
          <w:szCs w:val="24"/>
        </w:rPr>
        <w:t xml:space="preserve"> </w:t>
      </w:r>
      <w:proofErr w:type="spellStart"/>
      <w:r w:rsidRPr="00A15CFB">
        <w:rPr>
          <w:rStyle w:val="st"/>
          <w:rFonts w:ascii="Times New Roman" w:hAnsi="Times New Roman" w:cs="Times New Roman"/>
          <w:color w:val="000000" w:themeColor="text1"/>
          <w:sz w:val="24"/>
          <w:szCs w:val="24"/>
        </w:rPr>
        <w:t>standard</w:t>
      </w:r>
      <w:r w:rsidR="00147E07" w:rsidRPr="00A15CFB">
        <w:rPr>
          <w:rStyle w:val="st"/>
          <w:rFonts w:ascii="Times New Roman" w:hAnsi="Times New Roman" w:cs="Times New Roman"/>
          <w:color w:val="000000" w:themeColor="text1"/>
          <w:sz w:val="24"/>
          <w:szCs w:val="24"/>
        </w:rPr>
        <w:t>i</w:t>
      </w:r>
      <w:r w:rsidR="00EE044A">
        <w:rPr>
          <w:rStyle w:val="st"/>
          <w:rFonts w:ascii="Times New Roman" w:hAnsi="Times New Roman" w:cs="Times New Roman"/>
          <w:color w:val="000000" w:themeColor="text1"/>
          <w:sz w:val="24"/>
          <w:szCs w:val="24"/>
        </w:rPr>
        <w:t>s</w:t>
      </w:r>
      <w:r w:rsidR="00147E07" w:rsidRPr="00A15CFB">
        <w:rPr>
          <w:rStyle w:val="st"/>
          <w:rFonts w:ascii="Times New Roman" w:hAnsi="Times New Roman" w:cs="Times New Roman"/>
          <w:color w:val="000000" w:themeColor="text1"/>
          <w:sz w:val="24"/>
          <w:szCs w:val="24"/>
        </w:rPr>
        <w:t>e</w:t>
      </w:r>
      <w:r w:rsidRPr="00A15CFB">
        <w:rPr>
          <w:rStyle w:val="st"/>
          <w:rFonts w:ascii="Times New Roman" w:hAnsi="Times New Roman" w:cs="Times New Roman"/>
          <w:color w:val="000000" w:themeColor="text1"/>
          <w:sz w:val="24"/>
          <w:szCs w:val="24"/>
        </w:rPr>
        <w:t>d</w:t>
      </w:r>
      <w:proofErr w:type="spellEnd"/>
      <w:r w:rsidRPr="00A15CFB">
        <w:rPr>
          <w:rStyle w:val="st"/>
          <w:rFonts w:ascii="Times New Roman" w:hAnsi="Times New Roman" w:cs="Times New Roman"/>
          <w:color w:val="000000" w:themeColor="text1"/>
          <w:sz w:val="24"/>
          <w:szCs w:val="24"/>
        </w:rPr>
        <w:t xml:space="preserve"> root mean square residual</w:t>
      </w:r>
      <w:r w:rsidRPr="00A15CFB">
        <w:rPr>
          <w:rFonts w:ascii="Times New Roman" w:eastAsia="Times New Roman" w:hAnsi="Times New Roman" w:cs="Times New Roman"/>
          <w:color w:val="000000" w:themeColor="text1"/>
          <w:sz w:val="24"/>
          <w:szCs w:val="24"/>
        </w:rPr>
        <w:t xml:space="preserve"> (SRMR)</w:t>
      </w:r>
      <w:r w:rsidRPr="00A15CFB">
        <w:rPr>
          <w:rFonts w:ascii="Times New Roman" w:hAnsi="Times New Roman" w:cs="Times New Roman"/>
          <w:color w:val="000000" w:themeColor="text1"/>
          <w:sz w:val="24"/>
          <w:szCs w:val="24"/>
        </w:rPr>
        <w:t xml:space="preserve">. Statistics that represent an “acceptable” fit are indicated by </w:t>
      </w:r>
      <w:r w:rsidRPr="00A15CFB">
        <w:rPr>
          <w:rFonts w:ascii="Times New Roman" w:eastAsia="Times New Roman" w:hAnsi="Times New Roman" w:cs="Times New Roman"/>
          <w:color w:val="000000" w:themeColor="text1"/>
          <w:sz w:val="24"/>
          <w:szCs w:val="24"/>
        </w:rPr>
        <w:t xml:space="preserve">a CMIN/DF of less than 3, CFI and NNFI </w:t>
      </w:r>
      <w:r w:rsidR="00B173B8" w:rsidRPr="00A15CFB">
        <w:rPr>
          <w:rFonts w:ascii="Times New Roman" w:eastAsia="Times New Roman" w:hAnsi="Times New Roman" w:cs="Times New Roman"/>
          <w:color w:val="000000" w:themeColor="text1"/>
          <w:sz w:val="24"/>
          <w:szCs w:val="24"/>
        </w:rPr>
        <w:t xml:space="preserve">of </w:t>
      </w:r>
      <w:r w:rsidRPr="00A15CFB">
        <w:rPr>
          <w:rFonts w:ascii="Times New Roman" w:eastAsia="Times New Roman" w:hAnsi="Times New Roman" w:cs="Times New Roman"/>
          <w:color w:val="000000" w:themeColor="text1"/>
          <w:sz w:val="24"/>
          <w:szCs w:val="24"/>
        </w:rPr>
        <w:t xml:space="preserve">greater than .90, </w:t>
      </w:r>
      <w:r w:rsidRPr="00A15CFB">
        <w:rPr>
          <w:rFonts w:ascii="Times New Roman" w:hAnsi="Times New Roman" w:cs="Times New Roman"/>
          <w:color w:val="000000" w:themeColor="text1"/>
          <w:sz w:val="24"/>
          <w:szCs w:val="24"/>
        </w:rPr>
        <w:t xml:space="preserve">RMSEA </w:t>
      </w:r>
      <w:r w:rsidRPr="00A15CFB">
        <w:rPr>
          <w:rFonts w:ascii="Times New Roman" w:eastAsia="Times New Roman" w:hAnsi="Times New Roman" w:cs="Times New Roman"/>
          <w:color w:val="000000" w:themeColor="text1"/>
          <w:sz w:val="24"/>
          <w:szCs w:val="24"/>
        </w:rPr>
        <w:t xml:space="preserve">of </w:t>
      </w:r>
      <w:r w:rsidRPr="00A15CFB">
        <w:rPr>
          <w:rFonts w:ascii="Times New Roman" w:hAnsi="Times New Roman" w:cs="Times New Roman"/>
          <w:color w:val="000000" w:themeColor="text1"/>
          <w:sz w:val="24"/>
          <w:szCs w:val="24"/>
        </w:rPr>
        <w:t xml:space="preserve">less than .08 and SRMR of less than .08 </w:t>
      </w:r>
      <w:r w:rsidR="008E5408" w:rsidRPr="00A15CFB">
        <w:rPr>
          <w:rFonts w:ascii="Times New Roman" w:hAnsi="Times New Roman" w:cs="Times New Roman"/>
          <w:color w:val="000000" w:themeColor="text1"/>
          <w:sz w:val="24"/>
          <w:szCs w:val="24"/>
        </w:rPr>
        <w:fldChar w:fldCharType="begin" w:fldLock="1"/>
      </w:r>
      <w:r w:rsidR="00D21B87" w:rsidRPr="00A15CFB">
        <w:rPr>
          <w:rFonts w:ascii="Times New Roman" w:hAnsi="Times New Roman" w:cs="Times New Roman"/>
          <w:color w:val="000000" w:themeColor="text1"/>
          <w:sz w:val="24"/>
          <w:szCs w:val="24"/>
        </w:rPr>
        <w:instrText>ADDIN CSL_CITATION { "citationItems" : [ { "id" : "ITEM-1", "itemData" : { "author" : [ { "dropping-particle" : "", "family" : "Browne", "given" : "M.W.", "non-dropping-particle" : "", "parse-names" : false, "suffix" : "" }, { "dropping-particle" : "", "family" : "Cudeck", "given" : "R.", "non-dropping-particle" : "", "parse-names" : false, "suffix" : "" } ], "container-title" : "Testing structural equation models.", "editor" : [ { "dropping-particle" : "", "family" : "Bollen", "given" : "K.A.", "non-dropping-particle" : "", "parse-names" : false, "suffix" : "" }, { "dropping-particle" : "", "family" : "Long", "given" : "J.S.", "non-dropping-particle" : "", "parse-names" : false, "suffix" : "" } ], "id" : "ITEM-1", "issued" : { "date-parts" : [ [ "1993" ] ] }, "page" : "136\u2013162.", "publisher" : "Sage", "publisher-place" : "Newbury Park, CA", "title" : "Alternative ways of assessing model fit.", "type" : "chapter" }, "uris" : [ "http://www.mendeley.com/documents/?uuid=c48ce33d-7ca5-414d-b0e1-27163028cd51" ] }, { "id" : "ITEM-2", "itemData" : { "DOI" : "10.1080/10705519909540118", "ISBN" : "1070551115328", "ISSN" : "1070-5511", "PMID" : "3384345", "abstract" : "This article examines the adequacy of the \"rules of thumb\" conventional cutoff crite- ria and several new alternatives for various fit indexes used to evaluate model fit in practice. Using a 2-index presentation strategy, which includes using the maximum likelihood (ML)-based standardized root mean squared residual (SRMR) and supple- menting it with either Tucker-Lewis Index (TLI), Bollen's (1989) Fit Index (BL89), Relative Noncentrality Index (RNI), Comparative Fit Index (CFI), Gamma Hat, Mc- Donald's Centrality Index (Mc), or root mean squared error of approximation (RMSEA), various combinations of cutoff values from selected ranges of cutoff crite- ria for the ML-based SRMR and a given supplemental fit index were used to calculate rejection rates for various types of true-population and misspecified models; that is, models with misspecified factor covariance(s) and models with misspecified factor loading(s). The results suggest that, for the ML method, a cutoff value close to .95 for TLI, BL89, CFI, RNI, and Gamma Hat; a cutoff value close to .90 for Mc; a cutoff value close to .08 for SRMR; and a cutoff value close to .06 for RMSEA are needed before we can conclude that there is a relatively good fit between the hypothesized model and the observed data. Furthermore, the 2-index presentation strategy is re- quired to reject reasonable proportions of various types of true-population and misspecified models. Finally, using the proposed cutoff criteria, the ML-based TLI, Mc, and RMSEA tend to overreject true-population models at small sample size and thus are less preferable when sample size is small", "author" : [ { "dropping-particle" : "", "family" : "Hu", "given" : "Li\u2010tze", "non-dropping-particle" : "", "parse-names" : false, "suffix" : "" }, { "dropping-particle" : "", "family" : "Bentler", "given" : "Peter M.", "non-dropping-particle" : "", "parse-names" : false, "suffix" : "" } ], "container-title" : "Structural Equation Modeling: A Multidisciplinary Journal", "id" : "ITEM-2", "issue" : "1", "issued" : { "date-parts" : [ [ "1999" ] ] }, "note" : "PT: J; TC: 13590; UT: WOS:000208063500001", "page" : "1-55", "title" : "Cutoff criteria for fit indexes in covariance structure analysis: Conventional criteria versus new alternatives", "type" : "article-journal", "volume" : "6" }, "uris" : [ "http://www.mendeley.com/documents/?uuid=3c70de67-d45a-4f08-8d89-0205a7d30869" ] }, { "id" : "ITEM-3", "itemData" : { "author" : [ { "dropping-particle" : "", "family" : "Tabachnick", "given" : "B G", "non-dropping-particle" : "", "parse-names" : false, "suffix" : "" }, { "dropping-particle" : "", "family" : "Fidell", "given" : "L S", "non-dropping-particle" : "", "parse-names" : false, "suffix" : "" } ], "edition" : "5th", "id" : "ITEM-3", "issued" : { "date-parts" : [ [ "2007" ] ] }, "note" : "[Original String]:\nTabachnick, B. G., &amp;amp; Fidell, L. S. (2007). Using multivariate statistics (5th ed.). Boston, MA: Allyn and Bacon.\nSRC - GoogleScholar\nFG - 0", "publisher" : "Pearson", "publisher-place" : "New York", "title" : "Using multivariate statistics.", "type" : "book" }, "uris" : [ "http://www.mendeley.com/documents/?uuid=f95beae9-809c-489a-a724-ca0338142432" ] } ], "mendeley" : { "formattedCitation" : "(Browne &amp; Cudeck, 1993; Hu &amp; Bentler, 1999; Tabachnick &amp; Fidell, 2007)", "plainTextFormattedCitation" : "(Browne &amp; Cudeck, 1993; Hu &amp; Bentler, 1999; Tabachnick &amp; Fidell, 2007)", "previouslyFormattedCitation" : "(Browne &amp; Cudeck, 1993; Hu &amp; Bentler, 1999; Tabachnick &amp; Fidell, 2007)"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D21B87" w:rsidRPr="00A15CFB">
        <w:rPr>
          <w:rFonts w:ascii="Times New Roman" w:hAnsi="Times New Roman" w:cs="Times New Roman"/>
          <w:noProof/>
          <w:color w:val="000000" w:themeColor="text1"/>
          <w:sz w:val="24"/>
          <w:szCs w:val="24"/>
        </w:rPr>
        <w:t>(Browne &amp; Cudeck, 1993; Hu &amp; Bentler, 1999; Tabachnick &amp; Fidell, 2007)</w:t>
      </w:r>
      <w:r w:rsidR="008E5408" w:rsidRPr="00A15CFB">
        <w:rPr>
          <w:rFonts w:ascii="Times New Roman" w:hAnsi="Times New Roman" w:cs="Times New Roman"/>
          <w:color w:val="000000" w:themeColor="text1"/>
          <w:sz w:val="24"/>
          <w:szCs w:val="24"/>
        </w:rPr>
        <w:fldChar w:fldCharType="end"/>
      </w:r>
      <w:r w:rsidRPr="00A15CFB">
        <w:rPr>
          <w:rFonts w:ascii="Times New Roman" w:hAnsi="Times New Roman" w:cs="Times New Roman"/>
          <w:color w:val="000000" w:themeColor="text1"/>
          <w:sz w:val="24"/>
          <w:szCs w:val="24"/>
        </w:rPr>
        <w:t xml:space="preserve">, with an improved model </w:t>
      </w:r>
      <w:r w:rsidRPr="00A15CFB">
        <w:rPr>
          <w:rFonts w:ascii="Times New Roman" w:eastAsia="Times New Roman" w:hAnsi="Times New Roman" w:cs="Times New Roman"/>
          <w:color w:val="000000" w:themeColor="text1"/>
          <w:sz w:val="24"/>
          <w:szCs w:val="24"/>
        </w:rPr>
        <w:t>indicated by a</w:t>
      </w:r>
      <w:r w:rsidRPr="00A15CFB">
        <w:rPr>
          <w:rFonts w:ascii="Times New Roman" w:hAnsi="Times New Roman" w:cs="Times New Roman"/>
          <w:color w:val="000000" w:themeColor="text1"/>
          <w:sz w:val="24"/>
          <w:szCs w:val="24"/>
        </w:rPr>
        <w:t xml:space="preserve"> change in CFI (ΔCFI) greater than .01</w:t>
      </w:r>
      <w:r w:rsidRPr="00A15CFB">
        <w:rPr>
          <w:rFonts w:ascii="Times New Roman" w:eastAsia="Times New Roman" w:hAnsi="Times New Roman" w:cs="Times New Roman"/>
          <w:color w:val="000000" w:themeColor="text1"/>
          <w:sz w:val="24"/>
          <w:szCs w:val="24"/>
        </w:rPr>
        <w:t xml:space="preserve"> </w:t>
      </w:r>
      <w:r w:rsidR="008E5408" w:rsidRPr="00A15CFB">
        <w:rPr>
          <w:rFonts w:ascii="Times New Roman" w:eastAsia="Times New Roman" w:hAnsi="Times New Roman" w:cs="Times New Roman"/>
          <w:color w:val="000000" w:themeColor="text1"/>
          <w:sz w:val="24"/>
          <w:szCs w:val="24"/>
        </w:rPr>
        <w:fldChar w:fldCharType="begin" w:fldLock="1"/>
      </w:r>
      <w:r w:rsidR="001A5FF0" w:rsidRPr="00A15CFB">
        <w:rPr>
          <w:rFonts w:ascii="Times New Roman" w:eastAsia="Times New Roman" w:hAnsi="Times New Roman" w:cs="Times New Roman"/>
          <w:color w:val="000000" w:themeColor="text1"/>
          <w:sz w:val="24"/>
          <w:szCs w:val="24"/>
        </w:rPr>
        <w:instrText>ADDIN CSL_CITATION { "citationItems" : [ { "id" : "ITEM-1", "itemData" : { "DOI" : "10.1207/S15328007SEM0902_5", "ISSN" : "1070-5511", "author" : [ { "dropping-particle" : "", "family" : "Cheung", "given" : "G W", "non-dropping-particle" : "", "parse-names" : false, "suffix" : "" }, { "dropping-particle" : "", "family" : "Rensvold", "given" : "R B", "non-dropping-particle" : "", "parse-names" : false, "suffix" : "" } ], "container-title" : "Structural Equation Modeling", "id" : "ITEM-1", "issue" : "2", "issued" : { "date-parts" : [ [ "2002" ] ] }, "note" : "PT: J; CT: 59th Annual Meeting of the Academy-of-Management; CY: AUG, 1999; CL: CHICAGO, ILLINOIS; SP: Acad Management; UT: WOS:000180828700005", "page" : "233-255", "title" : "Evaluating goodness-of-fit indexes for testing measurement invariance", "type" : "article-journal", "volume" : "9" }, "uris" : [ "http://www.mendeley.com/documents/?uuid=a757dcf4-571b-4087-90f7-dacb65c87b2d" ] } ], "mendeley" : { "formattedCitation" : "(Cheung &amp; Rensvold, 2002)", "plainTextFormattedCitation" : "(Cheung &amp; Rensvold, 2002)", "previouslyFormattedCitation" : "(Cheung &amp; Rensvold, 2002)"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rPr>
        <w:fldChar w:fldCharType="separate"/>
      </w:r>
      <w:r w:rsidRPr="00A15CFB">
        <w:rPr>
          <w:rFonts w:ascii="Times New Roman" w:eastAsia="Times New Roman" w:hAnsi="Times New Roman" w:cs="Times New Roman"/>
          <w:noProof/>
          <w:color w:val="000000" w:themeColor="text1"/>
          <w:sz w:val="24"/>
          <w:szCs w:val="24"/>
        </w:rPr>
        <w:t>(Cheung &amp; Rensvold, 2002)</w:t>
      </w:r>
      <w:r w:rsidR="008E5408" w:rsidRPr="00A15CFB">
        <w:rPr>
          <w:rFonts w:ascii="Times New Roman" w:eastAsia="Times New Roman" w:hAnsi="Times New Roman" w:cs="Times New Roman"/>
          <w:color w:val="000000" w:themeColor="text1"/>
          <w:sz w:val="24"/>
          <w:szCs w:val="24"/>
        </w:rPr>
        <w:fldChar w:fldCharType="end"/>
      </w:r>
      <w:r w:rsidRPr="00A15CFB">
        <w:rPr>
          <w:rFonts w:ascii="Times New Roman" w:eastAsia="Times New Roman" w:hAnsi="Times New Roman" w:cs="Times New Roman"/>
          <w:color w:val="000000" w:themeColor="text1"/>
          <w:sz w:val="24"/>
          <w:szCs w:val="24"/>
        </w:rPr>
        <w:t>.</w:t>
      </w:r>
      <w:r w:rsidR="00B90753" w:rsidRPr="00A15CFB">
        <w:rPr>
          <w:rFonts w:ascii="Times New Roman" w:eastAsia="Times New Roman" w:hAnsi="Times New Roman" w:cs="Times New Roman"/>
          <w:color w:val="000000" w:themeColor="text1"/>
          <w:sz w:val="24"/>
          <w:szCs w:val="24"/>
        </w:rPr>
        <w:t xml:space="preserve"> </w:t>
      </w:r>
    </w:p>
    <w:p w:rsidR="00A45258" w:rsidRPr="00A15CFB" w:rsidRDefault="00A45258" w:rsidP="004C479E">
      <w:pPr>
        <w:autoSpaceDE w:val="0"/>
        <w:autoSpaceDN w:val="0"/>
        <w:adjustRightInd w:val="0"/>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The goodness-of-fit statistics for the </w:t>
      </w:r>
      <w:r w:rsidR="00334651" w:rsidRPr="00A15CFB">
        <w:rPr>
          <w:rFonts w:ascii="Times New Roman" w:hAnsi="Times New Roman" w:cs="Times New Roman"/>
          <w:color w:val="000000" w:themeColor="text1"/>
          <w:sz w:val="24"/>
          <w:szCs w:val="24"/>
        </w:rPr>
        <w:t xml:space="preserve">three </w:t>
      </w:r>
      <w:r w:rsidRPr="00A15CFB">
        <w:rPr>
          <w:rFonts w:ascii="Times New Roman" w:hAnsi="Times New Roman" w:cs="Times New Roman"/>
          <w:color w:val="000000" w:themeColor="text1"/>
          <w:sz w:val="24"/>
          <w:szCs w:val="24"/>
        </w:rPr>
        <w:t xml:space="preserve">models are presented in Table </w:t>
      </w:r>
      <w:r w:rsidR="006B5C4D" w:rsidRPr="00A15CFB">
        <w:rPr>
          <w:rFonts w:ascii="Times New Roman" w:hAnsi="Times New Roman" w:cs="Times New Roman"/>
          <w:color w:val="000000" w:themeColor="text1"/>
          <w:sz w:val="24"/>
          <w:szCs w:val="24"/>
        </w:rPr>
        <w:t>2</w:t>
      </w:r>
      <w:r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lang w:val="en-GB"/>
        </w:rPr>
        <w:t xml:space="preserve">The three-factor and </w:t>
      </w:r>
      <w:r w:rsidRPr="00A15CFB">
        <w:rPr>
          <w:rFonts w:ascii="Times New Roman" w:eastAsia="Times New Roman" w:hAnsi="Times New Roman" w:cs="Times New Roman"/>
          <w:color w:val="000000" w:themeColor="text1"/>
          <w:sz w:val="24"/>
          <w:szCs w:val="24"/>
        </w:rPr>
        <w:t>the bi</w:t>
      </w:r>
      <w:r w:rsidR="00E773E4">
        <w:rPr>
          <w:rFonts w:ascii="Times New Roman" w:eastAsia="Times New Roman" w:hAnsi="Times New Roman" w:cs="Times New Roman"/>
          <w:color w:val="000000" w:themeColor="text1"/>
          <w:sz w:val="24"/>
          <w:szCs w:val="24"/>
        </w:rPr>
        <w:t>-</w:t>
      </w:r>
      <w:r w:rsidRPr="00A15CFB">
        <w:rPr>
          <w:rFonts w:ascii="Times New Roman" w:eastAsia="Times New Roman" w:hAnsi="Times New Roman" w:cs="Times New Roman"/>
          <w:color w:val="000000" w:themeColor="text1"/>
          <w:sz w:val="24"/>
          <w:szCs w:val="24"/>
        </w:rPr>
        <w:t xml:space="preserve">factor model both demonstrated acceptable fit, with improved goodness-of-fit statistics over the </w:t>
      </w:r>
      <w:proofErr w:type="spellStart"/>
      <w:r w:rsidRPr="00A15CFB">
        <w:rPr>
          <w:rFonts w:ascii="Times New Roman" w:eastAsia="Times New Roman" w:hAnsi="Times New Roman" w:cs="Times New Roman"/>
          <w:color w:val="000000" w:themeColor="text1"/>
          <w:sz w:val="24"/>
          <w:szCs w:val="24"/>
        </w:rPr>
        <w:t>unidimensional</w:t>
      </w:r>
      <w:proofErr w:type="spellEnd"/>
      <w:r w:rsidRPr="00A15CFB">
        <w:rPr>
          <w:rFonts w:ascii="Times New Roman" w:eastAsia="Times New Roman" w:hAnsi="Times New Roman" w:cs="Times New Roman"/>
          <w:color w:val="000000" w:themeColor="text1"/>
          <w:sz w:val="24"/>
          <w:szCs w:val="24"/>
        </w:rPr>
        <w:t xml:space="preserve"> model (</w:t>
      </w:r>
      <w:r w:rsidRPr="00A15CFB">
        <w:rPr>
          <w:rFonts w:ascii="Times New Roman" w:hAnsi="Times New Roman" w:cs="Times New Roman"/>
          <w:color w:val="000000" w:themeColor="text1"/>
          <w:sz w:val="24"/>
          <w:szCs w:val="24"/>
        </w:rPr>
        <w:t>ΔCFI &gt; .01).</w:t>
      </w:r>
      <w:r w:rsidR="00B90753" w:rsidRPr="00A15CFB">
        <w:rPr>
          <w:rFonts w:ascii="Times New Roman" w:hAnsi="Times New Roman" w:cs="Times New Roman"/>
          <w:color w:val="000000" w:themeColor="text1"/>
          <w:sz w:val="24"/>
          <w:szCs w:val="24"/>
        </w:rPr>
        <w:t xml:space="preserve"> Furthermore, </w:t>
      </w:r>
      <w:r w:rsidR="003C0F71" w:rsidRPr="00A15CFB">
        <w:rPr>
          <w:rFonts w:ascii="Times New Roman" w:hAnsi="Times New Roman" w:cs="Times New Roman"/>
          <w:color w:val="000000" w:themeColor="text1"/>
          <w:sz w:val="24"/>
          <w:szCs w:val="24"/>
        </w:rPr>
        <w:t>the bi</w:t>
      </w:r>
      <w:r w:rsidR="00EE044A">
        <w:rPr>
          <w:rFonts w:ascii="Times New Roman" w:hAnsi="Times New Roman" w:cs="Times New Roman"/>
          <w:color w:val="000000" w:themeColor="text1"/>
          <w:sz w:val="24"/>
          <w:szCs w:val="24"/>
        </w:rPr>
        <w:t>-</w:t>
      </w:r>
      <w:r w:rsidR="003C0F71" w:rsidRPr="00A15CFB">
        <w:rPr>
          <w:rFonts w:ascii="Times New Roman" w:hAnsi="Times New Roman" w:cs="Times New Roman"/>
          <w:color w:val="000000" w:themeColor="text1"/>
          <w:sz w:val="24"/>
          <w:szCs w:val="24"/>
        </w:rPr>
        <w:t xml:space="preserve">factor model showed </w:t>
      </w:r>
      <w:r w:rsidR="00B173B8" w:rsidRPr="00A15CFB">
        <w:rPr>
          <w:rFonts w:ascii="Times New Roman" w:hAnsi="Times New Roman" w:cs="Times New Roman"/>
          <w:color w:val="000000" w:themeColor="text1"/>
          <w:sz w:val="24"/>
          <w:szCs w:val="24"/>
        </w:rPr>
        <w:t xml:space="preserve">an </w:t>
      </w:r>
      <w:r w:rsidR="003C0F71" w:rsidRPr="00A15CFB">
        <w:rPr>
          <w:rFonts w:ascii="Times New Roman" w:hAnsi="Times New Roman" w:cs="Times New Roman"/>
          <w:color w:val="000000" w:themeColor="text1"/>
          <w:sz w:val="24"/>
          <w:szCs w:val="24"/>
        </w:rPr>
        <w:t xml:space="preserve">improved fit over the three-factor, for health and marriage (ΔCFI &gt; .01), with equivalence between the two models founds for </w:t>
      </w:r>
      <w:r w:rsidR="008E22B6" w:rsidRPr="00A15CFB">
        <w:rPr>
          <w:rFonts w:ascii="Times New Roman" w:hAnsi="Times New Roman" w:cs="Times New Roman"/>
          <w:color w:val="000000" w:themeColor="text1"/>
          <w:sz w:val="24"/>
          <w:szCs w:val="24"/>
        </w:rPr>
        <w:t>work</w:t>
      </w:r>
      <w:r w:rsidR="003C0F71" w:rsidRPr="00A15CFB">
        <w:rPr>
          <w:rFonts w:ascii="Times New Roman" w:hAnsi="Times New Roman" w:cs="Times New Roman"/>
          <w:color w:val="000000" w:themeColor="text1"/>
          <w:sz w:val="24"/>
          <w:szCs w:val="24"/>
        </w:rPr>
        <w:t>, friendship and education.</w:t>
      </w:r>
    </w:p>
    <w:p w:rsidR="00B90753" w:rsidRPr="00A15CFB" w:rsidRDefault="00B90753" w:rsidP="004C479E">
      <w:pPr>
        <w:pStyle w:val="BodyText3"/>
        <w:ind w:firstLine="720"/>
        <w:jc w:val="center"/>
        <w:outlineLvl w:val="0"/>
        <w:rPr>
          <w:color w:val="000000" w:themeColor="text1"/>
          <w:u w:val="none" w:color="221E1F"/>
        </w:rPr>
      </w:pPr>
      <w:r w:rsidRPr="00A15CFB">
        <w:rPr>
          <w:color w:val="000000" w:themeColor="text1"/>
          <w:u w:val="none" w:color="221E1F"/>
        </w:rPr>
        <w:t xml:space="preserve">- Insert Table </w:t>
      </w:r>
      <w:r w:rsidR="006B5C4D" w:rsidRPr="00A15CFB">
        <w:rPr>
          <w:color w:val="000000" w:themeColor="text1"/>
          <w:u w:val="none" w:color="221E1F"/>
        </w:rPr>
        <w:t>2</w:t>
      </w:r>
      <w:r w:rsidRPr="00A15CFB">
        <w:rPr>
          <w:color w:val="000000" w:themeColor="text1"/>
          <w:u w:val="none" w:color="221E1F"/>
        </w:rPr>
        <w:t xml:space="preserve"> here </w:t>
      </w:r>
      <w:r w:rsidR="006955EF" w:rsidRPr="00A15CFB">
        <w:rPr>
          <w:color w:val="000000" w:themeColor="text1"/>
          <w:u w:val="none" w:color="221E1F"/>
        </w:rPr>
        <w:t>–</w:t>
      </w:r>
    </w:p>
    <w:p w:rsidR="00925CFB" w:rsidRPr="00A15CFB" w:rsidRDefault="00406970" w:rsidP="004C479E">
      <w:pPr>
        <w:autoSpaceDE w:val="0"/>
        <w:autoSpaceDN w:val="0"/>
        <w:adjustRightInd w:val="0"/>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Followin</w:t>
      </w:r>
      <w:r w:rsidR="003C0F71" w:rsidRPr="00A15CFB">
        <w:rPr>
          <w:rFonts w:ascii="Times New Roman" w:hAnsi="Times New Roman" w:cs="Times New Roman"/>
          <w:color w:val="000000" w:themeColor="text1"/>
          <w:sz w:val="24"/>
          <w:szCs w:val="24"/>
        </w:rPr>
        <w:t>g these results, we examined where</w:t>
      </w:r>
      <w:r w:rsidRPr="00A15CFB">
        <w:rPr>
          <w:rFonts w:ascii="Times New Roman" w:hAnsi="Times New Roman" w:cs="Times New Roman"/>
          <w:color w:val="000000" w:themeColor="text1"/>
          <w:sz w:val="24"/>
          <w:szCs w:val="24"/>
        </w:rPr>
        <w:t xml:space="preserve"> the emphasis should be </w:t>
      </w:r>
      <w:r w:rsidR="003C0F71" w:rsidRPr="00A15CFB">
        <w:rPr>
          <w:rFonts w:ascii="Times New Roman" w:hAnsi="Times New Roman" w:cs="Times New Roman"/>
          <w:color w:val="000000" w:themeColor="text1"/>
          <w:sz w:val="24"/>
          <w:szCs w:val="24"/>
        </w:rPr>
        <w:t xml:space="preserve">placed </w:t>
      </w:r>
      <w:r w:rsidRPr="00A15CFB">
        <w:rPr>
          <w:rFonts w:ascii="Times New Roman" w:hAnsi="Times New Roman" w:cs="Times New Roman"/>
          <w:color w:val="000000" w:themeColor="text1"/>
          <w:sz w:val="24"/>
          <w:szCs w:val="24"/>
        </w:rPr>
        <w:t xml:space="preserve">in terms of the data best fitting a </w:t>
      </w:r>
      <w:r w:rsidR="00B173B8" w:rsidRPr="00A15CFB">
        <w:rPr>
          <w:rFonts w:ascii="Times New Roman" w:hAnsi="Times New Roman" w:cs="Times New Roman"/>
          <w:color w:val="000000" w:themeColor="text1"/>
          <w:sz w:val="24"/>
          <w:szCs w:val="24"/>
        </w:rPr>
        <w:t>three</w:t>
      </w:r>
      <w:r w:rsidRPr="00A15CFB">
        <w:rPr>
          <w:rFonts w:ascii="Times New Roman" w:hAnsi="Times New Roman" w:cs="Times New Roman"/>
          <w:color w:val="000000" w:themeColor="text1"/>
          <w:sz w:val="24"/>
          <w:szCs w:val="24"/>
        </w:rPr>
        <w:t>-factor or bi</w:t>
      </w:r>
      <w:r w:rsidR="00EE044A">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factor model</w:t>
      </w:r>
      <w:r w:rsidR="006955EF" w:rsidRPr="00A15CFB">
        <w:rPr>
          <w:rFonts w:ascii="Times New Roman" w:hAnsi="Times New Roman" w:cs="Times New Roman"/>
          <w:color w:val="000000" w:themeColor="text1"/>
          <w:sz w:val="24"/>
          <w:szCs w:val="24"/>
        </w:rPr>
        <w:t xml:space="preserve">. We include an analysis for all the </w:t>
      </w:r>
      <w:r w:rsidR="006955EF" w:rsidRPr="00A15CFB">
        <w:rPr>
          <w:rFonts w:ascii="Times New Roman" w:hAnsi="Times New Roman" w:cs="Times New Roman"/>
          <w:color w:val="000000" w:themeColor="text1"/>
          <w:sz w:val="24"/>
          <w:szCs w:val="24"/>
        </w:rPr>
        <w:lastRenderedPageBreak/>
        <w:t>scales, not just when there was a reported improved fit of ΔCFI&gt;.01, for a full consideration</w:t>
      </w:r>
      <w:r w:rsidRPr="00A15CFB">
        <w:rPr>
          <w:rFonts w:ascii="Times New Roman" w:hAnsi="Times New Roman" w:cs="Times New Roman"/>
          <w:color w:val="000000" w:themeColor="text1"/>
          <w:sz w:val="24"/>
          <w:szCs w:val="24"/>
        </w:rPr>
        <w:t xml:space="preserve">. </w:t>
      </w:r>
      <w:r w:rsidR="00D6663A" w:rsidRPr="00A15CFB">
        <w:rPr>
          <w:rFonts w:ascii="Times New Roman" w:hAnsi="Times New Roman" w:cs="Times New Roman"/>
          <w:color w:val="000000" w:themeColor="text1"/>
          <w:sz w:val="24"/>
          <w:szCs w:val="24"/>
        </w:rPr>
        <w:t xml:space="preserve">Table </w:t>
      </w:r>
      <w:r w:rsidRPr="00A15CFB">
        <w:rPr>
          <w:rFonts w:ascii="Times New Roman" w:hAnsi="Times New Roman" w:cs="Times New Roman"/>
          <w:color w:val="000000" w:themeColor="text1"/>
          <w:sz w:val="24"/>
          <w:szCs w:val="24"/>
        </w:rPr>
        <w:t>3</w:t>
      </w:r>
      <w:r w:rsidR="000728E5" w:rsidRPr="00A15CFB">
        <w:rPr>
          <w:rFonts w:ascii="Times New Roman" w:hAnsi="Times New Roman" w:cs="Times New Roman"/>
          <w:color w:val="000000" w:themeColor="text1"/>
          <w:sz w:val="24"/>
          <w:szCs w:val="24"/>
        </w:rPr>
        <w:t xml:space="preserve"> </w:t>
      </w:r>
      <w:r w:rsidR="00B76A48" w:rsidRPr="00A15CFB">
        <w:rPr>
          <w:rFonts w:ascii="Times New Roman" w:hAnsi="Times New Roman" w:cs="Times New Roman"/>
          <w:color w:val="000000" w:themeColor="text1"/>
          <w:sz w:val="24"/>
          <w:szCs w:val="24"/>
        </w:rPr>
        <w:t xml:space="preserve">shows </w:t>
      </w:r>
      <w:r w:rsidR="00D6663A" w:rsidRPr="00A15CFB">
        <w:rPr>
          <w:rFonts w:ascii="Times New Roman" w:hAnsi="Times New Roman" w:cs="Times New Roman"/>
          <w:color w:val="000000" w:themeColor="text1"/>
          <w:sz w:val="24"/>
          <w:szCs w:val="24"/>
        </w:rPr>
        <w:t>the common variance and mean loadings accounted for by the general and group factors</w:t>
      </w:r>
      <w:r w:rsidR="003C0F71" w:rsidRPr="00A15CFB">
        <w:rPr>
          <w:rFonts w:ascii="Times New Roman" w:hAnsi="Times New Roman" w:cs="Times New Roman"/>
          <w:color w:val="000000" w:themeColor="text1"/>
          <w:sz w:val="24"/>
          <w:szCs w:val="24"/>
        </w:rPr>
        <w:t xml:space="preserve"> within the bi</w:t>
      </w:r>
      <w:r w:rsidR="00EE044A">
        <w:rPr>
          <w:rFonts w:ascii="Times New Roman" w:hAnsi="Times New Roman" w:cs="Times New Roman"/>
          <w:color w:val="000000" w:themeColor="text1"/>
          <w:sz w:val="24"/>
          <w:szCs w:val="24"/>
        </w:rPr>
        <w:t>-</w:t>
      </w:r>
      <w:r w:rsidR="003C0F71" w:rsidRPr="00A15CFB">
        <w:rPr>
          <w:rFonts w:ascii="Times New Roman" w:hAnsi="Times New Roman" w:cs="Times New Roman"/>
          <w:color w:val="000000" w:themeColor="text1"/>
          <w:sz w:val="24"/>
          <w:szCs w:val="24"/>
        </w:rPr>
        <w:t>factor model. Among these scale</w:t>
      </w:r>
      <w:r w:rsidR="00B173B8" w:rsidRPr="00A15CFB">
        <w:rPr>
          <w:rFonts w:ascii="Times New Roman" w:hAnsi="Times New Roman" w:cs="Times New Roman"/>
          <w:color w:val="000000" w:themeColor="text1"/>
          <w:sz w:val="24"/>
          <w:szCs w:val="24"/>
        </w:rPr>
        <w:t>s</w:t>
      </w:r>
      <w:r w:rsidR="00F63B64" w:rsidRPr="00A15CFB">
        <w:rPr>
          <w:rFonts w:ascii="Times New Roman" w:hAnsi="Times New Roman" w:cs="Times New Roman"/>
          <w:color w:val="000000" w:themeColor="text1"/>
          <w:sz w:val="24"/>
          <w:szCs w:val="24"/>
        </w:rPr>
        <w:t>,</w:t>
      </w:r>
      <w:r w:rsidR="008B09BE" w:rsidRPr="00A15CFB">
        <w:rPr>
          <w:rFonts w:ascii="Times New Roman" w:hAnsi="Times New Roman" w:cs="Times New Roman"/>
          <w:color w:val="000000" w:themeColor="text1"/>
          <w:sz w:val="24"/>
          <w:szCs w:val="24"/>
        </w:rPr>
        <w:t xml:space="preserve"> with </w:t>
      </w:r>
      <w:r w:rsidR="00E94CBE" w:rsidRPr="00A15CFB">
        <w:rPr>
          <w:rFonts w:ascii="Times New Roman" w:hAnsi="Times New Roman" w:cs="Times New Roman"/>
          <w:color w:val="000000" w:themeColor="text1"/>
          <w:sz w:val="24"/>
          <w:szCs w:val="24"/>
        </w:rPr>
        <w:t xml:space="preserve">the </w:t>
      </w:r>
      <w:r w:rsidR="008B09BE" w:rsidRPr="00A15CFB">
        <w:rPr>
          <w:rFonts w:ascii="Times New Roman" w:hAnsi="Times New Roman" w:cs="Times New Roman"/>
          <w:color w:val="000000" w:themeColor="text1"/>
          <w:sz w:val="24"/>
          <w:szCs w:val="24"/>
        </w:rPr>
        <w:t xml:space="preserve">one </w:t>
      </w:r>
      <w:r w:rsidR="00B30234" w:rsidRPr="00A15CFB">
        <w:rPr>
          <w:rFonts w:ascii="Times New Roman" w:hAnsi="Times New Roman" w:cs="Times New Roman"/>
          <w:color w:val="000000" w:themeColor="text1"/>
          <w:sz w:val="24"/>
          <w:szCs w:val="24"/>
        </w:rPr>
        <w:t>exception</w:t>
      </w:r>
      <w:r w:rsidR="00F63B64" w:rsidRPr="00A15CFB">
        <w:rPr>
          <w:rFonts w:ascii="Times New Roman" w:hAnsi="Times New Roman" w:cs="Times New Roman"/>
          <w:color w:val="000000" w:themeColor="text1"/>
          <w:sz w:val="24"/>
          <w:szCs w:val="24"/>
        </w:rPr>
        <w:t xml:space="preserve"> being </w:t>
      </w:r>
      <w:r w:rsidR="004F1F94" w:rsidRPr="00A15CFB">
        <w:rPr>
          <w:rFonts w:ascii="Times New Roman" w:hAnsi="Times New Roman" w:cs="Times New Roman"/>
          <w:color w:val="000000" w:themeColor="text1"/>
          <w:sz w:val="24"/>
          <w:szCs w:val="24"/>
        </w:rPr>
        <w:t>for the Friendship Study</w:t>
      </w:r>
      <w:r w:rsidR="00200204" w:rsidRPr="00A15CFB">
        <w:rPr>
          <w:rFonts w:ascii="Times New Roman" w:hAnsi="Times New Roman" w:cs="Times New Roman"/>
          <w:color w:val="000000" w:themeColor="text1"/>
          <w:sz w:val="24"/>
          <w:szCs w:val="24"/>
        </w:rPr>
        <w:t xml:space="preserve"> (</w:t>
      </w:r>
      <w:r w:rsidR="00FB03D5" w:rsidRPr="00A15CFB">
        <w:rPr>
          <w:rFonts w:ascii="Times New Roman" w:hAnsi="Times New Roman" w:cs="Times New Roman"/>
          <w:color w:val="000000" w:themeColor="text1"/>
          <w:sz w:val="24"/>
          <w:szCs w:val="24"/>
        </w:rPr>
        <w:t>though the general factor accounted for less than 53% of the common variance</w:t>
      </w:r>
      <w:r w:rsidR="00200204" w:rsidRPr="00A15CFB">
        <w:rPr>
          <w:rFonts w:ascii="Times New Roman" w:hAnsi="Times New Roman" w:cs="Times New Roman"/>
          <w:color w:val="000000" w:themeColor="text1"/>
          <w:sz w:val="24"/>
          <w:szCs w:val="24"/>
        </w:rPr>
        <w:t>)</w:t>
      </w:r>
      <w:r w:rsidR="00B30234" w:rsidRPr="00A15CFB">
        <w:rPr>
          <w:rFonts w:ascii="Times New Roman" w:hAnsi="Times New Roman" w:cs="Times New Roman"/>
          <w:color w:val="000000" w:themeColor="text1"/>
          <w:sz w:val="24"/>
          <w:szCs w:val="24"/>
        </w:rPr>
        <w:t>,</w:t>
      </w:r>
      <w:r w:rsidR="008B09BE" w:rsidRPr="00A15CFB">
        <w:rPr>
          <w:rFonts w:ascii="Times New Roman" w:hAnsi="Times New Roman" w:cs="Times New Roman"/>
          <w:color w:val="000000" w:themeColor="text1"/>
          <w:sz w:val="24"/>
          <w:szCs w:val="24"/>
        </w:rPr>
        <w:t xml:space="preserve"> the group factors accounted for higher common variance and mean loadings. </w:t>
      </w:r>
      <w:bookmarkStart w:id="4" w:name="_Hlk490126510"/>
      <w:r w:rsidR="004C479E" w:rsidRPr="00A15CFB">
        <w:rPr>
          <w:rFonts w:ascii="Times New Roman" w:hAnsi="Times New Roman" w:cs="Times New Roman"/>
          <w:color w:val="000000" w:themeColor="text1"/>
          <w:sz w:val="24"/>
          <w:szCs w:val="24"/>
        </w:rPr>
        <w:t xml:space="preserve">Based on these findings, </w:t>
      </w:r>
      <w:r w:rsidR="00373541">
        <w:rPr>
          <w:rFonts w:ascii="Times New Roman" w:hAnsi="Times New Roman" w:cs="Times New Roman"/>
          <w:color w:val="000000" w:themeColor="text1"/>
          <w:sz w:val="24"/>
          <w:szCs w:val="24"/>
        </w:rPr>
        <w:t>even when there are</w:t>
      </w:r>
      <w:r w:rsidR="004C479E" w:rsidRPr="00A15CFB">
        <w:rPr>
          <w:rFonts w:ascii="Times New Roman" w:hAnsi="Times New Roman" w:cs="Times New Roman"/>
          <w:color w:val="000000" w:themeColor="text1"/>
          <w:sz w:val="24"/>
          <w:szCs w:val="24"/>
        </w:rPr>
        <w:t xml:space="preserve"> improved goodness-of-fit indices for the bi-factor </w:t>
      </w:r>
      <w:r w:rsidR="008D3534" w:rsidRPr="00A15CFB">
        <w:rPr>
          <w:rFonts w:ascii="Times New Roman" w:hAnsi="Times New Roman" w:cs="Times New Roman"/>
          <w:color w:val="000000" w:themeColor="text1"/>
          <w:sz w:val="24"/>
          <w:szCs w:val="24"/>
        </w:rPr>
        <w:t xml:space="preserve">model </w:t>
      </w:r>
      <w:r w:rsidR="00373541">
        <w:rPr>
          <w:rFonts w:ascii="Times New Roman" w:hAnsi="Times New Roman" w:cs="Times New Roman"/>
          <w:color w:val="000000" w:themeColor="text1"/>
          <w:sz w:val="24"/>
          <w:szCs w:val="24"/>
        </w:rPr>
        <w:t>as the group</w:t>
      </w:r>
      <w:r w:rsidR="004C479E" w:rsidRPr="00A15CFB">
        <w:rPr>
          <w:rFonts w:ascii="Times New Roman" w:hAnsi="Times New Roman" w:cs="Times New Roman"/>
          <w:color w:val="000000" w:themeColor="text1"/>
          <w:sz w:val="24"/>
          <w:szCs w:val="24"/>
        </w:rPr>
        <w:t xml:space="preserve"> factor</w:t>
      </w:r>
      <w:r w:rsidR="00373541">
        <w:rPr>
          <w:rFonts w:ascii="Times New Roman" w:hAnsi="Times New Roman" w:cs="Times New Roman"/>
          <w:color w:val="000000" w:themeColor="text1"/>
          <w:sz w:val="24"/>
          <w:szCs w:val="24"/>
        </w:rPr>
        <w:t>s</w:t>
      </w:r>
      <w:r w:rsidR="004C479E" w:rsidRPr="00A15CFB">
        <w:rPr>
          <w:rFonts w:ascii="Times New Roman" w:hAnsi="Times New Roman" w:cs="Times New Roman"/>
          <w:color w:val="000000" w:themeColor="text1"/>
          <w:sz w:val="24"/>
          <w:szCs w:val="24"/>
        </w:rPr>
        <w:t xml:space="preserve"> </w:t>
      </w:r>
      <w:r w:rsidR="00373541">
        <w:rPr>
          <w:rFonts w:ascii="Times New Roman" w:hAnsi="Times New Roman" w:cs="Times New Roman"/>
          <w:color w:val="000000" w:themeColor="text1"/>
          <w:sz w:val="24"/>
          <w:szCs w:val="24"/>
        </w:rPr>
        <w:t>account</w:t>
      </w:r>
      <w:r w:rsidR="004C479E" w:rsidRPr="00A15CFB">
        <w:rPr>
          <w:rFonts w:ascii="Times New Roman" w:hAnsi="Times New Roman" w:cs="Times New Roman"/>
          <w:color w:val="000000" w:themeColor="text1"/>
          <w:sz w:val="24"/>
          <w:szCs w:val="24"/>
        </w:rPr>
        <w:t xml:space="preserve"> for higher common variance, separate engineering, ecological and adaptive capacity scales should be used to assess resilience across the work, education, health, </w:t>
      </w:r>
      <w:r w:rsidR="008D3534" w:rsidRPr="00A15CFB">
        <w:rPr>
          <w:rFonts w:ascii="Times New Roman" w:hAnsi="Times New Roman" w:cs="Times New Roman"/>
          <w:color w:val="000000" w:themeColor="text1"/>
          <w:sz w:val="24"/>
          <w:szCs w:val="24"/>
        </w:rPr>
        <w:t>marriage,</w:t>
      </w:r>
      <w:r w:rsidR="004C479E" w:rsidRPr="00A15CFB">
        <w:rPr>
          <w:rFonts w:ascii="Times New Roman" w:hAnsi="Times New Roman" w:cs="Times New Roman"/>
          <w:color w:val="000000" w:themeColor="text1"/>
          <w:sz w:val="24"/>
          <w:szCs w:val="24"/>
        </w:rPr>
        <w:t xml:space="preserve"> and friendship domains. </w:t>
      </w:r>
      <w:r w:rsidR="008B09BE" w:rsidRPr="00A15CFB">
        <w:rPr>
          <w:rFonts w:ascii="Times New Roman" w:hAnsi="Times New Roman" w:cs="Times New Roman"/>
          <w:color w:val="000000" w:themeColor="text1"/>
          <w:sz w:val="24"/>
          <w:szCs w:val="24"/>
        </w:rPr>
        <w:t xml:space="preserve">Table </w:t>
      </w:r>
      <w:r w:rsidR="006B5C4D" w:rsidRPr="00A15CFB">
        <w:rPr>
          <w:rFonts w:ascii="Times New Roman" w:hAnsi="Times New Roman" w:cs="Times New Roman"/>
          <w:color w:val="000000" w:themeColor="text1"/>
          <w:sz w:val="24"/>
          <w:szCs w:val="24"/>
        </w:rPr>
        <w:t>3</w:t>
      </w:r>
      <w:r w:rsidR="008B09BE" w:rsidRPr="00A15CFB">
        <w:rPr>
          <w:rFonts w:ascii="Times New Roman" w:hAnsi="Times New Roman" w:cs="Times New Roman"/>
          <w:color w:val="000000" w:themeColor="text1"/>
          <w:sz w:val="24"/>
          <w:szCs w:val="24"/>
        </w:rPr>
        <w:t xml:space="preserve"> provides the reli</w:t>
      </w:r>
      <w:r w:rsidR="00F63B64" w:rsidRPr="00A15CFB">
        <w:rPr>
          <w:rFonts w:ascii="Times New Roman" w:hAnsi="Times New Roman" w:cs="Times New Roman"/>
          <w:color w:val="000000" w:themeColor="text1"/>
          <w:sz w:val="24"/>
          <w:szCs w:val="24"/>
        </w:rPr>
        <w:t xml:space="preserve">ability statistics for all the scales, with the alpha statistics </w:t>
      </w:r>
      <w:r w:rsidR="008B09BE" w:rsidRPr="00A15CFB">
        <w:rPr>
          <w:rFonts w:ascii="Times New Roman" w:hAnsi="Times New Roman" w:cs="Times New Roman"/>
          <w:color w:val="000000" w:themeColor="text1"/>
          <w:sz w:val="24"/>
          <w:szCs w:val="24"/>
        </w:rPr>
        <w:t xml:space="preserve">demonstrating adequate reliabilities </w:t>
      </w:r>
      <w:r w:rsidR="00F63B64" w:rsidRPr="00A15CFB">
        <w:rPr>
          <w:rFonts w:ascii="Times New Roman" w:hAnsi="Times New Roman" w:cs="Times New Roman"/>
          <w:color w:val="000000" w:themeColor="text1"/>
          <w:sz w:val="24"/>
          <w:szCs w:val="24"/>
        </w:rPr>
        <w:t xml:space="preserve">due to being higher than the </w:t>
      </w:r>
      <w:r w:rsidR="00564D76" w:rsidRPr="00A15CFB">
        <w:rPr>
          <w:rFonts w:ascii="Times New Roman" w:hAnsi="Times New Roman" w:cs="Times New Roman"/>
          <w:color w:val="000000" w:themeColor="text1"/>
          <w:sz w:val="24"/>
          <w:szCs w:val="24"/>
        </w:rPr>
        <w:t xml:space="preserve">aforementioned </w:t>
      </w:r>
      <w:r w:rsidR="00F63B64" w:rsidRPr="00A15CFB">
        <w:rPr>
          <w:rFonts w:ascii="Times New Roman" w:hAnsi="Times New Roman" w:cs="Times New Roman"/>
          <w:color w:val="000000" w:themeColor="text1"/>
          <w:sz w:val="24"/>
          <w:szCs w:val="24"/>
        </w:rPr>
        <w:t>.</w:t>
      </w:r>
      <w:r w:rsidR="00750A53" w:rsidRPr="00A15CFB">
        <w:rPr>
          <w:rFonts w:ascii="Times New Roman" w:hAnsi="Times New Roman" w:cs="Times New Roman"/>
          <w:color w:val="000000" w:themeColor="text1"/>
          <w:sz w:val="24"/>
          <w:szCs w:val="24"/>
        </w:rPr>
        <w:t>7</w:t>
      </w:r>
      <w:r w:rsidR="00F63B64" w:rsidRPr="00A15CFB">
        <w:rPr>
          <w:rFonts w:ascii="Times New Roman" w:hAnsi="Times New Roman" w:cs="Times New Roman"/>
          <w:color w:val="000000" w:themeColor="text1"/>
          <w:sz w:val="24"/>
          <w:szCs w:val="24"/>
        </w:rPr>
        <w:t xml:space="preserve"> </w:t>
      </w:r>
      <w:r w:rsidR="00E94CBE" w:rsidRPr="00A15CFB">
        <w:rPr>
          <w:rFonts w:ascii="Times New Roman" w:hAnsi="Times New Roman" w:cs="Times New Roman"/>
          <w:color w:val="000000" w:themeColor="text1"/>
          <w:sz w:val="24"/>
          <w:szCs w:val="24"/>
        </w:rPr>
        <w:t xml:space="preserve">criterion </w:t>
      </w:r>
      <w:r w:rsidR="00F63B64" w:rsidRPr="00A15CFB">
        <w:rPr>
          <w:rFonts w:ascii="Times New Roman" w:hAnsi="Times New Roman" w:cs="Times New Roman"/>
          <w:color w:val="000000" w:themeColor="text1"/>
          <w:sz w:val="24"/>
          <w:szCs w:val="24"/>
        </w:rPr>
        <w:t xml:space="preserve">for </w:t>
      </w:r>
      <w:r w:rsidR="00E94CBE" w:rsidRPr="00A15CFB">
        <w:rPr>
          <w:rFonts w:ascii="Times New Roman" w:hAnsi="Times New Roman" w:cs="Times New Roman"/>
          <w:color w:val="000000" w:themeColor="text1"/>
          <w:sz w:val="24"/>
          <w:szCs w:val="24"/>
        </w:rPr>
        <w:t>“</w:t>
      </w:r>
      <w:r w:rsidR="00564D76" w:rsidRPr="00A15CFB">
        <w:rPr>
          <w:rFonts w:ascii="Times New Roman" w:hAnsi="Times New Roman" w:cs="Times New Roman"/>
          <w:color w:val="000000" w:themeColor="text1"/>
          <w:sz w:val="24"/>
          <w:szCs w:val="24"/>
        </w:rPr>
        <w:t>good</w:t>
      </w:r>
      <w:r w:rsidR="00E94CBE" w:rsidRPr="00A15CFB">
        <w:rPr>
          <w:rFonts w:ascii="Times New Roman" w:hAnsi="Times New Roman" w:cs="Times New Roman"/>
          <w:color w:val="000000" w:themeColor="text1"/>
          <w:sz w:val="24"/>
          <w:szCs w:val="24"/>
        </w:rPr>
        <w:t>”</w:t>
      </w:r>
      <w:r w:rsidR="00F63B64" w:rsidRPr="00A15CFB">
        <w:rPr>
          <w:rFonts w:ascii="Times New Roman" w:hAnsi="Times New Roman" w:cs="Times New Roman"/>
          <w:color w:val="000000" w:themeColor="text1"/>
          <w:sz w:val="24"/>
          <w:szCs w:val="24"/>
        </w:rPr>
        <w:t xml:space="preserve"> reliability</w:t>
      </w:r>
      <w:r w:rsidR="00FD0E64" w:rsidRPr="00A15CFB">
        <w:rPr>
          <w:rFonts w:ascii="Times New Roman" w:hAnsi="Times New Roman" w:cs="Times New Roman"/>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00A45258" w:rsidRPr="00A15CFB">
        <w:rPr>
          <w:rFonts w:ascii="Times New Roman" w:hAnsi="Times New Roman" w:cs="Times New Roman"/>
          <w:color w:val="000000" w:themeColor="text1"/>
          <w:sz w:val="24"/>
          <w:szCs w:val="24"/>
        </w:rPr>
        <w:instrText>ADDIN CSL_CITATION { "citationItems" : [ { "id" : "ITEM-1", "itemData" : { "author" : [ { "dropping-particle" : "", "family" : "Nunnally", "given" : "J C", "non-dropping-particle" : "", "parse-names" : false, "suffix" : "" } ], "id" : "ITEM-1", "issued" : { "date-parts" : [ [ "1978" ] ] }, "note" : "[Original String]:\n33. Nunnally JC. Psychometric Theory (2nd ed.), New York, McGraw-Hill, 1978.\nSRC - GoogleScholar\nFG - 0", "publisher" : "McGraw-Hill", "publisher-place" : "New York", "title" : "Psychometric Theory (2nd ed.)", "type" : "book" }, "uris" : [ "http://www.mendeley.com/documents/?uuid=6a9c2628-4a20-478b-9632-4ecb5f7b449a" ] }, { "id" : "ITEM-2", "itemData" : { "author" : [ { "dropping-particle" : "", "family" : "Kline", "given" : "P.", "non-dropping-particle" : "", "parse-names" : false, "suffix" : "" } ], "id" : "ITEM-2", "issued" : { "date-parts" : [ [ "1999" ] ] }, "note" : "From Duplicate 1 (The Handbook of psychological testing (2nd ed. - Kline, P.)\n\n[Original String]:\nKline, P. (2000). The Handbook of psychological testing (2nd ed.). London: Routledge.\nSRC - GoogleScholar\nFG - 0\n\nFrom Duplicate 2 (The handbook of psychological testing - Kline, P)\n\n[Original String]:\nKline, P. (1999). The handbook of psychological testing (2nd ed.). London: Routledge.\nSRC - GoogleScholar\nFG - 0", "publisher" : "Routledge", "publisher-place" : "London", "title" : "The handbook of psychological testing", "type" : "book" }, "uris" : [ "http://www.mendeley.com/documents/?uuid=1b41f95e-fc05-4ed6-93a0-b7fa99eb9a24" ] } ], "mendeley" : { "formattedCitation" : "(P. Kline, 1999; Nunnally, 1978)", "manualFormatting" : "(Kline, 1999; Nunnally, 1978)", "plainTextFormattedCitation" : "(P. Kline, 1999; Nunnally, 1978)", "previouslyFormattedCitation" : "(P. Kline, 1999; Nunnally, 1978)"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FD0E64" w:rsidRPr="00A15CFB">
        <w:rPr>
          <w:rFonts w:ascii="Times New Roman" w:hAnsi="Times New Roman" w:cs="Times New Roman"/>
          <w:noProof/>
          <w:color w:val="000000" w:themeColor="text1"/>
          <w:sz w:val="24"/>
          <w:szCs w:val="24"/>
        </w:rPr>
        <w:t>(Kline, 1999; Nunnally, 1978)</w:t>
      </w:r>
      <w:r w:rsidR="008E5408" w:rsidRPr="00A15CFB">
        <w:rPr>
          <w:rFonts w:ascii="Times New Roman" w:hAnsi="Times New Roman" w:cs="Times New Roman"/>
          <w:color w:val="000000" w:themeColor="text1"/>
          <w:sz w:val="24"/>
          <w:szCs w:val="24"/>
        </w:rPr>
        <w:fldChar w:fldCharType="end"/>
      </w:r>
      <w:r w:rsidR="00564D76" w:rsidRPr="00A15CFB">
        <w:rPr>
          <w:rFonts w:ascii="Times New Roman" w:hAnsi="Times New Roman" w:cs="Times New Roman"/>
          <w:color w:val="000000" w:themeColor="text1"/>
          <w:sz w:val="24"/>
          <w:szCs w:val="24"/>
        </w:rPr>
        <w:t>.</w:t>
      </w:r>
      <w:r w:rsidR="008B09BE" w:rsidRPr="00A15CFB">
        <w:rPr>
          <w:rFonts w:ascii="Times New Roman" w:hAnsi="Times New Roman" w:cs="Times New Roman"/>
          <w:color w:val="000000" w:themeColor="text1"/>
          <w:sz w:val="24"/>
          <w:szCs w:val="24"/>
        </w:rPr>
        <w:t xml:space="preserve"> </w:t>
      </w:r>
      <w:bookmarkEnd w:id="4"/>
    </w:p>
    <w:p w:rsidR="00F63B64" w:rsidRPr="00A15CFB" w:rsidRDefault="00F63B64" w:rsidP="004C479E">
      <w:pPr>
        <w:pStyle w:val="BodyText3"/>
        <w:ind w:firstLine="720"/>
        <w:jc w:val="center"/>
        <w:outlineLvl w:val="0"/>
        <w:rPr>
          <w:color w:val="000000" w:themeColor="text1"/>
          <w:u w:val="none"/>
        </w:rPr>
      </w:pPr>
      <w:r w:rsidRPr="00A15CFB">
        <w:rPr>
          <w:color w:val="000000" w:themeColor="text1"/>
          <w:u w:val="none" w:color="221E1F"/>
        </w:rPr>
        <w:t xml:space="preserve">- Insert Table </w:t>
      </w:r>
      <w:r w:rsidR="006B5C4D" w:rsidRPr="00A15CFB">
        <w:rPr>
          <w:color w:val="000000" w:themeColor="text1"/>
          <w:u w:val="none" w:color="221E1F"/>
        </w:rPr>
        <w:t>3</w:t>
      </w:r>
      <w:r w:rsidR="003C0F71" w:rsidRPr="00A15CFB">
        <w:rPr>
          <w:color w:val="000000" w:themeColor="text1"/>
          <w:u w:val="none" w:color="221E1F"/>
        </w:rPr>
        <w:t xml:space="preserve"> </w:t>
      </w:r>
      <w:r w:rsidRPr="00A15CFB">
        <w:rPr>
          <w:color w:val="000000" w:themeColor="text1"/>
          <w:u w:val="none" w:color="221E1F"/>
        </w:rPr>
        <w:t>here -</w:t>
      </w:r>
    </w:p>
    <w:p w:rsidR="00B95D9C" w:rsidRPr="00A15CFB" w:rsidRDefault="00273AE3" w:rsidP="00B95D9C">
      <w:pPr>
        <w:autoSpaceDE w:val="0"/>
        <w:autoSpaceDN w:val="0"/>
        <w:adjustRightInd w:val="0"/>
        <w:spacing w:line="480" w:lineRule="auto"/>
        <w:rPr>
          <w:rFonts w:ascii="Times New Roman" w:eastAsia="Times New Roman" w:hAnsi="Times New Roman" w:cs="Times New Roman"/>
          <w:b/>
          <w:color w:val="000000" w:themeColor="text1"/>
          <w:sz w:val="24"/>
          <w:szCs w:val="24"/>
        </w:rPr>
      </w:pPr>
      <w:proofErr w:type="gramStart"/>
      <w:r w:rsidRPr="00A15CFB">
        <w:rPr>
          <w:rFonts w:ascii="Times New Roman" w:eastAsia="Times New Roman" w:hAnsi="Times New Roman" w:cs="Times New Roman"/>
          <w:b/>
          <w:color w:val="000000" w:themeColor="text1"/>
          <w:sz w:val="24"/>
          <w:szCs w:val="24"/>
        </w:rPr>
        <w:t xml:space="preserve">Levels of </w:t>
      </w:r>
      <w:r w:rsidR="00B173B8" w:rsidRPr="00A15CFB">
        <w:rPr>
          <w:rFonts w:ascii="Times New Roman" w:eastAsia="Times New Roman" w:hAnsi="Times New Roman" w:cs="Times New Roman"/>
          <w:b/>
          <w:color w:val="000000" w:themeColor="text1"/>
          <w:sz w:val="24"/>
          <w:szCs w:val="24"/>
        </w:rPr>
        <w:t xml:space="preserve">Disturbance </w:t>
      </w:r>
      <w:r w:rsidR="0090001C" w:rsidRPr="00A15CFB">
        <w:rPr>
          <w:rFonts w:ascii="Times New Roman" w:eastAsia="Times New Roman" w:hAnsi="Times New Roman" w:cs="Times New Roman"/>
          <w:b/>
          <w:color w:val="000000" w:themeColor="text1"/>
          <w:sz w:val="24"/>
          <w:szCs w:val="24"/>
        </w:rPr>
        <w:t xml:space="preserve">and </w:t>
      </w:r>
      <w:r w:rsidR="00B173B8" w:rsidRPr="00A15CFB">
        <w:rPr>
          <w:rFonts w:ascii="Times New Roman" w:eastAsia="Times New Roman" w:hAnsi="Times New Roman" w:cs="Times New Roman"/>
          <w:b/>
          <w:color w:val="000000" w:themeColor="text1"/>
          <w:sz w:val="24"/>
          <w:szCs w:val="24"/>
        </w:rPr>
        <w:t>Adversity</w:t>
      </w:r>
      <w:r w:rsidR="000504EE" w:rsidRPr="00A15CFB">
        <w:rPr>
          <w:rFonts w:ascii="Times New Roman" w:eastAsia="Times New Roman" w:hAnsi="Times New Roman" w:cs="Times New Roman"/>
          <w:b/>
          <w:color w:val="000000" w:themeColor="text1"/>
          <w:sz w:val="24"/>
          <w:szCs w:val="24"/>
        </w:rPr>
        <w:t>,</w:t>
      </w:r>
      <w:r w:rsidR="00C87637" w:rsidRPr="00A15CFB">
        <w:rPr>
          <w:rFonts w:ascii="Times New Roman" w:eastAsia="Times New Roman" w:hAnsi="Times New Roman" w:cs="Times New Roman"/>
          <w:b/>
          <w:color w:val="000000" w:themeColor="text1"/>
          <w:sz w:val="24"/>
          <w:szCs w:val="24"/>
        </w:rPr>
        <w:t xml:space="preserve"> and Internal Reliability</w:t>
      </w:r>
      <w:r w:rsidR="000504EE" w:rsidRPr="00A15CFB">
        <w:rPr>
          <w:rFonts w:ascii="Times New Roman" w:eastAsia="Times New Roman" w:hAnsi="Times New Roman" w:cs="Times New Roman"/>
          <w:b/>
          <w:color w:val="000000" w:themeColor="text1"/>
          <w:sz w:val="24"/>
          <w:szCs w:val="24"/>
        </w:rPr>
        <w:t>,</w:t>
      </w:r>
      <w:r w:rsidR="00C87637" w:rsidRPr="00A15CFB">
        <w:rPr>
          <w:rFonts w:ascii="Times New Roman" w:eastAsia="Times New Roman" w:hAnsi="Times New Roman" w:cs="Times New Roman"/>
          <w:b/>
          <w:color w:val="000000" w:themeColor="text1"/>
          <w:sz w:val="24"/>
          <w:szCs w:val="24"/>
        </w:rPr>
        <w:t xml:space="preserve"> of Outcome Variables.</w:t>
      </w:r>
      <w:proofErr w:type="gramEnd"/>
    </w:p>
    <w:p w:rsidR="00B95D9C" w:rsidRPr="00A15CFB" w:rsidRDefault="00AA5911" w:rsidP="005248E1">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rPr>
        <w:t>E</w:t>
      </w:r>
      <w:r w:rsidR="00D8238A" w:rsidRPr="00A15CFB">
        <w:rPr>
          <w:rFonts w:ascii="Times New Roman" w:eastAsia="Times New Roman" w:hAnsi="Times New Roman" w:cs="Times New Roman"/>
          <w:color w:val="000000" w:themeColor="text1"/>
          <w:sz w:val="24"/>
          <w:szCs w:val="24"/>
        </w:rPr>
        <w:t>cological</w:t>
      </w:r>
      <w:r w:rsidR="006B5C4D" w:rsidRPr="00A15CFB">
        <w:rPr>
          <w:rFonts w:ascii="Times New Roman" w:eastAsia="Times New Roman" w:hAnsi="Times New Roman" w:cs="Times New Roman"/>
          <w:color w:val="000000" w:themeColor="text1"/>
          <w:sz w:val="24"/>
          <w:szCs w:val="24"/>
        </w:rPr>
        <w:t xml:space="preserve"> systems</w:t>
      </w:r>
      <w:r w:rsidR="00D8238A" w:rsidRPr="00A15CFB">
        <w:rPr>
          <w:rFonts w:ascii="Times New Roman" w:eastAsia="Times New Roman" w:hAnsi="Times New Roman" w:cs="Times New Roman"/>
          <w:color w:val="000000" w:themeColor="text1"/>
          <w:sz w:val="24"/>
          <w:szCs w:val="24"/>
        </w:rPr>
        <w:t xml:space="preserve"> resilience is </w:t>
      </w:r>
      <w:r w:rsidRPr="00A15CFB">
        <w:rPr>
          <w:rFonts w:ascii="Times New Roman" w:eastAsia="Times New Roman" w:hAnsi="Times New Roman" w:cs="Times New Roman"/>
          <w:color w:val="000000" w:themeColor="text1"/>
          <w:sz w:val="24"/>
          <w:szCs w:val="24"/>
        </w:rPr>
        <w:t>d</w:t>
      </w:r>
      <w:r w:rsidR="00BC35A5" w:rsidRPr="00A15CFB">
        <w:rPr>
          <w:rFonts w:ascii="Times New Roman" w:eastAsia="Times New Roman" w:hAnsi="Times New Roman" w:cs="Times New Roman"/>
          <w:color w:val="000000" w:themeColor="text1"/>
          <w:sz w:val="24"/>
          <w:szCs w:val="24"/>
        </w:rPr>
        <w:t>iscussed</w:t>
      </w:r>
      <w:r w:rsidR="002C1C09" w:rsidRPr="00A15CFB">
        <w:rPr>
          <w:rFonts w:ascii="Times New Roman" w:eastAsia="Times New Roman" w:hAnsi="Times New Roman" w:cs="Times New Roman"/>
          <w:color w:val="000000" w:themeColor="text1"/>
          <w:sz w:val="24"/>
          <w:szCs w:val="24"/>
        </w:rPr>
        <w:t xml:space="preserve"> within the context of </w:t>
      </w:r>
      <w:r w:rsidR="00273AE3" w:rsidRPr="00A15CFB">
        <w:rPr>
          <w:rFonts w:ascii="Times New Roman" w:eastAsia="Times New Roman" w:hAnsi="Times New Roman" w:cs="Times New Roman"/>
          <w:color w:val="000000" w:themeColor="text1"/>
          <w:sz w:val="24"/>
          <w:szCs w:val="24"/>
        </w:rPr>
        <w:t xml:space="preserve">environmental </w:t>
      </w:r>
      <w:r w:rsidR="002C1C09" w:rsidRPr="00A15CFB">
        <w:rPr>
          <w:rFonts w:ascii="Times New Roman" w:eastAsia="Times New Roman" w:hAnsi="Times New Roman" w:cs="Times New Roman"/>
          <w:color w:val="000000" w:themeColor="text1"/>
          <w:sz w:val="24"/>
          <w:szCs w:val="24"/>
        </w:rPr>
        <w:t>disturbance</w:t>
      </w:r>
      <w:r w:rsidR="00591B4F" w:rsidRPr="00A15CFB">
        <w:rPr>
          <w:rFonts w:ascii="Times New Roman" w:eastAsia="Times New Roman" w:hAnsi="Times New Roman" w:cs="Times New Roman"/>
          <w:color w:val="000000" w:themeColor="text1"/>
          <w:sz w:val="24"/>
          <w:szCs w:val="24"/>
        </w:rPr>
        <w:t>,</w:t>
      </w:r>
      <w:r w:rsidR="00273AE3" w:rsidRPr="00A15CFB">
        <w:rPr>
          <w:rFonts w:ascii="Times New Roman" w:eastAsia="Times New Roman" w:hAnsi="Times New Roman" w:cs="Times New Roman"/>
          <w:color w:val="000000" w:themeColor="text1"/>
          <w:sz w:val="24"/>
          <w:szCs w:val="24"/>
        </w:rPr>
        <w:t xml:space="preserve"> which psychologically might best </w:t>
      </w:r>
      <w:r w:rsidR="00591B4F" w:rsidRPr="00A15CFB">
        <w:rPr>
          <w:rFonts w:ascii="Times New Roman" w:eastAsia="Times New Roman" w:hAnsi="Times New Roman" w:cs="Times New Roman"/>
          <w:color w:val="000000" w:themeColor="text1"/>
          <w:sz w:val="24"/>
          <w:szCs w:val="24"/>
        </w:rPr>
        <w:t xml:space="preserve">be </w:t>
      </w:r>
      <w:r w:rsidR="00BC35A5" w:rsidRPr="00A15CFB">
        <w:rPr>
          <w:rFonts w:ascii="Times New Roman" w:eastAsia="Times New Roman" w:hAnsi="Times New Roman" w:cs="Times New Roman"/>
          <w:color w:val="000000" w:themeColor="text1"/>
          <w:sz w:val="24"/>
          <w:szCs w:val="24"/>
        </w:rPr>
        <w:t>referred</w:t>
      </w:r>
      <w:r w:rsidR="00273AE3" w:rsidRPr="00A15CFB">
        <w:rPr>
          <w:rFonts w:ascii="Times New Roman" w:eastAsia="Times New Roman" w:hAnsi="Times New Roman" w:cs="Times New Roman"/>
          <w:color w:val="000000" w:themeColor="text1"/>
          <w:sz w:val="24"/>
          <w:szCs w:val="24"/>
        </w:rPr>
        <w:t xml:space="preserve"> </w:t>
      </w:r>
      <w:r w:rsidR="00591B4F" w:rsidRPr="00A15CFB">
        <w:rPr>
          <w:rFonts w:ascii="Times New Roman" w:eastAsia="Times New Roman" w:hAnsi="Times New Roman" w:cs="Times New Roman"/>
          <w:color w:val="000000" w:themeColor="text1"/>
          <w:sz w:val="24"/>
          <w:szCs w:val="24"/>
        </w:rPr>
        <w:t xml:space="preserve">to </w:t>
      </w:r>
      <w:r w:rsidR="00273AE3" w:rsidRPr="00A15CFB">
        <w:rPr>
          <w:rFonts w:ascii="Times New Roman" w:eastAsia="Times New Roman" w:hAnsi="Times New Roman" w:cs="Times New Roman"/>
          <w:color w:val="000000" w:themeColor="text1"/>
          <w:sz w:val="24"/>
          <w:szCs w:val="24"/>
        </w:rPr>
        <w:t>as</w:t>
      </w:r>
      <w:r w:rsidR="002C1C09" w:rsidRPr="00A15CFB">
        <w:rPr>
          <w:rFonts w:ascii="Times New Roman" w:eastAsia="Times New Roman" w:hAnsi="Times New Roman" w:cs="Times New Roman"/>
          <w:color w:val="000000" w:themeColor="text1"/>
          <w:sz w:val="24"/>
          <w:szCs w:val="24"/>
        </w:rPr>
        <w:t xml:space="preserve"> adversity</w:t>
      </w:r>
      <w:r w:rsidR="00BC35A5" w:rsidRPr="00A15CFB">
        <w:rPr>
          <w:rFonts w:ascii="Times New Roman" w:eastAsia="Times New Roman" w:hAnsi="Times New Roman" w:cs="Times New Roman"/>
          <w:color w:val="000000" w:themeColor="text1"/>
          <w:sz w:val="24"/>
          <w:szCs w:val="24"/>
        </w:rPr>
        <w:t xml:space="preserve"> </w:t>
      </w:r>
      <w:r w:rsidR="008E5408" w:rsidRPr="00A15CFB">
        <w:rPr>
          <w:rFonts w:ascii="Times New Roman" w:eastAsia="Times New Roman" w:hAnsi="Times New Roman" w:cs="Times New Roman"/>
          <w:color w:val="000000" w:themeColor="text1"/>
          <w:sz w:val="24"/>
          <w:szCs w:val="24"/>
        </w:rPr>
        <w:fldChar w:fldCharType="begin" w:fldLock="1"/>
      </w:r>
      <w:r w:rsidR="001333E3" w:rsidRPr="00A15CFB">
        <w:rPr>
          <w:rFonts w:ascii="Times New Roman" w:eastAsia="Times New Roman" w:hAnsi="Times New Roman" w:cs="Times New Roman"/>
          <w:color w:val="000000" w:themeColor="text1"/>
          <w:sz w:val="24"/>
          <w:szCs w:val="24"/>
        </w:rPr>
        <w:instrText>ADDIN CSL_CITATION { "citationItems" : [ { "id" : "ITEM-1", "itemData" : { "DOI" : "10.1002/9781118963418.childpsy307", "ISBN" : "9781118963418", "author" : [ { "dropping-particle" : "", "family" : "Luthar", "given" : "Suniya S.", "non-dropping-particle" : "", "parse-names" : false, "suffix" : "" }, { "dropping-particle" : "", "family" : "Crossman", "given" : "Elizabeth J.", "non-dropping-particle" : "", "parse-names" : false, "suffix" : "" }, { "dropping-particle" : "", "family" : "Small", "given" : "Phillip J.", "non-dropping-particle" : "", "parse-names" : false, "suffix" : "" }, { "dropping-particle" : "", "family" : "Luthar", "given" : "Suniya S.", "non-dropping-particle" : "", "parse-names" : false, "suffix" : "" }, { "dropping-particle" : "", "family" : "Crossman", "given" : "Elizabeth J.", "non-dropping-particle" : "", "parse-names" : false, "suffix" : "" }, { "dropping-particle" : "", "family" : "Small", "given" : "Phillip J.", "non-dropping-particle" : "", "parse-names" : false, "suffix" : "" } ], "container-title" : "Handbook of Child Psychology and Developmental Science", "id" : "ITEM-1", "issued" : { "date-parts" : [ [ "2015", "3", "23" ] ] }, "page" : "1-40", "publisher" : "John Wiley &amp; Sons, Inc.", "publisher-place" : "Hoboken, NJ, USA", "title" : "Resilience and Adversity", "type" : "chapter" }, "uris" : [ "http://www.mendeley.com/documents/?uuid=03d1167a-4bb6-3675-9980-ccc1f1482d8c" ] } ], "mendeley" : { "formattedCitation" : "(Luthar et al., 2015)", "manualFormatting" : "(Luthar et al., 2015)", "plainTextFormattedCitation" : "(Luthar et al., 2015)", "previouslyFormattedCitation" : "(Luthar et al., 2015)"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rPr>
        <w:fldChar w:fldCharType="separate"/>
      </w:r>
      <w:r w:rsidR="00BC35A5" w:rsidRPr="00A15CFB">
        <w:rPr>
          <w:rFonts w:ascii="Times New Roman" w:eastAsia="Times New Roman" w:hAnsi="Times New Roman" w:cs="Times New Roman"/>
          <w:noProof/>
          <w:color w:val="000000" w:themeColor="text1"/>
          <w:sz w:val="24"/>
          <w:szCs w:val="24"/>
        </w:rPr>
        <w:t>(Luthar et al., 2015)</w:t>
      </w:r>
      <w:r w:rsidR="008E5408" w:rsidRPr="00A15CFB">
        <w:rPr>
          <w:rFonts w:ascii="Times New Roman" w:eastAsia="Times New Roman" w:hAnsi="Times New Roman" w:cs="Times New Roman"/>
          <w:color w:val="000000" w:themeColor="text1"/>
          <w:sz w:val="24"/>
          <w:szCs w:val="24"/>
        </w:rPr>
        <w:fldChar w:fldCharType="end"/>
      </w:r>
      <w:r w:rsidR="00591B4F" w:rsidRPr="00A15CFB">
        <w:rPr>
          <w:rFonts w:ascii="Times New Roman" w:eastAsia="Times New Roman" w:hAnsi="Times New Roman" w:cs="Times New Roman"/>
          <w:color w:val="000000" w:themeColor="text1"/>
          <w:sz w:val="24"/>
          <w:szCs w:val="24"/>
        </w:rPr>
        <w:t>,</w:t>
      </w:r>
      <w:r w:rsidRPr="00A15CFB">
        <w:rPr>
          <w:rFonts w:ascii="Times New Roman" w:eastAsia="Times New Roman" w:hAnsi="Times New Roman" w:cs="Times New Roman"/>
          <w:color w:val="000000" w:themeColor="text1"/>
          <w:sz w:val="24"/>
          <w:szCs w:val="24"/>
        </w:rPr>
        <w:t xml:space="preserve"> that is</w:t>
      </w:r>
      <w:r w:rsidR="00591B4F" w:rsidRPr="00A15CFB">
        <w:rPr>
          <w:rFonts w:ascii="Times New Roman" w:eastAsia="Times New Roman" w:hAnsi="Times New Roman" w:cs="Times New Roman"/>
          <w:color w:val="000000" w:themeColor="text1"/>
          <w:sz w:val="24"/>
          <w:szCs w:val="24"/>
        </w:rPr>
        <w:t>,</w:t>
      </w:r>
      <w:r w:rsidRPr="00A15CFB">
        <w:rPr>
          <w:rFonts w:ascii="Times New Roman" w:eastAsia="Times New Roman" w:hAnsi="Times New Roman" w:cs="Times New Roman"/>
          <w:color w:val="000000" w:themeColor="text1"/>
          <w:sz w:val="24"/>
          <w:szCs w:val="24"/>
        </w:rPr>
        <w:t xml:space="preserve"> </w:t>
      </w:r>
      <w:r w:rsidR="0090001C" w:rsidRPr="00A15CFB">
        <w:rPr>
          <w:rFonts w:ascii="Times New Roman" w:eastAsia="Times New Roman" w:hAnsi="Times New Roman" w:cs="Times New Roman"/>
          <w:color w:val="000000" w:themeColor="text1"/>
          <w:sz w:val="24"/>
          <w:szCs w:val="24"/>
        </w:rPr>
        <w:t xml:space="preserve">to </w:t>
      </w:r>
      <w:r w:rsidRPr="00A15CFB">
        <w:rPr>
          <w:rFonts w:ascii="Times New Roman" w:eastAsia="Times New Roman" w:hAnsi="Times New Roman" w:cs="Times New Roman"/>
          <w:color w:val="000000" w:themeColor="text1"/>
          <w:sz w:val="24"/>
          <w:szCs w:val="24"/>
        </w:rPr>
        <w:t>experience</w:t>
      </w:r>
      <w:r w:rsidR="00273AE3" w:rsidRPr="00A15CFB">
        <w:rPr>
          <w:rFonts w:ascii="Times New Roman" w:eastAsia="Times New Roman" w:hAnsi="Times New Roman" w:cs="Times New Roman"/>
          <w:color w:val="000000" w:themeColor="text1"/>
          <w:sz w:val="24"/>
          <w:szCs w:val="24"/>
        </w:rPr>
        <w:t xml:space="preserve"> difficult or unpleasant situations</w:t>
      </w:r>
      <w:r w:rsidR="00BC35A5" w:rsidRPr="00A15CFB">
        <w:rPr>
          <w:rFonts w:ascii="Times New Roman" w:eastAsia="Times New Roman" w:hAnsi="Times New Roman" w:cs="Times New Roman"/>
          <w:color w:val="000000" w:themeColor="text1"/>
          <w:sz w:val="24"/>
          <w:szCs w:val="24"/>
        </w:rPr>
        <w:t xml:space="preserve"> (consequently</w:t>
      </w:r>
      <w:r w:rsidR="00591B4F" w:rsidRPr="00A15CFB">
        <w:rPr>
          <w:rFonts w:ascii="Times New Roman" w:eastAsia="Times New Roman" w:hAnsi="Times New Roman" w:cs="Times New Roman"/>
          <w:color w:val="000000" w:themeColor="text1"/>
          <w:sz w:val="24"/>
          <w:szCs w:val="24"/>
        </w:rPr>
        <w:t>,</w:t>
      </w:r>
      <w:r w:rsidR="00BC35A5" w:rsidRPr="00A15CFB">
        <w:rPr>
          <w:rFonts w:ascii="Times New Roman" w:eastAsia="Times New Roman" w:hAnsi="Times New Roman" w:cs="Times New Roman"/>
          <w:color w:val="000000" w:themeColor="text1"/>
          <w:sz w:val="24"/>
          <w:szCs w:val="24"/>
        </w:rPr>
        <w:t xml:space="preserve"> this is the term we use henceforth)</w:t>
      </w:r>
      <w:r w:rsidR="002C1C09" w:rsidRPr="00A15CFB">
        <w:rPr>
          <w:rFonts w:ascii="Times New Roman" w:eastAsia="Times New Roman" w:hAnsi="Times New Roman" w:cs="Times New Roman"/>
          <w:color w:val="000000" w:themeColor="text1"/>
          <w:sz w:val="24"/>
          <w:szCs w:val="24"/>
        </w:rPr>
        <w:t xml:space="preserve">. </w:t>
      </w:r>
      <w:r w:rsidR="00D8238A" w:rsidRPr="00A15CFB">
        <w:rPr>
          <w:rFonts w:ascii="Times New Roman" w:eastAsia="Times New Roman" w:hAnsi="Times New Roman" w:cs="Times New Roman"/>
          <w:color w:val="000000" w:themeColor="text1"/>
          <w:sz w:val="24"/>
          <w:szCs w:val="24"/>
        </w:rPr>
        <w:t>T</w:t>
      </w:r>
      <w:r w:rsidRPr="00A15CFB">
        <w:rPr>
          <w:rFonts w:ascii="Times New Roman" w:eastAsia="Times New Roman" w:hAnsi="Times New Roman" w:cs="Times New Roman"/>
          <w:color w:val="000000" w:themeColor="text1"/>
          <w:sz w:val="24"/>
          <w:szCs w:val="24"/>
        </w:rPr>
        <w:t>herefore, across the five studies, it is necessary to report on</w:t>
      </w:r>
      <w:r w:rsidR="00B95D9C" w:rsidRPr="00A15CFB">
        <w:rPr>
          <w:rFonts w:ascii="Times New Roman" w:eastAsia="Times New Roman" w:hAnsi="Times New Roman" w:cs="Times New Roman"/>
          <w:color w:val="000000" w:themeColor="text1"/>
          <w:sz w:val="24"/>
          <w:szCs w:val="24"/>
        </w:rPr>
        <w:t xml:space="preserve"> the extent to which adversity </w:t>
      </w:r>
      <w:r w:rsidRPr="00A15CFB">
        <w:rPr>
          <w:rFonts w:ascii="Times New Roman" w:eastAsia="Times New Roman" w:hAnsi="Times New Roman" w:cs="Times New Roman"/>
          <w:color w:val="000000" w:themeColor="text1"/>
          <w:sz w:val="24"/>
          <w:szCs w:val="24"/>
        </w:rPr>
        <w:t xml:space="preserve">was being experienced </w:t>
      </w:r>
      <w:r w:rsidR="00EB50EC" w:rsidRPr="00A15CFB">
        <w:rPr>
          <w:rFonts w:ascii="Times New Roman" w:eastAsia="Times New Roman" w:hAnsi="Times New Roman" w:cs="Times New Roman"/>
          <w:color w:val="000000" w:themeColor="text1"/>
          <w:sz w:val="24"/>
          <w:szCs w:val="24"/>
        </w:rPr>
        <w:t>for</w:t>
      </w:r>
      <w:r w:rsidR="00D8238A" w:rsidRPr="00A15CFB">
        <w:rPr>
          <w:rFonts w:ascii="Times New Roman" w:eastAsia="Times New Roman" w:hAnsi="Times New Roman" w:cs="Times New Roman"/>
          <w:color w:val="000000" w:themeColor="text1"/>
          <w:sz w:val="24"/>
          <w:szCs w:val="24"/>
        </w:rPr>
        <w:t xml:space="preserve"> each</w:t>
      </w:r>
      <w:r w:rsidR="00B95D9C" w:rsidRPr="00A15CFB">
        <w:rPr>
          <w:rFonts w:ascii="Times New Roman" w:eastAsia="Times New Roman" w:hAnsi="Times New Roman" w:cs="Times New Roman"/>
          <w:color w:val="000000" w:themeColor="text1"/>
          <w:sz w:val="24"/>
          <w:szCs w:val="24"/>
        </w:rPr>
        <w:t xml:space="preserve"> outcome measure</w:t>
      </w:r>
      <w:r w:rsidR="00B95D9C" w:rsidRPr="00A15CFB">
        <w:rPr>
          <w:rFonts w:ascii="Times New Roman" w:hAnsi="Times New Roman" w:cs="Times New Roman"/>
          <w:color w:val="000000" w:themeColor="text1"/>
          <w:sz w:val="24"/>
          <w:szCs w:val="24"/>
        </w:rPr>
        <w:t xml:space="preserve">. Though arbitrary, for </w:t>
      </w:r>
      <w:r w:rsidR="00591B4F" w:rsidRPr="00A15CFB">
        <w:rPr>
          <w:rFonts w:ascii="Times New Roman" w:hAnsi="Times New Roman" w:cs="Times New Roman"/>
          <w:color w:val="000000" w:themeColor="text1"/>
          <w:sz w:val="24"/>
          <w:szCs w:val="24"/>
        </w:rPr>
        <w:t xml:space="preserve">the </w:t>
      </w:r>
      <w:r w:rsidR="00B95D9C" w:rsidRPr="00A15CFB">
        <w:rPr>
          <w:rFonts w:ascii="Times New Roman" w:hAnsi="Times New Roman" w:cs="Times New Roman"/>
          <w:color w:val="000000" w:themeColor="text1"/>
          <w:sz w:val="24"/>
          <w:szCs w:val="24"/>
        </w:rPr>
        <w:t>multi</w:t>
      </w:r>
      <w:r w:rsidR="00945539" w:rsidRPr="00A15CFB">
        <w:rPr>
          <w:rFonts w:ascii="Times New Roman" w:hAnsi="Times New Roman" w:cs="Times New Roman"/>
          <w:color w:val="000000" w:themeColor="text1"/>
          <w:sz w:val="24"/>
          <w:szCs w:val="24"/>
        </w:rPr>
        <w:t xml:space="preserve">-item measures </w:t>
      </w:r>
      <w:r w:rsidRPr="00A15CFB">
        <w:rPr>
          <w:rFonts w:ascii="Times New Roman" w:hAnsi="Times New Roman" w:cs="Times New Roman"/>
          <w:color w:val="000000" w:themeColor="text1"/>
          <w:sz w:val="24"/>
          <w:szCs w:val="24"/>
        </w:rPr>
        <w:t xml:space="preserve">(job satisfaction, burnout, marital commitment, social isolation and educational engagement) </w:t>
      </w:r>
      <w:r w:rsidR="00B95D9C" w:rsidRPr="00A15CFB">
        <w:rPr>
          <w:rFonts w:ascii="Times New Roman" w:hAnsi="Times New Roman" w:cs="Times New Roman"/>
          <w:color w:val="000000" w:themeColor="text1"/>
          <w:sz w:val="24"/>
          <w:szCs w:val="24"/>
        </w:rPr>
        <w:t>we computed what percentage of the sample fell below</w:t>
      </w:r>
      <w:r w:rsidR="00945539" w:rsidRPr="00A15CFB">
        <w:rPr>
          <w:rFonts w:ascii="Times New Roman" w:hAnsi="Times New Roman" w:cs="Times New Roman"/>
          <w:color w:val="000000" w:themeColor="text1"/>
          <w:sz w:val="24"/>
          <w:szCs w:val="24"/>
        </w:rPr>
        <w:t>/above</w:t>
      </w:r>
      <w:r w:rsidR="00B95D9C" w:rsidRPr="00A15CFB">
        <w:rPr>
          <w:rFonts w:ascii="Times New Roman" w:hAnsi="Times New Roman" w:cs="Times New Roman"/>
          <w:color w:val="000000" w:themeColor="text1"/>
          <w:sz w:val="24"/>
          <w:szCs w:val="24"/>
        </w:rPr>
        <w:t xml:space="preserve"> the theoretical midpoint for th</w:t>
      </w:r>
      <w:r w:rsidR="00D8238A" w:rsidRPr="00A15CFB">
        <w:rPr>
          <w:rFonts w:ascii="Times New Roman" w:hAnsi="Times New Roman" w:cs="Times New Roman"/>
          <w:color w:val="000000" w:themeColor="text1"/>
          <w:sz w:val="24"/>
          <w:szCs w:val="24"/>
        </w:rPr>
        <w:t xml:space="preserve">e </w:t>
      </w:r>
      <w:r w:rsidR="00BC35A5" w:rsidRPr="00A15CFB">
        <w:rPr>
          <w:rFonts w:ascii="Times New Roman" w:hAnsi="Times New Roman" w:cs="Times New Roman"/>
          <w:color w:val="000000" w:themeColor="text1"/>
          <w:sz w:val="24"/>
          <w:szCs w:val="24"/>
        </w:rPr>
        <w:t>scale (</w:t>
      </w:r>
      <w:r w:rsidR="00D8238A" w:rsidRPr="00A15CFB">
        <w:rPr>
          <w:rFonts w:ascii="Times New Roman" w:hAnsi="Times New Roman" w:cs="Times New Roman"/>
          <w:color w:val="000000" w:themeColor="text1"/>
          <w:sz w:val="24"/>
          <w:szCs w:val="24"/>
        </w:rPr>
        <w:t>i.e. number of items multiplied</w:t>
      </w:r>
      <w:r w:rsidRPr="00A15CFB">
        <w:rPr>
          <w:rFonts w:ascii="Times New Roman" w:hAnsi="Times New Roman" w:cs="Times New Roman"/>
          <w:color w:val="000000" w:themeColor="text1"/>
          <w:sz w:val="24"/>
          <w:szCs w:val="24"/>
        </w:rPr>
        <w:t xml:space="preserve"> by the</w:t>
      </w:r>
      <w:r w:rsidR="00B95D9C" w:rsidRPr="00A15CFB">
        <w:rPr>
          <w:rFonts w:ascii="Times New Roman" w:hAnsi="Times New Roman" w:cs="Times New Roman"/>
          <w:color w:val="000000" w:themeColor="text1"/>
          <w:sz w:val="24"/>
          <w:szCs w:val="24"/>
        </w:rPr>
        <w:t xml:space="preserve"> </w:t>
      </w:r>
      <w:r w:rsidR="00851C69" w:rsidRPr="00A15CFB">
        <w:rPr>
          <w:rFonts w:ascii="Times New Roman" w:hAnsi="Times New Roman" w:cs="Times New Roman"/>
          <w:color w:val="000000" w:themeColor="text1"/>
          <w:sz w:val="24"/>
          <w:szCs w:val="24"/>
        </w:rPr>
        <w:t>midpoint</w:t>
      </w:r>
      <w:r w:rsidR="00B95D9C" w:rsidRPr="00A15CFB">
        <w:rPr>
          <w:rFonts w:ascii="Times New Roman" w:hAnsi="Times New Roman" w:cs="Times New Roman"/>
          <w:color w:val="000000" w:themeColor="text1"/>
          <w:sz w:val="24"/>
          <w:szCs w:val="24"/>
        </w:rPr>
        <w:t xml:space="preserve"> </w:t>
      </w:r>
      <w:r w:rsidR="00EB50EC" w:rsidRPr="00A15CFB">
        <w:rPr>
          <w:rFonts w:ascii="Times New Roman" w:hAnsi="Times New Roman" w:cs="Times New Roman"/>
          <w:color w:val="000000" w:themeColor="text1"/>
          <w:sz w:val="24"/>
          <w:szCs w:val="24"/>
        </w:rPr>
        <w:t xml:space="preserve">option on </w:t>
      </w:r>
      <w:r w:rsidR="00B95D9C" w:rsidRPr="00A15CFB">
        <w:rPr>
          <w:rFonts w:ascii="Times New Roman" w:hAnsi="Times New Roman" w:cs="Times New Roman"/>
          <w:color w:val="000000" w:themeColor="text1"/>
          <w:sz w:val="24"/>
          <w:szCs w:val="24"/>
        </w:rPr>
        <w:t xml:space="preserve">the </w:t>
      </w:r>
      <w:r w:rsidR="00D8238A" w:rsidRPr="00A15CFB">
        <w:rPr>
          <w:rFonts w:ascii="Times New Roman" w:hAnsi="Times New Roman" w:cs="Times New Roman"/>
          <w:color w:val="000000" w:themeColor="text1"/>
          <w:sz w:val="24"/>
          <w:szCs w:val="24"/>
        </w:rPr>
        <w:t>response scale</w:t>
      </w:r>
      <w:r w:rsidR="00B95D9C" w:rsidRPr="00A15CFB">
        <w:rPr>
          <w:rFonts w:ascii="Times New Roman" w:hAnsi="Times New Roman" w:cs="Times New Roman"/>
          <w:color w:val="000000" w:themeColor="text1"/>
          <w:sz w:val="24"/>
          <w:szCs w:val="24"/>
        </w:rPr>
        <w:t>)</w:t>
      </w:r>
      <w:r w:rsidR="00591B4F" w:rsidRPr="00A15CFB">
        <w:rPr>
          <w:rFonts w:ascii="Times New Roman" w:hAnsi="Times New Roman" w:cs="Times New Roman"/>
          <w:color w:val="000000" w:themeColor="text1"/>
          <w:sz w:val="24"/>
          <w:szCs w:val="24"/>
        </w:rPr>
        <w:t>, so</w:t>
      </w:r>
      <w:r w:rsidR="00945539" w:rsidRPr="00A15CFB">
        <w:rPr>
          <w:rFonts w:ascii="Times New Roman" w:hAnsi="Times New Roman" w:cs="Times New Roman"/>
          <w:color w:val="000000" w:themeColor="text1"/>
          <w:sz w:val="24"/>
          <w:szCs w:val="24"/>
        </w:rPr>
        <w:t xml:space="preserve"> </w:t>
      </w:r>
      <w:r w:rsidR="00EB50EC" w:rsidRPr="00A15CFB">
        <w:rPr>
          <w:rFonts w:ascii="Times New Roman" w:hAnsi="Times New Roman" w:cs="Times New Roman"/>
          <w:color w:val="000000" w:themeColor="text1"/>
          <w:sz w:val="24"/>
          <w:szCs w:val="24"/>
        </w:rPr>
        <w:t>as to indicate a degree of</w:t>
      </w:r>
      <w:r w:rsidR="00945539" w:rsidRPr="00A15CFB">
        <w:rPr>
          <w:rFonts w:ascii="Times New Roman" w:hAnsi="Times New Roman" w:cs="Times New Roman"/>
          <w:color w:val="000000" w:themeColor="text1"/>
          <w:sz w:val="24"/>
          <w:szCs w:val="24"/>
        </w:rPr>
        <w:t xml:space="preserve"> </w:t>
      </w:r>
      <w:r w:rsidR="00BC35A5" w:rsidRPr="00A15CFB">
        <w:rPr>
          <w:rFonts w:ascii="Times New Roman" w:hAnsi="Times New Roman" w:cs="Times New Roman"/>
          <w:color w:val="000000" w:themeColor="text1"/>
          <w:sz w:val="24"/>
          <w:szCs w:val="24"/>
        </w:rPr>
        <w:t>adversity</w:t>
      </w:r>
      <w:r w:rsidR="00EB50EC" w:rsidRPr="00A15CFB">
        <w:rPr>
          <w:rFonts w:ascii="Times New Roman" w:hAnsi="Times New Roman" w:cs="Times New Roman"/>
          <w:color w:val="000000" w:themeColor="text1"/>
          <w:sz w:val="24"/>
          <w:szCs w:val="24"/>
        </w:rPr>
        <w:t xml:space="preserve"> ranging from a possible</w:t>
      </w:r>
      <w:r w:rsidR="00C90BD7" w:rsidRPr="00A15CFB">
        <w:rPr>
          <w:rFonts w:ascii="Times New Roman" w:hAnsi="Times New Roman" w:cs="Times New Roman"/>
          <w:color w:val="000000" w:themeColor="text1"/>
          <w:sz w:val="24"/>
          <w:szCs w:val="24"/>
        </w:rPr>
        <w:t xml:space="preserve"> minimum to </w:t>
      </w:r>
      <w:r w:rsidR="00591B4F" w:rsidRPr="00A15CFB">
        <w:rPr>
          <w:rFonts w:ascii="Times New Roman" w:hAnsi="Times New Roman" w:cs="Times New Roman"/>
          <w:color w:val="000000" w:themeColor="text1"/>
          <w:sz w:val="24"/>
          <w:szCs w:val="24"/>
        </w:rPr>
        <w:t xml:space="preserve">a </w:t>
      </w:r>
      <w:r w:rsidR="00FB03D5" w:rsidRPr="00A15CFB">
        <w:rPr>
          <w:rFonts w:ascii="Times New Roman" w:hAnsi="Times New Roman" w:cs="Times New Roman"/>
          <w:color w:val="000000" w:themeColor="text1"/>
          <w:sz w:val="24"/>
          <w:szCs w:val="24"/>
        </w:rPr>
        <w:t>possible</w:t>
      </w:r>
      <w:r w:rsidR="00994D62" w:rsidRPr="00A15CFB">
        <w:rPr>
          <w:rFonts w:ascii="Times New Roman" w:hAnsi="Times New Roman" w:cs="Times New Roman"/>
          <w:color w:val="000000" w:themeColor="text1"/>
          <w:sz w:val="24"/>
          <w:szCs w:val="24"/>
        </w:rPr>
        <w:t xml:space="preserve"> </w:t>
      </w:r>
      <w:r w:rsidR="00C90BD7" w:rsidRPr="00A15CFB">
        <w:rPr>
          <w:rFonts w:ascii="Times New Roman" w:hAnsi="Times New Roman" w:cs="Times New Roman"/>
          <w:color w:val="000000" w:themeColor="text1"/>
          <w:sz w:val="24"/>
          <w:szCs w:val="24"/>
        </w:rPr>
        <w:t>maximum as determined by the measure</w:t>
      </w:r>
      <w:r w:rsidR="00EB50EC" w:rsidRPr="00A15CFB">
        <w:rPr>
          <w:rFonts w:ascii="Times New Roman" w:hAnsi="Times New Roman" w:cs="Times New Roman"/>
          <w:color w:val="000000" w:themeColor="text1"/>
          <w:sz w:val="24"/>
          <w:szCs w:val="24"/>
        </w:rPr>
        <w:t xml:space="preserve"> scores</w:t>
      </w:r>
      <w:r w:rsidR="00B95D9C" w:rsidRPr="00A15CFB">
        <w:rPr>
          <w:rFonts w:ascii="Times New Roman" w:hAnsi="Times New Roman" w:cs="Times New Roman"/>
          <w:color w:val="000000" w:themeColor="text1"/>
          <w:sz w:val="24"/>
          <w:szCs w:val="24"/>
        </w:rPr>
        <w:t xml:space="preserve">. For </w:t>
      </w:r>
      <w:r w:rsidRPr="00A15CFB">
        <w:rPr>
          <w:rFonts w:ascii="Times New Roman" w:hAnsi="Times New Roman" w:cs="Times New Roman"/>
          <w:color w:val="000000" w:themeColor="text1"/>
          <w:sz w:val="24"/>
          <w:szCs w:val="24"/>
        </w:rPr>
        <w:t>the EQ-5D-5L</w:t>
      </w:r>
      <w:r w:rsidR="009A7753" w:rsidRPr="00A15CFB">
        <w:rPr>
          <w:rFonts w:ascii="Times New Roman" w:hAnsi="Times New Roman" w:cs="Times New Roman"/>
          <w:color w:val="000000" w:themeColor="text1"/>
          <w:sz w:val="24"/>
          <w:szCs w:val="24"/>
        </w:rPr>
        <w:t xml:space="preserve"> descriptive system</w:t>
      </w:r>
      <w:r w:rsidR="00B95D9C" w:rsidRPr="00A15CFB">
        <w:rPr>
          <w:rFonts w:ascii="Times New Roman" w:hAnsi="Times New Roman" w:cs="Times New Roman"/>
          <w:color w:val="000000" w:themeColor="text1"/>
          <w:sz w:val="24"/>
          <w:szCs w:val="24"/>
        </w:rPr>
        <w:t xml:space="preserve">, as the </w:t>
      </w:r>
      <w:r w:rsidRPr="00A15CFB">
        <w:rPr>
          <w:rFonts w:ascii="Times New Roman" w:hAnsi="Times New Roman" w:cs="Times New Roman"/>
          <w:color w:val="000000" w:themeColor="text1"/>
          <w:sz w:val="24"/>
          <w:szCs w:val="24"/>
        </w:rPr>
        <w:t>responses</w:t>
      </w:r>
      <w:r w:rsidR="00B95D9C"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to the five</w:t>
      </w:r>
      <w:r w:rsidR="00B95D9C"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 xml:space="preserve">items </w:t>
      </w:r>
      <w:r w:rsidR="00B95D9C" w:rsidRPr="00A15CFB">
        <w:rPr>
          <w:rFonts w:ascii="Times New Roman" w:hAnsi="Times New Roman" w:cs="Times New Roman"/>
          <w:color w:val="000000" w:themeColor="text1"/>
          <w:sz w:val="24"/>
          <w:szCs w:val="24"/>
        </w:rPr>
        <w:t xml:space="preserve">are </w:t>
      </w:r>
      <w:r w:rsidR="00B95D9C" w:rsidRPr="00A15CFB">
        <w:rPr>
          <w:rFonts w:ascii="Times New Roman" w:eastAsia="Times New Roman" w:hAnsi="Times New Roman" w:cs="Times New Roman"/>
          <w:bCs/>
          <w:iCs/>
          <w:color w:val="000000" w:themeColor="text1"/>
          <w:sz w:val="24"/>
          <w:szCs w:val="24"/>
        </w:rPr>
        <w:t>statements</w:t>
      </w:r>
      <w:r w:rsidRPr="00A15CFB">
        <w:rPr>
          <w:rFonts w:ascii="Times New Roman" w:eastAsia="Times New Roman" w:hAnsi="Times New Roman" w:cs="Times New Roman"/>
          <w:bCs/>
          <w:iCs/>
          <w:color w:val="000000" w:themeColor="text1"/>
          <w:sz w:val="24"/>
          <w:szCs w:val="24"/>
        </w:rPr>
        <w:t>,</w:t>
      </w:r>
      <w:r w:rsidR="00B95D9C" w:rsidRPr="00A15CFB">
        <w:rPr>
          <w:rFonts w:ascii="Times New Roman" w:eastAsia="Times New Roman" w:hAnsi="Times New Roman" w:cs="Times New Roman"/>
          <w:bCs/>
          <w:iCs/>
          <w:color w:val="000000" w:themeColor="text1"/>
          <w:sz w:val="24"/>
          <w:szCs w:val="24"/>
        </w:rPr>
        <w:t xml:space="preserve"> we document the percentage of </w:t>
      </w:r>
      <w:r w:rsidR="00B95D9C" w:rsidRPr="00A15CFB">
        <w:rPr>
          <w:rFonts w:ascii="Times New Roman" w:eastAsia="Times New Roman" w:hAnsi="Times New Roman" w:cs="Times New Roman"/>
          <w:bCs/>
          <w:iCs/>
          <w:color w:val="000000" w:themeColor="text1"/>
          <w:sz w:val="24"/>
          <w:szCs w:val="24"/>
        </w:rPr>
        <w:lastRenderedPageBreak/>
        <w:t xml:space="preserve">participants who reported moderate </w:t>
      </w:r>
      <w:r w:rsidR="00927F2C" w:rsidRPr="00A15CFB">
        <w:rPr>
          <w:rFonts w:ascii="Times New Roman" w:eastAsia="Times New Roman" w:hAnsi="Times New Roman" w:cs="Times New Roman"/>
          <w:bCs/>
          <w:iCs/>
          <w:color w:val="000000" w:themeColor="text1"/>
          <w:sz w:val="24"/>
          <w:szCs w:val="24"/>
        </w:rPr>
        <w:t xml:space="preserve">or greater </w:t>
      </w:r>
      <w:r w:rsidR="00B95D9C" w:rsidRPr="00A15CFB">
        <w:rPr>
          <w:rFonts w:ascii="Times New Roman" w:eastAsia="Times New Roman" w:hAnsi="Times New Roman" w:cs="Times New Roman"/>
          <w:bCs/>
          <w:iCs/>
          <w:color w:val="000000" w:themeColor="text1"/>
          <w:sz w:val="24"/>
          <w:szCs w:val="24"/>
        </w:rPr>
        <w:t xml:space="preserve">problems in each of the </w:t>
      </w:r>
      <w:r w:rsidRPr="00A15CFB">
        <w:rPr>
          <w:rFonts w:ascii="Times New Roman" w:eastAsia="Times New Roman" w:hAnsi="Times New Roman" w:cs="Times New Roman"/>
          <w:bCs/>
          <w:iCs/>
          <w:color w:val="000000" w:themeColor="text1"/>
          <w:sz w:val="24"/>
          <w:szCs w:val="24"/>
        </w:rPr>
        <w:t>quality</w:t>
      </w:r>
      <w:r w:rsidR="00591B4F" w:rsidRPr="00A15CFB">
        <w:rPr>
          <w:rFonts w:ascii="Times New Roman" w:eastAsia="Times New Roman" w:hAnsi="Times New Roman" w:cs="Times New Roman"/>
          <w:bCs/>
          <w:iCs/>
          <w:color w:val="000000" w:themeColor="text1"/>
          <w:sz w:val="24"/>
          <w:szCs w:val="24"/>
        </w:rPr>
        <w:t>-</w:t>
      </w:r>
      <w:r w:rsidRPr="00A15CFB">
        <w:rPr>
          <w:rFonts w:ascii="Times New Roman" w:eastAsia="Times New Roman" w:hAnsi="Times New Roman" w:cs="Times New Roman"/>
          <w:bCs/>
          <w:iCs/>
          <w:color w:val="000000" w:themeColor="text1"/>
          <w:sz w:val="24"/>
          <w:szCs w:val="24"/>
        </w:rPr>
        <w:t>of</w:t>
      </w:r>
      <w:r w:rsidR="00591B4F" w:rsidRPr="00A15CFB">
        <w:rPr>
          <w:rFonts w:ascii="Times New Roman" w:eastAsia="Times New Roman" w:hAnsi="Times New Roman" w:cs="Times New Roman"/>
          <w:bCs/>
          <w:iCs/>
          <w:color w:val="000000" w:themeColor="text1"/>
          <w:sz w:val="24"/>
          <w:szCs w:val="24"/>
        </w:rPr>
        <w:t>-</w:t>
      </w:r>
      <w:r w:rsidR="00B95D9C" w:rsidRPr="00A15CFB">
        <w:rPr>
          <w:rFonts w:ascii="Times New Roman" w:eastAsia="Times New Roman" w:hAnsi="Times New Roman" w:cs="Times New Roman"/>
          <w:bCs/>
          <w:iCs/>
          <w:color w:val="000000" w:themeColor="text1"/>
          <w:sz w:val="24"/>
          <w:szCs w:val="24"/>
        </w:rPr>
        <w:t>life domains</w:t>
      </w:r>
      <w:r w:rsidRPr="00A15CFB">
        <w:rPr>
          <w:rFonts w:ascii="Times New Roman" w:eastAsia="Times New Roman" w:hAnsi="Times New Roman" w:cs="Times New Roman"/>
          <w:bCs/>
          <w:iCs/>
          <w:color w:val="000000" w:themeColor="text1"/>
          <w:sz w:val="24"/>
          <w:szCs w:val="24"/>
        </w:rPr>
        <w:t xml:space="preserve">. For the </w:t>
      </w:r>
      <w:r w:rsidRPr="00A15CFB">
        <w:rPr>
          <w:rFonts w:ascii="Times New Roman" w:hAnsi="Times New Roman" w:cs="Times New Roman"/>
          <w:color w:val="000000" w:themeColor="text1"/>
          <w:sz w:val="24"/>
          <w:szCs w:val="24"/>
          <w:lang w:val="en-GB"/>
        </w:rPr>
        <w:t xml:space="preserve">visual analogue scale of the </w:t>
      </w:r>
      <w:r w:rsidRPr="00A15CFB">
        <w:rPr>
          <w:rFonts w:ascii="Times New Roman" w:hAnsi="Times New Roman" w:cs="Times New Roman"/>
          <w:color w:val="000000" w:themeColor="text1"/>
          <w:sz w:val="24"/>
          <w:szCs w:val="24"/>
        </w:rPr>
        <w:t>EQ-5D-5L, we provide a mean score</w:t>
      </w:r>
      <w:r w:rsidR="00C90BD7" w:rsidRPr="00A15CFB">
        <w:rPr>
          <w:rFonts w:ascii="Times New Roman" w:hAnsi="Times New Roman" w:cs="Times New Roman"/>
          <w:color w:val="000000" w:themeColor="text1"/>
          <w:sz w:val="24"/>
          <w:szCs w:val="24"/>
        </w:rPr>
        <w:t xml:space="preserve"> for self-rated health</w:t>
      </w:r>
      <w:r w:rsidRPr="00A15CFB">
        <w:rPr>
          <w:rFonts w:ascii="Times New Roman" w:hAnsi="Times New Roman" w:cs="Times New Roman"/>
          <w:color w:val="000000" w:themeColor="text1"/>
          <w:sz w:val="24"/>
          <w:szCs w:val="24"/>
        </w:rPr>
        <w:t xml:space="preserve">. </w:t>
      </w:r>
      <w:r w:rsidR="00AF287A" w:rsidRPr="00A15CFB">
        <w:rPr>
          <w:rFonts w:ascii="Times New Roman" w:eastAsia="Times New Roman" w:hAnsi="Times New Roman" w:cs="Times New Roman"/>
          <w:bCs/>
          <w:iCs/>
          <w:color w:val="000000" w:themeColor="text1"/>
          <w:sz w:val="24"/>
          <w:szCs w:val="24"/>
        </w:rPr>
        <w:t>W</w:t>
      </w:r>
      <w:r w:rsidR="00945539" w:rsidRPr="00A15CFB">
        <w:rPr>
          <w:rFonts w:ascii="Times New Roman" w:eastAsia="Times New Roman" w:hAnsi="Times New Roman" w:cs="Times New Roman"/>
          <w:bCs/>
          <w:iCs/>
          <w:color w:val="000000" w:themeColor="text1"/>
          <w:sz w:val="24"/>
          <w:szCs w:val="24"/>
        </w:rPr>
        <w:t>e</w:t>
      </w:r>
      <w:r w:rsidRPr="00A15CFB">
        <w:rPr>
          <w:rFonts w:ascii="Times New Roman" w:eastAsia="Times New Roman" w:hAnsi="Times New Roman" w:cs="Times New Roman"/>
          <w:bCs/>
          <w:iCs/>
          <w:color w:val="000000" w:themeColor="text1"/>
          <w:sz w:val="24"/>
          <w:szCs w:val="24"/>
        </w:rPr>
        <w:t xml:space="preserve"> also provide a combined</w:t>
      </w:r>
      <w:r w:rsidR="00B95D9C" w:rsidRPr="00A15CFB">
        <w:rPr>
          <w:rFonts w:ascii="Times New Roman" w:eastAsia="Times New Roman" w:hAnsi="Times New Roman" w:cs="Times New Roman"/>
          <w:bCs/>
          <w:iCs/>
          <w:color w:val="000000" w:themeColor="text1"/>
          <w:sz w:val="24"/>
          <w:szCs w:val="24"/>
        </w:rPr>
        <w:t xml:space="preserve"> </w:t>
      </w:r>
      <w:r w:rsidRPr="00A15CFB">
        <w:rPr>
          <w:rFonts w:ascii="Times New Roman" w:hAnsi="Times New Roman" w:cs="Times New Roman"/>
          <w:color w:val="000000" w:themeColor="text1"/>
          <w:sz w:val="24"/>
          <w:szCs w:val="24"/>
        </w:rPr>
        <w:t>percentage for</w:t>
      </w:r>
      <w:r w:rsidR="00B95D9C" w:rsidRPr="00A15CFB">
        <w:rPr>
          <w:rFonts w:ascii="Times New Roman" w:hAnsi="Times New Roman" w:cs="Times New Roman"/>
          <w:color w:val="000000" w:themeColor="text1"/>
          <w:sz w:val="24"/>
          <w:szCs w:val="24"/>
        </w:rPr>
        <w:t xml:space="preserve"> respondents who reported </w:t>
      </w:r>
      <w:r w:rsidRPr="00A15CFB">
        <w:rPr>
          <w:rFonts w:ascii="Times New Roman" w:hAnsi="Times New Roman" w:cs="Times New Roman"/>
          <w:color w:val="000000" w:themeColor="text1"/>
          <w:sz w:val="24"/>
          <w:szCs w:val="24"/>
        </w:rPr>
        <w:t>(</w:t>
      </w:r>
      <w:proofErr w:type="spellStart"/>
      <w:r w:rsidRPr="00A15CFB">
        <w:rPr>
          <w:rFonts w:ascii="Times New Roman" w:hAnsi="Times New Roman" w:cs="Times New Roman"/>
          <w:color w:val="000000" w:themeColor="text1"/>
          <w:sz w:val="24"/>
          <w:szCs w:val="24"/>
        </w:rPr>
        <w:t>i</w:t>
      </w:r>
      <w:proofErr w:type="spellEnd"/>
      <w:r w:rsidRPr="00A15CFB">
        <w:rPr>
          <w:rFonts w:ascii="Times New Roman" w:hAnsi="Times New Roman" w:cs="Times New Roman"/>
          <w:color w:val="000000" w:themeColor="text1"/>
          <w:sz w:val="24"/>
          <w:szCs w:val="24"/>
        </w:rPr>
        <w:t xml:space="preserve">) </w:t>
      </w:r>
      <w:r w:rsidR="00B95D9C" w:rsidRPr="00A15CFB">
        <w:rPr>
          <w:rFonts w:ascii="Times New Roman" w:hAnsi="Times New Roman" w:cs="Times New Roman"/>
          <w:color w:val="000000" w:themeColor="text1"/>
          <w:sz w:val="24"/>
          <w:szCs w:val="24"/>
        </w:rPr>
        <w:t xml:space="preserve">the seriousness of </w:t>
      </w:r>
      <w:r w:rsidRPr="00A15CFB">
        <w:rPr>
          <w:rFonts w:ascii="Times New Roman" w:hAnsi="Times New Roman" w:cs="Times New Roman"/>
          <w:color w:val="000000" w:themeColor="text1"/>
          <w:sz w:val="24"/>
          <w:szCs w:val="24"/>
        </w:rPr>
        <w:t xml:space="preserve">their </w:t>
      </w:r>
      <w:r w:rsidR="00B95D9C" w:rsidRPr="00A15CFB">
        <w:rPr>
          <w:rFonts w:ascii="Times New Roman" w:hAnsi="Times New Roman" w:cs="Times New Roman"/>
          <w:color w:val="000000" w:themeColor="text1"/>
          <w:sz w:val="24"/>
          <w:szCs w:val="24"/>
        </w:rPr>
        <w:t xml:space="preserve">illness as </w:t>
      </w:r>
      <w:r w:rsidR="00591B4F" w:rsidRPr="00A15CFB">
        <w:rPr>
          <w:rFonts w:ascii="Times New Roman" w:hAnsi="Times New Roman" w:cs="Times New Roman"/>
          <w:color w:val="000000" w:themeColor="text1"/>
          <w:sz w:val="24"/>
          <w:szCs w:val="24"/>
        </w:rPr>
        <w:t>“</w:t>
      </w:r>
      <w:r w:rsidR="00B95D9C" w:rsidRPr="00A15CFB">
        <w:rPr>
          <w:rFonts w:ascii="Times New Roman" w:hAnsi="Times New Roman" w:cs="Times New Roman"/>
          <w:color w:val="000000" w:themeColor="text1"/>
          <w:sz w:val="24"/>
          <w:szCs w:val="24"/>
        </w:rPr>
        <w:t>somewhat</w:t>
      </w:r>
      <w:r w:rsidR="00591B4F" w:rsidRPr="00A15CFB">
        <w:rPr>
          <w:rFonts w:ascii="Times New Roman" w:hAnsi="Times New Roman" w:cs="Times New Roman"/>
          <w:color w:val="000000" w:themeColor="text1"/>
          <w:sz w:val="24"/>
          <w:szCs w:val="24"/>
        </w:rPr>
        <w:t>”</w:t>
      </w:r>
      <w:r w:rsidR="00B95D9C" w:rsidRPr="00A15CFB">
        <w:rPr>
          <w:rFonts w:ascii="Times New Roman" w:hAnsi="Times New Roman" w:cs="Times New Roman"/>
          <w:color w:val="000000" w:themeColor="text1"/>
          <w:sz w:val="24"/>
          <w:szCs w:val="24"/>
        </w:rPr>
        <w:t xml:space="preserve"> or </w:t>
      </w:r>
      <w:r w:rsidR="00FB03D5" w:rsidRPr="00A15CFB">
        <w:rPr>
          <w:rFonts w:ascii="Times New Roman" w:hAnsi="Times New Roman" w:cs="Times New Roman"/>
          <w:color w:val="000000" w:themeColor="text1"/>
          <w:sz w:val="24"/>
          <w:szCs w:val="24"/>
        </w:rPr>
        <w:t>greater</w:t>
      </w:r>
      <w:r w:rsidRPr="00A15CFB">
        <w:rPr>
          <w:rFonts w:ascii="Times New Roman" w:hAnsi="Times New Roman" w:cs="Times New Roman"/>
          <w:color w:val="000000" w:themeColor="text1"/>
          <w:sz w:val="24"/>
          <w:szCs w:val="24"/>
        </w:rPr>
        <w:t>,</w:t>
      </w:r>
      <w:r w:rsidR="00B95D9C" w:rsidRPr="00A15CFB">
        <w:rPr>
          <w:rFonts w:ascii="Times New Roman" w:hAnsi="Times New Roman" w:cs="Times New Roman"/>
          <w:color w:val="000000" w:themeColor="text1"/>
          <w:sz w:val="24"/>
          <w:szCs w:val="24"/>
        </w:rPr>
        <w:t xml:space="preserve"> and </w:t>
      </w:r>
      <w:r w:rsidRPr="00A15CFB">
        <w:rPr>
          <w:rFonts w:ascii="Times New Roman" w:hAnsi="Times New Roman" w:cs="Times New Roman"/>
          <w:color w:val="000000" w:themeColor="text1"/>
          <w:sz w:val="24"/>
          <w:szCs w:val="24"/>
        </w:rPr>
        <w:t xml:space="preserve">(ii) the occurrence of their illness as </w:t>
      </w:r>
      <w:r w:rsidR="00B95D9C" w:rsidRPr="00A15CFB">
        <w:rPr>
          <w:rFonts w:ascii="Times New Roman" w:hAnsi="Times New Roman" w:cs="Times New Roman"/>
          <w:color w:val="000000" w:themeColor="text1"/>
          <w:sz w:val="24"/>
          <w:szCs w:val="24"/>
        </w:rPr>
        <w:t xml:space="preserve">either </w:t>
      </w:r>
      <w:r w:rsidRPr="00A15CFB">
        <w:rPr>
          <w:rFonts w:ascii="Times New Roman" w:hAnsi="Times New Roman" w:cs="Times New Roman"/>
          <w:color w:val="000000" w:themeColor="text1"/>
          <w:sz w:val="24"/>
          <w:szCs w:val="24"/>
        </w:rPr>
        <w:t>“</w:t>
      </w:r>
      <w:r w:rsidR="00B95D9C" w:rsidRPr="00A15CFB">
        <w:rPr>
          <w:rFonts w:ascii="Times New Roman" w:hAnsi="Times New Roman" w:cs="Times New Roman"/>
          <w:color w:val="000000" w:themeColor="text1"/>
          <w:sz w:val="24"/>
          <w:szCs w:val="24"/>
        </w:rPr>
        <w:t>ongoing</w:t>
      </w:r>
      <w:r w:rsidRPr="00A15CFB">
        <w:rPr>
          <w:rFonts w:ascii="Times New Roman" w:hAnsi="Times New Roman" w:cs="Times New Roman"/>
          <w:color w:val="000000" w:themeColor="text1"/>
          <w:sz w:val="24"/>
          <w:szCs w:val="24"/>
        </w:rPr>
        <w:t>”</w:t>
      </w:r>
      <w:r w:rsidR="00B95D9C" w:rsidRPr="00A15CFB">
        <w:rPr>
          <w:rFonts w:ascii="Times New Roman" w:hAnsi="Times New Roman" w:cs="Times New Roman"/>
          <w:color w:val="000000" w:themeColor="text1"/>
          <w:sz w:val="24"/>
          <w:szCs w:val="24"/>
        </w:rPr>
        <w:t xml:space="preserve"> or </w:t>
      </w:r>
      <w:r w:rsidRPr="00A15CFB">
        <w:rPr>
          <w:rFonts w:ascii="Times New Roman" w:hAnsi="Times New Roman" w:cs="Times New Roman"/>
          <w:color w:val="000000" w:themeColor="text1"/>
          <w:sz w:val="24"/>
          <w:szCs w:val="24"/>
        </w:rPr>
        <w:t>“</w:t>
      </w:r>
      <w:r w:rsidR="00B95D9C" w:rsidRPr="00A15CFB">
        <w:rPr>
          <w:rFonts w:ascii="Times New Roman" w:hAnsi="Times New Roman" w:cs="Times New Roman"/>
          <w:color w:val="000000" w:themeColor="text1"/>
          <w:sz w:val="24"/>
          <w:szCs w:val="24"/>
        </w:rPr>
        <w:t>in the last week</w:t>
      </w:r>
      <w:r w:rsidRPr="00A15CFB">
        <w:rPr>
          <w:rFonts w:ascii="Times New Roman" w:hAnsi="Times New Roman" w:cs="Times New Roman"/>
          <w:color w:val="000000" w:themeColor="text1"/>
          <w:sz w:val="24"/>
          <w:szCs w:val="24"/>
        </w:rPr>
        <w:t>”</w:t>
      </w:r>
      <w:r w:rsidR="00B95D9C" w:rsidRPr="00A15CFB">
        <w:rPr>
          <w:rFonts w:ascii="Times New Roman" w:hAnsi="Times New Roman" w:cs="Times New Roman"/>
          <w:color w:val="000000" w:themeColor="text1"/>
          <w:sz w:val="24"/>
          <w:szCs w:val="24"/>
        </w:rPr>
        <w:t xml:space="preserve">. </w:t>
      </w:r>
      <w:r w:rsidR="00413C28" w:rsidRPr="00A15CFB">
        <w:rPr>
          <w:rFonts w:ascii="Times New Roman" w:hAnsi="Times New Roman" w:cs="Times New Roman"/>
          <w:color w:val="000000" w:themeColor="text1"/>
          <w:sz w:val="24"/>
          <w:szCs w:val="24"/>
        </w:rPr>
        <w:t xml:space="preserve">Table </w:t>
      </w:r>
      <w:r w:rsidR="006B5C4D" w:rsidRPr="00A15CFB">
        <w:rPr>
          <w:rFonts w:ascii="Times New Roman" w:hAnsi="Times New Roman" w:cs="Times New Roman"/>
          <w:color w:val="000000" w:themeColor="text1"/>
          <w:sz w:val="24"/>
          <w:szCs w:val="24"/>
        </w:rPr>
        <w:t>4</w:t>
      </w:r>
      <w:r w:rsidR="00413C28" w:rsidRPr="00A15CFB">
        <w:rPr>
          <w:rFonts w:ascii="Times New Roman" w:hAnsi="Times New Roman" w:cs="Times New Roman"/>
          <w:color w:val="000000" w:themeColor="text1"/>
          <w:sz w:val="24"/>
          <w:szCs w:val="24"/>
        </w:rPr>
        <w:t xml:space="preserve"> outlines these </w:t>
      </w:r>
      <w:r w:rsidR="00591B4F" w:rsidRPr="00A15CFB">
        <w:rPr>
          <w:rFonts w:ascii="Times New Roman" w:hAnsi="Times New Roman" w:cs="Times New Roman"/>
          <w:color w:val="000000" w:themeColor="text1"/>
          <w:sz w:val="24"/>
          <w:szCs w:val="24"/>
        </w:rPr>
        <w:t>“</w:t>
      </w:r>
      <w:r w:rsidR="0090001C" w:rsidRPr="00A15CFB">
        <w:rPr>
          <w:rFonts w:ascii="Times New Roman" w:hAnsi="Times New Roman" w:cs="Times New Roman"/>
          <w:color w:val="000000" w:themeColor="text1"/>
          <w:sz w:val="24"/>
          <w:szCs w:val="24"/>
        </w:rPr>
        <w:t>adversity</w:t>
      </w:r>
      <w:r w:rsidR="00591B4F" w:rsidRPr="00A15CFB">
        <w:rPr>
          <w:rFonts w:ascii="Times New Roman" w:hAnsi="Times New Roman" w:cs="Times New Roman"/>
          <w:color w:val="000000" w:themeColor="text1"/>
          <w:sz w:val="24"/>
          <w:szCs w:val="24"/>
        </w:rPr>
        <w:t>”</w:t>
      </w:r>
      <w:r w:rsidR="00413C28" w:rsidRPr="00A15CFB">
        <w:rPr>
          <w:rFonts w:ascii="Times New Roman" w:hAnsi="Times New Roman" w:cs="Times New Roman"/>
          <w:color w:val="000000" w:themeColor="text1"/>
          <w:sz w:val="24"/>
          <w:szCs w:val="24"/>
        </w:rPr>
        <w:t xml:space="preserve"> statistics among the current sample</w:t>
      </w:r>
      <w:r w:rsidR="00DD7CB3" w:rsidRPr="00A15CFB">
        <w:rPr>
          <w:rFonts w:ascii="Times New Roman" w:hAnsi="Times New Roman" w:cs="Times New Roman"/>
          <w:color w:val="000000" w:themeColor="text1"/>
          <w:sz w:val="24"/>
          <w:szCs w:val="24"/>
        </w:rPr>
        <w:t xml:space="preserve">, noting </w:t>
      </w:r>
      <w:r w:rsidR="00591B4F" w:rsidRPr="00A15CFB">
        <w:rPr>
          <w:rFonts w:ascii="Times New Roman" w:hAnsi="Times New Roman" w:cs="Times New Roman"/>
          <w:color w:val="000000" w:themeColor="text1"/>
          <w:sz w:val="24"/>
          <w:szCs w:val="24"/>
        </w:rPr>
        <w:t>the following:</w:t>
      </w:r>
      <w:r w:rsidR="00DD7CB3" w:rsidRPr="00A15CFB">
        <w:rPr>
          <w:rFonts w:ascii="Times New Roman" w:hAnsi="Times New Roman" w:cs="Times New Roman"/>
          <w:color w:val="000000" w:themeColor="text1"/>
          <w:sz w:val="24"/>
          <w:szCs w:val="24"/>
        </w:rPr>
        <w:t xml:space="preserve"> those </w:t>
      </w:r>
      <w:r w:rsidR="00C90BD7" w:rsidRPr="00A15CFB">
        <w:rPr>
          <w:rFonts w:ascii="Times New Roman" w:hAnsi="Times New Roman" w:cs="Times New Roman"/>
          <w:color w:val="000000" w:themeColor="text1"/>
          <w:sz w:val="24"/>
          <w:szCs w:val="24"/>
        </w:rPr>
        <w:t xml:space="preserve">participants </w:t>
      </w:r>
      <w:r w:rsidR="00DD7CB3" w:rsidRPr="00A15CFB">
        <w:rPr>
          <w:rFonts w:ascii="Times New Roman" w:hAnsi="Times New Roman" w:cs="Times New Roman"/>
          <w:color w:val="000000" w:themeColor="text1"/>
          <w:sz w:val="24"/>
          <w:szCs w:val="24"/>
        </w:rPr>
        <w:t xml:space="preserve">in the Health </w:t>
      </w:r>
      <w:r w:rsidR="00AF287A" w:rsidRPr="00A15CFB">
        <w:rPr>
          <w:rFonts w:ascii="Times New Roman" w:hAnsi="Times New Roman" w:cs="Times New Roman"/>
          <w:color w:val="000000" w:themeColor="text1"/>
          <w:sz w:val="24"/>
          <w:szCs w:val="24"/>
        </w:rPr>
        <w:t xml:space="preserve">Treatment </w:t>
      </w:r>
      <w:r w:rsidR="00DD7CB3" w:rsidRPr="00A15CFB">
        <w:rPr>
          <w:rFonts w:ascii="Times New Roman" w:hAnsi="Times New Roman" w:cs="Times New Roman"/>
          <w:color w:val="000000" w:themeColor="text1"/>
          <w:sz w:val="24"/>
          <w:szCs w:val="24"/>
        </w:rPr>
        <w:t>Study were</w:t>
      </w:r>
      <w:r w:rsidRPr="00A15CFB">
        <w:rPr>
          <w:rFonts w:ascii="Times New Roman" w:hAnsi="Times New Roman" w:cs="Times New Roman"/>
          <w:color w:val="000000" w:themeColor="text1"/>
          <w:sz w:val="24"/>
          <w:szCs w:val="24"/>
        </w:rPr>
        <w:t xml:space="preserve"> considered</w:t>
      </w:r>
      <w:r w:rsidR="00DD7CB3" w:rsidRPr="00A15CFB">
        <w:rPr>
          <w:rFonts w:ascii="Times New Roman" w:hAnsi="Times New Roman" w:cs="Times New Roman"/>
          <w:color w:val="000000" w:themeColor="text1"/>
          <w:sz w:val="24"/>
          <w:szCs w:val="24"/>
        </w:rPr>
        <w:t xml:space="preserve"> long</w:t>
      </w:r>
      <w:r w:rsidR="00591B4F" w:rsidRPr="00A15CFB">
        <w:rPr>
          <w:rFonts w:ascii="Times New Roman" w:hAnsi="Times New Roman" w:cs="Times New Roman"/>
          <w:color w:val="000000" w:themeColor="text1"/>
          <w:sz w:val="24"/>
          <w:szCs w:val="24"/>
        </w:rPr>
        <w:t>-</w:t>
      </w:r>
      <w:r w:rsidR="00DD7CB3" w:rsidRPr="00A15CFB">
        <w:rPr>
          <w:rFonts w:ascii="Times New Roman" w:hAnsi="Times New Roman" w:cs="Times New Roman"/>
          <w:color w:val="000000" w:themeColor="text1"/>
          <w:sz w:val="24"/>
          <w:szCs w:val="24"/>
        </w:rPr>
        <w:t>term fit for work</w:t>
      </w:r>
      <w:r w:rsidR="00591B4F" w:rsidRPr="00A15CFB">
        <w:rPr>
          <w:rFonts w:ascii="Times New Roman" w:hAnsi="Times New Roman" w:cs="Times New Roman"/>
          <w:color w:val="000000" w:themeColor="text1"/>
          <w:sz w:val="24"/>
          <w:szCs w:val="24"/>
        </w:rPr>
        <w:t>;</w:t>
      </w:r>
      <w:r w:rsidR="00DD7CB3" w:rsidRPr="00A15CFB">
        <w:rPr>
          <w:rFonts w:ascii="Times New Roman" w:hAnsi="Times New Roman" w:cs="Times New Roman"/>
          <w:color w:val="000000" w:themeColor="text1"/>
          <w:sz w:val="24"/>
          <w:szCs w:val="24"/>
        </w:rPr>
        <w:t xml:space="preserve"> those </w:t>
      </w:r>
      <w:r w:rsidR="00C90BD7" w:rsidRPr="00A15CFB">
        <w:rPr>
          <w:rFonts w:ascii="Times New Roman" w:hAnsi="Times New Roman" w:cs="Times New Roman"/>
          <w:color w:val="000000" w:themeColor="text1"/>
          <w:sz w:val="24"/>
          <w:szCs w:val="24"/>
        </w:rPr>
        <w:t xml:space="preserve">participants </w:t>
      </w:r>
      <w:r w:rsidR="00DD7CB3" w:rsidRPr="00A15CFB">
        <w:rPr>
          <w:rFonts w:ascii="Times New Roman" w:hAnsi="Times New Roman" w:cs="Times New Roman"/>
          <w:color w:val="000000" w:themeColor="text1"/>
          <w:sz w:val="24"/>
          <w:szCs w:val="24"/>
        </w:rPr>
        <w:t>in the Marriage Study were bo</w:t>
      </w:r>
      <w:r w:rsidRPr="00A15CFB">
        <w:rPr>
          <w:rFonts w:ascii="Times New Roman" w:hAnsi="Times New Roman" w:cs="Times New Roman"/>
          <w:color w:val="000000" w:themeColor="text1"/>
          <w:sz w:val="24"/>
          <w:szCs w:val="24"/>
        </w:rPr>
        <w:t xml:space="preserve">th employed and not suffering </w:t>
      </w:r>
      <w:r w:rsidR="00591B4F" w:rsidRPr="00A15CFB">
        <w:rPr>
          <w:rFonts w:ascii="Times New Roman" w:hAnsi="Times New Roman" w:cs="Times New Roman"/>
          <w:color w:val="000000" w:themeColor="text1"/>
          <w:sz w:val="24"/>
          <w:szCs w:val="24"/>
        </w:rPr>
        <w:t xml:space="preserve">from existing </w:t>
      </w:r>
      <w:r w:rsidR="00DD7CB3" w:rsidRPr="00A15CFB">
        <w:rPr>
          <w:rFonts w:ascii="Times New Roman" w:hAnsi="Times New Roman" w:cs="Times New Roman"/>
          <w:color w:val="000000" w:themeColor="text1"/>
          <w:sz w:val="24"/>
          <w:szCs w:val="24"/>
        </w:rPr>
        <w:t>health issues</w:t>
      </w:r>
      <w:r w:rsidR="00591B4F" w:rsidRPr="00A15CFB">
        <w:rPr>
          <w:rFonts w:ascii="Times New Roman" w:hAnsi="Times New Roman" w:cs="Times New Roman"/>
          <w:color w:val="000000" w:themeColor="text1"/>
          <w:sz w:val="24"/>
          <w:szCs w:val="24"/>
        </w:rPr>
        <w:t>;</w:t>
      </w:r>
      <w:r w:rsidR="00DD7CB3" w:rsidRPr="00A15CFB">
        <w:rPr>
          <w:rFonts w:ascii="Times New Roman" w:hAnsi="Times New Roman" w:cs="Times New Roman"/>
          <w:color w:val="000000" w:themeColor="text1"/>
          <w:sz w:val="24"/>
          <w:szCs w:val="24"/>
        </w:rPr>
        <w:t xml:space="preserve"> those </w:t>
      </w:r>
      <w:r w:rsidR="00C90BD7" w:rsidRPr="00A15CFB">
        <w:rPr>
          <w:rFonts w:ascii="Times New Roman" w:hAnsi="Times New Roman" w:cs="Times New Roman"/>
          <w:color w:val="000000" w:themeColor="text1"/>
          <w:sz w:val="24"/>
          <w:szCs w:val="24"/>
        </w:rPr>
        <w:t xml:space="preserve">participants </w:t>
      </w:r>
      <w:r w:rsidR="00DD7CB3" w:rsidRPr="00A15CFB">
        <w:rPr>
          <w:rFonts w:ascii="Times New Roman" w:hAnsi="Times New Roman" w:cs="Times New Roman"/>
          <w:color w:val="000000" w:themeColor="text1"/>
          <w:sz w:val="24"/>
          <w:szCs w:val="24"/>
        </w:rPr>
        <w:t xml:space="preserve">in the Friendship Study were not married, </w:t>
      </w:r>
      <w:r w:rsidR="00591B4F" w:rsidRPr="00A15CFB">
        <w:rPr>
          <w:rFonts w:ascii="Times New Roman" w:hAnsi="Times New Roman" w:cs="Times New Roman"/>
          <w:color w:val="000000" w:themeColor="text1"/>
          <w:sz w:val="24"/>
          <w:szCs w:val="24"/>
        </w:rPr>
        <w:t xml:space="preserve">were not </w:t>
      </w:r>
      <w:r w:rsidR="00DD7CB3" w:rsidRPr="00A15CFB">
        <w:rPr>
          <w:rFonts w:ascii="Times New Roman" w:hAnsi="Times New Roman" w:cs="Times New Roman"/>
          <w:color w:val="000000" w:themeColor="text1"/>
          <w:sz w:val="24"/>
          <w:szCs w:val="24"/>
        </w:rPr>
        <w:t xml:space="preserve">suffering </w:t>
      </w:r>
      <w:r w:rsidR="00591B4F" w:rsidRPr="00A15CFB">
        <w:rPr>
          <w:rFonts w:ascii="Times New Roman" w:hAnsi="Times New Roman" w:cs="Times New Roman"/>
          <w:color w:val="000000" w:themeColor="text1"/>
          <w:sz w:val="24"/>
          <w:szCs w:val="24"/>
        </w:rPr>
        <w:t xml:space="preserve">from </w:t>
      </w:r>
      <w:r w:rsidR="00DD7CB3" w:rsidRPr="00A15CFB">
        <w:rPr>
          <w:rFonts w:ascii="Times New Roman" w:hAnsi="Times New Roman" w:cs="Times New Roman"/>
          <w:color w:val="000000" w:themeColor="text1"/>
          <w:sz w:val="24"/>
          <w:szCs w:val="24"/>
        </w:rPr>
        <w:t>a</w:t>
      </w:r>
      <w:r w:rsidR="00591B4F" w:rsidRPr="00A15CFB">
        <w:rPr>
          <w:rFonts w:ascii="Times New Roman" w:hAnsi="Times New Roman" w:cs="Times New Roman"/>
          <w:color w:val="000000" w:themeColor="text1"/>
          <w:sz w:val="24"/>
          <w:szCs w:val="24"/>
        </w:rPr>
        <w:t>n</w:t>
      </w:r>
      <w:r w:rsidR="00DD7CB3" w:rsidRPr="00A15CFB">
        <w:rPr>
          <w:rFonts w:ascii="Times New Roman" w:hAnsi="Times New Roman" w:cs="Times New Roman"/>
          <w:color w:val="000000" w:themeColor="text1"/>
          <w:sz w:val="24"/>
          <w:szCs w:val="24"/>
        </w:rPr>
        <w:t xml:space="preserve"> </w:t>
      </w:r>
      <w:r w:rsidR="00591B4F" w:rsidRPr="00A15CFB">
        <w:rPr>
          <w:rFonts w:ascii="Times New Roman" w:hAnsi="Times New Roman" w:cs="Times New Roman"/>
          <w:color w:val="000000" w:themeColor="text1"/>
          <w:sz w:val="24"/>
          <w:szCs w:val="24"/>
        </w:rPr>
        <w:t xml:space="preserve">existing </w:t>
      </w:r>
      <w:r w:rsidR="00DD7CB3" w:rsidRPr="00A15CFB">
        <w:rPr>
          <w:rFonts w:ascii="Times New Roman" w:hAnsi="Times New Roman" w:cs="Times New Roman"/>
          <w:color w:val="000000" w:themeColor="text1"/>
          <w:sz w:val="24"/>
          <w:szCs w:val="24"/>
        </w:rPr>
        <w:t>health issue</w:t>
      </w:r>
      <w:r w:rsidRPr="00A15CFB">
        <w:rPr>
          <w:rFonts w:ascii="Times New Roman" w:hAnsi="Times New Roman" w:cs="Times New Roman"/>
          <w:color w:val="000000" w:themeColor="text1"/>
          <w:sz w:val="24"/>
          <w:szCs w:val="24"/>
        </w:rPr>
        <w:t>,</w:t>
      </w:r>
      <w:r w:rsidR="00DD7CB3" w:rsidRPr="00A15CFB">
        <w:rPr>
          <w:rFonts w:ascii="Times New Roman" w:hAnsi="Times New Roman" w:cs="Times New Roman"/>
          <w:color w:val="000000" w:themeColor="text1"/>
          <w:sz w:val="24"/>
          <w:szCs w:val="24"/>
        </w:rPr>
        <w:t xml:space="preserve"> </w:t>
      </w:r>
      <w:r w:rsidR="00591B4F" w:rsidRPr="00A15CFB">
        <w:rPr>
          <w:rFonts w:ascii="Times New Roman" w:hAnsi="Times New Roman" w:cs="Times New Roman"/>
          <w:color w:val="000000" w:themeColor="text1"/>
          <w:sz w:val="24"/>
          <w:szCs w:val="24"/>
        </w:rPr>
        <w:t xml:space="preserve">and were not </w:t>
      </w:r>
      <w:r w:rsidR="00DD7CB3" w:rsidRPr="00A15CFB">
        <w:rPr>
          <w:rFonts w:ascii="Times New Roman" w:hAnsi="Times New Roman" w:cs="Times New Roman"/>
          <w:color w:val="000000" w:themeColor="text1"/>
          <w:sz w:val="24"/>
          <w:szCs w:val="24"/>
        </w:rPr>
        <w:t xml:space="preserve">unemployed. </w:t>
      </w:r>
      <w:r w:rsidR="00C87637" w:rsidRPr="00A15CFB">
        <w:rPr>
          <w:rFonts w:ascii="Times New Roman" w:hAnsi="Times New Roman" w:cs="Times New Roman"/>
          <w:color w:val="000000" w:themeColor="text1"/>
          <w:sz w:val="24"/>
          <w:szCs w:val="24"/>
        </w:rPr>
        <w:t xml:space="preserve"> </w:t>
      </w:r>
      <w:bookmarkStart w:id="5" w:name="_Hlk490126350"/>
      <w:r w:rsidR="008D3534" w:rsidRPr="00A15CFB">
        <w:rPr>
          <w:rFonts w:ascii="Times New Roman" w:hAnsi="Times New Roman" w:cs="Times New Roman"/>
          <w:color w:val="000000" w:themeColor="text1"/>
          <w:sz w:val="24"/>
          <w:szCs w:val="24"/>
        </w:rPr>
        <w:t>Table 4</w:t>
      </w:r>
      <w:r w:rsidR="000504EE" w:rsidRPr="00A15CFB">
        <w:rPr>
          <w:rFonts w:ascii="Times New Roman" w:hAnsi="Times New Roman" w:cs="Times New Roman"/>
          <w:color w:val="000000" w:themeColor="text1"/>
          <w:sz w:val="24"/>
          <w:szCs w:val="24"/>
        </w:rPr>
        <w:t xml:space="preserve"> also provides the reliability statistics for all the multi-item scales, with the alpha statistics demonstrating adequate reliabilities due to being higher than the aforementioned .7 criterion for “good” reliability </w:t>
      </w:r>
      <w:r w:rsidR="008E5408" w:rsidRPr="00A15CFB">
        <w:rPr>
          <w:rFonts w:ascii="Times New Roman" w:hAnsi="Times New Roman" w:cs="Times New Roman"/>
          <w:color w:val="000000" w:themeColor="text1"/>
          <w:sz w:val="24"/>
          <w:szCs w:val="24"/>
        </w:rPr>
        <w:fldChar w:fldCharType="begin" w:fldLock="1"/>
      </w:r>
      <w:r w:rsidR="000504EE" w:rsidRPr="00A15CFB">
        <w:rPr>
          <w:rFonts w:ascii="Times New Roman" w:hAnsi="Times New Roman" w:cs="Times New Roman"/>
          <w:color w:val="000000" w:themeColor="text1"/>
          <w:sz w:val="24"/>
          <w:szCs w:val="24"/>
        </w:rPr>
        <w:instrText>ADDIN CSL_CITATION { "citationItems" : [ { "id" : "ITEM-1", "itemData" : { "author" : [ { "dropping-particle" : "", "family" : "Nunnally", "given" : "J C", "non-dropping-particle" : "", "parse-names" : false, "suffix" : "" } ], "id" : "ITEM-1", "issued" : { "date-parts" : [ [ "1978" ] ] }, "note" : "[Original String]:\n33. Nunnally JC. Psychometric Theory (2nd ed.), New York, McGraw-Hill, 1978.\nSRC - GoogleScholar\nFG - 0", "publisher" : "McGraw-Hill", "publisher-place" : "New York", "title" : "Psychometric Theory (2nd ed.)", "type" : "book" }, "uris" : [ "http://www.mendeley.com/documents/?uuid=6a9c2628-4a20-478b-9632-4ecb5f7b449a" ] }, { "id" : "ITEM-2", "itemData" : { "author" : [ { "dropping-particle" : "", "family" : "Kline", "given" : "P.", "non-dropping-particle" : "", "parse-names" : false, "suffix" : "" } ], "id" : "ITEM-2", "issued" : { "date-parts" : [ [ "1999" ] ] }, "note" : "From Duplicate 1 (The Handbook of psychological testing (2nd ed. - Kline, P.)\n\n[Original String]:\nKline, P. (2000). The Handbook of psychological testing (2nd ed.). London: Routledge.\nSRC - GoogleScholar\nFG - 0\n\nFrom Duplicate 2 (The handbook of psychological testing - Kline, P)\n\n[Original String]:\nKline, P. (1999). The handbook of psychological testing (2nd ed.). London: Routledge.\nSRC - GoogleScholar\nFG - 0", "publisher" : "Routledge", "publisher-place" : "London", "title" : "The handbook of psychological testing", "type" : "book" }, "uris" : [ "http://www.mendeley.com/documents/?uuid=1b41f95e-fc05-4ed6-93a0-b7fa99eb9a24" ] } ], "mendeley" : { "formattedCitation" : "(P. Kline, 1999; Nunnally, 1978)", "manualFormatting" : "(Kline, 1999; Nunnally, 1978)", "plainTextFormattedCitation" : "(P. Kline, 1999; Nunnally, 1978)", "previouslyFormattedCitation" : "(P. Kline, 1999; Nunnally, 1978)"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0504EE" w:rsidRPr="00A15CFB">
        <w:rPr>
          <w:rFonts w:ascii="Times New Roman" w:hAnsi="Times New Roman" w:cs="Times New Roman"/>
          <w:noProof/>
          <w:color w:val="000000" w:themeColor="text1"/>
          <w:sz w:val="24"/>
          <w:szCs w:val="24"/>
        </w:rPr>
        <w:t>(Kline, 1999; Nunnally, 1978)</w:t>
      </w:r>
      <w:r w:rsidR="008E5408" w:rsidRPr="00A15CFB">
        <w:rPr>
          <w:rFonts w:ascii="Times New Roman" w:hAnsi="Times New Roman" w:cs="Times New Roman"/>
          <w:color w:val="000000" w:themeColor="text1"/>
          <w:sz w:val="24"/>
          <w:szCs w:val="24"/>
        </w:rPr>
        <w:fldChar w:fldCharType="end"/>
      </w:r>
      <w:r w:rsidR="000504EE" w:rsidRPr="00A15CFB">
        <w:rPr>
          <w:rFonts w:ascii="Times New Roman" w:hAnsi="Times New Roman" w:cs="Times New Roman"/>
          <w:color w:val="000000" w:themeColor="text1"/>
          <w:sz w:val="24"/>
          <w:szCs w:val="24"/>
        </w:rPr>
        <w:t>.</w:t>
      </w:r>
      <w:bookmarkEnd w:id="5"/>
    </w:p>
    <w:p w:rsidR="00B95D9C" w:rsidRPr="00A15CFB" w:rsidRDefault="00B95D9C" w:rsidP="00413C28">
      <w:pPr>
        <w:pStyle w:val="ListParagraph"/>
        <w:numPr>
          <w:ilvl w:val="0"/>
          <w:numId w:val="8"/>
        </w:numPr>
        <w:autoSpaceDE w:val="0"/>
        <w:autoSpaceDN w:val="0"/>
        <w:adjustRightInd w:val="0"/>
        <w:spacing w:line="480" w:lineRule="auto"/>
        <w:jc w:val="center"/>
        <w:rPr>
          <w:rFonts w:ascii="Times New Roman" w:eastAsia="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rPr>
        <w:t xml:space="preserve">Insert Table </w:t>
      </w:r>
      <w:r w:rsidR="006B5C4D" w:rsidRPr="00A15CFB">
        <w:rPr>
          <w:rFonts w:ascii="Times New Roman" w:eastAsia="Times New Roman" w:hAnsi="Times New Roman" w:cs="Times New Roman"/>
          <w:color w:val="000000" w:themeColor="text1"/>
          <w:sz w:val="24"/>
          <w:szCs w:val="24"/>
        </w:rPr>
        <w:t>4</w:t>
      </w:r>
      <w:r w:rsidRPr="00A15CFB">
        <w:rPr>
          <w:rFonts w:ascii="Times New Roman" w:eastAsia="Times New Roman" w:hAnsi="Times New Roman" w:cs="Times New Roman"/>
          <w:color w:val="000000" w:themeColor="text1"/>
          <w:sz w:val="24"/>
          <w:szCs w:val="24"/>
        </w:rPr>
        <w:t xml:space="preserve"> here -</w:t>
      </w:r>
    </w:p>
    <w:p w:rsidR="00A441BF" w:rsidRPr="00A15CFB" w:rsidRDefault="003F1D18" w:rsidP="005248E1">
      <w:pPr>
        <w:autoSpaceDE w:val="0"/>
        <w:autoSpaceDN w:val="0"/>
        <w:adjustRightInd w:val="0"/>
        <w:spacing w:line="480" w:lineRule="auto"/>
        <w:rPr>
          <w:rFonts w:ascii="Times New Roman" w:eastAsia="Times New Roman" w:hAnsi="Times New Roman" w:cs="Times New Roman"/>
          <w:b/>
          <w:color w:val="000000" w:themeColor="text1"/>
          <w:sz w:val="24"/>
          <w:szCs w:val="24"/>
        </w:rPr>
      </w:pPr>
      <w:r w:rsidRPr="00A15CFB">
        <w:rPr>
          <w:rFonts w:ascii="Times New Roman" w:eastAsia="Times New Roman" w:hAnsi="Times New Roman" w:cs="Times New Roman"/>
          <w:b/>
          <w:color w:val="000000" w:themeColor="text1"/>
          <w:sz w:val="24"/>
          <w:szCs w:val="24"/>
        </w:rPr>
        <w:t>Multiple Regression Analysis</w:t>
      </w:r>
    </w:p>
    <w:p w:rsidR="00A441BF" w:rsidRPr="00A15CFB" w:rsidRDefault="00460B3B" w:rsidP="00F35E36">
      <w:pPr>
        <w:pStyle w:val="NormalWeb"/>
        <w:spacing w:before="0" w:beforeAutospacing="0" w:after="0" w:afterAutospacing="0" w:line="480" w:lineRule="auto"/>
        <w:rPr>
          <w:color w:val="000000" w:themeColor="text1"/>
        </w:rPr>
      </w:pPr>
      <w:r w:rsidRPr="00A15CFB">
        <w:rPr>
          <w:color w:val="000000" w:themeColor="text1"/>
        </w:rPr>
        <w:t>We</w:t>
      </w:r>
      <w:r w:rsidR="000C39C0" w:rsidRPr="00A15CFB">
        <w:rPr>
          <w:color w:val="000000" w:themeColor="text1"/>
        </w:rPr>
        <w:t xml:space="preserve"> examined </w:t>
      </w:r>
      <w:r w:rsidR="00E94CBE" w:rsidRPr="00A15CFB">
        <w:rPr>
          <w:color w:val="000000" w:themeColor="text1"/>
        </w:rPr>
        <w:t>the</w:t>
      </w:r>
      <w:r w:rsidR="000C39C0" w:rsidRPr="00A15CFB">
        <w:rPr>
          <w:color w:val="000000" w:themeColor="text1"/>
        </w:rPr>
        <w:t xml:space="preserve"> extent </w:t>
      </w:r>
      <w:r w:rsidR="0090001C" w:rsidRPr="00A15CFB">
        <w:rPr>
          <w:color w:val="000000" w:themeColor="text1"/>
        </w:rPr>
        <w:t>to which the</w:t>
      </w:r>
      <w:r w:rsidR="00645AE0" w:rsidRPr="00A15CFB">
        <w:rPr>
          <w:color w:val="000000" w:themeColor="text1"/>
        </w:rPr>
        <w:t xml:space="preserve"> </w:t>
      </w:r>
      <w:r w:rsidR="00591B4F" w:rsidRPr="00A15CFB">
        <w:rPr>
          <w:color w:val="000000" w:themeColor="text1"/>
        </w:rPr>
        <w:t>DRSS</w:t>
      </w:r>
      <w:r w:rsidR="000C39C0" w:rsidRPr="00A15CFB">
        <w:rPr>
          <w:color w:val="000000" w:themeColor="text1"/>
        </w:rPr>
        <w:t xml:space="preserve"> demonstrated incremental value in terms of predicting </w:t>
      </w:r>
      <w:r w:rsidR="0090001C" w:rsidRPr="00A15CFB">
        <w:rPr>
          <w:color w:val="000000" w:themeColor="text1"/>
        </w:rPr>
        <w:t>work, health, marriage, friendship and education</w:t>
      </w:r>
      <w:r w:rsidR="000C39C0" w:rsidRPr="00A15CFB">
        <w:rPr>
          <w:color w:val="000000" w:themeColor="text1"/>
        </w:rPr>
        <w:t xml:space="preserve"> outcomes. We ran a series of two-step m</w:t>
      </w:r>
      <w:r w:rsidRPr="00A15CFB">
        <w:rPr>
          <w:color w:val="000000" w:themeColor="text1"/>
        </w:rPr>
        <w:t>ultiple regressions</w:t>
      </w:r>
      <w:r w:rsidR="00591B4F" w:rsidRPr="00A15CFB">
        <w:rPr>
          <w:color w:val="000000" w:themeColor="text1"/>
        </w:rPr>
        <w:t>,</w:t>
      </w:r>
      <w:r w:rsidRPr="00A15CFB">
        <w:rPr>
          <w:color w:val="000000" w:themeColor="text1"/>
        </w:rPr>
        <w:t xml:space="preserve"> </w:t>
      </w:r>
      <w:r w:rsidR="00564D76" w:rsidRPr="00A15CFB">
        <w:rPr>
          <w:color w:val="000000" w:themeColor="text1"/>
        </w:rPr>
        <w:t>with the dependent variables</w:t>
      </w:r>
      <w:r w:rsidR="000C39C0" w:rsidRPr="00A15CFB">
        <w:rPr>
          <w:color w:val="000000" w:themeColor="text1"/>
        </w:rPr>
        <w:t xml:space="preserve"> mapped onto the </w:t>
      </w:r>
      <w:r w:rsidRPr="00A15CFB">
        <w:rPr>
          <w:color w:val="000000" w:themeColor="text1"/>
        </w:rPr>
        <w:t>five studies</w:t>
      </w:r>
      <w:r w:rsidR="000C39C0" w:rsidRPr="00A15CFB">
        <w:rPr>
          <w:color w:val="000000" w:themeColor="text1"/>
        </w:rPr>
        <w:t xml:space="preserve">: </w:t>
      </w:r>
      <w:r w:rsidR="00DF5007" w:rsidRPr="00A15CFB">
        <w:rPr>
          <w:color w:val="000000" w:themeColor="text1"/>
        </w:rPr>
        <w:t>(</w:t>
      </w:r>
      <w:proofErr w:type="spellStart"/>
      <w:r w:rsidR="00591B4F" w:rsidRPr="00A15CFB">
        <w:rPr>
          <w:color w:val="000000" w:themeColor="text1"/>
        </w:rPr>
        <w:t>i</w:t>
      </w:r>
      <w:proofErr w:type="spellEnd"/>
      <w:r w:rsidR="000C39C0" w:rsidRPr="00A15CFB">
        <w:rPr>
          <w:color w:val="000000" w:themeColor="text1"/>
        </w:rPr>
        <w:t xml:space="preserve">) </w:t>
      </w:r>
      <w:r w:rsidR="00B71161" w:rsidRPr="00A15CFB">
        <w:rPr>
          <w:color w:val="000000" w:themeColor="text1"/>
        </w:rPr>
        <w:t xml:space="preserve">the </w:t>
      </w:r>
      <w:r w:rsidR="008E22B6" w:rsidRPr="00A15CFB">
        <w:rPr>
          <w:color w:val="000000" w:themeColor="text1"/>
        </w:rPr>
        <w:t>Work</w:t>
      </w:r>
      <w:r w:rsidR="000C39C0" w:rsidRPr="00A15CFB">
        <w:rPr>
          <w:color w:val="000000" w:themeColor="text1"/>
        </w:rPr>
        <w:t xml:space="preserve"> </w:t>
      </w:r>
      <w:r w:rsidR="00B71161" w:rsidRPr="00A15CFB">
        <w:rPr>
          <w:color w:val="000000" w:themeColor="text1"/>
        </w:rPr>
        <w:t>S</w:t>
      </w:r>
      <w:r w:rsidR="000C39C0" w:rsidRPr="00A15CFB">
        <w:rPr>
          <w:color w:val="000000" w:themeColor="text1"/>
        </w:rPr>
        <w:t xml:space="preserve">tudy comprising outcomes </w:t>
      </w:r>
      <w:r w:rsidR="00DF5007" w:rsidRPr="00A15CFB">
        <w:rPr>
          <w:color w:val="000000" w:themeColor="text1"/>
        </w:rPr>
        <w:t xml:space="preserve">for </w:t>
      </w:r>
      <w:r w:rsidR="000C39C0" w:rsidRPr="00A15CFB">
        <w:rPr>
          <w:color w:val="000000" w:themeColor="text1"/>
        </w:rPr>
        <w:t xml:space="preserve">job satisfaction and </w:t>
      </w:r>
      <w:r w:rsidR="00564D76" w:rsidRPr="00A15CFB">
        <w:rPr>
          <w:color w:val="000000" w:themeColor="text1"/>
        </w:rPr>
        <w:t>three</w:t>
      </w:r>
      <w:r w:rsidR="000C39C0" w:rsidRPr="00A15CFB">
        <w:rPr>
          <w:color w:val="000000" w:themeColor="text1"/>
        </w:rPr>
        <w:t xml:space="preserve"> dimensions of burnout (exhaustion, </w:t>
      </w:r>
      <w:r w:rsidR="00104945" w:rsidRPr="00A15CFB">
        <w:rPr>
          <w:color w:val="000000" w:themeColor="text1"/>
        </w:rPr>
        <w:t>cynicism</w:t>
      </w:r>
      <w:r w:rsidR="000C39C0" w:rsidRPr="00A15CFB">
        <w:rPr>
          <w:color w:val="000000" w:themeColor="text1"/>
        </w:rPr>
        <w:t xml:space="preserve"> and </w:t>
      </w:r>
      <w:r w:rsidR="0090001C" w:rsidRPr="00A15CFB">
        <w:rPr>
          <w:color w:val="000000" w:themeColor="text1"/>
        </w:rPr>
        <w:t xml:space="preserve">low </w:t>
      </w:r>
      <w:r w:rsidR="00104945" w:rsidRPr="00A15CFB">
        <w:rPr>
          <w:color w:val="000000" w:themeColor="text1"/>
        </w:rPr>
        <w:t>professional efficacy</w:t>
      </w:r>
      <w:r w:rsidR="000C39C0" w:rsidRPr="00A15CFB">
        <w:rPr>
          <w:color w:val="000000" w:themeColor="text1"/>
        </w:rPr>
        <w:t xml:space="preserve">); </w:t>
      </w:r>
      <w:r w:rsidR="00DF5007" w:rsidRPr="00A15CFB">
        <w:rPr>
          <w:color w:val="000000" w:themeColor="text1"/>
        </w:rPr>
        <w:t>(</w:t>
      </w:r>
      <w:r w:rsidR="00591B4F" w:rsidRPr="00A15CFB">
        <w:rPr>
          <w:color w:val="000000" w:themeColor="text1"/>
        </w:rPr>
        <w:t>ii</w:t>
      </w:r>
      <w:r w:rsidR="000C39C0" w:rsidRPr="00A15CFB">
        <w:rPr>
          <w:color w:val="000000" w:themeColor="text1"/>
        </w:rPr>
        <w:t xml:space="preserve">) </w:t>
      </w:r>
      <w:r w:rsidR="00B71161" w:rsidRPr="00A15CFB">
        <w:rPr>
          <w:color w:val="000000" w:themeColor="text1"/>
        </w:rPr>
        <w:t xml:space="preserve">the </w:t>
      </w:r>
      <w:r w:rsidR="000C39C0" w:rsidRPr="00A15CFB">
        <w:rPr>
          <w:color w:val="000000" w:themeColor="text1"/>
        </w:rPr>
        <w:t xml:space="preserve">Health </w:t>
      </w:r>
      <w:r w:rsidR="00AF287A" w:rsidRPr="00A15CFB">
        <w:rPr>
          <w:color w:val="000000" w:themeColor="text1"/>
        </w:rPr>
        <w:t xml:space="preserve">Treatment </w:t>
      </w:r>
      <w:r w:rsidR="000C39C0" w:rsidRPr="00A15CFB">
        <w:rPr>
          <w:color w:val="000000" w:themeColor="text1"/>
        </w:rPr>
        <w:t xml:space="preserve">Study comprising outcomes </w:t>
      </w:r>
      <w:r w:rsidR="00DF5007" w:rsidRPr="00A15CFB">
        <w:rPr>
          <w:color w:val="000000" w:themeColor="text1"/>
        </w:rPr>
        <w:t xml:space="preserve">for </w:t>
      </w:r>
      <w:r w:rsidR="000C39C0" w:rsidRPr="00A15CFB">
        <w:rPr>
          <w:color w:val="000000" w:themeColor="text1"/>
        </w:rPr>
        <w:t xml:space="preserve">overall scores on the </w:t>
      </w:r>
      <w:r w:rsidR="004F1F94" w:rsidRPr="00A15CFB">
        <w:rPr>
          <w:color w:val="000000" w:themeColor="text1"/>
        </w:rPr>
        <w:t>EQ-5D-5L</w:t>
      </w:r>
      <w:r w:rsidR="000C39C0" w:rsidRPr="00A15CFB">
        <w:rPr>
          <w:color w:val="000000" w:themeColor="text1"/>
        </w:rPr>
        <w:t xml:space="preserve"> and self-</w:t>
      </w:r>
      <w:r w:rsidR="00591B4F" w:rsidRPr="00A15CFB">
        <w:rPr>
          <w:color w:val="000000" w:themeColor="text1"/>
        </w:rPr>
        <w:t xml:space="preserve">rated </w:t>
      </w:r>
      <w:r w:rsidR="000C39C0" w:rsidRPr="00A15CFB">
        <w:rPr>
          <w:color w:val="000000" w:themeColor="text1"/>
        </w:rPr>
        <w:t xml:space="preserve">wellbeing; </w:t>
      </w:r>
      <w:r w:rsidR="00DF5007" w:rsidRPr="00A15CFB">
        <w:rPr>
          <w:color w:val="000000" w:themeColor="text1"/>
        </w:rPr>
        <w:t>(</w:t>
      </w:r>
      <w:r w:rsidR="00591B4F" w:rsidRPr="00A15CFB">
        <w:rPr>
          <w:color w:val="000000" w:themeColor="text1"/>
        </w:rPr>
        <w:t>iii</w:t>
      </w:r>
      <w:r w:rsidR="000C39C0" w:rsidRPr="00A15CFB">
        <w:rPr>
          <w:color w:val="000000" w:themeColor="text1"/>
        </w:rPr>
        <w:t xml:space="preserve">) </w:t>
      </w:r>
      <w:r w:rsidR="00B71161" w:rsidRPr="00A15CFB">
        <w:rPr>
          <w:color w:val="000000" w:themeColor="text1"/>
        </w:rPr>
        <w:t xml:space="preserve">the </w:t>
      </w:r>
      <w:r w:rsidR="000C39C0" w:rsidRPr="00A15CFB">
        <w:rPr>
          <w:color w:val="000000" w:themeColor="text1"/>
        </w:rPr>
        <w:t xml:space="preserve">Marriage </w:t>
      </w:r>
      <w:r w:rsidR="00B71161" w:rsidRPr="00A15CFB">
        <w:rPr>
          <w:color w:val="000000" w:themeColor="text1"/>
        </w:rPr>
        <w:t>S</w:t>
      </w:r>
      <w:r w:rsidR="000C39C0" w:rsidRPr="00A15CFB">
        <w:rPr>
          <w:color w:val="000000" w:themeColor="text1"/>
        </w:rPr>
        <w:t xml:space="preserve">tudy containing </w:t>
      </w:r>
      <w:r w:rsidR="00564D76" w:rsidRPr="00A15CFB">
        <w:rPr>
          <w:color w:val="000000" w:themeColor="text1"/>
        </w:rPr>
        <w:t>outcomes</w:t>
      </w:r>
      <w:r w:rsidR="000C39C0" w:rsidRPr="00A15CFB">
        <w:rPr>
          <w:color w:val="000000" w:themeColor="text1"/>
        </w:rPr>
        <w:t xml:space="preserve"> </w:t>
      </w:r>
      <w:r w:rsidR="00DF5007" w:rsidRPr="00A15CFB">
        <w:rPr>
          <w:color w:val="000000" w:themeColor="text1"/>
        </w:rPr>
        <w:t xml:space="preserve">for </w:t>
      </w:r>
      <w:r w:rsidR="000C39C0" w:rsidRPr="00A15CFB">
        <w:rPr>
          <w:color w:val="000000" w:themeColor="text1"/>
        </w:rPr>
        <w:t>marital commitment</w:t>
      </w:r>
      <w:r w:rsidR="00DF5007" w:rsidRPr="00A15CFB">
        <w:rPr>
          <w:color w:val="000000" w:themeColor="text1"/>
        </w:rPr>
        <w:t>;</w:t>
      </w:r>
      <w:r w:rsidR="00564D76" w:rsidRPr="00A15CFB">
        <w:rPr>
          <w:color w:val="000000" w:themeColor="text1"/>
        </w:rPr>
        <w:t xml:space="preserve"> </w:t>
      </w:r>
      <w:r w:rsidR="00DF5007" w:rsidRPr="00A15CFB">
        <w:rPr>
          <w:color w:val="000000" w:themeColor="text1"/>
        </w:rPr>
        <w:t>(</w:t>
      </w:r>
      <w:r w:rsidR="00591B4F" w:rsidRPr="00A15CFB">
        <w:rPr>
          <w:color w:val="000000" w:themeColor="text1"/>
        </w:rPr>
        <w:t>iv</w:t>
      </w:r>
      <w:r w:rsidR="00564D76" w:rsidRPr="00A15CFB">
        <w:rPr>
          <w:color w:val="000000" w:themeColor="text1"/>
        </w:rPr>
        <w:t xml:space="preserve">) the Friendship </w:t>
      </w:r>
      <w:r w:rsidR="00B71161" w:rsidRPr="00A15CFB">
        <w:rPr>
          <w:color w:val="000000" w:themeColor="text1"/>
        </w:rPr>
        <w:t>S</w:t>
      </w:r>
      <w:r w:rsidR="00564D76" w:rsidRPr="00A15CFB">
        <w:rPr>
          <w:color w:val="000000" w:themeColor="text1"/>
        </w:rPr>
        <w:t xml:space="preserve">tudy with the outcome </w:t>
      </w:r>
      <w:r w:rsidR="00B71161" w:rsidRPr="00A15CFB">
        <w:rPr>
          <w:color w:val="000000" w:themeColor="text1"/>
        </w:rPr>
        <w:t xml:space="preserve">variable </w:t>
      </w:r>
      <w:r w:rsidR="00564D76" w:rsidRPr="00A15CFB">
        <w:rPr>
          <w:color w:val="000000" w:themeColor="text1"/>
        </w:rPr>
        <w:t>of social isolation</w:t>
      </w:r>
      <w:r w:rsidR="000C39C0" w:rsidRPr="00A15CFB">
        <w:rPr>
          <w:color w:val="000000" w:themeColor="text1"/>
        </w:rPr>
        <w:t xml:space="preserve">; </w:t>
      </w:r>
      <w:r w:rsidR="00DF5007" w:rsidRPr="00A15CFB">
        <w:rPr>
          <w:color w:val="000000" w:themeColor="text1"/>
        </w:rPr>
        <w:t>(</w:t>
      </w:r>
      <w:r w:rsidR="00591B4F" w:rsidRPr="00A15CFB">
        <w:rPr>
          <w:color w:val="000000" w:themeColor="text1"/>
        </w:rPr>
        <w:t>v</w:t>
      </w:r>
      <w:r w:rsidR="000C39C0" w:rsidRPr="00A15CFB">
        <w:rPr>
          <w:color w:val="000000" w:themeColor="text1"/>
        </w:rPr>
        <w:t xml:space="preserve">) the </w:t>
      </w:r>
      <w:r w:rsidR="00B71161" w:rsidRPr="00A15CFB">
        <w:rPr>
          <w:color w:val="000000" w:themeColor="text1"/>
        </w:rPr>
        <w:t>E</w:t>
      </w:r>
      <w:r w:rsidR="000C39C0" w:rsidRPr="00A15CFB">
        <w:rPr>
          <w:color w:val="000000" w:themeColor="text1"/>
        </w:rPr>
        <w:t xml:space="preserve">ducation </w:t>
      </w:r>
      <w:r w:rsidR="00B71161" w:rsidRPr="00A15CFB">
        <w:rPr>
          <w:color w:val="000000" w:themeColor="text1"/>
        </w:rPr>
        <w:t>S</w:t>
      </w:r>
      <w:r w:rsidR="000C39C0" w:rsidRPr="00A15CFB">
        <w:rPr>
          <w:color w:val="000000" w:themeColor="text1"/>
        </w:rPr>
        <w:t xml:space="preserve">tudy in </w:t>
      </w:r>
      <w:r w:rsidR="00564D76" w:rsidRPr="00A15CFB">
        <w:rPr>
          <w:color w:val="000000" w:themeColor="text1"/>
        </w:rPr>
        <w:t>which the outcomes were cognitive, behav</w:t>
      </w:r>
      <w:r w:rsidR="00147E07" w:rsidRPr="00A15CFB">
        <w:rPr>
          <w:color w:val="000000" w:themeColor="text1"/>
        </w:rPr>
        <w:t>io</w:t>
      </w:r>
      <w:r w:rsidR="00EE044A">
        <w:rPr>
          <w:color w:val="000000" w:themeColor="text1"/>
        </w:rPr>
        <w:t>u</w:t>
      </w:r>
      <w:r w:rsidR="00147E07" w:rsidRPr="00A15CFB">
        <w:rPr>
          <w:color w:val="000000" w:themeColor="text1"/>
        </w:rPr>
        <w:t>r</w:t>
      </w:r>
      <w:r w:rsidR="00564D76" w:rsidRPr="00A15CFB">
        <w:rPr>
          <w:color w:val="000000" w:themeColor="text1"/>
        </w:rPr>
        <w:t>al and emotional engagement</w:t>
      </w:r>
      <w:r w:rsidR="00B71161" w:rsidRPr="00A15CFB">
        <w:rPr>
          <w:color w:val="000000" w:themeColor="text1"/>
        </w:rPr>
        <w:t xml:space="preserve"> at </w:t>
      </w:r>
      <w:r w:rsidR="00FD0E64" w:rsidRPr="00A15CFB">
        <w:rPr>
          <w:color w:val="000000" w:themeColor="text1"/>
        </w:rPr>
        <w:t>university</w:t>
      </w:r>
      <w:r w:rsidR="000C39C0" w:rsidRPr="00A15CFB">
        <w:rPr>
          <w:color w:val="000000" w:themeColor="text1"/>
        </w:rPr>
        <w:t>. I</w:t>
      </w:r>
      <w:r w:rsidR="00C218F8" w:rsidRPr="00A15CFB">
        <w:rPr>
          <w:color w:val="000000" w:themeColor="text1"/>
        </w:rPr>
        <w:t>n</w:t>
      </w:r>
      <w:r w:rsidR="000C39C0" w:rsidRPr="00A15CFB">
        <w:rPr>
          <w:color w:val="000000" w:themeColor="text1"/>
        </w:rPr>
        <w:t xml:space="preserve"> terms of predictor variables</w:t>
      </w:r>
      <w:r w:rsidR="00DF5007" w:rsidRPr="00A15CFB">
        <w:rPr>
          <w:color w:val="000000" w:themeColor="text1"/>
        </w:rPr>
        <w:t>,</w:t>
      </w:r>
      <w:r w:rsidR="000C39C0" w:rsidRPr="00A15CFB">
        <w:rPr>
          <w:color w:val="000000" w:themeColor="text1"/>
        </w:rPr>
        <w:t xml:space="preserve"> </w:t>
      </w:r>
      <w:r w:rsidR="00A61A8F" w:rsidRPr="00A15CFB">
        <w:rPr>
          <w:color w:val="000000" w:themeColor="text1"/>
        </w:rPr>
        <w:t xml:space="preserve">as a general approach, </w:t>
      </w:r>
      <w:r w:rsidR="00B71161" w:rsidRPr="00A15CFB">
        <w:rPr>
          <w:color w:val="000000" w:themeColor="text1"/>
        </w:rPr>
        <w:t xml:space="preserve">we entered both the </w:t>
      </w:r>
      <w:r w:rsidR="00185D52" w:rsidRPr="00A15CFB">
        <w:rPr>
          <w:color w:val="000000" w:themeColor="text1"/>
        </w:rPr>
        <w:t>EEA T</w:t>
      </w:r>
      <w:r w:rsidR="00B71161" w:rsidRPr="00A15CFB">
        <w:rPr>
          <w:color w:val="000000" w:themeColor="text1"/>
        </w:rPr>
        <w:t xml:space="preserve">rait </w:t>
      </w:r>
      <w:r w:rsidR="00185D52" w:rsidRPr="00A15CFB">
        <w:rPr>
          <w:color w:val="000000" w:themeColor="text1"/>
        </w:rPr>
        <w:t>Resilience S</w:t>
      </w:r>
      <w:r w:rsidR="00FC1194" w:rsidRPr="00A15CFB">
        <w:rPr>
          <w:color w:val="000000" w:themeColor="text1"/>
        </w:rPr>
        <w:t>cale</w:t>
      </w:r>
      <w:r w:rsidR="00185D52" w:rsidRPr="00A15CFB">
        <w:rPr>
          <w:color w:val="000000" w:themeColor="text1"/>
        </w:rPr>
        <w:t>s</w:t>
      </w:r>
      <w:r w:rsidR="00FC1194" w:rsidRPr="00A15CFB">
        <w:rPr>
          <w:color w:val="000000" w:themeColor="text1"/>
        </w:rPr>
        <w:t xml:space="preserve"> </w:t>
      </w:r>
      <w:r w:rsidR="00B71161" w:rsidRPr="00A15CFB">
        <w:rPr>
          <w:color w:val="000000" w:themeColor="text1"/>
        </w:rPr>
        <w:t xml:space="preserve">and </w:t>
      </w:r>
      <w:r w:rsidR="00FC1194" w:rsidRPr="00A15CFB">
        <w:rPr>
          <w:color w:val="000000" w:themeColor="text1"/>
        </w:rPr>
        <w:t>the DRSS</w:t>
      </w:r>
      <w:r w:rsidR="00B71161" w:rsidRPr="00A15CFB">
        <w:rPr>
          <w:color w:val="000000" w:themeColor="text1"/>
        </w:rPr>
        <w:t xml:space="preserve"> </w:t>
      </w:r>
      <w:r w:rsidR="00DF5007" w:rsidRPr="00A15CFB">
        <w:rPr>
          <w:color w:val="000000" w:themeColor="text1"/>
        </w:rPr>
        <w:t xml:space="preserve">in </w:t>
      </w:r>
      <w:r w:rsidR="00B71161" w:rsidRPr="00A15CFB">
        <w:rPr>
          <w:color w:val="000000" w:themeColor="text1"/>
        </w:rPr>
        <w:t xml:space="preserve">Step 2, after </w:t>
      </w:r>
      <w:r w:rsidR="000C39C0" w:rsidRPr="00A15CFB">
        <w:rPr>
          <w:color w:val="000000" w:themeColor="text1"/>
        </w:rPr>
        <w:t xml:space="preserve">controlling for sex, age, personality and education level (predictor </w:t>
      </w:r>
      <w:r w:rsidR="000C39C0" w:rsidRPr="00A15CFB">
        <w:rPr>
          <w:color w:val="000000" w:themeColor="text1"/>
        </w:rPr>
        <w:lastRenderedPageBreak/>
        <w:t xml:space="preserve">variables in </w:t>
      </w:r>
      <w:r w:rsidR="00DF5007" w:rsidRPr="00A15CFB">
        <w:rPr>
          <w:color w:val="000000" w:themeColor="text1"/>
        </w:rPr>
        <w:t xml:space="preserve">Step </w:t>
      </w:r>
      <w:r w:rsidR="000C39C0" w:rsidRPr="00A15CFB">
        <w:rPr>
          <w:color w:val="000000" w:themeColor="text1"/>
        </w:rPr>
        <w:t xml:space="preserve">1). </w:t>
      </w:r>
      <w:r w:rsidR="00E23458" w:rsidRPr="00A15CFB">
        <w:rPr>
          <w:color w:val="000000" w:themeColor="text1"/>
        </w:rPr>
        <w:t>With the aim of testing the extent to which domain-specific aspects of resilience accounted for unique variance in predicting outcomes w</w:t>
      </w:r>
      <w:r w:rsidR="00B71161" w:rsidRPr="00A15CFB">
        <w:rPr>
          <w:color w:val="000000" w:themeColor="text1"/>
        </w:rPr>
        <w:t>e included the trait resilience alongside the domain-specific resilience</w:t>
      </w:r>
      <w:r w:rsidR="00F078A9" w:rsidRPr="00A15CFB">
        <w:rPr>
          <w:color w:val="000000" w:themeColor="text1"/>
        </w:rPr>
        <w:t xml:space="preserve">. </w:t>
      </w:r>
      <w:r w:rsidR="000C39C0" w:rsidRPr="00A15CFB">
        <w:rPr>
          <w:color w:val="000000" w:themeColor="text1"/>
        </w:rPr>
        <w:t>There were exceptions</w:t>
      </w:r>
      <w:r w:rsidR="00B71161" w:rsidRPr="00A15CFB">
        <w:rPr>
          <w:color w:val="000000" w:themeColor="text1"/>
        </w:rPr>
        <w:t xml:space="preserve"> and additions</w:t>
      </w:r>
      <w:r w:rsidR="000C39C0" w:rsidRPr="00A15CFB">
        <w:rPr>
          <w:color w:val="000000" w:themeColor="text1"/>
        </w:rPr>
        <w:t xml:space="preserve"> to this </w:t>
      </w:r>
      <w:r w:rsidR="00B71161" w:rsidRPr="00A15CFB">
        <w:rPr>
          <w:color w:val="000000" w:themeColor="text1"/>
        </w:rPr>
        <w:t>general approach</w:t>
      </w:r>
      <w:r w:rsidR="000C39C0" w:rsidRPr="00A15CFB">
        <w:rPr>
          <w:color w:val="000000" w:themeColor="text1"/>
        </w:rPr>
        <w:t xml:space="preserve">. For the education </w:t>
      </w:r>
      <w:r w:rsidR="00F1243E" w:rsidRPr="00A15CFB">
        <w:rPr>
          <w:color w:val="000000" w:themeColor="text1"/>
        </w:rPr>
        <w:t xml:space="preserve">study </w:t>
      </w:r>
      <w:r w:rsidR="000C39C0" w:rsidRPr="00A15CFB">
        <w:rPr>
          <w:color w:val="000000" w:themeColor="text1"/>
        </w:rPr>
        <w:t xml:space="preserve">model, we excluded the educational level because all </w:t>
      </w:r>
      <w:r w:rsidR="00994D62" w:rsidRPr="00A15CFB">
        <w:rPr>
          <w:color w:val="000000" w:themeColor="text1"/>
        </w:rPr>
        <w:t>participants had achieved at least some university education</w:t>
      </w:r>
      <w:r w:rsidR="000C39C0" w:rsidRPr="00A15CFB">
        <w:rPr>
          <w:color w:val="000000" w:themeColor="text1"/>
        </w:rPr>
        <w:t xml:space="preserve">. For </w:t>
      </w:r>
      <w:r w:rsidR="00F1243E" w:rsidRPr="00A15CFB">
        <w:rPr>
          <w:color w:val="000000" w:themeColor="text1"/>
        </w:rPr>
        <w:t xml:space="preserve">the </w:t>
      </w:r>
      <w:r w:rsidR="000C39C0" w:rsidRPr="00A15CFB">
        <w:rPr>
          <w:color w:val="000000" w:themeColor="text1"/>
        </w:rPr>
        <w:t>health</w:t>
      </w:r>
      <w:r w:rsidR="00F1243E" w:rsidRPr="00A15CFB">
        <w:rPr>
          <w:color w:val="000000" w:themeColor="text1"/>
        </w:rPr>
        <w:t xml:space="preserve"> treatment study model</w:t>
      </w:r>
      <w:r w:rsidR="000C39C0" w:rsidRPr="00A15CFB">
        <w:rPr>
          <w:color w:val="000000" w:themeColor="text1"/>
        </w:rPr>
        <w:t xml:space="preserve">, we included seriousness of illness and </w:t>
      </w:r>
      <w:proofErr w:type="spellStart"/>
      <w:r w:rsidR="000C39C0" w:rsidRPr="00A15CFB">
        <w:rPr>
          <w:color w:val="000000" w:themeColor="text1"/>
        </w:rPr>
        <w:t>recency</w:t>
      </w:r>
      <w:proofErr w:type="spellEnd"/>
      <w:r w:rsidR="000C39C0" w:rsidRPr="00A15CFB">
        <w:rPr>
          <w:color w:val="000000" w:themeColor="text1"/>
        </w:rPr>
        <w:t xml:space="preserve"> of illness </w:t>
      </w:r>
      <w:r w:rsidR="00572249" w:rsidRPr="00A15CFB">
        <w:rPr>
          <w:color w:val="000000" w:themeColor="text1"/>
        </w:rPr>
        <w:t>variables.</w:t>
      </w:r>
      <w:r w:rsidR="000C39C0" w:rsidRPr="00A15CFB">
        <w:rPr>
          <w:color w:val="000000" w:themeColor="text1"/>
        </w:rPr>
        <w:t xml:space="preserve"> </w:t>
      </w:r>
      <w:r w:rsidR="00F1243E" w:rsidRPr="00A15CFB">
        <w:rPr>
          <w:color w:val="000000" w:themeColor="text1"/>
        </w:rPr>
        <w:t xml:space="preserve">For the marriage study model, we included length of marriage variable. </w:t>
      </w:r>
      <w:r w:rsidR="00DF5007" w:rsidRPr="00A15CFB">
        <w:rPr>
          <w:color w:val="000000" w:themeColor="text1"/>
        </w:rPr>
        <w:t>Variance inflation factors (</w:t>
      </w:r>
      <w:r w:rsidR="000C39C0" w:rsidRPr="00A15CFB">
        <w:rPr>
          <w:color w:val="000000" w:themeColor="text1"/>
        </w:rPr>
        <w:t>VIFs</w:t>
      </w:r>
      <w:r w:rsidR="00DF5007" w:rsidRPr="00A15CFB">
        <w:rPr>
          <w:color w:val="000000" w:themeColor="text1"/>
        </w:rPr>
        <w:t>)</w:t>
      </w:r>
      <w:r w:rsidR="000C39C0" w:rsidRPr="00A15CFB">
        <w:rPr>
          <w:color w:val="000000" w:themeColor="text1"/>
        </w:rPr>
        <w:t xml:space="preserve"> and tolerance </w:t>
      </w:r>
      <w:r w:rsidR="00B01E84" w:rsidRPr="00A15CFB">
        <w:rPr>
          <w:color w:val="000000" w:themeColor="text1"/>
        </w:rPr>
        <w:t xml:space="preserve">factors </w:t>
      </w:r>
      <w:r w:rsidR="000C39C0" w:rsidRPr="00A15CFB">
        <w:rPr>
          <w:color w:val="000000" w:themeColor="text1"/>
        </w:rPr>
        <w:t>for the predictor variables are no larger than 4.52 and no smaller than .221 respectively</w:t>
      </w:r>
      <w:r w:rsidR="00DF5007" w:rsidRPr="00A15CFB">
        <w:rPr>
          <w:color w:val="000000" w:themeColor="text1"/>
        </w:rPr>
        <w:t>, across the models</w:t>
      </w:r>
      <w:r w:rsidR="000C39C0" w:rsidRPr="00A15CFB">
        <w:rPr>
          <w:color w:val="000000" w:themeColor="text1"/>
        </w:rPr>
        <w:t xml:space="preserve">. Therefore, they do not contravene </w:t>
      </w:r>
      <w:r w:rsidR="00994D62" w:rsidRPr="00A15CFB">
        <w:rPr>
          <w:color w:val="000000" w:themeColor="text1"/>
        </w:rPr>
        <w:t>a</w:t>
      </w:r>
      <w:r w:rsidR="00FB03D5" w:rsidRPr="00A15CFB">
        <w:rPr>
          <w:color w:val="000000" w:themeColor="text1"/>
        </w:rPr>
        <w:t xml:space="preserve"> threshold value for VIFs of at least 5 and tolerance statistics of less than .2</w:t>
      </w:r>
      <w:r w:rsidR="00DF5007" w:rsidRPr="00A15CFB">
        <w:rPr>
          <w:color w:val="000000" w:themeColor="text1"/>
        </w:rPr>
        <w:t>,</w:t>
      </w:r>
      <w:r w:rsidR="000C39C0" w:rsidRPr="00A15CFB">
        <w:rPr>
          <w:color w:val="000000" w:themeColor="text1"/>
        </w:rPr>
        <w:t xml:space="preserve"> which are used to suggest </w:t>
      </w:r>
      <w:proofErr w:type="spellStart"/>
      <w:r w:rsidR="009A277F" w:rsidRPr="00A15CFB">
        <w:rPr>
          <w:color w:val="000000" w:themeColor="text1"/>
        </w:rPr>
        <w:t>multicollinearity</w:t>
      </w:r>
      <w:proofErr w:type="spellEnd"/>
      <w:r w:rsidR="000A5E0D" w:rsidRPr="00A15CFB">
        <w:rPr>
          <w:color w:val="000000" w:themeColor="text1"/>
        </w:rPr>
        <w:t xml:space="preserve"> </w:t>
      </w:r>
      <w:r w:rsidR="008E5408" w:rsidRPr="00A15CFB">
        <w:rPr>
          <w:color w:val="000000" w:themeColor="text1"/>
        </w:rPr>
        <w:fldChar w:fldCharType="begin" w:fldLock="1"/>
      </w:r>
      <w:r w:rsidR="001A6DFF" w:rsidRPr="00A15CFB">
        <w:rPr>
          <w:color w:val="000000" w:themeColor="text1"/>
        </w:rPr>
        <w:instrText>ADDIN CSL_CITATION { "citationItems" : [ { "id" : "ITEM-1", "itemData" : { "ISBN" : "9780073108742", "author" : [ { "dropping-particle" : "", "family" : "Kutner", "given" : "Michael H", "non-dropping-particle" : "", "parse-names" : false, "suffix" : "" }, { "dropping-particle" : "", "family" : "Nachtsheim", "given" : "Christopher", "non-dropping-particle" : "", "parse-names" : false, "suffix" : "" }, { "dropping-particle" : "", "family" : "Neter", "given" : "John", "non-dropping-particle" : "", "parse-names" : false, "suffix" : "" }, { "dropping-particle" : "", "family" : "Li", "given" : "William", "non-dropping-particle" : "", "parse-names" : false, "suffix" : "" } ], "id" : "ITEM-1", "issued" : { "date-parts" : [ [ "2004" ] ] }, "note" : "[Original String]:\nKutner, M. J., Nachtsheim, C. J., Neter, J., &amp;amp; Li, W. (2004). Applied Linear Statistical Models (5th ed.). New York: McGraw-Hill.\nSRC - GoogleScholar\nFG - 0", "publisher" : "McGraw-Hill/Irwin", "publisher-place" : "New York", "title" : "Applied linear statistical models", "type" : "book" }, "uris" : [ "http://www.mendeley.com/documents/?uuid=14c23aee-e5b9-4b29-b346-cec8d1829e9f" ] } ], "mendeley" : { "formattedCitation" : "(Kutner, Nachtsheim, Neter, &amp; Li, 2004)", "plainTextFormattedCitation" : "(Kutner, Nachtsheim, Neter, &amp; Li, 2004)", "previouslyFormattedCitation" : "(Kutner, Nachtsheim, Neter, &amp; Li, 2004)" }, "properties" : { "noteIndex" : 0 }, "schema" : "https://github.com/citation-style-language/schema/raw/master/csl-citation.json" }</w:instrText>
      </w:r>
      <w:r w:rsidR="008E5408" w:rsidRPr="00A15CFB">
        <w:rPr>
          <w:color w:val="000000" w:themeColor="text1"/>
        </w:rPr>
        <w:fldChar w:fldCharType="separate"/>
      </w:r>
      <w:r w:rsidR="000A5E0D" w:rsidRPr="00A15CFB">
        <w:rPr>
          <w:noProof/>
          <w:color w:val="000000" w:themeColor="text1"/>
        </w:rPr>
        <w:t>(Kutner, Nachtsheim, Neter, &amp; Li, 2004)</w:t>
      </w:r>
      <w:r w:rsidR="008E5408" w:rsidRPr="00A15CFB">
        <w:rPr>
          <w:color w:val="000000" w:themeColor="text1"/>
        </w:rPr>
        <w:fldChar w:fldCharType="end"/>
      </w:r>
      <w:r w:rsidR="000C39C0" w:rsidRPr="00A15CFB">
        <w:rPr>
          <w:color w:val="000000" w:themeColor="text1"/>
        </w:rPr>
        <w:t>.</w:t>
      </w:r>
    </w:p>
    <w:p w:rsidR="00513134" w:rsidRPr="00A15CFB" w:rsidRDefault="00513134" w:rsidP="00513134">
      <w:pPr>
        <w:pStyle w:val="NormalWeb"/>
        <w:spacing w:before="0" w:beforeAutospacing="0" w:after="0" w:afterAutospacing="0" w:line="480" w:lineRule="auto"/>
        <w:ind w:firstLine="720"/>
        <w:rPr>
          <w:color w:val="000000" w:themeColor="text1"/>
        </w:rPr>
      </w:pPr>
      <w:r w:rsidRPr="00A15CFB">
        <w:rPr>
          <w:b/>
          <w:color w:val="000000" w:themeColor="text1"/>
        </w:rPr>
        <w:t>Work Study.</w:t>
      </w:r>
      <w:r w:rsidRPr="00A15CFB">
        <w:rPr>
          <w:color w:val="000000" w:themeColor="text1"/>
        </w:rPr>
        <w:t xml:space="preserve"> Table 5 shows the results of the multiple </w:t>
      </w:r>
      <w:proofErr w:type="gramStart"/>
      <w:r w:rsidRPr="00A15CFB">
        <w:rPr>
          <w:color w:val="000000" w:themeColor="text1"/>
        </w:rPr>
        <w:t>regression</w:t>
      </w:r>
      <w:proofErr w:type="gramEnd"/>
      <w:r w:rsidRPr="00A15CFB">
        <w:rPr>
          <w:color w:val="000000" w:themeColor="text1"/>
        </w:rPr>
        <w:t xml:space="preserve"> for the Work Study. The variables entered in Step 1 demonstrated statistical significance in predicting each type of work outcome (work satisfaction, </w:t>
      </w:r>
      <w:r w:rsidRPr="00A15CFB">
        <w:rPr>
          <w:rStyle w:val="Emphasis"/>
          <w:color w:val="000000" w:themeColor="text1"/>
        </w:rPr>
        <w:t>F</w:t>
      </w:r>
      <w:r w:rsidRPr="00A15CFB">
        <w:rPr>
          <w:color w:val="000000" w:themeColor="text1"/>
        </w:rPr>
        <w:t xml:space="preserve"> [9,302] = 9.875, </w:t>
      </w:r>
      <w:r w:rsidRPr="00A15CFB">
        <w:rPr>
          <w:rStyle w:val="Emphasis"/>
          <w:color w:val="000000" w:themeColor="text1"/>
        </w:rPr>
        <w:t>r</w:t>
      </w:r>
      <w:r w:rsidRPr="00A15CFB">
        <w:rPr>
          <w:color w:val="000000" w:themeColor="text1"/>
        </w:rPr>
        <w:t xml:space="preserve"> = .48,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.23,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.20, </w:t>
      </w:r>
      <w:r w:rsidRPr="00A15CFB">
        <w:rPr>
          <w:rStyle w:val="Emphasis"/>
          <w:color w:val="000000" w:themeColor="text1"/>
        </w:rPr>
        <w:t>p</w:t>
      </w:r>
      <w:r w:rsidRPr="00A15CFB">
        <w:rPr>
          <w:color w:val="000000" w:themeColor="text1"/>
        </w:rPr>
        <w:t xml:space="preserve"> &lt; .001; exhaustion, </w:t>
      </w:r>
      <w:r w:rsidRPr="00A15CFB">
        <w:rPr>
          <w:rStyle w:val="Emphasis"/>
          <w:color w:val="000000" w:themeColor="text1"/>
        </w:rPr>
        <w:t>F</w:t>
      </w:r>
      <w:r w:rsidRPr="00A15CFB">
        <w:rPr>
          <w:color w:val="000000" w:themeColor="text1"/>
        </w:rPr>
        <w:t xml:space="preserve"> [9,302] = 10.01, </w:t>
      </w:r>
      <w:r w:rsidRPr="00A15CFB">
        <w:rPr>
          <w:rStyle w:val="Emphasis"/>
          <w:color w:val="000000" w:themeColor="text1"/>
        </w:rPr>
        <w:t>r</w:t>
      </w:r>
      <w:r w:rsidRPr="00A15CFB">
        <w:rPr>
          <w:color w:val="000000" w:themeColor="text1"/>
        </w:rPr>
        <w:t xml:space="preserve"> = .48,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.23,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.21, </w:t>
      </w:r>
      <w:r w:rsidRPr="00A15CFB">
        <w:rPr>
          <w:rStyle w:val="Emphasis"/>
          <w:color w:val="000000" w:themeColor="text1"/>
        </w:rPr>
        <w:t>p</w:t>
      </w:r>
      <w:r w:rsidRPr="00A15CFB">
        <w:rPr>
          <w:color w:val="000000" w:themeColor="text1"/>
        </w:rPr>
        <w:t xml:space="preserve"> &lt; .001; cynicism, </w:t>
      </w:r>
      <w:r w:rsidRPr="00A15CFB">
        <w:rPr>
          <w:rStyle w:val="Emphasis"/>
          <w:color w:val="000000" w:themeColor="text1"/>
        </w:rPr>
        <w:t>F</w:t>
      </w:r>
      <w:r w:rsidRPr="00A15CFB">
        <w:rPr>
          <w:color w:val="000000" w:themeColor="text1"/>
        </w:rPr>
        <w:t xml:space="preserve"> [9,302] = 9.32, </w:t>
      </w:r>
      <w:r w:rsidRPr="00A15CFB">
        <w:rPr>
          <w:rStyle w:val="Emphasis"/>
          <w:color w:val="000000" w:themeColor="text1"/>
        </w:rPr>
        <w:t>r</w:t>
      </w:r>
      <w:r w:rsidRPr="00A15CFB">
        <w:rPr>
          <w:color w:val="000000" w:themeColor="text1"/>
        </w:rPr>
        <w:t xml:space="preserve"> = .47,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.22,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.19, </w:t>
      </w:r>
      <w:r w:rsidRPr="00A15CFB">
        <w:rPr>
          <w:rStyle w:val="Emphasis"/>
          <w:color w:val="000000" w:themeColor="text1"/>
        </w:rPr>
        <w:t>p</w:t>
      </w:r>
      <w:r w:rsidRPr="00A15CFB">
        <w:rPr>
          <w:color w:val="000000" w:themeColor="text1"/>
        </w:rPr>
        <w:t xml:space="preserve"> &lt; .001; low professional efficacy, </w:t>
      </w:r>
      <w:r w:rsidRPr="00A15CFB">
        <w:rPr>
          <w:rStyle w:val="Emphasis"/>
          <w:color w:val="000000" w:themeColor="text1"/>
        </w:rPr>
        <w:t>F</w:t>
      </w:r>
      <w:r w:rsidRPr="00A15CFB">
        <w:rPr>
          <w:color w:val="000000" w:themeColor="text1"/>
        </w:rPr>
        <w:t xml:space="preserve"> [9,320] = 15.17, </w:t>
      </w:r>
      <w:r w:rsidRPr="00A15CFB">
        <w:rPr>
          <w:rStyle w:val="Emphasis"/>
          <w:color w:val="000000" w:themeColor="text1"/>
        </w:rPr>
        <w:t>r</w:t>
      </w:r>
      <w:r w:rsidRPr="00A15CFB">
        <w:rPr>
          <w:color w:val="000000" w:themeColor="text1"/>
        </w:rPr>
        <w:t xml:space="preserve"> = .56,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.31,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.29, </w:t>
      </w:r>
      <w:r w:rsidRPr="00A15CFB">
        <w:rPr>
          <w:rStyle w:val="Emphasis"/>
          <w:color w:val="000000" w:themeColor="text1"/>
        </w:rPr>
        <w:t>p</w:t>
      </w:r>
      <w:r w:rsidRPr="00A15CFB">
        <w:rPr>
          <w:color w:val="000000" w:themeColor="text1"/>
        </w:rPr>
        <w:t xml:space="preserve"> &lt; .001). Higher income and higher extraversion, agreeableness, conscientiousness and emotional stability accounted for unique variance in job satisfaction. Extraversion and emotional stability accounted for unique variance in lower levels of exhaustion. Extraversion, conscientiousness and emotional stability accounted for unique variance in lower levels of cynicism burnout. Age, extraversion and conscientiousness accounted for unique variance in lower levels of professional efficacy burnout. </w:t>
      </w:r>
    </w:p>
    <w:p w:rsidR="00513134" w:rsidRPr="00A15CFB" w:rsidRDefault="00513134" w:rsidP="00513134">
      <w:pPr>
        <w:pStyle w:val="BodyText3"/>
        <w:jc w:val="center"/>
        <w:outlineLvl w:val="0"/>
        <w:rPr>
          <w:color w:val="000000" w:themeColor="text1"/>
          <w:u w:val="none"/>
        </w:rPr>
      </w:pPr>
      <w:r w:rsidRPr="00A15CFB">
        <w:rPr>
          <w:color w:val="000000" w:themeColor="text1"/>
          <w:u w:val="none" w:color="221E1F"/>
        </w:rPr>
        <w:t>- Insert Table 5 here -</w:t>
      </w:r>
    </w:p>
    <w:p w:rsidR="00513134" w:rsidRPr="00A15CFB" w:rsidRDefault="00513134" w:rsidP="00513134">
      <w:pPr>
        <w:pStyle w:val="NormalWeb"/>
        <w:spacing w:before="0" w:beforeAutospacing="0" w:after="0" w:afterAutospacing="0" w:line="480" w:lineRule="auto"/>
        <w:ind w:firstLine="720"/>
        <w:rPr>
          <w:color w:val="000000" w:themeColor="text1"/>
        </w:rPr>
      </w:pPr>
      <w:r w:rsidRPr="00A15CFB">
        <w:rPr>
          <w:color w:val="000000" w:themeColor="text1"/>
        </w:rPr>
        <w:t xml:space="preserve">Table 5 also shows the results for Step 2, with the inclusion of both resilience measures demonstrating a statistically significant change in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for all aspects of work </w:t>
      </w:r>
      <w:r w:rsidRPr="00A15CFB">
        <w:rPr>
          <w:color w:val="000000" w:themeColor="text1"/>
        </w:rPr>
        <w:lastRenderedPageBreak/>
        <w:t>outcomes (job satisfaction, Δ</w:t>
      </w:r>
      <w:r w:rsidRPr="00A15CFB">
        <w:rPr>
          <w:rStyle w:val="Emphasis"/>
          <w:color w:val="000000" w:themeColor="text1"/>
        </w:rPr>
        <w:t>R</w:t>
      </w:r>
      <w:r w:rsidRPr="00A15CFB">
        <w:rPr>
          <w:color w:val="000000" w:themeColor="text1"/>
        </w:rPr>
        <w:t xml:space="preserve"> = .15, </w:t>
      </w:r>
      <w:r w:rsidRPr="00A15CFB">
        <w:rPr>
          <w:rStyle w:val="Emphasis"/>
          <w:color w:val="000000" w:themeColor="text1"/>
        </w:rPr>
        <w:t>p</w:t>
      </w:r>
      <w:r w:rsidRPr="00A15CFB">
        <w:rPr>
          <w:color w:val="000000" w:themeColor="text1"/>
        </w:rPr>
        <w:t xml:space="preserve"> &lt; .001; exhaustion, Δ</w:t>
      </w:r>
      <w:r w:rsidRPr="00A15CFB">
        <w:rPr>
          <w:rStyle w:val="Emphasis"/>
          <w:color w:val="000000" w:themeColor="text1"/>
        </w:rPr>
        <w:t>R</w:t>
      </w:r>
      <w:r w:rsidRPr="00A15CFB">
        <w:rPr>
          <w:color w:val="000000" w:themeColor="text1"/>
        </w:rPr>
        <w:t xml:space="preserve"> = .07, </w:t>
      </w:r>
      <w:r w:rsidRPr="00A15CFB">
        <w:rPr>
          <w:rStyle w:val="Emphasis"/>
          <w:color w:val="000000" w:themeColor="text1"/>
        </w:rPr>
        <w:t>p</w:t>
      </w:r>
      <w:r w:rsidRPr="00A15CFB">
        <w:rPr>
          <w:color w:val="000000" w:themeColor="text1"/>
        </w:rPr>
        <w:t xml:space="preserve"> &lt; .001; cynicism, Δ</w:t>
      </w:r>
      <w:r w:rsidRPr="00A15CFB">
        <w:rPr>
          <w:rStyle w:val="Emphasis"/>
          <w:color w:val="000000" w:themeColor="text1"/>
        </w:rPr>
        <w:t>R</w:t>
      </w:r>
      <w:r w:rsidRPr="00A15CFB">
        <w:rPr>
          <w:color w:val="000000" w:themeColor="text1"/>
        </w:rPr>
        <w:t xml:space="preserve"> = .10, </w:t>
      </w:r>
      <w:r w:rsidRPr="00A15CFB">
        <w:rPr>
          <w:rStyle w:val="Emphasis"/>
          <w:color w:val="000000" w:themeColor="text1"/>
        </w:rPr>
        <w:t>p</w:t>
      </w:r>
      <w:r w:rsidRPr="00A15CFB">
        <w:rPr>
          <w:color w:val="000000" w:themeColor="text1"/>
        </w:rPr>
        <w:t xml:space="preserve"> &lt; .001; low professional efficacy, Δ</w:t>
      </w:r>
      <w:r w:rsidRPr="00A15CFB">
        <w:rPr>
          <w:rStyle w:val="Emphasis"/>
          <w:color w:val="000000" w:themeColor="text1"/>
        </w:rPr>
        <w:t>R</w:t>
      </w:r>
      <w:r w:rsidRPr="00A15CFB">
        <w:rPr>
          <w:color w:val="000000" w:themeColor="text1"/>
        </w:rPr>
        <w:t xml:space="preserve"> = .19, </w:t>
      </w:r>
      <w:r w:rsidRPr="00A15CFB">
        <w:rPr>
          <w:rStyle w:val="Emphasis"/>
          <w:color w:val="000000" w:themeColor="text1"/>
        </w:rPr>
        <w:t>p</w:t>
      </w:r>
      <w:r w:rsidRPr="00A15CFB">
        <w:rPr>
          <w:color w:val="000000" w:themeColor="text1"/>
        </w:rPr>
        <w:t xml:space="preserve"> &lt; .001). In terms of trait resilience, adaptive capacity resilience traits accounted for unique variance in cynicism burnout. In terms of the DRSS-Work, higher scores on all three resilience scales predicted unique variance in higher job satisfaction. Higher scores on the DRSS-Work ecological scale accounted for unique variance in higher levels of exhaustion, cynicism and low professional efficacy burnout. In addition, higher scores on the DRSS-Work adaptive capacity scale accounted for unique variance in higher levels of exhaustion and cynicism burnout, and higher scores on the DRSS-Work engineering scale accounted for unique variance in higher low professional efficacy burnout. </w:t>
      </w:r>
    </w:p>
    <w:p w:rsidR="00513134" w:rsidRPr="00A15CFB" w:rsidRDefault="00513134" w:rsidP="00513134">
      <w:pPr>
        <w:pStyle w:val="NormalWeb"/>
        <w:spacing w:before="0" w:beforeAutospacing="0" w:after="0" w:afterAutospacing="0" w:line="480" w:lineRule="auto"/>
        <w:ind w:firstLine="720"/>
        <w:rPr>
          <w:color w:val="000000" w:themeColor="text1"/>
        </w:rPr>
      </w:pPr>
      <w:proofErr w:type="gramStart"/>
      <w:r w:rsidRPr="00A15CFB">
        <w:rPr>
          <w:b/>
          <w:color w:val="000000" w:themeColor="text1"/>
        </w:rPr>
        <w:t>Health Treatment Study.</w:t>
      </w:r>
      <w:proofErr w:type="gramEnd"/>
      <w:r w:rsidRPr="00A15CFB">
        <w:rPr>
          <w:color w:val="000000" w:themeColor="text1"/>
        </w:rPr>
        <w:t xml:space="preserve"> Table 6 shows the results of the multiple </w:t>
      </w:r>
      <w:proofErr w:type="gramStart"/>
      <w:r w:rsidRPr="00A15CFB">
        <w:rPr>
          <w:color w:val="000000" w:themeColor="text1"/>
        </w:rPr>
        <w:t>regression</w:t>
      </w:r>
      <w:proofErr w:type="gramEnd"/>
      <w:r w:rsidRPr="00A15CFB">
        <w:rPr>
          <w:color w:val="000000" w:themeColor="text1"/>
        </w:rPr>
        <w:t xml:space="preserve"> for the Health Treatment Study. In Step 1, sex, age, income, educational level, personality, </w:t>
      </w:r>
      <w:r w:rsidR="00220A06" w:rsidRPr="00A15CFB">
        <w:rPr>
          <w:color w:val="000000" w:themeColor="text1"/>
        </w:rPr>
        <w:t xml:space="preserve">along with </w:t>
      </w:r>
      <w:proofErr w:type="spellStart"/>
      <w:r w:rsidRPr="00A15CFB">
        <w:rPr>
          <w:color w:val="000000" w:themeColor="text1"/>
        </w:rPr>
        <w:t>recency</w:t>
      </w:r>
      <w:proofErr w:type="spellEnd"/>
      <w:r w:rsidRPr="00A15CFB">
        <w:rPr>
          <w:color w:val="000000" w:themeColor="text1"/>
        </w:rPr>
        <w:t xml:space="preserve"> and seriousness of illness demonstrated statistical significance in predicting each type of outcome (quality-of-life, </w:t>
      </w:r>
      <w:r w:rsidRPr="00A15CFB">
        <w:rPr>
          <w:rStyle w:val="Emphasis"/>
          <w:color w:val="000000" w:themeColor="text1"/>
        </w:rPr>
        <w:t>F</w:t>
      </w:r>
      <w:r w:rsidRPr="00A15CFB">
        <w:rPr>
          <w:color w:val="000000" w:themeColor="text1"/>
        </w:rPr>
        <w:t xml:space="preserve"> [11,342] = 13.884, </w:t>
      </w:r>
      <w:r w:rsidRPr="00A15CFB">
        <w:rPr>
          <w:rStyle w:val="Emphasis"/>
          <w:color w:val="000000" w:themeColor="text1"/>
        </w:rPr>
        <w:t>r</w:t>
      </w:r>
      <w:r w:rsidRPr="00A15CFB">
        <w:rPr>
          <w:color w:val="000000" w:themeColor="text1"/>
        </w:rPr>
        <w:t xml:space="preserve"> = .56,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.31,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.29, </w:t>
      </w:r>
      <w:r w:rsidRPr="00A15CFB">
        <w:rPr>
          <w:rStyle w:val="Emphasis"/>
          <w:color w:val="000000" w:themeColor="text1"/>
        </w:rPr>
        <w:t>p</w:t>
      </w:r>
      <w:r w:rsidRPr="00A15CFB">
        <w:rPr>
          <w:color w:val="000000" w:themeColor="text1"/>
        </w:rPr>
        <w:t xml:space="preserve"> &lt; .001; health rating, </w:t>
      </w:r>
      <w:r w:rsidRPr="00A15CFB">
        <w:rPr>
          <w:rStyle w:val="Emphasis"/>
          <w:color w:val="000000" w:themeColor="text1"/>
        </w:rPr>
        <w:t>F</w:t>
      </w:r>
      <w:r w:rsidRPr="00A15CFB">
        <w:rPr>
          <w:color w:val="000000" w:themeColor="text1"/>
        </w:rPr>
        <w:t xml:space="preserve"> [11,342] = 10.28, </w:t>
      </w:r>
      <w:r w:rsidRPr="00A15CFB">
        <w:rPr>
          <w:rStyle w:val="Emphasis"/>
          <w:color w:val="000000" w:themeColor="text1"/>
        </w:rPr>
        <w:t>r</w:t>
      </w:r>
      <w:r w:rsidRPr="00A15CFB">
        <w:rPr>
          <w:color w:val="000000" w:themeColor="text1"/>
        </w:rPr>
        <w:t xml:space="preserve"> = .50,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.25,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.22, </w:t>
      </w:r>
      <w:r w:rsidRPr="00A15CFB">
        <w:rPr>
          <w:rStyle w:val="Emphasis"/>
          <w:color w:val="000000" w:themeColor="text1"/>
        </w:rPr>
        <w:t>p</w:t>
      </w:r>
      <w:r w:rsidRPr="00A15CFB">
        <w:rPr>
          <w:color w:val="000000" w:themeColor="text1"/>
        </w:rPr>
        <w:t xml:space="preserve"> &lt; .001). Lower emotional stability and </w:t>
      </w:r>
      <w:proofErr w:type="spellStart"/>
      <w:r w:rsidRPr="00A15CFB">
        <w:rPr>
          <w:color w:val="000000" w:themeColor="text1"/>
        </w:rPr>
        <w:t>recency</w:t>
      </w:r>
      <w:proofErr w:type="spellEnd"/>
      <w:r w:rsidRPr="00A15CFB">
        <w:rPr>
          <w:color w:val="000000" w:themeColor="text1"/>
        </w:rPr>
        <w:t xml:space="preserve"> and seriousness of health issues predicted lower quality-of-life scores. Lower conscientiousness scores and greater </w:t>
      </w:r>
      <w:proofErr w:type="spellStart"/>
      <w:r w:rsidRPr="00A15CFB">
        <w:rPr>
          <w:color w:val="000000" w:themeColor="text1"/>
        </w:rPr>
        <w:t>recency</w:t>
      </w:r>
      <w:proofErr w:type="spellEnd"/>
      <w:r w:rsidRPr="00A15CFB">
        <w:rPr>
          <w:color w:val="000000" w:themeColor="text1"/>
        </w:rPr>
        <w:t xml:space="preserve"> and seriousness of illness predicted lower levels of self-rated health. </w:t>
      </w:r>
    </w:p>
    <w:p w:rsidR="00513134" w:rsidRPr="00A15CFB" w:rsidRDefault="00513134" w:rsidP="00513134">
      <w:pPr>
        <w:pStyle w:val="BodyText3"/>
        <w:jc w:val="center"/>
        <w:outlineLvl w:val="0"/>
        <w:rPr>
          <w:color w:val="000000" w:themeColor="text1"/>
          <w:u w:val="none"/>
        </w:rPr>
      </w:pPr>
      <w:r w:rsidRPr="00A15CFB">
        <w:rPr>
          <w:color w:val="000000" w:themeColor="text1"/>
          <w:u w:val="none" w:color="221E1F"/>
        </w:rPr>
        <w:t>- Insert Table 6 here -</w:t>
      </w:r>
    </w:p>
    <w:p w:rsidR="00513134" w:rsidRPr="00A15CFB" w:rsidRDefault="00513134" w:rsidP="00513134">
      <w:pPr>
        <w:pStyle w:val="NormalWeb"/>
        <w:spacing w:before="0" w:beforeAutospacing="0" w:after="0" w:afterAutospacing="0" w:line="480" w:lineRule="auto"/>
        <w:ind w:firstLine="720"/>
        <w:rPr>
          <w:color w:val="000000" w:themeColor="text1"/>
        </w:rPr>
      </w:pPr>
      <w:r w:rsidRPr="00A15CFB">
        <w:rPr>
          <w:color w:val="000000" w:themeColor="text1"/>
        </w:rPr>
        <w:t xml:space="preserve">Table 6 also shows the results for Step 2, with the inclusion of both resilience measures caused a statistically significant change in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for all outcomes (quality-of-life, Δ</w:t>
      </w:r>
      <w:r w:rsidRPr="00A15CFB">
        <w:rPr>
          <w:rStyle w:val="Emphasis"/>
          <w:color w:val="000000" w:themeColor="text1"/>
        </w:rPr>
        <w:t>R</w:t>
      </w:r>
      <w:r w:rsidRPr="00A15CFB">
        <w:rPr>
          <w:color w:val="000000" w:themeColor="text1"/>
        </w:rPr>
        <w:t xml:space="preserve"> = .08, </w:t>
      </w:r>
      <w:r w:rsidRPr="00A15CFB">
        <w:rPr>
          <w:rStyle w:val="Emphasis"/>
          <w:color w:val="000000" w:themeColor="text1"/>
        </w:rPr>
        <w:t>p</w:t>
      </w:r>
      <w:r w:rsidRPr="00A15CFB">
        <w:rPr>
          <w:color w:val="000000" w:themeColor="text1"/>
        </w:rPr>
        <w:t xml:space="preserve"> &lt; .001; health rating, Δ</w:t>
      </w:r>
      <w:r w:rsidRPr="00A15CFB">
        <w:rPr>
          <w:rStyle w:val="Emphasis"/>
          <w:color w:val="000000" w:themeColor="text1"/>
        </w:rPr>
        <w:t>R</w:t>
      </w:r>
      <w:r w:rsidRPr="00A15CFB">
        <w:rPr>
          <w:color w:val="000000" w:themeColor="text1"/>
        </w:rPr>
        <w:t xml:space="preserve"> = .07, </w:t>
      </w:r>
      <w:r w:rsidRPr="00A15CFB">
        <w:rPr>
          <w:rStyle w:val="Emphasis"/>
          <w:color w:val="000000" w:themeColor="text1"/>
        </w:rPr>
        <w:t>p</w:t>
      </w:r>
      <w:r w:rsidRPr="00A15CFB">
        <w:rPr>
          <w:color w:val="000000" w:themeColor="text1"/>
        </w:rPr>
        <w:t xml:space="preserve"> &lt; .001). Higher scores on the DRSS-Health engineering scale accounted for unique variance in higher levels of the quality-of-life descriptive system and higher self-ratings for good health.</w:t>
      </w:r>
    </w:p>
    <w:p w:rsidR="00513134" w:rsidRPr="00A15CFB" w:rsidRDefault="00513134" w:rsidP="00513134">
      <w:pPr>
        <w:pStyle w:val="NormalWeb"/>
        <w:spacing w:before="0" w:beforeAutospacing="0" w:after="0" w:afterAutospacing="0" w:line="480" w:lineRule="auto"/>
        <w:ind w:firstLine="720"/>
        <w:rPr>
          <w:color w:val="000000" w:themeColor="text1"/>
        </w:rPr>
      </w:pPr>
      <w:proofErr w:type="gramStart"/>
      <w:r w:rsidRPr="00A15CFB">
        <w:rPr>
          <w:b/>
          <w:color w:val="000000" w:themeColor="text1"/>
        </w:rPr>
        <w:lastRenderedPageBreak/>
        <w:t>Marriage Study.</w:t>
      </w:r>
      <w:proofErr w:type="gramEnd"/>
      <w:r w:rsidRPr="00A15CFB">
        <w:rPr>
          <w:color w:val="000000" w:themeColor="text1"/>
        </w:rPr>
        <w:t xml:space="preserve"> Table 7 shows the results of the multiple </w:t>
      </w:r>
      <w:proofErr w:type="gramStart"/>
      <w:r w:rsidRPr="00A15CFB">
        <w:rPr>
          <w:color w:val="000000" w:themeColor="text1"/>
        </w:rPr>
        <w:t>regression</w:t>
      </w:r>
      <w:proofErr w:type="gramEnd"/>
      <w:r w:rsidRPr="00A15CFB">
        <w:rPr>
          <w:color w:val="000000" w:themeColor="text1"/>
        </w:rPr>
        <w:t xml:space="preserve"> for commitment to marriage. In Step 1, sex, age, income, educational level, length of relationship and personality demonstrated statistical significance in predicting each type of marriage outcome (intent to persist, </w:t>
      </w:r>
      <w:r w:rsidRPr="00A15CFB">
        <w:rPr>
          <w:rStyle w:val="Emphasis"/>
          <w:color w:val="000000" w:themeColor="text1"/>
        </w:rPr>
        <w:t>F</w:t>
      </w:r>
      <w:r w:rsidRPr="00A15CFB">
        <w:rPr>
          <w:color w:val="000000" w:themeColor="text1"/>
        </w:rPr>
        <w:t xml:space="preserve"> [10,178] = 2.06, </w:t>
      </w:r>
      <w:r w:rsidRPr="00A15CFB">
        <w:rPr>
          <w:rStyle w:val="Emphasis"/>
          <w:color w:val="000000" w:themeColor="text1"/>
        </w:rPr>
        <w:t>r</w:t>
      </w:r>
      <w:r w:rsidRPr="00A15CFB">
        <w:rPr>
          <w:color w:val="000000" w:themeColor="text1"/>
        </w:rPr>
        <w:t xml:space="preserve"> = .32,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.10,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.05, </w:t>
      </w:r>
      <w:r w:rsidRPr="00A15CFB">
        <w:rPr>
          <w:rStyle w:val="Emphasis"/>
          <w:color w:val="000000" w:themeColor="text1"/>
        </w:rPr>
        <w:t>p</w:t>
      </w:r>
      <w:r w:rsidRPr="00A15CFB">
        <w:rPr>
          <w:color w:val="000000" w:themeColor="text1"/>
        </w:rPr>
        <w:t xml:space="preserve"> = .030; attachment, </w:t>
      </w:r>
      <w:r w:rsidRPr="00A15CFB">
        <w:rPr>
          <w:rStyle w:val="Emphasis"/>
          <w:color w:val="000000" w:themeColor="text1"/>
        </w:rPr>
        <w:t>F</w:t>
      </w:r>
      <w:r w:rsidRPr="00A15CFB">
        <w:rPr>
          <w:color w:val="000000" w:themeColor="text1"/>
        </w:rPr>
        <w:t xml:space="preserve"> [10,178] = 1.46, </w:t>
      </w:r>
      <w:r w:rsidRPr="00A15CFB">
        <w:rPr>
          <w:rStyle w:val="Emphasis"/>
          <w:color w:val="000000" w:themeColor="text1"/>
        </w:rPr>
        <w:t>r</w:t>
      </w:r>
      <w:r w:rsidRPr="00A15CFB">
        <w:rPr>
          <w:color w:val="000000" w:themeColor="text1"/>
        </w:rPr>
        <w:t xml:space="preserve"> = .28,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.08,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.02, </w:t>
      </w:r>
      <w:r w:rsidRPr="00A15CFB">
        <w:rPr>
          <w:rStyle w:val="Emphasis"/>
          <w:color w:val="000000" w:themeColor="text1"/>
        </w:rPr>
        <w:t>p</w:t>
      </w:r>
      <w:r w:rsidRPr="00A15CFB">
        <w:rPr>
          <w:color w:val="000000" w:themeColor="text1"/>
        </w:rPr>
        <w:t xml:space="preserve"> = .158; long-term orientation, </w:t>
      </w:r>
      <w:r w:rsidRPr="00A15CFB">
        <w:rPr>
          <w:rStyle w:val="Emphasis"/>
          <w:color w:val="000000" w:themeColor="text1"/>
        </w:rPr>
        <w:t>F</w:t>
      </w:r>
      <w:r w:rsidRPr="00A15CFB">
        <w:rPr>
          <w:color w:val="000000" w:themeColor="text1"/>
        </w:rPr>
        <w:t xml:space="preserve"> [10,178] = 1.94, </w:t>
      </w:r>
      <w:r w:rsidRPr="00A15CFB">
        <w:rPr>
          <w:rStyle w:val="Emphasis"/>
          <w:color w:val="000000" w:themeColor="text1"/>
        </w:rPr>
        <w:t>r</w:t>
      </w:r>
      <w:r w:rsidRPr="00A15CFB">
        <w:rPr>
          <w:color w:val="000000" w:themeColor="text1"/>
        </w:rPr>
        <w:t xml:space="preserve"> = .31,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.10,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.05, </w:t>
      </w:r>
      <w:r w:rsidRPr="00A15CFB">
        <w:rPr>
          <w:rStyle w:val="Emphasis"/>
          <w:color w:val="000000" w:themeColor="text1"/>
        </w:rPr>
        <w:t>p</w:t>
      </w:r>
      <w:r w:rsidRPr="00A15CFB">
        <w:rPr>
          <w:color w:val="000000" w:themeColor="text1"/>
        </w:rPr>
        <w:t xml:space="preserve"> = .043). Lower levels of education accounted for unique variance in intent to persist and attachment, while no single variable accounted for unique variance in long-term orientation.</w:t>
      </w:r>
    </w:p>
    <w:p w:rsidR="00513134" w:rsidRPr="00A15CFB" w:rsidRDefault="00513134" w:rsidP="00513134">
      <w:pPr>
        <w:pStyle w:val="BodyText3"/>
        <w:jc w:val="center"/>
        <w:outlineLvl w:val="0"/>
        <w:rPr>
          <w:color w:val="000000" w:themeColor="text1"/>
          <w:u w:val="none"/>
        </w:rPr>
      </w:pPr>
      <w:r w:rsidRPr="00A15CFB">
        <w:rPr>
          <w:color w:val="000000" w:themeColor="text1"/>
          <w:u w:val="none" w:color="221E1F"/>
        </w:rPr>
        <w:t>- Insert Table 7 here -</w:t>
      </w:r>
    </w:p>
    <w:p w:rsidR="00513134" w:rsidRPr="00A15CFB" w:rsidRDefault="00513134" w:rsidP="00513134">
      <w:pPr>
        <w:pStyle w:val="NormalWeb"/>
        <w:spacing w:before="0" w:beforeAutospacing="0" w:after="0" w:afterAutospacing="0" w:line="480" w:lineRule="auto"/>
        <w:ind w:firstLine="720"/>
        <w:rPr>
          <w:color w:val="000000" w:themeColor="text1"/>
        </w:rPr>
      </w:pPr>
      <w:r w:rsidRPr="00A15CFB">
        <w:rPr>
          <w:color w:val="000000" w:themeColor="text1"/>
        </w:rPr>
        <w:t xml:space="preserve"> Table 7 also shows the results for Step 2, with the inclusion of the resilience measures caused a statistically significant change in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for all aspects of marriage commitment (intent to persist, Δ</w:t>
      </w:r>
      <w:r w:rsidRPr="00A15CFB">
        <w:rPr>
          <w:rStyle w:val="Emphasis"/>
          <w:color w:val="000000" w:themeColor="text1"/>
        </w:rPr>
        <w:t>R</w:t>
      </w:r>
      <w:r w:rsidRPr="00A15CFB">
        <w:rPr>
          <w:color w:val="000000" w:themeColor="text1"/>
        </w:rPr>
        <w:t xml:space="preserve"> = .14, </w:t>
      </w:r>
      <w:r w:rsidRPr="00A15CFB">
        <w:rPr>
          <w:rStyle w:val="Emphasis"/>
          <w:color w:val="000000" w:themeColor="text1"/>
        </w:rPr>
        <w:t>p</w:t>
      </w:r>
      <w:r w:rsidRPr="00A15CFB">
        <w:rPr>
          <w:color w:val="000000" w:themeColor="text1"/>
        </w:rPr>
        <w:t xml:space="preserve"> &lt; .001; attachment, Δ</w:t>
      </w:r>
      <w:r w:rsidRPr="00A15CFB">
        <w:rPr>
          <w:rStyle w:val="Emphasis"/>
          <w:color w:val="000000" w:themeColor="text1"/>
        </w:rPr>
        <w:t>R</w:t>
      </w:r>
      <w:r w:rsidRPr="00A15CFB">
        <w:rPr>
          <w:color w:val="000000" w:themeColor="text1"/>
        </w:rPr>
        <w:t xml:space="preserve"> = .10, </w:t>
      </w:r>
      <w:r w:rsidRPr="00A15CFB">
        <w:rPr>
          <w:rStyle w:val="Emphasis"/>
          <w:color w:val="000000" w:themeColor="text1"/>
        </w:rPr>
        <w:t>p</w:t>
      </w:r>
      <w:r w:rsidRPr="00A15CFB">
        <w:rPr>
          <w:color w:val="000000" w:themeColor="text1"/>
        </w:rPr>
        <w:t xml:space="preserve"> = .002; long-term orientation, Δ</w:t>
      </w:r>
      <w:r w:rsidRPr="00A15CFB">
        <w:rPr>
          <w:rStyle w:val="Emphasis"/>
          <w:color w:val="000000" w:themeColor="text1"/>
        </w:rPr>
        <w:t>R</w:t>
      </w:r>
      <w:r w:rsidRPr="00A15CFB">
        <w:rPr>
          <w:color w:val="000000" w:themeColor="text1"/>
        </w:rPr>
        <w:t xml:space="preserve"> = .14, </w:t>
      </w:r>
      <w:r w:rsidRPr="00A15CFB">
        <w:rPr>
          <w:rStyle w:val="Emphasis"/>
          <w:color w:val="000000" w:themeColor="text1"/>
        </w:rPr>
        <w:t>p</w:t>
      </w:r>
      <w:r w:rsidRPr="00A15CFB">
        <w:rPr>
          <w:color w:val="000000" w:themeColor="text1"/>
        </w:rPr>
        <w:t xml:space="preserve"> &lt; .001). In terms of trait resilience, lower levels of adaptive capacity resilience traits predicted higher attachment commitment. In terms of the DRSS-Marriage scales, higher scores on the DRSS-Marriage engineering scale accounted for unique variance in higher levels of all three marriage commitment variables. In addition, higher scores on the DRSS-Marriage adaptive capacity scale accounted for unique variance in higher levels of long-term orientation in marriage.</w:t>
      </w:r>
    </w:p>
    <w:p w:rsidR="00513134" w:rsidRPr="00A15CFB" w:rsidRDefault="00513134" w:rsidP="00513134">
      <w:pPr>
        <w:pStyle w:val="NormalWeb"/>
        <w:spacing w:before="0" w:beforeAutospacing="0" w:after="0" w:afterAutospacing="0" w:line="480" w:lineRule="auto"/>
        <w:ind w:firstLine="720"/>
        <w:rPr>
          <w:color w:val="000000" w:themeColor="text1"/>
        </w:rPr>
      </w:pPr>
      <w:proofErr w:type="gramStart"/>
      <w:r w:rsidRPr="00A15CFB">
        <w:rPr>
          <w:b/>
          <w:color w:val="000000" w:themeColor="text1"/>
        </w:rPr>
        <w:t>Friendship Study.</w:t>
      </w:r>
      <w:proofErr w:type="gramEnd"/>
      <w:r w:rsidRPr="00A15CFB">
        <w:rPr>
          <w:color w:val="000000" w:themeColor="text1"/>
        </w:rPr>
        <w:t xml:space="preserve"> Table 8 shows the results of the multiple </w:t>
      </w:r>
      <w:proofErr w:type="gramStart"/>
      <w:r w:rsidRPr="00A15CFB">
        <w:rPr>
          <w:color w:val="000000" w:themeColor="text1"/>
        </w:rPr>
        <w:t>regression</w:t>
      </w:r>
      <w:proofErr w:type="gramEnd"/>
      <w:r w:rsidRPr="00A15CFB">
        <w:rPr>
          <w:color w:val="000000" w:themeColor="text1"/>
        </w:rPr>
        <w:t xml:space="preserve"> for social isolation outcomes. In Step 1, sex, age, income, educational level and personality demonstrated statistical significance in predicting levels of social isolation (</w:t>
      </w:r>
      <w:r w:rsidRPr="00A15CFB">
        <w:rPr>
          <w:i/>
          <w:color w:val="000000" w:themeColor="text1"/>
        </w:rPr>
        <w:t>F</w:t>
      </w:r>
      <w:r w:rsidRPr="00A15CFB">
        <w:rPr>
          <w:color w:val="000000" w:themeColor="text1"/>
        </w:rPr>
        <w:t xml:space="preserve"> [9,163] = 21.14, </w:t>
      </w:r>
      <w:r w:rsidRPr="00A15CFB">
        <w:rPr>
          <w:rStyle w:val="Emphasis"/>
          <w:color w:val="000000" w:themeColor="text1"/>
        </w:rPr>
        <w:t>r</w:t>
      </w:r>
      <w:r w:rsidRPr="00A15CFB">
        <w:rPr>
          <w:color w:val="000000" w:themeColor="text1"/>
        </w:rPr>
        <w:t xml:space="preserve"> = .73,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.54,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.51, </w:t>
      </w:r>
      <w:r w:rsidRPr="00A15CFB">
        <w:rPr>
          <w:rStyle w:val="Emphasis"/>
          <w:color w:val="000000" w:themeColor="text1"/>
        </w:rPr>
        <w:t>p</w:t>
      </w:r>
      <w:r w:rsidRPr="00A15CFB">
        <w:rPr>
          <w:color w:val="000000" w:themeColor="text1"/>
        </w:rPr>
        <w:t xml:space="preserve"> &lt; .001). Being </w:t>
      </w:r>
      <w:r w:rsidR="00220A06" w:rsidRPr="00A15CFB">
        <w:rPr>
          <w:color w:val="000000" w:themeColor="text1"/>
        </w:rPr>
        <w:t>female</w:t>
      </w:r>
      <w:r w:rsidRPr="00A15CFB">
        <w:rPr>
          <w:color w:val="000000" w:themeColor="text1"/>
        </w:rPr>
        <w:t>, higher extraversion, agreeableness, conscientiousness and emotional stability, accounted for unique variance in lower levels of social isolation.</w:t>
      </w:r>
    </w:p>
    <w:p w:rsidR="00513134" w:rsidRPr="00A15CFB" w:rsidRDefault="00513134" w:rsidP="00513134">
      <w:pPr>
        <w:pStyle w:val="BodyText3"/>
        <w:jc w:val="center"/>
        <w:outlineLvl w:val="0"/>
        <w:rPr>
          <w:color w:val="000000" w:themeColor="text1"/>
          <w:u w:val="none"/>
        </w:rPr>
      </w:pPr>
      <w:r w:rsidRPr="00A15CFB">
        <w:rPr>
          <w:color w:val="000000" w:themeColor="text1"/>
          <w:u w:val="none" w:color="221E1F"/>
        </w:rPr>
        <w:t>- Insert Table 8 here -</w:t>
      </w:r>
    </w:p>
    <w:p w:rsidR="00513134" w:rsidRPr="00A15CFB" w:rsidRDefault="00513134" w:rsidP="00513134">
      <w:pPr>
        <w:pStyle w:val="NormalWeb"/>
        <w:spacing w:before="0" w:beforeAutospacing="0" w:after="0" w:afterAutospacing="0" w:line="480" w:lineRule="auto"/>
        <w:ind w:firstLine="720"/>
        <w:rPr>
          <w:color w:val="000000" w:themeColor="text1"/>
        </w:rPr>
      </w:pPr>
      <w:r w:rsidRPr="00A15CFB">
        <w:rPr>
          <w:color w:val="000000" w:themeColor="text1"/>
        </w:rPr>
        <w:lastRenderedPageBreak/>
        <w:t xml:space="preserve">Table 8 also shows the results for Step 2, with the inclusion of the resilience measures caused a statistically significant change in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for social isolation (Δ</w:t>
      </w:r>
      <w:r w:rsidRPr="00A15CFB">
        <w:rPr>
          <w:rStyle w:val="Emphasis"/>
          <w:color w:val="000000" w:themeColor="text1"/>
        </w:rPr>
        <w:t>R</w:t>
      </w:r>
      <w:r w:rsidRPr="00A15CFB">
        <w:rPr>
          <w:color w:val="000000" w:themeColor="text1"/>
        </w:rPr>
        <w:t xml:space="preserve"> = .08, </w:t>
      </w:r>
      <w:r w:rsidRPr="00A15CFB">
        <w:rPr>
          <w:rStyle w:val="Emphasis"/>
          <w:color w:val="000000" w:themeColor="text1"/>
        </w:rPr>
        <w:t>p</w:t>
      </w:r>
      <w:r w:rsidRPr="00A15CFB">
        <w:rPr>
          <w:color w:val="000000" w:themeColor="text1"/>
        </w:rPr>
        <w:t xml:space="preserve"> &lt; .001). Higher levels of ecological resilience traits accounted for unique variance in lower levels of social isolation. Therefore, none of the DRSS-Friendship scales accounted for unique variance in level of social isolation.</w:t>
      </w:r>
    </w:p>
    <w:p w:rsidR="00513134" w:rsidRPr="00A15CFB" w:rsidRDefault="00513134" w:rsidP="00513134">
      <w:pPr>
        <w:pStyle w:val="NormalWeb"/>
        <w:spacing w:before="0" w:beforeAutospacing="0" w:after="0" w:afterAutospacing="0" w:line="480" w:lineRule="auto"/>
        <w:ind w:firstLine="720"/>
        <w:rPr>
          <w:color w:val="000000" w:themeColor="text1"/>
        </w:rPr>
      </w:pPr>
      <w:proofErr w:type="gramStart"/>
      <w:r w:rsidRPr="00A15CFB">
        <w:rPr>
          <w:b/>
          <w:color w:val="000000" w:themeColor="text1"/>
        </w:rPr>
        <w:t>Education Study.</w:t>
      </w:r>
      <w:proofErr w:type="gramEnd"/>
      <w:r w:rsidRPr="00A15CFB">
        <w:rPr>
          <w:color w:val="000000" w:themeColor="text1"/>
        </w:rPr>
        <w:t xml:space="preserve"> Table 9 shows the results of the multiple </w:t>
      </w:r>
      <w:proofErr w:type="gramStart"/>
      <w:r w:rsidRPr="00A15CFB">
        <w:rPr>
          <w:color w:val="000000" w:themeColor="text1"/>
        </w:rPr>
        <w:t>regression</w:t>
      </w:r>
      <w:proofErr w:type="gramEnd"/>
      <w:r w:rsidRPr="00A15CFB">
        <w:rPr>
          <w:color w:val="000000" w:themeColor="text1"/>
        </w:rPr>
        <w:t xml:space="preserve"> for university student engagement outcomes. In Step 1, sex, age and personality demonstrated statistical significance in predicting each type of educational engagement (behavio</w:t>
      </w:r>
      <w:r w:rsidR="009C21A7">
        <w:rPr>
          <w:color w:val="000000" w:themeColor="text1"/>
        </w:rPr>
        <w:t>u</w:t>
      </w:r>
      <w:r w:rsidRPr="00A15CFB">
        <w:rPr>
          <w:color w:val="000000" w:themeColor="text1"/>
        </w:rPr>
        <w:t xml:space="preserve">ral educational engagement, </w:t>
      </w:r>
      <w:r w:rsidRPr="00A15CFB">
        <w:rPr>
          <w:rStyle w:val="Emphasis"/>
          <w:color w:val="000000" w:themeColor="text1"/>
        </w:rPr>
        <w:t>F</w:t>
      </w:r>
      <w:r w:rsidRPr="00A15CFB">
        <w:rPr>
          <w:color w:val="000000" w:themeColor="text1"/>
        </w:rPr>
        <w:t xml:space="preserve"> [7,203] = 10.03, </w:t>
      </w:r>
      <w:r w:rsidRPr="00A15CFB">
        <w:rPr>
          <w:rStyle w:val="Emphasis"/>
          <w:color w:val="000000" w:themeColor="text1"/>
        </w:rPr>
        <w:t>r</w:t>
      </w:r>
      <w:r w:rsidRPr="00A15CFB">
        <w:rPr>
          <w:color w:val="000000" w:themeColor="text1"/>
        </w:rPr>
        <w:t xml:space="preserve"> = .51,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.26,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.23, </w:t>
      </w:r>
      <w:r w:rsidRPr="00A15CFB">
        <w:rPr>
          <w:rStyle w:val="Emphasis"/>
          <w:color w:val="000000" w:themeColor="text1"/>
        </w:rPr>
        <w:t>p</w:t>
      </w:r>
      <w:r w:rsidRPr="00A15CFB">
        <w:rPr>
          <w:color w:val="000000" w:themeColor="text1"/>
        </w:rPr>
        <w:t xml:space="preserve"> &lt; .001; emotional educational engagement, </w:t>
      </w:r>
      <w:r w:rsidRPr="00A15CFB">
        <w:rPr>
          <w:rStyle w:val="Emphasis"/>
          <w:color w:val="000000" w:themeColor="text1"/>
        </w:rPr>
        <w:t>F</w:t>
      </w:r>
      <w:r w:rsidRPr="00A15CFB">
        <w:rPr>
          <w:color w:val="000000" w:themeColor="text1"/>
        </w:rPr>
        <w:t xml:space="preserve"> [7,203] = 8.28, </w:t>
      </w:r>
      <w:r w:rsidRPr="00A15CFB">
        <w:rPr>
          <w:rStyle w:val="Emphasis"/>
          <w:color w:val="000000" w:themeColor="text1"/>
        </w:rPr>
        <w:t>r</w:t>
      </w:r>
      <w:r w:rsidRPr="00A15CFB">
        <w:rPr>
          <w:color w:val="000000" w:themeColor="text1"/>
        </w:rPr>
        <w:t xml:space="preserve"> = .47,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.22,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.20, </w:t>
      </w:r>
      <w:r w:rsidRPr="00A15CFB">
        <w:rPr>
          <w:rStyle w:val="Emphasis"/>
          <w:color w:val="000000" w:themeColor="text1"/>
        </w:rPr>
        <w:t>p</w:t>
      </w:r>
      <w:r w:rsidRPr="00A15CFB">
        <w:rPr>
          <w:color w:val="000000" w:themeColor="text1"/>
        </w:rPr>
        <w:t xml:space="preserve"> &lt; .001; cognitive educational engagement, </w:t>
      </w:r>
      <w:r w:rsidRPr="00A15CFB">
        <w:rPr>
          <w:rStyle w:val="Emphasis"/>
          <w:color w:val="000000" w:themeColor="text1"/>
        </w:rPr>
        <w:t>F</w:t>
      </w:r>
      <w:r w:rsidRPr="00A15CFB">
        <w:rPr>
          <w:color w:val="000000" w:themeColor="text1"/>
        </w:rPr>
        <w:t xml:space="preserve"> [7,203] = 7.76, </w:t>
      </w:r>
      <w:r w:rsidRPr="00A15CFB">
        <w:rPr>
          <w:rStyle w:val="Emphasis"/>
          <w:color w:val="000000" w:themeColor="text1"/>
        </w:rPr>
        <w:t>r</w:t>
      </w:r>
      <w:r w:rsidRPr="00A15CFB">
        <w:rPr>
          <w:color w:val="000000" w:themeColor="text1"/>
        </w:rPr>
        <w:t xml:space="preserve"> = .46,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.21, </w:t>
      </w:r>
      <w:proofErr w:type="spellStart"/>
      <w:r w:rsidRPr="00A15CFB">
        <w:rPr>
          <w:color w:val="000000" w:themeColor="text1"/>
        </w:rPr>
        <w:t>adj</w:t>
      </w:r>
      <w:proofErr w:type="spellEnd"/>
      <w:r w:rsidRPr="00A15CFB">
        <w:rPr>
          <w:color w:val="000000" w:themeColor="text1"/>
        </w:rPr>
        <w:t xml:space="preserve">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 .18, </w:t>
      </w:r>
      <w:r w:rsidRPr="00A15CFB">
        <w:rPr>
          <w:rStyle w:val="Emphasis"/>
          <w:color w:val="000000" w:themeColor="text1"/>
        </w:rPr>
        <w:t>p</w:t>
      </w:r>
      <w:r w:rsidRPr="00A15CFB">
        <w:rPr>
          <w:color w:val="000000" w:themeColor="text1"/>
        </w:rPr>
        <w:t xml:space="preserve"> &lt; .001). Higher agreeableness, conscientiousness and openness to experience accounted for unique variance in higher levels of behavio</w:t>
      </w:r>
      <w:r w:rsidR="009C21A7">
        <w:rPr>
          <w:color w:val="000000" w:themeColor="text1"/>
        </w:rPr>
        <w:t>u</w:t>
      </w:r>
      <w:r w:rsidRPr="00A15CFB">
        <w:rPr>
          <w:color w:val="000000" w:themeColor="text1"/>
        </w:rPr>
        <w:t xml:space="preserve">ral engagement. Higher conscientiousness and openness to experience accounted for unique variance in emotional and cognitive engagement in education. </w:t>
      </w:r>
    </w:p>
    <w:p w:rsidR="00513134" w:rsidRPr="00A15CFB" w:rsidRDefault="00513134" w:rsidP="00513134">
      <w:pPr>
        <w:pStyle w:val="BodyText3"/>
        <w:jc w:val="center"/>
        <w:outlineLvl w:val="0"/>
        <w:rPr>
          <w:color w:val="000000" w:themeColor="text1"/>
          <w:u w:val="none"/>
        </w:rPr>
      </w:pPr>
      <w:r w:rsidRPr="00A15CFB">
        <w:rPr>
          <w:color w:val="000000" w:themeColor="text1"/>
          <w:u w:val="none" w:color="221E1F"/>
        </w:rPr>
        <w:t>- Insert Table 9 here -</w:t>
      </w:r>
    </w:p>
    <w:p w:rsidR="00513134" w:rsidRPr="00A15CFB" w:rsidRDefault="00513134" w:rsidP="00513134">
      <w:pPr>
        <w:pStyle w:val="NormalWeb"/>
        <w:spacing w:before="0" w:beforeAutospacing="0" w:after="0" w:afterAutospacing="0" w:line="480" w:lineRule="auto"/>
        <w:ind w:firstLine="720"/>
        <w:rPr>
          <w:color w:val="000000" w:themeColor="text1"/>
        </w:rPr>
      </w:pPr>
      <w:r w:rsidRPr="00A15CFB">
        <w:rPr>
          <w:color w:val="000000" w:themeColor="text1"/>
        </w:rPr>
        <w:t xml:space="preserve">Table 9 also shows the results for Step 2, with the inclusion of both resilience measures caused a statistically significant change in </w:t>
      </w:r>
      <w:r w:rsidRPr="00A15CFB">
        <w:rPr>
          <w:rStyle w:val="Emphasis"/>
          <w:color w:val="000000" w:themeColor="text1"/>
        </w:rPr>
        <w:t>R</w:t>
      </w:r>
      <w:r w:rsidRPr="00A15CFB">
        <w:rPr>
          <w:color w:val="000000" w:themeColor="text1"/>
          <w:vertAlign w:val="superscript"/>
        </w:rPr>
        <w:t>2</w:t>
      </w:r>
      <w:r w:rsidRPr="00A15CFB">
        <w:rPr>
          <w:color w:val="000000" w:themeColor="text1"/>
        </w:rPr>
        <w:t xml:space="preserve"> for all aspects of engagement (behavio</w:t>
      </w:r>
      <w:r w:rsidR="009C21A7">
        <w:rPr>
          <w:color w:val="000000" w:themeColor="text1"/>
        </w:rPr>
        <w:t>u</w:t>
      </w:r>
      <w:r w:rsidRPr="00A15CFB">
        <w:rPr>
          <w:color w:val="000000" w:themeColor="text1"/>
        </w:rPr>
        <w:t>ral educational engagement, Δ</w:t>
      </w:r>
      <w:r w:rsidRPr="00A15CFB">
        <w:rPr>
          <w:rStyle w:val="Emphasis"/>
          <w:color w:val="000000" w:themeColor="text1"/>
        </w:rPr>
        <w:t>R</w:t>
      </w:r>
      <w:r w:rsidRPr="00A15CFB">
        <w:rPr>
          <w:color w:val="000000" w:themeColor="text1"/>
        </w:rPr>
        <w:t xml:space="preserve"> = .14, </w:t>
      </w:r>
      <w:r w:rsidRPr="00A15CFB">
        <w:rPr>
          <w:rStyle w:val="Emphasis"/>
          <w:color w:val="000000" w:themeColor="text1"/>
        </w:rPr>
        <w:t>p</w:t>
      </w:r>
      <w:r w:rsidRPr="00A15CFB">
        <w:rPr>
          <w:color w:val="000000" w:themeColor="text1"/>
        </w:rPr>
        <w:t xml:space="preserve"> &lt; .001; emotional educational engagement, Δ</w:t>
      </w:r>
      <w:r w:rsidRPr="00A15CFB">
        <w:rPr>
          <w:rStyle w:val="Emphasis"/>
          <w:color w:val="000000" w:themeColor="text1"/>
        </w:rPr>
        <w:t>R</w:t>
      </w:r>
      <w:r w:rsidRPr="00A15CFB">
        <w:rPr>
          <w:color w:val="000000" w:themeColor="text1"/>
        </w:rPr>
        <w:t xml:space="preserve"> = .12, </w:t>
      </w:r>
      <w:r w:rsidRPr="00A15CFB">
        <w:rPr>
          <w:rStyle w:val="Emphasis"/>
          <w:color w:val="000000" w:themeColor="text1"/>
        </w:rPr>
        <w:t>p</w:t>
      </w:r>
      <w:r w:rsidRPr="00A15CFB">
        <w:rPr>
          <w:color w:val="000000" w:themeColor="text1"/>
        </w:rPr>
        <w:t xml:space="preserve"> &lt; .001; cognitive educational engagement, Δ</w:t>
      </w:r>
      <w:r w:rsidRPr="00A15CFB">
        <w:rPr>
          <w:rStyle w:val="Emphasis"/>
          <w:color w:val="000000" w:themeColor="text1"/>
        </w:rPr>
        <w:t>R</w:t>
      </w:r>
      <w:r w:rsidRPr="00A15CFB">
        <w:rPr>
          <w:color w:val="000000" w:themeColor="text1"/>
        </w:rPr>
        <w:t xml:space="preserve"> = .07, </w:t>
      </w:r>
      <w:r w:rsidRPr="00A15CFB">
        <w:rPr>
          <w:rStyle w:val="Emphasis"/>
          <w:color w:val="000000" w:themeColor="text1"/>
        </w:rPr>
        <w:t>p</w:t>
      </w:r>
      <w:r w:rsidRPr="00A15CFB">
        <w:rPr>
          <w:color w:val="000000" w:themeColor="text1"/>
        </w:rPr>
        <w:t xml:space="preserve"> &lt; .001). In terms of general resilience, higher levels of adaptive capacity predicted lower emotional educational engagement. In terms of the DRSS-Education scales, higher scores on the DRSS-Education ecological scales accounted for unique variance in higher levels of behavio</w:t>
      </w:r>
      <w:r w:rsidR="009C21A7">
        <w:rPr>
          <w:color w:val="000000" w:themeColor="text1"/>
        </w:rPr>
        <w:t>u</w:t>
      </w:r>
      <w:r w:rsidRPr="00A15CFB">
        <w:rPr>
          <w:color w:val="000000" w:themeColor="text1"/>
        </w:rPr>
        <w:t xml:space="preserve">ral and emotional educational engagement. Higher scores on the DRSS-Education adaptive capacity scales accounted for unique variance in higher levels of emotional engagement. However, none of </w:t>
      </w:r>
      <w:r w:rsidRPr="00A15CFB">
        <w:rPr>
          <w:color w:val="000000" w:themeColor="text1"/>
        </w:rPr>
        <w:lastRenderedPageBreak/>
        <w:t>the scales from either resilience measure accounted for unique variance in cognitive engagement.</w:t>
      </w:r>
    </w:p>
    <w:p w:rsidR="00CB6249" w:rsidRPr="00A15CFB" w:rsidRDefault="00D0368A" w:rsidP="00CE7DE5">
      <w:pPr>
        <w:pStyle w:val="Body"/>
        <w:spacing w:line="480" w:lineRule="auto"/>
        <w:jc w:val="center"/>
        <w:rPr>
          <w:rFonts w:ascii="Times New Roman" w:hAnsi="Times New Roman" w:cs="Times New Roman"/>
          <w:b/>
          <w:color w:val="000000" w:themeColor="text1"/>
          <w:sz w:val="24"/>
          <w:szCs w:val="24"/>
        </w:rPr>
      </w:pPr>
      <w:r w:rsidRPr="00A15CFB">
        <w:rPr>
          <w:rFonts w:ascii="Times New Roman" w:hAnsi="Times New Roman" w:cs="Times New Roman"/>
          <w:b/>
          <w:color w:val="000000" w:themeColor="text1"/>
          <w:sz w:val="24"/>
          <w:szCs w:val="24"/>
        </w:rPr>
        <w:t>Discussion</w:t>
      </w:r>
    </w:p>
    <w:p w:rsidR="00D66B9D" w:rsidRPr="00A15CFB" w:rsidRDefault="00027689" w:rsidP="0004785A">
      <w:pPr>
        <w:pStyle w:val="PlainText"/>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Our findings </w:t>
      </w:r>
      <w:r w:rsidR="0004785A" w:rsidRPr="00A15CFB">
        <w:rPr>
          <w:rFonts w:ascii="Times New Roman" w:hAnsi="Times New Roman" w:cs="Times New Roman"/>
          <w:color w:val="000000" w:themeColor="text1"/>
          <w:sz w:val="24"/>
          <w:szCs w:val="24"/>
        </w:rPr>
        <w:t xml:space="preserve">generally </w:t>
      </w:r>
      <w:r w:rsidRPr="00A15CFB">
        <w:rPr>
          <w:rFonts w:ascii="Times New Roman" w:hAnsi="Times New Roman" w:cs="Times New Roman"/>
          <w:color w:val="000000" w:themeColor="text1"/>
          <w:sz w:val="24"/>
          <w:szCs w:val="24"/>
        </w:rPr>
        <w:t>confirm the assessment</w:t>
      </w:r>
      <w:r w:rsidR="0004785A"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of three resilience systems at a domain-specific level that reflect</w:t>
      </w:r>
      <w:r w:rsidRPr="00A15CFB">
        <w:rPr>
          <w:rFonts w:ascii="Times New Roman" w:hAnsi="Times New Roman" w:cs="Times New Roman"/>
          <w:i/>
          <w:color w:val="000000" w:themeColor="text1"/>
          <w:sz w:val="24"/>
          <w:szCs w:val="24"/>
        </w:rPr>
        <w:t xml:space="preserve"> </w:t>
      </w:r>
      <w:proofErr w:type="spellStart"/>
      <w:r w:rsidRPr="00A15CFB">
        <w:rPr>
          <w:rFonts w:ascii="Times New Roman" w:hAnsi="Times New Roman" w:cs="Times New Roman"/>
          <w:color w:val="000000" w:themeColor="text1"/>
          <w:sz w:val="24"/>
          <w:szCs w:val="24"/>
        </w:rPr>
        <w:t>Holling’s</w:t>
      </w:r>
      <w:proofErr w:type="spellEnd"/>
      <w:r w:rsidRPr="00A15CFB">
        <w:rPr>
          <w:rFonts w:ascii="Times New Roman" w:hAnsi="Times New Roman" w:cs="Times New Roman"/>
          <w:color w:val="000000" w:themeColor="text1"/>
          <w:sz w:val="24"/>
          <w:szCs w:val="24"/>
        </w:rPr>
        <w:t xml:space="preserve"> ecological systems model of resilience</w:t>
      </w:r>
      <w:r w:rsidR="009C34A9" w:rsidRPr="00A15CFB">
        <w:rPr>
          <w:rFonts w:ascii="Times New Roman" w:hAnsi="Times New Roman" w:cs="Times New Roman"/>
          <w:color w:val="000000" w:themeColor="text1"/>
          <w:sz w:val="24"/>
          <w:szCs w:val="24"/>
        </w:rPr>
        <w:t>,</w:t>
      </w:r>
      <w:r w:rsidR="005B218F" w:rsidRPr="00A15CFB">
        <w:rPr>
          <w:rFonts w:ascii="Times New Roman" w:hAnsi="Times New Roman" w:cs="Times New Roman"/>
          <w:color w:val="000000" w:themeColor="text1"/>
          <w:sz w:val="24"/>
          <w:szCs w:val="24"/>
        </w:rPr>
        <w:t xml:space="preserve"> comprising </w:t>
      </w:r>
      <w:r w:rsidR="00FB03D5" w:rsidRPr="00A15CFB">
        <w:rPr>
          <w:rFonts w:ascii="Times New Roman" w:hAnsi="Times New Roman" w:cs="Times New Roman"/>
          <w:color w:val="000000" w:themeColor="text1"/>
          <w:sz w:val="24"/>
          <w:szCs w:val="24"/>
        </w:rPr>
        <w:t>engineering, ecological and adaptive capacity</w:t>
      </w:r>
      <w:r w:rsidR="00994D62" w:rsidRPr="00A15CFB">
        <w:rPr>
          <w:rFonts w:ascii="Times New Roman" w:hAnsi="Times New Roman" w:cs="Times New Roman"/>
          <w:color w:val="000000" w:themeColor="text1"/>
          <w:sz w:val="24"/>
          <w:szCs w:val="24"/>
        </w:rPr>
        <w:t xml:space="preserve"> </w:t>
      </w:r>
      <w:r w:rsidR="005B218F" w:rsidRPr="00A15CFB">
        <w:rPr>
          <w:rFonts w:ascii="Times New Roman" w:hAnsi="Times New Roman" w:cs="Times New Roman"/>
          <w:color w:val="000000" w:themeColor="text1"/>
          <w:sz w:val="24"/>
          <w:szCs w:val="24"/>
        </w:rPr>
        <w:t>resilience</w:t>
      </w:r>
      <w:r w:rsidRPr="00A15CFB">
        <w:rPr>
          <w:rFonts w:ascii="Times New Roman" w:hAnsi="Times New Roman" w:cs="Times New Roman"/>
          <w:color w:val="000000" w:themeColor="text1"/>
          <w:sz w:val="24"/>
          <w:szCs w:val="24"/>
        </w:rPr>
        <w:t xml:space="preserve"> </w:t>
      </w:r>
      <w:r w:rsidR="008E5408" w:rsidRPr="00A15CFB">
        <w:rPr>
          <w:rFonts w:ascii="Times New Roman" w:hAnsi="Times New Roman" w:cs="Times New Roman"/>
          <w:color w:val="000000" w:themeColor="text1"/>
          <w:sz w:val="24"/>
          <w:szCs w:val="24"/>
        </w:rPr>
        <w:fldChar w:fldCharType="begin" w:fldLock="1"/>
      </w:r>
      <w:r w:rsidRPr="00A15CFB">
        <w:rPr>
          <w:rFonts w:ascii="Times New Roman" w:hAnsi="Times New Roman" w:cs="Times New Roman"/>
          <w:color w:val="000000" w:themeColor="text1"/>
          <w:sz w:val="24"/>
          <w:szCs w:val="24"/>
        </w:rPr>
        <w:instrText>ADDIN CSL_CITATION { "citationItems" : [ { "id" : "ITEM-1", "itemData" : { "DOI" : "10.1146/annurev.es.04.110173.000245", "author" : [ { "dropping-particle" : "", "family" : "Holling", "given" : "C. S.", "non-dropping-particle" : "", "parse-names" : false, "suffix" : "" } ], "container-title" : "Annual Review of Ecological Systems", "id" : "ITEM-1", "issued" : { "date-parts" : [ [ "1973" ] ] }, "page" : "1-23", "title" : "Resilience and stability of ecological systems", "type" : "article-journal", "volume" : "4" }, "uris" : [ "http://www.mendeley.com/documents/?uuid=5190af4b-ca27-4309-8b4c-7cbce0c7306a" ] }, { "id" : "ITEM-2", "itemData" : { "author" : [ { "dropping-particle" : "", "family" : "Holling", "given" : "C. S.", "non-dropping-particle" : "", "parse-names" : false, "suffix" : "" } ], "container-title" : "Engineering within Ecological Constraints", "editor" : [ { "dropping-particle" : "", "family" : "Schulze", "given" : "Peter", "non-dropping-particle" : "", "parse-names" : false, "suffix" : "" } ], "id" : "ITEM-2", "issued" : { "date-parts" : [ [ "2006" ] ] }, "page" : "31-44", "publisher" : "The National Academies Press", "publisher-place" : "Washington, D.C.", "title" : "Engineering Resilience versus Ecological Resilience.", "type" : "chapter" }, "uris" : [ "http://www.mendeley.com/documents/?uuid=8b356cc5-3767-48c9-9d14-eb9994f61c96" ] } ], "mendeley" : { "formattedCitation" : "(Holling, 1973, 2006)", "plainTextFormattedCitation" : "(Holling, 1973, 2006)", "previouslyFormattedCitation" : "(Holling, 1973, 2006)"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Pr="00A15CFB">
        <w:rPr>
          <w:rFonts w:ascii="Times New Roman" w:hAnsi="Times New Roman" w:cs="Times New Roman"/>
          <w:noProof/>
          <w:color w:val="000000" w:themeColor="text1"/>
          <w:sz w:val="24"/>
          <w:szCs w:val="24"/>
        </w:rPr>
        <w:t>(Holling, 1973, 2006)</w:t>
      </w:r>
      <w:r w:rsidR="008E5408" w:rsidRPr="00A15CFB">
        <w:rPr>
          <w:rFonts w:ascii="Times New Roman" w:hAnsi="Times New Roman" w:cs="Times New Roman"/>
          <w:color w:val="000000" w:themeColor="text1"/>
          <w:sz w:val="24"/>
          <w:szCs w:val="24"/>
        </w:rPr>
        <w:fldChar w:fldCharType="end"/>
      </w:r>
      <w:r w:rsidR="0004785A" w:rsidRPr="00A15CFB">
        <w:rPr>
          <w:rFonts w:ascii="Times New Roman" w:hAnsi="Times New Roman" w:cs="Times New Roman"/>
          <w:color w:val="000000" w:themeColor="text1"/>
          <w:sz w:val="24"/>
          <w:szCs w:val="24"/>
        </w:rPr>
        <w:t>.</w:t>
      </w:r>
      <w:r w:rsidR="003229EE" w:rsidRPr="00A15CFB">
        <w:rPr>
          <w:rFonts w:ascii="Times New Roman" w:hAnsi="Times New Roman" w:cs="Times New Roman"/>
          <w:color w:val="000000" w:themeColor="text1"/>
          <w:sz w:val="24"/>
          <w:szCs w:val="24"/>
        </w:rPr>
        <w:t xml:space="preserve"> Th</w:t>
      </w:r>
      <w:r w:rsidR="006955EF" w:rsidRPr="00A15CFB">
        <w:rPr>
          <w:rFonts w:ascii="Times New Roman" w:hAnsi="Times New Roman" w:cs="Times New Roman"/>
          <w:color w:val="000000" w:themeColor="text1"/>
          <w:sz w:val="24"/>
          <w:szCs w:val="24"/>
        </w:rPr>
        <w:t xml:space="preserve">e evidence for this is </w:t>
      </w:r>
      <w:r w:rsidR="003229EE" w:rsidRPr="00A15CFB">
        <w:rPr>
          <w:rFonts w:ascii="Times New Roman" w:hAnsi="Times New Roman" w:cs="Times New Roman"/>
          <w:color w:val="000000" w:themeColor="text1"/>
          <w:sz w:val="24"/>
          <w:szCs w:val="24"/>
        </w:rPr>
        <w:t>first demonstrated by the DRSS scales demonstrating acceptable reliability and a three-factor structure</w:t>
      </w:r>
      <w:r w:rsidR="006955EF" w:rsidRPr="00A15CFB">
        <w:rPr>
          <w:rFonts w:ascii="Times New Roman" w:hAnsi="Times New Roman" w:cs="Times New Roman"/>
          <w:color w:val="000000" w:themeColor="text1"/>
          <w:sz w:val="24"/>
          <w:szCs w:val="24"/>
        </w:rPr>
        <w:t xml:space="preserve"> across the work, health, marriage, friendship, and education domains. Even though a proposed bi-factor model showed improved fit for the DRSS</w:t>
      </w:r>
      <w:r w:rsidR="0060443F" w:rsidRPr="00A15CFB">
        <w:rPr>
          <w:rFonts w:ascii="Times New Roman" w:hAnsi="Times New Roman" w:cs="Times New Roman"/>
          <w:color w:val="000000" w:themeColor="text1"/>
          <w:sz w:val="24"/>
          <w:szCs w:val="24"/>
        </w:rPr>
        <w:t>-</w:t>
      </w:r>
      <w:r w:rsidR="006955EF" w:rsidRPr="00A15CFB">
        <w:rPr>
          <w:rFonts w:ascii="Times New Roman" w:hAnsi="Times New Roman" w:cs="Times New Roman"/>
          <w:color w:val="000000" w:themeColor="text1"/>
          <w:sz w:val="24"/>
          <w:szCs w:val="24"/>
        </w:rPr>
        <w:t xml:space="preserve">Health and </w:t>
      </w:r>
      <w:r w:rsidR="0060443F" w:rsidRPr="00A15CFB">
        <w:rPr>
          <w:rFonts w:ascii="Times New Roman" w:hAnsi="Times New Roman" w:cs="Times New Roman"/>
          <w:color w:val="000000" w:themeColor="text1"/>
          <w:sz w:val="24"/>
          <w:szCs w:val="24"/>
        </w:rPr>
        <w:t>-</w:t>
      </w:r>
      <w:r w:rsidR="006955EF" w:rsidRPr="00A15CFB">
        <w:rPr>
          <w:rFonts w:ascii="Times New Roman" w:hAnsi="Times New Roman" w:cs="Times New Roman"/>
          <w:color w:val="000000" w:themeColor="text1"/>
          <w:sz w:val="24"/>
          <w:szCs w:val="24"/>
        </w:rPr>
        <w:t>Marriage (ΔCFI &gt; .01;</w:t>
      </w:r>
      <w:r w:rsidR="008E5408" w:rsidRPr="00A15CFB">
        <w:rPr>
          <w:rFonts w:ascii="Times New Roman" w:hAnsi="Times New Roman" w:cs="Times New Roman"/>
          <w:color w:val="000000" w:themeColor="text1"/>
          <w:sz w:val="24"/>
          <w:szCs w:val="24"/>
        </w:rPr>
        <w:fldChar w:fldCharType="begin" w:fldLock="1"/>
      </w:r>
      <w:r w:rsidR="006955EF" w:rsidRPr="00A15CFB">
        <w:rPr>
          <w:rFonts w:ascii="Times New Roman" w:hAnsi="Times New Roman" w:cs="Times New Roman"/>
          <w:color w:val="000000" w:themeColor="text1"/>
          <w:sz w:val="24"/>
          <w:szCs w:val="24"/>
        </w:rPr>
        <w:instrText>ADDIN CSL_CITATION { "citationItems" : [ { "id" : "ITEM-1", "itemData" : { "DOI" : "10.1207/S15328007SEM0902_5", "ISSN" : "1070-5511", "author" : [ { "dropping-particle" : "", "family" : "Cheung", "given" : "G W", "non-dropping-particle" : "", "parse-names" : false, "suffix" : "" }, { "dropping-particle" : "", "family" : "Rensvold", "given" : "R B", "non-dropping-particle" : "", "parse-names" : false, "suffix" : "" } ], "container-title" : "Structural Equation Modeling", "id" : "ITEM-1", "issue" : "2", "issued" : { "date-parts" : [ [ "2002" ] ] }, "note" : "PT: J; CT: 59th Annual Meeting of the Academy-of-Management; CY: AUG, 1999; CL: CHICAGO, ILLINOIS; SP: Acad Management; UT: WOS:000180828700005", "page" : "233-255", "title" : "Evaluating goodness-of-fit indexes for testing measurement invariance", "type" : "article-journal", "volume" : "9" }, "uris" : [ "http://www.mendeley.com/documents/?uuid=a757dcf4-571b-4087-90f7-dacb65c87b2d" ] } ], "mendeley" : { "formattedCitation" : "(Cheung &amp; Rensvold, 2002)", "manualFormatting" : " Cheung &amp; Rensvold, 2002)", "plainTextFormattedCitation" : "(Cheung &amp; Rensvold, 2002)", "previouslyFormattedCitation" : "(Cheung &amp; Rensvold, 2002)"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6955EF" w:rsidRPr="00A15CFB">
        <w:rPr>
          <w:rFonts w:ascii="Times New Roman" w:hAnsi="Times New Roman" w:cs="Times New Roman"/>
          <w:noProof/>
          <w:color w:val="000000" w:themeColor="text1"/>
          <w:sz w:val="24"/>
          <w:szCs w:val="24"/>
        </w:rPr>
        <w:t xml:space="preserve"> Cheung &amp; Rensvold, 2002)</w:t>
      </w:r>
      <w:r w:rsidR="008E5408" w:rsidRPr="00A15CFB">
        <w:rPr>
          <w:rFonts w:ascii="Times New Roman" w:hAnsi="Times New Roman" w:cs="Times New Roman"/>
          <w:color w:val="000000" w:themeColor="text1"/>
          <w:sz w:val="24"/>
          <w:szCs w:val="24"/>
        </w:rPr>
        <w:fldChar w:fldCharType="end"/>
      </w:r>
      <w:r w:rsidR="006955EF" w:rsidRPr="00A15CFB">
        <w:rPr>
          <w:rFonts w:ascii="Times New Roman" w:hAnsi="Times New Roman" w:cs="Times New Roman"/>
          <w:color w:val="000000" w:themeColor="text1"/>
          <w:sz w:val="24"/>
          <w:szCs w:val="24"/>
        </w:rPr>
        <w:t>, the group factors</w:t>
      </w:r>
      <w:r w:rsidR="0060443F" w:rsidRPr="00A15CFB">
        <w:rPr>
          <w:rFonts w:ascii="Times New Roman" w:hAnsi="Times New Roman" w:cs="Times New Roman"/>
          <w:color w:val="000000" w:themeColor="text1"/>
          <w:sz w:val="24"/>
          <w:szCs w:val="24"/>
        </w:rPr>
        <w:t xml:space="preserve"> in this model</w:t>
      </w:r>
      <w:r w:rsidR="006955EF" w:rsidRPr="00A15CFB">
        <w:rPr>
          <w:rFonts w:ascii="Times New Roman" w:hAnsi="Times New Roman" w:cs="Times New Roman"/>
          <w:color w:val="000000" w:themeColor="text1"/>
          <w:sz w:val="24"/>
          <w:szCs w:val="24"/>
        </w:rPr>
        <w:t xml:space="preserve"> still account for most variance in the model. Th</w:t>
      </w:r>
      <w:r w:rsidR="0060443F" w:rsidRPr="00A15CFB">
        <w:rPr>
          <w:rFonts w:ascii="Times New Roman" w:hAnsi="Times New Roman" w:cs="Times New Roman"/>
          <w:color w:val="000000" w:themeColor="text1"/>
          <w:sz w:val="24"/>
          <w:szCs w:val="24"/>
        </w:rPr>
        <w:t>ese findings</w:t>
      </w:r>
      <w:r w:rsidR="006955EF" w:rsidRPr="00A15CFB">
        <w:rPr>
          <w:rFonts w:ascii="Times New Roman" w:hAnsi="Times New Roman" w:cs="Times New Roman"/>
          <w:color w:val="000000" w:themeColor="text1"/>
          <w:sz w:val="24"/>
          <w:szCs w:val="24"/>
        </w:rPr>
        <w:t xml:space="preserve"> suggest support for </w:t>
      </w:r>
      <w:r w:rsidR="0060443F" w:rsidRPr="00A15CFB">
        <w:rPr>
          <w:rFonts w:ascii="Times New Roman" w:hAnsi="Times New Roman" w:cs="Times New Roman"/>
          <w:color w:val="000000" w:themeColor="text1"/>
          <w:sz w:val="24"/>
          <w:szCs w:val="24"/>
        </w:rPr>
        <w:t>a</w:t>
      </w:r>
      <w:r w:rsidR="006955EF" w:rsidRPr="00A15CFB">
        <w:rPr>
          <w:rFonts w:ascii="Times New Roman" w:hAnsi="Times New Roman" w:cs="Times New Roman"/>
          <w:color w:val="000000" w:themeColor="text1"/>
          <w:sz w:val="24"/>
          <w:szCs w:val="24"/>
        </w:rPr>
        <w:t xml:space="preserve"> three-factor structure</w:t>
      </w:r>
      <w:r w:rsidR="0060443F" w:rsidRPr="00A15CFB">
        <w:rPr>
          <w:rFonts w:ascii="Times New Roman" w:hAnsi="Times New Roman" w:cs="Times New Roman"/>
          <w:color w:val="000000" w:themeColor="text1"/>
          <w:sz w:val="24"/>
          <w:szCs w:val="24"/>
        </w:rPr>
        <w:t xml:space="preserve"> for each version of the DRSS</w:t>
      </w:r>
      <w:r w:rsidR="006955EF" w:rsidRPr="00A15CFB">
        <w:rPr>
          <w:rFonts w:ascii="Times New Roman" w:hAnsi="Times New Roman" w:cs="Times New Roman"/>
          <w:color w:val="000000" w:themeColor="text1"/>
          <w:sz w:val="24"/>
          <w:szCs w:val="24"/>
        </w:rPr>
        <w:t xml:space="preserve">. </w:t>
      </w:r>
    </w:p>
    <w:p w:rsidR="000B6CB6" w:rsidRDefault="0004785A" w:rsidP="000B6CB6">
      <w:pPr>
        <w:pStyle w:val="PlainText"/>
        <w:spacing w:line="480" w:lineRule="auto"/>
        <w:ind w:firstLine="720"/>
        <w:rPr>
          <w:rFonts w:ascii="Times New Roman" w:hAnsi="Times New Roman" w:cs="Times New Roman"/>
          <w:strike/>
          <w:color w:val="000000" w:themeColor="text1"/>
          <w:sz w:val="24"/>
          <w:szCs w:val="24"/>
        </w:rPr>
      </w:pPr>
      <w:r w:rsidRPr="00A15CFB">
        <w:rPr>
          <w:rFonts w:ascii="Times New Roman" w:hAnsi="Times New Roman" w:cs="Times New Roman"/>
          <w:color w:val="000000" w:themeColor="text1"/>
          <w:sz w:val="24"/>
          <w:szCs w:val="24"/>
        </w:rPr>
        <w:t xml:space="preserve">The findings demonstrate how domain-specific engineering, ecological, and adaptive capacity resilience incrementally predicted </w:t>
      </w:r>
      <w:r w:rsidR="003229EE" w:rsidRPr="00A15CFB">
        <w:rPr>
          <w:rFonts w:ascii="Times New Roman" w:hAnsi="Times New Roman" w:cs="Times New Roman"/>
          <w:color w:val="000000" w:themeColor="text1"/>
          <w:sz w:val="24"/>
          <w:szCs w:val="24"/>
        </w:rPr>
        <w:t>several</w:t>
      </w:r>
      <w:r w:rsidR="00CB75B7" w:rsidRPr="00A15CFB">
        <w:rPr>
          <w:rFonts w:ascii="Times New Roman" w:hAnsi="Times New Roman" w:cs="Times New Roman"/>
          <w:color w:val="000000" w:themeColor="text1"/>
          <w:sz w:val="24"/>
          <w:szCs w:val="24"/>
        </w:rPr>
        <w:t xml:space="preserve"> positive</w:t>
      </w:r>
      <w:r w:rsidRPr="00A15CFB">
        <w:rPr>
          <w:rFonts w:ascii="Times New Roman" w:hAnsi="Times New Roman" w:cs="Times New Roman"/>
          <w:color w:val="000000" w:themeColor="text1"/>
          <w:sz w:val="24"/>
          <w:szCs w:val="24"/>
        </w:rPr>
        <w:t xml:space="preserve"> life outcomes across work, health, marriage, and education (but not friendship and social isolation), while controlling for sex, age, personality, cognitive ability (when appropriate), general trait resilience, and context-specific variables (when appropriate). To summarise, the domain-specific engineering resilience predicts improved quality-of-life scores following the onset of illness (DRSS-Health) and marriage commitment (DRSS-Marriage) outcomes. The domain-specific ecological resilience dimension predicts improved work </w:t>
      </w:r>
      <w:r w:rsidR="00220A06" w:rsidRPr="00A15CFB">
        <w:rPr>
          <w:rFonts w:ascii="Times New Roman" w:hAnsi="Times New Roman" w:cs="Times New Roman"/>
          <w:color w:val="000000" w:themeColor="text1"/>
          <w:sz w:val="24"/>
          <w:szCs w:val="24"/>
        </w:rPr>
        <w:t xml:space="preserve">outcomes </w:t>
      </w:r>
      <w:r w:rsidRPr="00A15CFB">
        <w:rPr>
          <w:rFonts w:ascii="Times New Roman" w:hAnsi="Times New Roman" w:cs="Times New Roman"/>
          <w:color w:val="000000" w:themeColor="text1"/>
          <w:sz w:val="24"/>
          <w:szCs w:val="24"/>
        </w:rPr>
        <w:t>(DRSS-Work) and two of the three educational (behavio</w:t>
      </w:r>
      <w:r w:rsidR="009C21A7">
        <w:rPr>
          <w:rFonts w:ascii="Times New Roman" w:hAnsi="Times New Roman" w:cs="Times New Roman"/>
          <w:color w:val="000000" w:themeColor="text1"/>
          <w:sz w:val="24"/>
          <w:szCs w:val="24"/>
        </w:rPr>
        <w:t>u</w:t>
      </w:r>
      <w:r w:rsidRPr="00A15CFB">
        <w:rPr>
          <w:rFonts w:ascii="Times New Roman" w:hAnsi="Times New Roman" w:cs="Times New Roman"/>
          <w:color w:val="000000" w:themeColor="text1"/>
          <w:sz w:val="24"/>
          <w:szCs w:val="24"/>
        </w:rPr>
        <w:t xml:space="preserve">ral and emotional educational engagement) outcomes (DRSS-Education). Adaptive capacity resilience predicts three aspects (satisfaction, lower exhaustion, </w:t>
      </w:r>
      <w:r w:rsidR="000304A9" w:rsidRPr="00A15CFB">
        <w:rPr>
          <w:rFonts w:ascii="Times New Roman" w:hAnsi="Times New Roman" w:cs="Times New Roman"/>
          <w:color w:val="000000" w:themeColor="text1"/>
          <w:sz w:val="24"/>
          <w:szCs w:val="24"/>
        </w:rPr>
        <w:t>and lower</w:t>
      </w:r>
      <w:r w:rsidRPr="00A15CFB">
        <w:rPr>
          <w:rFonts w:ascii="Times New Roman" w:hAnsi="Times New Roman" w:cs="Times New Roman"/>
          <w:color w:val="000000" w:themeColor="text1"/>
          <w:sz w:val="24"/>
          <w:szCs w:val="24"/>
        </w:rPr>
        <w:t xml:space="preserve"> cynicism) of work </w:t>
      </w:r>
      <w:r w:rsidR="00220A06" w:rsidRPr="00A15CFB">
        <w:rPr>
          <w:rFonts w:ascii="Times New Roman" w:hAnsi="Times New Roman" w:cs="Times New Roman"/>
          <w:color w:val="000000" w:themeColor="text1"/>
          <w:sz w:val="24"/>
          <w:szCs w:val="24"/>
        </w:rPr>
        <w:t xml:space="preserve">outcomes </w:t>
      </w:r>
      <w:r w:rsidRPr="00A15CFB">
        <w:rPr>
          <w:rFonts w:ascii="Times New Roman" w:hAnsi="Times New Roman" w:cs="Times New Roman"/>
          <w:color w:val="000000" w:themeColor="text1"/>
          <w:sz w:val="24"/>
          <w:szCs w:val="24"/>
        </w:rPr>
        <w:t xml:space="preserve">(DRSS-Work) and long-term orientation in marriage (DRSS-Marriage) outcomes. </w:t>
      </w:r>
    </w:p>
    <w:p w:rsidR="000B6CB6" w:rsidRPr="000A4E47" w:rsidRDefault="000B6CB6" w:rsidP="000B6CB6">
      <w:pPr>
        <w:pStyle w:val="PlainText"/>
        <w:spacing w:line="480" w:lineRule="auto"/>
        <w:ind w:firstLine="720"/>
        <w:rPr>
          <w:rFonts w:ascii="Times New Roman" w:hAnsi="Times New Roman" w:cs="Times New Roman"/>
          <w:strike/>
          <w:color w:val="000000" w:themeColor="text1"/>
          <w:sz w:val="24"/>
          <w:szCs w:val="24"/>
        </w:rPr>
      </w:pPr>
      <w:r w:rsidRPr="000A4E47">
        <w:rPr>
          <w:rFonts w:ascii="Times New Roman" w:hAnsi="Times New Roman" w:cs="Times New Roman"/>
          <w:color w:val="000000" w:themeColor="text1"/>
          <w:sz w:val="24"/>
          <w:szCs w:val="24"/>
        </w:rPr>
        <w:lastRenderedPageBreak/>
        <w:t xml:space="preserve">There is a pattern among these associations that suggest that specific types of resilience might be important for specific types of situations. Where disturbances relate to the </w:t>
      </w:r>
      <w:r w:rsidRPr="000A4E47">
        <w:rPr>
          <w:rFonts w:ascii="Times New Roman" w:hAnsi="Times New Roman" w:cs="Times New Roman"/>
          <w:i/>
          <w:color w:val="000000" w:themeColor="text1"/>
          <w:sz w:val="24"/>
          <w:szCs w:val="24"/>
        </w:rPr>
        <w:t>maintenance</w:t>
      </w:r>
      <w:r w:rsidRPr="000A4E47">
        <w:rPr>
          <w:rFonts w:ascii="Times New Roman" w:hAnsi="Times New Roman" w:cs="Times New Roman"/>
          <w:color w:val="000000" w:themeColor="text1"/>
          <w:sz w:val="24"/>
          <w:szCs w:val="24"/>
        </w:rPr>
        <w:t xml:space="preserve"> of an </w:t>
      </w:r>
      <w:r w:rsidRPr="00685E31">
        <w:rPr>
          <w:rFonts w:ascii="Times New Roman" w:hAnsi="Times New Roman" w:cs="Times New Roman"/>
          <w:i/>
          <w:color w:val="000000" w:themeColor="text1"/>
          <w:sz w:val="24"/>
          <w:szCs w:val="24"/>
        </w:rPr>
        <w:t>established</w:t>
      </w:r>
      <w:r w:rsidRPr="000A4E47">
        <w:rPr>
          <w:rFonts w:ascii="Times New Roman" w:hAnsi="Times New Roman" w:cs="Times New Roman"/>
          <w:color w:val="000000" w:themeColor="text1"/>
          <w:sz w:val="24"/>
          <w:szCs w:val="24"/>
        </w:rPr>
        <w:t xml:space="preserve"> system (</w:t>
      </w:r>
      <w:r w:rsidR="00685E31">
        <w:rPr>
          <w:rFonts w:ascii="Times New Roman" w:hAnsi="Times New Roman" w:cs="Times New Roman"/>
          <w:color w:val="000000" w:themeColor="text1"/>
          <w:sz w:val="24"/>
          <w:szCs w:val="24"/>
        </w:rPr>
        <w:t>e.g. one’s</w:t>
      </w:r>
      <w:r w:rsidRPr="000A4E47">
        <w:rPr>
          <w:rFonts w:ascii="Times New Roman" w:hAnsi="Times New Roman" w:cs="Times New Roman"/>
          <w:color w:val="000000" w:themeColor="text1"/>
          <w:sz w:val="24"/>
          <w:szCs w:val="24"/>
        </w:rPr>
        <w:t xml:space="preserve"> health or marriage), </w:t>
      </w:r>
      <w:r w:rsidR="00685E31">
        <w:rPr>
          <w:rFonts w:ascii="Times New Roman" w:hAnsi="Times New Roman" w:cs="Times New Roman"/>
          <w:color w:val="000000" w:themeColor="text1"/>
          <w:sz w:val="24"/>
          <w:szCs w:val="24"/>
        </w:rPr>
        <w:t xml:space="preserve">and </w:t>
      </w:r>
      <w:r w:rsidRPr="000A4E47">
        <w:rPr>
          <w:rFonts w:ascii="Times New Roman" w:hAnsi="Times New Roman" w:cs="Times New Roman"/>
          <w:color w:val="000000" w:themeColor="text1"/>
          <w:sz w:val="24"/>
          <w:szCs w:val="24"/>
        </w:rPr>
        <w:t xml:space="preserve">in which there may be unknown and unexpected threats to that system (e.g. becoming ill, or having </w:t>
      </w:r>
      <w:r w:rsidR="00685E31">
        <w:rPr>
          <w:rFonts w:ascii="Times New Roman" w:hAnsi="Times New Roman" w:cs="Times New Roman"/>
          <w:color w:val="000000" w:themeColor="text1"/>
          <w:sz w:val="24"/>
          <w:szCs w:val="24"/>
        </w:rPr>
        <w:t xml:space="preserve">an </w:t>
      </w:r>
      <w:r w:rsidRPr="000A4E47">
        <w:rPr>
          <w:rFonts w:ascii="Times New Roman" w:hAnsi="Times New Roman" w:cs="Times New Roman"/>
          <w:color w:val="000000" w:themeColor="text1"/>
          <w:sz w:val="24"/>
          <w:szCs w:val="24"/>
        </w:rPr>
        <w:t>argument), then engineering resilience (the speed</w:t>
      </w:r>
      <w:r w:rsidRPr="000A4E47">
        <w:rPr>
          <w:rFonts w:ascii="Times New Roman" w:eastAsia="Times New Roman" w:hAnsi="Times New Roman" w:cs="Times New Roman"/>
          <w:color w:val="000000" w:themeColor="text1"/>
          <w:sz w:val="24"/>
          <w:szCs w:val="24"/>
        </w:rPr>
        <w:t xml:space="preserve"> and ease of the system to recover to a stable equilibrium) is most important. Where </w:t>
      </w:r>
      <w:r w:rsidRPr="000A4E47">
        <w:rPr>
          <w:rFonts w:ascii="Times New Roman" w:hAnsi="Times New Roman" w:cs="Times New Roman"/>
          <w:color w:val="000000" w:themeColor="text1"/>
          <w:sz w:val="24"/>
          <w:szCs w:val="24"/>
        </w:rPr>
        <w:t>disturbances relate to a system that</w:t>
      </w:r>
      <w:r w:rsidR="00685E31">
        <w:rPr>
          <w:rFonts w:ascii="Times New Roman" w:hAnsi="Times New Roman" w:cs="Times New Roman"/>
          <w:color w:val="000000" w:themeColor="text1"/>
          <w:sz w:val="24"/>
          <w:szCs w:val="24"/>
        </w:rPr>
        <w:t xml:space="preserve"> needs to be sustainable</w:t>
      </w:r>
      <w:r w:rsidRPr="000A4E47">
        <w:rPr>
          <w:rFonts w:ascii="Times New Roman" w:hAnsi="Times New Roman" w:cs="Times New Roman"/>
          <w:color w:val="000000" w:themeColor="text1"/>
          <w:sz w:val="24"/>
          <w:szCs w:val="24"/>
        </w:rPr>
        <w:t xml:space="preserve"> and propelled by </w:t>
      </w:r>
      <w:r w:rsidR="00685E31" w:rsidRPr="000A4E47">
        <w:rPr>
          <w:rFonts w:ascii="Times New Roman" w:hAnsi="Times New Roman" w:cs="Times New Roman"/>
          <w:color w:val="000000" w:themeColor="text1"/>
          <w:sz w:val="24"/>
          <w:szCs w:val="24"/>
        </w:rPr>
        <w:t>set</w:t>
      </w:r>
      <w:r w:rsidRPr="000A4E47">
        <w:rPr>
          <w:rFonts w:ascii="Times New Roman" w:hAnsi="Times New Roman" w:cs="Times New Roman"/>
          <w:color w:val="000000" w:themeColor="text1"/>
          <w:sz w:val="24"/>
          <w:szCs w:val="24"/>
        </w:rPr>
        <w:t xml:space="preserve"> goals (i.e. work or education), </w:t>
      </w:r>
      <w:r w:rsidR="00685E31">
        <w:rPr>
          <w:rFonts w:ascii="Times New Roman" w:hAnsi="Times New Roman" w:cs="Times New Roman"/>
          <w:color w:val="000000" w:themeColor="text1"/>
          <w:sz w:val="24"/>
          <w:szCs w:val="24"/>
        </w:rPr>
        <w:t xml:space="preserve">and </w:t>
      </w:r>
      <w:r w:rsidRPr="000A4E47">
        <w:rPr>
          <w:rFonts w:ascii="Times New Roman" w:hAnsi="Times New Roman" w:cs="Times New Roman"/>
          <w:color w:val="000000" w:themeColor="text1"/>
          <w:sz w:val="24"/>
          <w:szCs w:val="24"/>
        </w:rPr>
        <w:t>in which the system</w:t>
      </w:r>
      <w:r w:rsidR="009A72EE">
        <w:rPr>
          <w:rFonts w:ascii="Times New Roman" w:hAnsi="Times New Roman" w:cs="Times New Roman"/>
          <w:color w:val="000000" w:themeColor="text1"/>
          <w:sz w:val="24"/>
          <w:szCs w:val="24"/>
        </w:rPr>
        <w:t>’s</w:t>
      </w:r>
      <w:r w:rsidRPr="000A4E47">
        <w:rPr>
          <w:rFonts w:ascii="Times New Roman" w:hAnsi="Times New Roman" w:cs="Times New Roman"/>
          <w:color w:val="000000" w:themeColor="text1"/>
          <w:sz w:val="24"/>
          <w:szCs w:val="24"/>
        </w:rPr>
        <w:t xml:space="preserve"> </w:t>
      </w:r>
      <w:r w:rsidR="009A72EE">
        <w:rPr>
          <w:rFonts w:ascii="Times New Roman" w:hAnsi="Times New Roman" w:cs="Times New Roman"/>
          <w:color w:val="000000" w:themeColor="text1"/>
          <w:sz w:val="24"/>
          <w:szCs w:val="24"/>
        </w:rPr>
        <w:t>ability to</w:t>
      </w:r>
      <w:r w:rsidRPr="000A4E47">
        <w:rPr>
          <w:rFonts w:ascii="Times New Roman" w:hAnsi="Times New Roman" w:cs="Times New Roman"/>
          <w:color w:val="000000" w:themeColor="text1"/>
          <w:sz w:val="24"/>
          <w:szCs w:val="24"/>
        </w:rPr>
        <w:t xml:space="preserve"> present and future goals is under threat (e.g. meeting job roles and targets, getting a degree), ecological resilience (the ability </w:t>
      </w:r>
      <w:r w:rsidRPr="000A4E47">
        <w:rPr>
          <w:rFonts w:ascii="Times New Roman" w:eastAsia="Times New Roman" w:hAnsi="Times New Roman" w:cs="Times New Roman"/>
          <w:color w:val="000000" w:themeColor="text1"/>
          <w:sz w:val="24"/>
          <w:szCs w:val="24"/>
        </w:rPr>
        <w:t>to absorb disturbance, maintain stability, and make changes to improve functioning) is most important. Finally, where disturbances may represent a crisis (such as burnout or cynicism in work, or no longer thinking of a marriage as long term),</w:t>
      </w:r>
      <w:r w:rsidR="00685E31">
        <w:rPr>
          <w:rFonts w:ascii="Times New Roman" w:eastAsia="Times New Roman" w:hAnsi="Times New Roman" w:cs="Times New Roman"/>
          <w:color w:val="000000" w:themeColor="text1"/>
          <w:sz w:val="24"/>
          <w:szCs w:val="24"/>
        </w:rPr>
        <w:t xml:space="preserve"> and</w:t>
      </w:r>
      <w:r w:rsidRPr="000A4E47">
        <w:rPr>
          <w:rFonts w:ascii="Times New Roman" w:eastAsia="Times New Roman" w:hAnsi="Times New Roman" w:cs="Times New Roman"/>
          <w:color w:val="000000" w:themeColor="text1"/>
          <w:sz w:val="24"/>
          <w:szCs w:val="24"/>
        </w:rPr>
        <w:t xml:space="preserve"> in which the </w:t>
      </w:r>
      <w:r w:rsidRPr="000A4E47">
        <w:rPr>
          <w:rFonts w:ascii="Times New Roman" w:eastAsia="Times New Roman" w:hAnsi="Times New Roman" w:cs="Times New Roman"/>
          <w:i/>
          <w:color w:val="000000" w:themeColor="text1"/>
          <w:sz w:val="24"/>
          <w:szCs w:val="24"/>
        </w:rPr>
        <w:t>re</w:t>
      </w:r>
      <w:r w:rsidR="00685E31">
        <w:rPr>
          <w:rFonts w:ascii="Times New Roman" w:eastAsia="Times New Roman" w:hAnsi="Times New Roman" w:cs="Times New Roman"/>
          <w:i/>
          <w:color w:val="000000" w:themeColor="text1"/>
          <w:sz w:val="24"/>
          <w:szCs w:val="24"/>
        </w:rPr>
        <w:t>tention</w:t>
      </w:r>
      <w:r w:rsidRPr="000A4E47">
        <w:rPr>
          <w:rFonts w:ascii="Times New Roman" w:eastAsia="Times New Roman" w:hAnsi="Times New Roman" w:cs="Times New Roman"/>
          <w:color w:val="000000" w:themeColor="text1"/>
          <w:sz w:val="24"/>
          <w:szCs w:val="24"/>
        </w:rPr>
        <w:t xml:space="preserve"> of the system is under threat</w:t>
      </w:r>
      <w:r w:rsidR="00685E31">
        <w:rPr>
          <w:rFonts w:ascii="Times New Roman" w:eastAsia="Times New Roman" w:hAnsi="Times New Roman" w:cs="Times New Roman"/>
          <w:color w:val="000000" w:themeColor="text1"/>
          <w:sz w:val="24"/>
          <w:szCs w:val="24"/>
        </w:rPr>
        <w:t xml:space="preserve"> (e.g. the system breaking down)</w:t>
      </w:r>
      <w:proofErr w:type="gramStart"/>
      <w:r w:rsidRPr="000A4E47">
        <w:rPr>
          <w:rFonts w:ascii="Times New Roman" w:eastAsia="Times New Roman" w:hAnsi="Times New Roman" w:cs="Times New Roman"/>
          <w:color w:val="000000" w:themeColor="text1"/>
          <w:sz w:val="24"/>
          <w:szCs w:val="24"/>
        </w:rPr>
        <w:t>,</w:t>
      </w:r>
      <w:proofErr w:type="gramEnd"/>
      <w:r w:rsidRPr="000A4E47">
        <w:rPr>
          <w:rFonts w:ascii="Times New Roman" w:eastAsia="Times New Roman" w:hAnsi="Times New Roman" w:cs="Times New Roman"/>
          <w:color w:val="000000" w:themeColor="text1"/>
          <w:sz w:val="24"/>
          <w:szCs w:val="24"/>
        </w:rPr>
        <w:t xml:space="preserve"> adaptive capacity resilience (a preference for new processes and change so one naturally adapts to disturbance) is important.</w:t>
      </w:r>
    </w:p>
    <w:p w:rsidR="0004785A" w:rsidRPr="000A4E47" w:rsidRDefault="000B6CB6" w:rsidP="000B6CB6">
      <w:pPr>
        <w:pStyle w:val="PlainText"/>
        <w:spacing w:line="480" w:lineRule="auto"/>
        <w:ind w:firstLine="720"/>
        <w:rPr>
          <w:rFonts w:ascii="Times New Roman" w:hAnsi="Times New Roman" w:cs="Times New Roman"/>
          <w:color w:val="000000" w:themeColor="text1"/>
          <w:sz w:val="24"/>
          <w:szCs w:val="24"/>
        </w:rPr>
      </w:pPr>
      <w:r w:rsidRPr="000A4E47">
        <w:rPr>
          <w:rFonts w:ascii="Times New Roman" w:hAnsi="Times New Roman" w:cs="Times New Roman"/>
          <w:color w:val="000000" w:themeColor="text1"/>
          <w:sz w:val="24"/>
          <w:szCs w:val="24"/>
        </w:rPr>
        <w:t xml:space="preserve">These distinctions create a series of hypotheses that suggests engineering, ecological and adaptive capacity resilience map onto specific system contexts; i.e. </w:t>
      </w:r>
      <w:r w:rsidR="00685E31">
        <w:rPr>
          <w:rFonts w:ascii="Times New Roman" w:hAnsi="Times New Roman" w:cs="Times New Roman"/>
          <w:color w:val="000000" w:themeColor="text1"/>
          <w:sz w:val="24"/>
          <w:szCs w:val="24"/>
        </w:rPr>
        <w:t>maintenance</w:t>
      </w:r>
      <w:r w:rsidR="0011711C">
        <w:rPr>
          <w:rFonts w:ascii="Times New Roman" w:hAnsi="Times New Roman" w:cs="Times New Roman"/>
          <w:color w:val="000000" w:themeColor="text1"/>
          <w:sz w:val="24"/>
          <w:szCs w:val="24"/>
        </w:rPr>
        <w:t xml:space="preserve"> (engineering)</w:t>
      </w:r>
      <w:r w:rsidRPr="000A4E47">
        <w:rPr>
          <w:rFonts w:ascii="Times New Roman" w:hAnsi="Times New Roman" w:cs="Times New Roman"/>
          <w:color w:val="000000" w:themeColor="text1"/>
          <w:sz w:val="24"/>
          <w:szCs w:val="24"/>
        </w:rPr>
        <w:t xml:space="preserve">, </w:t>
      </w:r>
      <w:r w:rsidR="00685E31">
        <w:rPr>
          <w:rFonts w:ascii="Times New Roman" w:hAnsi="Times New Roman" w:cs="Times New Roman"/>
          <w:color w:val="000000" w:themeColor="text1"/>
          <w:sz w:val="24"/>
          <w:szCs w:val="24"/>
        </w:rPr>
        <w:t>sustainability</w:t>
      </w:r>
      <w:r w:rsidR="0011711C">
        <w:rPr>
          <w:rFonts w:ascii="Times New Roman" w:hAnsi="Times New Roman" w:cs="Times New Roman"/>
          <w:color w:val="000000" w:themeColor="text1"/>
          <w:sz w:val="24"/>
          <w:szCs w:val="24"/>
        </w:rPr>
        <w:t xml:space="preserve"> (ecological)</w:t>
      </w:r>
      <w:r w:rsidRPr="000A4E47">
        <w:rPr>
          <w:rFonts w:ascii="Times New Roman" w:hAnsi="Times New Roman" w:cs="Times New Roman"/>
          <w:color w:val="000000" w:themeColor="text1"/>
          <w:sz w:val="24"/>
          <w:szCs w:val="24"/>
        </w:rPr>
        <w:t xml:space="preserve">, and </w:t>
      </w:r>
      <w:r w:rsidR="00685E31">
        <w:rPr>
          <w:rFonts w:ascii="Times New Roman" w:hAnsi="Times New Roman" w:cs="Times New Roman"/>
          <w:color w:val="000000" w:themeColor="text1"/>
          <w:sz w:val="24"/>
          <w:szCs w:val="24"/>
        </w:rPr>
        <w:t>retention</w:t>
      </w:r>
      <w:r w:rsidRPr="000A4E47">
        <w:rPr>
          <w:rFonts w:ascii="Times New Roman" w:hAnsi="Times New Roman" w:cs="Times New Roman"/>
          <w:color w:val="000000" w:themeColor="text1"/>
          <w:sz w:val="24"/>
          <w:szCs w:val="24"/>
        </w:rPr>
        <w:t xml:space="preserve"> </w:t>
      </w:r>
      <w:r w:rsidR="0011711C">
        <w:rPr>
          <w:rFonts w:ascii="Times New Roman" w:hAnsi="Times New Roman" w:cs="Times New Roman"/>
          <w:color w:val="000000" w:themeColor="text1"/>
          <w:sz w:val="24"/>
          <w:szCs w:val="24"/>
        </w:rPr>
        <w:t xml:space="preserve">(adaptive capacity) </w:t>
      </w:r>
      <w:r w:rsidR="00685E31">
        <w:rPr>
          <w:rFonts w:ascii="Times New Roman" w:hAnsi="Times New Roman" w:cs="Times New Roman"/>
          <w:color w:val="000000" w:themeColor="text1"/>
          <w:sz w:val="24"/>
          <w:szCs w:val="24"/>
        </w:rPr>
        <w:t xml:space="preserve">of </w:t>
      </w:r>
      <w:r w:rsidRPr="000A4E47">
        <w:rPr>
          <w:rFonts w:ascii="Times New Roman" w:hAnsi="Times New Roman" w:cs="Times New Roman"/>
          <w:color w:val="000000" w:themeColor="text1"/>
          <w:sz w:val="24"/>
          <w:szCs w:val="24"/>
        </w:rPr>
        <w:t xml:space="preserve">systems under disturbance. The mapping of the resilience and systems contexts in this way is consistent with </w:t>
      </w:r>
      <w:r w:rsidRPr="000A4E47">
        <w:rPr>
          <w:rFonts w:ascii="Times New Roman" w:hAnsi="Times New Roman" w:cs="Times New Roman"/>
          <w:sz w:val="24"/>
          <w:szCs w:val="24"/>
        </w:rPr>
        <w:t xml:space="preserve">theoretical descriptions of resilient systems and offers an intuitive way to apply these ideas and take them forward. For example, it is not new to learn that recovering quickly from an argument may be a predictor of a successful marriage </w:t>
      </w:r>
      <w:r w:rsidR="008E5408" w:rsidRPr="000A4E47">
        <w:rPr>
          <w:rFonts w:ascii="Times New Roman" w:hAnsi="Times New Roman" w:cs="Times New Roman"/>
          <w:sz w:val="24"/>
          <w:szCs w:val="24"/>
        </w:rPr>
        <w:fldChar w:fldCharType="begin" w:fldLock="1"/>
      </w:r>
      <w:r w:rsidRPr="000A4E47">
        <w:rPr>
          <w:rFonts w:ascii="Times New Roman" w:hAnsi="Times New Roman" w:cs="Times New Roman"/>
          <w:sz w:val="24"/>
          <w:szCs w:val="24"/>
        </w:rPr>
        <w:instrText>ADDIN CSL_CITATION { "citationItems" : [ { "id" : "ITEM-1", "itemData" : { "DOI" : "10.1177/1948550616662128", "ISSN" : "1948-5506", "abstract" : "The present study investigated whether perceived partner responsiveness\u2014the extent to which individuals feel cared for, understood, and validated by their partner\u2014predicted subjective sleep problems and objective (actigraph-based) sleep efficiency through lower anxiety and depression symptoms. A life span sample of 698 married or cohabiting adults (35\u201386 years old) completed measures of perceived partner responsiveness and subjective sleep problems. A subset of the sample (N = 219) completed a weeklong sleep study where actigraph-based measures of sleep efficiency were obtained. Perceived partner responsiveness predicted lower self-reported global sleep problems through lower anxiety and depression and greater actigraph-assessed sleep efficiency through lower anxiety. All indirect associations held after controlling for emotional support provision to the partner, agreeableness, and demographic and health covariates known to affect sleep quality. These findings are among the first to demonstrate how percei...", "author" : [ { "dropping-particle" : "", "family" : "Selcuk", "given" : "Emre", "non-dropping-particle" : "", "parse-names" : false, "suffix" : "" }, { "dropping-particle" : "", "family" : "Stanton", "given" : "Sarah C. E.", "non-dropping-particle" : "", "parse-names" : false, "suffix" : "" }, { "dropping-particle" : "", "family" : "Slatcher", "given" : "Richard B.", "non-dropping-particle" : "", "parse-names" : false, "suffix" : "" }, { "dropping-particle" : "", "family" : "Ong", "given" : "Anthony D.", "non-dropping-particle" : "", "parse-names" : false, "suffix" : "" } ], "container-title" : "Social Psychological and Personality Science", "id" : "ITEM-1", "issue" : "1", "issued" : { "date-parts" : [ [ "2017", "1", "20" ] ] }, "page" : "83-92", "publisher" : "SAGE PublicationsSage CA: Los Angeles, CA", "title" : "Perceived Partner Responsiveness Predicts Better Sleep Quality Through Lower Anxiety", "type" : "article-journal", "volume" : "8" }, "uris" : [ "http://www.mendeley.com/documents/?uuid=1da61363-be51-35e4-a709-fbca07e98ef5" ] } ], "mendeley" : { "formattedCitation" : "(Selcuk, Stanton, Slatcher, &amp; Ong, 2017)", "manualFormatting" : "(e.g. Selcuk, Stanton, Slatcher, &amp; Ong, 2017)", "plainTextFormattedCitation" : "(Selcuk, Stanton, Slatcher, &amp; Ong, 2017)", "previouslyFormattedCitation" : "(Selcuk, Stanton, Slatcher, &amp; Ong, 2017)" }, "properties" : { "noteIndex" : 0 }, "schema" : "https://github.com/citation-style-language/schema/raw/master/csl-citation.json" }</w:instrText>
      </w:r>
      <w:r w:rsidR="008E5408" w:rsidRPr="000A4E47">
        <w:rPr>
          <w:rFonts w:ascii="Times New Roman" w:hAnsi="Times New Roman" w:cs="Times New Roman"/>
          <w:sz w:val="24"/>
          <w:szCs w:val="24"/>
        </w:rPr>
        <w:fldChar w:fldCharType="separate"/>
      </w:r>
      <w:r w:rsidRPr="000A4E47">
        <w:rPr>
          <w:rFonts w:ascii="Times New Roman" w:hAnsi="Times New Roman" w:cs="Times New Roman"/>
          <w:noProof/>
          <w:sz w:val="24"/>
          <w:szCs w:val="24"/>
        </w:rPr>
        <w:t>(e.g. Selcuk, Stanton, Slatcher, &amp; Ong, 2017)</w:t>
      </w:r>
      <w:r w:rsidR="008E5408" w:rsidRPr="000A4E47">
        <w:rPr>
          <w:rFonts w:ascii="Times New Roman" w:hAnsi="Times New Roman" w:cs="Times New Roman"/>
          <w:sz w:val="24"/>
          <w:szCs w:val="24"/>
        </w:rPr>
        <w:fldChar w:fldCharType="end"/>
      </w:r>
      <w:r w:rsidRPr="000A4E47">
        <w:rPr>
          <w:rFonts w:ascii="Times New Roman" w:hAnsi="Times New Roman" w:cs="Times New Roman"/>
          <w:sz w:val="24"/>
          <w:szCs w:val="24"/>
        </w:rPr>
        <w:t xml:space="preserve">, or that being able to </w:t>
      </w:r>
      <w:r w:rsidRPr="000A4E47">
        <w:rPr>
          <w:rFonts w:ascii="Times New Roman" w:hAnsi="Times New Roman" w:cs="Times New Roman"/>
          <w:color w:val="000000" w:themeColor="text1"/>
          <w:sz w:val="24"/>
          <w:szCs w:val="24"/>
        </w:rPr>
        <w:t xml:space="preserve">maintain stability in a difficult job leads to successful work outcomes </w:t>
      </w:r>
      <w:r w:rsidR="008E5408" w:rsidRPr="000A4E47">
        <w:rPr>
          <w:rFonts w:ascii="Times New Roman" w:hAnsi="Times New Roman" w:cs="Times New Roman"/>
          <w:color w:val="000000" w:themeColor="text1"/>
          <w:sz w:val="24"/>
          <w:szCs w:val="24"/>
        </w:rPr>
        <w:fldChar w:fldCharType="begin" w:fldLock="1"/>
      </w:r>
      <w:r w:rsidRPr="000A4E47">
        <w:rPr>
          <w:rFonts w:ascii="Times New Roman" w:hAnsi="Times New Roman" w:cs="Times New Roman"/>
          <w:color w:val="000000" w:themeColor="text1"/>
          <w:sz w:val="24"/>
          <w:szCs w:val="24"/>
        </w:rPr>
        <w:instrText>ADDIN CSL_CITATION { "citationItems" : [ { "id" : "ITEM-1", "itemData" : { "DOI" : "10.1037/mgr0000020", "abstract" : "Using the backdrop of the uncertainty and anxiety triggered by the recent recession, this article briefly summarizes the research into the connections between elevated normal anxiety and various work outcomes. Anxiety's particular relationships to work habits and attitudes, work relationships, and performance are described. Findings for senior executives also are presented in summary. The weight of evidence clearly indicates that chronic anxiety can have many disastrous outcomes for employees, leaders, and their orga-nizations. The author proposes a number of potential practical strategies that could be provided by a manager or a consultant for addressing both em-ployees' and managers' anxiety. Specific suggestions include perspective taking, communication strategies, anxiety relief tactics, diversions, self-reflection and self-help, and reviewing possible scenarios. The author ends on an optimistic note without minimizing the possible consequences of chronic anxiety.", "author" : [ { "dropping-particle" : "", "family" : "Mortensen", "given" : "Ralph", "non-dropping-particle" : "", "parse-names" : false, "suffix" : "" } ], "container-title" : "The Psychologist-Manager Journal", "id" : "ITEM-1", "issue" : "3", "issued" : { "date-parts" : [ [ "2014" ] ] }, "page" : "178-181", "title" : "Anxiety, Work, and Coping", "type" : "article-journal", "volume" : "17" }, "uris" : [ "http://www.mendeley.com/documents/?uuid=ad6bd370-f5db-39a6-aa8d-af68cac986fd" ] } ], "mendeley" : { "formattedCitation" : "(Mortensen, 2014)", "manualFormatting" : "(e.g. Mortensen, 2014)", "plainTextFormattedCitation" : "(Mortensen, 2014)", "previouslyFormattedCitation" : "(Mortensen, 2014)" }, "properties" : { "noteIndex" : 0 }, "schema" : "https://github.com/citation-style-language/schema/raw/master/csl-citation.json" }</w:instrText>
      </w:r>
      <w:r w:rsidR="008E5408" w:rsidRPr="000A4E47">
        <w:rPr>
          <w:rFonts w:ascii="Times New Roman" w:hAnsi="Times New Roman" w:cs="Times New Roman"/>
          <w:color w:val="000000" w:themeColor="text1"/>
          <w:sz w:val="24"/>
          <w:szCs w:val="24"/>
        </w:rPr>
        <w:fldChar w:fldCharType="separate"/>
      </w:r>
      <w:r w:rsidRPr="000A4E47">
        <w:rPr>
          <w:rFonts w:ascii="Times New Roman" w:hAnsi="Times New Roman" w:cs="Times New Roman"/>
          <w:noProof/>
          <w:color w:val="000000" w:themeColor="text1"/>
          <w:sz w:val="24"/>
          <w:szCs w:val="24"/>
        </w:rPr>
        <w:t>(e.g. Mortensen, 2014)</w:t>
      </w:r>
      <w:r w:rsidR="008E5408" w:rsidRPr="000A4E47">
        <w:rPr>
          <w:rFonts w:ascii="Times New Roman" w:hAnsi="Times New Roman" w:cs="Times New Roman"/>
          <w:color w:val="000000" w:themeColor="text1"/>
          <w:sz w:val="24"/>
          <w:szCs w:val="24"/>
        </w:rPr>
        <w:fldChar w:fldCharType="end"/>
      </w:r>
      <w:r w:rsidRPr="000A4E47">
        <w:rPr>
          <w:rFonts w:ascii="Times New Roman" w:hAnsi="Times New Roman" w:cs="Times New Roman"/>
          <w:color w:val="000000" w:themeColor="text1"/>
          <w:sz w:val="24"/>
          <w:szCs w:val="24"/>
        </w:rPr>
        <w:t xml:space="preserve">, or that being able to introduce new things to incorporate into a work role or marriage may prevent disillusionment with that job or relationship </w:t>
      </w:r>
      <w:r w:rsidR="008E5408" w:rsidRPr="000A4E47">
        <w:rPr>
          <w:rFonts w:ascii="Times New Roman" w:hAnsi="Times New Roman" w:cs="Times New Roman"/>
          <w:color w:val="000000" w:themeColor="text1"/>
          <w:sz w:val="24"/>
          <w:szCs w:val="24"/>
        </w:rPr>
        <w:fldChar w:fldCharType="begin" w:fldLock="1"/>
      </w:r>
      <w:r w:rsidRPr="000A4E47">
        <w:rPr>
          <w:rFonts w:ascii="Times New Roman" w:hAnsi="Times New Roman" w:cs="Times New Roman"/>
          <w:color w:val="000000" w:themeColor="text1"/>
          <w:sz w:val="24"/>
          <w:szCs w:val="24"/>
        </w:rPr>
        <w:instrText>ADDIN CSL_CITATION { "citationItems" : [ { "id" : "ITEM-1", "itemData" : { "DOI" : "10.1371/journal.pone.0131115", "ISSN" : "1932-6203", "PMID" : "26110527", "abstract" : "In industrial and organizational psychology, there is a long tradition of studying personality as an antecedent of work outcomes. Recently, however, scholars have suggested that personality characteristics may not only predict, but also change due to certain work experiences, a notion that is depicted in the dynamic developmental model (DDM) of personality and work. Upward job changes are an important part of employees' careers and career success in particular, and we argue that these career transitions can shape personality over time. In this study, we investigate the Big Five personality characteristics as both predictors and outcomes of upward job changes into managerial and professional positions. We tested our hypotheses by applying event history analyses and propensity score matching to a longitudinal dataset collected over five years from employees in Australia. Results indicated that participants' openness to experience not only predicted, but that changes in openness to experience also followed from upward job changes into managerial and professional positions. Our findings thus provide support for a dynamic perspective on personality characteristics in the context of work and careers.", "author" : [ { "dropping-particle" : "", "family" : "Nie\u00df", "given" : "Christiane", "non-dropping-particle" : "", "parse-names" : false, "suffix" : "" }, { "dropping-particle" : "", "family" : "Zacher", "given" : "Hannes", "non-dropping-particle" : "", "parse-names" : false, "suffix" : "" } ], "container-title" : "PloS one", "id" : "ITEM-1", "issue" : "6", "issued" : { "date-parts" : [ [ "2015" ] ] }, "page" : "e0131115", "publisher" : "Public Library of Science", "title" : "Openness to experience as a predictor and outcome of upward job changes into managerial and professional positions.", "type" : "article-journal", "volume" : "10" }, "uris" : [ "http://www.mendeley.com/documents/?uuid=be7b85c1-783f-3bd7-9089-8cebc69fcdae" ] } ], "mendeley" : { "formattedCitation" : "(Nie\u00df &amp; Zacher, 2015)", "manualFormatting" : "(e.g. Nie\u00df &amp; Zacher, 2015)", "plainTextFormattedCitation" : "(Nie\u00df &amp; Zacher, 2015)", "previouslyFormattedCitation" : "(Nie\u00df &amp; Zacher, 2015)" }, "properties" : { "noteIndex" : 0 }, "schema" : "https://github.com/citation-style-language/schema/raw/master/csl-citation.json" }</w:instrText>
      </w:r>
      <w:r w:rsidR="008E5408" w:rsidRPr="000A4E47">
        <w:rPr>
          <w:rFonts w:ascii="Times New Roman" w:hAnsi="Times New Roman" w:cs="Times New Roman"/>
          <w:color w:val="000000" w:themeColor="text1"/>
          <w:sz w:val="24"/>
          <w:szCs w:val="24"/>
        </w:rPr>
        <w:fldChar w:fldCharType="separate"/>
      </w:r>
      <w:r w:rsidRPr="000A4E47">
        <w:rPr>
          <w:rFonts w:ascii="Times New Roman" w:hAnsi="Times New Roman" w:cs="Times New Roman"/>
          <w:noProof/>
          <w:color w:val="000000" w:themeColor="text1"/>
          <w:sz w:val="24"/>
          <w:szCs w:val="24"/>
        </w:rPr>
        <w:t>(e.g. Nieß &amp; Zacher, 2015)</w:t>
      </w:r>
      <w:r w:rsidR="008E5408" w:rsidRPr="000A4E47">
        <w:rPr>
          <w:rFonts w:ascii="Times New Roman" w:hAnsi="Times New Roman" w:cs="Times New Roman"/>
          <w:color w:val="000000" w:themeColor="text1"/>
          <w:sz w:val="24"/>
          <w:szCs w:val="24"/>
        </w:rPr>
        <w:fldChar w:fldCharType="end"/>
      </w:r>
      <w:r w:rsidRPr="000A4E47">
        <w:rPr>
          <w:rFonts w:ascii="Times New Roman" w:hAnsi="Times New Roman" w:cs="Times New Roman"/>
          <w:color w:val="000000" w:themeColor="text1"/>
          <w:sz w:val="24"/>
          <w:szCs w:val="24"/>
        </w:rPr>
        <w:t xml:space="preserve">. </w:t>
      </w:r>
      <w:r w:rsidRPr="009A277F">
        <w:rPr>
          <w:rFonts w:ascii="Times New Roman" w:hAnsi="Times New Roman" w:cs="Times New Roman"/>
          <w:color w:val="000000" w:themeColor="text1"/>
          <w:sz w:val="24"/>
          <w:szCs w:val="24"/>
        </w:rPr>
        <w:t xml:space="preserve">What is new is that no previous study has suggested a link between </w:t>
      </w:r>
      <w:r w:rsidRPr="009A277F">
        <w:rPr>
          <w:rFonts w:ascii="Times New Roman" w:hAnsi="Times New Roman" w:cs="Times New Roman"/>
          <w:color w:val="000000" w:themeColor="text1"/>
          <w:sz w:val="24"/>
          <w:szCs w:val="24"/>
        </w:rPr>
        <w:lastRenderedPageBreak/>
        <w:t xml:space="preserve">these observations across domains, linking it to specific resilient behaviours. </w:t>
      </w:r>
      <w:r w:rsidR="009A277F" w:rsidRPr="009A277F">
        <w:rPr>
          <w:rFonts w:ascii="Times New Roman" w:hAnsi="Times New Roman" w:cs="Times New Roman"/>
          <w:sz w:val="24"/>
          <w:szCs w:val="24"/>
        </w:rPr>
        <w:t>Nonetheless, the ecological systems theory of resilience has been successfully applied to simply describing resilience in human psychology at a trait level</w:t>
      </w:r>
      <w:r w:rsidR="009A277F" w:rsidRPr="009A277F">
        <w:rPr>
          <w:rFonts w:ascii="Times New Roman" w:hAnsi="Times New Roman" w:cs="Times New Roman"/>
          <w:color w:val="000000" w:themeColor="text1"/>
          <w:sz w:val="24"/>
          <w:szCs w:val="24"/>
        </w:rPr>
        <w:t xml:space="preserve"> </w:t>
      </w:r>
      <w:r w:rsidR="008E5408" w:rsidRPr="009A277F">
        <w:rPr>
          <w:rFonts w:ascii="Times New Roman" w:hAnsi="Times New Roman" w:cs="Times New Roman"/>
          <w:color w:val="000000" w:themeColor="text1"/>
          <w:sz w:val="24"/>
          <w:szCs w:val="24"/>
        </w:rPr>
        <w:fldChar w:fldCharType="begin" w:fldLock="1"/>
      </w:r>
      <w:r w:rsidRPr="009A277F">
        <w:rPr>
          <w:rFonts w:ascii="Times New Roman" w:hAnsi="Times New Roman" w:cs="Times New Roman"/>
          <w:color w:val="000000" w:themeColor="text1"/>
          <w:sz w:val="24"/>
          <w:szCs w:val="24"/>
        </w:rPr>
        <w:instrText>ADDIN CSL_CITATION { "citationItems" : [ { "id" : "ITEM-1",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"ITEM-1",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et al., 2015)", "manualFormatting" : "(Maltby et al., 2015)", "plainTextFormattedCitation" : "(John Maltby et al., 2015)", "previouslyFormattedCitation" : "(John Maltby et al., 2015)" }, "properties" : { "noteIndex" : 0 }, "schema" : "https://github.com/citation-style-language/schema/raw/master/csl-citation.json" }</w:instrText>
      </w:r>
      <w:r w:rsidR="008E5408" w:rsidRPr="009A277F">
        <w:rPr>
          <w:rFonts w:ascii="Times New Roman" w:hAnsi="Times New Roman" w:cs="Times New Roman"/>
          <w:color w:val="000000" w:themeColor="text1"/>
          <w:sz w:val="24"/>
          <w:szCs w:val="24"/>
        </w:rPr>
        <w:fldChar w:fldCharType="separate"/>
      </w:r>
      <w:r w:rsidRPr="009A277F">
        <w:rPr>
          <w:rFonts w:ascii="Times New Roman" w:hAnsi="Times New Roman" w:cs="Times New Roman"/>
          <w:noProof/>
          <w:color w:val="000000" w:themeColor="text1"/>
          <w:sz w:val="24"/>
          <w:szCs w:val="24"/>
        </w:rPr>
        <w:t>(Maltby et al., 2015)</w:t>
      </w:r>
      <w:r w:rsidR="008E5408" w:rsidRPr="009A277F">
        <w:rPr>
          <w:rFonts w:ascii="Times New Roman" w:hAnsi="Times New Roman" w:cs="Times New Roman"/>
          <w:color w:val="000000" w:themeColor="text1"/>
          <w:sz w:val="24"/>
          <w:szCs w:val="24"/>
        </w:rPr>
        <w:fldChar w:fldCharType="end"/>
      </w:r>
      <w:r w:rsidRPr="009A277F">
        <w:rPr>
          <w:rFonts w:ascii="Times New Roman" w:hAnsi="Times New Roman" w:cs="Times New Roman"/>
          <w:color w:val="000000" w:themeColor="text1"/>
          <w:sz w:val="24"/>
          <w:szCs w:val="24"/>
        </w:rPr>
        <w:t>.</w:t>
      </w:r>
      <w:r w:rsidRPr="000A4E47">
        <w:rPr>
          <w:rFonts w:ascii="Times New Roman" w:hAnsi="Times New Roman" w:cs="Times New Roman"/>
          <w:color w:val="000000" w:themeColor="text1"/>
          <w:sz w:val="24"/>
          <w:szCs w:val="24"/>
        </w:rPr>
        <w:t xml:space="preserve"> The current findings </w:t>
      </w:r>
      <w:r w:rsidR="009A277F">
        <w:rPr>
          <w:rFonts w:ascii="Times New Roman" w:hAnsi="Times New Roman" w:cs="Times New Roman"/>
          <w:color w:val="000000" w:themeColor="text1"/>
          <w:sz w:val="24"/>
          <w:szCs w:val="24"/>
        </w:rPr>
        <w:t xml:space="preserve">extend </w:t>
      </w:r>
      <w:r w:rsidRPr="000A4E47">
        <w:rPr>
          <w:rFonts w:ascii="Times New Roman" w:hAnsi="Times New Roman" w:cs="Times New Roman"/>
          <w:color w:val="000000" w:themeColor="text1"/>
          <w:sz w:val="24"/>
          <w:szCs w:val="24"/>
        </w:rPr>
        <w:t>this approach, emphasising how human resilience might be well understood in everyday domains such as work, marriage, or health, aligned with biological, ecological, and social systems literature.</w:t>
      </w:r>
    </w:p>
    <w:p w:rsidR="0004785A" w:rsidRPr="00A15CFB" w:rsidRDefault="0004785A" w:rsidP="009744E1">
      <w:pPr>
        <w:pStyle w:val="Body"/>
        <w:spacing w:line="480" w:lineRule="auto"/>
        <w:ind w:firstLine="720"/>
        <w:rPr>
          <w:rFonts w:ascii="Times New Roman" w:hAnsi="Times New Roman" w:cs="Times New Roman"/>
          <w:color w:val="000000" w:themeColor="text1"/>
          <w:sz w:val="24"/>
          <w:szCs w:val="24"/>
        </w:rPr>
      </w:pPr>
      <w:r w:rsidRPr="000A4E47">
        <w:rPr>
          <w:rFonts w:ascii="Times New Roman" w:hAnsi="Times New Roman" w:cs="Times New Roman"/>
          <w:color w:val="000000" w:themeColor="text1"/>
          <w:sz w:val="24"/>
          <w:szCs w:val="24"/>
        </w:rPr>
        <w:t>Th</w:t>
      </w:r>
      <w:r w:rsidR="00AA5E65" w:rsidRPr="000A4E47">
        <w:rPr>
          <w:rFonts w:ascii="Times New Roman" w:hAnsi="Times New Roman" w:cs="Times New Roman"/>
          <w:color w:val="000000" w:themeColor="text1"/>
          <w:sz w:val="24"/>
          <w:szCs w:val="24"/>
        </w:rPr>
        <w:t>e</w:t>
      </w:r>
      <w:r w:rsidRPr="000A4E47">
        <w:rPr>
          <w:rFonts w:ascii="Times New Roman" w:hAnsi="Times New Roman" w:cs="Times New Roman"/>
          <w:color w:val="000000" w:themeColor="text1"/>
          <w:sz w:val="24"/>
          <w:szCs w:val="24"/>
        </w:rPr>
        <w:t xml:space="preserve"> contrast between continuing versus maintaining, sustaining, and retaining systems may also explain why none of the DRSS-Friendship scales predict</w:t>
      </w:r>
      <w:r w:rsidR="00F35E36" w:rsidRPr="000A4E47">
        <w:rPr>
          <w:rFonts w:ascii="Times New Roman" w:hAnsi="Times New Roman" w:cs="Times New Roman"/>
          <w:color w:val="000000" w:themeColor="text1"/>
          <w:sz w:val="24"/>
          <w:szCs w:val="24"/>
        </w:rPr>
        <w:t>ed</w:t>
      </w:r>
      <w:r w:rsidRPr="000A4E47">
        <w:rPr>
          <w:rFonts w:ascii="Times New Roman" w:hAnsi="Times New Roman" w:cs="Times New Roman"/>
          <w:color w:val="000000" w:themeColor="text1"/>
          <w:sz w:val="24"/>
          <w:szCs w:val="24"/>
        </w:rPr>
        <w:t xml:space="preserve"> unique variance in social isolation. This study focused on resilience around friendships, and it may be that friendships do not </w:t>
      </w:r>
      <w:r w:rsidR="006F693E" w:rsidRPr="000A4E47">
        <w:rPr>
          <w:rFonts w:ascii="Times New Roman" w:hAnsi="Times New Roman" w:cs="Times New Roman"/>
          <w:color w:val="000000" w:themeColor="text1"/>
          <w:sz w:val="24"/>
          <w:szCs w:val="24"/>
        </w:rPr>
        <w:t>represent an easily identifiable</w:t>
      </w:r>
      <w:r w:rsidRPr="000A4E47">
        <w:rPr>
          <w:rFonts w:ascii="Times New Roman" w:hAnsi="Times New Roman" w:cs="Times New Roman"/>
          <w:color w:val="000000" w:themeColor="text1"/>
          <w:sz w:val="24"/>
          <w:szCs w:val="24"/>
        </w:rPr>
        <w:t xml:space="preserve"> system</w:t>
      </w:r>
      <w:r w:rsidR="006F693E" w:rsidRPr="000A4E47">
        <w:rPr>
          <w:rFonts w:ascii="Times New Roman" w:hAnsi="Times New Roman" w:cs="Times New Roman"/>
          <w:color w:val="000000" w:themeColor="text1"/>
          <w:sz w:val="24"/>
          <w:szCs w:val="24"/>
        </w:rPr>
        <w:t xml:space="preserve"> to be maintained, </w:t>
      </w:r>
      <w:r w:rsidR="00F35E36" w:rsidRPr="000A4E47">
        <w:rPr>
          <w:rFonts w:ascii="Times New Roman" w:hAnsi="Times New Roman" w:cs="Times New Roman"/>
          <w:color w:val="000000" w:themeColor="text1"/>
          <w:sz w:val="24"/>
          <w:szCs w:val="24"/>
        </w:rPr>
        <w:t>sustained,</w:t>
      </w:r>
      <w:r w:rsidR="006F693E" w:rsidRPr="000A4E47">
        <w:rPr>
          <w:rFonts w:ascii="Times New Roman" w:hAnsi="Times New Roman" w:cs="Times New Roman"/>
          <w:color w:val="000000" w:themeColor="text1"/>
          <w:sz w:val="24"/>
          <w:szCs w:val="24"/>
        </w:rPr>
        <w:t xml:space="preserve"> or</w:t>
      </w:r>
      <w:r w:rsidR="006F693E" w:rsidRPr="00A15CFB">
        <w:rPr>
          <w:rFonts w:ascii="Times New Roman" w:hAnsi="Times New Roman" w:cs="Times New Roman"/>
          <w:color w:val="000000" w:themeColor="text1"/>
          <w:sz w:val="24"/>
          <w:szCs w:val="24"/>
        </w:rPr>
        <w:t xml:space="preserve"> retained, such as a marriage or a job</w:t>
      </w:r>
      <w:r w:rsidRPr="00A15CFB">
        <w:rPr>
          <w:rFonts w:ascii="Times New Roman" w:hAnsi="Times New Roman" w:cs="Times New Roman"/>
          <w:color w:val="000000" w:themeColor="text1"/>
          <w:sz w:val="24"/>
          <w:szCs w:val="24"/>
        </w:rPr>
        <w:t xml:space="preserve">. For example, there is </w:t>
      </w:r>
      <w:r w:rsidR="0011711C">
        <w:rPr>
          <w:rFonts w:ascii="Times New Roman" w:hAnsi="Times New Roman" w:cs="Times New Roman"/>
          <w:color w:val="000000" w:themeColor="text1"/>
          <w:sz w:val="24"/>
          <w:szCs w:val="24"/>
        </w:rPr>
        <w:t>arguably greater</w:t>
      </w:r>
      <w:r w:rsidRPr="00A15CFB">
        <w:rPr>
          <w:rFonts w:ascii="Times New Roman" w:hAnsi="Times New Roman" w:cs="Times New Roman"/>
          <w:color w:val="000000" w:themeColor="text1"/>
          <w:sz w:val="24"/>
          <w:szCs w:val="24"/>
        </w:rPr>
        <w:t xml:space="preserve"> flexibility in friendships (e.g. exiting or make choices around a friendship) than </w:t>
      </w:r>
      <w:r w:rsidR="00AA5E65" w:rsidRPr="00A15CFB">
        <w:rPr>
          <w:rFonts w:ascii="Times New Roman" w:hAnsi="Times New Roman" w:cs="Times New Roman"/>
          <w:color w:val="000000" w:themeColor="text1"/>
          <w:sz w:val="24"/>
          <w:szCs w:val="24"/>
        </w:rPr>
        <w:t>in</w:t>
      </w:r>
      <w:r w:rsidRPr="00A15CFB">
        <w:rPr>
          <w:rFonts w:ascii="Times New Roman" w:hAnsi="Times New Roman" w:cs="Times New Roman"/>
          <w:color w:val="000000" w:themeColor="text1"/>
          <w:sz w:val="24"/>
          <w:szCs w:val="24"/>
        </w:rPr>
        <w:t xml:space="preserve"> employment, a </w:t>
      </w:r>
      <w:r w:rsidR="00F078A9" w:rsidRPr="00A15CFB">
        <w:rPr>
          <w:rFonts w:ascii="Times New Roman" w:hAnsi="Times New Roman" w:cs="Times New Roman"/>
          <w:color w:val="000000" w:themeColor="text1"/>
          <w:sz w:val="24"/>
          <w:szCs w:val="24"/>
        </w:rPr>
        <w:t>marriage,</w:t>
      </w:r>
      <w:r w:rsidRPr="00A15CFB">
        <w:rPr>
          <w:rFonts w:ascii="Times New Roman" w:hAnsi="Times New Roman" w:cs="Times New Roman"/>
          <w:color w:val="000000" w:themeColor="text1"/>
          <w:sz w:val="24"/>
          <w:szCs w:val="24"/>
        </w:rPr>
        <w:t xml:space="preserve"> or an education course, or to avoid an illness. </w:t>
      </w:r>
      <w:r w:rsidR="006F693E" w:rsidRPr="00A15CFB">
        <w:rPr>
          <w:rFonts w:ascii="Times New Roman" w:hAnsi="Times New Roman" w:cs="Times New Roman"/>
          <w:color w:val="000000" w:themeColor="text1"/>
          <w:sz w:val="24"/>
          <w:szCs w:val="24"/>
        </w:rPr>
        <w:t>It</w:t>
      </w:r>
      <w:r w:rsidRPr="00A15CFB">
        <w:rPr>
          <w:rFonts w:ascii="Times New Roman" w:hAnsi="Times New Roman" w:cs="Times New Roman"/>
          <w:color w:val="000000" w:themeColor="text1"/>
          <w:sz w:val="24"/>
          <w:szCs w:val="24"/>
        </w:rPr>
        <w:t xml:space="preserve"> may</w:t>
      </w:r>
      <w:r w:rsidR="0011711C">
        <w:rPr>
          <w:rFonts w:ascii="Times New Roman" w:hAnsi="Times New Roman" w:cs="Times New Roman"/>
          <w:color w:val="000000" w:themeColor="text1"/>
          <w:sz w:val="24"/>
          <w:szCs w:val="24"/>
        </w:rPr>
        <w:t xml:space="preserve"> be</w:t>
      </w:r>
      <w:r w:rsidRPr="00A15CFB">
        <w:rPr>
          <w:rFonts w:ascii="Times New Roman" w:hAnsi="Times New Roman" w:cs="Times New Roman"/>
          <w:color w:val="000000" w:themeColor="text1"/>
          <w:sz w:val="24"/>
          <w:szCs w:val="24"/>
        </w:rPr>
        <w:t xml:space="preserve"> </w:t>
      </w:r>
      <w:r w:rsidR="006F693E" w:rsidRPr="00A15CFB">
        <w:rPr>
          <w:rFonts w:ascii="Times New Roman" w:hAnsi="Times New Roman" w:cs="Times New Roman"/>
          <w:color w:val="000000" w:themeColor="text1"/>
          <w:sz w:val="24"/>
          <w:szCs w:val="24"/>
        </w:rPr>
        <w:t>that EEA resilience is</w:t>
      </w:r>
      <w:r w:rsidRPr="00A15CFB">
        <w:rPr>
          <w:rFonts w:ascii="Times New Roman" w:hAnsi="Times New Roman" w:cs="Times New Roman"/>
          <w:color w:val="000000" w:themeColor="text1"/>
          <w:sz w:val="24"/>
          <w:szCs w:val="24"/>
        </w:rPr>
        <w:t xml:space="preserve"> an important outcome in friendships when friends</w:t>
      </w:r>
      <w:r w:rsidR="00F35E36" w:rsidRPr="00A15CFB">
        <w:rPr>
          <w:rFonts w:ascii="Times New Roman" w:hAnsi="Times New Roman" w:cs="Times New Roman"/>
          <w:color w:val="000000" w:themeColor="text1"/>
          <w:sz w:val="24"/>
          <w:szCs w:val="24"/>
        </w:rPr>
        <w:t xml:space="preserve">hips are </w:t>
      </w:r>
      <w:r w:rsidR="00F078A9" w:rsidRPr="00A15CFB">
        <w:rPr>
          <w:rFonts w:ascii="Times New Roman" w:hAnsi="Times New Roman" w:cs="Times New Roman"/>
          <w:color w:val="000000" w:themeColor="text1"/>
          <w:sz w:val="24"/>
          <w:szCs w:val="24"/>
        </w:rPr>
        <w:t>an easily identifiable system</w:t>
      </w:r>
      <w:r w:rsidR="00F35E36" w:rsidRPr="00A15CFB">
        <w:rPr>
          <w:rFonts w:ascii="Times New Roman" w:hAnsi="Times New Roman" w:cs="Times New Roman"/>
          <w:color w:val="000000" w:themeColor="text1"/>
          <w:sz w:val="24"/>
          <w:szCs w:val="24"/>
        </w:rPr>
        <w:t xml:space="preserve">; for </w:t>
      </w:r>
      <w:r w:rsidR="00F078A9" w:rsidRPr="00A15CFB">
        <w:rPr>
          <w:rFonts w:ascii="Times New Roman" w:hAnsi="Times New Roman" w:cs="Times New Roman"/>
          <w:color w:val="000000" w:themeColor="text1"/>
          <w:sz w:val="24"/>
          <w:szCs w:val="24"/>
        </w:rPr>
        <w:t>example,</w:t>
      </w:r>
      <w:r w:rsidR="00F35E36" w:rsidRPr="00A15CFB">
        <w:rPr>
          <w:rFonts w:ascii="Times New Roman" w:hAnsi="Times New Roman" w:cs="Times New Roman"/>
          <w:color w:val="000000" w:themeColor="text1"/>
          <w:sz w:val="24"/>
          <w:szCs w:val="24"/>
        </w:rPr>
        <w:t xml:space="preserve"> when friendship </w:t>
      </w:r>
      <w:r w:rsidRPr="00A15CFB">
        <w:rPr>
          <w:rFonts w:ascii="Times New Roman" w:hAnsi="Times New Roman" w:cs="Times New Roman"/>
          <w:color w:val="000000" w:themeColor="text1"/>
          <w:sz w:val="24"/>
          <w:szCs w:val="24"/>
        </w:rPr>
        <w:t xml:space="preserve">are at a premium to the individual maintenance </w:t>
      </w:r>
      <w:r w:rsidR="00F35E36" w:rsidRPr="00A15CFB">
        <w:rPr>
          <w:rFonts w:ascii="Times New Roman" w:hAnsi="Times New Roman" w:cs="Times New Roman"/>
          <w:color w:val="000000" w:themeColor="text1"/>
          <w:sz w:val="24"/>
          <w:szCs w:val="24"/>
        </w:rPr>
        <w:t>(for example, someone</w:t>
      </w:r>
      <w:r w:rsidRPr="00A15CFB">
        <w:rPr>
          <w:rFonts w:ascii="Times New Roman" w:hAnsi="Times New Roman" w:cs="Times New Roman"/>
          <w:color w:val="000000" w:themeColor="text1"/>
          <w:sz w:val="24"/>
          <w:szCs w:val="24"/>
        </w:rPr>
        <w:t xml:space="preserve"> who relies on friends as their only</w:t>
      </w:r>
      <w:r w:rsidR="00F35E36" w:rsidRPr="00A15CFB">
        <w:rPr>
          <w:rFonts w:ascii="Times New Roman" w:hAnsi="Times New Roman" w:cs="Times New Roman"/>
          <w:color w:val="000000" w:themeColor="text1"/>
          <w:sz w:val="24"/>
          <w:szCs w:val="24"/>
        </w:rPr>
        <w:t xml:space="preserve"> mean of social</w:t>
      </w:r>
      <w:r w:rsidRPr="00A15CFB">
        <w:rPr>
          <w:rFonts w:ascii="Times New Roman" w:hAnsi="Times New Roman" w:cs="Times New Roman"/>
          <w:color w:val="000000" w:themeColor="text1"/>
          <w:sz w:val="24"/>
          <w:szCs w:val="24"/>
        </w:rPr>
        <w:t xml:space="preserve"> support)</w:t>
      </w:r>
      <w:r w:rsidR="0011711C">
        <w:rPr>
          <w:rFonts w:ascii="Times New Roman" w:hAnsi="Times New Roman" w:cs="Times New Roman"/>
          <w:color w:val="000000" w:themeColor="text1"/>
          <w:sz w:val="24"/>
          <w:szCs w:val="24"/>
        </w:rPr>
        <w:t>,</w:t>
      </w:r>
      <w:r w:rsidR="00F35E36" w:rsidRPr="00A15CFB">
        <w:rPr>
          <w:rFonts w:ascii="Times New Roman" w:hAnsi="Times New Roman" w:cs="Times New Roman"/>
          <w:color w:val="000000" w:themeColor="text1"/>
          <w:sz w:val="24"/>
          <w:szCs w:val="24"/>
        </w:rPr>
        <w:t xml:space="preserve"> or when an individual is asked about a ‘best’ friend</w:t>
      </w:r>
      <w:r w:rsidRPr="00A15CFB">
        <w:rPr>
          <w:rFonts w:ascii="Times New Roman" w:hAnsi="Times New Roman" w:cs="Times New Roman"/>
          <w:color w:val="000000" w:themeColor="text1"/>
          <w:sz w:val="24"/>
          <w:szCs w:val="24"/>
        </w:rPr>
        <w:t xml:space="preserve">. </w:t>
      </w:r>
      <w:r w:rsidR="009744E1" w:rsidRPr="00A15CFB">
        <w:rPr>
          <w:rFonts w:ascii="Times New Roman" w:hAnsi="Times New Roman" w:cs="Times New Roman"/>
          <w:color w:val="000000" w:themeColor="text1"/>
          <w:sz w:val="24"/>
          <w:szCs w:val="24"/>
        </w:rPr>
        <w:t>These are</w:t>
      </w:r>
      <w:r w:rsidR="00F35E36" w:rsidRPr="00A15CFB">
        <w:rPr>
          <w:rFonts w:ascii="Times New Roman" w:hAnsi="Times New Roman" w:cs="Times New Roman"/>
          <w:color w:val="000000" w:themeColor="text1"/>
          <w:sz w:val="24"/>
          <w:szCs w:val="24"/>
        </w:rPr>
        <w:t xml:space="preserve"> situations where there may be more benefits for the individual when those friendship(s) are maintained, sustained, or retained. </w:t>
      </w:r>
      <w:r w:rsidR="0011711C">
        <w:rPr>
          <w:rFonts w:ascii="Times New Roman" w:hAnsi="Times New Roman" w:cs="Times New Roman"/>
          <w:color w:val="000000" w:themeColor="text1"/>
          <w:sz w:val="24"/>
          <w:szCs w:val="24"/>
        </w:rPr>
        <w:t>A further consideration is that</w:t>
      </w:r>
      <w:r w:rsidR="0011711C"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 xml:space="preserve">social isolation may not have been the best outcome measure for assessing the value of resilience in friendships, with friendship quality or length perhaps being better outcome indicators. </w:t>
      </w:r>
      <w:r w:rsidR="009A277F">
        <w:rPr>
          <w:rFonts w:ascii="Times New Roman" w:hAnsi="Times New Roman" w:cs="Times New Roman"/>
          <w:color w:val="000000" w:themeColor="text1"/>
          <w:sz w:val="24"/>
          <w:szCs w:val="24"/>
        </w:rPr>
        <w:t>Notwithstanding</w:t>
      </w:r>
      <w:r w:rsidRPr="00A15CFB">
        <w:rPr>
          <w:rFonts w:ascii="Times New Roman" w:hAnsi="Times New Roman" w:cs="Times New Roman"/>
          <w:color w:val="000000" w:themeColor="text1"/>
          <w:sz w:val="24"/>
          <w:szCs w:val="24"/>
        </w:rPr>
        <w:t xml:space="preserve">, the findings suggest that resilience in friendships does not account for unique variance in social isolation. </w:t>
      </w:r>
    </w:p>
    <w:p w:rsidR="0004785A" w:rsidRPr="00A15CFB" w:rsidRDefault="0004785A" w:rsidP="0004785A">
      <w:pPr>
        <w:pStyle w:val="PlainText"/>
        <w:spacing w:line="480" w:lineRule="auto"/>
        <w:ind w:firstLine="720"/>
        <w:rPr>
          <w:rFonts w:ascii="Times New Roman" w:hAnsi="Times New Roman" w:cs="Times New Roman"/>
          <w:color w:val="000000" w:themeColor="text1"/>
          <w:sz w:val="24"/>
          <w:szCs w:val="24"/>
        </w:rPr>
      </w:pPr>
      <w:r w:rsidRPr="00A15CFB">
        <w:rPr>
          <w:rFonts w:ascii="Times New Roman" w:eastAsia="Times New Roman" w:hAnsi="Times New Roman" w:cs="Times New Roman"/>
          <w:bCs/>
          <w:iCs/>
          <w:color w:val="000000" w:themeColor="text1"/>
          <w:sz w:val="24"/>
          <w:szCs w:val="24"/>
        </w:rPr>
        <w:t xml:space="preserve">The finding that domain-specific resilience measures predict a range of outcome domains, </w:t>
      </w:r>
      <w:r w:rsidRPr="00A15CFB">
        <w:rPr>
          <w:rFonts w:ascii="Times New Roman" w:hAnsi="Times New Roman" w:cs="Times New Roman"/>
          <w:color w:val="000000" w:themeColor="text1"/>
          <w:sz w:val="24"/>
          <w:szCs w:val="24"/>
        </w:rPr>
        <w:t xml:space="preserve">whilst controlling for sex, age, personality and proxies for intelligence, and simultaneously for trait resilience, suggests that translating the ecological systems model of </w:t>
      </w:r>
      <w:r w:rsidRPr="00A15CFB">
        <w:rPr>
          <w:rFonts w:ascii="Times New Roman" w:hAnsi="Times New Roman" w:cs="Times New Roman"/>
          <w:color w:val="000000" w:themeColor="text1"/>
          <w:sz w:val="24"/>
          <w:szCs w:val="24"/>
        </w:rPr>
        <w:lastRenderedPageBreak/>
        <w:t xml:space="preserve">resilience into measuring resilience at domain levels has a great degree of professional efficacy. In terms of future research, the studies described here present a number of scales, a general trait measure, and five domain-specific scales that could be employed across a number of psychological literatures. We also envisage that the template we have provided for the domain-specific scales could easily be adapted for other domains in which resilience has been considered, such as home, school, disability, specific illnesses and older age </w:t>
      </w:r>
      <w:r w:rsidR="008E5408" w:rsidRPr="00A15CFB">
        <w:rPr>
          <w:rFonts w:ascii="Times New Roman" w:hAnsi="Times New Roman" w:cs="Times New Roman"/>
          <w:color w:val="000000" w:themeColor="text1"/>
          <w:sz w:val="24"/>
          <w:szCs w:val="24"/>
        </w:rPr>
        <w:fldChar w:fldCharType="begin" w:fldLock="1"/>
      </w:r>
      <w:r w:rsidR="006955EF" w:rsidRPr="00A15CFB">
        <w:rPr>
          <w:rFonts w:ascii="Times New Roman" w:hAnsi="Times New Roman" w:cs="Times New Roman"/>
          <w:color w:val="000000" w:themeColor="text1"/>
          <w:sz w:val="24"/>
          <w:szCs w:val="24"/>
        </w:rPr>
        <w:instrText>ADDIN CSL_CITATION { "citationItems" : [ { "id" : "ITEM-1", "itemData" : { "DOI" : "10.1007/s12564-016-9447-4", "ISSN" : "1598-1037", "author" : [ { "dropping-particle" : "", "family" : "Sandoval-Hern\u00e1ndez", "given" : "Andr\u00e9s", "non-dropping-particle" : "", "parse-names" : false, "suffix" : "" }, { "dropping-particle" : "", "family" : "Bia\u0142owolski", "given" : "Piotr", "non-dropping-particle" : "", "parse-names" : false, "suffix" : "" } ], "container-title" : "Asia Pacific Education Review", "id" : "ITEM-1", "issue" : "3", "issued" : { "date-parts" : [ [ "2016", "9", "28" ] ] }, "page" : "511-520", "title" : "Factors and conditions promoting academic resilience: a TIMSS-based analysis of five Asian education systems", "type" : "article-journal", "volume" : "17" }, "uris" : [ "http://www.mendeley.com/documents/?uuid=a011c1a2-0c82-3693-a9af-7a7df69a4235" ] }, { "id" : "ITEM-2", "itemData" : { "DOI" : "10.3109/01612840.2016.1140252", "ISSN" : "0161-2840", "author" : [ { "dropping-particle" : "", "family" : "Mechling", "given" : "Brandy", "non-dropping-particle" : "", "parse-names" : false, "suffix" : "" } ], "container-title" : "Issues in Mental Health Nursing", "id" : "ITEM-2", "issue" : "4", "issued" : { "date-parts" : [ [ "2016", "4", "2" ] ] }, "page" : "211-218", "title" : "From Shadows to Hope: Shared Experiences of Emerging Adults Who Grew Up with a Depressed Parent in the Home", "type" : "article-journal", "volume" : "37" }, "uris" : [ "http://www.mendeley.com/documents/?uuid=afa1ff3a-63aa-3eeb-bbdc-e3928d52f6ac" ] }, { "id" : "ITEM-3", "itemData" : { "DOI" : "10.1093/geront/gnu068", "ISSN" : "0016-9013", "author" : [ { "dropping-particle" : "", "family" : "Manning", "given" : "Lydia K.", "non-dropping-particle" : "", "parse-names" : false, "suffix" : "" }, { "dropping-particle" : "", "family" : "Carr", "given" : "Dawn C.", "non-dropping-particle" : "", "parse-names" : false, "suffix" : "" }, { "dropping-particle" : "", "family" : "Kail", "given" : "Ben Lennox", "non-dropping-particle" : "", "parse-names" : false, "suffix" : "" } ], "container-title" : "The Gerontologist", "id" : "ITEM-3", "issue" : "3", "issued" : { "date-parts" : [ [ "2016", "6" ] ] }, "page" : "514-524", "title" : "Do Higher Levels of Resilience Buffer the Deleterious Impact of Chronic Illness on Disability in Later Life?", "type" : "article-journal", "volume" : "56" }, "uris" : [ "http://www.mendeley.com/documents/?uuid=807ac7b7-b0fe-3263-899e-9ecd4b5661ee" ] }, { "id" : "ITEM-4", "itemData" : { "DOI" : "10.1037/rep0000055", "ISSN" : "1939-1544", "author" : [ { "dropping-particle" : "", "family" : "Alschuler", "given" : "Kevin N.", "non-dropping-particle" : "", "parse-names" : false, "suffix" : "" }, { "dropping-particle" : "", "family" : "Kratz", "given" : "Anna L.", "non-dropping-particle" : "", "parse-names" : false, "suffix" : "" }, { "dropping-particle" : "", "family" : "Ehde", "given" : "Dawn M.", "non-dropping-particle" : "", "parse-names" : false, "suffix" : "" } ], "container-title" : "Rehabilitation Psychology", "id" : "ITEM-4", "issue" : "1", "issued" : { "date-parts" : [ [ "2016" ] ] }, "page" : "7-18", "title" : "Resilience and vulnerability in individuals with chronic pain and physical disability.", "type" : "article-journal", "volume" : "61" }, "uris" : [ "http://www.mendeley.com/documents/?uuid=a4dfa955-4021-3824-9693-cb199ad2bf5a" ] } ], "mendeley" : { "formattedCitation" : "(Alschuler, Kratz, &amp; Ehde, 2016; Manning, Carr, &amp; Kail, 2016; Mechling, 2016; Sandoval-Hern\u00e1ndez &amp; Bia\u0142owolski, 2016)", "plainTextFormattedCitation" : "(Alschuler, Kratz, &amp; Ehde, 2016; Manning, Carr, &amp; Kail, 2016; Mechling, 2016; Sandoval-Hern\u00e1ndez &amp; Bia\u0142owolski, 2016)", "previouslyFormattedCitation" : "(Alschuler, Kratz, &amp; Ehde, 2016; Manning, Carr, &amp; Kail, 2016; Mechling, 2016; Sandoval-Hern\u00e1ndez &amp; Bia\u0142owolski, 2016)"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00F078A9" w:rsidRPr="00A15CFB">
        <w:rPr>
          <w:rFonts w:ascii="Times New Roman" w:hAnsi="Times New Roman" w:cs="Times New Roman"/>
          <w:noProof/>
          <w:color w:val="000000" w:themeColor="text1"/>
          <w:sz w:val="24"/>
          <w:szCs w:val="24"/>
        </w:rPr>
        <w:t>(Alschuler, Kratz, &amp; Ehde, 2016; Manning, Carr, &amp; Kail, 2016; Mechling, 2016; Sandoval-Hernández &amp; Białowolski, 2016)</w:t>
      </w:r>
      <w:r w:rsidR="008E5408" w:rsidRPr="00A15CFB">
        <w:rPr>
          <w:rFonts w:ascii="Times New Roman" w:hAnsi="Times New Roman" w:cs="Times New Roman"/>
          <w:color w:val="000000" w:themeColor="text1"/>
          <w:sz w:val="24"/>
          <w:szCs w:val="24"/>
        </w:rPr>
        <w:fldChar w:fldCharType="end"/>
      </w:r>
      <w:r w:rsidR="008A420D">
        <w:rPr>
          <w:rFonts w:ascii="Times New Roman" w:hAnsi="Times New Roman" w:cs="Times New Roman"/>
          <w:color w:val="000000" w:themeColor="text1"/>
          <w:sz w:val="24"/>
          <w:szCs w:val="24"/>
        </w:rPr>
        <w:t>.</w:t>
      </w:r>
    </w:p>
    <w:p w:rsidR="0004785A" w:rsidRPr="00A15CFB" w:rsidRDefault="0004785A" w:rsidP="0004785A">
      <w:pPr>
        <w:pStyle w:val="Body"/>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There are </w:t>
      </w:r>
      <w:r w:rsidR="006955EF" w:rsidRPr="00A15CFB">
        <w:rPr>
          <w:rFonts w:ascii="Times New Roman" w:hAnsi="Times New Roman" w:cs="Times New Roman"/>
          <w:color w:val="000000" w:themeColor="text1"/>
          <w:sz w:val="24"/>
          <w:szCs w:val="24"/>
        </w:rPr>
        <w:t>two</w:t>
      </w:r>
      <w:r w:rsidRPr="00A15CFB">
        <w:rPr>
          <w:rFonts w:ascii="Times New Roman" w:hAnsi="Times New Roman" w:cs="Times New Roman"/>
          <w:color w:val="000000" w:themeColor="text1"/>
          <w:sz w:val="24"/>
          <w:szCs w:val="24"/>
        </w:rPr>
        <w:t xml:space="preserve"> considerations to the current findings. </w:t>
      </w:r>
      <w:r w:rsidR="006955EF" w:rsidRPr="00A15CFB">
        <w:rPr>
          <w:rFonts w:ascii="Times New Roman" w:hAnsi="Times New Roman" w:cs="Times New Roman"/>
          <w:color w:val="000000" w:themeColor="text1"/>
          <w:sz w:val="24"/>
          <w:szCs w:val="24"/>
        </w:rPr>
        <w:t>First</w:t>
      </w:r>
      <w:r w:rsidRPr="00A15CFB">
        <w:rPr>
          <w:rFonts w:ascii="Times New Roman" w:hAnsi="Times New Roman" w:cs="Times New Roman"/>
          <w:color w:val="000000" w:themeColor="text1"/>
          <w:sz w:val="24"/>
          <w:szCs w:val="24"/>
        </w:rPr>
        <w:t>, our theorising that EEA resilience within domain-specific situations map into processes that maintain, sustain, and retain systems is a post-hoc formulation. A real test would be to make a-priori statements regarding each of the domains and link engineering, ecological and adaptive capacity to specific processes in the domains that more accurate</w:t>
      </w:r>
      <w:r w:rsidR="0071521D">
        <w:rPr>
          <w:rFonts w:ascii="Times New Roman" w:hAnsi="Times New Roman" w:cs="Times New Roman"/>
          <w:color w:val="000000" w:themeColor="text1"/>
          <w:sz w:val="24"/>
          <w:szCs w:val="24"/>
        </w:rPr>
        <w:t>ly</w:t>
      </w:r>
      <w:r w:rsidRPr="00A15CFB">
        <w:rPr>
          <w:rFonts w:ascii="Times New Roman" w:hAnsi="Times New Roman" w:cs="Times New Roman"/>
          <w:color w:val="000000" w:themeColor="text1"/>
          <w:sz w:val="24"/>
          <w:szCs w:val="24"/>
        </w:rPr>
        <w:t xml:space="preserve"> define processes that maintain (e.g. use of recovery strategies), sustain (focus on goal-orientated behaviour), or retain (ability to not experience crisis points) systems. This could be examined using finer grained outcomes in the domains identified here; for example, better indicators of work outcomes representing </w:t>
      </w:r>
      <w:r w:rsidR="00685E31">
        <w:rPr>
          <w:rFonts w:ascii="Times New Roman" w:hAnsi="Times New Roman" w:cs="Times New Roman"/>
          <w:color w:val="000000" w:themeColor="text1"/>
          <w:sz w:val="24"/>
          <w:szCs w:val="24"/>
        </w:rPr>
        <w:t>maintenance</w:t>
      </w:r>
      <w:r w:rsidRPr="00A15CFB">
        <w:rPr>
          <w:rFonts w:ascii="Times New Roman" w:hAnsi="Times New Roman" w:cs="Times New Roman"/>
          <w:color w:val="000000" w:themeColor="text1"/>
          <w:sz w:val="24"/>
          <w:szCs w:val="24"/>
        </w:rPr>
        <w:t xml:space="preserve"> (e.g. working with established teams and projects), sustain</w:t>
      </w:r>
      <w:r w:rsidR="00685E31">
        <w:rPr>
          <w:rFonts w:ascii="Times New Roman" w:hAnsi="Times New Roman" w:cs="Times New Roman"/>
          <w:color w:val="000000" w:themeColor="text1"/>
          <w:sz w:val="24"/>
          <w:szCs w:val="24"/>
        </w:rPr>
        <w:t>ability</w:t>
      </w:r>
      <w:r w:rsidRPr="00A15CFB">
        <w:rPr>
          <w:rFonts w:ascii="Times New Roman" w:hAnsi="Times New Roman" w:cs="Times New Roman"/>
          <w:color w:val="000000" w:themeColor="text1"/>
          <w:sz w:val="24"/>
          <w:szCs w:val="24"/>
        </w:rPr>
        <w:t xml:space="preserve"> (</w:t>
      </w:r>
      <w:r w:rsidR="0071521D">
        <w:rPr>
          <w:rFonts w:ascii="Times New Roman" w:hAnsi="Times New Roman" w:cs="Times New Roman"/>
          <w:color w:val="000000" w:themeColor="text1"/>
          <w:sz w:val="24"/>
          <w:szCs w:val="24"/>
        </w:rPr>
        <w:t xml:space="preserve">e.g. </w:t>
      </w:r>
      <w:r w:rsidRPr="00A15CFB">
        <w:rPr>
          <w:rFonts w:ascii="Times New Roman" w:hAnsi="Times New Roman" w:cs="Times New Roman"/>
          <w:color w:val="000000" w:themeColor="text1"/>
          <w:sz w:val="24"/>
          <w:szCs w:val="24"/>
        </w:rPr>
        <w:t>reaching targets) or ret</w:t>
      </w:r>
      <w:r w:rsidR="00685E31">
        <w:rPr>
          <w:rFonts w:ascii="Times New Roman" w:hAnsi="Times New Roman" w:cs="Times New Roman"/>
          <w:color w:val="000000" w:themeColor="text1"/>
          <w:sz w:val="24"/>
          <w:szCs w:val="24"/>
        </w:rPr>
        <w:t xml:space="preserve">ention (e.g. long-term absence and </w:t>
      </w:r>
      <w:r w:rsidRPr="00A15CFB">
        <w:rPr>
          <w:rFonts w:ascii="Times New Roman" w:hAnsi="Times New Roman" w:cs="Times New Roman"/>
          <w:color w:val="000000" w:themeColor="text1"/>
          <w:sz w:val="24"/>
          <w:szCs w:val="24"/>
        </w:rPr>
        <w:t>sickness</w:t>
      </w:r>
      <w:r w:rsidR="00685E31">
        <w:rPr>
          <w:rFonts w:ascii="Times New Roman" w:hAnsi="Times New Roman" w:cs="Times New Roman"/>
          <w:color w:val="000000" w:themeColor="text1"/>
          <w:sz w:val="24"/>
          <w:szCs w:val="24"/>
        </w:rPr>
        <w:t>) of</w:t>
      </w:r>
      <w:r w:rsidRPr="00A15CFB">
        <w:rPr>
          <w:rFonts w:ascii="Times New Roman" w:hAnsi="Times New Roman" w:cs="Times New Roman"/>
          <w:color w:val="000000" w:themeColor="text1"/>
          <w:sz w:val="24"/>
          <w:szCs w:val="24"/>
        </w:rPr>
        <w:t xml:space="preserve"> systems. </w:t>
      </w:r>
      <w:r w:rsidR="00F078A9" w:rsidRPr="00A15CFB">
        <w:rPr>
          <w:rFonts w:ascii="Times New Roman" w:hAnsi="Times New Roman" w:cs="Times New Roman"/>
          <w:color w:val="000000" w:themeColor="text1"/>
          <w:sz w:val="24"/>
          <w:szCs w:val="24"/>
        </w:rPr>
        <w:t>Alternatively,</w:t>
      </w:r>
      <w:r w:rsidRPr="00A15CFB">
        <w:rPr>
          <w:rFonts w:ascii="Times New Roman" w:hAnsi="Times New Roman" w:cs="Times New Roman"/>
          <w:color w:val="000000" w:themeColor="text1"/>
          <w:sz w:val="24"/>
          <w:szCs w:val="24"/>
        </w:rPr>
        <w:t xml:space="preserve"> it may </w:t>
      </w:r>
      <w:r w:rsidR="0000674E">
        <w:rPr>
          <w:rFonts w:ascii="Times New Roman" w:hAnsi="Times New Roman" w:cs="Times New Roman"/>
          <w:color w:val="000000" w:themeColor="text1"/>
          <w:sz w:val="24"/>
          <w:szCs w:val="24"/>
        </w:rPr>
        <w:t>best</w:t>
      </w:r>
      <w:r w:rsidRPr="00A15CFB">
        <w:rPr>
          <w:rFonts w:ascii="Times New Roman" w:hAnsi="Times New Roman" w:cs="Times New Roman"/>
          <w:color w:val="000000" w:themeColor="text1"/>
          <w:sz w:val="24"/>
          <w:szCs w:val="24"/>
        </w:rPr>
        <w:t xml:space="preserve"> to test the theory by making predictions using the distinction between maintaining, sustaining, and retaining systems with</w:t>
      </w:r>
      <w:r w:rsidR="0000674E">
        <w:rPr>
          <w:rFonts w:ascii="Times New Roman" w:hAnsi="Times New Roman" w:cs="Times New Roman"/>
          <w:color w:val="000000" w:themeColor="text1"/>
          <w:sz w:val="24"/>
          <w:szCs w:val="24"/>
        </w:rPr>
        <w:t>in</w:t>
      </w:r>
      <w:bookmarkStart w:id="6" w:name="_GoBack"/>
      <w:bookmarkEnd w:id="6"/>
      <w:r w:rsidRPr="00A15CFB">
        <w:rPr>
          <w:rFonts w:ascii="Times New Roman" w:hAnsi="Times New Roman" w:cs="Times New Roman"/>
          <w:color w:val="000000" w:themeColor="text1"/>
          <w:sz w:val="24"/>
          <w:szCs w:val="24"/>
        </w:rPr>
        <w:t xml:space="preserve"> other domains; for example, finances. </w:t>
      </w:r>
      <w:r w:rsidR="006955EF" w:rsidRPr="00A15CFB">
        <w:rPr>
          <w:rFonts w:ascii="Times New Roman" w:hAnsi="Times New Roman" w:cs="Times New Roman"/>
          <w:color w:val="000000" w:themeColor="text1"/>
          <w:sz w:val="24"/>
          <w:szCs w:val="24"/>
        </w:rPr>
        <w:t>Second</w:t>
      </w:r>
      <w:r w:rsidRPr="00A15CFB">
        <w:rPr>
          <w:rFonts w:ascii="Times New Roman" w:hAnsi="Times New Roman" w:cs="Times New Roman"/>
          <w:color w:val="000000" w:themeColor="text1"/>
          <w:sz w:val="24"/>
          <w:szCs w:val="24"/>
        </w:rPr>
        <w:t xml:space="preserve">, the studies herein only consider resilience at one-time point. Though this is a weakness in terms of attributing the contributing effects of resilience to particular outcomes over time (though previous studies have confirmed this in terms of resilience predicting better mental health </w:t>
      </w:r>
      <w:r w:rsidR="008E5408" w:rsidRPr="00A15CFB">
        <w:rPr>
          <w:rFonts w:ascii="Times New Roman" w:hAnsi="Times New Roman" w:cs="Times New Roman"/>
          <w:color w:val="000000" w:themeColor="text1"/>
          <w:sz w:val="24"/>
          <w:szCs w:val="24"/>
        </w:rPr>
        <w:fldChar w:fldCharType="begin" w:fldLock="1"/>
      </w:r>
      <w:r w:rsidR="00BC627F" w:rsidRPr="00A15CFB">
        <w:rPr>
          <w:rFonts w:ascii="Times New Roman" w:hAnsi="Times New Roman" w:cs="Times New Roman"/>
          <w:color w:val="000000" w:themeColor="text1"/>
          <w:sz w:val="24"/>
          <w:szCs w:val="24"/>
        </w:rPr>
        <w:instrText>ADDIN CSL_CITATION { "citationItems" : [ { "id" : "ITEM-1", "itemData" : { "DOI" : "10.1371/journal.pone.0131826", "ISBN" : "10.1371/journal.pone.0131826", "ISSN" : "1932-6203", "PMID" : "26132197", "abstract" : "The current paper presents a new measure of trait resilience derived from three common mechanisms identified in ecological theory: Engineering, Ecological and Adaptive (EEA) resilience. Exploratory and confirmatory factor analyses of five existing resilience scales suggest that the three trait resilience facets emerge, and can be reduced to a 12-item scale. The conceptualization and value of EEA resilience within the wider trait and well-being psychology is illustrated in terms of differing relationships with adaptive expressions of the traits of the five-factor personality model and the contribution to well-being after controlling for personality and coping, or over time. The current findings suggest that EEA resilience is a useful and parsimonious model and measure of trait resilience that can readily be placed within wider trait psychology and that is found to contribute to individual well-being.", "author" : [ { "dropping-particle" : "", "family" : "Maltby", "given" : "John", "non-dropping-particle" : "", "parse-names" : false, "suffix" : "" }, { "dropping-particle" : "", "family" : "Day", "given" : "Liz", "non-dropping-particle" : "", "parse-names" : false, "suffix" : "" }, { "dropping-particle" : "", "family" : "Hall", "given" : "Sophie", "non-dropping-particle" : "", "parse-names" : false, "suffix" : "" } ], "container-title" : "PloS one", "id" : "ITEM-1", "issue" : "7", "issued" : { "date-parts" : [ [ "2015", "1", "1" ] ] }, "page" : "e0131826", "publisher" : "Public Library of Science", "title" : "Refining Trait Resilience: Identifying Engineering, Ecological, and Adaptive Facets from Extant Measures of Resilience.", "type" : "article-journal", "volume" : "10" }, "uris" : [ "http://www.mendeley.com/documents/?uuid=2e21f3a8-d2be-4658-86df-313b1cfe6451" ] } ], "mendeley" : { "formattedCitation" : "(John Maltby et al., 2015)", "manualFormatting" : "[Maltby et al., 2015]", "plainTextFormattedCitation" : "(John Maltby et al., 2015)", "previouslyFormattedCitation" : "(John Maltby et al., 2015)" }, "properties" : { "noteIndex" : 0 }, "schema" : "https://github.com/citation-style-language/schema/raw/master/csl-citation.json" }</w:instrText>
      </w:r>
      <w:r w:rsidR="008E5408" w:rsidRPr="00A15CFB">
        <w:rPr>
          <w:rFonts w:ascii="Times New Roman" w:hAnsi="Times New Roman" w:cs="Times New Roman"/>
          <w:color w:val="000000" w:themeColor="text1"/>
          <w:sz w:val="24"/>
          <w:szCs w:val="24"/>
        </w:rPr>
        <w:fldChar w:fldCharType="separate"/>
      </w:r>
      <w:r w:rsidRPr="00A15CFB">
        <w:rPr>
          <w:rFonts w:ascii="Times New Roman" w:hAnsi="Times New Roman" w:cs="Times New Roman"/>
          <w:noProof/>
          <w:color w:val="000000" w:themeColor="text1"/>
          <w:sz w:val="24"/>
          <w:szCs w:val="24"/>
        </w:rPr>
        <w:t>[Maltby et al., 2015]</w:t>
      </w:r>
      <w:r w:rsidR="008E5408" w:rsidRPr="00A15CFB">
        <w:rPr>
          <w:rFonts w:ascii="Times New Roman" w:hAnsi="Times New Roman" w:cs="Times New Roman"/>
          <w:color w:val="000000" w:themeColor="text1"/>
          <w:sz w:val="24"/>
          <w:szCs w:val="24"/>
        </w:rPr>
        <w:fldChar w:fldCharType="end"/>
      </w:r>
      <w:r w:rsidRPr="00A15CFB">
        <w:rPr>
          <w:rFonts w:ascii="Times New Roman" w:hAnsi="Times New Roman" w:cs="Times New Roman"/>
          <w:color w:val="000000" w:themeColor="text1"/>
          <w:sz w:val="24"/>
          <w:szCs w:val="24"/>
        </w:rPr>
        <w:t xml:space="preserve">), and of drawing any causal inferences, it is important, given the focus of the </w:t>
      </w:r>
      <w:proofErr w:type="spellStart"/>
      <w:r w:rsidRPr="00A15CFB">
        <w:rPr>
          <w:rFonts w:ascii="Times New Roman" w:eastAsia="Times New Roman" w:hAnsi="Times New Roman" w:cs="Times New Roman"/>
          <w:color w:val="000000" w:themeColor="text1"/>
          <w:sz w:val="24"/>
          <w:szCs w:val="24"/>
        </w:rPr>
        <w:t>nomothetic</w:t>
      </w:r>
      <w:proofErr w:type="spellEnd"/>
      <w:r w:rsidRPr="00A15CFB">
        <w:rPr>
          <w:rFonts w:ascii="Times New Roman" w:eastAsia="Times New Roman" w:hAnsi="Times New Roman" w:cs="Times New Roman"/>
          <w:color w:val="000000" w:themeColor="text1"/>
          <w:sz w:val="24"/>
          <w:szCs w:val="24"/>
        </w:rPr>
        <w:t xml:space="preserve"> tradition of personality research </w:t>
      </w:r>
      <w:r w:rsidR="008E5408" w:rsidRPr="00A15CFB">
        <w:rPr>
          <w:rFonts w:ascii="Times New Roman" w:eastAsia="Times New Roman" w:hAnsi="Times New Roman" w:cs="Times New Roman"/>
          <w:color w:val="000000" w:themeColor="text1"/>
          <w:sz w:val="24"/>
          <w:szCs w:val="24"/>
        </w:rPr>
        <w:fldChar w:fldCharType="begin" w:fldLock="1"/>
      </w:r>
      <w:r w:rsidR="00BC627F" w:rsidRPr="00A15CFB">
        <w:rPr>
          <w:rFonts w:ascii="Times New Roman" w:eastAsia="Times New Roman" w:hAnsi="Times New Roman" w:cs="Times New Roman"/>
          <w:color w:val="000000" w:themeColor="text1"/>
          <w:sz w:val="24"/>
          <w:szCs w:val="24"/>
        </w:rPr>
        <w:instrText>ADDIN CSL_CITATION { "citationItems" : [ { "id" : "ITEM-1", "itemData" : { "author" : [ { "dropping-particle" : "", "family" : "Allport", "given" : "G.W.", "non-dropping-particle" : "", "parse-names" : false, "suffix" : "" } ], "id" : "ITEM-1", "issued" : { "date-parts" : [ [ "1937" ] ] }, "publisher" : "Holt, Rinehart, &amp; Winston.", "publisher-place" : "New York", "title" : "Personality: A psychological interpretation.", "type" : "book" }, "uris" : [ "http://www.mendeley.com/documents/?uuid=f06a658a-f4fd-49f9-b4ab-d69e6dbc89c7" ] }, { "id" : "ITEM-2", "itemData" : { "author" : [ { "dropping-particle" : "", "family" : "Costa", "given" : "P T", "non-dropping-particle" : "", "parse-names" : false, "suffix" : "" }, { "dropping-particle" : "", "family" : "McCrae", "given" : "R R", "non-dropping-particle" : "", "parse-names" : false, "suffix" : "" }, { "dropping-particle" : "", "family" : "Odessa", "given" : "F L", "non-dropping-particle" : "", "parse-names" : false, "suffix" : "" } ], "id" : "ITEM-2", "issued" : { "date-parts" : [ [ "1992" ] ] }, "note" : "[Original String]:\nCosta, P. T. Jr., &amp;amp; McCrae, R. R. (1992). Revised NEO Personality Inventory (NEO-PI-R) and NEO Five-Factor Inventory (NEO-FFI) professional manual. Odessa, FL: Psychological Assessment Resources.\nSRC - GoogleScholar\nFG - 0", "publisher" : "Psychological Assessment Resources", "publisher-place" : "Lutz, Florida", "title" : "Revised Inventory (NEO-PI-R) and Inventory (NEO-FFI) professional manual.", "type" : "book" }, "uris" : [ "http://www.mendeley.com/documents/?uuid=020c1a7b-c049-4f02-9bcd-ebfea904367e" ] } ], "mendeley" : { "formattedCitation" : "(Allport, 1937; Costa et al., 1992)", "manualFormatting" : "(e.g. Allport, 1937; Costa, McCrae, &amp; Odessa, 1992)", "plainTextFormattedCitation" : "(Allport, 1937; Costa et al., 1992)", "previouslyFormattedCitation" : "(Allport, 1937; Costa et al., 1992)"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rPr>
        <w:fldChar w:fldCharType="separate"/>
      </w:r>
      <w:r w:rsidRPr="00A15CFB">
        <w:rPr>
          <w:rFonts w:ascii="Times New Roman" w:eastAsia="Times New Roman" w:hAnsi="Times New Roman" w:cs="Times New Roman"/>
          <w:noProof/>
          <w:color w:val="000000" w:themeColor="text1"/>
          <w:sz w:val="24"/>
          <w:szCs w:val="24"/>
        </w:rPr>
        <w:t xml:space="preserve">(e.g. Allport, 1937; Costa, McCrae, &amp; </w:t>
      </w:r>
      <w:r w:rsidRPr="00A15CFB">
        <w:rPr>
          <w:rFonts w:ascii="Times New Roman" w:eastAsia="Times New Roman" w:hAnsi="Times New Roman" w:cs="Times New Roman"/>
          <w:noProof/>
          <w:color w:val="000000" w:themeColor="text1"/>
          <w:sz w:val="24"/>
          <w:szCs w:val="24"/>
        </w:rPr>
        <w:lastRenderedPageBreak/>
        <w:t>Odessa, 1992)</w:t>
      </w:r>
      <w:r w:rsidR="008E5408" w:rsidRPr="00A15CFB">
        <w:rPr>
          <w:rFonts w:ascii="Times New Roman" w:eastAsia="Times New Roman" w:hAnsi="Times New Roman" w:cs="Times New Roman"/>
          <w:color w:val="000000" w:themeColor="text1"/>
          <w:sz w:val="24"/>
          <w:szCs w:val="24"/>
        </w:rPr>
        <w:fldChar w:fldCharType="end"/>
      </w:r>
      <w:r w:rsidRPr="00A15CFB">
        <w:rPr>
          <w:rFonts w:ascii="Times New Roman" w:eastAsia="Times New Roman" w:hAnsi="Times New Roman" w:cs="Times New Roman"/>
          <w:color w:val="000000" w:themeColor="text1"/>
          <w:sz w:val="24"/>
          <w:szCs w:val="24"/>
        </w:rPr>
        <w:t xml:space="preserve"> of first conceptualising traits within an adaptive landscape </w:t>
      </w:r>
      <w:r w:rsidR="008E5408" w:rsidRPr="00A15CFB">
        <w:rPr>
          <w:rFonts w:ascii="Times New Roman" w:eastAsia="Times New Roman" w:hAnsi="Times New Roman" w:cs="Times New Roman"/>
          <w:color w:val="000000" w:themeColor="text1"/>
          <w:sz w:val="24"/>
          <w:szCs w:val="24"/>
        </w:rPr>
        <w:fldChar w:fldCharType="begin" w:fldLock="1"/>
      </w:r>
      <w:r w:rsidRPr="00A15CFB">
        <w:rPr>
          <w:rFonts w:ascii="Times New Roman" w:eastAsia="Times New Roman" w:hAnsi="Times New Roman" w:cs="Times New Roman"/>
          <w:color w:val="000000" w:themeColor="text1"/>
          <w:sz w:val="24"/>
          <w:szCs w:val="24"/>
        </w:rPr>
        <w:instrText>ADDIN CSL_CITATION { "citationItems" : [ { "id" : "ITEM-1", "itemData" : { "DOI" : "10.1146/annurev.psych.42.1.459", "ISBN" : "0-8243-0242-7 (hardcover)", "ISSN" : "00664308", "PMID" : "2018400", "abstract" : "460 BUSS evolved solutions to the adaptive problems our species has faced over mil lions of years. Because personality psychology is dedicated to studying hu man nature in all of its individually different manifestations, this field is uniquely positioned to contribute to, and ... \\n", "author" : [ { "dropping-particle" : "", "family" : "Buss", "given" : "D M", "non-dropping-particle" : "", "parse-names" : false, "suffix" : "" } ], "container-title" : "Annual review of psychology", "id" : "ITEM-1", "issued" : { "date-parts" : [ [ "1991" ] ] }, "note" : "PT: J; UT: WOS:A1991EW16400017", "page" : "459-491", "title" : "Evolutionary personality psychology.", "type" : "article-journal", "volume" : "42" }, "uris" : [ "http://www.mendeley.com/documents/?uuid=902909dd-d978-4308-9cfa-49dcaf8ad417" ] } ], "mendeley" : { "formattedCitation" : "(Buss, 1991)", "plainTextFormattedCitation" : "(Buss, 1991)", "previouslyFormattedCitation" : "(Buss, 1991)" }, "properties" : { "noteIndex" : 0 }, "schema" : "https://github.com/citation-style-language/schema/raw/master/csl-citation.json" }</w:instrText>
      </w:r>
      <w:r w:rsidR="008E5408" w:rsidRPr="00A15CFB">
        <w:rPr>
          <w:rFonts w:ascii="Times New Roman" w:eastAsia="Times New Roman" w:hAnsi="Times New Roman" w:cs="Times New Roman"/>
          <w:color w:val="000000" w:themeColor="text1"/>
          <w:sz w:val="24"/>
          <w:szCs w:val="24"/>
        </w:rPr>
        <w:fldChar w:fldCharType="separate"/>
      </w:r>
      <w:r w:rsidRPr="00A15CFB">
        <w:rPr>
          <w:rFonts w:ascii="Times New Roman" w:eastAsia="Times New Roman" w:hAnsi="Times New Roman" w:cs="Times New Roman"/>
          <w:noProof/>
          <w:color w:val="000000" w:themeColor="text1"/>
          <w:sz w:val="24"/>
          <w:szCs w:val="24"/>
        </w:rPr>
        <w:t>(Buss, 1991)</w:t>
      </w:r>
      <w:r w:rsidR="008E5408" w:rsidRPr="00A15CFB">
        <w:rPr>
          <w:rFonts w:ascii="Times New Roman" w:eastAsia="Times New Roman" w:hAnsi="Times New Roman" w:cs="Times New Roman"/>
          <w:color w:val="000000" w:themeColor="text1"/>
          <w:sz w:val="24"/>
          <w:szCs w:val="24"/>
        </w:rPr>
        <w:fldChar w:fldCharType="end"/>
      </w:r>
      <w:r w:rsidRPr="00A15CFB">
        <w:rPr>
          <w:rFonts w:ascii="Times New Roman" w:eastAsia="Times New Roman" w:hAnsi="Times New Roman" w:cs="Times New Roman"/>
          <w:color w:val="000000" w:themeColor="text1"/>
          <w:sz w:val="24"/>
          <w:szCs w:val="24"/>
        </w:rPr>
        <w:t>. That is, we first fully describe how these resilience traits are mapped (</w:t>
      </w:r>
      <w:proofErr w:type="spellStart"/>
      <w:r w:rsidRPr="00A15CFB">
        <w:rPr>
          <w:rFonts w:ascii="Times New Roman" w:eastAsia="Times New Roman" w:hAnsi="Times New Roman" w:cs="Times New Roman"/>
          <w:color w:val="000000" w:themeColor="text1"/>
          <w:sz w:val="24"/>
          <w:szCs w:val="24"/>
        </w:rPr>
        <w:t>i</w:t>
      </w:r>
      <w:proofErr w:type="spellEnd"/>
      <w:r w:rsidRPr="00A15CFB">
        <w:rPr>
          <w:rFonts w:ascii="Times New Roman" w:eastAsia="Times New Roman" w:hAnsi="Times New Roman" w:cs="Times New Roman"/>
          <w:color w:val="000000" w:themeColor="text1"/>
          <w:sz w:val="24"/>
          <w:szCs w:val="24"/>
        </w:rPr>
        <w:t xml:space="preserve">) </w:t>
      </w:r>
      <w:r w:rsidR="009744E1" w:rsidRPr="00A15CFB">
        <w:rPr>
          <w:rFonts w:ascii="Times New Roman" w:hAnsi="Times New Roman" w:cs="Times New Roman"/>
          <w:color w:val="000000" w:themeColor="text1"/>
          <w:sz w:val="24"/>
          <w:szCs w:val="24"/>
        </w:rPr>
        <w:t>in terms of their influence among a number of important domain-specific levels</w:t>
      </w:r>
      <w:r w:rsidR="009744E1" w:rsidRPr="00A15CFB">
        <w:rPr>
          <w:rFonts w:ascii="Times New Roman" w:eastAsia="Times New Roman" w:hAnsi="Times New Roman" w:cs="Times New Roman"/>
          <w:color w:val="000000" w:themeColor="text1"/>
          <w:sz w:val="24"/>
          <w:szCs w:val="24"/>
        </w:rPr>
        <w:t xml:space="preserve">, and (ii) </w:t>
      </w:r>
      <w:r w:rsidRPr="00A15CFB">
        <w:rPr>
          <w:rFonts w:ascii="Times New Roman" w:eastAsia="Times New Roman" w:hAnsi="Times New Roman" w:cs="Times New Roman"/>
          <w:color w:val="000000" w:themeColor="text1"/>
          <w:sz w:val="24"/>
          <w:szCs w:val="24"/>
        </w:rPr>
        <w:t xml:space="preserve">relative to </w:t>
      </w:r>
      <w:r w:rsidRPr="00A15CFB">
        <w:rPr>
          <w:rFonts w:ascii="Times New Roman" w:hAnsi="Times New Roman" w:cs="Times New Roman"/>
          <w:color w:val="000000" w:themeColor="text1"/>
          <w:sz w:val="24"/>
          <w:szCs w:val="24"/>
        </w:rPr>
        <w:t xml:space="preserve">a number of the main individual difference constructs, such as sex, age, personality and intelligence. The current evidence suggests that the ecological systems model of resilience, as measured by the DRSS, has relevance to human psychology. </w:t>
      </w:r>
    </w:p>
    <w:p w:rsidR="0004785A" w:rsidRPr="00A15CFB" w:rsidRDefault="0004785A" w:rsidP="0004785A">
      <w:pPr>
        <w:pStyle w:val="Body"/>
        <w:spacing w:line="480" w:lineRule="auto"/>
        <w:ind w:firstLine="72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In summary</w:t>
      </w:r>
      <w:r w:rsidR="0071521D">
        <w:rPr>
          <w:rFonts w:ascii="Times New Roman" w:hAnsi="Times New Roman" w:cs="Times New Roman"/>
          <w:color w:val="000000" w:themeColor="text1"/>
          <w:sz w:val="24"/>
          <w:szCs w:val="24"/>
        </w:rPr>
        <w:t>,</w:t>
      </w:r>
      <w:r w:rsidRPr="00A15CFB">
        <w:rPr>
          <w:rFonts w:ascii="Times New Roman" w:hAnsi="Times New Roman" w:cs="Times New Roman"/>
          <w:color w:val="000000" w:themeColor="text1"/>
          <w:sz w:val="24"/>
          <w:szCs w:val="24"/>
        </w:rPr>
        <w:t xml:space="preserve"> the current findings suggest the identification of five three-factor resilience scales, which can be shown to be related to a number of positive outcomes across a number of life domains. The findings also suggest a distinction between the different aspects of resilience in terms of the types of outcomes they predict, and the systems they might be described therein. Engineering resilience may contribute most to life domains where an established system needs </w:t>
      </w:r>
      <w:r w:rsidR="00685E31">
        <w:rPr>
          <w:rFonts w:ascii="Times New Roman" w:hAnsi="Times New Roman" w:cs="Times New Roman"/>
          <w:color w:val="000000" w:themeColor="text1"/>
          <w:sz w:val="24"/>
          <w:szCs w:val="24"/>
        </w:rPr>
        <w:t>to be maintained</w:t>
      </w:r>
      <w:r w:rsidRPr="00A15CFB">
        <w:rPr>
          <w:rFonts w:ascii="Times New Roman" w:hAnsi="Times New Roman" w:cs="Times New Roman"/>
          <w:color w:val="000000" w:themeColor="text1"/>
          <w:sz w:val="24"/>
          <w:szCs w:val="24"/>
        </w:rPr>
        <w:t xml:space="preserve"> (e.g. one’s health or marriage). Ecological </w:t>
      </w:r>
      <w:r w:rsidR="00E470A2">
        <w:rPr>
          <w:rFonts w:ascii="Times New Roman" w:hAnsi="Times New Roman" w:cs="Times New Roman"/>
          <w:color w:val="000000" w:themeColor="text1"/>
          <w:sz w:val="24"/>
          <w:szCs w:val="24"/>
        </w:rPr>
        <w:t>r</w:t>
      </w:r>
      <w:r w:rsidRPr="00A15CFB">
        <w:rPr>
          <w:rFonts w:ascii="Times New Roman" w:hAnsi="Times New Roman" w:cs="Times New Roman"/>
          <w:color w:val="000000" w:themeColor="text1"/>
          <w:sz w:val="24"/>
          <w:szCs w:val="24"/>
        </w:rPr>
        <w:t xml:space="preserve">esilience may contribute most to life domains where the system needs </w:t>
      </w:r>
      <w:r w:rsidR="00685E31">
        <w:rPr>
          <w:rFonts w:ascii="Times New Roman" w:hAnsi="Times New Roman" w:cs="Times New Roman"/>
          <w:color w:val="000000" w:themeColor="text1"/>
          <w:sz w:val="24"/>
          <w:szCs w:val="24"/>
        </w:rPr>
        <w:t>sustainability</w:t>
      </w:r>
      <w:r w:rsidRPr="00A15CFB">
        <w:rPr>
          <w:rFonts w:ascii="Times New Roman" w:hAnsi="Times New Roman" w:cs="Times New Roman"/>
          <w:color w:val="000000" w:themeColor="text1"/>
          <w:sz w:val="24"/>
          <w:szCs w:val="24"/>
        </w:rPr>
        <w:t xml:space="preserve"> in terms of present and future goal orientation (</w:t>
      </w:r>
      <w:r w:rsidR="00E470A2">
        <w:rPr>
          <w:rFonts w:ascii="Times New Roman" w:hAnsi="Times New Roman" w:cs="Times New Roman"/>
          <w:color w:val="000000" w:themeColor="text1"/>
          <w:sz w:val="24"/>
          <w:szCs w:val="24"/>
        </w:rPr>
        <w:t xml:space="preserve">e.g. one’s work or education). </w:t>
      </w:r>
      <w:r w:rsidR="00E470A2" w:rsidRPr="00A15CFB">
        <w:rPr>
          <w:rFonts w:ascii="Times New Roman" w:hAnsi="Times New Roman" w:cs="Times New Roman"/>
          <w:color w:val="000000" w:themeColor="text1"/>
          <w:sz w:val="24"/>
          <w:szCs w:val="24"/>
        </w:rPr>
        <w:t xml:space="preserve">Adaptive </w:t>
      </w:r>
      <w:r w:rsidR="00E470A2">
        <w:rPr>
          <w:rFonts w:ascii="Times New Roman" w:hAnsi="Times New Roman" w:cs="Times New Roman"/>
          <w:color w:val="000000" w:themeColor="text1"/>
          <w:sz w:val="24"/>
          <w:szCs w:val="24"/>
        </w:rPr>
        <w:t>c</w:t>
      </w:r>
      <w:r w:rsidR="00E470A2" w:rsidRPr="00A15CFB">
        <w:rPr>
          <w:rFonts w:ascii="Times New Roman" w:hAnsi="Times New Roman" w:cs="Times New Roman"/>
          <w:color w:val="000000" w:themeColor="text1"/>
          <w:sz w:val="24"/>
          <w:szCs w:val="24"/>
        </w:rPr>
        <w:t>apacity may c</w:t>
      </w:r>
      <w:r w:rsidR="00E470A2">
        <w:rPr>
          <w:rFonts w:ascii="Times New Roman" w:hAnsi="Times New Roman" w:cs="Times New Roman"/>
          <w:color w:val="000000" w:themeColor="text1"/>
          <w:sz w:val="24"/>
          <w:szCs w:val="24"/>
        </w:rPr>
        <w:t>ontribute most to life domains where the system needs to retained, preventing it from reaching a crisis state</w:t>
      </w:r>
      <w:r w:rsidRPr="00A15CFB">
        <w:rPr>
          <w:rFonts w:ascii="Times New Roman" w:hAnsi="Times New Roman" w:cs="Times New Roman"/>
          <w:color w:val="000000" w:themeColor="text1"/>
          <w:sz w:val="24"/>
          <w:szCs w:val="24"/>
        </w:rPr>
        <w:t xml:space="preserve">. Together these findings suggest that EEA resilience may merit serious consideration – alongside other variables relevant to </w:t>
      </w:r>
      <w:r w:rsidRPr="00A15CFB">
        <w:rPr>
          <w:rStyle w:val="st"/>
          <w:rFonts w:ascii="Times New Roman" w:hAnsi="Times New Roman" w:cs="Times New Roman"/>
          <w:color w:val="000000" w:themeColor="text1"/>
          <w:sz w:val="24"/>
          <w:szCs w:val="24"/>
        </w:rPr>
        <w:t>clinical and applied psychology</w:t>
      </w:r>
      <w:r w:rsidRPr="00A15CFB">
        <w:rPr>
          <w:rFonts w:ascii="Times New Roman" w:hAnsi="Times New Roman" w:cs="Times New Roman"/>
          <w:color w:val="000000" w:themeColor="text1"/>
          <w:sz w:val="24"/>
          <w:szCs w:val="24"/>
        </w:rPr>
        <w:t xml:space="preserve">, such as personality and intelligence – in attempts to understand positive adaptation across several life domains. </w:t>
      </w:r>
    </w:p>
    <w:p w:rsidR="00CE7DE5" w:rsidRPr="00A15CFB" w:rsidRDefault="00CE7DE5" w:rsidP="0004785A">
      <w:pPr>
        <w:spacing w:line="480" w:lineRule="auto"/>
        <w:ind w:firstLine="720"/>
        <w:rPr>
          <w:rFonts w:ascii="Times New Roman" w:hAnsi="Times New Roman" w:cs="Times New Roman"/>
          <w:b/>
          <w:color w:val="000000" w:themeColor="text1"/>
          <w:sz w:val="24"/>
          <w:szCs w:val="24"/>
          <w:lang w:val="en-GB"/>
        </w:rPr>
      </w:pPr>
    </w:p>
    <w:p w:rsidR="0004785A" w:rsidRPr="00A15CFB" w:rsidRDefault="0004785A" w:rsidP="0004785A">
      <w:pPr>
        <w:spacing w:line="480" w:lineRule="auto"/>
        <w:ind w:firstLine="720"/>
        <w:rPr>
          <w:rFonts w:ascii="Times New Roman" w:hAnsi="Times New Roman" w:cs="Times New Roman"/>
          <w:b/>
          <w:color w:val="000000" w:themeColor="text1"/>
          <w:sz w:val="24"/>
          <w:szCs w:val="24"/>
          <w:lang w:val="en-GB"/>
        </w:rPr>
      </w:pPr>
      <w:r w:rsidRPr="00A15CFB">
        <w:rPr>
          <w:rFonts w:ascii="Times New Roman" w:hAnsi="Times New Roman" w:cs="Times New Roman"/>
          <w:b/>
          <w:color w:val="000000" w:themeColor="text1"/>
          <w:sz w:val="24"/>
          <w:szCs w:val="24"/>
          <w:lang w:val="en-GB"/>
        </w:rPr>
        <w:br w:type="page"/>
      </w:r>
    </w:p>
    <w:p w:rsidR="00650BC4" w:rsidRPr="00A15CFB" w:rsidRDefault="00650BC4" w:rsidP="00650BC4">
      <w:pPr>
        <w:spacing w:line="480" w:lineRule="auto"/>
        <w:ind w:firstLine="720"/>
        <w:jc w:val="center"/>
        <w:rPr>
          <w:rFonts w:ascii="Times New Roman" w:hAnsi="Times New Roman" w:cs="Times New Roman"/>
          <w:b/>
          <w:color w:val="000000" w:themeColor="text1"/>
          <w:sz w:val="24"/>
          <w:szCs w:val="24"/>
          <w:lang w:val="en-GB"/>
        </w:rPr>
      </w:pPr>
      <w:r w:rsidRPr="00A15CFB">
        <w:rPr>
          <w:rFonts w:ascii="Times New Roman" w:hAnsi="Times New Roman" w:cs="Times New Roman"/>
          <w:b/>
          <w:color w:val="000000" w:themeColor="text1"/>
          <w:sz w:val="24"/>
          <w:szCs w:val="24"/>
          <w:lang w:val="en-GB"/>
        </w:rPr>
        <w:lastRenderedPageBreak/>
        <w:t>References</w:t>
      </w:r>
    </w:p>
    <w:p w:rsidR="00AC4176" w:rsidRPr="00AC4176" w:rsidRDefault="008E5408"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15CFB">
        <w:rPr>
          <w:rFonts w:ascii="Times New Roman" w:hAnsi="Times New Roman" w:cs="Times New Roman"/>
          <w:b/>
          <w:color w:val="000000" w:themeColor="text1"/>
          <w:sz w:val="24"/>
          <w:szCs w:val="24"/>
          <w:lang w:val="en-GB"/>
        </w:rPr>
        <w:fldChar w:fldCharType="begin" w:fldLock="1"/>
      </w:r>
      <w:r w:rsidR="00C36E49" w:rsidRPr="00A15CFB">
        <w:rPr>
          <w:rFonts w:ascii="Times New Roman" w:hAnsi="Times New Roman" w:cs="Times New Roman"/>
          <w:b/>
          <w:color w:val="000000" w:themeColor="text1"/>
          <w:sz w:val="24"/>
          <w:szCs w:val="24"/>
          <w:lang w:val="en-GB"/>
        </w:rPr>
        <w:instrText xml:space="preserve">ADDIN Mendeley Bibliography CSL_BIBLIOGRAPHY </w:instrText>
      </w:r>
      <w:r w:rsidRPr="00A15CFB">
        <w:rPr>
          <w:rFonts w:ascii="Times New Roman" w:hAnsi="Times New Roman" w:cs="Times New Roman"/>
          <w:b/>
          <w:color w:val="000000" w:themeColor="text1"/>
          <w:sz w:val="24"/>
          <w:szCs w:val="24"/>
          <w:lang w:val="en-GB"/>
        </w:rPr>
        <w:fldChar w:fldCharType="separate"/>
      </w:r>
      <w:r w:rsidR="00AC4176" w:rsidRPr="00AC4176">
        <w:rPr>
          <w:rFonts w:ascii="Times New Roman" w:hAnsi="Times New Roman" w:cs="Times New Roman"/>
          <w:noProof/>
          <w:sz w:val="24"/>
          <w:szCs w:val="24"/>
        </w:rPr>
        <w:t xml:space="preserve">Adams, K. B., Sanders, S., &amp; Auth, E. A. (2004). Loneliness and depression in independent living retirement communities: risk and resilience factors. </w:t>
      </w:r>
      <w:r w:rsidR="00AC4176" w:rsidRPr="00AC4176">
        <w:rPr>
          <w:rFonts w:ascii="Times New Roman" w:hAnsi="Times New Roman" w:cs="Times New Roman"/>
          <w:i/>
          <w:iCs/>
          <w:noProof/>
          <w:sz w:val="24"/>
          <w:szCs w:val="24"/>
        </w:rPr>
        <w:t>Aging &amp; Mental Health</w:t>
      </w:r>
      <w:r w:rsidR="00AC4176" w:rsidRPr="00AC4176">
        <w:rPr>
          <w:rFonts w:ascii="Times New Roman" w:hAnsi="Times New Roman" w:cs="Times New Roman"/>
          <w:noProof/>
          <w:sz w:val="24"/>
          <w:szCs w:val="24"/>
        </w:rPr>
        <w:t xml:space="preserve">, </w:t>
      </w:r>
      <w:r w:rsidR="00AC4176" w:rsidRPr="00AC4176">
        <w:rPr>
          <w:rFonts w:ascii="Times New Roman" w:hAnsi="Times New Roman" w:cs="Times New Roman"/>
          <w:i/>
          <w:iCs/>
          <w:noProof/>
          <w:sz w:val="24"/>
          <w:szCs w:val="24"/>
        </w:rPr>
        <w:t>8</w:t>
      </w:r>
      <w:r w:rsidR="00AC4176" w:rsidRPr="00AC4176">
        <w:rPr>
          <w:rFonts w:ascii="Times New Roman" w:hAnsi="Times New Roman" w:cs="Times New Roman"/>
          <w:noProof/>
          <w:sz w:val="24"/>
          <w:szCs w:val="24"/>
        </w:rPr>
        <w:t>(6), 475–485. https://doi.org/10.1080/13607860410001725054</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Ai, H., &amp; Hu, J. (2016). Psychological resilience moderates the impact of social support on loneliness of &amp;quot;left-behind&amp;quot; children. </w:t>
      </w:r>
      <w:r w:rsidRPr="00AC4176">
        <w:rPr>
          <w:rFonts w:ascii="Times New Roman" w:hAnsi="Times New Roman" w:cs="Times New Roman"/>
          <w:i/>
          <w:iCs/>
          <w:noProof/>
          <w:sz w:val="24"/>
          <w:szCs w:val="24"/>
        </w:rPr>
        <w:t>Journal of Health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21</w:t>
      </w:r>
      <w:r w:rsidRPr="00AC4176">
        <w:rPr>
          <w:rFonts w:ascii="Times New Roman" w:hAnsi="Times New Roman" w:cs="Times New Roman"/>
          <w:noProof/>
          <w:sz w:val="24"/>
          <w:szCs w:val="24"/>
        </w:rPr>
        <w:t>(6), 1066–1073. https://doi.org/10.1177/1359105314544992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Allport, G. W. (1937). </w:t>
      </w:r>
      <w:r w:rsidRPr="00AC4176">
        <w:rPr>
          <w:rFonts w:ascii="Times New Roman" w:hAnsi="Times New Roman" w:cs="Times New Roman"/>
          <w:i/>
          <w:iCs/>
          <w:noProof/>
          <w:sz w:val="24"/>
          <w:szCs w:val="24"/>
        </w:rPr>
        <w:t>Personality: A psychological interpretation.</w:t>
      </w:r>
      <w:r w:rsidRPr="00AC4176">
        <w:rPr>
          <w:rFonts w:ascii="Times New Roman" w:hAnsi="Times New Roman" w:cs="Times New Roman"/>
          <w:noProof/>
          <w:sz w:val="24"/>
          <w:szCs w:val="24"/>
        </w:rPr>
        <w:t xml:space="preserve"> New York: Holt, Rinehart, &amp; Winston.</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Almquist, Y. M. (2012). Childhood friendships and adult health: findings from the Aberdeen Children of the 1950s Cohort study. </w:t>
      </w:r>
      <w:r w:rsidRPr="00AC4176">
        <w:rPr>
          <w:rFonts w:ascii="Times New Roman" w:hAnsi="Times New Roman" w:cs="Times New Roman"/>
          <w:i/>
          <w:iCs/>
          <w:noProof/>
          <w:sz w:val="24"/>
          <w:szCs w:val="24"/>
        </w:rPr>
        <w:t>The European Journal of Public Health</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22</w:t>
      </w:r>
      <w:r w:rsidRPr="00AC4176">
        <w:rPr>
          <w:rFonts w:ascii="Times New Roman" w:hAnsi="Times New Roman" w:cs="Times New Roman"/>
          <w:noProof/>
          <w:sz w:val="24"/>
          <w:szCs w:val="24"/>
        </w:rPr>
        <w:t>(3), 378–383. https://doi.org/10.1093/eurpub/ckr045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Alschuler, K. N., Kratz, A. L., &amp; Ehde, D. M. (2016). Resilience and vulnerability in individuals with chronic pain and physical disability. </w:t>
      </w:r>
      <w:r w:rsidRPr="00AC4176">
        <w:rPr>
          <w:rFonts w:ascii="Times New Roman" w:hAnsi="Times New Roman" w:cs="Times New Roman"/>
          <w:i/>
          <w:iCs/>
          <w:noProof/>
          <w:sz w:val="24"/>
          <w:szCs w:val="24"/>
        </w:rPr>
        <w:t>Rehabilitation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61</w:t>
      </w:r>
      <w:r w:rsidRPr="00AC4176">
        <w:rPr>
          <w:rFonts w:ascii="Times New Roman" w:hAnsi="Times New Roman" w:cs="Times New Roman"/>
          <w:noProof/>
          <w:sz w:val="24"/>
          <w:szCs w:val="24"/>
        </w:rPr>
        <w:t>(1), 7–18. https://doi.org/10.1037/rep0000055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Andrews, F. M., &amp; Withey, S. B. (1976). </w:t>
      </w:r>
      <w:r w:rsidRPr="00AC4176">
        <w:rPr>
          <w:rFonts w:ascii="Times New Roman" w:hAnsi="Times New Roman" w:cs="Times New Roman"/>
          <w:i/>
          <w:iCs/>
          <w:noProof/>
          <w:sz w:val="24"/>
          <w:szCs w:val="24"/>
        </w:rPr>
        <w:t>Social indicators of well-being: The development and measurement of perceptual indicators.</w:t>
      </w:r>
      <w:r w:rsidRPr="00AC4176">
        <w:rPr>
          <w:rFonts w:ascii="Times New Roman" w:hAnsi="Times New Roman" w:cs="Times New Roman"/>
          <w:noProof/>
          <w:sz w:val="24"/>
          <w:szCs w:val="24"/>
        </w:rPr>
        <w:t xml:space="preserve"> New York: Plenum.</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Barrett, P. (2007). Structural equation modelling: Adjudging model fit. </w:t>
      </w:r>
      <w:r w:rsidRPr="00AC4176">
        <w:rPr>
          <w:rFonts w:ascii="Times New Roman" w:hAnsi="Times New Roman" w:cs="Times New Roman"/>
          <w:i/>
          <w:iCs/>
          <w:noProof/>
          <w:sz w:val="24"/>
          <w:szCs w:val="24"/>
        </w:rPr>
        <w:t>Personality and Individual Differences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42</w:t>
      </w:r>
      <w:r w:rsidRPr="00AC4176">
        <w:rPr>
          <w:rFonts w:ascii="Times New Roman" w:hAnsi="Times New Roman" w:cs="Times New Roman"/>
          <w:noProof/>
          <w:sz w:val="24"/>
          <w:szCs w:val="24"/>
        </w:rPr>
        <w:t>(5), 815–824. https://doi.org/10.1016/j.paid.2006.09.018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Bartone, P. T., Ursano, R. J., Wright, K. M., &amp; Ingraham, L. H. (1989). The impact of a military air disaster on the health of assistance workers. A prospective study. </w:t>
      </w:r>
      <w:r w:rsidRPr="00AC4176">
        <w:rPr>
          <w:rFonts w:ascii="Times New Roman" w:hAnsi="Times New Roman" w:cs="Times New Roman"/>
          <w:i/>
          <w:iCs/>
          <w:noProof/>
          <w:sz w:val="24"/>
          <w:szCs w:val="24"/>
        </w:rPr>
        <w:t>The Journal of Nervous and Mental Disease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177</w:t>
      </w:r>
      <w:r w:rsidRPr="00AC4176">
        <w:rPr>
          <w:rFonts w:ascii="Times New Roman" w:hAnsi="Times New Roman" w:cs="Times New Roman"/>
          <w:noProof/>
          <w:sz w:val="24"/>
          <w:szCs w:val="24"/>
        </w:rPr>
        <w:t>(6), 317–328. https://doi.org/10.1097/00005053-198906000-00001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Bauer, E.-M. (2009). </w:t>
      </w:r>
      <w:r w:rsidRPr="00AC4176">
        <w:rPr>
          <w:rFonts w:ascii="Times New Roman" w:hAnsi="Times New Roman" w:cs="Times New Roman"/>
          <w:i/>
          <w:iCs/>
          <w:noProof/>
          <w:sz w:val="24"/>
          <w:szCs w:val="24"/>
        </w:rPr>
        <w:t>Top Executives’ Work Relationship and Work-Family Balance</w:t>
      </w:r>
      <w:r w:rsidRPr="00AC4176">
        <w:rPr>
          <w:rFonts w:ascii="Times New Roman" w:hAnsi="Times New Roman" w:cs="Times New Roman"/>
          <w:noProof/>
          <w:sz w:val="24"/>
          <w:szCs w:val="24"/>
        </w:rPr>
        <w:t>. Wiesbaden: Springer Gabler.</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lastRenderedPageBreak/>
        <w:t xml:space="preserve">Bertua, C., Anderson, N., &amp; Salgado, J. F. (2005). The predictive validity of cognitive ability tests: A UK meta-analysis. </w:t>
      </w:r>
      <w:r w:rsidRPr="00AC4176">
        <w:rPr>
          <w:rFonts w:ascii="Times New Roman" w:hAnsi="Times New Roman" w:cs="Times New Roman"/>
          <w:i/>
          <w:iCs/>
          <w:noProof/>
          <w:sz w:val="24"/>
          <w:szCs w:val="24"/>
        </w:rPr>
        <w:t>Journal of Occupational and Organizational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78</w:t>
      </w:r>
      <w:r w:rsidRPr="00AC4176">
        <w:rPr>
          <w:rFonts w:ascii="Times New Roman" w:hAnsi="Times New Roman" w:cs="Times New Roman"/>
          <w:noProof/>
          <w:sz w:val="24"/>
          <w:szCs w:val="24"/>
        </w:rPr>
        <w:t>(3), 387–409. https://doi.org/10.1348/096317905X26994</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Block, J., &amp; Kremen, A. M. (1996). IQ and ego-resiliency: conceptual and empirical connections and separateness. </w:t>
      </w:r>
      <w:r w:rsidRPr="00AC4176">
        <w:rPr>
          <w:rFonts w:ascii="Times New Roman" w:hAnsi="Times New Roman" w:cs="Times New Roman"/>
          <w:i/>
          <w:iCs/>
          <w:noProof/>
          <w:sz w:val="24"/>
          <w:szCs w:val="24"/>
        </w:rPr>
        <w:t>Journal of Personality and Social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70</w:t>
      </w:r>
      <w:r w:rsidRPr="00AC4176">
        <w:rPr>
          <w:rFonts w:ascii="Times New Roman" w:hAnsi="Times New Roman" w:cs="Times New Roman"/>
          <w:noProof/>
          <w:sz w:val="24"/>
          <w:szCs w:val="24"/>
        </w:rPr>
        <w:t>(2), 349–61. https://doi.org/10.1037/0022-3514.70.2.349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Booth, L. M. (2009). Commitment communication and length of marriage: Scratching the seven-year itch. </w:t>
      </w:r>
      <w:r w:rsidRPr="00AC4176">
        <w:rPr>
          <w:rFonts w:ascii="Times New Roman" w:hAnsi="Times New Roman" w:cs="Times New Roman"/>
          <w:i/>
          <w:iCs/>
          <w:noProof/>
          <w:sz w:val="24"/>
          <w:szCs w:val="24"/>
        </w:rPr>
        <w:t>Proceedings of the 5th Annual GRASP Symposium, Wichita State University</w:t>
      </w:r>
      <w:r w:rsidRPr="00AC4176">
        <w:rPr>
          <w:rFonts w:ascii="Times New Roman" w:hAnsi="Times New Roman" w:cs="Times New Roman"/>
          <w:noProof/>
          <w:sz w:val="24"/>
          <w:szCs w:val="24"/>
        </w:rPr>
        <w:t>.</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Browne, M. W., &amp; Cudeck, R. (1993). Alternative ways of assessing model fit. In K. A. Bollen &amp; J. S. Long (Eds.), </w:t>
      </w:r>
      <w:r w:rsidRPr="00AC4176">
        <w:rPr>
          <w:rFonts w:ascii="Times New Roman" w:hAnsi="Times New Roman" w:cs="Times New Roman"/>
          <w:i/>
          <w:iCs/>
          <w:noProof/>
          <w:sz w:val="24"/>
          <w:szCs w:val="24"/>
        </w:rPr>
        <w:t>Testing structural equation models.</w:t>
      </w:r>
      <w:r w:rsidRPr="00AC4176">
        <w:rPr>
          <w:rFonts w:ascii="Times New Roman" w:hAnsi="Times New Roman" w:cs="Times New Roman"/>
          <w:noProof/>
          <w:sz w:val="24"/>
          <w:szCs w:val="24"/>
        </w:rPr>
        <w:t xml:space="preserve"> (p. 136–162.). Newbury Park, CA: Sage.</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Buss, D. M. (1991). Evolutionary personality psychology. </w:t>
      </w:r>
      <w:r w:rsidRPr="00AC4176">
        <w:rPr>
          <w:rFonts w:ascii="Times New Roman" w:hAnsi="Times New Roman" w:cs="Times New Roman"/>
          <w:i/>
          <w:iCs/>
          <w:noProof/>
          <w:sz w:val="24"/>
          <w:szCs w:val="24"/>
        </w:rPr>
        <w:t>Annual Review of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42</w:t>
      </w:r>
      <w:r w:rsidRPr="00AC4176">
        <w:rPr>
          <w:rFonts w:ascii="Times New Roman" w:hAnsi="Times New Roman" w:cs="Times New Roman"/>
          <w:noProof/>
          <w:sz w:val="24"/>
          <w:szCs w:val="24"/>
        </w:rPr>
        <w:t>, 459–491. https://doi.org/10.1146/annurev.psych.42.1.459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Capron, A. M. (2015). Are There Public Health Domains in “Domain-Specific” Health Nudging? </w:t>
      </w:r>
      <w:r w:rsidRPr="00AC4176">
        <w:rPr>
          <w:rFonts w:ascii="Times New Roman" w:hAnsi="Times New Roman" w:cs="Times New Roman"/>
          <w:i/>
          <w:iCs/>
          <w:noProof/>
          <w:sz w:val="24"/>
          <w:szCs w:val="24"/>
        </w:rPr>
        <w:t>The American Journal of Bioethics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15</w:t>
      </w:r>
      <w:r w:rsidRPr="00AC4176">
        <w:rPr>
          <w:rFonts w:ascii="Times New Roman" w:hAnsi="Times New Roman" w:cs="Times New Roman"/>
          <w:noProof/>
          <w:sz w:val="24"/>
          <w:szCs w:val="24"/>
        </w:rPr>
        <w:t>(10), 47–49. https://doi.org/10.1080/15265161.2015.1075789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Cheung, G. W., &amp; Rensvold, R. B. (2002). Evaluating goodness-of-fit indexes for testing measurement invariance. </w:t>
      </w:r>
      <w:r w:rsidRPr="00AC4176">
        <w:rPr>
          <w:rFonts w:ascii="Times New Roman" w:hAnsi="Times New Roman" w:cs="Times New Roman"/>
          <w:i/>
          <w:iCs/>
          <w:noProof/>
          <w:sz w:val="24"/>
          <w:szCs w:val="24"/>
        </w:rPr>
        <w:t>Structural Equation Modeling</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w:t>
      </w:r>
      <w:r w:rsidRPr="00AC4176">
        <w:rPr>
          <w:rFonts w:ascii="Times New Roman" w:hAnsi="Times New Roman" w:cs="Times New Roman"/>
          <w:noProof/>
          <w:sz w:val="24"/>
          <w:szCs w:val="24"/>
        </w:rPr>
        <w:t>(2), 233–255. https://doi.org/10.1207/S15328007SEM0902_5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Christenson, S., Reschly, A. L., &amp; Wylie, C. (2012). </w:t>
      </w:r>
      <w:r w:rsidRPr="00AC4176">
        <w:rPr>
          <w:rFonts w:ascii="Times New Roman" w:hAnsi="Times New Roman" w:cs="Times New Roman"/>
          <w:i/>
          <w:iCs/>
          <w:noProof/>
          <w:sz w:val="24"/>
          <w:szCs w:val="24"/>
        </w:rPr>
        <w:t>Handbook of Research on Student Engagement</w:t>
      </w:r>
      <w:r w:rsidRPr="00AC4176">
        <w:rPr>
          <w:rFonts w:ascii="Times New Roman" w:hAnsi="Times New Roman" w:cs="Times New Roman"/>
          <w:noProof/>
          <w:sz w:val="24"/>
          <w:szCs w:val="24"/>
        </w:rPr>
        <w:t>. New York: Springer Science Business Media.</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Connor, K. M., &amp; Davidson, J. R. T. (2003). Development of a new resilience scale: the Connor-Davidson Resilience Scale (CD-RISC). </w:t>
      </w:r>
      <w:r w:rsidRPr="00AC4176">
        <w:rPr>
          <w:rFonts w:ascii="Times New Roman" w:hAnsi="Times New Roman" w:cs="Times New Roman"/>
          <w:i/>
          <w:iCs/>
          <w:noProof/>
          <w:sz w:val="24"/>
          <w:szCs w:val="24"/>
        </w:rPr>
        <w:t>Depression and Anxiety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18</w:t>
      </w:r>
      <w:r w:rsidRPr="00AC4176">
        <w:rPr>
          <w:rFonts w:ascii="Times New Roman" w:hAnsi="Times New Roman" w:cs="Times New Roman"/>
          <w:noProof/>
          <w:sz w:val="24"/>
          <w:szCs w:val="24"/>
        </w:rPr>
        <w:t>(2), 76–82. https://doi.org/10.1002/da.10113</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lastRenderedPageBreak/>
        <w:t xml:space="preserve">Costa, P. T., McCrae, R. R., &amp; Odessa, F. L. (1992). </w:t>
      </w:r>
      <w:r w:rsidRPr="00AC4176">
        <w:rPr>
          <w:rFonts w:ascii="Times New Roman" w:hAnsi="Times New Roman" w:cs="Times New Roman"/>
          <w:i/>
          <w:iCs/>
          <w:noProof/>
          <w:sz w:val="24"/>
          <w:szCs w:val="24"/>
        </w:rPr>
        <w:t>Revised Inventory (NEO-PI-R) and Inventory (NEO-FFI) professional manual.</w:t>
      </w:r>
      <w:r w:rsidRPr="00AC4176">
        <w:rPr>
          <w:rFonts w:ascii="Times New Roman" w:hAnsi="Times New Roman" w:cs="Times New Roman"/>
          <w:noProof/>
          <w:sz w:val="24"/>
          <w:szCs w:val="24"/>
        </w:rPr>
        <w:t xml:space="preserve"> Lutz, Florida: Psychological Assessment Resources.</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Cotton, D. R., Nash, T., &amp; Kneale, P. (2017). Supporting the retention of non-traditional students in Higher Education using a resilience framework. </w:t>
      </w:r>
      <w:r w:rsidRPr="00AC4176">
        <w:rPr>
          <w:rFonts w:ascii="Times New Roman" w:hAnsi="Times New Roman" w:cs="Times New Roman"/>
          <w:i/>
          <w:iCs/>
          <w:noProof/>
          <w:sz w:val="24"/>
          <w:szCs w:val="24"/>
        </w:rPr>
        <w:t>European Educational Research Journal</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16</w:t>
      </w:r>
      <w:r w:rsidRPr="00AC4176">
        <w:rPr>
          <w:rFonts w:ascii="Times New Roman" w:hAnsi="Times New Roman" w:cs="Times New Roman"/>
          <w:noProof/>
          <w:sz w:val="24"/>
          <w:szCs w:val="24"/>
        </w:rPr>
        <w:t>(1), 62–79. https://doi.org/10.1177/1474904116652629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EU-OSHA. (2014). </w:t>
      </w:r>
      <w:r w:rsidRPr="00AC4176">
        <w:rPr>
          <w:rFonts w:ascii="Times New Roman" w:hAnsi="Times New Roman" w:cs="Times New Roman"/>
          <w:i/>
          <w:iCs/>
          <w:noProof/>
          <w:sz w:val="24"/>
          <w:szCs w:val="24"/>
        </w:rPr>
        <w:t>Calculating the cost of work-related stress and psychosocial risks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Www.Healthy-Workplaces.Eu</w:t>
      </w:r>
      <w:r w:rsidRPr="00AC4176">
        <w:rPr>
          <w:rFonts w:ascii="Times New Roman" w:hAnsi="Times New Roman" w:cs="Times New Roman"/>
          <w:noProof/>
          <w:sz w:val="24"/>
          <w:szCs w:val="24"/>
        </w:rPr>
        <w:t>. Luxembourg. https://doi.org/10.2802/20493</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Fineblit, S., Selci, E., Loewen, H., Ellis, M., &amp; Russell, K. (2016). Health-Related Quality of Life after Pediatric Mild Traumatic Brain Injury/Concussion: A Systematic Review. </w:t>
      </w:r>
      <w:r w:rsidRPr="00AC4176">
        <w:rPr>
          <w:rFonts w:ascii="Times New Roman" w:hAnsi="Times New Roman" w:cs="Times New Roman"/>
          <w:i/>
          <w:iCs/>
          <w:noProof/>
          <w:sz w:val="24"/>
          <w:szCs w:val="24"/>
        </w:rPr>
        <w:t>Journal of Neurotrauma</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33</w:t>
      </w:r>
      <w:r w:rsidRPr="00AC4176">
        <w:rPr>
          <w:rFonts w:ascii="Times New Roman" w:hAnsi="Times New Roman" w:cs="Times New Roman"/>
          <w:noProof/>
          <w:sz w:val="24"/>
          <w:szCs w:val="24"/>
        </w:rPr>
        <w:t>(17), 1561–1568. https://doi.org/10.1089/neu.2015.4292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Franck, L., Molyneux, N., &amp; Parkinson, L. (2016). Systematic review of interventions addressing social isolation and depression in aged care clients. </w:t>
      </w:r>
      <w:r w:rsidRPr="00AC4176">
        <w:rPr>
          <w:rFonts w:ascii="Times New Roman" w:hAnsi="Times New Roman" w:cs="Times New Roman"/>
          <w:i/>
          <w:iCs/>
          <w:noProof/>
          <w:sz w:val="24"/>
          <w:szCs w:val="24"/>
        </w:rPr>
        <w:t>Quality of Life Research</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25</w:t>
      </w:r>
      <w:r w:rsidRPr="00AC4176">
        <w:rPr>
          <w:rFonts w:ascii="Times New Roman" w:hAnsi="Times New Roman" w:cs="Times New Roman"/>
          <w:noProof/>
          <w:sz w:val="24"/>
          <w:szCs w:val="24"/>
        </w:rPr>
        <w:t>(6), 1395–1407. https://doi.org/10.1007/s11136-015-1197-y</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Frisby, B. N., Booth-Butterfield, M., Dillow, M. R., Martin, M. M., &amp; Weber, K. D. (2012). Face and resilience in divorce. </w:t>
      </w:r>
      <w:r w:rsidRPr="00AC4176">
        <w:rPr>
          <w:rFonts w:ascii="Times New Roman" w:hAnsi="Times New Roman" w:cs="Times New Roman"/>
          <w:i/>
          <w:iCs/>
          <w:noProof/>
          <w:sz w:val="24"/>
          <w:szCs w:val="24"/>
        </w:rPr>
        <w:t>Journal of Social and Personal Relationships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29</w:t>
      </w:r>
      <w:r w:rsidRPr="00AC4176">
        <w:rPr>
          <w:rFonts w:ascii="Times New Roman" w:hAnsi="Times New Roman" w:cs="Times New Roman"/>
          <w:noProof/>
          <w:sz w:val="24"/>
          <w:szCs w:val="24"/>
        </w:rPr>
        <w:t>(6), 715–735. https://doi.org/10.1177/0265407512443452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Gorsuch, R. L., &amp; Hillsdale, N. J. (1983). </w:t>
      </w:r>
      <w:r w:rsidRPr="00AC4176">
        <w:rPr>
          <w:rFonts w:ascii="Times New Roman" w:hAnsi="Times New Roman" w:cs="Times New Roman"/>
          <w:i/>
          <w:iCs/>
          <w:noProof/>
          <w:sz w:val="24"/>
          <w:szCs w:val="24"/>
        </w:rPr>
        <w:t>Factor Analysis</w:t>
      </w:r>
      <w:r w:rsidRPr="00AC4176">
        <w:rPr>
          <w:rFonts w:ascii="Times New Roman" w:hAnsi="Times New Roman" w:cs="Times New Roman"/>
          <w:noProof/>
          <w:sz w:val="24"/>
          <w:szCs w:val="24"/>
        </w:rPr>
        <w:t xml:space="preserve"> (2nd ed.). New Jersey: Lawrence Erlbaum Associates.</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Gosling, S. D., Rentfrow, P. J., &amp; Swann, W. B. (2003). A very brief measure of the Big-Five personality domains. </w:t>
      </w:r>
      <w:r w:rsidRPr="00AC4176">
        <w:rPr>
          <w:rFonts w:ascii="Times New Roman" w:hAnsi="Times New Roman" w:cs="Times New Roman"/>
          <w:i/>
          <w:iCs/>
          <w:noProof/>
          <w:sz w:val="24"/>
          <w:szCs w:val="24"/>
        </w:rPr>
        <w:t>Journal of Research in Personality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37</w:t>
      </w:r>
      <w:r w:rsidRPr="00AC4176">
        <w:rPr>
          <w:rFonts w:ascii="Times New Roman" w:hAnsi="Times New Roman" w:cs="Times New Roman"/>
          <w:noProof/>
          <w:sz w:val="24"/>
          <w:szCs w:val="24"/>
        </w:rPr>
        <w:t>(6), 504–528. https://doi.org/10.1016/S0092-6566(03)00046-1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Graber, R., Turner, R., &amp; Madill, A. (2016). Best friends and better coping: Facilitating psychological resilience through boys’ and girls’ closest friendships. </w:t>
      </w:r>
      <w:r w:rsidRPr="00AC4176">
        <w:rPr>
          <w:rFonts w:ascii="Times New Roman" w:hAnsi="Times New Roman" w:cs="Times New Roman"/>
          <w:i/>
          <w:iCs/>
          <w:noProof/>
          <w:sz w:val="24"/>
          <w:szCs w:val="24"/>
        </w:rPr>
        <w:t>British Journal of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107</w:t>
      </w:r>
      <w:r w:rsidRPr="00AC4176">
        <w:rPr>
          <w:rFonts w:ascii="Times New Roman" w:hAnsi="Times New Roman" w:cs="Times New Roman"/>
          <w:noProof/>
          <w:sz w:val="24"/>
          <w:szCs w:val="24"/>
        </w:rPr>
        <w:t>(2), 338–358. https://doi.org/10.1111/bjop.12135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lastRenderedPageBreak/>
        <w:t xml:space="preserve">Guo, J.-B., Chen, B.-L., Lu, Y.-M., Zhang, W.-Y., Zhu, Z.-J., Yang, Y.-J., &amp; Zhu, Y. (2016). Tai Chi for improving cardiopulmonary function and quality of life in patients with chronic obstructive pulmonary disease: a systematic review and meta-analysis. </w:t>
      </w:r>
      <w:r w:rsidRPr="00AC4176">
        <w:rPr>
          <w:rFonts w:ascii="Times New Roman" w:hAnsi="Times New Roman" w:cs="Times New Roman"/>
          <w:i/>
          <w:iCs/>
          <w:noProof/>
          <w:sz w:val="24"/>
          <w:szCs w:val="24"/>
        </w:rPr>
        <w:t>Clinical Rehabilitation</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30</w:t>
      </w:r>
      <w:r w:rsidRPr="00AC4176">
        <w:rPr>
          <w:rFonts w:ascii="Times New Roman" w:hAnsi="Times New Roman" w:cs="Times New Roman"/>
          <w:noProof/>
          <w:sz w:val="24"/>
          <w:szCs w:val="24"/>
        </w:rPr>
        <w:t>(8), 750–764. https://doi.org/10.1177/0269215515604903</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Hagger, M. S. (2009). Personality, individual differences, stress and health. </w:t>
      </w:r>
      <w:r w:rsidRPr="00AC4176">
        <w:rPr>
          <w:rFonts w:ascii="Times New Roman" w:hAnsi="Times New Roman" w:cs="Times New Roman"/>
          <w:i/>
          <w:iCs/>
          <w:noProof/>
          <w:sz w:val="24"/>
          <w:szCs w:val="24"/>
        </w:rPr>
        <w:t>Stress and Health</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25</w:t>
      </w:r>
      <w:r w:rsidRPr="00AC4176">
        <w:rPr>
          <w:rFonts w:ascii="Times New Roman" w:hAnsi="Times New Roman" w:cs="Times New Roman"/>
          <w:noProof/>
          <w:sz w:val="24"/>
          <w:szCs w:val="24"/>
        </w:rPr>
        <w:t>(5), 381–386. https://doi.org/10.1002/smi.1294</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Hakulinen, C., Hintsanen, M., Munafò, M. R., Virtanen, M., Kivimäki, M., Batty, G. D., &amp; Jokela, M. (2015). Personality and smoking: individual-participant meta-analysis of nine cohort studies. </w:t>
      </w:r>
      <w:r w:rsidRPr="00AC4176">
        <w:rPr>
          <w:rFonts w:ascii="Times New Roman" w:hAnsi="Times New Roman" w:cs="Times New Roman"/>
          <w:i/>
          <w:iCs/>
          <w:noProof/>
          <w:sz w:val="24"/>
          <w:szCs w:val="24"/>
        </w:rPr>
        <w:t>Addiction</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110</w:t>
      </w:r>
      <w:r w:rsidRPr="00AC4176">
        <w:rPr>
          <w:rFonts w:ascii="Times New Roman" w:hAnsi="Times New Roman" w:cs="Times New Roman"/>
          <w:noProof/>
          <w:sz w:val="24"/>
          <w:szCs w:val="24"/>
        </w:rPr>
        <w:t>(11), 1844–1852. https://doi.org/10.1111/add.13079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Hawthorne, G., &amp; Griffith, P. (2000). </w:t>
      </w:r>
      <w:r w:rsidRPr="00AC4176">
        <w:rPr>
          <w:rFonts w:ascii="Times New Roman" w:hAnsi="Times New Roman" w:cs="Times New Roman"/>
          <w:i/>
          <w:iCs/>
          <w:noProof/>
          <w:sz w:val="24"/>
          <w:szCs w:val="24"/>
        </w:rPr>
        <w:t>The Friendship Scale: Development and Properties.</w:t>
      </w:r>
      <w:r w:rsidRPr="00AC4176">
        <w:rPr>
          <w:rFonts w:ascii="Times New Roman" w:hAnsi="Times New Roman" w:cs="Times New Roman"/>
          <w:noProof/>
          <w:sz w:val="24"/>
          <w:szCs w:val="24"/>
        </w:rPr>
        <w:t xml:space="preserve"> Victoria, Australia.</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Helms, H. M., Crouter, A. C., &amp; McHale, S. M. (2003). Marital Quality and Spouses’ Marriage Work With Close Friends and Each Other. </w:t>
      </w:r>
      <w:r w:rsidRPr="00AC4176">
        <w:rPr>
          <w:rFonts w:ascii="Times New Roman" w:hAnsi="Times New Roman" w:cs="Times New Roman"/>
          <w:i/>
          <w:iCs/>
          <w:noProof/>
          <w:sz w:val="24"/>
          <w:szCs w:val="24"/>
        </w:rPr>
        <w:t>Journal of Marriage and Family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65</w:t>
      </w:r>
      <w:r w:rsidRPr="00AC4176">
        <w:rPr>
          <w:rFonts w:ascii="Times New Roman" w:hAnsi="Times New Roman" w:cs="Times New Roman"/>
          <w:noProof/>
          <w:sz w:val="24"/>
          <w:szCs w:val="24"/>
        </w:rPr>
        <w:t>(4), 963–977. https://doi.org/10.1111/j.1741-3737.2003.00963.x</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Hennink, M. M. (2014). </w:t>
      </w:r>
      <w:r w:rsidRPr="00AC4176">
        <w:rPr>
          <w:rFonts w:ascii="Times New Roman" w:hAnsi="Times New Roman" w:cs="Times New Roman"/>
          <w:i/>
          <w:iCs/>
          <w:noProof/>
          <w:sz w:val="24"/>
          <w:szCs w:val="24"/>
        </w:rPr>
        <w:t>Focus group discussions.</w:t>
      </w:r>
      <w:r w:rsidRPr="00AC4176">
        <w:rPr>
          <w:rFonts w:ascii="Times New Roman" w:hAnsi="Times New Roman" w:cs="Times New Roman"/>
          <w:noProof/>
          <w:sz w:val="24"/>
          <w:szCs w:val="24"/>
        </w:rPr>
        <w:t xml:space="preserve"> Oxford: Oxford University Press.</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Holling, C. S. (1973). Resilience and stability of ecological systems. </w:t>
      </w:r>
      <w:r w:rsidRPr="00AC4176">
        <w:rPr>
          <w:rFonts w:ascii="Times New Roman" w:hAnsi="Times New Roman" w:cs="Times New Roman"/>
          <w:i/>
          <w:iCs/>
          <w:noProof/>
          <w:sz w:val="24"/>
          <w:szCs w:val="24"/>
        </w:rPr>
        <w:t>Annual Review of Ecological Systems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w:t>
      </w:r>
      <w:r w:rsidRPr="00AC4176">
        <w:rPr>
          <w:rFonts w:ascii="Times New Roman" w:hAnsi="Times New Roman" w:cs="Times New Roman"/>
          <w:noProof/>
          <w:sz w:val="24"/>
          <w:szCs w:val="24"/>
        </w:rPr>
        <w:t>, 1–23. https://doi.org/10.1146/annurev.es.04.110173.000245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Holling, C. S. (1978). </w:t>
      </w:r>
      <w:r w:rsidRPr="00AC4176">
        <w:rPr>
          <w:rFonts w:ascii="Times New Roman" w:hAnsi="Times New Roman" w:cs="Times New Roman"/>
          <w:i/>
          <w:iCs/>
          <w:noProof/>
          <w:sz w:val="24"/>
          <w:szCs w:val="24"/>
        </w:rPr>
        <w:t>Adaptive environmental assessment and management.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Wiley International Series on Applied Systems Analysis</w:t>
      </w:r>
      <w:r w:rsidRPr="00AC4176">
        <w:rPr>
          <w:rFonts w:ascii="Times New Roman" w:hAnsi="Times New Roman" w:cs="Times New Roman"/>
          <w:noProof/>
          <w:sz w:val="24"/>
          <w:szCs w:val="24"/>
        </w:rPr>
        <w:t xml:space="preserve"> (Vol. 3). Chichester: Wiley.</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Holling, C. S. (2006). Engineering Resilience versus Ecological Resilience. In P. Schulze (Ed.), </w:t>
      </w:r>
      <w:r w:rsidRPr="00AC4176">
        <w:rPr>
          <w:rFonts w:ascii="Times New Roman" w:hAnsi="Times New Roman" w:cs="Times New Roman"/>
          <w:i/>
          <w:iCs/>
          <w:noProof/>
          <w:sz w:val="24"/>
          <w:szCs w:val="24"/>
        </w:rPr>
        <w:t>Engineering within Ecological Constraints</w:t>
      </w:r>
      <w:r w:rsidRPr="00AC4176">
        <w:rPr>
          <w:rFonts w:ascii="Times New Roman" w:hAnsi="Times New Roman" w:cs="Times New Roman"/>
          <w:noProof/>
          <w:sz w:val="24"/>
          <w:szCs w:val="24"/>
        </w:rPr>
        <w:t xml:space="preserve"> (pp. 31–44). Washington, D.C.: The National Academies Press.</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Holt-Lunstad, J., Smith, T. B., Baker, M., Harris, T., &amp; Stephenson, D. (2015). Loneliness and Social Isolation as Risk Factors for Mortality: A Meta-Analytic Review. </w:t>
      </w:r>
      <w:r w:rsidRPr="00AC4176">
        <w:rPr>
          <w:rFonts w:ascii="Times New Roman" w:hAnsi="Times New Roman" w:cs="Times New Roman"/>
          <w:i/>
          <w:iCs/>
          <w:noProof/>
          <w:sz w:val="24"/>
          <w:szCs w:val="24"/>
        </w:rPr>
        <w:t>Perspectives on Psychological Science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10</w:t>
      </w:r>
      <w:r w:rsidRPr="00AC4176">
        <w:rPr>
          <w:rFonts w:ascii="Times New Roman" w:hAnsi="Times New Roman" w:cs="Times New Roman"/>
          <w:noProof/>
          <w:sz w:val="24"/>
          <w:szCs w:val="24"/>
        </w:rPr>
        <w:t xml:space="preserve">(2), 227–237. </w:t>
      </w:r>
      <w:r w:rsidRPr="00AC4176">
        <w:rPr>
          <w:rFonts w:ascii="Times New Roman" w:hAnsi="Times New Roman" w:cs="Times New Roman"/>
          <w:noProof/>
          <w:sz w:val="24"/>
          <w:szCs w:val="24"/>
        </w:rPr>
        <w:lastRenderedPageBreak/>
        <w:t>https://doi.org/10.1177/1745691614568352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Hu, L., &amp; Bentler, P. M. (1999). Cutoff criteria for fit indexes in covariance structure analysis: Conventional criteria versus new alternatives. </w:t>
      </w:r>
      <w:r w:rsidRPr="00AC4176">
        <w:rPr>
          <w:rFonts w:ascii="Times New Roman" w:hAnsi="Times New Roman" w:cs="Times New Roman"/>
          <w:i/>
          <w:iCs/>
          <w:noProof/>
          <w:sz w:val="24"/>
          <w:szCs w:val="24"/>
        </w:rPr>
        <w:t>Structural Equation Modeling: A Multidisciplinary Journal</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6</w:t>
      </w:r>
      <w:r w:rsidRPr="00AC4176">
        <w:rPr>
          <w:rFonts w:ascii="Times New Roman" w:hAnsi="Times New Roman" w:cs="Times New Roman"/>
          <w:noProof/>
          <w:sz w:val="24"/>
          <w:szCs w:val="24"/>
        </w:rPr>
        <w:t>(1), 1–55. https://doi.org/10.1080/10705519909540118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Johnson, J., Wood, A. M., Gooding, P., Taylor, P. J., &amp; Tarrier, N. (2011). Resilience to suicidality: The buffering hypothesis. </w:t>
      </w:r>
      <w:r w:rsidRPr="00AC4176">
        <w:rPr>
          <w:rFonts w:ascii="Times New Roman" w:hAnsi="Times New Roman" w:cs="Times New Roman"/>
          <w:i/>
          <w:iCs/>
          <w:noProof/>
          <w:sz w:val="24"/>
          <w:szCs w:val="24"/>
        </w:rPr>
        <w:t>Clinical Psychology Review</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31</w:t>
      </w:r>
      <w:r w:rsidRPr="00AC4176">
        <w:rPr>
          <w:rFonts w:ascii="Times New Roman" w:hAnsi="Times New Roman" w:cs="Times New Roman"/>
          <w:noProof/>
          <w:sz w:val="24"/>
          <w:szCs w:val="24"/>
        </w:rPr>
        <w:t>(4), 563–591. https://doi.org/10.1016/j.cpr.2010.12.007</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Jokela, M., Singh-Manoux, A., Ferrie, J. E., Gimeno, D., Akbaraly, T. N., Shipley, M. J., … Kivimäki, M. (2010). The association of cognitive performance with mental health and physical functioning strengthens with age: the Whitehall II cohort study. </w:t>
      </w:r>
      <w:r w:rsidRPr="00AC4176">
        <w:rPr>
          <w:rFonts w:ascii="Times New Roman" w:hAnsi="Times New Roman" w:cs="Times New Roman"/>
          <w:i/>
          <w:iCs/>
          <w:noProof/>
          <w:sz w:val="24"/>
          <w:szCs w:val="24"/>
        </w:rPr>
        <w:t>Psychological Medicine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40</w:t>
      </w:r>
      <w:r w:rsidRPr="00AC4176">
        <w:rPr>
          <w:rFonts w:ascii="Times New Roman" w:hAnsi="Times New Roman" w:cs="Times New Roman"/>
          <w:noProof/>
          <w:sz w:val="24"/>
          <w:szCs w:val="24"/>
        </w:rPr>
        <w:t>(5), 837–45. https://doi.org/10.1017/S0033291709991024</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Judge, T. A., Heller, D., &amp; Mount, M. K. (2002). Five-factor model of personality and job satisfaction: a meta-analysis. </w:t>
      </w:r>
      <w:r w:rsidRPr="00AC4176">
        <w:rPr>
          <w:rFonts w:ascii="Times New Roman" w:hAnsi="Times New Roman" w:cs="Times New Roman"/>
          <w:i/>
          <w:iCs/>
          <w:noProof/>
          <w:sz w:val="24"/>
          <w:szCs w:val="24"/>
        </w:rPr>
        <w:t>The Journal of Applied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87</w:t>
      </w:r>
      <w:r w:rsidRPr="00AC4176">
        <w:rPr>
          <w:rFonts w:ascii="Times New Roman" w:hAnsi="Times New Roman" w:cs="Times New Roman"/>
          <w:noProof/>
          <w:sz w:val="24"/>
          <w:szCs w:val="24"/>
        </w:rPr>
        <w:t>(3), 530–41. Retrieved from http://www.ncbi.nlm.nih.gov/pubmed/12090610</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Kaufman, S. B., Reynolds, M. R., Liu, X., Kaufman, A. S., &amp; McGrew, K. S. (2012). Are cognitive g and academic achievement g one and the same g? An exploration on the Woodcock–Johnson and Kaufman tests. </w:t>
      </w:r>
      <w:r w:rsidRPr="00AC4176">
        <w:rPr>
          <w:rFonts w:ascii="Times New Roman" w:hAnsi="Times New Roman" w:cs="Times New Roman"/>
          <w:i/>
          <w:iCs/>
          <w:noProof/>
          <w:sz w:val="24"/>
          <w:szCs w:val="24"/>
        </w:rPr>
        <w:t>Intelligence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40</w:t>
      </w:r>
      <w:r w:rsidRPr="00AC4176">
        <w:rPr>
          <w:rFonts w:ascii="Times New Roman" w:hAnsi="Times New Roman" w:cs="Times New Roman"/>
          <w:noProof/>
          <w:sz w:val="24"/>
          <w:szCs w:val="24"/>
        </w:rPr>
        <w:t>(2), 123–138. https://doi.org/10.1016/j.intell.2012.01.009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Kaya, H., &amp; Yurtseven, C. (2016). Can marriage be bad for health? Evidence from Turkey. </w:t>
      </w:r>
      <w:r w:rsidRPr="00AC4176">
        <w:rPr>
          <w:rFonts w:ascii="Times New Roman" w:hAnsi="Times New Roman" w:cs="Times New Roman"/>
          <w:i/>
          <w:iCs/>
          <w:noProof/>
          <w:sz w:val="24"/>
          <w:szCs w:val="24"/>
        </w:rPr>
        <w:t>Economics &amp; Sociology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w:t>
      </w:r>
      <w:r w:rsidRPr="00AC4176">
        <w:rPr>
          <w:rFonts w:ascii="Times New Roman" w:hAnsi="Times New Roman" w:cs="Times New Roman"/>
          <w:noProof/>
          <w:sz w:val="24"/>
          <w:szCs w:val="24"/>
        </w:rPr>
        <w:t>(1), 162–172.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Kline, P. (1999). </w:t>
      </w:r>
      <w:r w:rsidRPr="00AC4176">
        <w:rPr>
          <w:rFonts w:ascii="Times New Roman" w:hAnsi="Times New Roman" w:cs="Times New Roman"/>
          <w:i/>
          <w:iCs/>
          <w:noProof/>
          <w:sz w:val="24"/>
          <w:szCs w:val="24"/>
        </w:rPr>
        <w:t>The handbook of psychological testing</w:t>
      </w:r>
      <w:r w:rsidRPr="00AC4176">
        <w:rPr>
          <w:rFonts w:ascii="Times New Roman" w:hAnsi="Times New Roman" w:cs="Times New Roman"/>
          <w:noProof/>
          <w:sz w:val="24"/>
          <w:szCs w:val="24"/>
        </w:rPr>
        <w:t>. London: Routledge.</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Kline, R. B. (2005). </w:t>
      </w:r>
      <w:r w:rsidRPr="00AC4176">
        <w:rPr>
          <w:rFonts w:ascii="Times New Roman" w:hAnsi="Times New Roman" w:cs="Times New Roman"/>
          <w:i/>
          <w:iCs/>
          <w:noProof/>
          <w:sz w:val="24"/>
          <w:szCs w:val="24"/>
        </w:rPr>
        <w:t>Principles and practice of structural equation modeling</w:t>
      </w:r>
      <w:r w:rsidRPr="00AC4176">
        <w:rPr>
          <w:rFonts w:ascii="Times New Roman" w:hAnsi="Times New Roman" w:cs="Times New Roman"/>
          <w:noProof/>
          <w:sz w:val="24"/>
          <w:szCs w:val="24"/>
        </w:rPr>
        <w:t xml:space="preserve"> (2nd ed.). New York: Guilford Press.</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Kojima, G., Iliffe, S., Jivraj, S., &amp; Walters, K. (2016). Association between frailty and quality of life among community-dwelling older people: a systematic review and meta-analysis. </w:t>
      </w:r>
      <w:r w:rsidRPr="00AC4176">
        <w:rPr>
          <w:rFonts w:ascii="Times New Roman" w:hAnsi="Times New Roman" w:cs="Times New Roman"/>
          <w:i/>
          <w:iCs/>
          <w:noProof/>
          <w:sz w:val="24"/>
          <w:szCs w:val="24"/>
        </w:rPr>
        <w:lastRenderedPageBreak/>
        <w:t>Journal of Epidemiology and Community Health</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70</w:t>
      </w:r>
      <w:r w:rsidRPr="00AC4176">
        <w:rPr>
          <w:rFonts w:ascii="Times New Roman" w:hAnsi="Times New Roman" w:cs="Times New Roman"/>
          <w:noProof/>
          <w:sz w:val="24"/>
          <w:szCs w:val="24"/>
        </w:rPr>
        <w:t>(7), 716–721. https://doi.org/10.1136/jech-2015-206717</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Kutner, M. H., Nachtsheim, C., Neter, J., &amp; Li, W. (2004). </w:t>
      </w:r>
      <w:r w:rsidRPr="00AC4176">
        <w:rPr>
          <w:rFonts w:ascii="Times New Roman" w:hAnsi="Times New Roman" w:cs="Times New Roman"/>
          <w:i/>
          <w:iCs/>
          <w:noProof/>
          <w:sz w:val="24"/>
          <w:szCs w:val="24"/>
        </w:rPr>
        <w:t>Applied linear statistical models</w:t>
      </w:r>
      <w:r w:rsidRPr="00AC4176">
        <w:rPr>
          <w:rFonts w:ascii="Times New Roman" w:hAnsi="Times New Roman" w:cs="Times New Roman"/>
          <w:noProof/>
          <w:sz w:val="24"/>
          <w:szCs w:val="24"/>
        </w:rPr>
        <w:t>. New York: McGraw-Hill/Irwin.</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Lester, D. (1996). The impact of unemployment on marriage and divorce. </w:t>
      </w:r>
      <w:r w:rsidRPr="00AC4176">
        <w:rPr>
          <w:rFonts w:ascii="Times New Roman" w:hAnsi="Times New Roman" w:cs="Times New Roman"/>
          <w:i/>
          <w:iCs/>
          <w:noProof/>
          <w:sz w:val="24"/>
          <w:szCs w:val="24"/>
        </w:rPr>
        <w:t>Journal of Divorce &amp; Remarriage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25</w:t>
      </w:r>
      <w:r w:rsidRPr="00AC4176">
        <w:rPr>
          <w:rFonts w:ascii="Times New Roman" w:hAnsi="Times New Roman" w:cs="Times New Roman"/>
          <w:noProof/>
          <w:sz w:val="24"/>
          <w:szCs w:val="24"/>
        </w:rPr>
        <w:t>(3–4), 151–3. https://doi.org/10.1300/J087v25n03_09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Lim, S., &amp; Raymo, J. M. (2016). Marriage and Women’s Health in Japan. </w:t>
      </w:r>
      <w:r w:rsidRPr="00AC4176">
        <w:rPr>
          <w:rFonts w:ascii="Times New Roman" w:hAnsi="Times New Roman" w:cs="Times New Roman"/>
          <w:i/>
          <w:iCs/>
          <w:noProof/>
          <w:sz w:val="24"/>
          <w:szCs w:val="24"/>
        </w:rPr>
        <w:t>Journal of Marriage and Family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78</w:t>
      </w:r>
      <w:r w:rsidRPr="00AC4176">
        <w:rPr>
          <w:rFonts w:ascii="Times New Roman" w:hAnsi="Times New Roman" w:cs="Times New Roman"/>
          <w:noProof/>
          <w:sz w:val="24"/>
          <w:szCs w:val="24"/>
        </w:rPr>
        <w:t>(3), 780–796. https://doi.org/10.1111/jomf.12298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Luthar, S. S., Crossman, E. J., Small, P. J., Luthar, S. S., Crossman, E. J., &amp; Small, P. J. (2015). Resilience and Adversity. In </w:t>
      </w:r>
      <w:r w:rsidRPr="00AC4176">
        <w:rPr>
          <w:rFonts w:ascii="Times New Roman" w:hAnsi="Times New Roman" w:cs="Times New Roman"/>
          <w:i/>
          <w:iCs/>
          <w:noProof/>
          <w:sz w:val="24"/>
          <w:szCs w:val="24"/>
        </w:rPr>
        <w:t>Handbook of Child Psychology and Developmental Science</w:t>
      </w:r>
      <w:r w:rsidRPr="00AC4176">
        <w:rPr>
          <w:rFonts w:ascii="Times New Roman" w:hAnsi="Times New Roman" w:cs="Times New Roman"/>
          <w:noProof/>
          <w:sz w:val="24"/>
          <w:szCs w:val="24"/>
        </w:rPr>
        <w:t xml:space="preserve"> (pp. 1–40). Hoboken, NJ, USA: John Wiley &amp; Sons, Inc. https://doi.org/10.1002/9781118963418.childpsy307</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Maltby, J., Day, L., &amp; Hall, S. (2015). Refining Trait Resilience: Identifying Engineering, Ecological, and Adaptive Facets from Extant Measures of Resilience. </w:t>
      </w:r>
      <w:r w:rsidRPr="00AC4176">
        <w:rPr>
          <w:rFonts w:ascii="Times New Roman" w:hAnsi="Times New Roman" w:cs="Times New Roman"/>
          <w:i/>
          <w:iCs/>
          <w:noProof/>
          <w:sz w:val="24"/>
          <w:szCs w:val="24"/>
        </w:rPr>
        <w:t>PloS One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10</w:t>
      </w:r>
      <w:r w:rsidRPr="00AC4176">
        <w:rPr>
          <w:rFonts w:ascii="Times New Roman" w:hAnsi="Times New Roman" w:cs="Times New Roman"/>
          <w:noProof/>
          <w:sz w:val="24"/>
          <w:szCs w:val="24"/>
        </w:rPr>
        <w:t>(7), e0131826. https://doi.org/10.1371/journal.pone.0131826</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Maltby, J., Day, L., &amp; Macaskill, A. (2013). An Introduction to Psychometric Testing. In J. Maltby, L. Day, &amp; A. Macaskill (Eds.), </w:t>
      </w:r>
      <w:r w:rsidRPr="00AC4176">
        <w:rPr>
          <w:rFonts w:ascii="Times New Roman" w:hAnsi="Times New Roman" w:cs="Times New Roman"/>
          <w:i/>
          <w:iCs/>
          <w:noProof/>
          <w:sz w:val="24"/>
          <w:szCs w:val="24"/>
        </w:rPr>
        <w:t>Personality, Individual Differences, and Intelligence</w:t>
      </w:r>
      <w:r w:rsidRPr="00AC4176">
        <w:rPr>
          <w:rFonts w:ascii="Times New Roman" w:hAnsi="Times New Roman" w:cs="Times New Roman"/>
          <w:noProof/>
          <w:sz w:val="24"/>
          <w:szCs w:val="24"/>
        </w:rPr>
        <w:t xml:space="preserve"> (3rd ed., pp. 631–670). Harlow: Pearson Education.</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Maltby, J., Day, L., Zemojtel-Piotrowska, M., Piotrowski, J., Hitokoto, H., Baran, T., … Flowe, H. D. (2016). An ecological systems model of trait resilience: Cross-cultural and clinical relevance. </w:t>
      </w:r>
      <w:r w:rsidRPr="00AC4176">
        <w:rPr>
          <w:rFonts w:ascii="Times New Roman" w:hAnsi="Times New Roman" w:cs="Times New Roman"/>
          <w:i/>
          <w:iCs/>
          <w:noProof/>
          <w:sz w:val="24"/>
          <w:szCs w:val="24"/>
        </w:rPr>
        <w:t>Personality and Individual Differences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98</w:t>
      </w:r>
      <w:r w:rsidRPr="00AC4176">
        <w:rPr>
          <w:rFonts w:ascii="Times New Roman" w:hAnsi="Times New Roman" w:cs="Times New Roman"/>
          <w:noProof/>
          <w:sz w:val="24"/>
          <w:szCs w:val="24"/>
        </w:rPr>
        <w:t>, 96–101. https://doi.org/10.1016/j.paid.2016.03.100</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Manning, L. K., Carr, D. C., &amp; Kail, B. L. (2016). Do Higher Levels of Resilience Buffer the Deleterious Impact of Chronic Illness on Disability in Later Life? </w:t>
      </w:r>
      <w:r w:rsidRPr="00AC4176">
        <w:rPr>
          <w:rFonts w:ascii="Times New Roman" w:hAnsi="Times New Roman" w:cs="Times New Roman"/>
          <w:i/>
          <w:iCs/>
          <w:noProof/>
          <w:sz w:val="24"/>
          <w:szCs w:val="24"/>
        </w:rPr>
        <w:t>The Gerontologist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56</w:t>
      </w:r>
      <w:r w:rsidRPr="00AC4176">
        <w:rPr>
          <w:rFonts w:ascii="Times New Roman" w:hAnsi="Times New Roman" w:cs="Times New Roman"/>
          <w:noProof/>
          <w:sz w:val="24"/>
          <w:szCs w:val="24"/>
        </w:rPr>
        <w:t>(3), 514–524. https://doi.org/10.1093/geront/gnu068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lastRenderedPageBreak/>
        <w:t xml:space="preserve">Maroco, J., Maroco, A. L., Campos, J. A. D. B., Fredricks, J. A., Bakker, A., Schaufeli, W., … Kinzie, J. (2016). University student’s engagement: development of the University Student Engagement Inventory (USEI). </w:t>
      </w:r>
      <w:r w:rsidRPr="00AC4176">
        <w:rPr>
          <w:rFonts w:ascii="Times New Roman" w:hAnsi="Times New Roman" w:cs="Times New Roman"/>
          <w:i/>
          <w:iCs/>
          <w:noProof/>
          <w:sz w:val="24"/>
          <w:szCs w:val="24"/>
        </w:rPr>
        <w:t>Psicologia: Reflexão E Crítica</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29</w:t>
      </w:r>
      <w:r w:rsidRPr="00AC4176">
        <w:rPr>
          <w:rFonts w:ascii="Times New Roman" w:hAnsi="Times New Roman" w:cs="Times New Roman"/>
          <w:noProof/>
          <w:sz w:val="24"/>
          <w:szCs w:val="24"/>
        </w:rPr>
        <w:t>(1), 21. https://doi.org/10.1186/s41155-016-0042-8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Matheson, C., Robertson, H. D., Elliott, A. M., Iversen, L., &amp; Murchie, P. (2016). Resilience of primary healthcare professionals working in challenging environments: a focus group study. </w:t>
      </w:r>
      <w:r w:rsidRPr="00AC4176">
        <w:rPr>
          <w:rFonts w:ascii="Times New Roman" w:hAnsi="Times New Roman" w:cs="Times New Roman"/>
          <w:i/>
          <w:iCs/>
          <w:noProof/>
          <w:sz w:val="24"/>
          <w:szCs w:val="24"/>
        </w:rPr>
        <w:t>The British Journal of General Practice : The Journal of the Royal College of General Practitioners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66</w:t>
      </w:r>
      <w:r w:rsidRPr="00AC4176">
        <w:rPr>
          <w:rFonts w:ascii="Times New Roman" w:hAnsi="Times New Roman" w:cs="Times New Roman"/>
          <w:noProof/>
          <w:sz w:val="24"/>
          <w:szCs w:val="24"/>
        </w:rPr>
        <w:t>(648), e507-15. https://doi.org/10.3399/bjgp16X685285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McKee-Ryan, F., Song, Z., Wanberg, C. R., &amp; Kinicki, A. J. (2005). Psychological and Physical Well-Being During Unemployment: A Meta-Analytic Study. </w:t>
      </w:r>
      <w:r w:rsidRPr="00AC4176">
        <w:rPr>
          <w:rFonts w:ascii="Times New Roman" w:hAnsi="Times New Roman" w:cs="Times New Roman"/>
          <w:i/>
          <w:iCs/>
          <w:noProof/>
          <w:sz w:val="24"/>
          <w:szCs w:val="24"/>
        </w:rPr>
        <w:t>Journal of Applied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90</w:t>
      </w:r>
      <w:r w:rsidRPr="00AC4176">
        <w:rPr>
          <w:rFonts w:ascii="Times New Roman" w:hAnsi="Times New Roman" w:cs="Times New Roman"/>
          <w:noProof/>
          <w:sz w:val="24"/>
          <w:szCs w:val="24"/>
        </w:rPr>
        <w:t>(1), 53–76. https://doi.org/10.1037/0021-9010.90.1.53</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Mechling, B. (2016). From Shadows to Hope: Shared Experiences of Emerging Adults Who Grew Up with a Depressed Parent in the Home. </w:t>
      </w:r>
      <w:r w:rsidRPr="00AC4176">
        <w:rPr>
          <w:rFonts w:ascii="Times New Roman" w:hAnsi="Times New Roman" w:cs="Times New Roman"/>
          <w:i/>
          <w:iCs/>
          <w:noProof/>
          <w:sz w:val="24"/>
          <w:szCs w:val="24"/>
        </w:rPr>
        <w:t>Issues in Mental Health Nursing</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37</w:t>
      </w:r>
      <w:r w:rsidRPr="00AC4176">
        <w:rPr>
          <w:rFonts w:ascii="Times New Roman" w:hAnsi="Times New Roman" w:cs="Times New Roman"/>
          <w:noProof/>
          <w:sz w:val="24"/>
          <w:szCs w:val="24"/>
        </w:rPr>
        <w:t>(4), 211–218. https://doi.org/10.3109/01612840.2016.1140252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Meneghel, I., Borgogni, L., Miraglia, M., Salanova, M., &amp; Martínez, I. M. (2016). From social context and resilience to performance through job satisfaction: A multilevel study over time. </w:t>
      </w:r>
      <w:r w:rsidRPr="00AC4176">
        <w:rPr>
          <w:rFonts w:ascii="Times New Roman" w:hAnsi="Times New Roman" w:cs="Times New Roman"/>
          <w:i/>
          <w:iCs/>
          <w:noProof/>
          <w:sz w:val="24"/>
          <w:szCs w:val="24"/>
        </w:rPr>
        <w:t>Human Relations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69</w:t>
      </w:r>
      <w:r w:rsidRPr="00AC4176">
        <w:rPr>
          <w:rFonts w:ascii="Times New Roman" w:hAnsi="Times New Roman" w:cs="Times New Roman"/>
          <w:noProof/>
          <w:sz w:val="24"/>
          <w:szCs w:val="24"/>
        </w:rPr>
        <w:t>(11), 2047–2067. https://doi.org/10.1177/0018726716631808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Messick, S. (1995). Validity of psychological assessment: Validation of inferences from persons’ responses and performances as scientific inquiry into score meaning. </w:t>
      </w:r>
      <w:r w:rsidRPr="00AC4176">
        <w:rPr>
          <w:rFonts w:ascii="Times New Roman" w:hAnsi="Times New Roman" w:cs="Times New Roman"/>
          <w:i/>
          <w:iCs/>
          <w:noProof/>
          <w:sz w:val="24"/>
          <w:szCs w:val="24"/>
        </w:rPr>
        <w:t>American Psychologist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50</w:t>
      </w:r>
      <w:r w:rsidRPr="00AC4176">
        <w:rPr>
          <w:rFonts w:ascii="Times New Roman" w:hAnsi="Times New Roman" w:cs="Times New Roman"/>
          <w:noProof/>
          <w:sz w:val="24"/>
          <w:szCs w:val="24"/>
        </w:rPr>
        <w:t>(9), 741–749. https://doi.org/10.1037/0003-066X.50.9.741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Moreira, J. M., Bouissou Morais Soares, C. M., Teixeira, A. L., Simões e Silva, A. C., &amp; Kummer, A. M. (2015). Anxiety, depression, resilience and quality of life in children and adolescents with pre-dialysis chronic kidney disease. </w:t>
      </w:r>
      <w:r w:rsidRPr="00AC4176">
        <w:rPr>
          <w:rFonts w:ascii="Times New Roman" w:hAnsi="Times New Roman" w:cs="Times New Roman"/>
          <w:i/>
          <w:iCs/>
          <w:noProof/>
          <w:sz w:val="24"/>
          <w:szCs w:val="24"/>
        </w:rPr>
        <w:t>Pediatric Nephrology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30</w:t>
      </w:r>
      <w:r w:rsidRPr="00AC4176">
        <w:rPr>
          <w:rFonts w:ascii="Times New Roman" w:hAnsi="Times New Roman" w:cs="Times New Roman"/>
          <w:noProof/>
          <w:sz w:val="24"/>
          <w:szCs w:val="24"/>
        </w:rPr>
        <w:t>(12), 2153–2162. https://doi.org/10.1007/s00467-015-3159-6</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lastRenderedPageBreak/>
        <w:t xml:space="preserve">Mortensen, R. (2014). Anxiety, Work, and Coping. </w:t>
      </w:r>
      <w:r w:rsidRPr="00AC4176">
        <w:rPr>
          <w:rFonts w:ascii="Times New Roman" w:hAnsi="Times New Roman" w:cs="Times New Roman"/>
          <w:i/>
          <w:iCs/>
          <w:noProof/>
          <w:sz w:val="24"/>
          <w:szCs w:val="24"/>
        </w:rPr>
        <w:t>The Psychologist-Manager Journal</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17</w:t>
      </w:r>
      <w:r w:rsidRPr="00AC4176">
        <w:rPr>
          <w:rFonts w:ascii="Times New Roman" w:hAnsi="Times New Roman" w:cs="Times New Roman"/>
          <w:noProof/>
          <w:sz w:val="24"/>
          <w:szCs w:val="24"/>
        </w:rPr>
        <w:t>(3), 178–181. https://doi.org/10.1037/mgr0000020</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Naglieri, J. A., &amp; Bornstein, B. T. (2003). Intelligence and Achievement: Just how Correlated are they? </w:t>
      </w:r>
      <w:r w:rsidRPr="00AC4176">
        <w:rPr>
          <w:rFonts w:ascii="Times New Roman" w:hAnsi="Times New Roman" w:cs="Times New Roman"/>
          <w:i/>
          <w:iCs/>
          <w:noProof/>
          <w:sz w:val="24"/>
          <w:szCs w:val="24"/>
        </w:rPr>
        <w:t>Journal of Psychoeducational Assessment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21</w:t>
      </w:r>
      <w:r w:rsidRPr="00AC4176">
        <w:rPr>
          <w:rFonts w:ascii="Times New Roman" w:hAnsi="Times New Roman" w:cs="Times New Roman"/>
          <w:noProof/>
          <w:sz w:val="24"/>
          <w:szCs w:val="24"/>
        </w:rPr>
        <w:t>(3), 244–260. https://doi.org/10.1177/073428290302100302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National Institute for Health and Care Excellence. (2009). </w:t>
      </w:r>
      <w:r w:rsidRPr="00AC4176">
        <w:rPr>
          <w:rFonts w:ascii="Times New Roman" w:hAnsi="Times New Roman" w:cs="Times New Roman"/>
          <w:i/>
          <w:iCs/>
          <w:noProof/>
          <w:sz w:val="24"/>
          <w:szCs w:val="24"/>
        </w:rPr>
        <w:t>Depression in adults: recognition and management | Guidance and guidelines | NICE</w:t>
      </w:r>
      <w:r w:rsidRPr="00AC4176">
        <w:rPr>
          <w:rFonts w:ascii="Times New Roman" w:hAnsi="Times New Roman" w:cs="Times New Roman"/>
          <w:noProof/>
          <w:sz w:val="24"/>
          <w:szCs w:val="24"/>
        </w:rPr>
        <w:t>. Manchester: National Institute for Health and Care Excellence. Retrieved from https://www.nice.org.uk/guidance/cg90</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National Institute for Health and Care Excellence. (2015). </w:t>
      </w:r>
      <w:r w:rsidRPr="00AC4176">
        <w:rPr>
          <w:rFonts w:ascii="Times New Roman" w:hAnsi="Times New Roman" w:cs="Times New Roman"/>
          <w:i/>
          <w:iCs/>
          <w:noProof/>
          <w:sz w:val="24"/>
          <w:szCs w:val="24"/>
        </w:rPr>
        <w:t>Falls in older people</w:t>
      </w:r>
      <w:r w:rsidRPr="00AC4176">
        <w:rPr>
          <w:rFonts w:ascii="Times New Roman" w:hAnsi="Times New Roman" w:cs="Times New Roman"/>
          <w:noProof/>
          <w:sz w:val="24"/>
          <w:szCs w:val="24"/>
        </w:rPr>
        <w:t>. Manchester. Retrieved from https://www.nice.org.uk/guidance/qs86</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National Institute for Health and Care Excellence. (2017). </w:t>
      </w:r>
      <w:r w:rsidRPr="00AC4176">
        <w:rPr>
          <w:rFonts w:ascii="Times New Roman" w:hAnsi="Times New Roman" w:cs="Times New Roman"/>
          <w:i/>
          <w:iCs/>
          <w:noProof/>
          <w:sz w:val="24"/>
          <w:szCs w:val="24"/>
        </w:rPr>
        <w:t>Parkinson ’s disease in adults’s disease in adults</w:t>
      </w:r>
      <w:r w:rsidRPr="00AC4176">
        <w:rPr>
          <w:rFonts w:ascii="Times New Roman" w:hAnsi="Times New Roman" w:cs="Times New Roman"/>
          <w:noProof/>
          <w:sz w:val="24"/>
          <w:szCs w:val="24"/>
        </w:rPr>
        <w:t>. Manchester. Retrieved from https://www.nice.org.uk/guidance/ng71/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Neff, L. A., &amp; Broady, E. F. (2011). Stress resilience in early marriage: Can practice make perfect? </w:t>
      </w:r>
      <w:r w:rsidRPr="00AC4176">
        <w:rPr>
          <w:rFonts w:ascii="Times New Roman" w:hAnsi="Times New Roman" w:cs="Times New Roman"/>
          <w:i/>
          <w:iCs/>
          <w:noProof/>
          <w:sz w:val="24"/>
          <w:szCs w:val="24"/>
        </w:rPr>
        <w:t>Journal of Personality and Social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101</w:t>
      </w:r>
      <w:r w:rsidRPr="00AC4176">
        <w:rPr>
          <w:rFonts w:ascii="Times New Roman" w:hAnsi="Times New Roman" w:cs="Times New Roman"/>
          <w:noProof/>
          <w:sz w:val="24"/>
          <w:szCs w:val="24"/>
        </w:rPr>
        <w:t>(5), 1050–1067. https://doi.org/10.1037/a0023809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Nieß, C., &amp; Zacher, H. (2015). Openness to experience as a predictor and outcome of upward job changes into managerial and professional positions. </w:t>
      </w:r>
      <w:r w:rsidRPr="00AC4176">
        <w:rPr>
          <w:rFonts w:ascii="Times New Roman" w:hAnsi="Times New Roman" w:cs="Times New Roman"/>
          <w:i/>
          <w:iCs/>
          <w:noProof/>
          <w:sz w:val="24"/>
          <w:szCs w:val="24"/>
        </w:rPr>
        <w:t>PloS One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10</w:t>
      </w:r>
      <w:r w:rsidRPr="00AC4176">
        <w:rPr>
          <w:rFonts w:ascii="Times New Roman" w:hAnsi="Times New Roman" w:cs="Times New Roman"/>
          <w:noProof/>
          <w:sz w:val="24"/>
          <w:szCs w:val="24"/>
        </w:rPr>
        <w:t>(6), e0131115. https://doi.org/10.1371/journal.pone.0131115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Norman, B. C., Jackson, J. C., Graves, J. A., Girard, T. D., Pandharipande, P. P., Brummel, N. E., … Ely, E. W. (2016). Employment Outcomes After Critical Illness. </w:t>
      </w:r>
      <w:r w:rsidRPr="00AC4176">
        <w:rPr>
          <w:rFonts w:ascii="Times New Roman" w:hAnsi="Times New Roman" w:cs="Times New Roman"/>
          <w:i/>
          <w:iCs/>
          <w:noProof/>
          <w:sz w:val="24"/>
          <w:szCs w:val="24"/>
        </w:rPr>
        <w:t>Critical Care Medicine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44</w:t>
      </w:r>
      <w:r w:rsidRPr="00AC4176">
        <w:rPr>
          <w:rFonts w:ascii="Times New Roman" w:hAnsi="Times New Roman" w:cs="Times New Roman"/>
          <w:noProof/>
          <w:sz w:val="24"/>
          <w:szCs w:val="24"/>
        </w:rPr>
        <w:t>(11), 2003–2009. https://doi.org/10.1097/CCM.0000000000001849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Nunnally, J. C. (1978). </w:t>
      </w:r>
      <w:r w:rsidRPr="00AC4176">
        <w:rPr>
          <w:rFonts w:ascii="Times New Roman" w:hAnsi="Times New Roman" w:cs="Times New Roman"/>
          <w:i/>
          <w:iCs/>
          <w:noProof/>
          <w:sz w:val="24"/>
          <w:szCs w:val="24"/>
        </w:rPr>
        <w:t>Psychometric Theory (2nd ed.)</w:t>
      </w:r>
      <w:r w:rsidRPr="00AC4176">
        <w:rPr>
          <w:rFonts w:ascii="Times New Roman" w:hAnsi="Times New Roman" w:cs="Times New Roman"/>
          <w:noProof/>
          <w:sz w:val="24"/>
          <w:szCs w:val="24"/>
        </w:rPr>
        <w:t>. New York: McGraw-Hill.</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Oswald, F. L., McAbee, S. T., Redick, T. S., &amp; Hambrick, D. Z. (2015). The development of a short domain-general measure of working memory capacity. </w:t>
      </w:r>
      <w:r w:rsidRPr="00AC4176">
        <w:rPr>
          <w:rFonts w:ascii="Times New Roman" w:hAnsi="Times New Roman" w:cs="Times New Roman"/>
          <w:i/>
          <w:iCs/>
          <w:noProof/>
          <w:sz w:val="24"/>
          <w:szCs w:val="24"/>
        </w:rPr>
        <w:t>Behavior Research Methods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47</w:t>
      </w:r>
      <w:r w:rsidRPr="00AC4176">
        <w:rPr>
          <w:rFonts w:ascii="Times New Roman" w:hAnsi="Times New Roman" w:cs="Times New Roman"/>
          <w:noProof/>
          <w:sz w:val="24"/>
          <w:szCs w:val="24"/>
        </w:rPr>
        <w:t>(4), 1343–55. https://doi.org/10.3758/s13428-014-0543-2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lastRenderedPageBreak/>
        <w:t xml:space="preserve">Pangallo, A., Zibarras, L., &amp; Lewis, R. (2015). Resilience Through the Lens of Interactionism: A Systematic Review, </w:t>
      </w:r>
      <w:r w:rsidRPr="00AC4176">
        <w:rPr>
          <w:rFonts w:ascii="Times New Roman" w:hAnsi="Times New Roman" w:cs="Times New Roman"/>
          <w:i/>
          <w:iCs/>
          <w:noProof/>
          <w:sz w:val="24"/>
          <w:szCs w:val="24"/>
        </w:rPr>
        <w:t>27</w:t>
      </w:r>
      <w:r w:rsidRPr="00AC4176">
        <w:rPr>
          <w:rFonts w:ascii="Times New Roman" w:hAnsi="Times New Roman" w:cs="Times New Roman"/>
          <w:noProof/>
          <w:sz w:val="24"/>
          <w:szCs w:val="24"/>
        </w:rPr>
        <w:t>(1), 1–20. https://doi.org/10.1037/pas0000024</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Poropat, A. E. (2009). A meta-analysis of the five-factor model of personality and academic performance. </w:t>
      </w:r>
      <w:r w:rsidRPr="00AC4176">
        <w:rPr>
          <w:rFonts w:ascii="Times New Roman" w:hAnsi="Times New Roman" w:cs="Times New Roman"/>
          <w:i/>
          <w:iCs/>
          <w:noProof/>
          <w:sz w:val="24"/>
          <w:szCs w:val="24"/>
        </w:rPr>
        <w:t>Psychological Bulletin</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135</w:t>
      </w:r>
      <w:r w:rsidRPr="00AC4176">
        <w:rPr>
          <w:rFonts w:ascii="Times New Roman" w:hAnsi="Times New Roman" w:cs="Times New Roman"/>
          <w:noProof/>
          <w:sz w:val="24"/>
          <w:szCs w:val="24"/>
        </w:rPr>
        <w:t>(2), 322–38. https://doi.org/10.1037/a0014996</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Rentsch, J. R., &amp; Steel, R. P. (1992). Construct and concurrent validation of the Andrews and Withey Job Satisfaction. </w:t>
      </w:r>
      <w:r w:rsidRPr="00AC4176">
        <w:rPr>
          <w:rFonts w:ascii="Times New Roman" w:hAnsi="Times New Roman" w:cs="Times New Roman"/>
          <w:i/>
          <w:iCs/>
          <w:noProof/>
          <w:sz w:val="24"/>
          <w:szCs w:val="24"/>
        </w:rPr>
        <w:t>Educational and Psychological Measurement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52</w:t>
      </w:r>
      <w:r w:rsidRPr="00AC4176">
        <w:rPr>
          <w:rFonts w:ascii="Times New Roman" w:hAnsi="Times New Roman" w:cs="Times New Roman"/>
          <w:noProof/>
          <w:sz w:val="24"/>
          <w:szCs w:val="24"/>
        </w:rPr>
        <w:t>, 357–367.</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Rodríguez-Fernández, A., Ramos-Díaz, E., Ros, I., Fernández-Zabala, A., &amp; Revuelta, L. (2015). Resilience and school engagement by gender and education level in secondary education. </w:t>
      </w:r>
      <w:r w:rsidRPr="00AC4176">
        <w:rPr>
          <w:rFonts w:ascii="Times New Roman" w:hAnsi="Times New Roman" w:cs="Times New Roman"/>
          <w:i/>
          <w:iCs/>
          <w:noProof/>
          <w:sz w:val="24"/>
          <w:szCs w:val="24"/>
        </w:rPr>
        <w:t>Aula Abierta</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44</w:t>
      </w:r>
      <w:r w:rsidRPr="00AC4176">
        <w:rPr>
          <w:rFonts w:ascii="Times New Roman" w:hAnsi="Times New Roman" w:cs="Times New Roman"/>
          <w:noProof/>
          <w:sz w:val="24"/>
          <w:szCs w:val="24"/>
        </w:rPr>
        <w:t>(2), 1–6. https://doi.org/10.1016/j.aula.2015.09.001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Rosenberg, A. R., Syrjala, K. L., Martin, P. J., Flowers, M. E., Carpenter, P. A., Salit, R. B., … Lee, S. J. (2015). Resilience, health, and quality of life among long-term survivors of hematopoietic cell transplantation. </w:t>
      </w:r>
      <w:r w:rsidRPr="00AC4176">
        <w:rPr>
          <w:rFonts w:ascii="Times New Roman" w:hAnsi="Times New Roman" w:cs="Times New Roman"/>
          <w:i/>
          <w:iCs/>
          <w:noProof/>
          <w:sz w:val="24"/>
          <w:szCs w:val="24"/>
        </w:rPr>
        <w:t>Cancer</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121</w:t>
      </w:r>
      <w:r w:rsidRPr="00AC4176">
        <w:rPr>
          <w:rFonts w:ascii="Times New Roman" w:hAnsi="Times New Roman" w:cs="Times New Roman"/>
          <w:noProof/>
          <w:sz w:val="24"/>
          <w:szCs w:val="24"/>
        </w:rPr>
        <w:t>(23), 4250–4257. https://doi.org/10.1002/cncr.29651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Rusbult, C. E., Kumashiro, M., Kubacka, K. E., &amp; Finkel, E. J. (2009). “The part of me that you bring out”: ideal similarity and the Michelangelo phenomenon. </w:t>
      </w:r>
      <w:r w:rsidRPr="00AC4176">
        <w:rPr>
          <w:rFonts w:ascii="Times New Roman" w:hAnsi="Times New Roman" w:cs="Times New Roman"/>
          <w:i/>
          <w:iCs/>
          <w:noProof/>
          <w:sz w:val="24"/>
          <w:szCs w:val="24"/>
        </w:rPr>
        <w:t>Journal of Personality and Social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96</w:t>
      </w:r>
      <w:r w:rsidRPr="00AC4176">
        <w:rPr>
          <w:rFonts w:ascii="Times New Roman" w:hAnsi="Times New Roman" w:cs="Times New Roman"/>
          <w:noProof/>
          <w:sz w:val="24"/>
          <w:szCs w:val="24"/>
        </w:rPr>
        <w:t>(1), 61–82.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Rusbult, C. E., Martz, J. M., &amp; Agnew, C. R. (1998). The investment model scale: Measuring commitment level, satisfaction level, quality of alternatives, and investment size. </w:t>
      </w:r>
      <w:r w:rsidRPr="00AC4176">
        <w:rPr>
          <w:rFonts w:ascii="Times New Roman" w:hAnsi="Times New Roman" w:cs="Times New Roman"/>
          <w:i/>
          <w:iCs/>
          <w:noProof/>
          <w:sz w:val="24"/>
          <w:szCs w:val="24"/>
        </w:rPr>
        <w:t>Personal Relationships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5</w:t>
      </w:r>
      <w:r w:rsidRPr="00AC4176">
        <w:rPr>
          <w:rFonts w:ascii="Times New Roman" w:hAnsi="Times New Roman" w:cs="Times New Roman"/>
          <w:noProof/>
          <w:sz w:val="24"/>
          <w:szCs w:val="24"/>
        </w:rPr>
        <w:t>, 357–391.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Rutter, M. (2013). Annual Research Review: Resilience--clinical implications. </w:t>
      </w:r>
      <w:r w:rsidRPr="00AC4176">
        <w:rPr>
          <w:rFonts w:ascii="Times New Roman" w:hAnsi="Times New Roman" w:cs="Times New Roman"/>
          <w:i/>
          <w:iCs/>
          <w:noProof/>
          <w:sz w:val="24"/>
          <w:szCs w:val="24"/>
        </w:rPr>
        <w:t>Journal of Child Psychology and Psychiatry, and Allied Disciplines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54</w:t>
      </w:r>
      <w:r w:rsidRPr="00AC4176">
        <w:rPr>
          <w:rFonts w:ascii="Times New Roman" w:hAnsi="Times New Roman" w:cs="Times New Roman"/>
          <w:noProof/>
          <w:sz w:val="24"/>
          <w:szCs w:val="24"/>
        </w:rPr>
        <w:t>(4), 474–87. https://doi.org/10.1111/j.1469-7610.2012.02615.x</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Sandoval-Hernández, A., &amp; Białowolski, P. (2016). Factors and conditions promoting academic resilience: a TIMSS-based analysis of five Asian education systems. </w:t>
      </w:r>
      <w:r w:rsidRPr="00AC4176">
        <w:rPr>
          <w:rFonts w:ascii="Times New Roman" w:hAnsi="Times New Roman" w:cs="Times New Roman"/>
          <w:i/>
          <w:iCs/>
          <w:noProof/>
          <w:sz w:val="24"/>
          <w:szCs w:val="24"/>
        </w:rPr>
        <w:t>Asia Pacific Education Review</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17</w:t>
      </w:r>
      <w:r w:rsidRPr="00AC4176">
        <w:rPr>
          <w:rFonts w:ascii="Times New Roman" w:hAnsi="Times New Roman" w:cs="Times New Roman"/>
          <w:noProof/>
          <w:sz w:val="24"/>
          <w:szCs w:val="24"/>
        </w:rPr>
        <w:t>(3), 511–520. https://doi.org/10.1007/s12564-016-9447-4</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lastRenderedPageBreak/>
        <w:t xml:space="preserve">Schaufeli, W. B., Leiter, M. P., Maslach, C., &amp; Jackson, S. E. (1996). The MBI-General Survey. In C. Maslach, E. Jackson, &amp; P. Leiter (Eds.), </w:t>
      </w:r>
      <w:r w:rsidRPr="00AC4176">
        <w:rPr>
          <w:rFonts w:ascii="Times New Roman" w:hAnsi="Times New Roman" w:cs="Times New Roman"/>
          <w:i/>
          <w:iCs/>
          <w:noProof/>
          <w:sz w:val="24"/>
          <w:szCs w:val="24"/>
        </w:rPr>
        <w:t>Maslach Burnout Inventory manual</w:t>
      </w:r>
      <w:r w:rsidRPr="00AC4176">
        <w:rPr>
          <w:rFonts w:ascii="Times New Roman" w:hAnsi="Times New Roman" w:cs="Times New Roman"/>
          <w:noProof/>
          <w:sz w:val="24"/>
          <w:szCs w:val="24"/>
        </w:rPr>
        <w:t xml:space="preserve"> (3rd ed., pp. 22–26). Palo Alto: Consulting Psychologists Press.</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Selcuk, E., Stanton, S. C. E., Slatcher, R. B., &amp; Ong, A. D. (2017). Perceived Partner Responsiveness Predicts Better Sleep Quality Through Lower Anxiety. </w:t>
      </w:r>
      <w:r w:rsidRPr="00AC4176">
        <w:rPr>
          <w:rFonts w:ascii="Times New Roman" w:hAnsi="Times New Roman" w:cs="Times New Roman"/>
          <w:i/>
          <w:iCs/>
          <w:noProof/>
          <w:sz w:val="24"/>
          <w:szCs w:val="24"/>
        </w:rPr>
        <w:t>Social Psychological and Personality Science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8</w:t>
      </w:r>
      <w:r w:rsidRPr="00AC4176">
        <w:rPr>
          <w:rFonts w:ascii="Times New Roman" w:hAnsi="Times New Roman" w:cs="Times New Roman"/>
          <w:noProof/>
          <w:sz w:val="24"/>
          <w:szCs w:val="24"/>
        </w:rPr>
        <w:t>(1), 83–92. https://doi.org/10.1177/1948550616662128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Smart, C. (2007). Same sex couples and marriage: negotiating relational landscapes with families and friends. </w:t>
      </w:r>
      <w:r w:rsidRPr="00AC4176">
        <w:rPr>
          <w:rFonts w:ascii="Times New Roman" w:hAnsi="Times New Roman" w:cs="Times New Roman"/>
          <w:i/>
          <w:iCs/>
          <w:noProof/>
          <w:sz w:val="24"/>
          <w:szCs w:val="24"/>
        </w:rPr>
        <w:t>The Sociological Review</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55</w:t>
      </w:r>
      <w:r w:rsidRPr="00AC4176">
        <w:rPr>
          <w:rFonts w:ascii="Times New Roman" w:hAnsi="Times New Roman" w:cs="Times New Roman"/>
          <w:noProof/>
          <w:sz w:val="24"/>
          <w:szCs w:val="24"/>
        </w:rPr>
        <w:t>(4), 671–686. https://doi.org/10.1111/j.1467-954X.2007.00747.x</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Smith, B. W., Dalen, J., Wiggins, K., Tooley, E., Christopher, P., &amp; Bernard, J. (2008). The brief resilience scale: assessing the ability to bounce back. </w:t>
      </w:r>
      <w:r w:rsidRPr="00AC4176">
        <w:rPr>
          <w:rFonts w:ascii="Times New Roman" w:hAnsi="Times New Roman" w:cs="Times New Roman"/>
          <w:i/>
          <w:iCs/>
          <w:noProof/>
          <w:sz w:val="24"/>
          <w:szCs w:val="24"/>
        </w:rPr>
        <w:t>International Journal of Behavioral Medicine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15</w:t>
      </w:r>
      <w:r w:rsidRPr="00AC4176">
        <w:rPr>
          <w:rFonts w:ascii="Times New Roman" w:hAnsi="Times New Roman" w:cs="Times New Roman"/>
          <w:noProof/>
          <w:sz w:val="24"/>
          <w:szCs w:val="24"/>
        </w:rPr>
        <w:t>(3), 194–200. https://doi.org/10.1080/10705500802222972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Smith, G. T., Fischer, S., &amp; Fister, S. M. (2003). Incremental Validity Principles in Test Construction. </w:t>
      </w:r>
      <w:r w:rsidRPr="00AC4176">
        <w:rPr>
          <w:rFonts w:ascii="Times New Roman" w:hAnsi="Times New Roman" w:cs="Times New Roman"/>
          <w:i/>
          <w:iCs/>
          <w:noProof/>
          <w:sz w:val="24"/>
          <w:szCs w:val="24"/>
        </w:rPr>
        <w:t>Psychological Assessment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15</w:t>
      </w:r>
      <w:r w:rsidRPr="00AC4176">
        <w:rPr>
          <w:rFonts w:ascii="Times New Roman" w:hAnsi="Times New Roman" w:cs="Times New Roman"/>
          <w:noProof/>
          <w:sz w:val="24"/>
          <w:szCs w:val="24"/>
        </w:rPr>
        <w:t>(4), 467–477. https://doi.org/10.1037/1040-3590.15.4.467</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Smith, N. B., Mota, N., Tsai, J., Monteith, L., Harpaz-Rotem, I., Southwick, S. M., &amp; Pietrzak, R. H. (2016). Nature and determinants of suicidal ideation among U.S. veterans: Results from the national health and resilience in veterans study. </w:t>
      </w:r>
      <w:r w:rsidRPr="00AC4176">
        <w:rPr>
          <w:rFonts w:ascii="Times New Roman" w:hAnsi="Times New Roman" w:cs="Times New Roman"/>
          <w:i/>
          <w:iCs/>
          <w:noProof/>
          <w:sz w:val="24"/>
          <w:szCs w:val="24"/>
        </w:rPr>
        <w:t>Journal of Affective Disorders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197</w:t>
      </w:r>
      <w:r w:rsidRPr="00AC4176">
        <w:rPr>
          <w:rFonts w:ascii="Times New Roman" w:hAnsi="Times New Roman" w:cs="Times New Roman"/>
          <w:noProof/>
          <w:sz w:val="24"/>
          <w:szCs w:val="24"/>
        </w:rPr>
        <w:t>, 66–73. https://doi.org/10.1016/j.jad.2016.02.069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South, R., Jones, F. W., Creith, E., &amp; Simonds, L. M. (2015). Understanding the concept of resilience in relation to looked after children: A Delphi survey of perceptions from education, social care and foster care. </w:t>
      </w:r>
      <w:r w:rsidRPr="00AC4176">
        <w:rPr>
          <w:rFonts w:ascii="Times New Roman" w:hAnsi="Times New Roman" w:cs="Times New Roman"/>
          <w:i/>
          <w:iCs/>
          <w:noProof/>
          <w:sz w:val="24"/>
          <w:szCs w:val="24"/>
        </w:rPr>
        <w:t>Clinical Child Psychology and Psychiatry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21</w:t>
      </w:r>
      <w:r w:rsidRPr="00AC4176">
        <w:rPr>
          <w:rFonts w:ascii="Times New Roman" w:hAnsi="Times New Roman" w:cs="Times New Roman"/>
          <w:noProof/>
          <w:sz w:val="24"/>
          <w:szCs w:val="24"/>
        </w:rPr>
        <w:t>(2), 178–192. https://doi.org/10.1177/1359104515577485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Spelke, E. S., &amp; Kinzler, K. D. (2007). Core knowledge. </w:t>
      </w:r>
      <w:r w:rsidRPr="00AC4176">
        <w:rPr>
          <w:rFonts w:ascii="Times New Roman" w:hAnsi="Times New Roman" w:cs="Times New Roman"/>
          <w:i/>
          <w:iCs/>
          <w:noProof/>
          <w:sz w:val="24"/>
          <w:szCs w:val="24"/>
        </w:rPr>
        <w:t>Developmental Science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10</w:t>
      </w:r>
      <w:r w:rsidRPr="00AC4176">
        <w:rPr>
          <w:rFonts w:ascii="Times New Roman" w:hAnsi="Times New Roman" w:cs="Times New Roman"/>
          <w:noProof/>
          <w:sz w:val="24"/>
          <w:szCs w:val="24"/>
        </w:rPr>
        <w:t>(1), 89–</w:t>
      </w:r>
      <w:r w:rsidRPr="00AC4176">
        <w:rPr>
          <w:rFonts w:ascii="Times New Roman" w:hAnsi="Times New Roman" w:cs="Times New Roman"/>
          <w:noProof/>
          <w:sz w:val="24"/>
          <w:szCs w:val="24"/>
        </w:rPr>
        <w:lastRenderedPageBreak/>
        <w:t>96. https://doi.org/10.1111/j.1467-7687.2007.00569.x</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Spielberger, C., Vagg, P., &amp; Wasala, C. (2003). Occupational stress: Job pressures and lack of support. In J. C. Quick &amp; L. E. Tetrick (Eds.), </w:t>
      </w:r>
      <w:r w:rsidRPr="00AC4176">
        <w:rPr>
          <w:rFonts w:ascii="Times New Roman" w:hAnsi="Times New Roman" w:cs="Times New Roman"/>
          <w:i/>
          <w:iCs/>
          <w:noProof/>
          <w:sz w:val="24"/>
          <w:szCs w:val="24"/>
        </w:rPr>
        <w:t>Handbook of occupational health psychology</w:t>
      </w:r>
      <w:r w:rsidRPr="00AC4176">
        <w:rPr>
          <w:rFonts w:ascii="Times New Roman" w:hAnsi="Times New Roman" w:cs="Times New Roman"/>
          <w:noProof/>
          <w:sz w:val="24"/>
          <w:szCs w:val="24"/>
        </w:rPr>
        <w:t xml:space="preserve"> (pp. 185–200). Washington, D.C.: American Psycholiogical Association.</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Tabachnick, B. G., &amp; Fidell, L. S. (2007). </w:t>
      </w:r>
      <w:r w:rsidRPr="00AC4176">
        <w:rPr>
          <w:rFonts w:ascii="Times New Roman" w:hAnsi="Times New Roman" w:cs="Times New Roman"/>
          <w:i/>
          <w:iCs/>
          <w:noProof/>
          <w:sz w:val="24"/>
          <w:szCs w:val="24"/>
        </w:rPr>
        <w:t>Using multivariate statistics.</w:t>
      </w:r>
      <w:r w:rsidRPr="00AC4176">
        <w:rPr>
          <w:rFonts w:ascii="Times New Roman" w:hAnsi="Times New Roman" w:cs="Times New Roman"/>
          <w:noProof/>
          <w:sz w:val="24"/>
          <w:szCs w:val="24"/>
        </w:rPr>
        <w:t xml:space="preserve"> (5th ed.). New York: Pearson.</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Taylor, S. D., &amp; Distelberg, B. (2016). Predicting Behavioral Health Outcomes Among Low-Income Families: Testing a Socioecological Model of Family Resilience Determinants. </w:t>
      </w:r>
      <w:r w:rsidRPr="00AC4176">
        <w:rPr>
          <w:rFonts w:ascii="Times New Roman" w:hAnsi="Times New Roman" w:cs="Times New Roman"/>
          <w:i/>
          <w:iCs/>
          <w:noProof/>
          <w:sz w:val="24"/>
          <w:szCs w:val="24"/>
        </w:rPr>
        <w:t>Journal of Child and Family Studies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25</w:t>
      </w:r>
      <w:r w:rsidRPr="00AC4176">
        <w:rPr>
          <w:rFonts w:ascii="Times New Roman" w:hAnsi="Times New Roman" w:cs="Times New Roman"/>
          <w:noProof/>
          <w:sz w:val="24"/>
          <w:szCs w:val="24"/>
        </w:rPr>
        <w:t>(9), 2797–2807. https://doi.org/10.1007/s10826-016-0440-7</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The EuroQol Group. (1990). EuroQol - a new facility for the measurement of health-related quality of life. </w:t>
      </w:r>
      <w:r w:rsidRPr="00AC4176">
        <w:rPr>
          <w:rFonts w:ascii="Times New Roman" w:hAnsi="Times New Roman" w:cs="Times New Roman"/>
          <w:i/>
          <w:iCs/>
          <w:noProof/>
          <w:sz w:val="24"/>
          <w:szCs w:val="24"/>
        </w:rPr>
        <w:t>Health Policy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16</w:t>
      </w:r>
      <w:r w:rsidRPr="00AC4176">
        <w:rPr>
          <w:rFonts w:ascii="Times New Roman" w:hAnsi="Times New Roman" w:cs="Times New Roman"/>
          <w:noProof/>
          <w:sz w:val="24"/>
          <w:szCs w:val="24"/>
        </w:rPr>
        <w:t>(3), 199–208.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Treglown, L., Palaiou, K., Zarola, A., &amp; Furnham, A. (2016). The Dark Side of Resilience and Burnout: A Moderation-Mediation Model. </w:t>
      </w:r>
      <w:r w:rsidRPr="00AC4176">
        <w:rPr>
          <w:rFonts w:ascii="Times New Roman" w:hAnsi="Times New Roman" w:cs="Times New Roman"/>
          <w:i/>
          <w:iCs/>
          <w:noProof/>
          <w:sz w:val="24"/>
          <w:szCs w:val="24"/>
        </w:rPr>
        <w:t>PLOS ONE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11</w:t>
      </w:r>
      <w:r w:rsidRPr="00AC4176">
        <w:rPr>
          <w:rFonts w:ascii="Times New Roman" w:hAnsi="Times New Roman" w:cs="Times New Roman"/>
          <w:noProof/>
          <w:sz w:val="24"/>
          <w:szCs w:val="24"/>
        </w:rPr>
        <w:t>(6), e0156279. https://doi.org/10.1371/journal.pone.0156279</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Valtorta, N. K., Kanaan, M., Gilbody, S., Ronzi, S., &amp; Hanratty, B. (2016). Loneliness and social isolation as risk factors for coronary heart disease and stroke: systematic review and meta-analysis of longitudinal observational studies. </w:t>
      </w:r>
      <w:r w:rsidRPr="00AC4176">
        <w:rPr>
          <w:rFonts w:ascii="Times New Roman" w:hAnsi="Times New Roman" w:cs="Times New Roman"/>
          <w:i/>
          <w:iCs/>
          <w:noProof/>
          <w:sz w:val="24"/>
          <w:szCs w:val="24"/>
        </w:rPr>
        <w:t>Heart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102</w:t>
      </w:r>
      <w:r w:rsidRPr="00AC4176">
        <w:rPr>
          <w:rFonts w:ascii="Times New Roman" w:hAnsi="Times New Roman" w:cs="Times New Roman"/>
          <w:noProof/>
          <w:sz w:val="24"/>
          <w:szCs w:val="24"/>
        </w:rPr>
        <w:t>(13), 1009–1016. https://doi.org/10.1136/heartjnl-2015-308790</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van Hout, B., Janssen, M. F., Feng, Y.-S., Kohlmann, T., Busschbach, J., Golicki, D., … Pickard, A. S. (2012). Interim Scoring for the EQ-5D-5L: Mapping the EQ-5D-5L to EQ-5D-3L Value Sets. </w:t>
      </w:r>
      <w:r w:rsidRPr="00AC4176">
        <w:rPr>
          <w:rFonts w:ascii="Times New Roman" w:hAnsi="Times New Roman" w:cs="Times New Roman"/>
          <w:i/>
          <w:iCs/>
          <w:noProof/>
          <w:sz w:val="24"/>
          <w:szCs w:val="24"/>
        </w:rPr>
        <w:t>Value in Health</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15</w:t>
      </w:r>
      <w:r w:rsidRPr="00AC4176">
        <w:rPr>
          <w:rFonts w:ascii="Times New Roman" w:hAnsi="Times New Roman" w:cs="Times New Roman"/>
          <w:noProof/>
          <w:sz w:val="24"/>
          <w:szCs w:val="24"/>
        </w:rPr>
        <w:t>(5), 708–715. https://doi.org/10.1016/j.jval.2012.02.008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Vancea, M., &amp; Utzet, M. (2017). How unemployment and precarious employment affect the health of young people: A scoping study on social determinants. </w:t>
      </w:r>
      <w:r w:rsidRPr="00AC4176">
        <w:rPr>
          <w:rFonts w:ascii="Times New Roman" w:hAnsi="Times New Roman" w:cs="Times New Roman"/>
          <w:i/>
          <w:iCs/>
          <w:noProof/>
          <w:sz w:val="24"/>
          <w:szCs w:val="24"/>
        </w:rPr>
        <w:t xml:space="preserve">Scandinavian Journal </w:t>
      </w:r>
      <w:r w:rsidRPr="00AC4176">
        <w:rPr>
          <w:rFonts w:ascii="Times New Roman" w:hAnsi="Times New Roman" w:cs="Times New Roman"/>
          <w:i/>
          <w:iCs/>
          <w:noProof/>
          <w:sz w:val="24"/>
          <w:szCs w:val="24"/>
        </w:rPr>
        <w:lastRenderedPageBreak/>
        <w:t>of Public Health</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45</w:t>
      </w:r>
      <w:r w:rsidRPr="00AC4176">
        <w:rPr>
          <w:rFonts w:ascii="Times New Roman" w:hAnsi="Times New Roman" w:cs="Times New Roman"/>
          <w:noProof/>
          <w:sz w:val="24"/>
          <w:szCs w:val="24"/>
        </w:rPr>
        <w:t>(1), 73–84. https://doi.org/10.1177/1403494816679555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Vanderbilt-Adriance, E., &amp; Shaw, D. S. (2008). Conceptualizing and re-evaluating resilience across levels of risk, time, and domains of competence. </w:t>
      </w:r>
      <w:r w:rsidRPr="00AC4176">
        <w:rPr>
          <w:rFonts w:ascii="Times New Roman" w:hAnsi="Times New Roman" w:cs="Times New Roman"/>
          <w:i/>
          <w:iCs/>
          <w:noProof/>
          <w:sz w:val="24"/>
          <w:szCs w:val="24"/>
        </w:rPr>
        <w:t>Clinical Child and Family Psychology Review</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11</w:t>
      </w:r>
      <w:r w:rsidRPr="00AC4176">
        <w:rPr>
          <w:rFonts w:ascii="Times New Roman" w:hAnsi="Times New Roman" w:cs="Times New Roman"/>
          <w:noProof/>
          <w:sz w:val="24"/>
          <w:szCs w:val="24"/>
        </w:rPr>
        <w:t>(1–2), 30–58. https://doi.org/10.1007/s10567-008-0031-2</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Vanhove, A. J., Herian, M. N., Perez, A. L. U., Harms, P. D., &amp; Lester, P. B. (2016). Can resilience be developed at work? A meta-analytic review of resilience-building programme effectiveness. </w:t>
      </w:r>
      <w:r w:rsidRPr="00AC4176">
        <w:rPr>
          <w:rFonts w:ascii="Times New Roman" w:hAnsi="Times New Roman" w:cs="Times New Roman"/>
          <w:i/>
          <w:iCs/>
          <w:noProof/>
          <w:sz w:val="24"/>
          <w:szCs w:val="24"/>
        </w:rPr>
        <w:t>Journal of Occupational and Organizational Psychology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89</w:t>
      </w:r>
      <w:r w:rsidRPr="00AC4176">
        <w:rPr>
          <w:rFonts w:ascii="Times New Roman" w:hAnsi="Times New Roman" w:cs="Times New Roman"/>
          <w:noProof/>
          <w:sz w:val="24"/>
          <w:szCs w:val="24"/>
        </w:rPr>
        <w:t>(2), 278–307. https://doi.org/10.1111/joop.12123</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Wagnild, G. M., &amp; Young, H. M. (1993). Development and psychometric evaluation of the Resilience Scale. </w:t>
      </w:r>
      <w:r w:rsidRPr="00AC4176">
        <w:rPr>
          <w:rFonts w:ascii="Times New Roman" w:hAnsi="Times New Roman" w:cs="Times New Roman"/>
          <w:i/>
          <w:iCs/>
          <w:noProof/>
          <w:sz w:val="24"/>
          <w:szCs w:val="24"/>
        </w:rPr>
        <w:t>Journal of Nursing Measurement</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1</w:t>
      </w:r>
      <w:r w:rsidRPr="00AC4176">
        <w:rPr>
          <w:rFonts w:ascii="Times New Roman" w:hAnsi="Times New Roman" w:cs="Times New Roman"/>
          <w:noProof/>
          <w:sz w:val="24"/>
          <w:szCs w:val="24"/>
        </w:rPr>
        <w:t>(2), 165–178. https://doi.org/10.1016/j.apnu.2010.05.001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Wald, H. S. (2015). Professional Identity (Trans)Formation in Medical Education: Reflection, Relationship, Resilience. </w:t>
      </w:r>
      <w:r w:rsidRPr="00AC4176">
        <w:rPr>
          <w:rFonts w:ascii="Times New Roman" w:hAnsi="Times New Roman" w:cs="Times New Roman"/>
          <w:i/>
          <w:iCs/>
          <w:noProof/>
          <w:sz w:val="24"/>
          <w:szCs w:val="24"/>
        </w:rPr>
        <w:t>Academic Medicine</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90</w:t>
      </w:r>
      <w:r w:rsidRPr="00AC4176">
        <w:rPr>
          <w:rFonts w:ascii="Times New Roman" w:hAnsi="Times New Roman" w:cs="Times New Roman"/>
          <w:noProof/>
          <w:sz w:val="24"/>
          <w:szCs w:val="24"/>
        </w:rPr>
        <w:t>(June), 701–706. https://doi.org/10.1097/ACM.0000000000000731</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Walker, B., Holling, C. S., Carpenter, S. R., &amp; Kinzig, A. (2004). Resilience, adaptability and transformability in social-ecological systems. </w:t>
      </w:r>
      <w:r w:rsidRPr="00AC4176">
        <w:rPr>
          <w:rFonts w:ascii="Times New Roman" w:hAnsi="Times New Roman" w:cs="Times New Roman"/>
          <w:i/>
          <w:iCs/>
          <w:noProof/>
          <w:sz w:val="24"/>
          <w:szCs w:val="24"/>
        </w:rPr>
        <w:t>Ecology and Society</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w:t>
      </w:r>
      <w:r w:rsidRPr="00AC4176">
        <w:rPr>
          <w:rFonts w:ascii="Times New Roman" w:hAnsi="Times New Roman" w:cs="Times New Roman"/>
          <w:noProof/>
          <w:sz w:val="24"/>
          <w:szCs w:val="24"/>
        </w:rPr>
        <w:t>(2), 5. Retrieved from http://www.ecologyandsociety.org/vol9/iss2/art5/</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szCs w:val="24"/>
        </w:rPr>
      </w:pPr>
      <w:r w:rsidRPr="00AC4176">
        <w:rPr>
          <w:rFonts w:ascii="Times New Roman" w:hAnsi="Times New Roman" w:cs="Times New Roman"/>
          <w:noProof/>
          <w:sz w:val="24"/>
          <w:szCs w:val="24"/>
        </w:rPr>
        <w:t xml:space="preserve">Windle, G., Bennett, K. M., &amp; Noyes, J. (2011). A methodological review of resilience measurement scales. </w:t>
      </w:r>
      <w:r w:rsidRPr="00AC4176">
        <w:rPr>
          <w:rFonts w:ascii="Times New Roman" w:hAnsi="Times New Roman" w:cs="Times New Roman"/>
          <w:i/>
          <w:iCs/>
          <w:noProof/>
          <w:sz w:val="24"/>
          <w:szCs w:val="24"/>
        </w:rPr>
        <w:t>Health and Quality of Life Outcomes</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9</w:t>
      </w:r>
      <w:r w:rsidRPr="00AC4176">
        <w:rPr>
          <w:rFonts w:ascii="Times New Roman" w:hAnsi="Times New Roman" w:cs="Times New Roman"/>
          <w:noProof/>
          <w:sz w:val="24"/>
          <w:szCs w:val="24"/>
        </w:rPr>
        <w:t>, 8. https://doi.org/10.1186/1477-7525-9-8</w:t>
      </w:r>
    </w:p>
    <w:p w:rsidR="00AC4176" w:rsidRPr="00AC4176" w:rsidRDefault="00AC4176" w:rsidP="00AC4176">
      <w:pPr>
        <w:widowControl w:val="0"/>
        <w:autoSpaceDE w:val="0"/>
        <w:autoSpaceDN w:val="0"/>
        <w:adjustRightInd w:val="0"/>
        <w:spacing w:line="480" w:lineRule="auto"/>
        <w:ind w:left="480" w:hanging="480"/>
        <w:rPr>
          <w:rFonts w:ascii="Times New Roman" w:hAnsi="Times New Roman" w:cs="Times New Roman"/>
          <w:noProof/>
          <w:sz w:val="24"/>
        </w:rPr>
      </w:pPr>
      <w:r w:rsidRPr="00AC4176">
        <w:rPr>
          <w:rFonts w:ascii="Times New Roman" w:hAnsi="Times New Roman" w:cs="Times New Roman"/>
          <w:noProof/>
          <w:sz w:val="24"/>
          <w:szCs w:val="24"/>
        </w:rPr>
        <w:t xml:space="preserve">Zolkoski, S. M., Bullock, L. M., &amp; Gable, R. A. (2016). Factors Associated With Student Resilience: Perspectives of Graduates of Alternative Education Programs. </w:t>
      </w:r>
      <w:r w:rsidRPr="00AC4176">
        <w:rPr>
          <w:rFonts w:ascii="Times New Roman" w:hAnsi="Times New Roman" w:cs="Times New Roman"/>
          <w:i/>
          <w:iCs/>
          <w:noProof/>
          <w:sz w:val="24"/>
          <w:szCs w:val="24"/>
        </w:rPr>
        <w:t>Preventing School Failure: Alternative Education for Children and Youth</w:t>
      </w:r>
      <w:r w:rsidRPr="00AC4176">
        <w:rPr>
          <w:rFonts w:ascii="Times New Roman" w:hAnsi="Times New Roman" w:cs="Times New Roman"/>
          <w:noProof/>
          <w:sz w:val="24"/>
          <w:szCs w:val="24"/>
        </w:rPr>
        <w:t xml:space="preserve">, </w:t>
      </w:r>
      <w:r w:rsidRPr="00AC4176">
        <w:rPr>
          <w:rFonts w:ascii="Times New Roman" w:hAnsi="Times New Roman" w:cs="Times New Roman"/>
          <w:i/>
          <w:iCs/>
          <w:noProof/>
          <w:sz w:val="24"/>
          <w:szCs w:val="24"/>
        </w:rPr>
        <w:t>60</w:t>
      </w:r>
      <w:r w:rsidRPr="00AC4176">
        <w:rPr>
          <w:rFonts w:ascii="Times New Roman" w:hAnsi="Times New Roman" w:cs="Times New Roman"/>
          <w:noProof/>
          <w:sz w:val="24"/>
          <w:szCs w:val="24"/>
        </w:rPr>
        <w:t>(3), 231–243. https://doi.org/10.1080/1045988X.2015.1101677</w:t>
      </w:r>
    </w:p>
    <w:p w:rsidR="004F418D" w:rsidRPr="00A15CFB" w:rsidRDefault="008E5408" w:rsidP="00AC4176">
      <w:pPr>
        <w:widowControl w:val="0"/>
        <w:autoSpaceDE w:val="0"/>
        <w:autoSpaceDN w:val="0"/>
        <w:adjustRightInd w:val="0"/>
        <w:spacing w:line="480" w:lineRule="auto"/>
        <w:ind w:left="480" w:hanging="480"/>
        <w:rPr>
          <w:rFonts w:ascii="Times New Roman" w:hAnsi="Times New Roman" w:cs="Times New Roman"/>
          <w:b/>
          <w:color w:val="000000" w:themeColor="text1"/>
          <w:sz w:val="24"/>
          <w:szCs w:val="24"/>
          <w:lang w:val="en-GB"/>
        </w:rPr>
      </w:pPr>
      <w:r w:rsidRPr="00A15CFB">
        <w:rPr>
          <w:rFonts w:ascii="Times New Roman" w:hAnsi="Times New Roman" w:cs="Times New Roman"/>
          <w:b/>
          <w:color w:val="000000" w:themeColor="text1"/>
          <w:sz w:val="24"/>
          <w:szCs w:val="24"/>
          <w:lang w:val="en-GB"/>
        </w:rPr>
        <w:fldChar w:fldCharType="end"/>
      </w:r>
      <w:r w:rsidR="00650BC4" w:rsidRPr="00A15CFB">
        <w:rPr>
          <w:rFonts w:ascii="Times New Roman" w:hAnsi="Times New Roman" w:cs="Times New Roman"/>
          <w:b/>
          <w:color w:val="000000" w:themeColor="text1"/>
          <w:sz w:val="24"/>
          <w:szCs w:val="24"/>
          <w:lang w:val="en-GB"/>
        </w:rPr>
        <w:br w:type="page"/>
      </w:r>
    </w:p>
    <w:p w:rsidR="00827E9A" w:rsidRPr="00A15CFB" w:rsidRDefault="00827E9A" w:rsidP="00827E9A">
      <w:pPr>
        <w:jc w:val="center"/>
        <w:rPr>
          <w:rFonts w:ascii="Times New Roman" w:hAnsi="Times New Roman" w:cs="Times New Roman"/>
          <w:b/>
          <w:color w:val="000000" w:themeColor="text1"/>
          <w:sz w:val="24"/>
          <w:szCs w:val="24"/>
          <w:lang w:val="en-GB"/>
        </w:rPr>
      </w:pPr>
      <w:r w:rsidRPr="00A15CFB">
        <w:rPr>
          <w:rFonts w:ascii="Times New Roman" w:hAnsi="Times New Roman" w:cs="Times New Roman"/>
          <w:b/>
          <w:color w:val="000000" w:themeColor="text1"/>
          <w:sz w:val="24"/>
          <w:szCs w:val="24"/>
          <w:lang w:val="en-GB"/>
        </w:rPr>
        <w:lastRenderedPageBreak/>
        <w:t>Tables</w:t>
      </w:r>
    </w:p>
    <w:p w:rsidR="001323DE" w:rsidRPr="00A15CFB" w:rsidRDefault="001323DE" w:rsidP="001323DE">
      <w:pPr>
        <w:spacing w:line="480" w:lineRule="auto"/>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Table 1</w:t>
      </w:r>
    </w:p>
    <w:p w:rsidR="008F3E7C" w:rsidRPr="00A15CFB" w:rsidRDefault="008F3E7C" w:rsidP="001323DE">
      <w:pPr>
        <w:spacing w:line="480" w:lineRule="auto"/>
        <w:rPr>
          <w:rFonts w:ascii="Times New Roman" w:hAnsi="Times New Roman" w:cs="Times New Roman"/>
          <w:i/>
          <w:color w:val="000000" w:themeColor="text1"/>
          <w:sz w:val="24"/>
          <w:szCs w:val="24"/>
        </w:rPr>
      </w:pPr>
      <w:proofErr w:type="gramStart"/>
      <w:r w:rsidRPr="00A15CFB">
        <w:rPr>
          <w:rFonts w:ascii="Times New Roman" w:hAnsi="Times New Roman" w:cs="Times New Roman"/>
          <w:i/>
          <w:color w:val="000000" w:themeColor="text1"/>
          <w:sz w:val="24"/>
          <w:szCs w:val="24"/>
        </w:rPr>
        <w:t>Demographic</w:t>
      </w:r>
      <w:r w:rsidR="003E794F" w:rsidRPr="00A15CFB">
        <w:rPr>
          <w:rFonts w:ascii="Times New Roman" w:hAnsi="Times New Roman" w:cs="Times New Roman"/>
          <w:i/>
          <w:color w:val="000000" w:themeColor="text1"/>
          <w:sz w:val="24"/>
          <w:szCs w:val="24"/>
        </w:rPr>
        <w:t xml:space="preserve"> </w:t>
      </w:r>
      <w:r w:rsidR="0083362D" w:rsidRPr="00A15CFB">
        <w:rPr>
          <w:rFonts w:ascii="Times New Roman" w:hAnsi="Times New Roman" w:cs="Times New Roman"/>
          <w:i/>
          <w:color w:val="000000" w:themeColor="text1"/>
          <w:sz w:val="24"/>
          <w:szCs w:val="24"/>
        </w:rPr>
        <w:t>D</w:t>
      </w:r>
      <w:r w:rsidR="003E794F" w:rsidRPr="00A15CFB">
        <w:rPr>
          <w:rFonts w:ascii="Times New Roman" w:hAnsi="Times New Roman" w:cs="Times New Roman"/>
          <w:i/>
          <w:color w:val="000000" w:themeColor="text1"/>
          <w:sz w:val="24"/>
          <w:szCs w:val="24"/>
        </w:rPr>
        <w:t xml:space="preserve">ata </w:t>
      </w:r>
      <w:r w:rsidR="0083362D" w:rsidRPr="00A15CFB">
        <w:rPr>
          <w:rFonts w:ascii="Times New Roman" w:hAnsi="Times New Roman" w:cs="Times New Roman"/>
          <w:i/>
          <w:color w:val="000000" w:themeColor="text1"/>
          <w:sz w:val="24"/>
          <w:szCs w:val="24"/>
        </w:rPr>
        <w:t>R</w:t>
      </w:r>
      <w:r w:rsidR="003E794F" w:rsidRPr="00A15CFB">
        <w:rPr>
          <w:rFonts w:ascii="Times New Roman" w:hAnsi="Times New Roman" w:cs="Times New Roman"/>
          <w:i/>
          <w:color w:val="000000" w:themeColor="text1"/>
          <w:sz w:val="24"/>
          <w:szCs w:val="24"/>
        </w:rPr>
        <w:t>elating to E</w:t>
      </w:r>
      <w:r w:rsidRPr="00A15CFB">
        <w:rPr>
          <w:rFonts w:ascii="Times New Roman" w:hAnsi="Times New Roman" w:cs="Times New Roman"/>
          <w:i/>
          <w:color w:val="000000" w:themeColor="text1"/>
          <w:sz w:val="24"/>
          <w:szCs w:val="24"/>
        </w:rPr>
        <w:t xml:space="preserve">thnicity, </w:t>
      </w:r>
      <w:r w:rsidR="001F015E" w:rsidRPr="00A15CFB">
        <w:rPr>
          <w:rFonts w:ascii="Times New Roman" w:hAnsi="Times New Roman" w:cs="Times New Roman"/>
          <w:i/>
          <w:color w:val="000000" w:themeColor="text1"/>
          <w:sz w:val="24"/>
          <w:szCs w:val="24"/>
        </w:rPr>
        <w:t xml:space="preserve">Household </w:t>
      </w:r>
      <w:r w:rsidR="003E794F" w:rsidRPr="00A15CFB">
        <w:rPr>
          <w:rFonts w:ascii="Times New Roman" w:hAnsi="Times New Roman" w:cs="Times New Roman"/>
          <w:i/>
          <w:color w:val="000000" w:themeColor="text1"/>
          <w:sz w:val="24"/>
          <w:szCs w:val="24"/>
        </w:rPr>
        <w:t>In</w:t>
      </w:r>
      <w:r w:rsidR="0083362D" w:rsidRPr="00A15CFB">
        <w:rPr>
          <w:rFonts w:ascii="Times New Roman" w:hAnsi="Times New Roman" w:cs="Times New Roman"/>
          <w:i/>
          <w:color w:val="000000" w:themeColor="text1"/>
          <w:sz w:val="24"/>
          <w:szCs w:val="24"/>
        </w:rPr>
        <w:t>come, Highest Qualification,</w:t>
      </w:r>
      <w:r w:rsidR="003E794F" w:rsidRPr="00A15CFB">
        <w:rPr>
          <w:rFonts w:ascii="Times New Roman" w:hAnsi="Times New Roman" w:cs="Times New Roman"/>
          <w:i/>
          <w:color w:val="000000" w:themeColor="text1"/>
          <w:sz w:val="24"/>
          <w:szCs w:val="24"/>
        </w:rPr>
        <w:t xml:space="preserve"> </w:t>
      </w:r>
      <w:r w:rsidR="001F5E83" w:rsidRPr="00A15CFB">
        <w:rPr>
          <w:rFonts w:ascii="Times New Roman" w:hAnsi="Times New Roman" w:cs="Times New Roman"/>
          <w:i/>
          <w:color w:val="000000" w:themeColor="text1"/>
          <w:sz w:val="24"/>
          <w:szCs w:val="24"/>
        </w:rPr>
        <w:t xml:space="preserve">and </w:t>
      </w:r>
      <w:r w:rsidR="003E794F" w:rsidRPr="00A15CFB">
        <w:rPr>
          <w:rFonts w:ascii="Times New Roman" w:hAnsi="Times New Roman" w:cs="Times New Roman"/>
          <w:i/>
          <w:color w:val="000000" w:themeColor="text1"/>
          <w:sz w:val="24"/>
          <w:szCs w:val="24"/>
        </w:rPr>
        <w:t>Employment Status</w:t>
      </w:r>
      <w:r w:rsidR="001F5E83" w:rsidRPr="00A15CFB">
        <w:rPr>
          <w:rFonts w:ascii="Times New Roman" w:hAnsi="Times New Roman" w:cs="Times New Roman"/>
          <w:i/>
          <w:color w:val="000000" w:themeColor="text1"/>
          <w:sz w:val="24"/>
          <w:szCs w:val="24"/>
        </w:rPr>
        <w:t>.</w:t>
      </w:r>
      <w:proofErr w:type="gramEnd"/>
      <w:r w:rsidR="003E794F" w:rsidRPr="00A15CFB">
        <w:rPr>
          <w:rFonts w:ascii="Times New Roman" w:hAnsi="Times New Roman" w:cs="Times New Roman"/>
          <w:i/>
          <w:color w:val="000000" w:themeColor="text1"/>
          <w:sz w:val="24"/>
          <w:szCs w:val="24"/>
        </w:rPr>
        <w:t xml:space="preserve"> </w:t>
      </w:r>
    </w:p>
    <w:tbl>
      <w:tblPr>
        <w:tblStyle w:val="TableGrid"/>
        <w:tblW w:w="0" w:type="auto"/>
        <w:tblBorders>
          <w:top w:val="single" w:sz="4" w:space="0" w:color="auto"/>
          <w:left w:val="none" w:sz="0" w:space="0" w:color="auto"/>
          <w:bottom w:val="single" w:sz="4" w:space="0" w:color="auto"/>
          <w:right w:val="none" w:sz="0" w:space="0" w:color="auto"/>
          <w:insideH w:val="single" w:sz="4" w:space="0" w:color="auto"/>
          <w:insideV w:val="none" w:sz="0" w:space="0" w:color="auto"/>
        </w:tblBorders>
        <w:tblLook w:val="04A0"/>
      </w:tblPr>
      <w:tblGrid>
        <w:gridCol w:w="3369"/>
        <w:gridCol w:w="5811"/>
      </w:tblGrid>
      <w:tr w:rsidR="008F3E7C" w:rsidRPr="00A15CFB" w:rsidTr="008F3E7C">
        <w:tc>
          <w:tcPr>
            <w:tcW w:w="3369" w:type="dxa"/>
          </w:tcPr>
          <w:p w:rsidR="008F3E7C" w:rsidRPr="00A15CFB" w:rsidRDefault="003E794F" w:rsidP="003E794F">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Demographic</w:t>
            </w:r>
            <w:r w:rsidR="008F3E7C" w:rsidRPr="00A15CFB">
              <w:rPr>
                <w:rFonts w:ascii="Times New Roman" w:hAnsi="Times New Roman" w:cs="Times New Roman"/>
                <w:color w:val="000000" w:themeColor="text1"/>
                <w:sz w:val="24"/>
                <w:szCs w:val="24"/>
              </w:rPr>
              <w:t xml:space="preserve"> Variable</w:t>
            </w:r>
          </w:p>
        </w:tc>
        <w:tc>
          <w:tcPr>
            <w:tcW w:w="5811" w:type="dxa"/>
          </w:tcPr>
          <w:p w:rsidR="008F3E7C" w:rsidRPr="00A15CFB" w:rsidRDefault="008F3E7C"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Frequency</w:t>
            </w:r>
          </w:p>
        </w:tc>
      </w:tr>
      <w:tr w:rsidR="008F3E7C" w:rsidRPr="00A15CFB" w:rsidTr="008F3E7C">
        <w:tc>
          <w:tcPr>
            <w:tcW w:w="3369" w:type="dxa"/>
          </w:tcPr>
          <w:p w:rsidR="008F3E7C" w:rsidRPr="00A15CFB" w:rsidRDefault="008F3E7C"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Ethnicity</w:t>
            </w:r>
          </w:p>
        </w:tc>
        <w:tc>
          <w:tcPr>
            <w:tcW w:w="5811" w:type="dxa"/>
          </w:tcPr>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Caucasian</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=975</w:t>
            </w:r>
            <w:r w:rsidR="008F3E7C" w:rsidRPr="00A15CFB">
              <w:rPr>
                <w:rFonts w:ascii="Times New Roman" w:hAnsi="Times New Roman" w:cs="Times New Roman"/>
                <w:color w:val="000000" w:themeColor="text1"/>
                <w:sz w:val="24"/>
                <w:szCs w:val="24"/>
              </w:rPr>
              <w:t>)</w:t>
            </w:r>
          </w:p>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Black</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104</w:t>
            </w:r>
            <w:r w:rsidR="008F3E7C" w:rsidRPr="00A15CFB">
              <w:rPr>
                <w:rFonts w:ascii="Times New Roman" w:hAnsi="Times New Roman" w:cs="Times New Roman"/>
                <w:color w:val="000000" w:themeColor="text1"/>
                <w:sz w:val="24"/>
                <w:szCs w:val="24"/>
              </w:rPr>
              <w:t>)</w:t>
            </w:r>
          </w:p>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Asian</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 xml:space="preserve">n </w:t>
            </w:r>
            <w:r w:rsidRPr="00A15CFB">
              <w:rPr>
                <w:rFonts w:ascii="Times New Roman" w:hAnsi="Times New Roman" w:cs="Times New Roman"/>
                <w:color w:val="000000" w:themeColor="text1"/>
                <w:sz w:val="24"/>
                <w:szCs w:val="24"/>
              </w:rPr>
              <w:t>= 92</w:t>
            </w:r>
            <w:r w:rsidR="008F3E7C" w:rsidRPr="00A15CFB">
              <w:rPr>
                <w:rFonts w:ascii="Times New Roman" w:hAnsi="Times New Roman" w:cs="Times New Roman"/>
                <w:color w:val="000000" w:themeColor="text1"/>
                <w:sz w:val="24"/>
                <w:szCs w:val="24"/>
              </w:rPr>
              <w:t>)</w:t>
            </w:r>
          </w:p>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Hispanic</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68</w:t>
            </w:r>
            <w:r w:rsidR="008F3E7C" w:rsidRPr="00A15CFB">
              <w:rPr>
                <w:rFonts w:ascii="Times New Roman" w:hAnsi="Times New Roman" w:cs="Times New Roman"/>
                <w:color w:val="000000" w:themeColor="text1"/>
                <w:sz w:val="24"/>
                <w:szCs w:val="24"/>
              </w:rPr>
              <w:t>)</w:t>
            </w:r>
          </w:p>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Arabic</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w:t>
            </w:r>
            <w:r w:rsidR="008F3E7C" w:rsidRPr="00A15CFB">
              <w:rPr>
                <w:rFonts w:ascii="Times New Roman" w:hAnsi="Times New Roman" w:cs="Times New Roman"/>
                <w:color w:val="000000" w:themeColor="text1"/>
                <w:sz w:val="24"/>
                <w:szCs w:val="24"/>
              </w:rPr>
              <w:t>)</w:t>
            </w:r>
          </w:p>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Other</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008F3E7C" w:rsidRPr="00A15CFB">
              <w:rPr>
                <w:rFonts w:ascii="Times New Roman" w:hAnsi="Times New Roman" w:cs="Times New Roman"/>
                <w:color w:val="000000" w:themeColor="text1"/>
                <w:sz w:val="24"/>
                <w:szCs w:val="24"/>
              </w:rPr>
              <w:t xml:space="preserve"> = 3</w:t>
            </w:r>
            <w:r w:rsidRPr="00A15CFB">
              <w:rPr>
                <w:rFonts w:ascii="Times New Roman" w:hAnsi="Times New Roman" w:cs="Times New Roman"/>
                <w:color w:val="000000" w:themeColor="text1"/>
                <w:sz w:val="24"/>
                <w:szCs w:val="24"/>
              </w:rPr>
              <w:t>8</w:t>
            </w:r>
            <w:r w:rsidR="008F3E7C" w:rsidRPr="00A15CFB">
              <w:rPr>
                <w:rFonts w:ascii="Times New Roman" w:hAnsi="Times New Roman" w:cs="Times New Roman"/>
                <w:color w:val="000000" w:themeColor="text1"/>
                <w:sz w:val="24"/>
                <w:szCs w:val="24"/>
              </w:rPr>
              <w:t>)</w:t>
            </w:r>
          </w:p>
        </w:tc>
      </w:tr>
      <w:tr w:rsidR="008F3E7C" w:rsidRPr="00A15CFB" w:rsidTr="008F3E7C">
        <w:tc>
          <w:tcPr>
            <w:tcW w:w="3369" w:type="dxa"/>
          </w:tcPr>
          <w:p w:rsidR="008F3E7C" w:rsidRPr="00A15CFB" w:rsidRDefault="003E794F" w:rsidP="001323D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Annual</w:t>
            </w:r>
            <w:r w:rsidR="001F015E" w:rsidRPr="00A15CFB">
              <w:rPr>
                <w:rFonts w:ascii="Times New Roman" w:hAnsi="Times New Roman" w:cs="Times New Roman"/>
                <w:color w:val="000000" w:themeColor="text1"/>
                <w:sz w:val="24"/>
                <w:szCs w:val="24"/>
              </w:rPr>
              <w:t xml:space="preserve"> </w:t>
            </w:r>
            <w:r w:rsidRPr="00A15CFB">
              <w:rPr>
                <w:rFonts w:ascii="Times New Roman" w:hAnsi="Times New Roman" w:cs="Times New Roman"/>
                <w:color w:val="000000" w:themeColor="text1"/>
                <w:sz w:val="24"/>
                <w:szCs w:val="24"/>
              </w:rPr>
              <w:t>Income</w:t>
            </w:r>
          </w:p>
        </w:tc>
        <w:tc>
          <w:tcPr>
            <w:tcW w:w="5811" w:type="dxa"/>
          </w:tcPr>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$0 - $9,999</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134</w:t>
            </w:r>
            <w:r w:rsidR="008F3E7C" w:rsidRPr="00A15CFB">
              <w:rPr>
                <w:rFonts w:ascii="Times New Roman" w:hAnsi="Times New Roman" w:cs="Times New Roman"/>
                <w:color w:val="000000" w:themeColor="text1"/>
                <w:sz w:val="24"/>
                <w:szCs w:val="24"/>
              </w:rPr>
              <w:t>)</w:t>
            </w:r>
          </w:p>
          <w:p w:rsidR="008F3E7C" w:rsidRPr="00A15CFB" w:rsidRDefault="003E794F"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$10,000 - $19,999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176</w:t>
            </w:r>
            <w:r w:rsidR="008F3E7C" w:rsidRPr="00A15CFB">
              <w:rPr>
                <w:rFonts w:ascii="Times New Roman" w:hAnsi="Times New Roman" w:cs="Times New Roman"/>
                <w:color w:val="000000" w:themeColor="text1"/>
                <w:sz w:val="24"/>
                <w:szCs w:val="24"/>
              </w:rPr>
              <w:t>)</w:t>
            </w:r>
          </w:p>
          <w:p w:rsidR="008F3E7C"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$20,000 - $29,999 </w:t>
            </w:r>
            <w:r w:rsidR="008F3E7C" w:rsidRPr="00A15CFB">
              <w:rPr>
                <w:rFonts w:ascii="Times New Roman" w:hAnsi="Times New Roman" w:cs="Times New Roman"/>
                <w:color w:val="000000" w:themeColor="text1"/>
                <w:sz w:val="24"/>
                <w:szCs w:val="24"/>
              </w:rPr>
              <w:t>(</w:t>
            </w:r>
            <w:r w:rsidR="008F3E7C" w:rsidRPr="00A15CFB">
              <w:rPr>
                <w:rFonts w:ascii="Times New Roman" w:hAnsi="Times New Roman" w:cs="Times New Roman"/>
                <w:i/>
                <w:color w:val="000000" w:themeColor="text1"/>
                <w:sz w:val="24"/>
                <w:szCs w:val="24"/>
              </w:rPr>
              <w:t>n</w:t>
            </w:r>
            <w:r w:rsidR="008F3E7C" w:rsidRPr="00A15CFB">
              <w:rPr>
                <w:rFonts w:ascii="Times New Roman" w:hAnsi="Times New Roman" w:cs="Times New Roman"/>
                <w:color w:val="000000" w:themeColor="text1"/>
                <w:sz w:val="24"/>
                <w:szCs w:val="24"/>
              </w:rPr>
              <w:t xml:space="preserve"> = 1</w:t>
            </w:r>
            <w:r w:rsidRPr="00A15CFB">
              <w:rPr>
                <w:rFonts w:ascii="Times New Roman" w:hAnsi="Times New Roman" w:cs="Times New Roman"/>
                <w:color w:val="000000" w:themeColor="text1"/>
                <w:sz w:val="24"/>
                <w:szCs w:val="24"/>
              </w:rPr>
              <w:t>82</w:t>
            </w:r>
            <w:r w:rsidR="008F3E7C" w:rsidRPr="00A15CFB">
              <w:rPr>
                <w:rFonts w:ascii="Times New Roman" w:hAnsi="Times New Roman" w:cs="Times New Roman"/>
                <w:color w:val="000000" w:themeColor="text1"/>
                <w:sz w:val="24"/>
                <w:szCs w:val="24"/>
              </w:rPr>
              <w:t>)</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$30,000 - $39,999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201)</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$40,000 - $49,999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150)</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$50,000 - $59,999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147)</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$60,000 - $69,999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94)</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$70,000 - $79,999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72)</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$80,000 - $89,999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32)</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$90,000 - $99,999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35)</w:t>
            </w:r>
          </w:p>
          <w:p w:rsidR="001F015E" w:rsidRPr="00A15CFB" w:rsidRDefault="001F015E" w:rsidP="001F015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More than $100,000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55)</w:t>
            </w:r>
          </w:p>
        </w:tc>
      </w:tr>
      <w:tr w:rsidR="008F3E7C" w:rsidRPr="00A15CFB" w:rsidTr="008F3E7C">
        <w:tc>
          <w:tcPr>
            <w:tcW w:w="3369" w:type="dxa"/>
          </w:tcPr>
          <w:p w:rsidR="008F3E7C" w:rsidRPr="00A15CFB" w:rsidRDefault="001F015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Highest Qualification</w:t>
            </w:r>
          </w:p>
        </w:tc>
        <w:tc>
          <w:tcPr>
            <w:tcW w:w="5811" w:type="dxa"/>
          </w:tcPr>
          <w:p w:rsidR="008F3E7C" w:rsidRPr="00A15CFB" w:rsidRDefault="001F015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No Qualification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6)</w:t>
            </w:r>
          </w:p>
          <w:p w:rsidR="001F015E" w:rsidRPr="00A15CFB" w:rsidRDefault="001F015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High School Diploma (</w:t>
            </w:r>
            <w:r w:rsidR="001323DE" w:rsidRPr="00A15CFB">
              <w:rPr>
                <w:rFonts w:ascii="Times New Roman" w:hAnsi="Times New Roman" w:cs="Times New Roman"/>
                <w:i/>
                <w:color w:val="000000" w:themeColor="text1"/>
                <w:sz w:val="24"/>
                <w:szCs w:val="24"/>
              </w:rPr>
              <w:t>n</w:t>
            </w:r>
            <w:r w:rsidR="001323DE" w:rsidRPr="00A15CFB">
              <w:rPr>
                <w:rFonts w:ascii="Times New Roman" w:hAnsi="Times New Roman" w:cs="Times New Roman"/>
                <w:color w:val="000000" w:themeColor="text1"/>
                <w:sz w:val="24"/>
                <w:szCs w:val="24"/>
              </w:rPr>
              <w:t xml:space="preserve"> = 349)</w:t>
            </w:r>
          </w:p>
          <w:p w:rsidR="001323DE" w:rsidRPr="00A15CFB" w:rsidRDefault="001323D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Associate Degree or Certificate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254)</w:t>
            </w:r>
          </w:p>
          <w:p w:rsidR="001323DE" w:rsidRPr="00A15CFB" w:rsidRDefault="001323D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Bachelor’s Degree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510)</w:t>
            </w:r>
          </w:p>
          <w:p w:rsidR="001323DE" w:rsidRPr="00A15CFB" w:rsidRDefault="001323D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Master’s Degree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126)</w:t>
            </w:r>
          </w:p>
          <w:p w:rsidR="001323DE" w:rsidRPr="00A15CFB" w:rsidRDefault="001323D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PhD or Advanced Professional Degree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33)</w:t>
            </w:r>
          </w:p>
        </w:tc>
      </w:tr>
      <w:tr w:rsidR="008F3E7C" w:rsidRPr="00A15CFB" w:rsidTr="008F3E7C">
        <w:tc>
          <w:tcPr>
            <w:tcW w:w="3369" w:type="dxa"/>
          </w:tcPr>
          <w:p w:rsidR="008F3E7C" w:rsidRPr="00A15CFB" w:rsidRDefault="001F015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Employment Status</w:t>
            </w:r>
          </w:p>
        </w:tc>
        <w:tc>
          <w:tcPr>
            <w:tcW w:w="5811" w:type="dxa"/>
          </w:tcPr>
          <w:p w:rsidR="008F3E7C" w:rsidRPr="00A15CFB" w:rsidRDefault="001323D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Employed, working 40 or more hours per week</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741</w:t>
            </w:r>
            <w:r w:rsidR="008F3E7C" w:rsidRPr="00A15CFB">
              <w:rPr>
                <w:rFonts w:ascii="Times New Roman" w:hAnsi="Times New Roman" w:cs="Times New Roman"/>
                <w:color w:val="000000" w:themeColor="text1"/>
                <w:sz w:val="24"/>
                <w:szCs w:val="24"/>
              </w:rPr>
              <w:t>)</w:t>
            </w:r>
          </w:p>
          <w:p w:rsidR="001323DE" w:rsidRPr="00A15CFB" w:rsidRDefault="001323DE" w:rsidP="001323D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Employed, working 1-39 or more hours per week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321)</w:t>
            </w:r>
          </w:p>
          <w:p w:rsidR="008F3E7C" w:rsidRPr="00A15CFB" w:rsidRDefault="001323D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Not employed, looking for work </w:t>
            </w:r>
            <w:r w:rsidR="008F3E7C" w:rsidRPr="00A15CFB">
              <w:rPr>
                <w:rFonts w:ascii="Times New Roman" w:hAnsi="Times New Roman" w:cs="Times New Roman"/>
                <w:color w:val="000000" w:themeColor="text1"/>
                <w:sz w:val="24"/>
                <w:szCs w:val="24"/>
              </w:rPr>
              <w:t>(</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7</w:t>
            </w:r>
            <w:r w:rsidR="008F3E7C" w:rsidRPr="00A15CFB">
              <w:rPr>
                <w:rFonts w:ascii="Times New Roman" w:hAnsi="Times New Roman" w:cs="Times New Roman"/>
                <w:color w:val="000000" w:themeColor="text1"/>
                <w:sz w:val="24"/>
                <w:szCs w:val="24"/>
              </w:rPr>
              <w:t>8)</w:t>
            </w:r>
          </w:p>
          <w:p w:rsidR="008F3E7C" w:rsidRPr="00A15CFB" w:rsidRDefault="001323DE" w:rsidP="008F3E7C">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Not employed, not looking for work </w:t>
            </w:r>
            <w:r w:rsidR="008F3E7C" w:rsidRPr="00A15CFB">
              <w:rPr>
                <w:rFonts w:ascii="Times New Roman" w:hAnsi="Times New Roman" w:cs="Times New Roman"/>
                <w:color w:val="000000" w:themeColor="text1"/>
                <w:sz w:val="24"/>
                <w:szCs w:val="24"/>
              </w:rPr>
              <w:t>(</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82</w:t>
            </w:r>
            <w:r w:rsidR="008F3E7C" w:rsidRPr="00A15CFB">
              <w:rPr>
                <w:rFonts w:ascii="Times New Roman" w:hAnsi="Times New Roman" w:cs="Times New Roman"/>
                <w:color w:val="000000" w:themeColor="text1"/>
                <w:sz w:val="24"/>
                <w:szCs w:val="24"/>
              </w:rPr>
              <w:t>)</w:t>
            </w:r>
          </w:p>
          <w:p w:rsidR="008F3E7C" w:rsidRPr="00A15CFB" w:rsidRDefault="001323DE" w:rsidP="001323D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Retired</w:t>
            </w:r>
            <w:r w:rsidR="008F3E7C" w:rsidRPr="00A15CFB">
              <w:rPr>
                <w:rFonts w:ascii="Times New Roman" w:hAnsi="Times New Roman" w:cs="Times New Roman"/>
                <w:color w:val="000000" w:themeColor="text1"/>
                <w:sz w:val="24"/>
                <w:szCs w:val="24"/>
              </w:rPr>
              <w:t xml:space="preserve"> (</w:t>
            </w:r>
            <w:r w:rsidR="008F3E7C"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23</w:t>
            </w:r>
            <w:r w:rsidR="008F3E7C" w:rsidRPr="00A15CFB">
              <w:rPr>
                <w:rFonts w:ascii="Times New Roman" w:hAnsi="Times New Roman" w:cs="Times New Roman"/>
                <w:color w:val="000000" w:themeColor="text1"/>
                <w:sz w:val="24"/>
                <w:szCs w:val="24"/>
              </w:rPr>
              <w:t>)</w:t>
            </w:r>
          </w:p>
          <w:p w:rsidR="001323DE" w:rsidRPr="00A15CFB" w:rsidRDefault="001323DE" w:rsidP="001323DE">
            <w:pP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Disabled, not able to work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33)</w:t>
            </w:r>
          </w:p>
        </w:tc>
      </w:tr>
    </w:tbl>
    <w:p w:rsidR="008F3E7C" w:rsidRPr="00A15CFB" w:rsidRDefault="008F3E7C" w:rsidP="008F3E7C">
      <w:pPr>
        <w:rPr>
          <w:rFonts w:ascii="Times New Roman" w:eastAsia="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rPr>
        <w:br w:type="page"/>
      </w:r>
    </w:p>
    <w:p w:rsidR="008F3E7C" w:rsidRPr="00A15CFB" w:rsidRDefault="008F3E7C" w:rsidP="008F3E7C">
      <w:pPr>
        <w:autoSpaceDE w:val="0"/>
        <w:autoSpaceDN w:val="0"/>
        <w:adjustRightInd w:val="0"/>
        <w:spacing w:after="120" w:line="480" w:lineRule="auto"/>
        <w:ind w:left="-284" w:right="-330"/>
        <w:rPr>
          <w:rFonts w:ascii="Times New Roman" w:eastAsia="Times New Roman" w:hAnsi="Times New Roman" w:cs="Times New Roman"/>
          <w:color w:val="000000" w:themeColor="text1"/>
          <w:sz w:val="24"/>
          <w:szCs w:val="24"/>
        </w:rPr>
        <w:sectPr w:rsidR="008F3E7C" w:rsidRPr="00A15CFB" w:rsidSect="00335A3E">
          <w:headerReference w:type="default" r:id="rId8"/>
          <w:headerReference w:type="first" r:id="rId9"/>
          <w:pgSz w:w="11906" w:h="16838"/>
          <w:pgMar w:top="1440" w:right="1440" w:bottom="1440" w:left="1440" w:header="709" w:footer="709" w:gutter="0"/>
          <w:cols w:space="708"/>
          <w:titlePg/>
          <w:docGrid w:linePitch="360"/>
        </w:sectPr>
      </w:pPr>
    </w:p>
    <w:p w:rsidR="00827E9A" w:rsidRPr="00A15CFB" w:rsidRDefault="00827E9A" w:rsidP="00A66EF7">
      <w:pPr>
        <w:spacing w:line="480" w:lineRule="auto"/>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lastRenderedPageBreak/>
        <w:t xml:space="preserve">Table </w:t>
      </w:r>
      <w:r w:rsidR="006B5C4D" w:rsidRPr="00A15CFB">
        <w:rPr>
          <w:rFonts w:ascii="Times New Roman" w:eastAsia="Times New Roman" w:hAnsi="Times New Roman" w:cs="Times New Roman"/>
          <w:color w:val="000000" w:themeColor="text1"/>
          <w:sz w:val="24"/>
          <w:szCs w:val="24"/>
          <w:lang w:eastAsia="en-GB"/>
        </w:rPr>
        <w:t>2</w:t>
      </w:r>
    </w:p>
    <w:p w:rsidR="00827E9A" w:rsidRPr="00A15CFB" w:rsidRDefault="00827E9A" w:rsidP="00A66EF7">
      <w:pPr>
        <w:spacing w:line="480" w:lineRule="auto"/>
        <w:rPr>
          <w:rFonts w:ascii="Times New Roman" w:hAnsi="Times New Roman" w:cs="Times New Roman"/>
          <w:i/>
          <w:color w:val="000000" w:themeColor="text1"/>
          <w:sz w:val="24"/>
          <w:szCs w:val="24"/>
        </w:rPr>
      </w:pPr>
      <w:r w:rsidRPr="00A15CFB">
        <w:rPr>
          <w:rFonts w:ascii="Times New Roman" w:hAnsi="Times New Roman" w:cs="Times New Roman"/>
          <w:i/>
          <w:iCs/>
          <w:color w:val="000000" w:themeColor="text1"/>
          <w:sz w:val="24"/>
          <w:szCs w:val="24"/>
          <w:lang w:eastAsia="en-GB"/>
        </w:rPr>
        <w:t xml:space="preserve">Confirmatory </w:t>
      </w:r>
      <w:r w:rsidR="00A66EF7" w:rsidRPr="00A15CFB">
        <w:rPr>
          <w:rFonts w:ascii="Times New Roman" w:hAnsi="Times New Roman" w:cs="Times New Roman"/>
          <w:i/>
          <w:iCs/>
          <w:color w:val="000000" w:themeColor="text1"/>
          <w:sz w:val="24"/>
          <w:szCs w:val="24"/>
          <w:lang w:eastAsia="en-GB"/>
        </w:rPr>
        <w:t>Factor Analysis Fit S</w:t>
      </w:r>
      <w:r w:rsidR="0077000E" w:rsidRPr="00A15CFB">
        <w:rPr>
          <w:rFonts w:ascii="Times New Roman" w:hAnsi="Times New Roman" w:cs="Times New Roman"/>
          <w:i/>
          <w:iCs/>
          <w:color w:val="000000" w:themeColor="text1"/>
          <w:sz w:val="24"/>
          <w:szCs w:val="24"/>
          <w:lang w:eastAsia="en-GB"/>
        </w:rPr>
        <w:t xml:space="preserve">tatistics </w:t>
      </w:r>
      <w:r w:rsidRPr="00A15CFB">
        <w:rPr>
          <w:rFonts w:ascii="Times New Roman" w:hAnsi="Times New Roman" w:cs="Times New Roman"/>
          <w:i/>
          <w:iCs/>
          <w:color w:val="000000" w:themeColor="text1"/>
          <w:sz w:val="24"/>
          <w:szCs w:val="24"/>
          <w:lang w:eastAsia="en-GB"/>
        </w:rPr>
        <w:t xml:space="preserve">for the </w:t>
      </w:r>
      <w:r w:rsidR="00A66EF7" w:rsidRPr="00A15CFB">
        <w:rPr>
          <w:rFonts w:ascii="Times New Roman" w:hAnsi="Times New Roman" w:cs="Times New Roman"/>
          <w:i/>
          <w:iCs/>
          <w:color w:val="000000" w:themeColor="text1"/>
          <w:sz w:val="24"/>
          <w:szCs w:val="24"/>
          <w:lang w:eastAsia="en-GB"/>
        </w:rPr>
        <w:t>Different Models P</w:t>
      </w:r>
      <w:r w:rsidR="0077000E" w:rsidRPr="00A15CFB">
        <w:rPr>
          <w:rFonts w:ascii="Times New Roman" w:hAnsi="Times New Roman" w:cs="Times New Roman"/>
          <w:i/>
          <w:iCs/>
          <w:color w:val="000000" w:themeColor="text1"/>
          <w:sz w:val="24"/>
          <w:szCs w:val="24"/>
          <w:lang w:eastAsia="en-GB"/>
        </w:rPr>
        <w:t xml:space="preserve">roposed </w:t>
      </w:r>
      <w:r w:rsidR="00A66EF7" w:rsidRPr="00A15CFB">
        <w:rPr>
          <w:rFonts w:ascii="Times New Roman" w:hAnsi="Times New Roman" w:cs="Times New Roman"/>
          <w:i/>
          <w:iCs/>
          <w:color w:val="000000" w:themeColor="text1"/>
          <w:sz w:val="24"/>
          <w:szCs w:val="24"/>
          <w:lang w:eastAsia="en-GB"/>
        </w:rPr>
        <w:t xml:space="preserve">for the </w:t>
      </w:r>
      <w:r w:rsidR="00645AE0" w:rsidRPr="00A15CFB">
        <w:rPr>
          <w:rFonts w:ascii="Times New Roman" w:hAnsi="Times New Roman" w:cs="Times New Roman"/>
          <w:i/>
          <w:iCs/>
          <w:color w:val="000000" w:themeColor="text1"/>
          <w:sz w:val="24"/>
          <w:szCs w:val="24"/>
          <w:lang w:eastAsia="en-GB"/>
        </w:rPr>
        <w:t>Domain-Specific</w:t>
      </w:r>
      <w:r w:rsidR="0077000E" w:rsidRPr="00A15CFB">
        <w:rPr>
          <w:rFonts w:ascii="Times New Roman" w:hAnsi="Times New Roman" w:cs="Times New Roman"/>
          <w:i/>
          <w:iCs/>
          <w:color w:val="000000" w:themeColor="text1"/>
          <w:sz w:val="24"/>
          <w:szCs w:val="24"/>
          <w:lang w:eastAsia="en-GB"/>
        </w:rPr>
        <w:t xml:space="preserve"> </w:t>
      </w:r>
      <w:r w:rsidR="00A66EF7" w:rsidRPr="00A15CFB">
        <w:rPr>
          <w:rFonts w:ascii="Times New Roman" w:hAnsi="Times New Roman" w:cs="Times New Roman"/>
          <w:i/>
          <w:color w:val="000000" w:themeColor="text1"/>
          <w:sz w:val="24"/>
          <w:szCs w:val="24"/>
        </w:rPr>
        <w:t>R</w:t>
      </w:r>
      <w:r w:rsidR="0077000E" w:rsidRPr="00A15CFB">
        <w:rPr>
          <w:rFonts w:ascii="Times New Roman" w:hAnsi="Times New Roman" w:cs="Times New Roman"/>
          <w:i/>
          <w:color w:val="000000" w:themeColor="text1"/>
          <w:sz w:val="24"/>
          <w:szCs w:val="24"/>
        </w:rPr>
        <w:t xml:space="preserve">esilient </w:t>
      </w:r>
      <w:r w:rsidR="00A66EF7" w:rsidRPr="00A15CFB">
        <w:rPr>
          <w:rFonts w:ascii="Times New Roman" w:hAnsi="Times New Roman" w:cs="Times New Roman"/>
          <w:i/>
          <w:color w:val="000000" w:themeColor="text1"/>
          <w:sz w:val="24"/>
          <w:szCs w:val="24"/>
        </w:rPr>
        <w:t>S</w:t>
      </w:r>
      <w:r w:rsidR="005248E1" w:rsidRPr="00A15CFB">
        <w:rPr>
          <w:rFonts w:ascii="Times New Roman" w:hAnsi="Times New Roman" w:cs="Times New Roman"/>
          <w:i/>
          <w:color w:val="000000" w:themeColor="text1"/>
          <w:sz w:val="24"/>
          <w:szCs w:val="24"/>
        </w:rPr>
        <w:t xml:space="preserve">ystems </w:t>
      </w:r>
      <w:r w:rsidR="00A66EF7" w:rsidRPr="00A15CFB">
        <w:rPr>
          <w:rFonts w:ascii="Times New Roman" w:hAnsi="Times New Roman" w:cs="Times New Roman"/>
          <w:i/>
          <w:color w:val="000000" w:themeColor="text1"/>
          <w:sz w:val="24"/>
          <w:szCs w:val="24"/>
        </w:rPr>
        <w:t>S</w:t>
      </w:r>
      <w:r w:rsidR="0077000E" w:rsidRPr="00A15CFB">
        <w:rPr>
          <w:rFonts w:ascii="Times New Roman" w:hAnsi="Times New Roman" w:cs="Times New Roman"/>
          <w:i/>
          <w:color w:val="000000" w:themeColor="text1"/>
          <w:sz w:val="24"/>
          <w:szCs w:val="24"/>
        </w:rPr>
        <w:t xml:space="preserve">cales </w:t>
      </w:r>
      <w:r w:rsidR="00F30A0D" w:rsidRPr="00A15CFB">
        <w:rPr>
          <w:rFonts w:ascii="Times New Roman" w:hAnsi="Times New Roman" w:cs="Times New Roman"/>
          <w:i/>
          <w:color w:val="000000" w:themeColor="text1"/>
          <w:sz w:val="24"/>
          <w:szCs w:val="24"/>
        </w:rPr>
        <w:t xml:space="preserve">across </w:t>
      </w:r>
      <w:r w:rsidR="00A66EF7" w:rsidRPr="00A15CFB">
        <w:rPr>
          <w:rFonts w:ascii="Times New Roman" w:hAnsi="Times New Roman" w:cs="Times New Roman"/>
          <w:i/>
          <w:color w:val="000000" w:themeColor="text1"/>
          <w:sz w:val="24"/>
          <w:szCs w:val="24"/>
        </w:rPr>
        <w:t>F</w:t>
      </w:r>
      <w:r w:rsidR="0077000E" w:rsidRPr="00A15CFB">
        <w:rPr>
          <w:rFonts w:ascii="Times New Roman" w:hAnsi="Times New Roman" w:cs="Times New Roman"/>
          <w:i/>
          <w:color w:val="000000" w:themeColor="text1"/>
          <w:sz w:val="24"/>
          <w:szCs w:val="24"/>
        </w:rPr>
        <w:t xml:space="preserve">ive </w:t>
      </w:r>
      <w:r w:rsidR="00A66EF7" w:rsidRPr="00A15CFB">
        <w:rPr>
          <w:rFonts w:ascii="Times New Roman" w:hAnsi="Times New Roman" w:cs="Times New Roman"/>
          <w:i/>
          <w:color w:val="000000" w:themeColor="text1"/>
          <w:sz w:val="24"/>
          <w:szCs w:val="24"/>
        </w:rPr>
        <w:t>D</w:t>
      </w:r>
      <w:r w:rsidR="00406970" w:rsidRPr="00A15CFB">
        <w:rPr>
          <w:rFonts w:ascii="Times New Roman" w:hAnsi="Times New Roman" w:cs="Times New Roman"/>
          <w:i/>
          <w:color w:val="000000" w:themeColor="text1"/>
          <w:sz w:val="24"/>
          <w:szCs w:val="24"/>
        </w:rPr>
        <w:t>omains.</w:t>
      </w:r>
    </w:p>
    <w:tbl>
      <w:tblPr>
        <w:tblW w:w="0" w:type="auto"/>
        <w:tblLook w:val="04A0"/>
      </w:tblPr>
      <w:tblGrid>
        <w:gridCol w:w="1902"/>
        <w:gridCol w:w="1116"/>
        <w:gridCol w:w="456"/>
        <w:gridCol w:w="667"/>
        <w:gridCol w:w="1217"/>
        <w:gridCol w:w="636"/>
        <w:gridCol w:w="777"/>
        <w:gridCol w:w="1043"/>
        <w:gridCol w:w="884"/>
      </w:tblGrid>
      <w:tr w:rsidR="00827E9A" w:rsidRPr="00A15CFB" w:rsidTr="00460B3B">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p>
        </w:tc>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i/>
                <w:color w:val="000000" w:themeColor="text1"/>
                <w:sz w:val="24"/>
                <w:szCs w:val="24"/>
              </w:rPr>
              <w:t>x</w:t>
            </w:r>
            <w:r w:rsidRPr="00A15CFB">
              <w:rPr>
                <w:rFonts w:ascii="Times New Roman" w:hAnsi="Times New Roman" w:cs="Times New Roman"/>
                <w:color w:val="000000" w:themeColor="text1"/>
                <w:sz w:val="24"/>
                <w:szCs w:val="24"/>
              </w:rPr>
              <w:t>2</w:t>
            </w:r>
          </w:p>
        </w:tc>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i/>
                <w:color w:val="000000" w:themeColor="text1"/>
                <w:sz w:val="24"/>
                <w:szCs w:val="24"/>
              </w:rPr>
            </w:pPr>
            <w:proofErr w:type="spellStart"/>
            <w:r w:rsidRPr="00A15CFB">
              <w:rPr>
                <w:rFonts w:ascii="Times New Roman" w:hAnsi="Times New Roman" w:cs="Times New Roman"/>
                <w:i/>
                <w:color w:val="000000" w:themeColor="text1"/>
                <w:sz w:val="24"/>
                <w:szCs w:val="24"/>
              </w:rPr>
              <w:t>df</w:t>
            </w:r>
            <w:proofErr w:type="spellEnd"/>
          </w:p>
        </w:tc>
        <w:tc>
          <w:tcPr>
            <w:tcW w:w="0" w:type="auto"/>
            <w:tcBorders>
              <w:top w:val="single" w:sz="4" w:space="0" w:color="auto"/>
              <w:bottom w:val="single" w:sz="4" w:space="0" w:color="auto"/>
            </w:tcBorders>
          </w:tcPr>
          <w:p w:rsidR="00827E9A" w:rsidRPr="00A15CFB" w:rsidRDefault="00873294" w:rsidP="00A66EF7">
            <w:pPr>
              <w:spacing w:line="480" w:lineRule="auto"/>
              <w:rPr>
                <w:rFonts w:ascii="Times New Roman" w:hAnsi="Times New Roman" w:cs="Times New Roman"/>
                <w:i/>
                <w:color w:val="000000" w:themeColor="text1"/>
                <w:sz w:val="24"/>
                <w:szCs w:val="24"/>
              </w:rPr>
            </w:pPr>
            <w:r w:rsidRPr="00A15CFB">
              <w:rPr>
                <w:rFonts w:ascii="Times New Roman" w:hAnsi="Times New Roman" w:cs="Times New Roman"/>
                <w:i/>
                <w:color w:val="000000" w:themeColor="text1"/>
                <w:sz w:val="24"/>
                <w:szCs w:val="24"/>
              </w:rPr>
              <w:t>p</w:t>
            </w:r>
            <w:r w:rsidR="00827E9A" w:rsidRPr="00A15CFB">
              <w:rPr>
                <w:rFonts w:ascii="Times New Roman" w:hAnsi="Times New Roman" w:cs="Times New Roman"/>
                <w:i/>
                <w:color w:val="000000" w:themeColor="text1"/>
                <w:sz w:val="24"/>
                <w:szCs w:val="24"/>
              </w:rPr>
              <w:t xml:space="preserve"> </w:t>
            </w:r>
            <w:r w:rsidR="00827E9A" w:rsidRPr="00A15CFB">
              <w:rPr>
                <w:rFonts w:ascii="Times New Roman" w:hAnsi="Times New Roman" w:cs="Times New Roman"/>
                <w:color w:val="000000" w:themeColor="text1"/>
                <w:sz w:val="24"/>
                <w:szCs w:val="24"/>
              </w:rPr>
              <w:t>=&lt;</w:t>
            </w:r>
          </w:p>
        </w:tc>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CMIN/DF</w:t>
            </w:r>
          </w:p>
        </w:tc>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lang w:eastAsia="en-GB"/>
              </w:rPr>
              <w:t>CFI</w:t>
            </w:r>
          </w:p>
        </w:tc>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NNFI</w:t>
            </w:r>
          </w:p>
        </w:tc>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iCs/>
                <w:color w:val="000000" w:themeColor="text1"/>
                <w:sz w:val="24"/>
                <w:szCs w:val="24"/>
                <w:lang w:eastAsia="en-GB"/>
              </w:rPr>
              <w:t>RMSEA</w:t>
            </w:r>
          </w:p>
        </w:tc>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SRMR</w:t>
            </w:r>
          </w:p>
        </w:tc>
      </w:tr>
      <w:tr w:rsidR="00827E9A" w:rsidRPr="00A15CFB" w:rsidTr="00460B3B">
        <w:tc>
          <w:tcPr>
            <w:tcW w:w="0" w:type="auto"/>
            <w:tcBorders>
              <w:top w:val="single" w:sz="4" w:space="0" w:color="auto"/>
              <w:bottom w:val="single" w:sz="4" w:space="0" w:color="auto"/>
            </w:tcBorders>
          </w:tcPr>
          <w:p w:rsidR="00827E9A" w:rsidRPr="00A15CFB" w:rsidRDefault="00E7105D"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Study</w:t>
            </w:r>
            <w:r w:rsidR="00A66EF7" w:rsidRPr="00A15CFB">
              <w:rPr>
                <w:rFonts w:ascii="Times New Roman" w:hAnsi="Times New Roman" w:cs="Times New Roman"/>
                <w:color w:val="000000" w:themeColor="text1"/>
                <w:sz w:val="24"/>
                <w:szCs w:val="24"/>
              </w:rPr>
              <w:t>/Sample</w:t>
            </w:r>
          </w:p>
        </w:tc>
        <w:tc>
          <w:tcPr>
            <w:tcW w:w="0" w:type="auto"/>
            <w:gridSpan w:val="8"/>
            <w:tcBorders>
              <w:top w:val="single" w:sz="4" w:space="0" w:color="auto"/>
              <w:bottom w:val="single" w:sz="4" w:space="0" w:color="auto"/>
            </w:tcBorders>
          </w:tcPr>
          <w:p w:rsidR="00827E9A" w:rsidRPr="00A15CFB" w:rsidRDefault="00827E9A" w:rsidP="00A66EF7">
            <w:pPr>
              <w:spacing w:line="480" w:lineRule="auto"/>
              <w:jc w:val="center"/>
              <w:rPr>
                <w:rFonts w:ascii="Times New Roman" w:hAnsi="Times New Roman" w:cs="Times New Roman"/>
                <w:color w:val="000000" w:themeColor="text1"/>
                <w:sz w:val="24"/>
                <w:szCs w:val="24"/>
              </w:rPr>
            </w:pPr>
            <w:proofErr w:type="spellStart"/>
            <w:r w:rsidRPr="00A15CFB">
              <w:rPr>
                <w:rFonts w:ascii="Times New Roman" w:hAnsi="Times New Roman" w:cs="Times New Roman"/>
                <w:color w:val="000000" w:themeColor="text1"/>
                <w:sz w:val="24"/>
                <w:szCs w:val="24"/>
              </w:rPr>
              <w:t>Unidimensional</w:t>
            </w:r>
            <w:proofErr w:type="spellEnd"/>
          </w:p>
        </w:tc>
      </w:tr>
      <w:tr w:rsidR="00827E9A" w:rsidRPr="00A15CFB" w:rsidTr="00460B3B">
        <w:tc>
          <w:tcPr>
            <w:tcW w:w="0" w:type="auto"/>
          </w:tcPr>
          <w:p w:rsidR="00827E9A" w:rsidRPr="00A15CFB" w:rsidRDefault="008E22B6"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Work</w:t>
            </w:r>
            <w:r w:rsidR="00E7105D" w:rsidRPr="00A15CFB">
              <w:rPr>
                <w:rFonts w:ascii="Times New Roman" w:hAnsi="Times New Roman" w:cs="Times New Roman"/>
                <w:color w:val="000000" w:themeColor="text1"/>
                <w:sz w:val="24"/>
                <w:szCs w:val="24"/>
              </w:rPr>
              <w:t xml:space="preserve"> </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898.726</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54</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16.643</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.607</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.520</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.224</w:t>
            </w:r>
          </w:p>
        </w:tc>
        <w:tc>
          <w:tcPr>
            <w:tcW w:w="0" w:type="auto"/>
            <w:tcBorders>
              <w:top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.177</w:t>
            </w:r>
          </w:p>
        </w:tc>
      </w:tr>
      <w:tr w:rsidR="00827E9A" w:rsidRPr="00A15CFB" w:rsidTr="00751E19">
        <w:tc>
          <w:tcPr>
            <w:tcW w:w="0" w:type="auto"/>
          </w:tcPr>
          <w:p w:rsidR="00827E9A" w:rsidRPr="00A15CFB" w:rsidRDefault="00827E9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Health</w:t>
            </w:r>
            <w:r w:rsidR="00A66EF7" w:rsidRPr="00A15CFB">
              <w:rPr>
                <w:rFonts w:ascii="Times New Roman" w:hAnsi="Times New Roman" w:cs="Times New Roman"/>
                <w:color w:val="000000" w:themeColor="text1"/>
                <w:sz w:val="24"/>
                <w:szCs w:val="24"/>
              </w:rPr>
              <w:t xml:space="preserve"> </w:t>
            </w:r>
            <w:r w:rsidR="00AF287A" w:rsidRPr="00A15CFB">
              <w:rPr>
                <w:rFonts w:ascii="Times New Roman" w:hAnsi="Times New Roman" w:cs="Times New Roman"/>
                <w:color w:val="000000" w:themeColor="text1"/>
                <w:sz w:val="24"/>
                <w:szCs w:val="24"/>
              </w:rPr>
              <w:t>Treatment</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1008.140</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54</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18.669</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.548</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.448</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.224</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.171</w:t>
            </w:r>
          </w:p>
        </w:tc>
      </w:tr>
      <w:tr w:rsidR="00827E9A" w:rsidRPr="00A15CFB" w:rsidTr="00751E19">
        <w:tc>
          <w:tcPr>
            <w:tcW w:w="0" w:type="auto"/>
          </w:tcPr>
          <w:p w:rsidR="00827E9A" w:rsidRPr="00A15CFB" w:rsidRDefault="00827E9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Marriage</w:t>
            </w:r>
            <w:r w:rsidR="00A66EF7" w:rsidRPr="00A15CFB">
              <w:rPr>
                <w:rFonts w:ascii="Times New Roman" w:hAnsi="Times New Roman" w:cs="Times New Roman"/>
                <w:color w:val="000000" w:themeColor="text1"/>
                <w:sz w:val="24"/>
                <w:szCs w:val="24"/>
              </w:rPr>
              <w:t xml:space="preserve"> </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754.582</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54</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13.974</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.529</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.424</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.263</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.196</w:t>
            </w:r>
          </w:p>
        </w:tc>
      </w:tr>
      <w:tr w:rsidR="00827E9A" w:rsidRPr="00A15CFB" w:rsidTr="00751E19">
        <w:tc>
          <w:tcPr>
            <w:tcW w:w="0" w:type="auto"/>
          </w:tcPr>
          <w:p w:rsidR="00827E9A" w:rsidRPr="00A15CFB" w:rsidRDefault="00827E9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Friends</w:t>
            </w:r>
            <w:r w:rsidR="00A66EF7" w:rsidRPr="00A15CFB">
              <w:rPr>
                <w:rFonts w:ascii="Times New Roman" w:hAnsi="Times New Roman" w:cs="Times New Roman"/>
                <w:color w:val="000000" w:themeColor="text1"/>
                <w:sz w:val="24"/>
                <w:szCs w:val="24"/>
              </w:rPr>
              <w:t xml:space="preserve"> </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658.045</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54</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.001</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12.186</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.651</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.573</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.255</w:t>
            </w:r>
          </w:p>
        </w:tc>
        <w:tc>
          <w:tcPr>
            <w:tcW w:w="0" w:type="auto"/>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.181</w:t>
            </w:r>
          </w:p>
        </w:tc>
      </w:tr>
      <w:tr w:rsidR="00827E9A" w:rsidRPr="00A15CFB" w:rsidTr="00751E19">
        <w:tc>
          <w:tcPr>
            <w:tcW w:w="0" w:type="auto"/>
            <w:tcBorders>
              <w:bottom w:val="single" w:sz="4" w:space="0" w:color="auto"/>
            </w:tcBorders>
          </w:tcPr>
          <w:p w:rsidR="00827E9A" w:rsidRPr="00A15CFB" w:rsidRDefault="00827E9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Education</w:t>
            </w:r>
            <w:r w:rsidR="00A66EF7" w:rsidRPr="00A15CFB">
              <w:rPr>
                <w:rFonts w:ascii="Times New Roman" w:hAnsi="Times New Roman" w:cs="Times New Roman"/>
                <w:color w:val="000000" w:themeColor="text1"/>
                <w:sz w:val="24"/>
                <w:szCs w:val="24"/>
              </w:rPr>
              <w:t xml:space="preserve"> </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559.275</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54</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.001</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10.357</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.618</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.533</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.211</w:t>
            </w:r>
          </w:p>
        </w:tc>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.168</w:t>
            </w:r>
          </w:p>
        </w:tc>
      </w:tr>
      <w:tr w:rsidR="00827E9A" w:rsidRPr="00A15CFB" w:rsidTr="00460B3B">
        <w:tc>
          <w:tcPr>
            <w:tcW w:w="0" w:type="auto"/>
            <w:tcBorders>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p>
        </w:tc>
        <w:tc>
          <w:tcPr>
            <w:tcW w:w="0" w:type="auto"/>
            <w:gridSpan w:val="8"/>
            <w:tcBorders>
              <w:top w:val="single" w:sz="4" w:space="0" w:color="auto"/>
              <w:bottom w:val="single" w:sz="4" w:space="0" w:color="auto"/>
            </w:tcBorders>
          </w:tcPr>
          <w:p w:rsidR="00827E9A" w:rsidRPr="00A15CFB" w:rsidRDefault="002A13FE" w:rsidP="00A66EF7">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Three-</w:t>
            </w:r>
            <w:r w:rsidR="00827E9A" w:rsidRPr="00A15CFB">
              <w:rPr>
                <w:rFonts w:ascii="Times New Roman" w:hAnsi="Times New Roman" w:cs="Times New Roman"/>
                <w:color w:val="000000" w:themeColor="text1"/>
                <w:sz w:val="24"/>
                <w:szCs w:val="24"/>
              </w:rPr>
              <w:t>factor</w:t>
            </w:r>
          </w:p>
        </w:tc>
      </w:tr>
      <w:tr w:rsidR="00AF287A" w:rsidRPr="00A15CFB" w:rsidTr="00460B3B">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Work </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141.778</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51</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2.780</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.958</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.945</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.076</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.052</w:t>
            </w:r>
          </w:p>
        </w:tc>
      </w:tr>
      <w:tr w:rsidR="00AF287A" w:rsidRPr="00A15CFB" w:rsidTr="00751E19">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Health Treatment</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146.850</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2.879</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.955</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.941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.073</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.054</w:t>
            </w:r>
          </w:p>
        </w:tc>
      </w:tr>
      <w:tr w:rsidR="00AF287A" w:rsidRPr="00A15CFB" w:rsidTr="00751E19">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Marriage </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177.810</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3.486</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.915</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.890</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.115</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.060</w:t>
            </w:r>
          </w:p>
        </w:tc>
      </w:tr>
      <w:tr w:rsidR="00AF287A" w:rsidRPr="00A15CFB" w:rsidTr="00460B3B">
        <w:trPr>
          <w:trHeight w:val="80"/>
        </w:trPr>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Friends </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123.802</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.001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2.427</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.958</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.946</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.091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.052</w:t>
            </w:r>
          </w:p>
        </w:tc>
      </w:tr>
      <w:tr w:rsidR="00AF287A" w:rsidRPr="00A15CFB" w:rsidTr="00460B3B">
        <w:tc>
          <w:tcPr>
            <w:tcW w:w="0" w:type="auto"/>
            <w:tcBorders>
              <w:bottom w:val="single" w:sz="4" w:space="0" w:color="auto"/>
            </w:tcBorders>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Education </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71.463</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51</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.001</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1.401</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.985</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.980</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.044</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.044</w:t>
            </w:r>
          </w:p>
        </w:tc>
      </w:tr>
      <w:tr w:rsidR="00827E9A" w:rsidRPr="00A15CFB" w:rsidTr="00460B3B">
        <w:tc>
          <w:tcPr>
            <w:tcW w:w="0" w:type="auto"/>
            <w:tcBorders>
              <w:top w:val="single" w:sz="4" w:space="0" w:color="auto"/>
              <w:bottom w:val="single" w:sz="4" w:space="0" w:color="auto"/>
            </w:tcBorders>
          </w:tcPr>
          <w:p w:rsidR="00827E9A" w:rsidRPr="00A15CFB" w:rsidRDefault="00827E9A" w:rsidP="00A66EF7">
            <w:pPr>
              <w:spacing w:line="480" w:lineRule="auto"/>
              <w:rPr>
                <w:rFonts w:ascii="Times New Roman" w:hAnsi="Times New Roman" w:cs="Times New Roman"/>
                <w:color w:val="000000" w:themeColor="text1"/>
                <w:sz w:val="24"/>
                <w:szCs w:val="24"/>
              </w:rPr>
            </w:pPr>
          </w:p>
        </w:tc>
        <w:tc>
          <w:tcPr>
            <w:tcW w:w="0" w:type="auto"/>
            <w:gridSpan w:val="8"/>
            <w:tcBorders>
              <w:top w:val="single" w:sz="4" w:space="0" w:color="auto"/>
              <w:bottom w:val="single" w:sz="4" w:space="0" w:color="auto"/>
            </w:tcBorders>
          </w:tcPr>
          <w:p w:rsidR="00827E9A" w:rsidRPr="00A15CFB" w:rsidRDefault="00827E9A" w:rsidP="00A66EF7">
            <w:pPr>
              <w:spacing w:line="480" w:lineRule="auto"/>
              <w:jc w:val="center"/>
              <w:rPr>
                <w:rFonts w:ascii="Times New Roman" w:hAnsi="Times New Roman" w:cs="Times New Roman"/>
                <w:color w:val="000000" w:themeColor="text1"/>
                <w:sz w:val="24"/>
                <w:szCs w:val="24"/>
              </w:rPr>
            </w:pPr>
            <w:proofErr w:type="spellStart"/>
            <w:r w:rsidRPr="00A15CFB">
              <w:rPr>
                <w:rFonts w:ascii="Times New Roman" w:hAnsi="Times New Roman" w:cs="Times New Roman"/>
                <w:color w:val="000000" w:themeColor="text1"/>
                <w:sz w:val="24"/>
                <w:szCs w:val="24"/>
              </w:rPr>
              <w:t>Bifactor</w:t>
            </w:r>
            <w:proofErr w:type="spellEnd"/>
          </w:p>
        </w:tc>
      </w:tr>
      <w:tr w:rsidR="00AF287A" w:rsidRPr="00A15CFB" w:rsidTr="00460B3B">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Work </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109.755</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42</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2.613</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.968</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.950</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.072</w:t>
            </w:r>
          </w:p>
        </w:tc>
        <w:tc>
          <w:tcPr>
            <w:tcW w:w="0" w:type="auto"/>
            <w:tcBorders>
              <w:top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.071</w:t>
            </w:r>
          </w:p>
        </w:tc>
      </w:tr>
      <w:tr w:rsidR="00AF287A" w:rsidRPr="00A15CFB" w:rsidTr="00751E19">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Health Treatment</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74.348</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42</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.002</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1.770</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.985</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.976</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.047</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.028</w:t>
            </w:r>
          </w:p>
        </w:tc>
      </w:tr>
      <w:tr w:rsidR="00AF287A" w:rsidRPr="00A15CFB" w:rsidTr="00751E19">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Marriage </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120.761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42</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.001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2.875</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.947</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.917</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.100</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.042</w:t>
            </w:r>
          </w:p>
        </w:tc>
      </w:tr>
      <w:tr w:rsidR="00AF287A" w:rsidRPr="00A15CFB" w:rsidTr="00751E19">
        <w:tc>
          <w:tcPr>
            <w:tcW w:w="0" w:type="auto"/>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Friends </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99.716</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42</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.001</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2.374</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.967</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.948</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.089</w:t>
            </w:r>
          </w:p>
        </w:tc>
        <w:tc>
          <w:tcPr>
            <w:tcW w:w="0" w:type="auto"/>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.029</w:t>
            </w:r>
          </w:p>
        </w:tc>
      </w:tr>
      <w:tr w:rsidR="00AF287A" w:rsidRPr="00A15CFB" w:rsidTr="00751E19">
        <w:tc>
          <w:tcPr>
            <w:tcW w:w="0" w:type="auto"/>
            <w:tcBorders>
              <w:bottom w:val="single" w:sz="4" w:space="0" w:color="auto"/>
            </w:tcBorders>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Education </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49.198</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42</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.207</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1.130</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.991</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.995</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eastAsia="Times New Roman" w:hAnsi="Times New Roman" w:cs="Times New Roman"/>
                <w:color w:val="000000" w:themeColor="text1"/>
                <w:sz w:val="24"/>
                <w:szCs w:val="24"/>
                <w:lang w:eastAsia="en-GB"/>
              </w:rPr>
              <w:t>.0290</w:t>
            </w:r>
          </w:p>
        </w:tc>
        <w:tc>
          <w:tcPr>
            <w:tcW w:w="0" w:type="auto"/>
            <w:tcBorders>
              <w:bottom w:val="single" w:sz="4" w:space="0" w:color="auto"/>
            </w:tcBorders>
          </w:tcPr>
          <w:p w:rsidR="00AF287A" w:rsidRPr="00A15CFB" w:rsidRDefault="00AF287A" w:rsidP="00A66EF7">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.037</w:t>
            </w:r>
          </w:p>
        </w:tc>
      </w:tr>
    </w:tbl>
    <w:p w:rsidR="00827E9A" w:rsidRPr="00A15CFB" w:rsidRDefault="00A66EF7" w:rsidP="00A66EF7">
      <w:pPr>
        <w:spacing w:line="480" w:lineRule="auto"/>
        <w:rPr>
          <w:rFonts w:ascii="Calibri" w:eastAsia="Calibri" w:hAnsi="Calibri" w:cs="Calibri"/>
          <w:color w:val="000000" w:themeColor="text1"/>
          <w:u w:color="000000"/>
          <w:bdr w:val="nil"/>
          <w:lang w:val="en-GB" w:eastAsia="en-GB"/>
        </w:rPr>
        <w:sectPr w:rsidR="00827E9A" w:rsidRPr="00A15CFB" w:rsidSect="00B47F0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20"/>
          <w:noEndnote/>
          <w:titlePg/>
          <w:docGrid w:linePitch="299"/>
        </w:sectPr>
      </w:pPr>
      <w:r w:rsidRPr="00A15CFB">
        <w:rPr>
          <w:rFonts w:ascii="Times New Roman" w:eastAsia="Times New Roman" w:hAnsi="Times New Roman" w:cs="Times New Roman"/>
          <w:color w:val="000000" w:themeColor="text1"/>
          <w:sz w:val="24"/>
          <w:szCs w:val="24"/>
        </w:rPr>
        <w:t xml:space="preserve">Key: CMIN/DF = </w:t>
      </w:r>
      <w:r w:rsidRPr="00A15CFB">
        <w:rPr>
          <w:rFonts w:ascii="Times New Roman" w:hAnsi="Times New Roman" w:cs="Times New Roman"/>
          <w:color w:val="000000" w:themeColor="text1"/>
          <w:sz w:val="24"/>
          <w:szCs w:val="24"/>
        </w:rPr>
        <w:t>r</w:t>
      </w:r>
      <w:r w:rsidRPr="00A15CFB">
        <w:rPr>
          <w:rFonts w:ascii="Times New Roman" w:eastAsia="Times New Roman" w:hAnsi="Times New Roman" w:cs="Times New Roman"/>
          <w:color w:val="000000" w:themeColor="text1"/>
          <w:sz w:val="24"/>
          <w:szCs w:val="24"/>
        </w:rPr>
        <w:t xml:space="preserve">elative chi-square; </w:t>
      </w:r>
      <w:r w:rsidRPr="00A15CFB">
        <w:rPr>
          <w:rFonts w:ascii="Times New Roman" w:hAnsi="Times New Roman" w:cs="Times New Roman"/>
          <w:color w:val="000000" w:themeColor="text1"/>
          <w:sz w:val="24"/>
          <w:szCs w:val="24"/>
        </w:rPr>
        <w:t>CFI = Comparative Fit Index; NNFI = Non-</w:t>
      </w:r>
      <w:proofErr w:type="spellStart"/>
      <w:r w:rsidRPr="00A15CFB">
        <w:rPr>
          <w:rFonts w:ascii="Times New Roman" w:hAnsi="Times New Roman" w:cs="Times New Roman"/>
          <w:color w:val="000000" w:themeColor="text1"/>
          <w:sz w:val="24"/>
          <w:szCs w:val="24"/>
        </w:rPr>
        <w:t>normed</w:t>
      </w:r>
      <w:proofErr w:type="spellEnd"/>
      <w:r w:rsidRPr="00A15CFB">
        <w:rPr>
          <w:rFonts w:ascii="Times New Roman" w:hAnsi="Times New Roman" w:cs="Times New Roman"/>
          <w:color w:val="000000" w:themeColor="text1"/>
          <w:sz w:val="24"/>
          <w:szCs w:val="24"/>
        </w:rPr>
        <w:t xml:space="preserve"> Fit Index; RMSEA = Root Mean Square Error of Approximation; </w:t>
      </w:r>
      <w:r w:rsidRPr="00A15CFB">
        <w:rPr>
          <w:rFonts w:ascii="Times New Roman" w:eastAsia="Times New Roman" w:hAnsi="Times New Roman" w:cs="Times New Roman"/>
          <w:color w:val="000000" w:themeColor="text1"/>
          <w:sz w:val="24"/>
          <w:szCs w:val="24"/>
        </w:rPr>
        <w:t xml:space="preserve">SRMR = </w:t>
      </w:r>
      <w:r w:rsidRPr="00A15CFB">
        <w:rPr>
          <w:rStyle w:val="st"/>
          <w:rFonts w:ascii="Times New Roman" w:hAnsi="Times New Roman" w:cs="Times New Roman"/>
          <w:color w:val="000000" w:themeColor="text1"/>
          <w:sz w:val="24"/>
          <w:szCs w:val="24"/>
        </w:rPr>
        <w:t>Standard</w:t>
      </w:r>
      <w:r w:rsidR="00147E07" w:rsidRPr="00A15CFB">
        <w:rPr>
          <w:rStyle w:val="st"/>
          <w:rFonts w:ascii="Times New Roman" w:hAnsi="Times New Roman" w:cs="Times New Roman"/>
          <w:color w:val="000000" w:themeColor="text1"/>
          <w:sz w:val="24"/>
          <w:szCs w:val="24"/>
        </w:rPr>
        <w:t>ize</w:t>
      </w:r>
      <w:r w:rsidRPr="00A15CFB">
        <w:rPr>
          <w:rStyle w:val="st"/>
          <w:rFonts w:ascii="Times New Roman" w:hAnsi="Times New Roman" w:cs="Times New Roman"/>
          <w:color w:val="000000" w:themeColor="text1"/>
          <w:sz w:val="24"/>
          <w:szCs w:val="24"/>
        </w:rPr>
        <w:t>d Root Mean Square Residual</w:t>
      </w:r>
    </w:p>
    <w:p w:rsidR="00827E9A" w:rsidRPr="00A15CFB" w:rsidRDefault="00827E9A" w:rsidP="00827E9A">
      <w:pPr>
        <w:spacing w:line="480" w:lineRule="auto"/>
        <w:rPr>
          <w:rFonts w:ascii="Times New Roman" w:eastAsia="Calibri" w:hAnsi="Times New Roman" w:cs="Times New Roman"/>
          <w:color w:val="000000" w:themeColor="text1"/>
          <w:sz w:val="24"/>
          <w:szCs w:val="24"/>
          <w:u w:color="000000"/>
          <w:bdr w:val="nil"/>
          <w:lang w:val="en-GB" w:eastAsia="en-GB"/>
        </w:rPr>
      </w:pPr>
      <w:r w:rsidRPr="00A15CFB">
        <w:rPr>
          <w:rFonts w:ascii="Times New Roman" w:eastAsia="Calibri" w:hAnsi="Times New Roman" w:cs="Times New Roman"/>
          <w:color w:val="000000" w:themeColor="text1"/>
          <w:sz w:val="24"/>
          <w:szCs w:val="24"/>
          <w:u w:color="000000"/>
          <w:bdr w:val="nil"/>
          <w:lang w:val="en-GB" w:eastAsia="en-GB"/>
        </w:rPr>
        <w:lastRenderedPageBreak/>
        <w:t xml:space="preserve">Table </w:t>
      </w:r>
      <w:r w:rsidR="006B5C4D" w:rsidRPr="00A15CFB">
        <w:rPr>
          <w:rFonts w:ascii="Times New Roman" w:eastAsia="Calibri" w:hAnsi="Times New Roman" w:cs="Times New Roman"/>
          <w:color w:val="000000" w:themeColor="text1"/>
          <w:sz w:val="24"/>
          <w:szCs w:val="24"/>
          <w:u w:color="000000"/>
          <w:bdr w:val="nil"/>
          <w:lang w:val="en-GB" w:eastAsia="en-GB"/>
        </w:rPr>
        <w:t>3</w:t>
      </w:r>
    </w:p>
    <w:p w:rsidR="00D07D35" w:rsidRPr="00A15CFB" w:rsidRDefault="00827E9A" w:rsidP="00F533B1">
      <w:pPr>
        <w:spacing w:line="480" w:lineRule="auto"/>
        <w:rPr>
          <w:rFonts w:ascii="Times New Roman" w:hAnsi="Times New Roman" w:cs="Times New Roman"/>
          <w:i/>
          <w:iCs/>
          <w:color w:val="000000" w:themeColor="text1"/>
          <w:sz w:val="24"/>
          <w:szCs w:val="24"/>
          <w:lang w:eastAsia="en-GB"/>
        </w:rPr>
      </w:pPr>
      <w:r w:rsidRPr="00A15CFB">
        <w:rPr>
          <w:rFonts w:ascii="Times New Roman" w:hAnsi="Times New Roman" w:cs="Times New Roman"/>
          <w:i/>
          <w:color w:val="000000" w:themeColor="text1"/>
          <w:sz w:val="24"/>
          <w:szCs w:val="24"/>
        </w:rPr>
        <w:t xml:space="preserve">Common </w:t>
      </w:r>
      <w:r w:rsidR="00A66EF7" w:rsidRPr="00A15CFB">
        <w:rPr>
          <w:rFonts w:ascii="Times New Roman" w:hAnsi="Times New Roman" w:cs="Times New Roman"/>
          <w:i/>
          <w:color w:val="000000" w:themeColor="text1"/>
          <w:sz w:val="24"/>
          <w:szCs w:val="24"/>
        </w:rPr>
        <w:t>Variance and Mean Loadings A</w:t>
      </w:r>
      <w:r w:rsidRPr="00A15CFB">
        <w:rPr>
          <w:rFonts w:ascii="Times New Roman" w:hAnsi="Times New Roman" w:cs="Times New Roman"/>
          <w:i/>
          <w:color w:val="000000" w:themeColor="text1"/>
          <w:sz w:val="24"/>
          <w:szCs w:val="24"/>
        </w:rPr>
        <w:t xml:space="preserve">ccounted for by </w:t>
      </w:r>
      <w:r w:rsidR="00A66EF7" w:rsidRPr="00A15CFB">
        <w:rPr>
          <w:rFonts w:ascii="Times New Roman" w:hAnsi="Times New Roman" w:cs="Times New Roman"/>
          <w:i/>
          <w:color w:val="000000" w:themeColor="text1"/>
          <w:sz w:val="24"/>
          <w:szCs w:val="24"/>
        </w:rPr>
        <w:t>the General and Group F</w:t>
      </w:r>
      <w:r w:rsidRPr="00A15CFB">
        <w:rPr>
          <w:rFonts w:ascii="Times New Roman" w:hAnsi="Times New Roman" w:cs="Times New Roman"/>
          <w:i/>
          <w:color w:val="000000" w:themeColor="text1"/>
          <w:sz w:val="24"/>
          <w:szCs w:val="24"/>
        </w:rPr>
        <w:t xml:space="preserve">actors </w:t>
      </w:r>
      <w:r w:rsidR="001D4226" w:rsidRPr="00A15CFB">
        <w:rPr>
          <w:rFonts w:ascii="Times New Roman" w:hAnsi="Times New Roman" w:cs="Times New Roman"/>
          <w:i/>
          <w:color w:val="000000" w:themeColor="text1"/>
          <w:sz w:val="24"/>
          <w:szCs w:val="24"/>
        </w:rPr>
        <w:t xml:space="preserve">of the </w:t>
      </w:r>
      <w:r w:rsidR="00645AE0" w:rsidRPr="00A15CFB">
        <w:rPr>
          <w:rFonts w:ascii="Times New Roman" w:hAnsi="Times New Roman" w:cs="Times New Roman"/>
          <w:i/>
          <w:iCs/>
          <w:color w:val="000000" w:themeColor="text1"/>
          <w:sz w:val="24"/>
          <w:szCs w:val="24"/>
          <w:lang w:eastAsia="en-GB"/>
        </w:rPr>
        <w:t>Domain-Specific</w:t>
      </w:r>
      <w:r w:rsidR="00A66EF7" w:rsidRPr="00A15CFB">
        <w:rPr>
          <w:rFonts w:ascii="Times New Roman" w:hAnsi="Times New Roman" w:cs="Times New Roman"/>
          <w:i/>
          <w:iCs/>
          <w:color w:val="000000" w:themeColor="text1"/>
          <w:sz w:val="24"/>
          <w:szCs w:val="24"/>
          <w:lang w:eastAsia="en-GB"/>
        </w:rPr>
        <w:t xml:space="preserve"> </w:t>
      </w:r>
      <w:r w:rsidR="00B34990" w:rsidRPr="00A15CFB">
        <w:rPr>
          <w:rFonts w:ascii="Times New Roman" w:hAnsi="Times New Roman" w:cs="Times New Roman"/>
          <w:i/>
          <w:color w:val="000000" w:themeColor="text1"/>
          <w:sz w:val="24"/>
          <w:szCs w:val="24"/>
        </w:rPr>
        <w:t xml:space="preserve">Resilient Systems </w:t>
      </w:r>
      <w:r w:rsidR="00F30A0D" w:rsidRPr="00A15CFB">
        <w:rPr>
          <w:rFonts w:ascii="Times New Roman" w:hAnsi="Times New Roman" w:cs="Times New Roman"/>
          <w:i/>
          <w:color w:val="000000" w:themeColor="text1"/>
          <w:sz w:val="24"/>
          <w:szCs w:val="24"/>
        </w:rPr>
        <w:t>S</w:t>
      </w:r>
      <w:r w:rsidR="002A13FE" w:rsidRPr="00A15CFB">
        <w:rPr>
          <w:rFonts w:ascii="Times New Roman" w:hAnsi="Times New Roman" w:cs="Times New Roman"/>
          <w:i/>
          <w:color w:val="000000" w:themeColor="text1"/>
          <w:sz w:val="24"/>
          <w:szCs w:val="24"/>
        </w:rPr>
        <w:t xml:space="preserve">cales </w:t>
      </w:r>
      <w:r w:rsidRPr="00A15CFB">
        <w:rPr>
          <w:rFonts w:ascii="Times New Roman" w:hAnsi="Times New Roman" w:cs="Times New Roman"/>
          <w:i/>
          <w:color w:val="000000" w:themeColor="text1"/>
          <w:sz w:val="24"/>
          <w:szCs w:val="24"/>
        </w:rPr>
        <w:t xml:space="preserve">across </w:t>
      </w:r>
      <w:r w:rsidR="00A66EF7" w:rsidRPr="00A15CFB">
        <w:rPr>
          <w:rFonts w:ascii="Times New Roman" w:hAnsi="Times New Roman" w:cs="Times New Roman"/>
          <w:i/>
          <w:color w:val="000000" w:themeColor="text1"/>
          <w:sz w:val="24"/>
          <w:szCs w:val="24"/>
        </w:rPr>
        <w:t>F</w:t>
      </w:r>
      <w:r w:rsidR="002A13FE" w:rsidRPr="00A15CFB">
        <w:rPr>
          <w:rFonts w:ascii="Times New Roman" w:hAnsi="Times New Roman" w:cs="Times New Roman"/>
          <w:i/>
          <w:color w:val="000000" w:themeColor="text1"/>
          <w:sz w:val="24"/>
          <w:szCs w:val="24"/>
        </w:rPr>
        <w:t>ive</w:t>
      </w:r>
      <w:r w:rsidR="00A66EF7" w:rsidRPr="00A15CFB">
        <w:rPr>
          <w:rFonts w:ascii="Times New Roman" w:hAnsi="Times New Roman" w:cs="Times New Roman"/>
          <w:i/>
          <w:color w:val="000000" w:themeColor="text1"/>
          <w:sz w:val="24"/>
          <w:szCs w:val="24"/>
        </w:rPr>
        <w:t xml:space="preserve"> Life D</w:t>
      </w:r>
      <w:r w:rsidR="007219B3" w:rsidRPr="00A15CFB">
        <w:rPr>
          <w:rFonts w:ascii="Times New Roman" w:hAnsi="Times New Roman" w:cs="Times New Roman"/>
          <w:i/>
          <w:color w:val="000000" w:themeColor="text1"/>
          <w:sz w:val="24"/>
          <w:szCs w:val="24"/>
        </w:rPr>
        <w:t>omains.</w:t>
      </w:r>
    </w:p>
    <w:tbl>
      <w:tblPr>
        <w:tblW w:w="0" w:type="auto"/>
        <w:tblInd w:w="-318" w:type="dxa"/>
        <w:tblLook w:val="04A0"/>
      </w:tblPr>
      <w:tblGrid>
        <w:gridCol w:w="2275"/>
        <w:gridCol w:w="222"/>
        <w:gridCol w:w="1510"/>
        <w:gridCol w:w="222"/>
        <w:gridCol w:w="518"/>
        <w:gridCol w:w="222"/>
        <w:gridCol w:w="1127"/>
        <w:gridCol w:w="567"/>
        <w:gridCol w:w="1316"/>
        <w:gridCol w:w="516"/>
        <w:gridCol w:w="222"/>
        <w:gridCol w:w="1115"/>
        <w:gridCol w:w="416"/>
        <w:gridCol w:w="516"/>
        <w:gridCol w:w="432"/>
        <w:gridCol w:w="1110"/>
        <w:gridCol w:w="516"/>
        <w:gridCol w:w="222"/>
        <w:gridCol w:w="1278"/>
      </w:tblGrid>
      <w:tr w:rsidR="00827E9A" w:rsidRPr="00A15CFB" w:rsidTr="00AF287A">
        <w:tc>
          <w:tcPr>
            <w:tcW w:w="2275" w:type="dxa"/>
            <w:tcBorders>
              <w:top w:val="single" w:sz="4" w:space="0" w:color="auto"/>
              <w:bottom w:val="single" w:sz="4" w:space="0" w:color="auto"/>
            </w:tcBorders>
          </w:tcPr>
          <w:p w:rsidR="00827E9A" w:rsidRPr="00A15CFB" w:rsidRDefault="00827E9A" w:rsidP="00F533B1">
            <w:pPr>
              <w:spacing w:line="480" w:lineRule="auto"/>
              <w:rPr>
                <w:rFonts w:ascii="Times New Roman" w:hAnsi="Times New Roman" w:cs="Times New Roman"/>
                <w:color w:val="000000" w:themeColor="text1"/>
                <w:sz w:val="24"/>
                <w:szCs w:val="24"/>
              </w:rPr>
            </w:pPr>
          </w:p>
        </w:tc>
        <w:tc>
          <w:tcPr>
            <w:tcW w:w="222" w:type="dxa"/>
            <w:tcBorders>
              <w:top w:val="single" w:sz="4" w:space="0" w:color="auto"/>
              <w:bottom w:val="single" w:sz="4" w:space="0" w:color="auto"/>
            </w:tcBorders>
          </w:tcPr>
          <w:p w:rsidR="00827E9A" w:rsidRPr="00A15CFB" w:rsidRDefault="00827E9A" w:rsidP="00F533B1">
            <w:pPr>
              <w:spacing w:line="480" w:lineRule="auto"/>
              <w:rPr>
                <w:rFonts w:ascii="Times New Roman" w:hAnsi="Times New Roman" w:cs="Times New Roman"/>
                <w:color w:val="000000" w:themeColor="text1"/>
                <w:sz w:val="24"/>
                <w:szCs w:val="24"/>
              </w:rPr>
            </w:pPr>
          </w:p>
        </w:tc>
        <w:tc>
          <w:tcPr>
            <w:tcW w:w="3599" w:type="dxa"/>
            <w:gridSpan w:val="5"/>
            <w:tcBorders>
              <w:top w:val="single" w:sz="4" w:space="0" w:color="auto"/>
              <w:bottom w:val="single" w:sz="4" w:space="0" w:color="auto"/>
            </w:tcBorders>
          </w:tcPr>
          <w:p w:rsidR="00827E9A" w:rsidRPr="00A15CFB" w:rsidRDefault="00827E9A" w:rsidP="00F533B1">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General </w:t>
            </w:r>
            <w:r w:rsidR="002A13FE" w:rsidRPr="00A15CFB">
              <w:rPr>
                <w:rFonts w:ascii="Times New Roman" w:hAnsi="Times New Roman" w:cs="Times New Roman"/>
                <w:color w:val="000000" w:themeColor="text1"/>
                <w:sz w:val="24"/>
                <w:szCs w:val="24"/>
              </w:rPr>
              <w:t>factor</w:t>
            </w:r>
          </w:p>
        </w:tc>
        <w:tc>
          <w:tcPr>
            <w:tcW w:w="567" w:type="dxa"/>
            <w:tcBorders>
              <w:top w:val="single" w:sz="4" w:space="0" w:color="auto"/>
            </w:tcBorders>
          </w:tcPr>
          <w:p w:rsidR="00827E9A" w:rsidRPr="00A15CFB" w:rsidRDefault="00827E9A" w:rsidP="00F533B1">
            <w:pPr>
              <w:spacing w:line="480" w:lineRule="auto"/>
              <w:rPr>
                <w:rFonts w:ascii="Times New Roman" w:hAnsi="Times New Roman" w:cs="Times New Roman"/>
                <w:color w:val="000000" w:themeColor="text1"/>
                <w:sz w:val="24"/>
                <w:szCs w:val="24"/>
              </w:rPr>
            </w:pPr>
          </w:p>
        </w:tc>
        <w:tc>
          <w:tcPr>
            <w:tcW w:w="7659" w:type="dxa"/>
            <w:gridSpan w:val="11"/>
            <w:tcBorders>
              <w:top w:val="single" w:sz="4" w:space="0" w:color="auto"/>
              <w:bottom w:val="single" w:sz="4" w:space="0" w:color="auto"/>
            </w:tcBorders>
          </w:tcPr>
          <w:p w:rsidR="00827E9A" w:rsidRPr="00A15CFB" w:rsidRDefault="00827E9A" w:rsidP="00F533B1">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Group </w:t>
            </w:r>
            <w:r w:rsidR="002A13FE" w:rsidRPr="00A15CFB">
              <w:rPr>
                <w:rFonts w:ascii="Times New Roman" w:hAnsi="Times New Roman" w:cs="Times New Roman"/>
                <w:color w:val="000000" w:themeColor="text1"/>
                <w:sz w:val="24"/>
                <w:szCs w:val="24"/>
              </w:rPr>
              <w:t>factors</w:t>
            </w:r>
          </w:p>
        </w:tc>
      </w:tr>
      <w:tr w:rsidR="00AF287A" w:rsidRPr="00A15CFB" w:rsidTr="00AF287A">
        <w:tc>
          <w:tcPr>
            <w:tcW w:w="2275" w:type="dxa"/>
            <w:tcBorders>
              <w:top w:val="single" w:sz="4" w:space="0" w:color="auto"/>
              <w:bottom w:val="single" w:sz="4" w:space="0" w:color="auto"/>
            </w:tcBorders>
          </w:tcPr>
          <w:p w:rsidR="00AF287A" w:rsidRPr="00A15CFB" w:rsidRDefault="00AF287A" w:rsidP="00894350">
            <w:pPr>
              <w:spacing w:line="480" w:lineRule="auto"/>
              <w:rPr>
                <w:rFonts w:ascii="Times New Roman" w:hAnsi="Times New Roman" w:cs="Times New Roman"/>
                <w:color w:val="000000" w:themeColor="text1"/>
                <w:sz w:val="24"/>
                <w:szCs w:val="24"/>
              </w:rPr>
            </w:pPr>
          </w:p>
        </w:tc>
        <w:tc>
          <w:tcPr>
            <w:tcW w:w="222" w:type="dxa"/>
            <w:tcBorders>
              <w:top w:val="single" w:sz="4" w:space="0" w:color="auto"/>
              <w:bottom w:val="single" w:sz="4" w:space="0" w:color="auto"/>
            </w:tcBorders>
          </w:tcPr>
          <w:p w:rsidR="00AF287A" w:rsidRPr="00A15CFB" w:rsidRDefault="00AF287A" w:rsidP="00894350">
            <w:pPr>
              <w:spacing w:line="480" w:lineRule="auto"/>
              <w:rPr>
                <w:rFonts w:ascii="Times New Roman" w:hAnsi="Times New Roman" w:cs="Times New Roman"/>
                <w:color w:val="000000" w:themeColor="text1"/>
                <w:sz w:val="24"/>
                <w:szCs w:val="24"/>
              </w:rPr>
            </w:pPr>
          </w:p>
        </w:tc>
        <w:tc>
          <w:tcPr>
            <w:tcW w:w="3599" w:type="dxa"/>
            <w:gridSpan w:val="5"/>
            <w:tcBorders>
              <w:top w:val="single" w:sz="4" w:space="0" w:color="auto"/>
              <w:bottom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General resilience</w:t>
            </w:r>
          </w:p>
        </w:tc>
        <w:tc>
          <w:tcPr>
            <w:tcW w:w="567" w:type="dxa"/>
          </w:tcPr>
          <w:p w:rsidR="00AF287A" w:rsidRPr="00A15CFB" w:rsidRDefault="00AF287A" w:rsidP="00894350">
            <w:pPr>
              <w:spacing w:line="480" w:lineRule="auto"/>
              <w:rPr>
                <w:rFonts w:ascii="Times New Roman" w:hAnsi="Times New Roman" w:cs="Times New Roman"/>
                <w:color w:val="000000" w:themeColor="text1"/>
                <w:sz w:val="24"/>
                <w:szCs w:val="24"/>
              </w:rPr>
            </w:pPr>
          </w:p>
        </w:tc>
        <w:tc>
          <w:tcPr>
            <w:tcW w:w="2054" w:type="dxa"/>
            <w:gridSpan w:val="3"/>
            <w:tcBorders>
              <w:top w:val="single" w:sz="4" w:space="0" w:color="auto"/>
              <w:bottom w:val="single" w:sz="4" w:space="0" w:color="auto"/>
            </w:tcBorders>
          </w:tcPr>
          <w:p w:rsidR="00AF287A" w:rsidRPr="00A15CFB" w:rsidRDefault="00AF287A" w:rsidP="00AF287A">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Engineering</w:t>
            </w:r>
          </w:p>
        </w:tc>
        <w:tc>
          <w:tcPr>
            <w:tcW w:w="2479" w:type="dxa"/>
            <w:gridSpan w:val="4"/>
            <w:tcBorders>
              <w:top w:val="single" w:sz="4" w:space="0" w:color="auto"/>
              <w:bottom w:val="single" w:sz="4" w:space="0" w:color="auto"/>
            </w:tcBorders>
          </w:tcPr>
          <w:p w:rsidR="00AF287A" w:rsidRPr="00A15CFB" w:rsidRDefault="00AF287A" w:rsidP="00AF287A">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Ecological</w:t>
            </w:r>
          </w:p>
        </w:tc>
        <w:tc>
          <w:tcPr>
            <w:tcW w:w="3126" w:type="dxa"/>
            <w:gridSpan w:val="4"/>
            <w:tcBorders>
              <w:top w:val="single" w:sz="4" w:space="0" w:color="auto"/>
              <w:bottom w:val="single" w:sz="4" w:space="0" w:color="auto"/>
            </w:tcBorders>
          </w:tcPr>
          <w:p w:rsidR="00AF287A" w:rsidRPr="00A15CFB" w:rsidRDefault="00AF287A" w:rsidP="00AF287A">
            <w:pPr>
              <w:tabs>
                <w:tab w:val="left" w:pos="2154"/>
              </w:tabs>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Adaptive Capacity</w:t>
            </w:r>
          </w:p>
        </w:tc>
      </w:tr>
      <w:tr w:rsidR="00827E9A" w:rsidRPr="00A15CFB" w:rsidTr="00AF287A">
        <w:tc>
          <w:tcPr>
            <w:tcW w:w="2275"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p w:rsidR="00E7105D" w:rsidRPr="00A15CFB" w:rsidRDefault="00E7105D" w:rsidP="00894350">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Study</w:t>
            </w:r>
            <w:r w:rsidR="00A66EF7" w:rsidRPr="00A15CFB">
              <w:rPr>
                <w:rFonts w:ascii="Times New Roman" w:hAnsi="Times New Roman" w:cs="Times New Roman"/>
                <w:color w:val="000000" w:themeColor="text1"/>
                <w:sz w:val="24"/>
                <w:szCs w:val="24"/>
              </w:rPr>
              <w:t>/Sample</w:t>
            </w:r>
          </w:p>
        </w:tc>
        <w:tc>
          <w:tcPr>
            <w:tcW w:w="222"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1510" w:type="dxa"/>
            <w:tcBorders>
              <w:top w:val="single" w:sz="4" w:space="0" w:color="auto"/>
              <w:bottom w:val="single" w:sz="4" w:space="0" w:color="auto"/>
            </w:tcBorders>
          </w:tcPr>
          <w:p w:rsidR="00827E9A" w:rsidRPr="00A15CFB" w:rsidRDefault="00827E9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Common </w:t>
            </w:r>
            <w:r w:rsidR="002A13FE" w:rsidRPr="00A15CFB">
              <w:rPr>
                <w:rFonts w:ascii="Times New Roman" w:hAnsi="Times New Roman" w:cs="Times New Roman"/>
                <w:color w:val="000000" w:themeColor="text1"/>
                <w:sz w:val="24"/>
                <w:szCs w:val="24"/>
              </w:rPr>
              <w:t>variance</w:t>
            </w:r>
          </w:p>
        </w:tc>
        <w:tc>
          <w:tcPr>
            <w:tcW w:w="222"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518" w:type="dxa"/>
            <w:tcBorders>
              <w:top w:val="single" w:sz="4" w:space="0" w:color="auto"/>
              <w:bottom w:val="single" w:sz="4" w:space="0" w:color="auto"/>
            </w:tcBorders>
          </w:tcPr>
          <w:p w:rsidR="00827E9A" w:rsidRPr="00A15CFB" w:rsidRDefault="00827E9A" w:rsidP="00894350">
            <w:pPr>
              <w:spacing w:line="480" w:lineRule="auto"/>
              <w:rPr>
                <w:rFonts w:ascii="Symbol" w:hAnsi="Symbol" w:cs="Times New Roman"/>
                <w:color w:val="000000" w:themeColor="text1"/>
                <w:sz w:val="24"/>
                <w:szCs w:val="24"/>
              </w:rPr>
            </w:pPr>
            <w:r w:rsidRPr="00A15CFB">
              <w:rPr>
                <w:rFonts w:ascii="Symbol" w:hAnsi="Symbol" w:cs="Times New Roman"/>
                <w:color w:val="000000" w:themeColor="text1"/>
                <w:sz w:val="24"/>
                <w:szCs w:val="24"/>
              </w:rPr>
              <w:t></w:t>
            </w:r>
            <w:r w:rsidRPr="00A15CFB">
              <w:rPr>
                <w:rFonts w:ascii="Symbol" w:hAnsi="Symbol" w:cs="Times New Roman"/>
                <w:color w:val="000000" w:themeColor="text1"/>
                <w:sz w:val="24"/>
                <w:szCs w:val="24"/>
              </w:rPr>
              <w:t></w:t>
            </w:r>
          </w:p>
        </w:tc>
        <w:tc>
          <w:tcPr>
            <w:tcW w:w="222"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1127"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Mean </w:t>
            </w:r>
            <w:r w:rsidR="002A13FE" w:rsidRPr="00A15CFB">
              <w:rPr>
                <w:rFonts w:ascii="Times New Roman" w:hAnsi="Times New Roman" w:cs="Times New Roman"/>
                <w:color w:val="000000" w:themeColor="text1"/>
                <w:sz w:val="24"/>
                <w:szCs w:val="24"/>
              </w:rPr>
              <w:t>loading</w:t>
            </w:r>
          </w:p>
        </w:tc>
        <w:tc>
          <w:tcPr>
            <w:tcW w:w="567" w:type="dxa"/>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1316"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Common </w:t>
            </w:r>
            <w:r w:rsidR="002A13FE" w:rsidRPr="00A15CFB">
              <w:rPr>
                <w:rFonts w:ascii="Times New Roman" w:hAnsi="Times New Roman" w:cs="Times New Roman"/>
                <w:color w:val="000000" w:themeColor="text1"/>
                <w:sz w:val="24"/>
                <w:szCs w:val="24"/>
              </w:rPr>
              <w:t>variance</w:t>
            </w:r>
          </w:p>
        </w:tc>
        <w:tc>
          <w:tcPr>
            <w:tcW w:w="516"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Symbol" w:hAnsi="Symbol" w:cs="Times New Roman"/>
                <w:color w:val="000000" w:themeColor="text1"/>
                <w:sz w:val="24"/>
                <w:szCs w:val="24"/>
              </w:rPr>
              <w:t></w:t>
            </w:r>
          </w:p>
        </w:tc>
        <w:tc>
          <w:tcPr>
            <w:tcW w:w="222"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1115"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Common </w:t>
            </w:r>
          </w:p>
          <w:p w:rsidR="00827E9A" w:rsidRPr="00A15CFB" w:rsidRDefault="002A13FE" w:rsidP="00894350">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variance</w:t>
            </w:r>
          </w:p>
        </w:tc>
        <w:tc>
          <w:tcPr>
            <w:tcW w:w="416"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516"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Symbol" w:hAnsi="Symbol" w:cs="Times New Roman"/>
                <w:color w:val="000000" w:themeColor="text1"/>
                <w:sz w:val="24"/>
                <w:szCs w:val="24"/>
              </w:rPr>
              <w:t></w:t>
            </w:r>
          </w:p>
        </w:tc>
        <w:tc>
          <w:tcPr>
            <w:tcW w:w="432"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1110"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Common </w:t>
            </w:r>
            <w:r w:rsidR="002A13FE" w:rsidRPr="00A15CFB">
              <w:rPr>
                <w:rFonts w:ascii="Times New Roman" w:hAnsi="Times New Roman" w:cs="Times New Roman"/>
                <w:color w:val="000000" w:themeColor="text1"/>
                <w:sz w:val="24"/>
                <w:szCs w:val="24"/>
              </w:rPr>
              <w:t>variance</w:t>
            </w:r>
          </w:p>
        </w:tc>
        <w:tc>
          <w:tcPr>
            <w:tcW w:w="516"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Symbol" w:hAnsi="Symbol" w:cs="Times New Roman"/>
                <w:color w:val="000000" w:themeColor="text1"/>
                <w:sz w:val="24"/>
                <w:szCs w:val="24"/>
              </w:rPr>
              <w:t></w:t>
            </w:r>
          </w:p>
        </w:tc>
        <w:tc>
          <w:tcPr>
            <w:tcW w:w="222"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p>
        </w:tc>
        <w:tc>
          <w:tcPr>
            <w:tcW w:w="1278" w:type="dxa"/>
            <w:tcBorders>
              <w:top w:val="single" w:sz="4" w:space="0" w:color="auto"/>
              <w:bottom w:val="single" w:sz="4" w:space="0" w:color="auto"/>
            </w:tcBorders>
          </w:tcPr>
          <w:p w:rsidR="00827E9A" w:rsidRPr="00A15CFB" w:rsidRDefault="00827E9A" w:rsidP="00894350">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Mean </w:t>
            </w:r>
            <w:r w:rsidR="002A13FE" w:rsidRPr="00A15CFB">
              <w:rPr>
                <w:rFonts w:ascii="Times New Roman" w:hAnsi="Times New Roman" w:cs="Times New Roman"/>
                <w:color w:val="000000" w:themeColor="text1"/>
                <w:sz w:val="24"/>
                <w:szCs w:val="24"/>
              </w:rPr>
              <w:t>loading</w:t>
            </w:r>
          </w:p>
        </w:tc>
      </w:tr>
      <w:tr w:rsidR="00AF287A" w:rsidRPr="00A15CFB" w:rsidTr="00AF287A">
        <w:tc>
          <w:tcPr>
            <w:tcW w:w="2275" w:type="dxa"/>
            <w:tcBorders>
              <w:top w:val="single" w:sz="4" w:space="0" w:color="auto"/>
            </w:tcBorders>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Work </w:t>
            </w:r>
          </w:p>
        </w:tc>
        <w:tc>
          <w:tcPr>
            <w:tcW w:w="222"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510"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38.7%</w:t>
            </w:r>
          </w:p>
        </w:tc>
        <w:tc>
          <w:tcPr>
            <w:tcW w:w="222"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8"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.86</w:t>
            </w:r>
          </w:p>
        </w:tc>
        <w:tc>
          <w:tcPr>
            <w:tcW w:w="222"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127"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.42</w:t>
            </w:r>
          </w:p>
        </w:tc>
        <w:tc>
          <w:tcPr>
            <w:tcW w:w="567"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316"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27.3%</w:t>
            </w:r>
          </w:p>
        </w:tc>
        <w:tc>
          <w:tcPr>
            <w:tcW w:w="516"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.93</w:t>
            </w:r>
          </w:p>
        </w:tc>
        <w:tc>
          <w:tcPr>
            <w:tcW w:w="222"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5"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7.5%</w:t>
            </w:r>
          </w:p>
        </w:tc>
        <w:tc>
          <w:tcPr>
            <w:tcW w:w="416"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6"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.81</w:t>
            </w:r>
          </w:p>
        </w:tc>
        <w:tc>
          <w:tcPr>
            <w:tcW w:w="432"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0" w:type="dxa"/>
            <w:tcBorders>
              <w:top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26.5%</w:t>
            </w:r>
          </w:p>
        </w:tc>
        <w:tc>
          <w:tcPr>
            <w:tcW w:w="516"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.86</w:t>
            </w:r>
          </w:p>
        </w:tc>
        <w:tc>
          <w:tcPr>
            <w:tcW w:w="222"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278" w:type="dxa"/>
            <w:tcBorders>
              <w:top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.67</w:t>
            </w:r>
          </w:p>
        </w:tc>
      </w:tr>
      <w:tr w:rsidR="00AF287A" w:rsidRPr="00A15CFB" w:rsidTr="00AF287A">
        <w:tc>
          <w:tcPr>
            <w:tcW w:w="2275" w:type="dxa"/>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Health Treatment</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510"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43.5%</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8"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.86</w:t>
            </w:r>
          </w:p>
        </w:tc>
        <w:tc>
          <w:tcPr>
            <w:tcW w:w="222"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127"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.50</w:t>
            </w:r>
          </w:p>
        </w:tc>
        <w:tc>
          <w:tcPr>
            <w:tcW w:w="567"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3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22.7%</w:t>
            </w: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.88</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5"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9.2%</w:t>
            </w:r>
          </w:p>
        </w:tc>
        <w:tc>
          <w:tcPr>
            <w:tcW w:w="416"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.82</w:t>
            </w:r>
          </w:p>
        </w:tc>
        <w:tc>
          <w:tcPr>
            <w:tcW w:w="43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0"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24.6%</w:t>
            </w: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.85</w:t>
            </w:r>
          </w:p>
        </w:tc>
        <w:tc>
          <w:tcPr>
            <w:tcW w:w="222"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278"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.56</w:t>
            </w:r>
          </w:p>
        </w:tc>
      </w:tr>
      <w:tr w:rsidR="00AF287A" w:rsidRPr="00A15CFB" w:rsidTr="00AF287A">
        <w:tc>
          <w:tcPr>
            <w:tcW w:w="2275" w:type="dxa"/>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Marriage </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510"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44.4%</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8"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.84</w:t>
            </w:r>
          </w:p>
        </w:tc>
        <w:tc>
          <w:tcPr>
            <w:tcW w:w="222"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127"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.48</w:t>
            </w:r>
          </w:p>
        </w:tc>
        <w:tc>
          <w:tcPr>
            <w:tcW w:w="567"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3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11.7%</w:t>
            </w: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.93</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5"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14.7%</w:t>
            </w:r>
          </w:p>
        </w:tc>
        <w:tc>
          <w:tcPr>
            <w:tcW w:w="416"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.77</w:t>
            </w:r>
          </w:p>
        </w:tc>
        <w:tc>
          <w:tcPr>
            <w:tcW w:w="43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0"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29.2%</w:t>
            </w: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.88</w:t>
            </w:r>
          </w:p>
        </w:tc>
        <w:tc>
          <w:tcPr>
            <w:tcW w:w="222"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278"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.53</w:t>
            </w:r>
          </w:p>
        </w:tc>
      </w:tr>
      <w:tr w:rsidR="00AF287A" w:rsidRPr="00A15CFB" w:rsidTr="00AF287A">
        <w:tc>
          <w:tcPr>
            <w:tcW w:w="2275" w:type="dxa"/>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Friends </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510"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52.5%</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8"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.91</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27"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.61</w:t>
            </w:r>
          </w:p>
        </w:tc>
        <w:tc>
          <w:tcPr>
            <w:tcW w:w="567"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316"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19.4%</w:t>
            </w: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.96</w:t>
            </w:r>
          </w:p>
        </w:tc>
        <w:tc>
          <w:tcPr>
            <w:tcW w:w="22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5"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9.4%</w:t>
            </w:r>
          </w:p>
        </w:tc>
        <w:tc>
          <w:tcPr>
            <w:tcW w:w="416"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.85</w:t>
            </w:r>
          </w:p>
        </w:tc>
        <w:tc>
          <w:tcPr>
            <w:tcW w:w="432"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0" w:type="dxa"/>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18.7%</w:t>
            </w:r>
          </w:p>
        </w:tc>
        <w:tc>
          <w:tcPr>
            <w:tcW w:w="516"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.88</w:t>
            </w:r>
          </w:p>
        </w:tc>
        <w:tc>
          <w:tcPr>
            <w:tcW w:w="222"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278" w:type="dxa"/>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.56</w:t>
            </w:r>
          </w:p>
        </w:tc>
      </w:tr>
      <w:tr w:rsidR="00AF287A" w:rsidRPr="00A15CFB" w:rsidTr="00AF287A">
        <w:tc>
          <w:tcPr>
            <w:tcW w:w="2275" w:type="dxa"/>
            <w:tcBorders>
              <w:bottom w:val="single" w:sz="4" w:space="0" w:color="auto"/>
            </w:tcBorders>
          </w:tcPr>
          <w:p w:rsidR="00AF287A" w:rsidRPr="00A15CFB" w:rsidRDefault="00AF287A" w:rsidP="00AF287A">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Education </w:t>
            </w:r>
          </w:p>
        </w:tc>
        <w:tc>
          <w:tcPr>
            <w:tcW w:w="222"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510"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48.7%</w:t>
            </w:r>
          </w:p>
        </w:tc>
        <w:tc>
          <w:tcPr>
            <w:tcW w:w="222"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8" w:type="dxa"/>
            <w:tcBorders>
              <w:bottom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.86</w:t>
            </w:r>
          </w:p>
        </w:tc>
        <w:tc>
          <w:tcPr>
            <w:tcW w:w="222"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27"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.52</w:t>
            </w:r>
          </w:p>
        </w:tc>
        <w:tc>
          <w:tcPr>
            <w:tcW w:w="567"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316"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9.0%</w:t>
            </w:r>
          </w:p>
        </w:tc>
        <w:tc>
          <w:tcPr>
            <w:tcW w:w="516" w:type="dxa"/>
            <w:tcBorders>
              <w:bottom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.90</w:t>
            </w:r>
          </w:p>
        </w:tc>
        <w:tc>
          <w:tcPr>
            <w:tcW w:w="222"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5"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15.1%</w:t>
            </w:r>
          </w:p>
        </w:tc>
        <w:tc>
          <w:tcPr>
            <w:tcW w:w="416"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516" w:type="dxa"/>
            <w:tcBorders>
              <w:bottom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.85</w:t>
            </w:r>
          </w:p>
        </w:tc>
        <w:tc>
          <w:tcPr>
            <w:tcW w:w="432"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p>
        </w:tc>
        <w:tc>
          <w:tcPr>
            <w:tcW w:w="1110" w:type="dxa"/>
            <w:tcBorders>
              <w:bottom w:val="single" w:sz="4" w:space="0" w:color="auto"/>
            </w:tcBorders>
          </w:tcPr>
          <w:p w:rsidR="00AF287A" w:rsidRPr="00A15CFB" w:rsidRDefault="00AF287A" w:rsidP="00894350">
            <w:pPr>
              <w:spacing w:line="480" w:lineRule="auto"/>
              <w:jc w:val="center"/>
              <w:rPr>
                <w:rFonts w:ascii="Times New Roman" w:eastAsia="Times New Roman" w:hAnsi="Times New Roman" w:cs="Times New Roman"/>
                <w:color w:val="000000" w:themeColor="text1"/>
                <w:sz w:val="24"/>
                <w:szCs w:val="24"/>
                <w:lang w:eastAsia="en-GB"/>
              </w:rPr>
            </w:pPr>
            <w:r w:rsidRPr="00A15CFB">
              <w:rPr>
                <w:rFonts w:ascii="Times New Roman" w:eastAsia="Times New Roman" w:hAnsi="Times New Roman" w:cs="Times New Roman"/>
                <w:color w:val="000000" w:themeColor="text1"/>
                <w:sz w:val="24"/>
                <w:szCs w:val="24"/>
                <w:lang w:eastAsia="en-GB"/>
              </w:rPr>
              <w:t>27.3%</w:t>
            </w:r>
          </w:p>
        </w:tc>
        <w:tc>
          <w:tcPr>
            <w:tcW w:w="516" w:type="dxa"/>
            <w:tcBorders>
              <w:bottom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.85</w:t>
            </w:r>
          </w:p>
        </w:tc>
        <w:tc>
          <w:tcPr>
            <w:tcW w:w="222" w:type="dxa"/>
            <w:tcBorders>
              <w:bottom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p>
        </w:tc>
        <w:tc>
          <w:tcPr>
            <w:tcW w:w="1278" w:type="dxa"/>
            <w:tcBorders>
              <w:bottom w:val="single" w:sz="4" w:space="0" w:color="auto"/>
            </w:tcBorders>
          </w:tcPr>
          <w:p w:rsidR="00AF287A" w:rsidRPr="00A15CFB" w:rsidRDefault="00AF287A" w:rsidP="00894350">
            <w:pPr>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.54</w:t>
            </w:r>
          </w:p>
        </w:tc>
      </w:tr>
    </w:tbl>
    <w:p w:rsidR="00827E9A" w:rsidRPr="00A15CFB" w:rsidRDefault="00827E9A" w:rsidP="00D07D35">
      <w:pPr>
        <w:spacing w:line="240" w:lineRule="auto"/>
        <w:rPr>
          <w:rFonts w:ascii="Calibri" w:eastAsia="Calibri" w:hAnsi="Calibri" w:cs="Calibri"/>
          <w:color w:val="000000" w:themeColor="text1"/>
          <w:u w:color="000000"/>
          <w:bdr w:val="nil"/>
          <w:lang w:val="en-GB" w:eastAsia="en-GB"/>
        </w:rPr>
      </w:pPr>
    </w:p>
    <w:p w:rsidR="00827E9A" w:rsidRPr="00A15CFB" w:rsidRDefault="00827E9A" w:rsidP="00D07D35">
      <w:pPr>
        <w:spacing w:line="240" w:lineRule="auto"/>
        <w:ind w:firstLine="720"/>
        <w:rPr>
          <w:rFonts w:ascii="Calibri" w:eastAsia="Calibri" w:hAnsi="Calibri" w:cs="Calibri"/>
          <w:color w:val="000000" w:themeColor="text1"/>
          <w:u w:color="000000"/>
          <w:bdr w:val="nil"/>
          <w:lang w:val="en-GB" w:eastAsia="en-GB"/>
        </w:rPr>
        <w:sectPr w:rsidR="00827E9A" w:rsidRPr="00A15CFB" w:rsidSect="000E1D0C">
          <w:pgSz w:w="16840" w:h="11907" w:orient="landscape" w:code="9"/>
          <w:pgMar w:top="1418" w:right="1418" w:bottom="1418" w:left="1418" w:header="720" w:footer="720" w:gutter="0"/>
          <w:cols w:space="720"/>
          <w:noEndnote/>
        </w:sectPr>
      </w:pPr>
    </w:p>
    <w:p w:rsidR="00193642" w:rsidRPr="00A15CFB" w:rsidRDefault="00193642" w:rsidP="00E7105D">
      <w:pPr>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lastRenderedPageBreak/>
        <w:t xml:space="preserve">Table </w:t>
      </w:r>
      <w:r w:rsidR="006B5C4D" w:rsidRPr="00A15CFB">
        <w:rPr>
          <w:rFonts w:ascii="Times New Roman" w:hAnsi="Times New Roman" w:cs="Times New Roman"/>
          <w:color w:val="000000" w:themeColor="text1"/>
          <w:sz w:val="24"/>
          <w:szCs w:val="24"/>
        </w:rPr>
        <w:t>4</w:t>
      </w:r>
    </w:p>
    <w:p w:rsidR="00193642" w:rsidRPr="00A15CFB" w:rsidRDefault="00BC35A5" w:rsidP="00E7105D">
      <w:pPr>
        <w:spacing w:line="480" w:lineRule="auto"/>
        <w:rPr>
          <w:rFonts w:ascii="Times New Roman" w:hAnsi="Times New Roman" w:cs="Times New Roman"/>
          <w:i/>
          <w:color w:val="000000" w:themeColor="text1"/>
          <w:sz w:val="24"/>
          <w:szCs w:val="24"/>
        </w:rPr>
      </w:pPr>
      <w:r w:rsidRPr="00A15CFB">
        <w:rPr>
          <w:rFonts w:ascii="Times New Roman" w:hAnsi="Times New Roman" w:cs="Times New Roman"/>
          <w:i/>
          <w:color w:val="000000" w:themeColor="text1"/>
          <w:sz w:val="24"/>
          <w:szCs w:val="24"/>
        </w:rPr>
        <w:t>Adversity</w:t>
      </w:r>
      <w:r w:rsidR="00193642" w:rsidRPr="00A15CFB">
        <w:rPr>
          <w:rFonts w:ascii="Times New Roman" w:hAnsi="Times New Roman" w:cs="Times New Roman"/>
          <w:i/>
          <w:color w:val="000000" w:themeColor="text1"/>
          <w:sz w:val="24"/>
          <w:szCs w:val="24"/>
        </w:rPr>
        <w:t xml:space="preserve"> </w:t>
      </w:r>
      <w:r w:rsidR="00E7105D" w:rsidRPr="00A15CFB">
        <w:rPr>
          <w:rFonts w:ascii="Times New Roman" w:hAnsi="Times New Roman" w:cs="Times New Roman"/>
          <w:i/>
          <w:color w:val="000000" w:themeColor="text1"/>
          <w:sz w:val="24"/>
          <w:szCs w:val="24"/>
        </w:rPr>
        <w:t>S</w:t>
      </w:r>
      <w:r w:rsidR="00193642" w:rsidRPr="00A15CFB">
        <w:rPr>
          <w:rFonts w:ascii="Times New Roman" w:hAnsi="Times New Roman" w:cs="Times New Roman"/>
          <w:i/>
          <w:color w:val="000000" w:themeColor="text1"/>
          <w:sz w:val="24"/>
          <w:szCs w:val="24"/>
        </w:rPr>
        <w:t xml:space="preserve">cores of the </w:t>
      </w:r>
      <w:r w:rsidR="00E7105D" w:rsidRPr="00A15CFB">
        <w:rPr>
          <w:rFonts w:ascii="Times New Roman" w:hAnsi="Times New Roman" w:cs="Times New Roman"/>
          <w:i/>
          <w:color w:val="000000" w:themeColor="text1"/>
          <w:sz w:val="24"/>
          <w:szCs w:val="24"/>
        </w:rPr>
        <w:t>Outcome V</w:t>
      </w:r>
      <w:r w:rsidR="00193642" w:rsidRPr="00A15CFB">
        <w:rPr>
          <w:rFonts w:ascii="Times New Roman" w:hAnsi="Times New Roman" w:cs="Times New Roman"/>
          <w:i/>
          <w:color w:val="000000" w:themeColor="text1"/>
          <w:sz w:val="24"/>
          <w:szCs w:val="24"/>
        </w:rPr>
        <w:t xml:space="preserve">ariables </w:t>
      </w:r>
      <w:proofErr w:type="gramStart"/>
      <w:r w:rsidR="00E7105D" w:rsidRPr="00A15CFB">
        <w:rPr>
          <w:rFonts w:ascii="Times New Roman" w:hAnsi="Times New Roman" w:cs="Times New Roman"/>
          <w:i/>
          <w:color w:val="000000" w:themeColor="text1"/>
          <w:sz w:val="24"/>
          <w:szCs w:val="24"/>
        </w:rPr>
        <w:t>A</w:t>
      </w:r>
      <w:r w:rsidR="00193642" w:rsidRPr="00A15CFB">
        <w:rPr>
          <w:rFonts w:ascii="Times New Roman" w:hAnsi="Times New Roman" w:cs="Times New Roman"/>
          <w:i/>
          <w:color w:val="000000" w:themeColor="text1"/>
          <w:sz w:val="24"/>
          <w:szCs w:val="24"/>
        </w:rPr>
        <w:t>cross</w:t>
      </w:r>
      <w:proofErr w:type="gramEnd"/>
      <w:r w:rsidR="00193642" w:rsidRPr="00A15CFB">
        <w:rPr>
          <w:rFonts w:ascii="Times New Roman" w:hAnsi="Times New Roman" w:cs="Times New Roman"/>
          <w:i/>
          <w:color w:val="000000" w:themeColor="text1"/>
          <w:sz w:val="24"/>
          <w:szCs w:val="24"/>
        </w:rPr>
        <w:t xml:space="preserve"> the </w:t>
      </w:r>
      <w:r w:rsidR="008E22B6" w:rsidRPr="00A15CFB">
        <w:rPr>
          <w:rFonts w:ascii="Times New Roman" w:hAnsi="Times New Roman" w:cs="Times New Roman"/>
          <w:i/>
          <w:color w:val="000000" w:themeColor="text1"/>
          <w:sz w:val="24"/>
          <w:szCs w:val="24"/>
        </w:rPr>
        <w:t>Work</w:t>
      </w:r>
      <w:r w:rsidR="00193642" w:rsidRPr="00A15CFB">
        <w:rPr>
          <w:rFonts w:ascii="Times New Roman" w:hAnsi="Times New Roman" w:cs="Times New Roman"/>
          <w:i/>
          <w:color w:val="000000" w:themeColor="text1"/>
          <w:sz w:val="24"/>
          <w:szCs w:val="24"/>
        </w:rPr>
        <w:t>, Health, Marriage, Friendship and Education Studies.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31"/>
        <w:gridCol w:w="1502"/>
        <w:gridCol w:w="1553"/>
        <w:gridCol w:w="5065"/>
        <w:gridCol w:w="1067"/>
        <w:gridCol w:w="802"/>
      </w:tblGrid>
      <w:tr w:rsidR="009A1CA6" w:rsidRPr="00A15CFB" w:rsidTr="000504EE">
        <w:tc>
          <w:tcPr>
            <w:tcW w:w="1488" w:type="pct"/>
            <w:tcBorders>
              <w:top w:val="single" w:sz="4" w:space="0" w:color="000000" w:themeColor="text1"/>
              <w:bottom w:val="single" w:sz="4" w:space="0" w:color="000000" w:themeColor="text1"/>
            </w:tcBorders>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Outcome Variable</w:t>
            </w:r>
          </w:p>
        </w:tc>
        <w:tc>
          <w:tcPr>
            <w:tcW w:w="528" w:type="pct"/>
            <w:tcBorders>
              <w:top w:val="single" w:sz="4" w:space="0" w:color="000000" w:themeColor="text1"/>
              <w:bottom w:val="single" w:sz="4" w:space="0" w:color="000000" w:themeColor="text1"/>
            </w:tcBorders>
          </w:tcPr>
          <w:p w:rsidR="000504EE"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Minimum </w:t>
            </w:r>
          </w:p>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score </w:t>
            </w:r>
          </w:p>
        </w:tc>
        <w:tc>
          <w:tcPr>
            <w:tcW w:w="546" w:type="pct"/>
            <w:tcBorders>
              <w:top w:val="single" w:sz="4" w:space="0" w:color="000000" w:themeColor="text1"/>
              <w:bottom w:val="single" w:sz="4" w:space="0" w:color="000000" w:themeColor="text1"/>
            </w:tcBorders>
          </w:tcPr>
          <w:p w:rsidR="000504EE"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Maximum </w:t>
            </w:r>
          </w:p>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w:t>
            </w:r>
          </w:p>
        </w:tc>
        <w:tc>
          <w:tcPr>
            <w:tcW w:w="1781" w:type="pct"/>
            <w:tcBorders>
              <w:top w:val="single" w:sz="4" w:space="0" w:color="000000" w:themeColor="text1"/>
              <w:bottom w:val="single" w:sz="4" w:space="0" w:color="000000" w:themeColor="text1"/>
            </w:tcBorders>
          </w:tcPr>
          <w:p w:rsidR="009A1CA6" w:rsidRPr="00A15CFB" w:rsidRDefault="009A1CA6" w:rsidP="00BC35A5">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Criteria score for identifying adversity.</w:t>
            </w:r>
          </w:p>
        </w:tc>
        <w:tc>
          <w:tcPr>
            <w:tcW w:w="375" w:type="pct"/>
            <w:tcBorders>
              <w:top w:val="single" w:sz="4" w:space="0" w:color="000000" w:themeColor="text1"/>
              <w:bottom w:val="single" w:sz="4" w:space="0" w:color="000000" w:themeColor="text1"/>
            </w:tcBorders>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w:t>
            </w:r>
          </w:p>
        </w:tc>
        <w:tc>
          <w:tcPr>
            <w:tcW w:w="282" w:type="pct"/>
            <w:tcBorders>
              <w:top w:val="single" w:sz="4" w:space="0" w:color="000000" w:themeColor="text1"/>
              <w:bottom w:val="single" w:sz="4" w:space="0" w:color="000000" w:themeColor="text1"/>
            </w:tcBorders>
          </w:tcPr>
          <w:p w:rsidR="009A1CA6" w:rsidRPr="00A15CFB" w:rsidRDefault="009A1CA6" w:rsidP="00E7105D">
            <w:pPr>
              <w:autoSpaceDE w:val="0"/>
              <w:autoSpaceDN w:val="0"/>
              <w:adjustRightInd w:val="0"/>
              <w:spacing w:line="480" w:lineRule="auto"/>
              <w:rPr>
                <w:rFonts w:ascii="Symbol" w:hAnsi="Symbol" w:cs="Times New Roman"/>
                <w:color w:val="000000" w:themeColor="text1"/>
                <w:sz w:val="24"/>
                <w:szCs w:val="24"/>
              </w:rPr>
            </w:pPr>
            <w:r w:rsidRPr="00A15CFB">
              <w:rPr>
                <w:rFonts w:ascii="Symbol" w:hAnsi="Symbol" w:cs="Times New Roman"/>
                <w:color w:val="000000" w:themeColor="text1"/>
                <w:sz w:val="24"/>
                <w:szCs w:val="24"/>
              </w:rPr>
              <w:t></w:t>
            </w:r>
          </w:p>
        </w:tc>
      </w:tr>
      <w:tr w:rsidR="000504EE" w:rsidRPr="00A15CFB" w:rsidTr="000504EE">
        <w:tc>
          <w:tcPr>
            <w:tcW w:w="5000" w:type="pct"/>
            <w:gridSpan w:val="6"/>
            <w:tcBorders>
              <w:top w:val="single" w:sz="4" w:space="0" w:color="000000" w:themeColor="text1"/>
            </w:tcBorders>
          </w:tcPr>
          <w:p w:rsidR="000504EE" w:rsidRPr="00A15CFB" w:rsidRDefault="000504EE" w:rsidP="000504EE">
            <w:pPr>
              <w:autoSpaceDE w:val="0"/>
              <w:autoSpaceDN w:val="0"/>
              <w:adjustRightInd w:val="0"/>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Work Study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312)</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Job Satisfaction</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20</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15.1%</w:t>
            </w:r>
          </w:p>
        </w:tc>
        <w:tc>
          <w:tcPr>
            <w:tcW w:w="282"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.87</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Exhaustion</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30</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above midpoint of 15</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46.2%</w:t>
            </w:r>
          </w:p>
        </w:tc>
        <w:tc>
          <w:tcPr>
            <w:tcW w:w="282"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.86</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Cynicism</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36</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above midpoint of 18</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33.1%</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.89</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Professional Efficacy</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0</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15</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32.4%</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.78</w:t>
            </w:r>
          </w:p>
        </w:tc>
      </w:tr>
      <w:tr w:rsidR="000504EE" w:rsidRPr="00A15CFB" w:rsidTr="000504EE">
        <w:tc>
          <w:tcPr>
            <w:tcW w:w="5000" w:type="pct"/>
            <w:gridSpan w:val="6"/>
          </w:tcPr>
          <w:p w:rsidR="000504EE" w:rsidRPr="00A15CFB" w:rsidRDefault="000504EE" w:rsidP="000504EE">
            <w:pPr>
              <w:autoSpaceDE w:val="0"/>
              <w:autoSpaceDN w:val="0"/>
              <w:adjustRightInd w:val="0"/>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Health Treatment Study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354)</w:t>
            </w:r>
          </w:p>
        </w:tc>
      </w:tr>
      <w:tr w:rsidR="009A1CA6" w:rsidRPr="00A15CFB" w:rsidTr="000504EE">
        <w:tc>
          <w:tcPr>
            <w:tcW w:w="1488"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EQ-D5L</w:t>
            </w:r>
          </w:p>
        </w:tc>
        <w:tc>
          <w:tcPr>
            <w:tcW w:w="528" w:type="pct"/>
          </w:tcPr>
          <w:p w:rsidR="009A1CA6" w:rsidRPr="00A15CFB" w:rsidRDefault="00F161E9" w:rsidP="009A1CA6">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w:t>
            </w:r>
          </w:p>
        </w:tc>
        <w:tc>
          <w:tcPr>
            <w:tcW w:w="546" w:type="pct"/>
          </w:tcPr>
          <w:p w:rsidR="009A1CA6" w:rsidRPr="00A15CFB" w:rsidRDefault="00F161E9" w:rsidP="009A1CA6">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21</w:t>
            </w:r>
          </w:p>
        </w:tc>
        <w:tc>
          <w:tcPr>
            <w:tcW w:w="1781" w:type="pct"/>
          </w:tcPr>
          <w:p w:rsidR="009A1CA6" w:rsidRPr="00A15CFB" w:rsidRDefault="009A1CA6" w:rsidP="00C87637">
            <w:pPr>
              <w:autoSpaceDE w:val="0"/>
              <w:autoSpaceDN w:val="0"/>
              <w:adjustRightInd w:val="0"/>
              <w:spacing w:line="480" w:lineRule="auto"/>
              <w:rPr>
                <w:rFonts w:ascii="Times New Roman" w:hAnsi="Times New Roman" w:cs="Times New Roman"/>
                <w:color w:val="000000" w:themeColor="text1"/>
                <w:sz w:val="24"/>
                <w:szCs w:val="24"/>
              </w:rPr>
            </w:pPr>
          </w:p>
        </w:tc>
        <w:tc>
          <w:tcPr>
            <w:tcW w:w="375"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p>
        </w:tc>
        <w:tc>
          <w:tcPr>
            <w:tcW w:w="283"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.80</w:t>
            </w:r>
          </w:p>
        </w:tc>
      </w:tr>
      <w:tr w:rsidR="009A1CA6" w:rsidRPr="00A15CFB" w:rsidTr="000504EE">
        <w:tc>
          <w:tcPr>
            <w:tcW w:w="1488" w:type="pct"/>
          </w:tcPr>
          <w:p w:rsidR="009A1CA6" w:rsidRPr="00A15CFB" w:rsidRDefault="000504EE"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  </w:t>
            </w:r>
            <w:r w:rsidR="009A1CA6" w:rsidRPr="00A15CFB">
              <w:rPr>
                <w:rFonts w:ascii="Times New Roman" w:hAnsi="Times New Roman" w:cs="Times New Roman"/>
                <w:color w:val="000000" w:themeColor="text1"/>
                <w:sz w:val="24"/>
                <w:szCs w:val="24"/>
              </w:rPr>
              <w:t>Mobility (EQ-D5L)</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Moderate/severe/extreme problems</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12.4%</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N/A</w:t>
            </w:r>
          </w:p>
        </w:tc>
      </w:tr>
      <w:tr w:rsidR="009A1CA6" w:rsidRPr="00A15CFB" w:rsidTr="000504EE">
        <w:tc>
          <w:tcPr>
            <w:tcW w:w="1488" w:type="pct"/>
          </w:tcPr>
          <w:p w:rsidR="009A1CA6" w:rsidRPr="00A15CFB" w:rsidRDefault="000504EE"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  </w:t>
            </w:r>
            <w:r w:rsidR="009A1CA6" w:rsidRPr="00A15CFB">
              <w:rPr>
                <w:rFonts w:ascii="Times New Roman" w:hAnsi="Times New Roman" w:cs="Times New Roman"/>
                <w:color w:val="000000" w:themeColor="text1"/>
                <w:sz w:val="24"/>
                <w:szCs w:val="24"/>
              </w:rPr>
              <w:t>Self-care (EQ-D5L)</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Moderate/severe/extreme problems</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8.5%</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N/A</w:t>
            </w:r>
          </w:p>
        </w:tc>
      </w:tr>
      <w:tr w:rsidR="009A1CA6" w:rsidRPr="00A15CFB" w:rsidTr="000504EE">
        <w:tc>
          <w:tcPr>
            <w:tcW w:w="1488" w:type="pct"/>
          </w:tcPr>
          <w:p w:rsidR="009A1CA6" w:rsidRPr="00A15CFB" w:rsidRDefault="000504EE"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  </w:t>
            </w:r>
            <w:r w:rsidR="009A1CA6" w:rsidRPr="00A15CFB">
              <w:rPr>
                <w:rFonts w:ascii="Times New Roman" w:hAnsi="Times New Roman" w:cs="Times New Roman"/>
                <w:color w:val="000000" w:themeColor="text1"/>
                <w:sz w:val="24"/>
                <w:szCs w:val="24"/>
              </w:rPr>
              <w:t>Activity (EQ-D5L)</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Moderate/severe/extreme problems</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13.8%</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N/A</w:t>
            </w:r>
          </w:p>
        </w:tc>
      </w:tr>
      <w:tr w:rsidR="009A1CA6" w:rsidRPr="00A15CFB" w:rsidTr="000504EE">
        <w:tc>
          <w:tcPr>
            <w:tcW w:w="1488" w:type="pct"/>
          </w:tcPr>
          <w:p w:rsidR="009A1CA6" w:rsidRPr="00A15CFB" w:rsidRDefault="000504EE"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  </w:t>
            </w:r>
            <w:r w:rsidR="009A1CA6" w:rsidRPr="00A15CFB">
              <w:rPr>
                <w:rFonts w:ascii="Times New Roman" w:hAnsi="Times New Roman" w:cs="Times New Roman"/>
                <w:color w:val="000000" w:themeColor="text1"/>
                <w:sz w:val="24"/>
                <w:szCs w:val="24"/>
              </w:rPr>
              <w:t>Pain (EQ-D5L)</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Moderate/severe/extreme problems</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26.6%</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N/A</w:t>
            </w:r>
          </w:p>
        </w:tc>
      </w:tr>
      <w:tr w:rsidR="009A1CA6" w:rsidRPr="00A15CFB" w:rsidTr="000504EE">
        <w:tc>
          <w:tcPr>
            <w:tcW w:w="1488" w:type="pct"/>
          </w:tcPr>
          <w:p w:rsidR="009A1CA6" w:rsidRPr="00A15CFB" w:rsidRDefault="000504EE"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  </w:t>
            </w:r>
            <w:r w:rsidR="009A1CA6" w:rsidRPr="00A15CFB">
              <w:rPr>
                <w:rFonts w:ascii="Times New Roman" w:hAnsi="Times New Roman" w:cs="Times New Roman"/>
                <w:color w:val="000000" w:themeColor="text1"/>
                <w:sz w:val="24"/>
                <w:szCs w:val="24"/>
              </w:rPr>
              <w:t>Anxiety/Depression (EQ-D5L)</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Moderate/severe/extreme problems</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29.7%</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N/A</w:t>
            </w:r>
          </w:p>
        </w:tc>
      </w:tr>
      <w:tr w:rsidR="009A1CA6" w:rsidRPr="00A15CFB" w:rsidTr="000504EE">
        <w:tc>
          <w:tcPr>
            <w:tcW w:w="1488"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p>
        </w:tc>
        <w:tc>
          <w:tcPr>
            <w:tcW w:w="528"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p>
        </w:tc>
        <w:tc>
          <w:tcPr>
            <w:tcW w:w="546"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p>
        </w:tc>
        <w:tc>
          <w:tcPr>
            <w:tcW w:w="1781"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p>
        </w:tc>
        <w:tc>
          <w:tcPr>
            <w:tcW w:w="375"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p>
        </w:tc>
        <w:tc>
          <w:tcPr>
            <w:tcW w:w="283" w:type="pct"/>
          </w:tcPr>
          <w:p w:rsidR="009A1CA6" w:rsidRPr="00A15CFB" w:rsidRDefault="009A1CA6" w:rsidP="009A1CA6">
            <w:pPr>
              <w:autoSpaceDE w:val="0"/>
              <w:autoSpaceDN w:val="0"/>
              <w:adjustRightInd w:val="0"/>
              <w:spacing w:line="480" w:lineRule="auto"/>
              <w:rPr>
                <w:rFonts w:ascii="Times New Roman" w:hAnsi="Times New Roman" w:cs="Times New Roman"/>
                <w:color w:val="000000" w:themeColor="text1"/>
                <w:sz w:val="24"/>
                <w:szCs w:val="24"/>
              </w:rPr>
            </w:pP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Seriousness of Illness</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Somewhat/a lot/extremely serious</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46.9%</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N/A</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proofErr w:type="spellStart"/>
            <w:r w:rsidRPr="00A15CFB">
              <w:rPr>
                <w:rFonts w:ascii="Times New Roman" w:hAnsi="Times New Roman" w:cs="Times New Roman"/>
                <w:color w:val="000000" w:themeColor="text1"/>
                <w:sz w:val="24"/>
                <w:szCs w:val="24"/>
              </w:rPr>
              <w:t>Recency</w:t>
            </w:r>
            <w:proofErr w:type="spellEnd"/>
            <w:r w:rsidRPr="00A15CFB">
              <w:rPr>
                <w:rFonts w:ascii="Times New Roman" w:hAnsi="Times New Roman" w:cs="Times New Roman"/>
                <w:color w:val="000000" w:themeColor="text1"/>
                <w:sz w:val="24"/>
                <w:szCs w:val="24"/>
              </w:rPr>
              <w:t xml:space="preserve"> of Illness</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On-going or within last week</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50.6%</w:t>
            </w:r>
          </w:p>
        </w:tc>
        <w:tc>
          <w:tcPr>
            <w:tcW w:w="283"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N/A</w:t>
            </w:r>
          </w:p>
        </w:tc>
      </w:tr>
      <w:tr w:rsidR="000504EE" w:rsidRPr="00A15CFB" w:rsidTr="00513134">
        <w:tc>
          <w:tcPr>
            <w:tcW w:w="1" w:type="pct"/>
            <w:gridSpan w:val="6"/>
          </w:tcPr>
          <w:p w:rsidR="000504EE" w:rsidRPr="00A15CFB" w:rsidRDefault="000504EE" w:rsidP="000504EE">
            <w:pPr>
              <w:autoSpaceDE w:val="0"/>
              <w:autoSpaceDN w:val="0"/>
              <w:adjustRightInd w:val="0"/>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Marriage Study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189)</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intent to persist</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25</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6.9%</w:t>
            </w:r>
          </w:p>
        </w:tc>
        <w:tc>
          <w:tcPr>
            <w:tcW w:w="282"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.92</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attachment</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25</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8.5%</w:t>
            </w:r>
          </w:p>
        </w:tc>
        <w:tc>
          <w:tcPr>
            <w:tcW w:w="282"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.80</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long-term orientation</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25</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9.0%</w:t>
            </w:r>
          </w:p>
        </w:tc>
        <w:tc>
          <w:tcPr>
            <w:tcW w:w="282"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.88</w:t>
            </w:r>
          </w:p>
        </w:tc>
      </w:tr>
      <w:tr w:rsidR="000504EE" w:rsidRPr="00A15CFB" w:rsidTr="00513134">
        <w:tc>
          <w:tcPr>
            <w:tcW w:w="1" w:type="pct"/>
            <w:gridSpan w:val="6"/>
          </w:tcPr>
          <w:p w:rsidR="000504EE" w:rsidRPr="00A15CFB" w:rsidRDefault="000504EE" w:rsidP="000504EE">
            <w:pPr>
              <w:autoSpaceDE w:val="0"/>
              <w:autoSpaceDN w:val="0"/>
              <w:adjustRightInd w:val="0"/>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Friendship Study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173)</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Social Isolation</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above midpoint of 15</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22.0%</w:t>
            </w:r>
          </w:p>
        </w:tc>
        <w:tc>
          <w:tcPr>
            <w:tcW w:w="282"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.80</w:t>
            </w:r>
          </w:p>
        </w:tc>
      </w:tr>
      <w:tr w:rsidR="000504EE" w:rsidRPr="00A15CFB" w:rsidTr="00513134">
        <w:tc>
          <w:tcPr>
            <w:tcW w:w="1" w:type="pct"/>
            <w:gridSpan w:val="6"/>
          </w:tcPr>
          <w:p w:rsidR="000504EE" w:rsidRPr="00A15CFB" w:rsidRDefault="000504EE" w:rsidP="000504EE">
            <w:pPr>
              <w:autoSpaceDE w:val="0"/>
              <w:autoSpaceDN w:val="0"/>
              <w:adjustRightInd w:val="0"/>
              <w:spacing w:line="480" w:lineRule="auto"/>
              <w:jc w:val="center"/>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Education Study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 211)</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cognitive engagement</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20</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4.3%</w:t>
            </w:r>
          </w:p>
        </w:tc>
        <w:tc>
          <w:tcPr>
            <w:tcW w:w="282"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.73</w:t>
            </w:r>
          </w:p>
        </w:tc>
      </w:tr>
      <w:tr w:rsidR="009A1CA6" w:rsidRPr="00A15CFB" w:rsidTr="000504EE">
        <w:tc>
          <w:tcPr>
            <w:tcW w:w="148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behavioral engagement</w:t>
            </w:r>
          </w:p>
        </w:tc>
        <w:tc>
          <w:tcPr>
            <w:tcW w:w="528"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35</w:t>
            </w:r>
          </w:p>
        </w:tc>
        <w:tc>
          <w:tcPr>
            <w:tcW w:w="1781"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20</w:t>
            </w:r>
          </w:p>
        </w:tc>
        <w:tc>
          <w:tcPr>
            <w:tcW w:w="375" w:type="pct"/>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2.8%</w:t>
            </w:r>
          </w:p>
        </w:tc>
        <w:tc>
          <w:tcPr>
            <w:tcW w:w="282" w:type="pct"/>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.80</w:t>
            </w:r>
          </w:p>
        </w:tc>
      </w:tr>
      <w:tr w:rsidR="009A1CA6" w:rsidRPr="00A15CFB" w:rsidTr="000504EE">
        <w:tc>
          <w:tcPr>
            <w:tcW w:w="1488" w:type="pct"/>
            <w:tcBorders>
              <w:bottom w:val="single" w:sz="4" w:space="0" w:color="000000" w:themeColor="text1"/>
            </w:tcBorders>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Low affective engagement</w:t>
            </w:r>
          </w:p>
        </w:tc>
        <w:tc>
          <w:tcPr>
            <w:tcW w:w="528" w:type="pct"/>
            <w:tcBorders>
              <w:bottom w:val="single" w:sz="4" w:space="0" w:color="000000" w:themeColor="text1"/>
            </w:tcBorders>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w:t>
            </w:r>
          </w:p>
        </w:tc>
        <w:tc>
          <w:tcPr>
            <w:tcW w:w="546" w:type="pct"/>
            <w:tcBorders>
              <w:bottom w:val="single" w:sz="4" w:space="0" w:color="000000" w:themeColor="text1"/>
            </w:tcBorders>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35</w:t>
            </w:r>
          </w:p>
        </w:tc>
        <w:tc>
          <w:tcPr>
            <w:tcW w:w="1781" w:type="pct"/>
            <w:tcBorders>
              <w:bottom w:val="single" w:sz="4" w:space="0" w:color="000000" w:themeColor="text1"/>
            </w:tcBorders>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Scores below midpoint of 20</w:t>
            </w:r>
          </w:p>
        </w:tc>
        <w:tc>
          <w:tcPr>
            <w:tcW w:w="375" w:type="pct"/>
            <w:tcBorders>
              <w:bottom w:val="single" w:sz="4" w:space="0" w:color="000000" w:themeColor="text1"/>
            </w:tcBorders>
          </w:tcPr>
          <w:p w:rsidR="009A1CA6" w:rsidRPr="00A15CFB" w:rsidRDefault="009A1CA6"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10.0%</w:t>
            </w:r>
          </w:p>
        </w:tc>
        <w:tc>
          <w:tcPr>
            <w:tcW w:w="282" w:type="pct"/>
            <w:tcBorders>
              <w:bottom w:val="single" w:sz="4" w:space="0" w:color="000000" w:themeColor="text1"/>
            </w:tcBorders>
          </w:tcPr>
          <w:p w:rsidR="009A1CA6" w:rsidRPr="00A15CFB" w:rsidRDefault="00F161E9" w:rsidP="00E7105D">
            <w:pPr>
              <w:autoSpaceDE w:val="0"/>
              <w:autoSpaceDN w:val="0"/>
              <w:adjustRightInd w:val="0"/>
              <w:spacing w:line="48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.79</w:t>
            </w:r>
          </w:p>
        </w:tc>
      </w:tr>
    </w:tbl>
    <w:p w:rsidR="00193642" w:rsidRPr="00A15CFB" w:rsidRDefault="00193642" w:rsidP="00193642">
      <w:pPr>
        <w:autoSpaceDE w:val="0"/>
        <w:autoSpaceDN w:val="0"/>
        <w:adjustRightInd w:val="0"/>
        <w:spacing w:line="240" w:lineRule="auto"/>
        <w:rPr>
          <w:rFonts w:ascii="Times New Roman" w:hAnsi="Times New Roman" w:cs="Times New Roman"/>
          <w:i/>
          <w:color w:val="000000" w:themeColor="text1"/>
          <w:sz w:val="24"/>
          <w:szCs w:val="24"/>
        </w:rPr>
      </w:pPr>
    </w:p>
    <w:p w:rsidR="00193642" w:rsidRPr="00A15CFB" w:rsidRDefault="00C87637" w:rsidP="00193642">
      <w:pPr>
        <w:autoSpaceDE w:val="0"/>
        <w:autoSpaceDN w:val="0"/>
        <w:adjustRightInd w:val="0"/>
        <w:spacing w:line="240" w:lineRule="auto"/>
        <w:rPr>
          <w:rFonts w:ascii="Times New Roman" w:hAnsi="Times New Roman" w:cs="Times New Roman"/>
          <w:i/>
          <w:color w:val="000000" w:themeColor="text1"/>
          <w:sz w:val="24"/>
          <w:szCs w:val="24"/>
        </w:rPr>
      </w:pPr>
      <w:r w:rsidRPr="00A15CFB">
        <w:rPr>
          <w:rFonts w:ascii="Times New Roman" w:hAnsi="Times New Roman" w:cs="Times New Roman"/>
          <w:color w:val="000000" w:themeColor="text1"/>
          <w:sz w:val="24"/>
          <w:szCs w:val="24"/>
        </w:rPr>
        <w:t xml:space="preserve">Key: N/A = Not applicable. </w:t>
      </w:r>
    </w:p>
    <w:p w:rsidR="00193642" w:rsidRPr="00A15CFB" w:rsidRDefault="00193642" w:rsidP="00193642">
      <w:pPr>
        <w:autoSpaceDE w:val="0"/>
        <w:autoSpaceDN w:val="0"/>
        <w:adjustRightInd w:val="0"/>
        <w:spacing w:line="240" w:lineRule="auto"/>
        <w:rPr>
          <w:rFonts w:ascii="Times New Roman" w:hAnsi="Times New Roman" w:cs="Times New Roman"/>
          <w:i/>
          <w:color w:val="000000" w:themeColor="text1"/>
          <w:sz w:val="24"/>
          <w:szCs w:val="24"/>
        </w:rPr>
      </w:pPr>
    </w:p>
    <w:p w:rsidR="00193642" w:rsidRPr="00A15CFB" w:rsidRDefault="00193642">
      <w:pPr>
        <w:spacing w:line="480" w:lineRule="auto"/>
        <w:ind w:firstLine="720"/>
        <w:rPr>
          <w:rFonts w:ascii="Times New Roman" w:eastAsia="Times New Roman" w:hAnsi="Times New Roman" w:cs="Times New Roman"/>
          <w:color w:val="000000" w:themeColor="text1"/>
          <w:sz w:val="24"/>
          <w:szCs w:val="24"/>
          <w:lang w:val="en-GB" w:eastAsia="en-GB"/>
        </w:rPr>
      </w:pPr>
      <w:r w:rsidRPr="00A15CFB">
        <w:rPr>
          <w:color w:val="000000" w:themeColor="text1"/>
        </w:rPr>
        <w:br w:type="page"/>
      </w:r>
    </w:p>
    <w:p w:rsidR="00827E9A" w:rsidRPr="00A15CFB" w:rsidRDefault="00827E9A" w:rsidP="00104945">
      <w:pPr>
        <w:pStyle w:val="NormalWeb"/>
        <w:spacing w:before="0" w:beforeAutospacing="0" w:after="0" w:afterAutospacing="0" w:line="360" w:lineRule="auto"/>
        <w:rPr>
          <w:color w:val="000000" w:themeColor="text1"/>
        </w:rPr>
      </w:pPr>
      <w:r w:rsidRPr="00A15CFB">
        <w:rPr>
          <w:color w:val="000000" w:themeColor="text1"/>
        </w:rPr>
        <w:lastRenderedPageBreak/>
        <w:t xml:space="preserve">Table </w:t>
      </w:r>
      <w:r w:rsidR="006B5C4D" w:rsidRPr="00A15CFB">
        <w:rPr>
          <w:color w:val="000000" w:themeColor="text1"/>
        </w:rPr>
        <w:t>5</w:t>
      </w:r>
    </w:p>
    <w:p w:rsidR="00827E9A" w:rsidRPr="00A15CFB" w:rsidRDefault="00827E9A" w:rsidP="00104945">
      <w:pPr>
        <w:pStyle w:val="NormalWeb"/>
        <w:spacing w:before="0" w:beforeAutospacing="0" w:after="0" w:afterAutospacing="0" w:line="360" w:lineRule="auto"/>
        <w:rPr>
          <w:i/>
          <w:color w:val="000000" w:themeColor="text1"/>
        </w:rPr>
      </w:pPr>
      <w:r w:rsidRPr="00A15CFB">
        <w:rPr>
          <w:i/>
          <w:color w:val="000000" w:themeColor="text1"/>
        </w:rPr>
        <w:t xml:space="preserve">Regression </w:t>
      </w:r>
      <w:r w:rsidR="00CC4A53" w:rsidRPr="00A15CFB">
        <w:rPr>
          <w:i/>
          <w:color w:val="000000" w:themeColor="text1"/>
        </w:rPr>
        <w:t>Analysis with Job Satisfaction, Exhaustion, C</w:t>
      </w:r>
      <w:r w:rsidR="00104945" w:rsidRPr="00A15CFB">
        <w:rPr>
          <w:i/>
          <w:color w:val="000000" w:themeColor="text1"/>
        </w:rPr>
        <w:t xml:space="preserve">ynicism </w:t>
      </w:r>
      <w:r w:rsidR="002A13FE" w:rsidRPr="00A15CFB">
        <w:rPr>
          <w:i/>
          <w:color w:val="000000" w:themeColor="text1"/>
        </w:rPr>
        <w:t xml:space="preserve">and </w:t>
      </w:r>
      <w:r w:rsidR="00104945" w:rsidRPr="00A15CFB">
        <w:rPr>
          <w:i/>
          <w:color w:val="000000" w:themeColor="text1"/>
        </w:rPr>
        <w:t>Professional Efficacy Burnout Used as Dependent V</w:t>
      </w:r>
      <w:r w:rsidR="002A13FE" w:rsidRPr="00A15CFB">
        <w:rPr>
          <w:i/>
          <w:color w:val="000000" w:themeColor="text1"/>
        </w:rPr>
        <w:t>ariables,</w:t>
      </w:r>
      <w:r w:rsidRPr="00A15CFB">
        <w:rPr>
          <w:i/>
          <w:color w:val="000000" w:themeColor="text1"/>
        </w:rPr>
        <w:t xml:space="preserve"> </w:t>
      </w:r>
      <w:r w:rsidR="00104945" w:rsidRPr="00A15CFB">
        <w:rPr>
          <w:i/>
          <w:color w:val="000000" w:themeColor="text1"/>
        </w:rPr>
        <w:t>Sex, Age, Income, Education Level, P</w:t>
      </w:r>
      <w:r w:rsidR="002A13FE" w:rsidRPr="00A15CFB">
        <w:rPr>
          <w:i/>
          <w:color w:val="000000" w:themeColor="text1"/>
        </w:rPr>
        <w:t>er</w:t>
      </w:r>
      <w:r w:rsidR="00104945" w:rsidRPr="00A15CFB">
        <w:rPr>
          <w:i/>
          <w:color w:val="000000" w:themeColor="text1"/>
        </w:rPr>
        <w:t>sonality, Used as Predictor V</w:t>
      </w:r>
      <w:r w:rsidR="002A13FE" w:rsidRPr="00A15CFB">
        <w:rPr>
          <w:i/>
          <w:color w:val="000000" w:themeColor="text1"/>
        </w:rPr>
        <w:t xml:space="preserve">ariables in </w:t>
      </w:r>
      <w:r w:rsidRPr="00A15CFB">
        <w:rPr>
          <w:i/>
          <w:color w:val="000000" w:themeColor="text1"/>
        </w:rPr>
        <w:t xml:space="preserve">Step 1, and </w:t>
      </w:r>
      <w:r w:rsidR="00104945" w:rsidRPr="00A15CFB">
        <w:rPr>
          <w:i/>
          <w:color w:val="000000" w:themeColor="text1"/>
        </w:rPr>
        <w:t>EEA Trait Resilience</w:t>
      </w:r>
      <w:r w:rsidR="002A13FE" w:rsidRPr="00A15CFB">
        <w:rPr>
          <w:i/>
          <w:color w:val="000000" w:themeColor="text1"/>
        </w:rPr>
        <w:t xml:space="preserve"> and </w:t>
      </w:r>
      <w:r w:rsidR="00104945" w:rsidRPr="00A15CFB">
        <w:rPr>
          <w:i/>
          <w:color w:val="000000" w:themeColor="text1"/>
        </w:rPr>
        <w:t>DRSS-Work</w:t>
      </w:r>
      <w:r w:rsidR="00B34990" w:rsidRPr="00A15CFB">
        <w:rPr>
          <w:i/>
          <w:color w:val="000000" w:themeColor="text1"/>
        </w:rPr>
        <w:t xml:space="preserve"> </w:t>
      </w:r>
      <w:r w:rsidR="00104945" w:rsidRPr="00A15CFB">
        <w:rPr>
          <w:i/>
          <w:color w:val="000000" w:themeColor="text1"/>
        </w:rPr>
        <w:t>Scales</w:t>
      </w:r>
      <w:r w:rsidR="002A13FE" w:rsidRPr="00A15CFB">
        <w:rPr>
          <w:i/>
          <w:color w:val="000000" w:themeColor="text1"/>
        </w:rPr>
        <w:t xml:space="preserve"> </w:t>
      </w:r>
      <w:r w:rsidR="00104945" w:rsidRPr="00A15CFB">
        <w:rPr>
          <w:i/>
          <w:color w:val="000000" w:themeColor="text1"/>
        </w:rPr>
        <w:t>Used as Predictor V</w:t>
      </w:r>
      <w:r w:rsidR="002A13FE" w:rsidRPr="00A15CFB">
        <w:rPr>
          <w:i/>
          <w:color w:val="000000" w:themeColor="text1"/>
        </w:rPr>
        <w:t xml:space="preserve">ariables in </w:t>
      </w:r>
      <w:r w:rsidRPr="00A15CFB">
        <w:rPr>
          <w:i/>
          <w:color w:val="000000" w:themeColor="text1"/>
        </w:rPr>
        <w:t>Step 2</w:t>
      </w:r>
    </w:p>
    <w:tbl>
      <w:tblPr>
        <w:tblW w:w="5000" w:type="pct"/>
        <w:tblLook w:val="04A0"/>
      </w:tblPr>
      <w:tblGrid>
        <w:gridCol w:w="4965"/>
        <w:gridCol w:w="1212"/>
        <w:gridCol w:w="1038"/>
        <w:gridCol w:w="1212"/>
        <w:gridCol w:w="1095"/>
        <w:gridCol w:w="321"/>
        <w:gridCol w:w="1038"/>
        <w:gridCol w:w="1038"/>
        <w:gridCol w:w="1212"/>
        <w:gridCol w:w="1089"/>
      </w:tblGrid>
      <w:tr w:rsidR="00827E9A" w:rsidRPr="00A15CFB" w:rsidTr="00C70B60">
        <w:tc>
          <w:tcPr>
            <w:tcW w:w="1746"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1602" w:type="pct"/>
            <w:gridSpan w:val="4"/>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jc w:val="center"/>
              <w:rPr>
                <w:color w:val="000000" w:themeColor="text1"/>
              </w:rPr>
            </w:pPr>
            <w:r w:rsidRPr="00A15CFB">
              <w:rPr>
                <w:color w:val="000000" w:themeColor="text1"/>
              </w:rPr>
              <w:t xml:space="preserve">Job </w:t>
            </w:r>
            <w:r w:rsidR="002A13FE" w:rsidRPr="00A15CFB">
              <w:rPr>
                <w:color w:val="000000" w:themeColor="text1"/>
              </w:rPr>
              <w:t>satisfaction</w:t>
            </w:r>
          </w:p>
        </w:tc>
        <w:tc>
          <w:tcPr>
            <w:tcW w:w="113"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jc w:val="center"/>
              <w:rPr>
                <w:color w:val="000000" w:themeColor="text1"/>
              </w:rPr>
            </w:pPr>
          </w:p>
        </w:tc>
        <w:tc>
          <w:tcPr>
            <w:tcW w:w="1539" w:type="pct"/>
            <w:gridSpan w:val="4"/>
            <w:tcBorders>
              <w:top w:val="single" w:sz="4" w:space="0" w:color="000000" w:themeColor="text1"/>
            </w:tcBorders>
          </w:tcPr>
          <w:p w:rsidR="00827E9A" w:rsidRPr="00A15CFB" w:rsidRDefault="00827E9A" w:rsidP="00104945">
            <w:pPr>
              <w:pStyle w:val="NormalWeb"/>
              <w:tabs>
                <w:tab w:val="left" w:pos="1950"/>
              </w:tabs>
              <w:spacing w:before="0" w:beforeAutospacing="0" w:after="0" w:afterAutospacing="0" w:line="360" w:lineRule="auto"/>
              <w:jc w:val="center"/>
              <w:rPr>
                <w:color w:val="000000" w:themeColor="text1"/>
              </w:rPr>
            </w:pPr>
            <w:r w:rsidRPr="00A15CFB">
              <w:rPr>
                <w:color w:val="000000" w:themeColor="text1"/>
              </w:rPr>
              <w:t>Exhaustion</w:t>
            </w:r>
          </w:p>
        </w:tc>
      </w:tr>
      <w:tr w:rsidR="00C70B60" w:rsidRPr="00A15CFB" w:rsidTr="00C70B60">
        <w:tc>
          <w:tcPr>
            <w:tcW w:w="1746" w:type="pct"/>
            <w:tcBorders>
              <w:bottom w:val="single" w:sz="4" w:space="0" w:color="000000" w:themeColor="text1"/>
            </w:tcBorders>
          </w:tcPr>
          <w:p w:rsidR="00C70B60" w:rsidRPr="00A15CFB" w:rsidRDefault="00E7105D"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Predictor variables</w:t>
            </w:r>
          </w:p>
        </w:tc>
        <w:tc>
          <w:tcPr>
            <w:tcW w:w="426" w:type="pct"/>
            <w:tcBorders>
              <w:bottom w:val="single" w:sz="4" w:space="0" w:color="000000" w:themeColor="text1"/>
            </w:tcBorders>
          </w:tcPr>
          <w:p w:rsidR="00C70B60" w:rsidRPr="00A15CFB" w:rsidRDefault="00C70B60"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B</w:t>
            </w:r>
          </w:p>
        </w:tc>
        <w:tc>
          <w:tcPr>
            <w:tcW w:w="365" w:type="pct"/>
            <w:tcBorders>
              <w:bottom w:val="single" w:sz="4" w:space="0" w:color="000000" w:themeColor="text1"/>
            </w:tcBorders>
          </w:tcPr>
          <w:p w:rsidR="00C70B60" w:rsidRPr="00A15CFB" w:rsidRDefault="00C70B60"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β</w:t>
            </w:r>
          </w:p>
        </w:tc>
        <w:tc>
          <w:tcPr>
            <w:tcW w:w="426" w:type="pct"/>
            <w:tcBorders>
              <w:bottom w:val="single" w:sz="4" w:space="0" w:color="000000" w:themeColor="text1"/>
            </w:tcBorders>
          </w:tcPr>
          <w:p w:rsidR="00C70B60" w:rsidRPr="00A15CFB" w:rsidRDefault="00C70B60"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t</w:t>
            </w:r>
          </w:p>
        </w:tc>
        <w:tc>
          <w:tcPr>
            <w:tcW w:w="385" w:type="pct"/>
            <w:tcBorders>
              <w:bottom w:val="single" w:sz="4" w:space="0" w:color="000000" w:themeColor="text1"/>
            </w:tcBorders>
          </w:tcPr>
          <w:p w:rsidR="00C70B60"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S</w:t>
            </w:r>
            <w:r w:rsidR="00C70B60" w:rsidRPr="00A15CFB">
              <w:rPr>
                <w:color w:val="000000" w:themeColor="text1"/>
              </w:rPr>
              <w:t>ig</w:t>
            </w:r>
          </w:p>
        </w:tc>
        <w:tc>
          <w:tcPr>
            <w:tcW w:w="113" w:type="pct"/>
            <w:tcBorders>
              <w:bottom w:val="single" w:sz="4" w:space="0" w:color="000000" w:themeColor="text1"/>
            </w:tcBorders>
          </w:tcPr>
          <w:p w:rsidR="00C70B60" w:rsidRPr="00A15CFB" w:rsidRDefault="00C70B60" w:rsidP="00104945">
            <w:pPr>
              <w:pStyle w:val="NormalWeb"/>
              <w:tabs>
                <w:tab w:val="left" w:pos="18705"/>
              </w:tabs>
              <w:spacing w:before="0" w:beforeAutospacing="0" w:after="0" w:afterAutospacing="0" w:line="360" w:lineRule="auto"/>
              <w:jc w:val="right"/>
              <w:rPr>
                <w:color w:val="000000" w:themeColor="text1"/>
              </w:rPr>
            </w:pPr>
          </w:p>
        </w:tc>
        <w:tc>
          <w:tcPr>
            <w:tcW w:w="365" w:type="pct"/>
            <w:tcBorders>
              <w:bottom w:val="single" w:sz="4" w:space="0" w:color="000000" w:themeColor="text1"/>
            </w:tcBorders>
          </w:tcPr>
          <w:p w:rsidR="00C70B60" w:rsidRPr="00A15CFB" w:rsidRDefault="00C70B60"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B</w:t>
            </w:r>
          </w:p>
        </w:tc>
        <w:tc>
          <w:tcPr>
            <w:tcW w:w="365" w:type="pct"/>
            <w:tcBorders>
              <w:bottom w:val="single" w:sz="4" w:space="0" w:color="000000" w:themeColor="text1"/>
            </w:tcBorders>
          </w:tcPr>
          <w:p w:rsidR="00C70B60" w:rsidRPr="00A15CFB" w:rsidRDefault="00C70B60"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β</w:t>
            </w:r>
          </w:p>
        </w:tc>
        <w:tc>
          <w:tcPr>
            <w:tcW w:w="426" w:type="pct"/>
            <w:tcBorders>
              <w:bottom w:val="single" w:sz="4" w:space="0" w:color="000000" w:themeColor="text1"/>
            </w:tcBorders>
          </w:tcPr>
          <w:p w:rsidR="00C70B60" w:rsidRPr="00A15CFB" w:rsidRDefault="00C70B60"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t</w:t>
            </w:r>
          </w:p>
        </w:tc>
        <w:tc>
          <w:tcPr>
            <w:tcW w:w="383" w:type="pct"/>
            <w:tcBorders>
              <w:bottom w:val="single" w:sz="4" w:space="0" w:color="000000" w:themeColor="text1"/>
            </w:tcBorders>
          </w:tcPr>
          <w:p w:rsidR="00C70B60"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S</w:t>
            </w:r>
            <w:r w:rsidR="00C70B60" w:rsidRPr="00A15CFB">
              <w:rPr>
                <w:color w:val="000000" w:themeColor="text1"/>
              </w:rPr>
              <w:t>ig</w:t>
            </w:r>
          </w:p>
        </w:tc>
      </w:tr>
      <w:tr w:rsidR="00827E9A" w:rsidRPr="00A15CFB" w:rsidTr="00C70B60">
        <w:tc>
          <w:tcPr>
            <w:tcW w:w="1746"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Step 1</w:t>
            </w:r>
          </w:p>
        </w:tc>
        <w:tc>
          <w:tcPr>
            <w:tcW w:w="426"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426"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85"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113"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426"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83"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Sex</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.50</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.87</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.386</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.37</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.59</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.558</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Age</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-1.41</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.160</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-.32</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.753</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Income</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.32</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2.73</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.007</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-1.42</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.156</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 xml:space="preserve">Educational </w:t>
            </w:r>
            <w:r w:rsidR="002A13FE" w:rsidRPr="00A15CFB">
              <w:rPr>
                <w:color w:val="000000" w:themeColor="text1"/>
              </w:rPr>
              <w:t>level</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.725</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-.54</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.591</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Extraversion</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.32</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3.84</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-3.00</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.003</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Agreeableness</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2.73</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.007</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-.85</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.394</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Conscientiousness</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2.20</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.029</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-1.81</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.071</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 xml:space="preserve">Emotional </w:t>
            </w:r>
            <w:r w:rsidR="002A13FE" w:rsidRPr="00A15CFB">
              <w:rPr>
                <w:color w:val="000000" w:themeColor="text1"/>
              </w:rPr>
              <w:t>stability</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2.19</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.029</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-.55</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-4.49</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Openness</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-1.41</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.160</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.772</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Step 2</w:t>
            </w:r>
          </w:p>
        </w:tc>
        <w:tc>
          <w:tcPr>
            <w:tcW w:w="42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42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85"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42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8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Engineering (</w:t>
            </w:r>
            <w:r w:rsidR="001B2345" w:rsidRPr="00A15CFB">
              <w:rPr>
                <w:color w:val="000000" w:themeColor="text1"/>
              </w:rPr>
              <w:t>EEA</w:t>
            </w:r>
            <w:r w:rsidR="000D7EDC" w:rsidRPr="00A15CFB">
              <w:rPr>
                <w:color w:val="000000" w:themeColor="text1"/>
              </w:rPr>
              <w:t xml:space="preserve"> trait</w:t>
            </w:r>
            <w:r w:rsidRPr="00A15CFB">
              <w:rPr>
                <w:color w:val="000000" w:themeColor="text1"/>
              </w:rPr>
              <w:t>)</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-1.08</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.281</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.53</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.599</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Ecological (</w:t>
            </w:r>
            <w:r w:rsidR="001B2345" w:rsidRPr="00A15CFB">
              <w:rPr>
                <w:color w:val="000000" w:themeColor="text1"/>
              </w:rPr>
              <w:t>EEA</w:t>
            </w:r>
            <w:r w:rsidR="000D7EDC" w:rsidRPr="00A15CFB">
              <w:rPr>
                <w:color w:val="000000" w:themeColor="text1"/>
              </w:rPr>
              <w:t xml:space="preserve"> trait</w:t>
            </w:r>
            <w:r w:rsidRPr="00A15CFB">
              <w:rPr>
                <w:color w:val="000000" w:themeColor="text1"/>
              </w:rPr>
              <w:t>)</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-1.66</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.098</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.32</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1.66</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.099</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Adaptive Capacity (</w:t>
            </w:r>
            <w:r w:rsidR="001B2345" w:rsidRPr="00A15CFB">
              <w:rPr>
                <w:color w:val="000000" w:themeColor="text1"/>
              </w:rPr>
              <w:t>EEA</w:t>
            </w:r>
            <w:r w:rsidR="000D7EDC" w:rsidRPr="00A15CFB">
              <w:rPr>
                <w:color w:val="000000" w:themeColor="text1"/>
              </w:rPr>
              <w:t xml:space="preserve"> trait</w:t>
            </w:r>
            <w:r w:rsidRPr="00A15CFB">
              <w:rPr>
                <w:color w:val="000000" w:themeColor="text1"/>
              </w:rPr>
              <w:t>)</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-1.58</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.116</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1.14</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.254</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Engineering (</w:t>
            </w:r>
            <w:r w:rsidR="000D7EDC" w:rsidRPr="00A15CFB">
              <w:rPr>
                <w:color w:val="000000" w:themeColor="text1"/>
              </w:rPr>
              <w:t>DRSS-Work</w:t>
            </w:r>
            <w:r w:rsidRPr="00A15CFB">
              <w:rPr>
                <w:color w:val="000000" w:themeColor="text1"/>
              </w:rPr>
              <w:t>)</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.37</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2.48</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.014</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-1.77</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.077</w:t>
            </w:r>
          </w:p>
        </w:tc>
      </w:tr>
      <w:tr w:rsidR="00827E9A" w:rsidRPr="00A15CFB" w:rsidTr="00C70B60">
        <w:tc>
          <w:tcPr>
            <w:tcW w:w="1746"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lastRenderedPageBreak/>
              <w:t>Ecological (</w:t>
            </w:r>
            <w:r w:rsidR="000D7EDC" w:rsidRPr="00A15CFB">
              <w:rPr>
                <w:color w:val="000000" w:themeColor="text1"/>
              </w:rPr>
              <w:t>DRSS-Work</w:t>
            </w:r>
            <w:r w:rsidRPr="00A15CFB">
              <w:rPr>
                <w:color w:val="000000" w:themeColor="text1"/>
              </w:rPr>
              <w:t>)</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.76</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5.00</w:t>
            </w:r>
          </w:p>
        </w:tc>
        <w:tc>
          <w:tcPr>
            <w:tcW w:w="38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113" w:type="pct"/>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-.54</w:t>
            </w:r>
          </w:p>
        </w:tc>
        <w:tc>
          <w:tcPr>
            <w:tcW w:w="365"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w:t>
            </w:r>
          </w:p>
        </w:tc>
        <w:tc>
          <w:tcPr>
            <w:tcW w:w="426"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-3.12</w:t>
            </w:r>
          </w:p>
        </w:tc>
        <w:tc>
          <w:tcPr>
            <w:tcW w:w="383" w:type="pct"/>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.002</w:t>
            </w:r>
          </w:p>
        </w:tc>
      </w:tr>
      <w:tr w:rsidR="00827E9A" w:rsidRPr="00A15CFB" w:rsidTr="00C70B60">
        <w:tc>
          <w:tcPr>
            <w:tcW w:w="1746" w:type="pct"/>
            <w:tcBorders>
              <w:bottom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 xml:space="preserve">Adaptive Capacity </w:t>
            </w:r>
            <w:r w:rsidR="000D7EDC" w:rsidRPr="00A15CFB">
              <w:rPr>
                <w:color w:val="000000" w:themeColor="text1"/>
              </w:rPr>
              <w:t>(DRSS-Work)</w:t>
            </w:r>
          </w:p>
        </w:tc>
        <w:tc>
          <w:tcPr>
            <w:tcW w:w="426"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w:t>
            </w:r>
          </w:p>
        </w:tc>
        <w:tc>
          <w:tcPr>
            <w:tcW w:w="365"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w:t>
            </w:r>
          </w:p>
        </w:tc>
        <w:tc>
          <w:tcPr>
            <w:tcW w:w="426"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2.73</w:t>
            </w:r>
          </w:p>
        </w:tc>
        <w:tc>
          <w:tcPr>
            <w:tcW w:w="385"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.007</w:t>
            </w:r>
          </w:p>
        </w:tc>
        <w:tc>
          <w:tcPr>
            <w:tcW w:w="113" w:type="pct"/>
            <w:tcBorders>
              <w:bottom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p>
        </w:tc>
        <w:tc>
          <w:tcPr>
            <w:tcW w:w="365"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-.32</w:t>
            </w:r>
          </w:p>
        </w:tc>
        <w:tc>
          <w:tcPr>
            <w:tcW w:w="365"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w:t>
            </w:r>
          </w:p>
        </w:tc>
        <w:tc>
          <w:tcPr>
            <w:tcW w:w="426"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-2.29</w:t>
            </w:r>
          </w:p>
        </w:tc>
        <w:tc>
          <w:tcPr>
            <w:tcW w:w="383" w:type="pct"/>
            <w:tcBorders>
              <w:bottom w:val="single" w:sz="4" w:space="0" w:color="000000" w:themeColor="text1"/>
            </w:tcBorders>
            <w:vAlign w:val="center"/>
          </w:tcPr>
          <w:p w:rsidR="00827E9A" w:rsidRPr="00A15CFB" w:rsidRDefault="00827E9A"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.023</w:t>
            </w:r>
          </w:p>
        </w:tc>
      </w:tr>
      <w:tr w:rsidR="00827E9A" w:rsidRPr="00A15CFB" w:rsidTr="00C70B60">
        <w:tc>
          <w:tcPr>
            <w:tcW w:w="1746"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rPr>
                <w:color w:val="000000" w:themeColor="text1"/>
              </w:rPr>
            </w:pPr>
            <w:bookmarkStart w:id="7" w:name="article1.body1.sec3.sec2.p7"/>
            <w:bookmarkEnd w:id="7"/>
          </w:p>
        </w:tc>
        <w:tc>
          <w:tcPr>
            <w:tcW w:w="1602" w:type="pct"/>
            <w:gridSpan w:val="4"/>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jc w:val="center"/>
              <w:rPr>
                <w:color w:val="000000" w:themeColor="text1"/>
              </w:rPr>
            </w:pPr>
            <w:r w:rsidRPr="00A15CFB">
              <w:rPr>
                <w:color w:val="000000" w:themeColor="text1"/>
              </w:rPr>
              <w:t>Cynic</w:t>
            </w:r>
            <w:r w:rsidR="00104945" w:rsidRPr="00A15CFB">
              <w:rPr>
                <w:color w:val="000000" w:themeColor="text1"/>
              </w:rPr>
              <w:t>ism</w:t>
            </w:r>
          </w:p>
        </w:tc>
        <w:tc>
          <w:tcPr>
            <w:tcW w:w="113" w:type="pct"/>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jc w:val="center"/>
              <w:rPr>
                <w:color w:val="000000" w:themeColor="text1"/>
              </w:rPr>
            </w:pPr>
          </w:p>
        </w:tc>
        <w:tc>
          <w:tcPr>
            <w:tcW w:w="1539" w:type="pct"/>
            <w:gridSpan w:val="4"/>
            <w:tcBorders>
              <w:top w:val="single" w:sz="4" w:space="0" w:color="000000" w:themeColor="text1"/>
            </w:tcBorders>
          </w:tcPr>
          <w:p w:rsidR="00827E9A" w:rsidRPr="00A15CFB" w:rsidRDefault="00827E9A" w:rsidP="00104945">
            <w:pPr>
              <w:pStyle w:val="NormalWeb"/>
              <w:tabs>
                <w:tab w:val="left" w:pos="18705"/>
              </w:tabs>
              <w:spacing w:before="0" w:beforeAutospacing="0" w:after="0" w:afterAutospacing="0" w:line="360" w:lineRule="auto"/>
              <w:jc w:val="center"/>
              <w:rPr>
                <w:color w:val="000000" w:themeColor="text1"/>
              </w:rPr>
            </w:pPr>
            <w:r w:rsidRPr="00A15CFB">
              <w:rPr>
                <w:color w:val="000000" w:themeColor="text1"/>
              </w:rPr>
              <w:t xml:space="preserve">Low </w:t>
            </w:r>
            <w:r w:rsidR="00CC4A53" w:rsidRPr="00A15CFB">
              <w:rPr>
                <w:color w:val="000000" w:themeColor="text1"/>
              </w:rPr>
              <w:t xml:space="preserve">professional </w:t>
            </w:r>
            <w:r w:rsidR="002A13FE" w:rsidRPr="00A15CFB">
              <w:rPr>
                <w:color w:val="000000" w:themeColor="text1"/>
              </w:rPr>
              <w:t>efficacy</w:t>
            </w:r>
          </w:p>
        </w:tc>
      </w:tr>
      <w:tr w:rsidR="001B2345" w:rsidRPr="00A15CFB" w:rsidTr="00C70B60">
        <w:tc>
          <w:tcPr>
            <w:tcW w:w="1746"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426"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B</w:t>
            </w:r>
          </w:p>
        </w:tc>
        <w:tc>
          <w:tcPr>
            <w:tcW w:w="365"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β</w:t>
            </w:r>
          </w:p>
        </w:tc>
        <w:tc>
          <w:tcPr>
            <w:tcW w:w="426"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t</w:t>
            </w:r>
          </w:p>
        </w:tc>
        <w:tc>
          <w:tcPr>
            <w:tcW w:w="385"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Sig</w:t>
            </w:r>
          </w:p>
        </w:tc>
        <w:tc>
          <w:tcPr>
            <w:tcW w:w="113"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B</w:t>
            </w:r>
          </w:p>
        </w:tc>
        <w:tc>
          <w:tcPr>
            <w:tcW w:w="365"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β</w:t>
            </w:r>
          </w:p>
        </w:tc>
        <w:tc>
          <w:tcPr>
            <w:tcW w:w="426"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t</w:t>
            </w:r>
          </w:p>
        </w:tc>
        <w:tc>
          <w:tcPr>
            <w:tcW w:w="383" w:type="pct"/>
            <w:tcBorders>
              <w:bottom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jc w:val="right"/>
              <w:rPr>
                <w:color w:val="000000" w:themeColor="text1"/>
              </w:rPr>
            </w:pPr>
            <w:r w:rsidRPr="00A15CFB">
              <w:rPr>
                <w:color w:val="000000" w:themeColor="text1"/>
              </w:rPr>
              <w:t>Sig</w:t>
            </w:r>
          </w:p>
        </w:tc>
      </w:tr>
      <w:tr w:rsidR="001B2345" w:rsidRPr="00A15CFB" w:rsidTr="00C70B60">
        <w:tc>
          <w:tcPr>
            <w:tcW w:w="1746"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Step 1</w:t>
            </w:r>
          </w:p>
        </w:tc>
        <w:tc>
          <w:tcPr>
            <w:tcW w:w="426"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426"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85"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113"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426"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83" w:type="pct"/>
            <w:tcBorders>
              <w:top w:val="single" w:sz="4" w:space="0" w:color="000000" w:themeColor="text1"/>
            </w:tcBorders>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Sex</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-1.28</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-1.68</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.093</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-.99</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-1.89</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.059</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Age</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.854</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-3.12</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.002</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Income</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-.65</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.520</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-1.33</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.185</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Educational level</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.894</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.728</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Extraversion</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-3.43</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.001</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-2.53</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.012</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Agreeableness</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-1.96</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.051</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-1.50</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.134</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Conscientiousness</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-2.70</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.007</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-.59</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-5.17</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Emotional stability</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-.46</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-3.09</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.002</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-1.76</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.080</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Openness</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.77</w:t>
            </w:r>
          </w:p>
        </w:tc>
        <w:tc>
          <w:tcPr>
            <w:tcW w:w="38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.441</w:t>
            </w: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365"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426"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-.80</w:t>
            </w:r>
          </w:p>
        </w:tc>
        <w:tc>
          <w:tcPr>
            <w:tcW w:w="383" w:type="pct"/>
            <w:vAlign w:val="center"/>
          </w:tcPr>
          <w:p w:rsidR="001B2345" w:rsidRPr="00A15CFB" w:rsidRDefault="001B2345"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.426</w:t>
            </w:r>
          </w:p>
        </w:tc>
      </w:tr>
      <w:tr w:rsidR="001B2345" w:rsidRPr="00A15CFB" w:rsidTr="00C70B60">
        <w:tc>
          <w:tcPr>
            <w:tcW w:w="174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Step 2</w:t>
            </w:r>
          </w:p>
        </w:tc>
        <w:tc>
          <w:tcPr>
            <w:tcW w:w="42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42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85"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11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65"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426"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c>
          <w:tcPr>
            <w:tcW w:w="383" w:type="pct"/>
          </w:tcPr>
          <w:p w:rsidR="001B2345" w:rsidRPr="00A15CFB" w:rsidRDefault="001B2345" w:rsidP="00104945">
            <w:pPr>
              <w:pStyle w:val="NormalWeb"/>
              <w:tabs>
                <w:tab w:val="left" w:pos="18705"/>
              </w:tabs>
              <w:spacing w:before="0" w:beforeAutospacing="0" w:after="0" w:afterAutospacing="0" w:line="360" w:lineRule="auto"/>
              <w:rPr>
                <w:color w:val="000000" w:themeColor="text1"/>
              </w:rPr>
            </w:pPr>
          </w:p>
        </w:tc>
      </w:tr>
      <w:tr w:rsidR="000D7EDC" w:rsidRPr="00A15CFB" w:rsidTr="00C70B60">
        <w:tc>
          <w:tcPr>
            <w:tcW w:w="1746"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Engineering (EEA trait)</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1.17</w:t>
            </w:r>
          </w:p>
        </w:tc>
        <w:tc>
          <w:tcPr>
            <w:tcW w:w="38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.243</w:t>
            </w:r>
          </w:p>
        </w:tc>
        <w:tc>
          <w:tcPr>
            <w:tcW w:w="113"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1.20</w:t>
            </w:r>
          </w:p>
        </w:tc>
        <w:tc>
          <w:tcPr>
            <w:tcW w:w="383"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.232</w:t>
            </w:r>
          </w:p>
        </w:tc>
      </w:tr>
      <w:tr w:rsidR="000D7EDC" w:rsidRPr="00A15CFB" w:rsidTr="00C70B60">
        <w:tc>
          <w:tcPr>
            <w:tcW w:w="1746"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Ecological (EEA trait)</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.73</w:t>
            </w:r>
          </w:p>
        </w:tc>
        <w:tc>
          <w:tcPr>
            <w:tcW w:w="38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.469</w:t>
            </w:r>
          </w:p>
        </w:tc>
        <w:tc>
          <w:tcPr>
            <w:tcW w:w="113"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w:t>
            </w:r>
          </w:p>
        </w:tc>
        <w:tc>
          <w:tcPr>
            <w:tcW w:w="383"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.698</w:t>
            </w:r>
          </w:p>
        </w:tc>
      </w:tr>
      <w:tr w:rsidR="000D7EDC" w:rsidRPr="00A15CFB" w:rsidTr="00C70B60">
        <w:tc>
          <w:tcPr>
            <w:tcW w:w="1746"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Adaptive Capacity (EEA trait)</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.42</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2.40</w:t>
            </w:r>
          </w:p>
        </w:tc>
        <w:tc>
          <w:tcPr>
            <w:tcW w:w="38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.017</w:t>
            </w:r>
          </w:p>
        </w:tc>
        <w:tc>
          <w:tcPr>
            <w:tcW w:w="113"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1.44</w:t>
            </w:r>
          </w:p>
        </w:tc>
        <w:tc>
          <w:tcPr>
            <w:tcW w:w="383"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.150</w:t>
            </w:r>
          </w:p>
        </w:tc>
      </w:tr>
      <w:tr w:rsidR="000D7EDC" w:rsidRPr="00A15CFB" w:rsidTr="00C70B60">
        <w:tc>
          <w:tcPr>
            <w:tcW w:w="1746"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Engineering (DRSS-Work)</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-1.73</w:t>
            </w:r>
          </w:p>
        </w:tc>
        <w:tc>
          <w:tcPr>
            <w:tcW w:w="38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.085</w:t>
            </w:r>
          </w:p>
        </w:tc>
        <w:tc>
          <w:tcPr>
            <w:tcW w:w="113"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-3.06</w:t>
            </w:r>
          </w:p>
        </w:tc>
        <w:tc>
          <w:tcPr>
            <w:tcW w:w="383"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.002</w:t>
            </w:r>
          </w:p>
        </w:tc>
      </w:tr>
      <w:tr w:rsidR="000D7EDC" w:rsidRPr="00A15CFB" w:rsidTr="00C70B60">
        <w:tc>
          <w:tcPr>
            <w:tcW w:w="1746"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Ecological (DRSS-Work)</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-.71</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-3.44</w:t>
            </w:r>
          </w:p>
        </w:tc>
        <w:tc>
          <w:tcPr>
            <w:tcW w:w="38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.001</w:t>
            </w:r>
          </w:p>
        </w:tc>
        <w:tc>
          <w:tcPr>
            <w:tcW w:w="113" w:type="pct"/>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-.78</w:t>
            </w:r>
          </w:p>
        </w:tc>
        <w:tc>
          <w:tcPr>
            <w:tcW w:w="365"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-.42</w:t>
            </w:r>
          </w:p>
        </w:tc>
        <w:tc>
          <w:tcPr>
            <w:tcW w:w="426"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-5.98</w:t>
            </w:r>
          </w:p>
        </w:tc>
        <w:tc>
          <w:tcPr>
            <w:tcW w:w="383" w:type="pct"/>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0D7EDC" w:rsidRPr="00A15CFB" w:rsidTr="00C70B60">
        <w:tc>
          <w:tcPr>
            <w:tcW w:w="1746" w:type="pct"/>
            <w:tcBorders>
              <w:bottom w:val="single" w:sz="4" w:space="0" w:color="000000" w:themeColor="text1"/>
            </w:tcBorders>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r w:rsidRPr="00A15CFB">
              <w:rPr>
                <w:color w:val="000000" w:themeColor="text1"/>
              </w:rPr>
              <w:t>Adaptive Capacity (DRSS-Work)</w:t>
            </w:r>
          </w:p>
        </w:tc>
        <w:tc>
          <w:tcPr>
            <w:tcW w:w="426"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-.55</w:t>
            </w:r>
          </w:p>
        </w:tc>
        <w:tc>
          <w:tcPr>
            <w:tcW w:w="365"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w:t>
            </w:r>
          </w:p>
        </w:tc>
        <w:tc>
          <w:tcPr>
            <w:tcW w:w="426"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-3.34</w:t>
            </w:r>
          </w:p>
        </w:tc>
        <w:tc>
          <w:tcPr>
            <w:tcW w:w="385"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.001</w:t>
            </w:r>
          </w:p>
        </w:tc>
        <w:tc>
          <w:tcPr>
            <w:tcW w:w="113" w:type="pct"/>
            <w:tcBorders>
              <w:bottom w:val="single" w:sz="4" w:space="0" w:color="000000" w:themeColor="text1"/>
            </w:tcBorders>
          </w:tcPr>
          <w:p w:rsidR="000D7EDC" w:rsidRPr="00A15CFB" w:rsidRDefault="000D7EDC" w:rsidP="00104945">
            <w:pPr>
              <w:pStyle w:val="NormalWeb"/>
              <w:tabs>
                <w:tab w:val="left" w:pos="18705"/>
              </w:tabs>
              <w:spacing w:before="0" w:beforeAutospacing="0" w:after="0" w:afterAutospacing="0" w:line="360" w:lineRule="auto"/>
              <w:rPr>
                <w:color w:val="000000" w:themeColor="text1"/>
              </w:rPr>
            </w:pPr>
          </w:p>
        </w:tc>
        <w:tc>
          <w:tcPr>
            <w:tcW w:w="365"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365"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426"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-1.21</w:t>
            </w:r>
          </w:p>
        </w:tc>
        <w:tc>
          <w:tcPr>
            <w:tcW w:w="383" w:type="pct"/>
            <w:tcBorders>
              <w:bottom w:val="single" w:sz="4" w:space="0" w:color="000000" w:themeColor="text1"/>
            </w:tcBorders>
            <w:vAlign w:val="center"/>
          </w:tcPr>
          <w:p w:rsidR="000D7EDC" w:rsidRPr="00A15CFB" w:rsidRDefault="000D7EDC" w:rsidP="00104945">
            <w:pPr>
              <w:autoSpaceDE w:val="0"/>
              <w:autoSpaceDN w:val="0"/>
              <w:adjustRightInd w:val="0"/>
              <w:spacing w:line="36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.228</w:t>
            </w:r>
          </w:p>
        </w:tc>
      </w:tr>
    </w:tbl>
    <w:p w:rsidR="00E7105D" w:rsidRPr="00A15CFB" w:rsidRDefault="00E7105D" w:rsidP="00104945">
      <w:pPr>
        <w:pStyle w:val="NormalWeb"/>
        <w:spacing w:before="0" w:beforeAutospacing="0" w:after="0" w:afterAutospacing="0" w:line="360" w:lineRule="auto"/>
        <w:rPr>
          <w:color w:val="000000" w:themeColor="text1"/>
        </w:rPr>
      </w:pPr>
      <w:r w:rsidRPr="00A15CFB">
        <w:rPr>
          <w:color w:val="000000" w:themeColor="text1"/>
        </w:rPr>
        <w:t>Key: EEA</w:t>
      </w:r>
      <w:r w:rsidR="00A66EF7" w:rsidRPr="00A15CFB">
        <w:rPr>
          <w:color w:val="000000" w:themeColor="text1"/>
        </w:rPr>
        <w:t xml:space="preserve"> = EEA Trait Resilience Scales; </w:t>
      </w:r>
      <w:r w:rsidRPr="00A15CFB">
        <w:rPr>
          <w:color w:val="000000" w:themeColor="text1"/>
        </w:rPr>
        <w:t xml:space="preserve">DRSS = </w:t>
      </w:r>
      <w:r w:rsidR="00645AE0" w:rsidRPr="00A15CFB">
        <w:rPr>
          <w:color w:val="000000" w:themeColor="text1"/>
        </w:rPr>
        <w:t>Domain-Specific</w:t>
      </w:r>
      <w:r w:rsidRPr="00A15CFB">
        <w:rPr>
          <w:color w:val="000000" w:themeColor="text1"/>
        </w:rPr>
        <w:t xml:space="preserve"> Resilient Systems Scales.</w:t>
      </w:r>
    </w:p>
    <w:p w:rsidR="009930A3" w:rsidRPr="00A15CFB" w:rsidRDefault="009930A3" w:rsidP="00CC4A53">
      <w:pPr>
        <w:autoSpaceDE w:val="0"/>
        <w:autoSpaceDN w:val="0"/>
        <w:adjustRightInd w:val="0"/>
        <w:spacing w:line="480" w:lineRule="auto"/>
        <w:rPr>
          <w:rFonts w:ascii="Times New Roman" w:hAnsi="Times New Roman" w:cs="Times New Roman"/>
          <w:color w:val="000000" w:themeColor="text1"/>
          <w:sz w:val="24"/>
          <w:szCs w:val="24"/>
          <w:lang w:val="en-GB"/>
        </w:rPr>
        <w:sectPr w:rsidR="009930A3" w:rsidRPr="00A15CFB" w:rsidSect="009930A3">
          <w:pgSz w:w="16840" w:h="11907" w:orient="landscape" w:code="9"/>
          <w:pgMar w:top="1418" w:right="1418" w:bottom="1418" w:left="1418" w:header="720" w:footer="720" w:gutter="0"/>
          <w:cols w:space="720"/>
          <w:noEndnote/>
        </w:sectPr>
      </w:pPr>
    </w:p>
    <w:p w:rsidR="00827E9A" w:rsidRPr="00A15CFB" w:rsidRDefault="00827E9A" w:rsidP="007678E3">
      <w:pPr>
        <w:pStyle w:val="NormalWeb"/>
        <w:spacing w:before="0" w:beforeAutospacing="0" w:after="0" w:afterAutospacing="0" w:line="480" w:lineRule="auto"/>
        <w:rPr>
          <w:color w:val="000000" w:themeColor="text1"/>
        </w:rPr>
      </w:pPr>
      <w:r w:rsidRPr="00A15CFB">
        <w:rPr>
          <w:color w:val="000000" w:themeColor="text1"/>
        </w:rPr>
        <w:lastRenderedPageBreak/>
        <w:t xml:space="preserve">Table </w:t>
      </w:r>
      <w:r w:rsidR="006B5C4D" w:rsidRPr="00A15CFB">
        <w:rPr>
          <w:color w:val="000000" w:themeColor="text1"/>
        </w:rPr>
        <w:t>6</w:t>
      </w:r>
    </w:p>
    <w:p w:rsidR="00827E9A" w:rsidRPr="00A15CFB" w:rsidRDefault="00827E9A" w:rsidP="007678E3">
      <w:pPr>
        <w:pStyle w:val="NormalWeb"/>
        <w:spacing w:before="0" w:beforeAutospacing="0" w:after="0" w:afterAutospacing="0" w:line="480" w:lineRule="auto"/>
        <w:rPr>
          <w:i/>
          <w:color w:val="000000" w:themeColor="text1"/>
        </w:rPr>
      </w:pPr>
      <w:r w:rsidRPr="00A15CFB">
        <w:rPr>
          <w:i/>
          <w:color w:val="000000" w:themeColor="text1"/>
        </w:rPr>
        <w:t xml:space="preserve">Regression </w:t>
      </w:r>
      <w:r w:rsidR="00CC4A53" w:rsidRPr="00A15CFB">
        <w:rPr>
          <w:i/>
          <w:color w:val="000000" w:themeColor="text1"/>
        </w:rPr>
        <w:t>Analysis with Q</w:t>
      </w:r>
      <w:r w:rsidR="002A13FE" w:rsidRPr="00A15CFB">
        <w:rPr>
          <w:i/>
          <w:color w:val="000000" w:themeColor="text1"/>
        </w:rPr>
        <w:t>uality-of-</w:t>
      </w:r>
      <w:r w:rsidR="00CC4A53" w:rsidRPr="00A15CFB">
        <w:rPr>
          <w:i/>
          <w:color w:val="000000" w:themeColor="text1"/>
        </w:rPr>
        <w:t>Life Descriptive System and Q</w:t>
      </w:r>
      <w:r w:rsidR="002A13FE" w:rsidRPr="00A15CFB">
        <w:rPr>
          <w:i/>
          <w:color w:val="000000" w:themeColor="text1"/>
        </w:rPr>
        <w:t>uality-of-</w:t>
      </w:r>
      <w:r w:rsidR="00CC4A53" w:rsidRPr="00A15CFB">
        <w:rPr>
          <w:i/>
          <w:color w:val="000000" w:themeColor="text1"/>
        </w:rPr>
        <w:t>Life Visual A</w:t>
      </w:r>
      <w:r w:rsidR="002A13FE" w:rsidRPr="00A15CFB">
        <w:rPr>
          <w:i/>
          <w:color w:val="000000" w:themeColor="text1"/>
        </w:rPr>
        <w:t xml:space="preserve">nalogue </w:t>
      </w:r>
      <w:r w:rsidR="00CC4A53" w:rsidRPr="00A15CFB">
        <w:rPr>
          <w:i/>
          <w:color w:val="000000" w:themeColor="text1"/>
        </w:rPr>
        <w:t>Scale Used as Dependent V</w:t>
      </w:r>
      <w:r w:rsidR="00104945" w:rsidRPr="00A15CFB">
        <w:rPr>
          <w:i/>
          <w:color w:val="000000" w:themeColor="text1"/>
        </w:rPr>
        <w:t xml:space="preserve">ariables, and Sex, Age, Income, Education Level, Personality, </w:t>
      </w:r>
      <w:proofErr w:type="spellStart"/>
      <w:r w:rsidR="00104945" w:rsidRPr="00A15CFB">
        <w:rPr>
          <w:i/>
          <w:color w:val="000000" w:themeColor="text1"/>
        </w:rPr>
        <w:t>Recency</w:t>
      </w:r>
      <w:proofErr w:type="spellEnd"/>
      <w:r w:rsidR="00104945" w:rsidRPr="00A15CFB">
        <w:rPr>
          <w:i/>
          <w:color w:val="000000" w:themeColor="text1"/>
        </w:rPr>
        <w:t xml:space="preserve"> of I</w:t>
      </w:r>
      <w:r w:rsidR="002A13FE" w:rsidRPr="00A15CFB">
        <w:rPr>
          <w:i/>
          <w:color w:val="000000" w:themeColor="text1"/>
        </w:rPr>
        <w:t xml:space="preserve">llness and </w:t>
      </w:r>
      <w:r w:rsidR="00104945" w:rsidRPr="00A15CFB">
        <w:rPr>
          <w:i/>
          <w:color w:val="000000" w:themeColor="text1"/>
        </w:rPr>
        <w:t>Seriousness of Illness Used as Predictor V</w:t>
      </w:r>
      <w:r w:rsidR="002A13FE" w:rsidRPr="00A15CFB">
        <w:rPr>
          <w:i/>
          <w:color w:val="000000" w:themeColor="text1"/>
        </w:rPr>
        <w:t xml:space="preserve">ariables in </w:t>
      </w:r>
      <w:r w:rsidRPr="00A15CFB">
        <w:rPr>
          <w:i/>
          <w:color w:val="000000" w:themeColor="text1"/>
        </w:rPr>
        <w:t xml:space="preserve">Step 1, and </w:t>
      </w:r>
      <w:r w:rsidR="00104945" w:rsidRPr="00A15CFB">
        <w:rPr>
          <w:i/>
          <w:color w:val="000000" w:themeColor="text1"/>
        </w:rPr>
        <w:t xml:space="preserve">EEA Trait Resilience and DRSS-Health Scales Used as Predictor Variables in Step 2 </w:t>
      </w:r>
    </w:p>
    <w:tbl>
      <w:tblPr>
        <w:tblW w:w="5000" w:type="pct"/>
        <w:tblLook w:val="04A0"/>
      </w:tblPr>
      <w:tblGrid>
        <w:gridCol w:w="4947"/>
        <w:gridCol w:w="1089"/>
        <w:gridCol w:w="1032"/>
        <w:gridCol w:w="1206"/>
        <w:gridCol w:w="1092"/>
        <w:gridCol w:w="321"/>
        <w:gridCol w:w="1206"/>
        <w:gridCol w:w="1032"/>
        <w:gridCol w:w="1206"/>
        <w:gridCol w:w="1089"/>
      </w:tblGrid>
      <w:tr w:rsidR="00827E9A" w:rsidRPr="00A15CFB" w:rsidTr="009930A3">
        <w:tc>
          <w:tcPr>
            <w:tcW w:w="1739"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1554" w:type="pct"/>
            <w:gridSpan w:val="4"/>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Quality</w:t>
            </w:r>
            <w:r w:rsidR="002A13FE" w:rsidRPr="00A15CFB">
              <w:rPr>
                <w:color w:val="000000" w:themeColor="text1"/>
              </w:rPr>
              <w:t>-</w:t>
            </w:r>
            <w:r w:rsidRPr="00A15CFB">
              <w:rPr>
                <w:color w:val="000000" w:themeColor="text1"/>
              </w:rPr>
              <w:t>of</w:t>
            </w:r>
            <w:r w:rsidR="002A13FE" w:rsidRPr="00A15CFB">
              <w:rPr>
                <w:color w:val="000000" w:themeColor="text1"/>
              </w:rPr>
              <w:t xml:space="preserve">-life </w:t>
            </w:r>
          </w:p>
          <w:p w:rsidR="00827E9A" w:rsidRPr="00A15CFB" w:rsidRDefault="002A13FE"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descriptive system</w:t>
            </w:r>
          </w:p>
        </w:tc>
        <w:tc>
          <w:tcPr>
            <w:tcW w:w="113"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p>
        </w:tc>
        <w:tc>
          <w:tcPr>
            <w:tcW w:w="1594" w:type="pct"/>
            <w:gridSpan w:val="4"/>
            <w:tcBorders>
              <w:top w:val="single" w:sz="4" w:space="0" w:color="000000" w:themeColor="text1"/>
            </w:tcBorders>
          </w:tcPr>
          <w:p w:rsidR="00827E9A" w:rsidRPr="00A15CFB" w:rsidRDefault="00827E9A" w:rsidP="007678E3">
            <w:pPr>
              <w:pStyle w:val="NormalWeb"/>
              <w:tabs>
                <w:tab w:val="left" w:pos="1950"/>
              </w:tabs>
              <w:spacing w:before="0" w:beforeAutospacing="0" w:after="0" w:afterAutospacing="0" w:line="480" w:lineRule="auto"/>
              <w:jc w:val="center"/>
              <w:rPr>
                <w:color w:val="000000" w:themeColor="text1"/>
              </w:rPr>
            </w:pPr>
            <w:r w:rsidRPr="00A15CFB">
              <w:rPr>
                <w:color w:val="000000" w:themeColor="text1"/>
              </w:rPr>
              <w:t xml:space="preserve">Health </w:t>
            </w:r>
            <w:r w:rsidR="002A13FE" w:rsidRPr="00A15CFB">
              <w:rPr>
                <w:color w:val="000000" w:themeColor="text1"/>
              </w:rPr>
              <w:t xml:space="preserve">rating </w:t>
            </w:r>
          </w:p>
          <w:p w:rsidR="00827E9A" w:rsidRPr="00A15CFB" w:rsidRDefault="002A13FE" w:rsidP="007678E3">
            <w:pPr>
              <w:pStyle w:val="NormalWeb"/>
              <w:tabs>
                <w:tab w:val="left" w:pos="1950"/>
              </w:tabs>
              <w:spacing w:before="0" w:beforeAutospacing="0" w:after="0" w:afterAutospacing="0" w:line="480" w:lineRule="auto"/>
              <w:jc w:val="center"/>
              <w:rPr>
                <w:color w:val="000000" w:themeColor="text1"/>
              </w:rPr>
            </w:pPr>
            <w:r w:rsidRPr="00A15CFB">
              <w:rPr>
                <w:color w:val="000000" w:themeColor="text1"/>
              </w:rPr>
              <w:t>visual analogue</w:t>
            </w:r>
          </w:p>
        </w:tc>
      </w:tr>
      <w:tr w:rsidR="00C70B60" w:rsidRPr="00A15CFB" w:rsidTr="00C70B60">
        <w:tc>
          <w:tcPr>
            <w:tcW w:w="1739" w:type="pct"/>
            <w:tcBorders>
              <w:bottom w:val="single" w:sz="4" w:space="0" w:color="000000" w:themeColor="text1"/>
            </w:tcBorders>
          </w:tcPr>
          <w:p w:rsidR="00C70B60"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Predictor variables</w:t>
            </w:r>
          </w:p>
        </w:tc>
        <w:tc>
          <w:tcPr>
            <w:tcW w:w="383"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363"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424"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384" w:type="pct"/>
            <w:tcBorders>
              <w:bottom w:val="single" w:sz="4" w:space="0" w:color="000000" w:themeColor="text1"/>
            </w:tcBorders>
          </w:tcPr>
          <w:p w:rsidR="00C70B60" w:rsidRPr="00A15CFB" w:rsidRDefault="001B2345"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S</w:t>
            </w:r>
            <w:r w:rsidR="00C70B60" w:rsidRPr="00A15CFB">
              <w:rPr>
                <w:color w:val="000000" w:themeColor="text1"/>
              </w:rPr>
              <w:t>ig</w:t>
            </w:r>
          </w:p>
        </w:tc>
        <w:tc>
          <w:tcPr>
            <w:tcW w:w="113"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p>
        </w:tc>
        <w:tc>
          <w:tcPr>
            <w:tcW w:w="424"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363"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424"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383" w:type="pct"/>
            <w:tcBorders>
              <w:bottom w:val="single" w:sz="4" w:space="0" w:color="000000" w:themeColor="text1"/>
            </w:tcBorders>
          </w:tcPr>
          <w:p w:rsidR="00C70B60" w:rsidRPr="00A15CFB" w:rsidRDefault="001B2345"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S</w:t>
            </w:r>
            <w:r w:rsidR="00C70B60" w:rsidRPr="00A15CFB">
              <w:rPr>
                <w:color w:val="000000" w:themeColor="text1"/>
              </w:rPr>
              <w:t>ig</w:t>
            </w:r>
          </w:p>
        </w:tc>
      </w:tr>
      <w:tr w:rsidR="00827E9A" w:rsidRPr="00A15CFB" w:rsidTr="00C70B60">
        <w:tc>
          <w:tcPr>
            <w:tcW w:w="1739"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Step 1</w:t>
            </w:r>
          </w:p>
        </w:tc>
        <w:tc>
          <w:tcPr>
            <w:tcW w:w="383"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63"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84"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113"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63"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83" w:type="pct"/>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Sex</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-.93</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.354</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.92</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.50</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.621</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Age</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-1.07</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.284</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-.37</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.710</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Income</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-.71</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.482</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.89</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.94</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.348</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 xml:space="preserve">Educational </w:t>
            </w:r>
            <w:r w:rsidR="002A13FE" w:rsidRPr="00A15CFB">
              <w:rPr>
                <w:color w:val="000000" w:themeColor="text1"/>
              </w:rPr>
              <w:t>level</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-1.84</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.066</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.69</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1.85</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.065</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Extraversion</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.52</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.601</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.890</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Agreeableness</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-1.35</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.177</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.753</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Conscientiousness</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-1.92</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.056</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.93</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2.27</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.024</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 xml:space="preserve">Emotional </w:t>
            </w:r>
            <w:r w:rsidR="002A13FE" w:rsidRPr="00A15CFB">
              <w:rPr>
                <w:color w:val="000000" w:themeColor="text1"/>
              </w:rPr>
              <w:t>stability</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-3.41</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.001</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1.01</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.312</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lastRenderedPageBreak/>
              <w:t>Openness</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.766</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.57</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.567</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roofErr w:type="spellStart"/>
            <w:r w:rsidRPr="00A15CFB">
              <w:rPr>
                <w:color w:val="000000" w:themeColor="text1"/>
              </w:rPr>
              <w:t>Recency</w:t>
            </w:r>
            <w:proofErr w:type="spellEnd"/>
            <w:r w:rsidRPr="00A15CFB">
              <w:rPr>
                <w:color w:val="000000" w:themeColor="text1"/>
              </w:rPr>
              <w:t xml:space="preserve"> of illness</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.32</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2.62</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.009</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-2.62</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-3.63</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Seriousness of illness</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1.17</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.37</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7.64</w:t>
            </w:r>
          </w:p>
        </w:tc>
        <w:tc>
          <w:tcPr>
            <w:tcW w:w="38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-6.01</w:t>
            </w:r>
          </w:p>
        </w:tc>
        <w:tc>
          <w:tcPr>
            <w:tcW w:w="36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w:t>
            </w:r>
          </w:p>
        </w:tc>
        <w:tc>
          <w:tcPr>
            <w:tcW w:w="424"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-6.62</w:t>
            </w:r>
          </w:p>
        </w:tc>
        <w:tc>
          <w:tcPr>
            <w:tcW w:w="383" w:type="pct"/>
            <w:vAlign w:val="center"/>
          </w:tcPr>
          <w:p w:rsidR="00827E9A" w:rsidRPr="00A15CFB" w:rsidRDefault="00827E9A"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827E9A" w:rsidRPr="00A15CFB" w:rsidTr="00C70B60">
        <w:tc>
          <w:tcPr>
            <w:tcW w:w="1739"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Step 2</w:t>
            </w:r>
          </w:p>
        </w:tc>
        <w:tc>
          <w:tcPr>
            <w:tcW w:w="38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6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84"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11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6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424"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383" w:type="pct"/>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r>
      <w:tr w:rsidR="000D7EDC" w:rsidRPr="00A15CFB" w:rsidTr="00C70B60">
        <w:tc>
          <w:tcPr>
            <w:tcW w:w="1739"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(EEA trait)</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w:t>
            </w:r>
          </w:p>
        </w:tc>
        <w:tc>
          <w:tcPr>
            <w:tcW w:w="38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.725</w:t>
            </w:r>
          </w:p>
        </w:tc>
        <w:tc>
          <w:tcPr>
            <w:tcW w:w="113"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.66</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.512</w:t>
            </w:r>
          </w:p>
        </w:tc>
      </w:tr>
      <w:tr w:rsidR="000D7EDC" w:rsidRPr="00A15CFB" w:rsidTr="00C70B60">
        <w:tc>
          <w:tcPr>
            <w:tcW w:w="1739"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Ecological (EEA trait)</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-1.46</w:t>
            </w:r>
          </w:p>
        </w:tc>
        <w:tc>
          <w:tcPr>
            <w:tcW w:w="38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.144</w:t>
            </w:r>
          </w:p>
        </w:tc>
        <w:tc>
          <w:tcPr>
            <w:tcW w:w="113"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.835</w:t>
            </w:r>
          </w:p>
        </w:tc>
      </w:tr>
      <w:tr w:rsidR="000D7EDC" w:rsidRPr="00A15CFB" w:rsidTr="00C70B60">
        <w:tc>
          <w:tcPr>
            <w:tcW w:w="1739"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(EEA trait)</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1.57</w:t>
            </w:r>
          </w:p>
        </w:tc>
        <w:tc>
          <w:tcPr>
            <w:tcW w:w="38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.119</w:t>
            </w:r>
          </w:p>
        </w:tc>
        <w:tc>
          <w:tcPr>
            <w:tcW w:w="113"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-.94</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.350</w:t>
            </w:r>
          </w:p>
        </w:tc>
      </w:tr>
      <w:tr w:rsidR="000D7EDC" w:rsidRPr="00A15CFB" w:rsidTr="00C70B60">
        <w:tc>
          <w:tcPr>
            <w:tcW w:w="1739"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(DRSS-Health)</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-4.66</w:t>
            </w:r>
          </w:p>
        </w:tc>
        <w:tc>
          <w:tcPr>
            <w:tcW w:w="38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113"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1.51</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3.82</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0D7EDC" w:rsidRPr="00A15CFB" w:rsidTr="00C70B60">
        <w:tc>
          <w:tcPr>
            <w:tcW w:w="1739"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Ecological (DRSS-Health)</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.43</w:t>
            </w:r>
          </w:p>
        </w:tc>
        <w:tc>
          <w:tcPr>
            <w:tcW w:w="38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.671</w:t>
            </w:r>
          </w:p>
        </w:tc>
        <w:tc>
          <w:tcPr>
            <w:tcW w:w="113" w:type="pct"/>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.56</w:t>
            </w:r>
          </w:p>
        </w:tc>
        <w:tc>
          <w:tcPr>
            <w:tcW w:w="36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424"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1.05</w:t>
            </w:r>
          </w:p>
        </w:tc>
        <w:tc>
          <w:tcPr>
            <w:tcW w:w="383" w:type="pct"/>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.294</w:t>
            </w:r>
          </w:p>
        </w:tc>
      </w:tr>
      <w:tr w:rsidR="000D7EDC" w:rsidRPr="00A15CFB" w:rsidTr="00C70B60">
        <w:tc>
          <w:tcPr>
            <w:tcW w:w="1739" w:type="pct"/>
            <w:tcBorders>
              <w:bottom w:val="single" w:sz="4" w:space="0" w:color="000000" w:themeColor="text1"/>
            </w:tcBorders>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(DRSS-Health)</w:t>
            </w:r>
          </w:p>
        </w:tc>
        <w:tc>
          <w:tcPr>
            <w:tcW w:w="383"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363"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424"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384"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.902</w:t>
            </w:r>
          </w:p>
        </w:tc>
        <w:tc>
          <w:tcPr>
            <w:tcW w:w="113" w:type="pct"/>
            <w:tcBorders>
              <w:bottom w:val="single" w:sz="4" w:space="0" w:color="000000" w:themeColor="text1"/>
            </w:tcBorders>
          </w:tcPr>
          <w:p w:rsidR="000D7EDC" w:rsidRPr="00A15CFB" w:rsidRDefault="000D7EDC" w:rsidP="007678E3">
            <w:pPr>
              <w:pStyle w:val="NormalWeb"/>
              <w:tabs>
                <w:tab w:val="left" w:pos="18705"/>
              </w:tabs>
              <w:spacing w:before="0" w:beforeAutospacing="0" w:after="0" w:afterAutospacing="0" w:line="480" w:lineRule="auto"/>
              <w:rPr>
                <w:color w:val="000000" w:themeColor="text1"/>
              </w:rPr>
            </w:pPr>
          </w:p>
        </w:tc>
        <w:tc>
          <w:tcPr>
            <w:tcW w:w="424"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363"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424"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383" w:type="pct"/>
            <w:tcBorders>
              <w:bottom w:val="single" w:sz="4" w:space="0" w:color="000000" w:themeColor="text1"/>
            </w:tcBorders>
            <w:vAlign w:val="center"/>
          </w:tcPr>
          <w:p w:rsidR="000D7EDC" w:rsidRPr="00A15CFB" w:rsidRDefault="000D7EDC"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.840</w:t>
            </w:r>
          </w:p>
        </w:tc>
      </w:tr>
    </w:tbl>
    <w:p w:rsidR="00E7105D" w:rsidRPr="00A15CFB" w:rsidRDefault="00E7105D" w:rsidP="007678E3">
      <w:pPr>
        <w:pStyle w:val="NormalWeb"/>
        <w:spacing w:before="0" w:beforeAutospacing="0" w:after="0" w:afterAutospacing="0" w:line="480" w:lineRule="auto"/>
        <w:rPr>
          <w:color w:val="000000" w:themeColor="text1"/>
        </w:rPr>
      </w:pPr>
      <w:r w:rsidRPr="00A15CFB">
        <w:rPr>
          <w:color w:val="000000" w:themeColor="text1"/>
        </w:rPr>
        <w:t xml:space="preserve">Key: </w:t>
      </w:r>
      <w:proofErr w:type="gramStart"/>
      <w:r w:rsidRPr="00A15CFB">
        <w:rPr>
          <w:color w:val="000000" w:themeColor="text1"/>
        </w:rPr>
        <w:t>EEA  =</w:t>
      </w:r>
      <w:proofErr w:type="gramEnd"/>
      <w:r w:rsidRPr="00A15CFB">
        <w:rPr>
          <w:color w:val="000000" w:themeColor="text1"/>
        </w:rPr>
        <w:t xml:space="preserve"> EEA Trait Resilience Scales. DRSS = </w:t>
      </w:r>
      <w:r w:rsidR="00645AE0" w:rsidRPr="00A15CFB">
        <w:rPr>
          <w:color w:val="000000" w:themeColor="text1"/>
        </w:rPr>
        <w:t>Domain-Specific</w:t>
      </w:r>
      <w:r w:rsidRPr="00A15CFB">
        <w:rPr>
          <w:color w:val="000000" w:themeColor="text1"/>
        </w:rPr>
        <w:t xml:space="preserve"> Resilient Systems Scales.</w:t>
      </w:r>
    </w:p>
    <w:p w:rsidR="009930A3" w:rsidRPr="00A15CFB" w:rsidRDefault="009930A3" w:rsidP="007678E3">
      <w:pPr>
        <w:pStyle w:val="NormalWeb"/>
        <w:spacing w:before="0" w:beforeAutospacing="0" w:after="0" w:afterAutospacing="0" w:line="480" w:lineRule="auto"/>
        <w:rPr>
          <w:color w:val="000000" w:themeColor="text1"/>
        </w:rPr>
        <w:sectPr w:rsidR="009930A3" w:rsidRPr="00A15CFB" w:rsidSect="009930A3">
          <w:pgSz w:w="16840" w:h="11907" w:orient="landscape" w:code="9"/>
          <w:pgMar w:top="1418" w:right="1418" w:bottom="1418" w:left="1418" w:header="720" w:footer="720" w:gutter="0"/>
          <w:cols w:space="720"/>
          <w:noEndnote/>
        </w:sectPr>
      </w:pPr>
    </w:p>
    <w:p w:rsidR="00827E9A" w:rsidRPr="00A15CFB" w:rsidRDefault="00827E9A" w:rsidP="007678E3">
      <w:pPr>
        <w:pStyle w:val="NormalWeb"/>
        <w:spacing w:before="0" w:beforeAutospacing="0" w:after="0" w:afterAutospacing="0" w:line="480" w:lineRule="auto"/>
        <w:rPr>
          <w:color w:val="000000" w:themeColor="text1"/>
        </w:rPr>
      </w:pPr>
      <w:r w:rsidRPr="00A15CFB">
        <w:rPr>
          <w:color w:val="000000" w:themeColor="text1"/>
        </w:rPr>
        <w:lastRenderedPageBreak/>
        <w:t xml:space="preserve">Table </w:t>
      </w:r>
      <w:r w:rsidR="006B5C4D" w:rsidRPr="00A15CFB">
        <w:rPr>
          <w:color w:val="000000" w:themeColor="text1"/>
        </w:rPr>
        <w:t>7</w:t>
      </w:r>
    </w:p>
    <w:p w:rsidR="00827E9A" w:rsidRPr="00A15CFB" w:rsidRDefault="00827E9A" w:rsidP="007678E3">
      <w:pPr>
        <w:pStyle w:val="NormalWeb"/>
        <w:spacing w:before="0" w:beforeAutospacing="0" w:after="0" w:afterAutospacing="0" w:line="480" w:lineRule="auto"/>
        <w:rPr>
          <w:i/>
          <w:color w:val="000000" w:themeColor="text1"/>
        </w:rPr>
      </w:pPr>
      <w:r w:rsidRPr="00A15CFB">
        <w:rPr>
          <w:i/>
          <w:color w:val="000000" w:themeColor="text1"/>
        </w:rPr>
        <w:t xml:space="preserve">Regression </w:t>
      </w:r>
      <w:r w:rsidR="007678E3" w:rsidRPr="00A15CFB">
        <w:rPr>
          <w:i/>
          <w:color w:val="000000" w:themeColor="text1"/>
        </w:rPr>
        <w:t>Analysis with Intent to Persist, Attachment and L</w:t>
      </w:r>
      <w:r w:rsidR="002A13FE" w:rsidRPr="00A15CFB">
        <w:rPr>
          <w:i/>
          <w:color w:val="000000" w:themeColor="text1"/>
        </w:rPr>
        <w:t>ong-</w:t>
      </w:r>
      <w:r w:rsidR="007678E3" w:rsidRPr="00A15CFB">
        <w:rPr>
          <w:i/>
          <w:color w:val="000000" w:themeColor="text1"/>
        </w:rPr>
        <w:t>term O</w:t>
      </w:r>
      <w:r w:rsidR="002A13FE" w:rsidRPr="00A15CFB">
        <w:rPr>
          <w:i/>
          <w:color w:val="000000" w:themeColor="text1"/>
        </w:rPr>
        <w:t>rientation</w:t>
      </w:r>
      <w:r w:rsidR="007678E3" w:rsidRPr="00A15CFB">
        <w:rPr>
          <w:i/>
          <w:color w:val="000000" w:themeColor="text1"/>
        </w:rPr>
        <w:t xml:space="preserve"> Commitment </w:t>
      </w:r>
      <w:r w:rsidR="00F30A0D" w:rsidRPr="00A15CFB">
        <w:rPr>
          <w:i/>
          <w:color w:val="000000" w:themeColor="text1"/>
        </w:rPr>
        <w:t xml:space="preserve">towards </w:t>
      </w:r>
      <w:r w:rsidR="007678E3" w:rsidRPr="00A15CFB">
        <w:rPr>
          <w:i/>
          <w:color w:val="000000" w:themeColor="text1"/>
        </w:rPr>
        <w:t>Marriage as Dependent Variables, and Sex, A</w:t>
      </w:r>
      <w:r w:rsidR="002A13FE" w:rsidRPr="00A15CFB">
        <w:rPr>
          <w:i/>
          <w:color w:val="000000" w:themeColor="text1"/>
        </w:rPr>
        <w:t>ge</w:t>
      </w:r>
      <w:r w:rsidR="007678E3" w:rsidRPr="00A15CFB">
        <w:rPr>
          <w:i/>
          <w:color w:val="000000" w:themeColor="text1"/>
        </w:rPr>
        <w:t>, Income, Education L</w:t>
      </w:r>
      <w:r w:rsidR="002A13FE" w:rsidRPr="00A15CFB">
        <w:rPr>
          <w:i/>
          <w:color w:val="000000" w:themeColor="text1"/>
        </w:rPr>
        <w:t>evel and</w:t>
      </w:r>
      <w:r w:rsidR="007678E3" w:rsidRPr="00A15CFB">
        <w:rPr>
          <w:i/>
          <w:color w:val="000000" w:themeColor="text1"/>
        </w:rPr>
        <w:t xml:space="preserve"> Personality Used as Predictor V</w:t>
      </w:r>
      <w:r w:rsidR="002A13FE" w:rsidRPr="00A15CFB">
        <w:rPr>
          <w:i/>
          <w:color w:val="000000" w:themeColor="text1"/>
        </w:rPr>
        <w:t xml:space="preserve">ariables in </w:t>
      </w:r>
      <w:r w:rsidRPr="00A15CFB">
        <w:rPr>
          <w:i/>
          <w:color w:val="000000" w:themeColor="text1"/>
        </w:rPr>
        <w:t xml:space="preserve">Step 1, and </w:t>
      </w:r>
      <w:r w:rsidR="007678E3" w:rsidRPr="00A15CFB">
        <w:rPr>
          <w:i/>
          <w:color w:val="000000" w:themeColor="text1"/>
        </w:rPr>
        <w:t>EEA Trait Resilience and DRSS-Marriage Scales Used as Predictor Variables in Step 2</w:t>
      </w:r>
    </w:p>
    <w:tbl>
      <w:tblPr>
        <w:tblW w:w="0" w:type="auto"/>
        <w:tblLook w:val="04A0"/>
      </w:tblPr>
      <w:tblGrid>
        <w:gridCol w:w="3789"/>
        <w:gridCol w:w="836"/>
        <w:gridCol w:w="716"/>
        <w:gridCol w:w="836"/>
        <w:gridCol w:w="756"/>
        <w:gridCol w:w="222"/>
        <w:gridCol w:w="836"/>
        <w:gridCol w:w="716"/>
        <w:gridCol w:w="836"/>
        <w:gridCol w:w="756"/>
        <w:gridCol w:w="222"/>
        <w:gridCol w:w="836"/>
        <w:gridCol w:w="716"/>
        <w:gridCol w:w="836"/>
        <w:gridCol w:w="756"/>
      </w:tblGrid>
      <w:tr w:rsidR="00827E9A" w:rsidRPr="00A15CFB" w:rsidTr="00E7105D">
        <w:tc>
          <w:tcPr>
            <w:tcW w:w="0" w:type="auto"/>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0" w:type="auto"/>
            <w:gridSpan w:val="4"/>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Intent to persist</w:t>
            </w:r>
          </w:p>
        </w:tc>
        <w:tc>
          <w:tcPr>
            <w:tcW w:w="0" w:type="auto"/>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p>
        </w:tc>
        <w:tc>
          <w:tcPr>
            <w:tcW w:w="0" w:type="auto"/>
            <w:gridSpan w:val="4"/>
            <w:tcBorders>
              <w:top w:val="single" w:sz="4" w:space="0" w:color="000000" w:themeColor="text1"/>
            </w:tcBorders>
          </w:tcPr>
          <w:p w:rsidR="00827E9A" w:rsidRPr="00A15CFB" w:rsidRDefault="00827E9A" w:rsidP="007678E3">
            <w:pPr>
              <w:pStyle w:val="NormalWeb"/>
              <w:tabs>
                <w:tab w:val="left" w:pos="1950"/>
              </w:tabs>
              <w:spacing w:before="0" w:beforeAutospacing="0" w:after="0" w:afterAutospacing="0" w:line="480" w:lineRule="auto"/>
              <w:jc w:val="center"/>
              <w:rPr>
                <w:color w:val="000000" w:themeColor="text1"/>
              </w:rPr>
            </w:pPr>
            <w:r w:rsidRPr="00A15CFB">
              <w:rPr>
                <w:color w:val="000000" w:themeColor="text1"/>
              </w:rPr>
              <w:t>Attachment</w:t>
            </w:r>
          </w:p>
        </w:tc>
        <w:tc>
          <w:tcPr>
            <w:tcW w:w="0" w:type="auto"/>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p>
        </w:tc>
        <w:tc>
          <w:tcPr>
            <w:tcW w:w="0" w:type="auto"/>
            <w:gridSpan w:val="4"/>
            <w:tcBorders>
              <w:top w:val="single" w:sz="4" w:space="0" w:color="000000" w:themeColor="text1"/>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Long</w:t>
            </w:r>
            <w:r w:rsidR="002A13FE" w:rsidRPr="00A15CFB">
              <w:rPr>
                <w:color w:val="000000" w:themeColor="text1"/>
              </w:rPr>
              <w:t>-</w:t>
            </w:r>
            <w:r w:rsidRPr="00A15CFB">
              <w:rPr>
                <w:color w:val="000000" w:themeColor="text1"/>
              </w:rPr>
              <w:t xml:space="preserve">term </w:t>
            </w:r>
            <w:r w:rsidR="002A13FE" w:rsidRPr="00A15CFB">
              <w:rPr>
                <w:color w:val="000000" w:themeColor="text1"/>
              </w:rPr>
              <w:t>orientation</w:t>
            </w:r>
          </w:p>
        </w:tc>
      </w:tr>
      <w:tr w:rsidR="00C70B60" w:rsidRPr="00A15CFB" w:rsidTr="00E7105D">
        <w:tc>
          <w:tcPr>
            <w:tcW w:w="0" w:type="auto"/>
            <w:tcBorders>
              <w:bottom w:val="single" w:sz="4" w:space="0" w:color="000000" w:themeColor="text1"/>
            </w:tcBorders>
          </w:tcPr>
          <w:p w:rsidR="00C70B60"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Predictor variables</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0" w:type="auto"/>
            <w:tcBorders>
              <w:bottom w:val="single" w:sz="4" w:space="0" w:color="000000" w:themeColor="text1"/>
            </w:tcBorders>
          </w:tcPr>
          <w:p w:rsidR="00C70B60" w:rsidRPr="00A15CFB" w:rsidRDefault="00C70B60" w:rsidP="007678E3">
            <w:pPr>
              <w:pStyle w:val="NormalWeb"/>
              <w:tabs>
                <w:tab w:val="left" w:pos="217"/>
                <w:tab w:val="right" w:pos="540"/>
                <w:tab w:val="left" w:pos="18705"/>
              </w:tabs>
              <w:spacing w:before="0" w:beforeAutospacing="0" w:after="0" w:afterAutospacing="0" w:line="480" w:lineRule="auto"/>
              <w:jc w:val="right"/>
              <w:rPr>
                <w:color w:val="000000" w:themeColor="text1"/>
              </w:rPr>
            </w:pPr>
            <w:r w:rsidRPr="00A15CFB">
              <w:rPr>
                <w:color w:val="000000" w:themeColor="text1"/>
              </w:rPr>
              <w:tab/>
            </w:r>
            <w:r w:rsidRPr="00A15CFB">
              <w:rPr>
                <w:color w:val="000000" w:themeColor="text1"/>
              </w:rPr>
              <w:tab/>
              <w:t xml:space="preserve">Sig  </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0" w:type="auto"/>
            <w:tcBorders>
              <w:bottom w:val="single" w:sz="4" w:space="0" w:color="000000" w:themeColor="text1"/>
            </w:tcBorders>
          </w:tcPr>
          <w:p w:rsidR="00C70B60" w:rsidRPr="00A15CFB" w:rsidRDefault="00C70B60" w:rsidP="007678E3">
            <w:pPr>
              <w:pStyle w:val="NormalWeb"/>
              <w:tabs>
                <w:tab w:val="left" w:pos="217"/>
                <w:tab w:val="right" w:pos="540"/>
                <w:tab w:val="left" w:pos="18705"/>
              </w:tabs>
              <w:spacing w:before="0" w:beforeAutospacing="0" w:after="0" w:afterAutospacing="0" w:line="480" w:lineRule="auto"/>
              <w:jc w:val="right"/>
              <w:rPr>
                <w:color w:val="000000" w:themeColor="text1"/>
              </w:rPr>
            </w:pPr>
            <w:r w:rsidRPr="00A15CFB">
              <w:rPr>
                <w:color w:val="000000" w:themeColor="text1"/>
              </w:rPr>
              <w:tab/>
            </w:r>
            <w:r w:rsidRPr="00A15CFB">
              <w:rPr>
                <w:color w:val="000000" w:themeColor="text1"/>
              </w:rPr>
              <w:tab/>
              <w:t xml:space="preserve">Sig </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0" w:type="auto"/>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0" w:type="auto"/>
            <w:tcBorders>
              <w:bottom w:val="single" w:sz="4" w:space="0" w:color="000000" w:themeColor="text1"/>
            </w:tcBorders>
          </w:tcPr>
          <w:p w:rsidR="00C70B60" w:rsidRPr="00A15CFB" w:rsidRDefault="00C70B60" w:rsidP="007678E3">
            <w:pPr>
              <w:pStyle w:val="NormalWeb"/>
              <w:tabs>
                <w:tab w:val="left" w:pos="217"/>
                <w:tab w:val="right" w:pos="540"/>
                <w:tab w:val="left" w:pos="18705"/>
              </w:tabs>
              <w:spacing w:before="0" w:beforeAutospacing="0" w:after="0" w:afterAutospacing="0" w:line="480" w:lineRule="auto"/>
              <w:jc w:val="right"/>
              <w:rPr>
                <w:color w:val="000000" w:themeColor="text1"/>
              </w:rPr>
            </w:pPr>
            <w:r w:rsidRPr="00A15CFB">
              <w:rPr>
                <w:color w:val="000000" w:themeColor="text1"/>
              </w:rPr>
              <w:tab/>
            </w:r>
            <w:r w:rsidRPr="00A15CFB">
              <w:rPr>
                <w:color w:val="000000" w:themeColor="text1"/>
              </w:rPr>
              <w:tab/>
              <w:t xml:space="preserve">Sig </w:t>
            </w:r>
          </w:p>
        </w:tc>
      </w:tr>
      <w:tr w:rsidR="00C70B60" w:rsidRPr="00A15CFB" w:rsidTr="00E7105D">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Step 1</w:t>
            </w: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Sex</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-2.10</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-1.79</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.075</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.225</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.967</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Age</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.704</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.151</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.134</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Income</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.718</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.832</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.518</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Educational level</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.010</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.027</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.077</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Length of marriage</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.298</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.221</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.77</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.444</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Extraversion</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.078</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.203</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.062</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Agreeableness</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.663</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.562</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.649</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Conscientiousness</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.448</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-.70</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.487</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.995</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Emotional stability</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1.60</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.111</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.40</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.360</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1.95</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.053</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lastRenderedPageBreak/>
              <w:t>Openness</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.829</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.930</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w:t>
            </w:r>
          </w:p>
        </w:tc>
        <w:tc>
          <w:tcPr>
            <w:tcW w:w="0" w:type="auto"/>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.697</w:t>
            </w:r>
          </w:p>
        </w:tc>
      </w:tr>
      <w:tr w:rsidR="00C70B60" w:rsidRPr="00A15CFB" w:rsidTr="00E7105D">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Step 2</w:t>
            </w: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r>
      <w:tr w:rsidR="00E7105D" w:rsidRPr="00A15CFB" w:rsidTr="00E7105D">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(EEA trait)</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-1.44</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.151</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-.45</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-1.88</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.062</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-.45</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-1.75</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.082</w:t>
            </w:r>
          </w:p>
        </w:tc>
      </w:tr>
      <w:tr w:rsidR="00E7105D" w:rsidRPr="00A15CFB" w:rsidTr="00E7105D">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Ecological (EEA trait)</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.58</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1.82</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.071</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.57</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1.79</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.075</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.48</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1.41</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.160</w:t>
            </w:r>
          </w:p>
        </w:tc>
      </w:tr>
      <w:tr w:rsidR="00E7105D" w:rsidRPr="00A15CFB" w:rsidTr="00E7105D">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(EEA trait)</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-1.69</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.093</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-.47</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-.23</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-2.06</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.041</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-1.26</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.209</w:t>
            </w:r>
          </w:p>
        </w:tc>
      </w:tr>
      <w:tr w:rsidR="00E7105D" w:rsidRPr="00A15CFB" w:rsidTr="00E7105D">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(DRSS-Marriage)</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.89</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.35</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3.42</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.001</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.79</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3.05</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.003</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.80</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2.90</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.004</w:t>
            </w:r>
          </w:p>
        </w:tc>
      </w:tr>
      <w:tr w:rsidR="00E7105D" w:rsidRPr="00A15CFB" w:rsidTr="00E7105D">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Ecological (DRSS-Marriage)</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.904</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-.53</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.597</w:t>
            </w:r>
          </w:p>
        </w:tc>
        <w:tc>
          <w:tcPr>
            <w:tcW w:w="0" w:type="auto"/>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.86</w:t>
            </w:r>
          </w:p>
        </w:tc>
        <w:tc>
          <w:tcPr>
            <w:tcW w:w="0" w:type="auto"/>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.392</w:t>
            </w:r>
          </w:p>
        </w:tc>
      </w:tr>
      <w:tr w:rsidR="00E7105D" w:rsidRPr="00A15CFB" w:rsidTr="00E7105D">
        <w:tc>
          <w:tcPr>
            <w:tcW w:w="0" w:type="auto"/>
            <w:tcBorders>
              <w:bottom w:val="single" w:sz="4" w:space="0" w:color="000000" w:themeColor="text1"/>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(DRSS-Marriage)</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.42</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1.84</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.067</w:t>
            </w:r>
          </w:p>
        </w:tc>
        <w:tc>
          <w:tcPr>
            <w:tcW w:w="0" w:type="auto"/>
            <w:tcBorders>
              <w:bottom w:val="single" w:sz="4" w:space="0" w:color="000000" w:themeColor="text1"/>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1.47</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.144</w:t>
            </w:r>
          </w:p>
        </w:tc>
        <w:tc>
          <w:tcPr>
            <w:tcW w:w="0" w:type="auto"/>
            <w:tcBorders>
              <w:bottom w:val="single" w:sz="4" w:space="0" w:color="000000" w:themeColor="text1"/>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.48</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1.99</w:t>
            </w:r>
          </w:p>
        </w:tc>
        <w:tc>
          <w:tcPr>
            <w:tcW w:w="0" w:type="auto"/>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.048</w:t>
            </w:r>
          </w:p>
        </w:tc>
      </w:tr>
    </w:tbl>
    <w:p w:rsidR="00E7105D" w:rsidRPr="00A15CFB" w:rsidRDefault="00E7105D" w:rsidP="007678E3">
      <w:pPr>
        <w:pStyle w:val="NormalWeb"/>
        <w:spacing w:before="0" w:beforeAutospacing="0" w:after="0" w:afterAutospacing="0" w:line="480" w:lineRule="auto"/>
        <w:rPr>
          <w:color w:val="000000" w:themeColor="text1"/>
        </w:rPr>
      </w:pPr>
      <w:r w:rsidRPr="00A15CFB">
        <w:rPr>
          <w:color w:val="000000" w:themeColor="text1"/>
        </w:rPr>
        <w:t xml:space="preserve">Key: </w:t>
      </w:r>
      <w:proofErr w:type="gramStart"/>
      <w:r w:rsidRPr="00A15CFB">
        <w:rPr>
          <w:color w:val="000000" w:themeColor="text1"/>
        </w:rPr>
        <w:t>EEA  =</w:t>
      </w:r>
      <w:proofErr w:type="gramEnd"/>
      <w:r w:rsidRPr="00A15CFB">
        <w:rPr>
          <w:color w:val="000000" w:themeColor="text1"/>
        </w:rPr>
        <w:t xml:space="preserve"> EEA Trait Resilience Scales. DRSS = </w:t>
      </w:r>
      <w:r w:rsidR="00645AE0" w:rsidRPr="00A15CFB">
        <w:rPr>
          <w:color w:val="000000" w:themeColor="text1"/>
        </w:rPr>
        <w:t>Domain-Specific</w:t>
      </w:r>
      <w:r w:rsidRPr="00A15CFB">
        <w:rPr>
          <w:color w:val="000000" w:themeColor="text1"/>
        </w:rPr>
        <w:t xml:space="preserve"> Resilient Systems Scales.</w:t>
      </w:r>
    </w:p>
    <w:p w:rsidR="00827E9A" w:rsidRPr="00A15CFB" w:rsidRDefault="00827E9A" w:rsidP="007678E3">
      <w:pPr>
        <w:pStyle w:val="NormalWeb"/>
        <w:spacing w:before="0" w:beforeAutospacing="0" w:after="0" w:afterAutospacing="0" w:line="480" w:lineRule="auto"/>
        <w:rPr>
          <w:color w:val="000000" w:themeColor="text1"/>
        </w:rPr>
        <w:sectPr w:rsidR="00827E9A" w:rsidRPr="00A15CFB" w:rsidSect="000F57F7">
          <w:pgSz w:w="16840" w:h="11907" w:orient="landscape" w:code="9"/>
          <w:pgMar w:top="1418" w:right="1418" w:bottom="1418" w:left="1418" w:header="720" w:footer="720" w:gutter="0"/>
          <w:cols w:space="720"/>
          <w:noEndnote/>
        </w:sectPr>
      </w:pPr>
    </w:p>
    <w:p w:rsidR="00827E9A" w:rsidRPr="00A15CFB" w:rsidRDefault="00827E9A" w:rsidP="007678E3">
      <w:pPr>
        <w:pStyle w:val="NormalWeb"/>
        <w:spacing w:before="0" w:beforeAutospacing="0" w:after="0" w:afterAutospacing="0" w:line="480" w:lineRule="auto"/>
        <w:rPr>
          <w:color w:val="000000" w:themeColor="text1"/>
        </w:rPr>
      </w:pPr>
      <w:r w:rsidRPr="00A15CFB">
        <w:rPr>
          <w:color w:val="000000" w:themeColor="text1"/>
        </w:rPr>
        <w:lastRenderedPageBreak/>
        <w:t xml:space="preserve">Table </w:t>
      </w:r>
      <w:r w:rsidR="006B5C4D" w:rsidRPr="00A15CFB">
        <w:rPr>
          <w:color w:val="000000" w:themeColor="text1"/>
        </w:rPr>
        <w:t>8</w:t>
      </w:r>
    </w:p>
    <w:p w:rsidR="00827E9A" w:rsidRPr="00A15CFB" w:rsidRDefault="00827E9A" w:rsidP="007678E3">
      <w:pPr>
        <w:pStyle w:val="NormalWeb"/>
        <w:spacing w:before="0" w:beforeAutospacing="0" w:after="0" w:afterAutospacing="0" w:line="480" w:lineRule="auto"/>
        <w:rPr>
          <w:i/>
          <w:color w:val="000000" w:themeColor="text1"/>
        </w:rPr>
      </w:pPr>
      <w:r w:rsidRPr="00A15CFB">
        <w:rPr>
          <w:i/>
          <w:color w:val="000000" w:themeColor="text1"/>
        </w:rPr>
        <w:t xml:space="preserve">Regression </w:t>
      </w:r>
      <w:r w:rsidR="007678E3" w:rsidRPr="00A15CFB">
        <w:rPr>
          <w:i/>
          <w:color w:val="000000" w:themeColor="text1"/>
        </w:rPr>
        <w:t>A</w:t>
      </w:r>
      <w:r w:rsidR="00191228" w:rsidRPr="00A15CFB">
        <w:rPr>
          <w:i/>
          <w:color w:val="000000" w:themeColor="text1"/>
        </w:rPr>
        <w:t xml:space="preserve">nalysis with </w:t>
      </w:r>
      <w:r w:rsidR="007678E3" w:rsidRPr="00A15CFB">
        <w:rPr>
          <w:i/>
          <w:color w:val="000000" w:themeColor="text1"/>
        </w:rPr>
        <w:t>Social I</w:t>
      </w:r>
      <w:r w:rsidR="009C5944" w:rsidRPr="00A15CFB">
        <w:rPr>
          <w:i/>
          <w:color w:val="000000" w:themeColor="text1"/>
        </w:rPr>
        <w:t>solation</w:t>
      </w:r>
      <w:r w:rsidR="00191228" w:rsidRPr="00A15CFB">
        <w:rPr>
          <w:i/>
          <w:color w:val="000000" w:themeColor="text1"/>
        </w:rPr>
        <w:t xml:space="preserve"> </w:t>
      </w:r>
      <w:r w:rsidR="007678E3" w:rsidRPr="00A15CFB">
        <w:rPr>
          <w:i/>
          <w:color w:val="000000" w:themeColor="text1"/>
        </w:rPr>
        <w:t>Used as the Dependent V</w:t>
      </w:r>
      <w:r w:rsidR="00191228" w:rsidRPr="00A15CFB">
        <w:rPr>
          <w:i/>
          <w:color w:val="000000" w:themeColor="text1"/>
        </w:rPr>
        <w:t>ariable,</w:t>
      </w:r>
      <w:r w:rsidR="007678E3" w:rsidRPr="00A15CFB">
        <w:rPr>
          <w:i/>
          <w:color w:val="000000" w:themeColor="text1"/>
        </w:rPr>
        <w:t xml:space="preserve"> and Sex, Age, Income, E</w:t>
      </w:r>
      <w:r w:rsidR="00191228" w:rsidRPr="00A15CFB">
        <w:rPr>
          <w:i/>
          <w:color w:val="000000" w:themeColor="text1"/>
        </w:rPr>
        <w:t>duca</w:t>
      </w:r>
      <w:r w:rsidR="007678E3" w:rsidRPr="00A15CFB">
        <w:rPr>
          <w:i/>
          <w:color w:val="000000" w:themeColor="text1"/>
        </w:rPr>
        <w:t>tion L</w:t>
      </w:r>
      <w:r w:rsidR="00191228" w:rsidRPr="00A15CFB">
        <w:rPr>
          <w:i/>
          <w:color w:val="000000" w:themeColor="text1"/>
        </w:rPr>
        <w:t xml:space="preserve">evel and </w:t>
      </w:r>
      <w:r w:rsidR="007678E3" w:rsidRPr="00A15CFB">
        <w:rPr>
          <w:i/>
          <w:color w:val="000000" w:themeColor="text1"/>
        </w:rPr>
        <w:t>Personality Used as Predictor V</w:t>
      </w:r>
      <w:r w:rsidR="00191228" w:rsidRPr="00A15CFB">
        <w:rPr>
          <w:i/>
          <w:color w:val="000000" w:themeColor="text1"/>
        </w:rPr>
        <w:t xml:space="preserve">ariables in </w:t>
      </w:r>
      <w:r w:rsidRPr="00A15CFB">
        <w:rPr>
          <w:i/>
          <w:color w:val="000000" w:themeColor="text1"/>
        </w:rPr>
        <w:t>Step 1</w:t>
      </w:r>
      <w:r w:rsidR="00191228" w:rsidRPr="00A15CFB">
        <w:rPr>
          <w:i/>
          <w:color w:val="000000" w:themeColor="text1"/>
        </w:rPr>
        <w:t xml:space="preserve">, </w:t>
      </w:r>
      <w:r w:rsidR="007678E3" w:rsidRPr="00A15CFB">
        <w:rPr>
          <w:i/>
          <w:color w:val="000000" w:themeColor="text1"/>
        </w:rPr>
        <w:t>and EEA Trait Resilience and DRSS-Friendship Scales Used as Predictor Variables in Step 2</w:t>
      </w:r>
    </w:p>
    <w:tbl>
      <w:tblPr>
        <w:tblW w:w="5000" w:type="pct"/>
        <w:tblLook w:val="04A0"/>
      </w:tblPr>
      <w:tblGrid>
        <w:gridCol w:w="4677"/>
        <w:gridCol w:w="1137"/>
        <w:gridCol w:w="1077"/>
        <w:gridCol w:w="1257"/>
        <w:gridCol w:w="1139"/>
      </w:tblGrid>
      <w:tr w:rsidR="00827E9A" w:rsidRPr="00A15CFB" w:rsidTr="00751E19">
        <w:tc>
          <w:tcPr>
            <w:tcW w:w="2518" w:type="pct"/>
            <w:tcBorders>
              <w:top w:val="single" w:sz="4" w:space="0" w:color="000000" w:themeColor="text1"/>
            </w:tcBorders>
          </w:tcPr>
          <w:p w:rsidR="00827E9A" w:rsidRPr="00A15CFB" w:rsidRDefault="00827E9A" w:rsidP="007678E3">
            <w:pPr>
              <w:spacing w:line="480" w:lineRule="auto"/>
              <w:ind w:firstLine="720"/>
              <w:rPr>
                <w:rFonts w:ascii="Times New Roman" w:hAnsi="Times New Roman" w:cs="Times New Roman"/>
                <w:color w:val="000000" w:themeColor="text1"/>
                <w:sz w:val="24"/>
                <w:szCs w:val="24"/>
              </w:rPr>
            </w:pPr>
          </w:p>
        </w:tc>
        <w:tc>
          <w:tcPr>
            <w:tcW w:w="2482" w:type="pct"/>
            <w:gridSpan w:val="4"/>
            <w:tcBorders>
              <w:top w:val="single" w:sz="4" w:space="0" w:color="000000" w:themeColor="text1"/>
            </w:tcBorders>
          </w:tcPr>
          <w:p w:rsidR="00827E9A" w:rsidRPr="00A15CFB" w:rsidRDefault="009C5944"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Social isolation</w:t>
            </w:r>
          </w:p>
        </w:tc>
      </w:tr>
      <w:tr w:rsidR="00C70B60" w:rsidRPr="00A15CFB" w:rsidTr="00C70B60">
        <w:tc>
          <w:tcPr>
            <w:tcW w:w="2518" w:type="pct"/>
            <w:tcBorders>
              <w:bottom w:val="single" w:sz="4" w:space="0" w:color="000000" w:themeColor="text1"/>
            </w:tcBorders>
          </w:tcPr>
          <w:p w:rsidR="00C70B60"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Predictor Variables</w:t>
            </w:r>
          </w:p>
        </w:tc>
        <w:tc>
          <w:tcPr>
            <w:tcW w:w="612"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580"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677" w:type="pct"/>
            <w:tcBorders>
              <w:bottom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613" w:type="pct"/>
            <w:tcBorders>
              <w:bottom w:val="single" w:sz="4" w:space="0" w:color="000000" w:themeColor="text1"/>
            </w:tcBorders>
          </w:tcPr>
          <w:p w:rsidR="00C70B60" w:rsidRPr="00A15CFB" w:rsidRDefault="00C70B60" w:rsidP="007678E3">
            <w:pPr>
              <w:pStyle w:val="NormalWeb"/>
              <w:tabs>
                <w:tab w:val="left" w:pos="217"/>
                <w:tab w:val="right" w:pos="540"/>
                <w:tab w:val="left" w:pos="18705"/>
              </w:tabs>
              <w:spacing w:before="0" w:beforeAutospacing="0" w:after="0" w:afterAutospacing="0" w:line="480" w:lineRule="auto"/>
              <w:jc w:val="right"/>
              <w:rPr>
                <w:color w:val="000000" w:themeColor="text1"/>
              </w:rPr>
            </w:pPr>
            <w:r w:rsidRPr="00A15CFB">
              <w:rPr>
                <w:color w:val="000000" w:themeColor="text1"/>
              </w:rPr>
              <w:tab/>
            </w:r>
            <w:r w:rsidRPr="00A15CFB">
              <w:rPr>
                <w:color w:val="000000" w:themeColor="text1"/>
              </w:rPr>
              <w:tab/>
              <w:t xml:space="preserve">Sig </w:t>
            </w:r>
          </w:p>
        </w:tc>
      </w:tr>
      <w:tr w:rsidR="00C70B60" w:rsidRPr="00A15CFB" w:rsidTr="00C70B60">
        <w:tc>
          <w:tcPr>
            <w:tcW w:w="2518" w:type="pct"/>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Step 1</w:t>
            </w:r>
          </w:p>
        </w:tc>
        <w:tc>
          <w:tcPr>
            <w:tcW w:w="612" w:type="pct"/>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580" w:type="pct"/>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677" w:type="pct"/>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613" w:type="pct"/>
            <w:tcBorders>
              <w:top w:val="single" w:sz="4" w:space="0" w:color="000000" w:themeColor="text1"/>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Sex</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-1.28</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-2.43</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.016</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Age</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1.02</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.312</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Income</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.80</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.424</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Educational level</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-.73</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.465</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Extraversion</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-3.63</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Agreeableness</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-2.10</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.037</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Conscientiousness</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-2.34</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.020</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Emotional stability</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-.67</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-.47</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-6.59</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Openness</w:t>
            </w:r>
          </w:p>
        </w:tc>
        <w:tc>
          <w:tcPr>
            <w:tcW w:w="612"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580"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677"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613" w:type="pct"/>
            <w:vAlign w:val="center"/>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.919</w:t>
            </w:r>
          </w:p>
        </w:tc>
      </w:tr>
      <w:tr w:rsidR="00C70B60" w:rsidRPr="00A15CFB" w:rsidTr="00C70B60">
        <w:tc>
          <w:tcPr>
            <w:tcW w:w="2518" w:type="pct"/>
          </w:tcPr>
          <w:p w:rsidR="00C70B60" w:rsidRPr="00A15CFB" w:rsidRDefault="00C70B60"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Step 2</w:t>
            </w:r>
          </w:p>
        </w:tc>
        <w:tc>
          <w:tcPr>
            <w:tcW w:w="612"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580"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677"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613" w:type="pct"/>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r>
      <w:tr w:rsidR="00E7105D" w:rsidRPr="00A15CFB" w:rsidTr="00C70B60">
        <w:tc>
          <w:tcPr>
            <w:tcW w:w="2518" w:type="pct"/>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(EEA trait)</w:t>
            </w:r>
          </w:p>
        </w:tc>
        <w:tc>
          <w:tcPr>
            <w:tcW w:w="612"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580"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677"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-.86</w:t>
            </w:r>
          </w:p>
        </w:tc>
        <w:tc>
          <w:tcPr>
            <w:tcW w:w="613"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.393</w:t>
            </w:r>
          </w:p>
        </w:tc>
      </w:tr>
      <w:tr w:rsidR="00E7105D" w:rsidRPr="00A15CFB" w:rsidTr="00C70B60">
        <w:tc>
          <w:tcPr>
            <w:tcW w:w="2518" w:type="pct"/>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Ecological (EEA trait)</w:t>
            </w:r>
          </w:p>
        </w:tc>
        <w:tc>
          <w:tcPr>
            <w:tcW w:w="612"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-.50</w:t>
            </w:r>
          </w:p>
        </w:tc>
        <w:tc>
          <w:tcPr>
            <w:tcW w:w="580"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w:t>
            </w:r>
          </w:p>
        </w:tc>
        <w:tc>
          <w:tcPr>
            <w:tcW w:w="677"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-3.45</w:t>
            </w:r>
          </w:p>
        </w:tc>
        <w:tc>
          <w:tcPr>
            <w:tcW w:w="613"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.001</w:t>
            </w:r>
          </w:p>
        </w:tc>
      </w:tr>
      <w:tr w:rsidR="00E7105D" w:rsidRPr="00A15CFB" w:rsidTr="00C70B60">
        <w:tc>
          <w:tcPr>
            <w:tcW w:w="2518" w:type="pct"/>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(EEA trait)</w:t>
            </w:r>
          </w:p>
        </w:tc>
        <w:tc>
          <w:tcPr>
            <w:tcW w:w="612"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580"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677"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1.28</w:t>
            </w:r>
          </w:p>
        </w:tc>
        <w:tc>
          <w:tcPr>
            <w:tcW w:w="613"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.202</w:t>
            </w:r>
          </w:p>
        </w:tc>
      </w:tr>
      <w:tr w:rsidR="00E7105D" w:rsidRPr="00A15CFB" w:rsidTr="00C70B60">
        <w:tc>
          <w:tcPr>
            <w:tcW w:w="2518" w:type="pct"/>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(DRSS-Friendship)</w:t>
            </w:r>
          </w:p>
        </w:tc>
        <w:tc>
          <w:tcPr>
            <w:tcW w:w="612"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580"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677"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-1.90</w:t>
            </w:r>
          </w:p>
        </w:tc>
        <w:tc>
          <w:tcPr>
            <w:tcW w:w="613"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.059</w:t>
            </w:r>
          </w:p>
        </w:tc>
      </w:tr>
      <w:tr w:rsidR="00E7105D" w:rsidRPr="00A15CFB" w:rsidTr="00C70B60">
        <w:tc>
          <w:tcPr>
            <w:tcW w:w="2518" w:type="pct"/>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Ecological (DRSS-Friendship)</w:t>
            </w:r>
          </w:p>
        </w:tc>
        <w:tc>
          <w:tcPr>
            <w:tcW w:w="612"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.16</w:t>
            </w:r>
          </w:p>
        </w:tc>
        <w:tc>
          <w:tcPr>
            <w:tcW w:w="580"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w:t>
            </w:r>
          </w:p>
        </w:tc>
        <w:tc>
          <w:tcPr>
            <w:tcW w:w="677"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1.04</w:t>
            </w:r>
          </w:p>
        </w:tc>
        <w:tc>
          <w:tcPr>
            <w:tcW w:w="613" w:type="pct"/>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.301</w:t>
            </w:r>
          </w:p>
        </w:tc>
      </w:tr>
      <w:tr w:rsidR="00E7105D" w:rsidRPr="00A15CFB" w:rsidTr="00C70B60">
        <w:tc>
          <w:tcPr>
            <w:tcW w:w="2518" w:type="pct"/>
            <w:tcBorders>
              <w:bottom w:val="single" w:sz="4" w:space="0" w:color="000000" w:themeColor="text1"/>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(DRSS-Friendship)</w:t>
            </w:r>
          </w:p>
        </w:tc>
        <w:tc>
          <w:tcPr>
            <w:tcW w:w="612" w:type="pct"/>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580" w:type="pct"/>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677" w:type="pct"/>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-.47</w:t>
            </w:r>
          </w:p>
        </w:tc>
        <w:tc>
          <w:tcPr>
            <w:tcW w:w="613" w:type="pct"/>
            <w:tcBorders>
              <w:bottom w:val="single" w:sz="4" w:space="0" w:color="000000" w:themeColor="text1"/>
            </w:tcBorders>
            <w:vAlign w:val="center"/>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.637</w:t>
            </w:r>
          </w:p>
        </w:tc>
      </w:tr>
    </w:tbl>
    <w:p w:rsidR="00827E9A" w:rsidRPr="00A15CFB" w:rsidRDefault="00E7105D" w:rsidP="007678E3">
      <w:pPr>
        <w:pStyle w:val="NormalWeb"/>
        <w:spacing w:before="0" w:beforeAutospacing="0" w:after="0" w:afterAutospacing="0" w:line="480" w:lineRule="auto"/>
        <w:rPr>
          <w:color w:val="000000" w:themeColor="text1"/>
        </w:rPr>
      </w:pPr>
      <w:r w:rsidRPr="00A15CFB">
        <w:rPr>
          <w:color w:val="000000" w:themeColor="text1"/>
        </w:rPr>
        <w:t xml:space="preserve">Key: EEA = EEA Trait Resilience Scales. DRSS = </w:t>
      </w:r>
      <w:r w:rsidR="00645AE0" w:rsidRPr="00A15CFB">
        <w:rPr>
          <w:color w:val="000000" w:themeColor="text1"/>
        </w:rPr>
        <w:t>Domain-Specific</w:t>
      </w:r>
      <w:r w:rsidRPr="00A15CFB">
        <w:rPr>
          <w:color w:val="000000" w:themeColor="text1"/>
        </w:rPr>
        <w:t xml:space="preserve"> Resilient Systems Scales.</w:t>
      </w:r>
      <w:r w:rsidR="00827E9A" w:rsidRPr="00A15CFB">
        <w:rPr>
          <w:color w:val="000000" w:themeColor="text1"/>
        </w:rPr>
        <w:br w:type="page"/>
      </w:r>
    </w:p>
    <w:p w:rsidR="00827E9A" w:rsidRPr="00A15CFB" w:rsidRDefault="00827E9A" w:rsidP="007678E3">
      <w:pPr>
        <w:pStyle w:val="NormalWeb"/>
        <w:spacing w:before="0" w:beforeAutospacing="0" w:after="0" w:afterAutospacing="0" w:line="480" w:lineRule="auto"/>
        <w:rPr>
          <w:color w:val="000000" w:themeColor="text1"/>
        </w:rPr>
        <w:sectPr w:rsidR="00827E9A" w:rsidRPr="00A15CFB" w:rsidSect="007103DE">
          <w:pgSz w:w="11907" w:h="16840" w:code="9"/>
          <w:pgMar w:top="1418" w:right="1418" w:bottom="1418" w:left="1418" w:header="720" w:footer="720" w:gutter="0"/>
          <w:cols w:space="720"/>
          <w:noEndnote/>
        </w:sectPr>
      </w:pPr>
    </w:p>
    <w:p w:rsidR="00827E9A" w:rsidRPr="00A15CFB" w:rsidRDefault="00827E9A" w:rsidP="007678E3">
      <w:pPr>
        <w:pStyle w:val="NormalWeb"/>
        <w:spacing w:before="0" w:beforeAutospacing="0" w:after="0" w:afterAutospacing="0" w:line="480" w:lineRule="auto"/>
        <w:rPr>
          <w:color w:val="000000" w:themeColor="text1"/>
        </w:rPr>
      </w:pPr>
      <w:r w:rsidRPr="00A15CFB">
        <w:rPr>
          <w:color w:val="000000" w:themeColor="text1"/>
        </w:rPr>
        <w:lastRenderedPageBreak/>
        <w:t xml:space="preserve">Table </w:t>
      </w:r>
      <w:r w:rsidR="006B5C4D" w:rsidRPr="00A15CFB">
        <w:rPr>
          <w:color w:val="000000" w:themeColor="text1"/>
        </w:rPr>
        <w:t>9</w:t>
      </w:r>
    </w:p>
    <w:p w:rsidR="00827E9A" w:rsidRPr="00A15CFB" w:rsidRDefault="00827E9A" w:rsidP="007678E3">
      <w:pPr>
        <w:pStyle w:val="NormalWeb"/>
        <w:spacing w:before="0" w:beforeAutospacing="0" w:after="0" w:afterAutospacing="0" w:line="480" w:lineRule="auto"/>
        <w:rPr>
          <w:i/>
          <w:color w:val="000000" w:themeColor="text1"/>
        </w:rPr>
      </w:pPr>
      <w:r w:rsidRPr="00A15CFB">
        <w:rPr>
          <w:i/>
          <w:color w:val="000000" w:themeColor="text1"/>
        </w:rPr>
        <w:t xml:space="preserve">Regression </w:t>
      </w:r>
      <w:r w:rsidR="007678E3" w:rsidRPr="00A15CFB">
        <w:rPr>
          <w:i/>
          <w:color w:val="000000" w:themeColor="text1"/>
        </w:rPr>
        <w:t xml:space="preserve">Analysis with Levels of </w:t>
      </w:r>
      <w:proofErr w:type="spellStart"/>
      <w:r w:rsidR="007678E3" w:rsidRPr="00A15CFB">
        <w:rPr>
          <w:i/>
          <w:color w:val="000000" w:themeColor="text1"/>
        </w:rPr>
        <w:t>B</w:t>
      </w:r>
      <w:r w:rsidR="00191228" w:rsidRPr="00A15CFB">
        <w:rPr>
          <w:i/>
          <w:color w:val="000000" w:themeColor="text1"/>
        </w:rPr>
        <w:t>eha</w:t>
      </w:r>
      <w:r w:rsidR="009C34A9" w:rsidRPr="00A15CFB">
        <w:rPr>
          <w:i/>
          <w:color w:val="000000" w:themeColor="text1"/>
        </w:rPr>
        <w:t>v</w:t>
      </w:r>
      <w:r w:rsidR="00147E07" w:rsidRPr="00A15CFB">
        <w:rPr>
          <w:i/>
          <w:color w:val="000000" w:themeColor="text1"/>
        </w:rPr>
        <w:t>ior</w:t>
      </w:r>
      <w:r w:rsidR="007678E3" w:rsidRPr="00A15CFB">
        <w:rPr>
          <w:i/>
          <w:color w:val="000000" w:themeColor="text1"/>
        </w:rPr>
        <w:t>al</w:t>
      </w:r>
      <w:proofErr w:type="spellEnd"/>
      <w:r w:rsidR="007678E3" w:rsidRPr="00A15CFB">
        <w:rPr>
          <w:i/>
          <w:color w:val="000000" w:themeColor="text1"/>
        </w:rPr>
        <w:t>, Emotional and Cognitive Engagement in Education as the Dependent V</w:t>
      </w:r>
      <w:r w:rsidR="00191228" w:rsidRPr="00A15CFB">
        <w:rPr>
          <w:i/>
          <w:color w:val="000000" w:themeColor="text1"/>
        </w:rPr>
        <w:t xml:space="preserve">ariables, </w:t>
      </w:r>
      <w:r w:rsidR="007678E3" w:rsidRPr="00A15CFB">
        <w:rPr>
          <w:i/>
          <w:color w:val="000000" w:themeColor="text1"/>
        </w:rPr>
        <w:t>and Sex, A</w:t>
      </w:r>
      <w:r w:rsidR="00191228" w:rsidRPr="00A15CFB">
        <w:rPr>
          <w:i/>
          <w:color w:val="000000" w:themeColor="text1"/>
        </w:rPr>
        <w:t xml:space="preserve">ge and </w:t>
      </w:r>
      <w:r w:rsidR="007678E3" w:rsidRPr="00A15CFB">
        <w:rPr>
          <w:i/>
          <w:color w:val="000000" w:themeColor="text1"/>
        </w:rPr>
        <w:t>Personality Used as Predictor V</w:t>
      </w:r>
      <w:r w:rsidR="00191228" w:rsidRPr="00A15CFB">
        <w:rPr>
          <w:i/>
          <w:color w:val="000000" w:themeColor="text1"/>
        </w:rPr>
        <w:t xml:space="preserve">ariables in </w:t>
      </w:r>
      <w:r w:rsidRPr="00A15CFB">
        <w:rPr>
          <w:i/>
          <w:color w:val="000000" w:themeColor="text1"/>
        </w:rPr>
        <w:t xml:space="preserve">Step 1 </w:t>
      </w:r>
      <w:r w:rsidR="00191228" w:rsidRPr="00A15CFB">
        <w:rPr>
          <w:i/>
          <w:color w:val="000000" w:themeColor="text1"/>
        </w:rPr>
        <w:t xml:space="preserve">and </w:t>
      </w:r>
      <w:r w:rsidR="007678E3" w:rsidRPr="00A15CFB">
        <w:rPr>
          <w:i/>
          <w:color w:val="000000" w:themeColor="text1"/>
        </w:rPr>
        <w:t>EEA Trait Resilience and DRSS-Education Scales Used as Predictor Variables in Step 2</w:t>
      </w:r>
    </w:p>
    <w:tbl>
      <w:tblPr>
        <w:tblW w:w="0" w:type="auto"/>
        <w:tblLook w:val="04A0"/>
      </w:tblPr>
      <w:tblGrid>
        <w:gridCol w:w="3882"/>
        <w:gridCol w:w="716"/>
        <w:gridCol w:w="716"/>
        <w:gridCol w:w="756"/>
        <w:gridCol w:w="756"/>
        <w:gridCol w:w="222"/>
        <w:gridCol w:w="756"/>
        <w:gridCol w:w="716"/>
        <w:gridCol w:w="836"/>
        <w:gridCol w:w="756"/>
        <w:gridCol w:w="222"/>
        <w:gridCol w:w="716"/>
        <w:gridCol w:w="716"/>
        <w:gridCol w:w="836"/>
        <w:gridCol w:w="756"/>
      </w:tblGrid>
      <w:tr w:rsidR="00827E9A" w:rsidRPr="00A15CFB" w:rsidTr="00751E19">
        <w:tc>
          <w:tcPr>
            <w:tcW w:w="0" w:type="auto"/>
            <w:tcBorders>
              <w:top w:val="single" w:sz="4" w:space="0" w:color="000000" w:themeColor="text1"/>
              <w:left w:val="nil"/>
              <w:bottom w:val="nil"/>
              <w:right w:val="nil"/>
            </w:tcBorders>
          </w:tcPr>
          <w:p w:rsidR="00827E9A" w:rsidRPr="00A15CFB" w:rsidRDefault="00827E9A" w:rsidP="007678E3">
            <w:pPr>
              <w:pStyle w:val="NormalWeb"/>
              <w:tabs>
                <w:tab w:val="left" w:pos="18705"/>
              </w:tabs>
              <w:spacing w:before="0" w:beforeAutospacing="0" w:after="0" w:afterAutospacing="0" w:line="480" w:lineRule="auto"/>
              <w:rPr>
                <w:color w:val="000000" w:themeColor="text1"/>
              </w:rPr>
            </w:pPr>
          </w:p>
        </w:tc>
        <w:tc>
          <w:tcPr>
            <w:tcW w:w="0" w:type="auto"/>
            <w:gridSpan w:val="4"/>
            <w:tcBorders>
              <w:top w:val="single" w:sz="4" w:space="0" w:color="000000" w:themeColor="text1"/>
              <w:left w:val="nil"/>
              <w:bottom w:val="nil"/>
              <w:right w:val="nil"/>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proofErr w:type="spellStart"/>
            <w:r w:rsidRPr="00A15CFB">
              <w:rPr>
                <w:color w:val="000000" w:themeColor="text1"/>
              </w:rPr>
              <w:t>Beha</w:t>
            </w:r>
            <w:r w:rsidR="009C34A9" w:rsidRPr="00A15CFB">
              <w:rPr>
                <w:color w:val="000000" w:themeColor="text1"/>
              </w:rPr>
              <w:t>v</w:t>
            </w:r>
            <w:r w:rsidR="00147E07" w:rsidRPr="00A15CFB">
              <w:rPr>
                <w:color w:val="000000" w:themeColor="text1"/>
              </w:rPr>
              <w:t>ior</w:t>
            </w:r>
            <w:r w:rsidRPr="00A15CFB">
              <w:rPr>
                <w:color w:val="000000" w:themeColor="text1"/>
              </w:rPr>
              <w:t>al</w:t>
            </w:r>
            <w:proofErr w:type="spellEnd"/>
          </w:p>
        </w:tc>
        <w:tc>
          <w:tcPr>
            <w:tcW w:w="0" w:type="auto"/>
            <w:tcBorders>
              <w:top w:val="single" w:sz="4" w:space="0" w:color="000000" w:themeColor="text1"/>
              <w:left w:val="nil"/>
              <w:bottom w:val="nil"/>
              <w:right w:val="nil"/>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p>
        </w:tc>
        <w:tc>
          <w:tcPr>
            <w:tcW w:w="0" w:type="auto"/>
            <w:gridSpan w:val="4"/>
            <w:tcBorders>
              <w:top w:val="single" w:sz="4" w:space="0" w:color="000000" w:themeColor="text1"/>
              <w:left w:val="nil"/>
              <w:bottom w:val="nil"/>
              <w:right w:val="nil"/>
            </w:tcBorders>
          </w:tcPr>
          <w:p w:rsidR="00827E9A" w:rsidRPr="00A15CFB" w:rsidRDefault="00827E9A" w:rsidP="007678E3">
            <w:pPr>
              <w:pStyle w:val="NormalWeb"/>
              <w:tabs>
                <w:tab w:val="left" w:pos="1950"/>
              </w:tabs>
              <w:spacing w:before="0" w:beforeAutospacing="0" w:after="0" w:afterAutospacing="0" w:line="480" w:lineRule="auto"/>
              <w:jc w:val="center"/>
              <w:rPr>
                <w:color w:val="000000" w:themeColor="text1"/>
              </w:rPr>
            </w:pPr>
            <w:r w:rsidRPr="00A15CFB">
              <w:rPr>
                <w:color w:val="000000" w:themeColor="text1"/>
              </w:rPr>
              <w:t>Emotional</w:t>
            </w:r>
          </w:p>
        </w:tc>
        <w:tc>
          <w:tcPr>
            <w:tcW w:w="0" w:type="auto"/>
            <w:tcBorders>
              <w:top w:val="single" w:sz="4" w:space="0" w:color="000000" w:themeColor="text1"/>
              <w:left w:val="nil"/>
              <w:bottom w:val="nil"/>
              <w:right w:val="nil"/>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p>
        </w:tc>
        <w:tc>
          <w:tcPr>
            <w:tcW w:w="0" w:type="auto"/>
            <w:gridSpan w:val="4"/>
            <w:tcBorders>
              <w:top w:val="single" w:sz="4" w:space="0" w:color="000000" w:themeColor="text1"/>
              <w:left w:val="nil"/>
              <w:bottom w:val="nil"/>
              <w:right w:val="nil"/>
            </w:tcBorders>
          </w:tcPr>
          <w:p w:rsidR="00827E9A" w:rsidRPr="00A15CFB" w:rsidRDefault="00827E9A"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Cognitive</w:t>
            </w:r>
          </w:p>
        </w:tc>
      </w:tr>
      <w:tr w:rsidR="00C70B60" w:rsidRPr="00A15CFB" w:rsidTr="00751E19">
        <w:tc>
          <w:tcPr>
            <w:tcW w:w="0" w:type="auto"/>
            <w:tcBorders>
              <w:top w:val="nil"/>
              <w:left w:val="nil"/>
              <w:bottom w:val="single" w:sz="4" w:space="0" w:color="000000" w:themeColor="text1"/>
              <w:right w:val="nil"/>
            </w:tcBorders>
          </w:tcPr>
          <w:p w:rsidR="00C70B60"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Predictor variables</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217"/>
                <w:tab w:val="right" w:pos="540"/>
                <w:tab w:val="left" w:pos="18705"/>
              </w:tabs>
              <w:spacing w:before="0" w:beforeAutospacing="0" w:after="0" w:afterAutospacing="0" w:line="480" w:lineRule="auto"/>
              <w:jc w:val="right"/>
              <w:rPr>
                <w:color w:val="000000" w:themeColor="text1"/>
              </w:rPr>
            </w:pPr>
            <w:r w:rsidRPr="00A15CFB">
              <w:rPr>
                <w:color w:val="000000" w:themeColor="text1"/>
              </w:rPr>
              <w:tab/>
            </w:r>
            <w:r w:rsidRPr="00A15CFB">
              <w:rPr>
                <w:color w:val="000000" w:themeColor="text1"/>
              </w:rPr>
              <w:tab/>
              <w:t>Sig</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Sig</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B</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β</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t</w:t>
            </w:r>
          </w:p>
        </w:tc>
        <w:tc>
          <w:tcPr>
            <w:tcW w:w="0" w:type="auto"/>
            <w:tcBorders>
              <w:top w:val="nil"/>
              <w:left w:val="nil"/>
              <w:bottom w:val="single" w:sz="4" w:space="0" w:color="000000" w:themeColor="text1"/>
              <w:right w:val="nil"/>
            </w:tcBorders>
          </w:tcPr>
          <w:p w:rsidR="00C70B60" w:rsidRPr="00A15CFB" w:rsidRDefault="00C70B60" w:rsidP="007678E3">
            <w:pPr>
              <w:pStyle w:val="NormalWeb"/>
              <w:tabs>
                <w:tab w:val="left" w:pos="18705"/>
              </w:tabs>
              <w:spacing w:before="0" w:beforeAutospacing="0" w:after="0" w:afterAutospacing="0" w:line="480" w:lineRule="auto"/>
              <w:jc w:val="right"/>
              <w:rPr>
                <w:color w:val="000000" w:themeColor="text1"/>
              </w:rPr>
            </w:pPr>
            <w:r w:rsidRPr="00A15CFB">
              <w:rPr>
                <w:color w:val="000000" w:themeColor="text1"/>
              </w:rPr>
              <w:t>Sig</w:t>
            </w:r>
          </w:p>
        </w:tc>
      </w:tr>
      <w:tr w:rsidR="00C70B60" w:rsidRPr="00A15CFB" w:rsidTr="00751E19">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Step 1</w:t>
            </w: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single" w:sz="4" w:space="0" w:color="000000" w:themeColor="text1"/>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r>
      <w:tr w:rsidR="00C70B60" w:rsidRPr="00A15CFB" w:rsidTr="00266182">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Sex</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.30</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.661</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1.00</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1.17</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.246</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.751</w:t>
            </w:r>
          </w:p>
        </w:tc>
      </w:tr>
      <w:tr w:rsidR="00C70B60" w:rsidRPr="00A15CFB" w:rsidTr="00266182">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Age</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.413</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.954</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.580</w:t>
            </w:r>
          </w:p>
        </w:tc>
      </w:tr>
      <w:tr w:rsidR="00C70B60" w:rsidRPr="00A15CFB" w:rsidTr="00010842">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Extraversion</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.466</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-.90</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.368</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-1.27</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.207</w:t>
            </w:r>
          </w:p>
        </w:tc>
      </w:tr>
      <w:tr w:rsidR="00C70B60" w:rsidRPr="00A15CFB" w:rsidTr="00010842">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Agreeableness</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.004</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.27</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1.89</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.061</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1.01</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.316</w:t>
            </w:r>
          </w:p>
        </w:tc>
      </w:tr>
      <w:tr w:rsidR="00C70B60" w:rsidRPr="00A15CFB" w:rsidTr="00010842">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Conscientiousness</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5.34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.50</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3.92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2.89</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.004</w:t>
            </w:r>
          </w:p>
        </w:tc>
      </w:tr>
      <w:tr w:rsidR="00C70B60" w:rsidRPr="00A15CFB" w:rsidTr="00010842">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Emotional stability</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.796</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.338</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.41</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.682</w:t>
            </w:r>
          </w:p>
        </w:tc>
      </w:tr>
      <w:tr w:rsidR="00C70B60" w:rsidRPr="00A15CFB" w:rsidTr="00010842">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Openness</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.21</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.14</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2.09</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.038</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.49</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3.86</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.63</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5.57</w:t>
            </w:r>
          </w:p>
        </w:tc>
        <w:tc>
          <w:tcPr>
            <w:tcW w:w="0" w:type="auto"/>
            <w:tcBorders>
              <w:top w:val="nil"/>
              <w:left w:val="nil"/>
              <w:bottom w:val="nil"/>
              <w:right w:val="nil"/>
            </w:tcBorders>
          </w:tcPr>
          <w:p w:rsidR="00C70B60" w:rsidRPr="00A15CFB" w:rsidRDefault="00C70B60"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r>
      <w:tr w:rsidR="00C70B60" w:rsidRPr="00A15CFB" w:rsidTr="00751E19">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jc w:val="center"/>
              <w:rPr>
                <w:color w:val="000000" w:themeColor="text1"/>
              </w:rPr>
            </w:pPr>
            <w:r w:rsidRPr="00A15CFB">
              <w:rPr>
                <w:color w:val="000000" w:themeColor="text1"/>
              </w:rPr>
              <w:t>Step 2</w:t>
            </w: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C70B60" w:rsidRPr="00A15CFB" w:rsidRDefault="00C70B60" w:rsidP="007678E3">
            <w:pPr>
              <w:pStyle w:val="NormalWeb"/>
              <w:tabs>
                <w:tab w:val="left" w:pos="18705"/>
              </w:tabs>
              <w:spacing w:before="0" w:beforeAutospacing="0" w:after="0" w:afterAutospacing="0" w:line="480" w:lineRule="auto"/>
              <w:rPr>
                <w:color w:val="000000" w:themeColor="text1"/>
              </w:rPr>
            </w:pPr>
          </w:p>
        </w:tc>
      </w:tr>
      <w:tr w:rsidR="00E7105D" w:rsidRPr="00A15CFB" w:rsidTr="00010842">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(EEA trait)</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-.59</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.559</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-.76</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.447</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.42</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.676</w:t>
            </w:r>
          </w:p>
        </w:tc>
      </w:tr>
      <w:tr w:rsidR="00E7105D" w:rsidRPr="00A15CFB" w:rsidTr="00010842">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lastRenderedPageBreak/>
              <w:t>Ecological (EEA trait)</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.20</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1.21</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.229</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.38</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.19</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1.83</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.069</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.15</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1.37</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.174</w:t>
            </w:r>
          </w:p>
        </w:tc>
      </w:tr>
      <w:tr w:rsidR="00E7105D" w:rsidRPr="00A15CFB" w:rsidTr="00010842">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(EEA trait)</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-.08</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-.74</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.458</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-.37</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-2.43</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.016</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.11</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.09</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.83</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.411</w:t>
            </w:r>
          </w:p>
        </w:tc>
      </w:tr>
      <w:tr w:rsidR="00E7105D" w:rsidRPr="00A15CFB" w:rsidTr="00010842">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Engineering (DRSS-Education)</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-.06</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-.05</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-.45</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.654</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.23</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.822</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-.03</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.804</w:t>
            </w:r>
          </w:p>
        </w:tc>
      </w:tr>
      <w:tr w:rsidR="00E7105D" w:rsidRPr="00A15CFB" w:rsidTr="00010842">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Ecological (</w:t>
            </w:r>
            <w:r w:rsidR="00E55C5D" w:rsidRPr="00A15CFB">
              <w:rPr>
                <w:color w:val="000000" w:themeColor="text1"/>
              </w:rPr>
              <w:t>DRSS-</w:t>
            </w:r>
            <w:r w:rsidRPr="00A15CFB">
              <w:rPr>
                <w:color w:val="000000" w:themeColor="text1"/>
              </w:rPr>
              <w:t>Education)</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.62</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.40</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4.45</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.000</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.48</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.25</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2.66</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.008</w:t>
            </w:r>
          </w:p>
        </w:tc>
        <w:tc>
          <w:tcPr>
            <w:tcW w:w="0" w:type="auto"/>
            <w:tcBorders>
              <w:top w:val="nil"/>
              <w:left w:val="nil"/>
              <w:bottom w:val="nil"/>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.29</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1.81</w:t>
            </w:r>
          </w:p>
        </w:tc>
        <w:tc>
          <w:tcPr>
            <w:tcW w:w="0" w:type="auto"/>
            <w:tcBorders>
              <w:top w:val="nil"/>
              <w:left w:val="nil"/>
              <w:bottom w:val="nil"/>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.072</w:t>
            </w:r>
          </w:p>
        </w:tc>
      </w:tr>
      <w:tr w:rsidR="00E7105D" w:rsidRPr="00A15CFB" w:rsidTr="00010842">
        <w:tc>
          <w:tcPr>
            <w:tcW w:w="0" w:type="auto"/>
            <w:tcBorders>
              <w:top w:val="nil"/>
              <w:left w:val="nil"/>
              <w:bottom w:val="single" w:sz="4" w:space="0" w:color="000000" w:themeColor="text1"/>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r w:rsidRPr="00A15CFB">
              <w:rPr>
                <w:color w:val="000000" w:themeColor="text1"/>
              </w:rPr>
              <w:t>Adaptive Capacity (</w:t>
            </w:r>
            <w:r w:rsidR="00E55C5D" w:rsidRPr="00A15CFB">
              <w:rPr>
                <w:color w:val="000000" w:themeColor="text1"/>
              </w:rPr>
              <w:t>DRSS-</w:t>
            </w:r>
            <w:r w:rsidRPr="00A15CFB">
              <w:rPr>
                <w:color w:val="000000" w:themeColor="text1"/>
              </w:rPr>
              <w:t>Education)</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.04</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.37</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.713</w:t>
            </w:r>
          </w:p>
        </w:tc>
        <w:tc>
          <w:tcPr>
            <w:tcW w:w="0" w:type="auto"/>
            <w:tcBorders>
              <w:top w:val="nil"/>
              <w:left w:val="nil"/>
              <w:bottom w:val="single" w:sz="4" w:space="0" w:color="000000" w:themeColor="text1"/>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.36</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.24</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2.32</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.021</w:t>
            </w:r>
          </w:p>
        </w:tc>
        <w:tc>
          <w:tcPr>
            <w:tcW w:w="0" w:type="auto"/>
            <w:tcBorders>
              <w:top w:val="nil"/>
              <w:left w:val="nil"/>
              <w:bottom w:val="single" w:sz="4" w:space="0" w:color="000000" w:themeColor="text1"/>
              <w:right w:val="nil"/>
            </w:tcBorders>
          </w:tcPr>
          <w:p w:rsidR="00E7105D" w:rsidRPr="00A15CFB" w:rsidRDefault="00E7105D" w:rsidP="007678E3">
            <w:pPr>
              <w:pStyle w:val="NormalWeb"/>
              <w:tabs>
                <w:tab w:val="left" w:pos="18705"/>
              </w:tabs>
              <w:spacing w:before="0" w:beforeAutospacing="0" w:after="0" w:afterAutospacing="0" w:line="480" w:lineRule="auto"/>
              <w:rPr>
                <w:color w:val="000000" w:themeColor="text1"/>
              </w:rPr>
            </w:pP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.01</w:t>
            </w:r>
          </w:p>
        </w:tc>
        <w:tc>
          <w:tcPr>
            <w:tcW w:w="0" w:type="auto"/>
            <w:tcBorders>
              <w:top w:val="nil"/>
              <w:left w:val="nil"/>
              <w:bottom w:val="single" w:sz="4" w:space="0" w:color="000000" w:themeColor="text1"/>
              <w:right w:val="nil"/>
            </w:tcBorders>
          </w:tcPr>
          <w:p w:rsidR="00E7105D" w:rsidRPr="00A15CFB" w:rsidRDefault="00E7105D" w:rsidP="007678E3">
            <w:pPr>
              <w:autoSpaceDE w:val="0"/>
              <w:autoSpaceDN w:val="0"/>
              <w:adjustRightInd w:val="0"/>
              <w:spacing w:line="480" w:lineRule="auto"/>
              <w:ind w:left="60" w:right="60"/>
              <w:jc w:val="right"/>
              <w:rPr>
                <w:rFonts w:ascii="Times New Roman" w:hAnsi="Times New Roman" w:cs="Times New Roman"/>
                <w:color w:val="000000" w:themeColor="text1"/>
                <w:sz w:val="24"/>
                <w:szCs w:val="24"/>
                <w:lang w:val="en-GB"/>
              </w:rPr>
            </w:pPr>
            <w:r w:rsidRPr="00A15CFB">
              <w:rPr>
                <w:rFonts w:ascii="Times New Roman" w:hAnsi="Times New Roman" w:cs="Times New Roman"/>
                <w:color w:val="000000" w:themeColor="text1"/>
                <w:sz w:val="24"/>
                <w:szCs w:val="24"/>
                <w:lang w:val="en-GB"/>
              </w:rPr>
              <w:t>.991</w:t>
            </w:r>
          </w:p>
        </w:tc>
      </w:tr>
    </w:tbl>
    <w:p w:rsidR="00266182" w:rsidRPr="00A15CFB" w:rsidRDefault="00C70B60" w:rsidP="007678E3">
      <w:pPr>
        <w:pStyle w:val="NormalWeb"/>
        <w:spacing w:before="0" w:beforeAutospacing="0" w:after="0" w:afterAutospacing="0" w:line="480" w:lineRule="auto"/>
        <w:rPr>
          <w:color w:val="000000" w:themeColor="text1"/>
        </w:rPr>
      </w:pPr>
      <w:r w:rsidRPr="00A15CFB">
        <w:rPr>
          <w:color w:val="000000" w:themeColor="text1"/>
        </w:rPr>
        <w:t xml:space="preserve">Key: </w:t>
      </w:r>
      <w:r w:rsidR="00E7105D" w:rsidRPr="00A15CFB">
        <w:rPr>
          <w:color w:val="000000" w:themeColor="text1"/>
        </w:rPr>
        <w:t>EEA = EEA Trait Resilience Scales</w:t>
      </w:r>
      <w:r w:rsidRPr="00A15CFB">
        <w:rPr>
          <w:color w:val="000000" w:themeColor="text1"/>
        </w:rPr>
        <w:t xml:space="preserve">. </w:t>
      </w:r>
      <w:r w:rsidR="00E7105D" w:rsidRPr="00A15CFB">
        <w:rPr>
          <w:color w:val="000000" w:themeColor="text1"/>
        </w:rPr>
        <w:t xml:space="preserve">DRSS = </w:t>
      </w:r>
      <w:r w:rsidR="00645AE0" w:rsidRPr="00A15CFB">
        <w:rPr>
          <w:color w:val="000000" w:themeColor="text1"/>
        </w:rPr>
        <w:t>Domain-Specific</w:t>
      </w:r>
      <w:r w:rsidR="00E7105D" w:rsidRPr="00A15CFB">
        <w:rPr>
          <w:color w:val="000000" w:themeColor="text1"/>
        </w:rPr>
        <w:t xml:space="preserve"> Resilient Systems Scales</w:t>
      </w:r>
      <w:r w:rsidRPr="00A15CFB">
        <w:rPr>
          <w:color w:val="000000" w:themeColor="text1"/>
        </w:rPr>
        <w:t>.</w:t>
      </w:r>
    </w:p>
    <w:p w:rsidR="000E243B" w:rsidRPr="00A15CFB" w:rsidRDefault="000E243B">
      <w:pPr>
        <w:spacing w:line="480" w:lineRule="auto"/>
        <w:ind w:firstLine="720"/>
        <w:rPr>
          <w:rFonts w:ascii="Times New Roman" w:eastAsia="Times New Roman" w:hAnsi="Times New Roman" w:cs="Times New Roman"/>
          <w:color w:val="000000" w:themeColor="text1"/>
          <w:sz w:val="24"/>
          <w:szCs w:val="24"/>
          <w:lang w:val="en-GB" w:eastAsia="en-GB"/>
        </w:rPr>
      </w:pPr>
      <w:r w:rsidRPr="00A15CFB">
        <w:rPr>
          <w:color w:val="000000" w:themeColor="text1"/>
        </w:rPr>
        <w:br w:type="page"/>
      </w:r>
    </w:p>
    <w:p w:rsidR="000E243B" w:rsidRPr="00A15CFB" w:rsidRDefault="000E243B" w:rsidP="000E243B">
      <w:pPr>
        <w:spacing w:after="200"/>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lastRenderedPageBreak/>
        <w:t>Figure 1</w:t>
      </w:r>
    </w:p>
    <w:p w:rsidR="000E243B" w:rsidRPr="00A15CFB" w:rsidRDefault="000E243B" w:rsidP="000E243B">
      <w:pPr>
        <w:spacing w:after="200"/>
        <w:rPr>
          <w:rFonts w:ascii="Times New Roman" w:hAnsi="Times New Roman" w:cs="Times New Roman"/>
          <w:i/>
          <w:color w:val="000000" w:themeColor="text1"/>
          <w:sz w:val="24"/>
          <w:szCs w:val="24"/>
        </w:rPr>
      </w:pPr>
      <w:r w:rsidRPr="00A15CFB">
        <w:rPr>
          <w:rFonts w:ascii="Times New Roman" w:hAnsi="Times New Roman" w:cs="Times New Roman"/>
          <w:i/>
          <w:color w:val="000000" w:themeColor="text1"/>
          <w:sz w:val="24"/>
          <w:szCs w:val="24"/>
        </w:rPr>
        <w:t xml:space="preserve">Recruitment to studies across two sampling </w:t>
      </w:r>
      <w:r w:rsidR="00645AE0" w:rsidRPr="00A15CFB">
        <w:rPr>
          <w:rFonts w:ascii="Times New Roman" w:hAnsi="Times New Roman" w:cs="Times New Roman"/>
          <w:i/>
          <w:color w:val="000000" w:themeColor="text1"/>
          <w:sz w:val="24"/>
          <w:szCs w:val="24"/>
        </w:rPr>
        <w:t>administrations</w:t>
      </w:r>
    </w:p>
    <w:p w:rsidR="00406AB6" w:rsidRPr="00645AE0" w:rsidRDefault="00145907" w:rsidP="000E243B">
      <w:pPr>
        <w:spacing w:after="200"/>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val="en-GB" w:eastAsia="en-GB"/>
        </w:rPr>
        <w:drawing>
          <wp:inline distT="0" distB="0" distL="0" distR="0">
            <wp:extent cx="6572250" cy="4929052"/>
            <wp:effectExtent l="19050" t="0" r="0" b="0"/>
            <wp:docPr id="2" name="Picture 1" descr="Slid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TIF"/>
                    <pic:cNvPicPr/>
                  </pic:nvPicPr>
                  <pic:blipFill>
                    <a:blip r:embed="rId16"/>
                    <a:stretch>
                      <a:fillRect/>
                    </a:stretch>
                  </pic:blipFill>
                  <pic:spPr>
                    <a:xfrm>
                      <a:off x="0" y="0"/>
                      <a:ext cx="6576414" cy="4932175"/>
                    </a:xfrm>
                    <a:prstGeom prst="rect">
                      <a:avLst/>
                    </a:prstGeom>
                  </pic:spPr>
                </pic:pic>
              </a:graphicData>
            </a:graphic>
          </wp:inline>
        </w:drawing>
      </w:r>
    </w:p>
    <w:p w:rsidR="00147E07" w:rsidRDefault="000E243B" w:rsidP="0094511A">
      <w:pPr>
        <w:autoSpaceDE w:val="0"/>
        <w:autoSpaceDN w:val="0"/>
        <w:adjustRightInd w:val="0"/>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Figure 2</w:t>
      </w:r>
    </w:p>
    <w:p w:rsidR="009930A3" w:rsidRDefault="000E243B" w:rsidP="0094511A">
      <w:pPr>
        <w:autoSpaceDE w:val="0"/>
        <w:autoSpaceDN w:val="0"/>
        <w:adjustRightInd w:val="0"/>
        <w:spacing w:line="240" w:lineRule="auto"/>
        <w:rPr>
          <w:rFonts w:ascii="Times New Roman" w:hAnsi="Times New Roman" w:cs="Times New Roman"/>
          <w:i/>
          <w:color w:val="000000" w:themeColor="text1"/>
          <w:sz w:val="24"/>
          <w:szCs w:val="24"/>
        </w:rPr>
      </w:pPr>
      <w:proofErr w:type="gramStart"/>
      <w:r w:rsidRPr="001D4226">
        <w:rPr>
          <w:rFonts w:ascii="Times New Roman" w:hAnsi="Times New Roman" w:cs="Times New Roman"/>
          <w:i/>
          <w:color w:val="000000" w:themeColor="text1"/>
          <w:sz w:val="24"/>
          <w:szCs w:val="24"/>
        </w:rPr>
        <w:t xml:space="preserve">Items written for the </w:t>
      </w:r>
      <w:r w:rsidR="00645AE0">
        <w:rPr>
          <w:rFonts w:ascii="Times New Roman" w:hAnsi="Times New Roman" w:cs="Times New Roman"/>
          <w:i/>
          <w:color w:val="000000" w:themeColor="text1"/>
          <w:sz w:val="24"/>
          <w:szCs w:val="24"/>
        </w:rPr>
        <w:t>Domain-Specific</w:t>
      </w:r>
      <w:r w:rsidRPr="001D4226">
        <w:rPr>
          <w:rFonts w:ascii="Times New Roman" w:hAnsi="Times New Roman" w:cs="Times New Roman"/>
          <w:i/>
          <w:color w:val="000000" w:themeColor="text1"/>
          <w:sz w:val="24"/>
          <w:szCs w:val="24"/>
        </w:rPr>
        <w:t xml:space="preserve"> </w:t>
      </w:r>
      <w:r w:rsidRPr="00B34990">
        <w:rPr>
          <w:rFonts w:ascii="Times New Roman" w:hAnsi="Times New Roman" w:cs="Times New Roman"/>
          <w:i/>
          <w:color w:val="000000"/>
          <w:sz w:val="24"/>
          <w:szCs w:val="24"/>
        </w:rPr>
        <w:t xml:space="preserve">Resilient Systems </w:t>
      </w:r>
      <w:r w:rsidR="00645AE0">
        <w:rPr>
          <w:rFonts w:ascii="Times New Roman" w:hAnsi="Times New Roman" w:cs="Times New Roman"/>
          <w:i/>
          <w:color w:val="000000"/>
          <w:sz w:val="24"/>
          <w:szCs w:val="24"/>
        </w:rPr>
        <w:t>Scales</w:t>
      </w:r>
      <w:r>
        <w:rPr>
          <w:rFonts w:ascii="Times New Roman" w:hAnsi="Times New Roman" w:cs="Times New Roman"/>
          <w:i/>
          <w:color w:val="000000"/>
          <w:sz w:val="24"/>
          <w:szCs w:val="24"/>
        </w:rPr>
        <w:t xml:space="preserve"> (</w:t>
      </w:r>
      <w:r>
        <w:rPr>
          <w:rFonts w:ascii="Times New Roman" w:hAnsi="Times New Roman" w:cs="Times New Roman"/>
          <w:i/>
          <w:color w:val="000000" w:themeColor="text1"/>
          <w:sz w:val="24"/>
          <w:szCs w:val="24"/>
        </w:rPr>
        <w:t xml:space="preserve">Work and </w:t>
      </w:r>
      <w:r w:rsidR="00571AFC">
        <w:rPr>
          <w:rFonts w:ascii="Times New Roman" w:hAnsi="Times New Roman" w:cs="Times New Roman"/>
          <w:i/>
          <w:color w:val="000000" w:themeColor="text1"/>
          <w:sz w:val="24"/>
          <w:szCs w:val="24"/>
        </w:rPr>
        <w:t>Education</w:t>
      </w:r>
      <w:r>
        <w:rPr>
          <w:rFonts w:ascii="Times New Roman" w:hAnsi="Times New Roman" w:cs="Times New Roman"/>
          <w:i/>
          <w:color w:val="000000" w:themeColor="text1"/>
          <w:sz w:val="24"/>
          <w:szCs w:val="24"/>
        </w:rPr>
        <w:t xml:space="preserve"> in Set 1; </w:t>
      </w:r>
      <w:r w:rsidRPr="001D4226">
        <w:rPr>
          <w:rFonts w:ascii="Times New Roman" w:hAnsi="Times New Roman" w:cs="Times New Roman"/>
          <w:i/>
          <w:color w:val="000000" w:themeColor="text1"/>
          <w:sz w:val="24"/>
          <w:szCs w:val="24"/>
        </w:rPr>
        <w:t xml:space="preserve">Health, </w:t>
      </w:r>
      <w:r>
        <w:rPr>
          <w:rFonts w:ascii="Times New Roman" w:hAnsi="Times New Roman" w:cs="Times New Roman"/>
          <w:i/>
          <w:color w:val="000000" w:themeColor="text1"/>
          <w:sz w:val="24"/>
          <w:szCs w:val="24"/>
        </w:rPr>
        <w:t>M</w:t>
      </w:r>
      <w:r w:rsidRPr="001D4226">
        <w:rPr>
          <w:rFonts w:ascii="Times New Roman" w:hAnsi="Times New Roman" w:cs="Times New Roman"/>
          <w:i/>
          <w:color w:val="000000" w:themeColor="text1"/>
          <w:sz w:val="24"/>
          <w:szCs w:val="24"/>
        </w:rPr>
        <w:t xml:space="preserve">arriage and </w:t>
      </w:r>
      <w:r>
        <w:rPr>
          <w:rFonts w:ascii="Times New Roman" w:hAnsi="Times New Roman" w:cs="Times New Roman"/>
          <w:i/>
          <w:color w:val="000000" w:themeColor="text1"/>
          <w:sz w:val="24"/>
          <w:szCs w:val="24"/>
        </w:rPr>
        <w:t>F</w:t>
      </w:r>
      <w:r w:rsidRPr="001D4226">
        <w:rPr>
          <w:rFonts w:ascii="Times New Roman" w:hAnsi="Times New Roman" w:cs="Times New Roman"/>
          <w:i/>
          <w:color w:val="000000" w:themeColor="text1"/>
          <w:sz w:val="24"/>
          <w:szCs w:val="24"/>
        </w:rPr>
        <w:t>riends</w:t>
      </w:r>
      <w:r>
        <w:rPr>
          <w:rFonts w:ascii="Times New Roman" w:hAnsi="Times New Roman" w:cs="Times New Roman"/>
          <w:i/>
          <w:color w:val="000000" w:themeColor="text1"/>
          <w:sz w:val="24"/>
          <w:szCs w:val="24"/>
        </w:rPr>
        <w:t>hip</w:t>
      </w:r>
      <w:r w:rsidRPr="001D4226">
        <w:rPr>
          <w:rFonts w:ascii="Times New Roman" w:hAnsi="Times New Roman" w:cs="Times New Roman"/>
          <w:i/>
          <w:color w:val="000000" w:themeColor="text1"/>
          <w:sz w:val="24"/>
          <w:szCs w:val="24"/>
        </w:rPr>
        <w:t xml:space="preserve"> in Set 2</w:t>
      </w:r>
      <w:r>
        <w:rPr>
          <w:rFonts w:ascii="Times New Roman" w:hAnsi="Times New Roman" w:cs="Times New Roman"/>
          <w:i/>
          <w:color w:val="000000" w:themeColor="text1"/>
          <w:sz w:val="24"/>
          <w:szCs w:val="24"/>
        </w:rPr>
        <w:t>)</w:t>
      </w:r>
      <w:r w:rsidRPr="001D4226">
        <w:rPr>
          <w:rFonts w:ascii="Times New Roman" w:hAnsi="Times New Roman" w:cs="Times New Roman"/>
          <w:i/>
          <w:color w:val="000000" w:themeColor="text1"/>
          <w:sz w:val="24"/>
          <w:szCs w:val="24"/>
        </w:rPr>
        <w:t>.</w:t>
      </w:r>
      <w:proofErr w:type="gramEnd"/>
    </w:p>
    <w:p w:rsidR="009930A3" w:rsidRPr="008625A0" w:rsidRDefault="009930A3" w:rsidP="0094511A">
      <w:pPr>
        <w:autoSpaceDE w:val="0"/>
        <w:autoSpaceDN w:val="0"/>
        <w:adjustRightInd w:val="0"/>
        <w:spacing w:line="240" w:lineRule="auto"/>
        <w:jc w:val="center"/>
        <w:rPr>
          <w:rFonts w:ascii="Times New Roman" w:hAnsi="Times New Roman" w:cs="Times New Roman"/>
          <w:color w:val="000000" w:themeColor="text1"/>
          <w:sz w:val="24"/>
          <w:szCs w:val="24"/>
          <w:u w:val="single"/>
        </w:rPr>
      </w:pPr>
      <w:r w:rsidRPr="008625A0">
        <w:rPr>
          <w:rFonts w:ascii="Times New Roman" w:hAnsi="Times New Roman" w:cs="Times New Roman"/>
          <w:color w:val="000000" w:themeColor="text1"/>
          <w:sz w:val="24"/>
          <w:szCs w:val="24"/>
          <w:u w:val="single"/>
        </w:rPr>
        <w:t>Set 1</w:t>
      </w:r>
    </w:p>
    <w:tbl>
      <w:tblPr>
        <w:tblW w:w="5000" w:type="pct"/>
        <w:tblLook w:val="04A0"/>
      </w:tblPr>
      <w:tblGrid>
        <w:gridCol w:w="14044"/>
        <w:gridCol w:w="176"/>
      </w:tblGrid>
      <w:tr w:rsidR="009930A3" w:rsidRPr="001F0F57"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rPr>
            </w:pPr>
            <w:r w:rsidRPr="00440B9A">
              <w:rPr>
                <w:rFonts w:ascii="Times New Roman" w:hAnsi="Times New Roman" w:cs="Times New Roman"/>
                <w:color w:val="000000"/>
                <w:sz w:val="24"/>
                <w:szCs w:val="24"/>
              </w:rPr>
              <w:t xml:space="preserve">I recover from </w:t>
            </w:r>
            <w:r w:rsidR="00AE335C">
              <w:rPr>
                <w:rFonts w:ascii="Times New Roman" w:hAnsi="Times New Roman" w:cs="Times New Roman"/>
                <w:color w:val="000000"/>
                <w:sz w:val="24"/>
                <w:szCs w:val="24"/>
              </w:rPr>
              <w:t>difficult</w:t>
            </w:r>
            <w:r w:rsidRPr="00440B9A">
              <w:rPr>
                <w:rFonts w:ascii="Times New Roman" w:hAnsi="Times New Roman" w:cs="Times New Roman"/>
                <w:color w:val="000000"/>
                <w:sz w:val="24"/>
                <w:szCs w:val="24"/>
              </w:rPr>
              <w:t xml:space="preserve"> </w:t>
            </w:r>
            <w:r w:rsidR="00AE335C">
              <w:rPr>
                <w:rFonts w:ascii="Times New Roman" w:hAnsi="Times New Roman" w:cs="Times New Roman"/>
                <w:color w:val="000000"/>
                <w:sz w:val="24"/>
                <w:szCs w:val="24"/>
              </w:rPr>
              <w:t>situations</w:t>
            </w:r>
            <w:r w:rsidRPr="00440B9A">
              <w:rPr>
                <w:rFonts w:ascii="Times New Roman" w:hAnsi="Times New Roman" w:cs="Times New Roman"/>
                <w:color w:val="000000"/>
                <w:sz w:val="24"/>
                <w:szCs w:val="24"/>
              </w:rPr>
              <w:t xml:space="preserve"> 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r w:rsidRPr="00440B9A">
              <w:rPr>
                <w:rFonts w:ascii="Times New Roman" w:hAnsi="Times New Roman" w:cs="Times New Roman"/>
                <w:color w:val="000000"/>
                <w:sz w:val="24"/>
                <w:szCs w:val="24"/>
              </w:rPr>
              <w:t xml:space="preserve"> with ease </w:t>
            </w:r>
          </w:p>
        </w:tc>
      </w:tr>
      <w:tr w:rsidR="009930A3" w:rsidRPr="00A15CFB" w:rsidTr="00110E4A">
        <w:trPr>
          <w:gridAfter w:val="1"/>
          <w:wAfter w:w="62" w:type="pct"/>
        </w:trPr>
        <w:tc>
          <w:tcPr>
            <w:tcW w:w="4938" w:type="pct"/>
          </w:tcPr>
          <w:p w:rsidR="009930A3" w:rsidRPr="00A15CFB"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I recover from a </w:t>
            </w:r>
            <w:r w:rsidR="00AE335C" w:rsidRPr="00A15CFB">
              <w:rPr>
                <w:rFonts w:ascii="Times New Roman" w:hAnsi="Times New Roman" w:cs="Times New Roman"/>
                <w:color w:val="000000" w:themeColor="text1"/>
                <w:sz w:val="24"/>
                <w:szCs w:val="24"/>
              </w:rPr>
              <w:t>stressful</w:t>
            </w:r>
            <w:r w:rsidRPr="00A15CFB">
              <w:rPr>
                <w:rFonts w:ascii="Times New Roman" w:hAnsi="Times New Roman" w:cs="Times New Roman"/>
                <w:color w:val="000000" w:themeColor="text1"/>
                <w:sz w:val="24"/>
                <w:szCs w:val="24"/>
              </w:rPr>
              <w:t xml:space="preserve"> time at </w:t>
            </w:r>
            <w:r w:rsidRPr="00A15CFB">
              <w:rPr>
                <w:rFonts w:ascii="Times New Roman" w:hAnsi="Times New Roman" w:cs="Times New Roman"/>
                <w:i/>
                <w:color w:val="000000" w:themeColor="text1"/>
                <w:sz w:val="24"/>
                <w:szCs w:val="24"/>
              </w:rPr>
              <w:t>work/college/school/university</w:t>
            </w:r>
            <w:r w:rsidRPr="00A15CFB">
              <w:rPr>
                <w:rFonts w:ascii="Times New Roman" w:hAnsi="Times New Roman" w:cs="Times New Roman"/>
                <w:color w:val="000000" w:themeColor="text1"/>
                <w:sz w:val="24"/>
                <w:szCs w:val="24"/>
              </w:rPr>
              <w:t xml:space="preserve"> quickly </w:t>
            </w:r>
          </w:p>
        </w:tc>
      </w:tr>
      <w:tr w:rsidR="009930A3" w:rsidRPr="00D2641D"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sz w:val="24"/>
                <w:szCs w:val="24"/>
                <w:lang w:val="en-GB"/>
              </w:rPr>
            </w:pPr>
            <w:r w:rsidRPr="00440B9A">
              <w:rPr>
                <w:rFonts w:ascii="Times New Roman" w:hAnsi="Times New Roman" w:cs="Times New Roman"/>
                <w:sz w:val="24"/>
                <w:szCs w:val="24"/>
                <w:lang w:val="en-GB"/>
              </w:rPr>
              <w:t xml:space="preserve">I quickly get back to my normal self </w:t>
            </w:r>
            <w:r w:rsidRPr="00B05460">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work/college/school/university</w:t>
            </w:r>
            <w:r w:rsidRPr="00440B9A">
              <w:rPr>
                <w:rFonts w:ascii="Times New Roman" w:hAnsi="Times New Roman" w:cs="Times New Roman"/>
                <w:color w:val="000000"/>
                <w:sz w:val="24"/>
                <w:szCs w:val="24"/>
              </w:rPr>
              <w:t xml:space="preserve"> </w:t>
            </w:r>
            <w:r w:rsidRPr="00440B9A">
              <w:rPr>
                <w:rFonts w:ascii="Times New Roman" w:hAnsi="Times New Roman" w:cs="Times New Roman"/>
                <w:sz w:val="24"/>
                <w:szCs w:val="24"/>
                <w:lang w:val="en-GB"/>
              </w:rPr>
              <w:t xml:space="preserve">following problems </w:t>
            </w:r>
            <w:r w:rsidRPr="00B05460">
              <w:rPr>
                <w:rFonts w:ascii="Times New Roman" w:hAnsi="Times New Roman" w:cs="Times New Roman"/>
                <w:color w:val="000000"/>
                <w:sz w:val="24"/>
                <w:szCs w:val="24"/>
              </w:rPr>
              <w:t>at</w:t>
            </w:r>
            <w:r w:rsidRPr="00440B9A">
              <w:rPr>
                <w:rFonts w:ascii="Times New Roman" w:hAnsi="Times New Roman" w:cs="Times New Roman"/>
                <w:i/>
                <w:color w:val="000000"/>
                <w:sz w:val="24"/>
                <w:szCs w:val="24"/>
              </w:rPr>
              <w:t xml:space="preserve"> work/college/school/university</w:t>
            </w:r>
            <w:r w:rsidRPr="00440B9A">
              <w:rPr>
                <w:rFonts w:ascii="Times New Roman" w:hAnsi="Times New Roman" w:cs="Times New Roman"/>
                <w:sz w:val="24"/>
                <w:szCs w:val="24"/>
                <w:lang w:val="en-GB"/>
              </w:rPr>
              <w:t xml:space="preserve"> </w:t>
            </w:r>
          </w:p>
        </w:tc>
      </w:tr>
      <w:tr w:rsidR="009930A3" w:rsidRPr="001F0F57" w:rsidTr="00110E4A">
        <w:trPr>
          <w:gridAfter w:val="1"/>
          <w:wAfter w:w="62" w:type="pct"/>
        </w:trPr>
        <w:tc>
          <w:tcPr>
            <w:tcW w:w="4938" w:type="pct"/>
          </w:tcPr>
          <w:p w:rsidR="009930A3" w:rsidRPr="00440B9A" w:rsidRDefault="009930A3" w:rsidP="0094511A">
            <w:pPr>
              <w:pStyle w:val="ListParagraph"/>
              <w:numPr>
                <w:ilvl w:val="0"/>
                <w:numId w:val="4"/>
              </w:numPr>
              <w:spacing w:line="240" w:lineRule="auto"/>
              <w:rPr>
                <w:rFonts w:ascii="Times New Roman" w:hAnsi="Times New Roman" w:cs="Times New Roman"/>
                <w:sz w:val="24"/>
                <w:szCs w:val="24"/>
              </w:rPr>
            </w:pPr>
            <w:r w:rsidRPr="00440B9A">
              <w:rPr>
                <w:rFonts w:ascii="Times New Roman" w:hAnsi="Times New Roman" w:cs="Times New Roman"/>
                <w:sz w:val="24"/>
                <w:szCs w:val="24"/>
              </w:rPr>
              <w:t xml:space="preserve">I easily get back to my normal self at </w:t>
            </w:r>
            <w:r w:rsidRPr="00440B9A">
              <w:rPr>
                <w:rFonts w:ascii="Times New Roman" w:hAnsi="Times New Roman" w:cs="Times New Roman"/>
                <w:i/>
                <w:color w:val="000000"/>
                <w:sz w:val="24"/>
                <w:szCs w:val="24"/>
              </w:rPr>
              <w:t>work/college/school/university</w:t>
            </w:r>
            <w:r w:rsidRPr="00440B9A">
              <w:rPr>
                <w:rFonts w:ascii="Times New Roman" w:hAnsi="Times New Roman" w:cs="Times New Roman"/>
                <w:color w:val="000000"/>
                <w:sz w:val="24"/>
                <w:szCs w:val="24"/>
              </w:rPr>
              <w:t xml:space="preserve"> </w:t>
            </w:r>
            <w:r w:rsidRPr="00440B9A">
              <w:rPr>
                <w:rFonts w:ascii="Times New Roman" w:hAnsi="Times New Roman" w:cs="Times New Roman"/>
                <w:sz w:val="24"/>
                <w:szCs w:val="24"/>
              </w:rPr>
              <w:t xml:space="preserve">after tough experiences </w:t>
            </w:r>
            <w:r>
              <w:rPr>
                <w:rFonts w:ascii="Times New Roman" w:hAnsi="Times New Roman" w:cs="Times New Roman"/>
                <w:sz w:val="24"/>
                <w:szCs w:val="24"/>
                <w:lang w:val="en-GB"/>
              </w:rPr>
              <w:t>at</w:t>
            </w:r>
            <w:r w:rsidRPr="00440B9A">
              <w:rPr>
                <w:rFonts w:ascii="Times New Roman" w:hAnsi="Times New Roman" w:cs="Times New Roman"/>
                <w:sz w:val="24"/>
                <w:szCs w:val="24"/>
                <w:lang w:val="en-GB"/>
              </w:rPr>
              <w:t xml:space="preserve"> </w:t>
            </w:r>
            <w:r w:rsidRPr="00440B9A">
              <w:rPr>
                <w:rFonts w:ascii="Times New Roman" w:hAnsi="Times New Roman" w:cs="Times New Roman"/>
                <w:i/>
                <w:color w:val="000000"/>
                <w:sz w:val="24"/>
                <w:szCs w:val="24"/>
              </w:rPr>
              <w:t>work/college/school/university</w:t>
            </w:r>
          </w:p>
        </w:tc>
      </w:tr>
      <w:tr w:rsidR="009930A3" w:rsidRPr="00EC3BD6"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lang w:val="en-GB"/>
              </w:rPr>
            </w:pPr>
            <w:r w:rsidRPr="00440B9A">
              <w:rPr>
                <w:rFonts w:ascii="Times New Roman" w:hAnsi="Times New Roman" w:cs="Times New Roman"/>
                <w:color w:val="000000"/>
                <w:sz w:val="24"/>
                <w:szCs w:val="24"/>
                <w:lang w:val="en-GB"/>
              </w:rPr>
              <w:t>I am always able to give</w:t>
            </w:r>
            <w:r>
              <w:rPr>
                <w:rFonts w:ascii="Times New Roman" w:hAnsi="Times New Roman" w:cs="Times New Roman"/>
                <w:color w:val="000000"/>
                <w:sz w:val="24"/>
                <w:szCs w:val="24"/>
                <w:lang w:val="en-GB"/>
              </w:rPr>
              <w:t xml:space="preserve"> </w:t>
            </w:r>
            <w:r w:rsidRPr="00440B9A">
              <w:rPr>
                <w:rFonts w:ascii="Times New Roman" w:hAnsi="Times New Roman" w:cs="Times New Roman"/>
                <w:color w:val="000000"/>
                <w:sz w:val="24"/>
                <w:szCs w:val="24"/>
                <w:lang w:val="en-GB"/>
              </w:rPr>
              <w:t xml:space="preserve">all I can </w:t>
            </w:r>
            <w:r w:rsidRPr="00126D9E">
              <w:rPr>
                <w:rFonts w:ascii="Times New Roman" w:hAnsi="Times New Roman" w:cs="Times New Roman"/>
                <w:color w:val="000000"/>
                <w:sz w:val="24"/>
                <w:szCs w:val="24"/>
                <w:lang w:val="en-GB"/>
              </w:rPr>
              <w:t>at</w:t>
            </w:r>
            <w:r w:rsidRPr="00440B9A">
              <w:rPr>
                <w:rFonts w:ascii="Times New Roman" w:hAnsi="Times New Roman" w:cs="Times New Roman"/>
                <w:i/>
                <w:color w:val="000000"/>
                <w:sz w:val="24"/>
                <w:szCs w:val="24"/>
                <w:lang w:val="en-GB"/>
              </w:rPr>
              <w:t xml:space="preserve"> </w:t>
            </w:r>
            <w:r w:rsidRPr="00440B9A">
              <w:rPr>
                <w:rFonts w:ascii="Times New Roman" w:hAnsi="Times New Roman" w:cs="Times New Roman"/>
                <w:i/>
                <w:color w:val="000000"/>
                <w:sz w:val="24"/>
                <w:szCs w:val="24"/>
              </w:rPr>
              <w:t>work/college/school/university</w:t>
            </w:r>
            <w:r w:rsidRPr="00440B9A">
              <w:rPr>
                <w:rFonts w:ascii="Times New Roman" w:hAnsi="Times New Roman" w:cs="Times New Roman"/>
                <w:color w:val="000000"/>
                <w:sz w:val="24"/>
                <w:szCs w:val="24"/>
                <w:lang w:val="en-GB"/>
              </w:rPr>
              <w:t xml:space="preserve">, regardless of what may happen </w:t>
            </w:r>
            <w:r w:rsidRPr="00126D9E">
              <w:rPr>
                <w:rFonts w:ascii="Times New Roman" w:hAnsi="Times New Roman" w:cs="Times New Roman"/>
                <w:color w:val="000000"/>
                <w:sz w:val="24"/>
                <w:szCs w:val="24"/>
                <w:lang w:val="en-GB"/>
              </w:rPr>
              <w:t>at</w:t>
            </w:r>
            <w:r w:rsidRPr="00440B9A">
              <w:rPr>
                <w:rFonts w:ascii="Times New Roman" w:hAnsi="Times New Roman" w:cs="Times New Roman"/>
                <w:color w:val="000000"/>
                <w:sz w:val="24"/>
                <w:szCs w:val="24"/>
                <w:lang w:val="en-GB"/>
              </w:rPr>
              <w:t xml:space="preserve">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p>
        </w:tc>
      </w:tr>
      <w:tr w:rsidR="009930A3" w:rsidRPr="00325DDA"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rPr>
            </w:pPr>
            <w:r w:rsidRPr="00440B9A">
              <w:rPr>
                <w:rFonts w:ascii="Times New Roman" w:hAnsi="Times New Roman" w:cs="Times New Roman"/>
                <w:color w:val="000000"/>
                <w:sz w:val="24"/>
                <w:szCs w:val="24"/>
              </w:rPr>
              <w:t xml:space="preserve">I remain strong-willed </w:t>
            </w:r>
            <w:r w:rsidRPr="00126D9E">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r w:rsidRPr="00440B9A">
              <w:rPr>
                <w:rFonts w:ascii="Times New Roman" w:hAnsi="Times New Roman" w:cs="Times New Roman"/>
                <w:color w:val="000000"/>
                <w:sz w:val="24"/>
                <w:szCs w:val="24"/>
              </w:rPr>
              <w:t xml:space="preserve">, no matter what problems occur </w:t>
            </w:r>
            <w:r w:rsidRPr="00126D9E">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p>
        </w:tc>
      </w:tr>
      <w:tr w:rsidR="009930A3" w:rsidRPr="008E458C"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lang w:val="en-GB"/>
              </w:rPr>
            </w:pPr>
            <w:r w:rsidRPr="00440B9A">
              <w:rPr>
                <w:rFonts w:ascii="Times New Roman" w:hAnsi="Times New Roman" w:cs="Times New Roman"/>
                <w:color w:val="000000"/>
                <w:sz w:val="24"/>
                <w:szCs w:val="24"/>
              </w:rPr>
              <w:t xml:space="preserve">Even with problems </w:t>
            </w:r>
            <w:r w:rsidRPr="00126D9E">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r w:rsidRPr="00440B9A">
              <w:rPr>
                <w:rFonts w:ascii="Times New Roman" w:hAnsi="Times New Roman" w:cs="Times New Roman"/>
                <w:color w:val="000000"/>
                <w:sz w:val="24"/>
                <w:szCs w:val="24"/>
              </w:rPr>
              <w:t xml:space="preserve">, </w:t>
            </w:r>
            <w:r w:rsidRPr="00440B9A">
              <w:rPr>
                <w:rFonts w:ascii="Times New Roman" w:hAnsi="Times New Roman" w:cs="Times New Roman"/>
                <w:color w:val="000000"/>
                <w:sz w:val="24"/>
                <w:szCs w:val="24"/>
                <w:lang w:val="en-GB"/>
              </w:rPr>
              <w:t xml:space="preserve">I am able to function to achieve my goals </w:t>
            </w:r>
            <w:r w:rsidRPr="00126D9E">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p>
        </w:tc>
      </w:tr>
      <w:tr w:rsidR="009930A3" w:rsidRPr="008E458C"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lang w:val="en-GB"/>
              </w:rPr>
            </w:pPr>
            <w:r w:rsidRPr="00440B9A">
              <w:rPr>
                <w:rFonts w:ascii="Times New Roman" w:hAnsi="Times New Roman" w:cs="Times New Roman"/>
                <w:color w:val="000000"/>
                <w:sz w:val="24"/>
                <w:szCs w:val="24"/>
                <w:lang w:val="en-GB"/>
              </w:rPr>
              <w:t xml:space="preserve">No matter what happens </w:t>
            </w:r>
            <w:r w:rsidRPr="00126D9E">
              <w:rPr>
                <w:rFonts w:ascii="Times New Roman" w:hAnsi="Times New Roman" w:cs="Times New Roman"/>
                <w:color w:val="000000"/>
                <w:sz w:val="24"/>
                <w:szCs w:val="24"/>
              </w:rPr>
              <w:t>at</w:t>
            </w:r>
            <w:r w:rsidRPr="00440B9A">
              <w:rPr>
                <w:rFonts w:ascii="Times New Roman" w:hAnsi="Times New Roman" w:cs="Times New Roman"/>
                <w:color w:val="000000"/>
                <w:sz w:val="24"/>
                <w:szCs w:val="24"/>
              </w:rPr>
              <w:t xml:space="preserve">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r w:rsidRPr="00440B9A">
              <w:rPr>
                <w:rFonts w:ascii="Times New Roman" w:hAnsi="Times New Roman" w:cs="Times New Roman"/>
                <w:color w:val="000000"/>
                <w:sz w:val="24"/>
                <w:szCs w:val="24"/>
                <w:lang w:val="en-GB"/>
              </w:rPr>
              <w:t xml:space="preserve">, I find ways to get things done </w:t>
            </w:r>
            <w:r w:rsidRPr="00126D9E">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p>
        </w:tc>
      </w:tr>
      <w:tr w:rsidR="009930A3" w:rsidRPr="0029769A"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lang w:val="en-GB"/>
              </w:rPr>
            </w:pPr>
            <w:r w:rsidRPr="00440B9A">
              <w:rPr>
                <w:rFonts w:ascii="Times New Roman" w:hAnsi="Times New Roman" w:cs="Times New Roman"/>
                <w:color w:val="000000"/>
                <w:sz w:val="24"/>
                <w:szCs w:val="24"/>
                <w:lang w:val="en-GB"/>
              </w:rPr>
              <w:t xml:space="preserve">I like it when my </w:t>
            </w:r>
            <w:r w:rsidRPr="00440B9A">
              <w:rPr>
                <w:rFonts w:ascii="Times New Roman" w:hAnsi="Times New Roman" w:cs="Times New Roman"/>
                <w:i/>
                <w:color w:val="000000"/>
                <w:sz w:val="24"/>
                <w:szCs w:val="24"/>
                <w:lang w:val="en-GB"/>
              </w:rPr>
              <w:t>work/educational life</w:t>
            </w:r>
            <w:r w:rsidRPr="00440B9A">
              <w:rPr>
                <w:rFonts w:ascii="Times New Roman" w:hAnsi="Times New Roman" w:cs="Times New Roman"/>
                <w:color w:val="000000"/>
                <w:sz w:val="24"/>
                <w:szCs w:val="24"/>
                <w:lang w:val="en-GB"/>
              </w:rPr>
              <w:t xml:space="preserve"> changes</w:t>
            </w:r>
          </w:p>
        </w:tc>
      </w:tr>
      <w:tr w:rsidR="009930A3" w:rsidRPr="00325DDA" w:rsidTr="00110E4A">
        <w:trPr>
          <w:gridAfter w:val="1"/>
          <w:wAfter w:w="62" w:type="pct"/>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rPr>
            </w:pPr>
            <w:r w:rsidRPr="00440B9A">
              <w:rPr>
                <w:rFonts w:ascii="Times New Roman" w:hAnsi="Times New Roman" w:cs="Times New Roman"/>
                <w:color w:val="000000"/>
                <w:sz w:val="24"/>
                <w:szCs w:val="24"/>
              </w:rPr>
              <w:t>I like coping with unpredictable situations</w:t>
            </w:r>
            <w:r w:rsidRPr="00440B9A">
              <w:rPr>
                <w:rFonts w:ascii="Times New Roman" w:hAnsi="Times New Roman" w:cs="Times New Roman"/>
                <w:i/>
                <w:color w:val="000000"/>
                <w:sz w:val="24"/>
                <w:szCs w:val="24"/>
                <w:lang w:val="en-GB"/>
              </w:rPr>
              <w:t xml:space="preserve"> </w:t>
            </w:r>
            <w:r w:rsidRPr="00126D9E">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p>
        </w:tc>
      </w:tr>
      <w:tr w:rsidR="009930A3" w:rsidRPr="00561BE8" w:rsidTr="00110E4A">
        <w:trPr>
          <w:gridAfter w:val="1"/>
          <w:wAfter w:w="62" w:type="pct"/>
          <w:trHeight w:val="80"/>
        </w:trPr>
        <w:tc>
          <w:tcPr>
            <w:tcW w:w="4938" w:type="pct"/>
          </w:tcPr>
          <w:p w:rsidR="009930A3" w:rsidRPr="00440B9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sz w:val="24"/>
                <w:szCs w:val="24"/>
                <w:lang w:val="en-GB"/>
              </w:rPr>
            </w:pPr>
            <w:r w:rsidRPr="00440B9A">
              <w:rPr>
                <w:rFonts w:ascii="Times New Roman" w:hAnsi="Times New Roman" w:cs="Times New Roman"/>
                <w:color w:val="000000"/>
                <w:sz w:val="24"/>
                <w:szCs w:val="24"/>
              </w:rPr>
              <w:t xml:space="preserve">Uncertain situations </w:t>
            </w:r>
            <w:r w:rsidRPr="00126D9E">
              <w:rPr>
                <w:rFonts w:ascii="Times New Roman" w:hAnsi="Times New Roman" w:cs="Times New Roman"/>
                <w:color w:val="000000"/>
                <w:sz w:val="24"/>
                <w:szCs w:val="24"/>
              </w:rPr>
              <w:t>at</w:t>
            </w:r>
            <w:r w:rsidRPr="00440B9A">
              <w:rPr>
                <w:rFonts w:ascii="Times New Roman" w:hAnsi="Times New Roman" w:cs="Times New Roman"/>
                <w:color w:val="000000"/>
                <w:sz w:val="24"/>
                <w:szCs w:val="24"/>
              </w:rPr>
              <w:t xml:space="preserve">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college/school/university</w:t>
            </w:r>
            <w:r w:rsidRPr="00440B9A">
              <w:rPr>
                <w:rFonts w:ascii="Times New Roman" w:hAnsi="Times New Roman" w:cs="Times New Roman"/>
                <w:color w:val="000000"/>
                <w:sz w:val="24"/>
                <w:szCs w:val="24"/>
                <w:lang w:val="en-GB"/>
              </w:rPr>
              <w:t xml:space="preserve"> </w:t>
            </w:r>
            <w:r w:rsidRPr="00440B9A">
              <w:rPr>
                <w:rFonts w:ascii="Times New Roman" w:hAnsi="Times New Roman" w:cs="Times New Roman"/>
                <w:color w:val="000000"/>
                <w:sz w:val="24"/>
                <w:szCs w:val="24"/>
              </w:rPr>
              <w:t>interest me</w:t>
            </w:r>
            <w:r w:rsidRPr="00440B9A">
              <w:rPr>
                <w:rFonts w:ascii="Times New Roman" w:hAnsi="Times New Roman" w:cs="Times New Roman"/>
                <w:color w:val="000000"/>
                <w:sz w:val="24"/>
                <w:szCs w:val="24"/>
                <w:lang w:val="en-GB"/>
              </w:rPr>
              <w:t xml:space="preserve"> </w:t>
            </w:r>
          </w:p>
        </w:tc>
      </w:tr>
      <w:tr w:rsidR="009930A3" w:rsidRPr="00561BE8" w:rsidTr="00110E4A">
        <w:trPr>
          <w:gridAfter w:val="1"/>
          <w:wAfter w:w="62" w:type="pct"/>
          <w:trHeight w:val="629"/>
        </w:trPr>
        <w:tc>
          <w:tcPr>
            <w:tcW w:w="4938" w:type="pct"/>
          </w:tcPr>
          <w:p w:rsidR="009930A3" w:rsidRPr="0094511A" w:rsidRDefault="009930A3" w:rsidP="0094511A">
            <w:pPr>
              <w:pStyle w:val="ListParagraph"/>
              <w:numPr>
                <w:ilvl w:val="0"/>
                <w:numId w:val="4"/>
              </w:numPr>
              <w:autoSpaceDE w:val="0"/>
              <w:autoSpaceDN w:val="0"/>
              <w:adjustRightInd w:val="0"/>
              <w:spacing w:line="240" w:lineRule="auto"/>
              <w:rPr>
                <w:rFonts w:ascii="Times New Roman" w:hAnsi="Times New Roman" w:cs="Times New Roman"/>
                <w:color w:val="000000" w:themeColor="text1"/>
                <w:sz w:val="24"/>
                <w:szCs w:val="24"/>
              </w:rPr>
            </w:pPr>
            <w:r w:rsidRPr="005A5F0D">
              <w:rPr>
                <w:rFonts w:ascii="Times New Roman" w:hAnsi="Times New Roman" w:cs="Times New Roman"/>
                <w:color w:val="000000"/>
                <w:sz w:val="24"/>
                <w:szCs w:val="24"/>
                <w:lang w:val="en-GB"/>
              </w:rPr>
              <w:t>I enjoy it when there are changes to my routine</w:t>
            </w:r>
            <w:r>
              <w:rPr>
                <w:rFonts w:ascii="Times New Roman" w:hAnsi="Times New Roman" w:cs="Times New Roman"/>
                <w:color w:val="000000"/>
                <w:sz w:val="24"/>
                <w:szCs w:val="24"/>
                <w:lang w:val="en-GB"/>
              </w:rPr>
              <w:t xml:space="preserve"> </w:t>
            </w:r>
            <w:r w:rsidRPr="00126D9E">
              <w:rPr>
                <w:rFonts w:ascii="Times New Roman" w:hAnsi="Times New Roman" w:cs="Times New Roman"/>
                <w:color w:val="000000"/>
                <w:sz w:val="24"/>
                <w:szCs w:val="24"/>
              </w:rPr>
              <w:t xml:space="preserve">at </w:t>
            </w:r>
            <w:r w:rsidRPr="00440B9A">
              <w:rPr>
                <w:rFonts w:ascii="Times New Roman" w:hAnsi="Times New Roman" w:cs="Times New Roman"/>
                <w:i/>
                <w:color w:val="000000"/>
                <w:sz w:val="24"/>
                <w:szCs w:val="24"/>
              </w:rPr>
              <w:t>work</w:t>
            </w:r>
            <w:r>
              <w:rPr>
                <w:rFonts w:ascii="Times New Roman" w:hAnsi="Times New Roman" w:cs="Times New Roman"/>
                <w:i/>
                <w:color w:val="000000"/>
                <w:sz w:val="24"/>
                <w:szCs w:val="24"/>
              </w:rPr>
              <w:t>/</w:t>
            </w:r>
            <w:r w:rsidRPr="00440B9A">
              <w:rPr>
                <w:rFonts w:ascii="Times New Roman" w:hAnsi="Times New Roman" w:cs="Times New Roman"/>
                <w:i/>
                <w:color w:val="000000"/>
                <w:sz w:val="24"/>
                <w:szCs w:val="24"/>
              </w:rPr>
              <w:t>college/school/universit</w:t>
            </w:r>
            <w:r>
              <w:rPr>
                <w:rFonts w:ascii="Times New Roman" w:hAnsi="Times New Roman" w:cs="Times New Roman"/>
                <w:i/>
                <w:color w:val="000000"/>
                <w:sz w:val="24"/>
                <w:szCs w:val="24"/>
              </w:rPr>
              <w:t>y</w:t>
            </w:r>
          </w:p>
          <w:p w:rsidR="009930A3" w:rsidRPr="008625A0" w:rsidRDefault="009930A3" w:rsidP="0094511A">
            <w:pPr>
              <w:pStyle w:val="ListParagraph"/>
              <w:autoSpaceDE w:val="0"/>
              <w:autoSpaceDN w:val="0"/>
              <w:adjustRightInd w:val="0"/>
              <w:spacing w:line="240" w:lineRule="auto"/>
              <w:ind w:left="360"/>
              <w:jc w:val="center"/>
              <w:rPr>
                <w:rFonts w:ascii="Times New Roman" w:hAnsi="Times New Roman" w:cs="Times New Roman"/>
                <w:color w:val="000000" w:themeColor="text1"/>
                <w:sz w:val="24"/>
                <w:szCs w:val="24"/>
                <w:u w:val="single"/>
              </w:rPr>
            </w:pPr>
            <w:r w:rsidRPr="008625A0">
              <w:rPr>
                <w:rFonts w:ascii="Times New Roman" w:hAnsi="Times New Roman" w:cs="Times New Roman"/>
                <w:color w:val="000000"/>
                <w:sz w:val="24"/>
                <w:szCs w:val="24"/>
                <w:u w:val="single"/>
                <w:lang w:val="en-GB"/>
              </w:rPr>
              <w:t>Set 2</w:t>
            </w:r>
          </w:p>
        </w:tc>
      </w:tr>
      <w:tr w:rsidR="009930A3" w:rsidRPr="001F0F57"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rPr>
            </w:pPr>
            <w:r w:rsidRPr="005A5F0D">
              <w:rPr>
                <w:rFonts w:ascii="Times New Roman" w:hAnsi="Times New Roman" w:cs="Times New Roman"/>
                <w:color w:val="000000"/>
                <w:sz w:val="24"/>
                <w:szCs w:val="24"/>
              </w:rPr>
              <w:t xml:space="preserve">I recover from </w:t>
            </w:r>
            <w:r w:rsidR="00AE335C">
              <w:rPr>
                <w:rFonts w:ascii="Times New Roman" w:hAnsi="Times New Roman" w:cs="Times New Roman"/>
                <w:color w:val="000000"/>
                <w:sz w:val="24"/>
                <w:szCs w:val="24"/>
              </w:rPr>
              <w:t>difficult</w:t>
            </w:r>
            <w:r w:rsidR="00AE335C" w:rsidRPr="00440B9A">
              <w:rPr>
                <w:rFonts w:ascii="Times New Roman" w:hAnsi="Times New Roman" w:cs="Times New Roman"/>
                <w:color w:val="000000"/>
                <w:sz w:val="24"/>
                <w:szCs w:val="24"/>
              </w:rPr>
              <w:t xml:space="preserve"> </w:t>
            </w:r>
            <w:r w:rsidR="00AE335C">
              <w:rPr>
                <w:rFonts w:ascii="Times New Roman" w:hAnsi="Times New Roman" w:cs="Times New Roman"/>
                <w:color w:val="000000"/>
                <w:sz w:val="24"/>
                <w:szCs w:val="24"/>
              </w:rPr>
              <w:t>situations</w:t>
            </w:r>
            <w:r w:rsidR="00AE335C" w:rsidRPr="00440B9A">
              <w:rPr>
                <w:rFonts w:ascii="Times New Roman" w:hAnsi="Times New Roman" w:cs="Times New Roman"/>
                <w:color w:val="000000"/>
                <w:sz w:val="24"/>
                <w:szCs w:val="24"/>
              </w:rPr>
              <w:t xml:space="preserve"> </w:t>
            </w:r>
            <w:r w:rsidRPr="00B05460">
              <w:rPr>
                <w:rFonts w:ascii="Times New Roman" w:hAnsi="Times New Roman" w:cs="Times New Roman"/>
                <w:color w:val="000000"/>
                <w:sz w:val="24"/>
                <w:szCs w:val="24"/>
              </w:rPr>
              <w:t xml:space="preserve">with regards </w:t>
            </w:r>
            <w:r w:rsidR="00B05460" w:rsidRPr="00B05460">
              <w:rPr>
                <w:rFonts w:ascii="Times New Roman" w:hAnsi="Times New Roman" w:cs="Times New Roman"/>
                <w:color w:val="000000"/>
                <w:sz w:val="24"/>
                <w:szCs w:val="24"/>
              </w:rPr>
              <w:t>to</w:t>
            </w:r>
            <w:r w:rsidR="00B05460">
              <w:rPr>
                <w:rFonts w:ascii="Times New Roman" w:hAnsi="Times New Roman" w:cs="Times New Roman"/>
                <w:i/>
                <w:color w:val="000000"/>
                <w:sz w:val="24"/>
                <w:szCs w:val="24"/>
              </w:rPr>
              <w:t xml:space="preserve"> </w:t>
            </w:r>
            <w:r w:rsidRPr="00B05460">
              <w:rPr>
                <w:rFonts w:ascii="Times New Roman" w:hAnsi="Times New Roman" w:cs="Times New Roman"/>
                <w:color w:val="000000"/>
                <w:sz w:val="24"/>
                <w:szCs w:val="24"/>
              </w:rPr>
              <w:t>my</w:t>
            </w:r>
            <w:r w:rsidRPr="005A5F0D">
              <w:rPr>
                <w:rFonts w:ascii="Times New Roman" w:hAnsi="Times New Roman" w:cs="Times New Roman"/>
                <w:i/>
                <w:color w:val="000000"/>
                <w:sz w:val="24"/>
                <w:szCs w:val="24"/>
              </w:rPr>
              <w:t xml:space="preserve"> health/marriage/friends</w:t>
            </w:r>
            <w:r w:rsidRPr="005A5F0D">
              <w:rPr>
                <w:rFonts w:ascii="Times New Roman" w:hAnsi="Times New Roman" w:cs="Times New Roman"/>
                <w:color w:val="000000"/>
                <w:sz w:val="24"/>
                <w:szCs w:val="24"/>
              </w:rPr>
              <w:t xml:space="preserve"> with ease </w:t>
            </w:r>
          </w:p>
        </w:tc>
      </w:tr>
      <w:tr w:rsidR="009930A3" w:rsidRPr="001F0F57"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rPr>
            </w:pPr>
            <w:r w:rsidRPr="005A5F0D">
              <w:rPr>
                <w:rFonts w:ascii="Times New Roman" w:hAnsi="Times New Roman" w:cs="Times New Roman"/>
                <w:color w:val="000000"/>
                <w:sz w:val="24"/>
                <w:szCs w:val="24"/>
              </w:rPr>
              <w:t xml:space="preserve">I recover from a </w:t>
            </w:r>
            <w:r w:rsidR="00AE335C">
              <w:rPr>
                <w:rFonts w:ascii="Times New Roman" w:hAnsi="Times New Roman" w:cs="Times New Roman"/>
                <w:color w:val="000000"/>
                <w:sz w:val="24"/>
                <w:szCs w:val="24"/>
              </w:rPr>
              <w:t>stressful</w:t>
            </w:r>
            <w:r w:rsidR="00AE335C" w:rsidRPr="00440B9A">
              <w:rPr>
                <w:rFonts w:ascii="Times New Roman" w:hAnsi="Times New Roman" w:cs="Times New Roman"/>
                <w:color w:val="000000"/>
                <w:sz w:val="24"/>
                <w:szCs w:val="24"/>
              </w:rPr>
              <w:t xml:space="preserve"> time </w:t>
            </w:r>
            <w:r w:rsidR="00B05460" w:rsidRPr="00B05460">
              <w:rPr>
                <w:rFonts w:ascii="Times New Roman" w:hAnsi="Times New Roman" w:cs="Times New Roman"/>
                <w:color w:val="000000"/>
                <w:sz w:val="24"/>
                <w:szCs w:val="24"/>
              </w:rPr>
              <w:t>with regards to</w:t>
            </w:r>
            <w:r w:rsidRPr="005A5F0D">
              <w:rPr>
                <w:rFonts w:ascii="Times New Roman" w:hAnsi="Times New Roman" w:cs="Times New Roman"/>
                <w:i/>
                <w:color w:val="000000"/>
                <w:sz w:val="24"/>
                <w:szCs w:val="24"/>
              </w:rPr>
              <w:t xml:space="preserve"> </w:t>
            </w:r>
            <w:r w:rsidRPr="00B05460">
              <w:rPr>
                <w:rFonts w:ascii="Times New Roman" w:hAnsi="Times New Roman" w:cs="Times New Roman"/>
                <w:color w:val="000000"/>
                <w:sz w:val="24"/>
                <w:szCs w:val="24"/>
              </w:rPr>
              <w:t>my</w:t>
            </w:r>
            <w:r w:rsidRPr="005A5F0D">
              <w:rPr>
                <w:rFonts w:ascii="Times New Roman" w:hAnsi="Times New Roman" w:cs="Times New Roman"/>
                <w:i/>
                <w:color w:val="000000"/>
                <w:sz w:val="24"/>
                <w:szCs w:val="24"/>
              </w:rPr>
              <w:t xml:space="preserve"> health/marriage/friends</w:t>
            </w:r>
            <w:r w:rsidRPr="005A5F0D">
              <w:rPr>
                <w:rFonts w:ascii="Times New Roman" w:hAnsi="Times New Roman" w:cs="Times New Roman"/>
                <w:color w:val="000000"/>
                <w:sz w:val="24"/>
                <w:szCs w:val="24"/>
              </w:rPr>
              <w:t xml:space="preserve"> quickly </w:t>
            </w:r>
          </w:p>
        </w:tc>
      </w:tr>
      <w:tr w:rsidR="009930A3" w:rsidRPr="00D2641D"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sz w:val="24"/>
                <w:szCs w:val="24"/>
                <w:lang w:val="en-GB"/>
              </w:rPr>
            </w:pPr>
            <w:r w:rsidRPr="005A5F0D">
              <w:rPr>
                <w:rFonts w:ascii="Times New Roman" w:hAnsi="Times New Roman" w:cs="Times New Roman"/>
                <w:sz w:val="24"/>
                <w:szCs w:val="24"/>
                <w:lang w:val="en-GB"/>
              </w:rPr>
              <w:t xml:space="preserve">I quickly get back to my normal self following problems </w:t>
            </w:r>
            <w:r w:rsidRPr="005A5F0D">
              <w:rPr>
                <w:rFonts w:ascii="Times New Roman" w:hAnsi="Times New Roman" w:cs="Times New Roman"/>
                <w:i/>
                <w:color w:val="000000"/>
                <w:sz w:val="24"/>
                <w:szCs w:val="24"/>
              </w:rPr>
              <w:t>with my health/marriage/friends</w:t>
            </w:r>
          </w:p>
        </w:tc>
      </w:tr>
      <w:tr w:rsidR="009930A3" w:rsidRPr="001F0F57" w:rsidTr="00110E4A">
        <w:tc>
          <w:tcPr>
            <w:tcW w:w="5000" w:type="pct"/>
            <w:gridSpan w:val="2"/>
          </w:tcPr>
          <w:p w:rsidR="009930A3" w:rsidRPr="005A5F0D" w:rsidRDefault="009930A3" w:rsidP="0094511A">
            <w:pPr>
              <w:pStyle w:val="ListParagraph"/>
              <w:numPr>
                <w:ilvl w:val="0"/>
                <w:numId w:val="5"/>
              </w:numPr>
              <w:spacing w:line="240" w:lineRule="auto"/>
              <w:rPr>
                <w:rFonts w:ascii="Times New Roman" w:hAnsi="Times New Roman" w:cs="Times New Roman"/>
                <w:sz w:val="24"/>
                <w:szCs w:val="24"/>
              </w:rPr>
            </w:pPr>
            <w:r w:rsidRPr="005A5F0D">
              <w:rPr>
                <w:rFonts w:ascii="Times New Roman" w:hAnsi="Times New Roman" w:cs="Times New Roman"/>
                <w:sz w:val="24"/>
                <w:szCs w:val="24"/>
              </w:rPr>
              <w:t xml:space="preserve">I easily get back to my normal self after tough experiences </w:t>
            </w:r>
            <w:r w:rsidRPr="005A5F0D">
              <w:rPr>
                <w:rFonts w:ascii="Times New Roman" w:hAnsi="Times New Roman" w:cs="Times New Roman"/>
                <w:i/>
                <w:color w:val="000000"/>
                <w:sz w:val="24"/>
                <w:szCs w:val="24"/>
              </w:rPr>
              <w:t>with my health/marriage/friends</w:t>
            </w:r>
          </w:p>
        </w:tc>
      </w:tr>
      <w:tr w:rsidR="009930A3" w:rsidRPr="00EC3BD6"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lang w:val="en-GB"/>
              </w:rPr>
            </w:pPr>
            <w:r w:rsidRPr="005A5F0D">
              <w:rPr>
                <w:rFonts w:ascii="Times New Roman" w:hAnsi="Times New Roman" w:cs="Times New Roman"/>
                <w:color w:val="000000"/>
                <w:sz w:val="24"/>
                <w:szCs w:val="24"/>
                <w:lang w:val="en-GB"/>
              </w:rPr>
              <w:t xml:space="preserve">I am always able to give all I can </w:t>
            </w:r>
            <w:r w:rsidRPr="00B05460">
              <w:rPr>
                <w:rFonts w:ascii="Times New Roman" w:hAnsi="Times New Roman" w:cs="Times New Roman"/>
                <w:color w:val="000000"/>
                <w:sz w:val="24"/>
                <w:szCs w:val="24"/>
              </w:rPr>
              <w:t xml:space="preserve">with regards </w:t>
            </w:r>
            <w:r w:rsidR="00B05460" w:rsidRPr="00B05460">
              <w:rPr>
                <w:rFonts w:ascii="Times New Roman" w:hAnsi="Times New Roman" w:cs="Times New Roman"/>
                <w:color w:val="000000"/>
                <w:sz w:val="24"/>
                <w:szCs w:val="24"/>
              </w:rPr>
              <w:t xml:space="preserve">to </w:t>
            </w:r>
            <w:r w:rsidRPr="00B05460">
              <w:rPr>
                <w:rFonts w:ascii="Times New Roman" w:hAnsi="Times New Roman" w:cs="Times New Roman"/>
                <w:color w:val="000000"/>
                <w:sz w:val="24"/>
                <w:szCs w:val="24"/>
              </w:rPr>
              <w:t>my</w:t>
            </w:r>
            <w:r w:rsidRPr="005A5F0D">
              <w:rPr>
                <w:rFonts w:ascii="Times New Roman" w:hAnsi="Times New Roman" w:cs="Times New Roman"/>
                <w:i/>
                <w:color w:val="000000"/>
                <w:sz w:val="24"/>
                <w:szCs w:val="24"/>
              </w:rPr>
              <w:t xml:space="preserve"> health/marriage/friends</w:t>
            </w:r>
            <w:r w:rsidRPr="005A5F0D">
              <w:rPr>
                <w:rFonts w:ascii="Times New Roman" w:hAnsi="Times New Roman" w:cs="Times New Roman"/>
                <w:color w:val="000000"/>
                <w:sz w:val="24"/>
                <w:szCs w:val="24"/>
                <w:lang w:val="en-GB"/>
              </w:rPr>
              <w:t xml:space="preserve">, regardless of what may happen </w:t>
            </w:r>
            <w:r w:rsidRPr="005A5F0D">
              <w:rPr>
                <w:rFonts w:ascii="Times New Roman" w:hAnsi="Times New Roman" w:cs="Times New Roman"/>
                <w:i/>
                <w:color w:val="000000"/>
                <w:sz w:val="24"/>
                <w:szCs w:val="24"/>
              </w:rPr>
              <w:t>with my health/marriage/friends</w:t>
            </w:r>
          </w:p>
        </w:tc>
      </w:tr>
      <w:tr w:rsidR="009930A3" w:rsidRPr="00325DDA"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rPr>
            </w:pPr>
            <w:r w:rsidRPr="005A5F0D">
              <w:rPr>
                <w:rFonts w:ascii="Times New Roman" w:hAnsi="Times New Roman" w:cs="Times New Roman"/>
                <w:color w:val="000000"/>
                <w:sz w:val="24"/>
                <w:szCs w:val="24"/>
              </w:rPr>
              <w:t xml:space="preserve">I remain strong-willed </w:t>
            </w:r>
            <w:r w:rsidR="00B05460" w:rsidRPr="00B05460">
              <w:rPr>
                <w:rFonts w:ascii="Times New Roman" w:hAnsi="Times New Roman" w:cs="Times New Roman"/>
                <w:color w:val="000000"/>
                <w:sz w:val="24"/>
                <w:szCs w:val="24"/>
              </w:rPr>
              <w:t xml:space="preserve">with </w:t>
            </w:r>
            <w:r w:rsidRPr="00B05460">
              <w:rPr>
                <w:rFonts w:ascii="Times New Roman" w:hAnsi="Times New Roman" w:cs="Times New Roman"/>
                <w:color w:val="000000"/>
                <w:sz w:val="24"/>
                <w:szCs w:val="24"/>
              </w:rPr>
              <w:t>regards to my</w:t>
            </w:r>
            <w:r w:rsidRPr="005A5F0D">
              <w:rPr>
                <w:rFonts w:ascii="Times New Roman" w:hAnsi="Times New Roman" w:cs="Times New Roman"/>
                <w:i/>
                <w:color w:val="000000"/>
                <w:sz w:val="24"/>
                <w:szCs w:val="24"/>
              </w:rPr>
              <w:t xml:space="preserve"> health/marriage/friends</w:t>
            </w:r>
            <w:r w:rsidRPr="005A5F0D">
              <w:rPr>
                <w:rFonts w:ascii="Times New Roman" w:hAnsi="Times New Roman" w:cs="Times New Roman"/>
                <w:color w:val="000000"/>
                <w:sz w:val="24"/>
                <w:szCs w:val="24"/>
              </w:rPr>
              <w:t xml:space="preserve">, no matter what problems occur </w:t>
            </w:r>
            <w:r w:rsidRPr="005A5F0D">
              <w:rPr>
                <w:rFonts w:ascii="Times New Roman" w:hAnsi="Times New Roman" w:cs="Times New Roman"/>
                <w:i/>
                <w:color w:val="000000"/>
                <w:sz w:val="24"/>
                <w:szCs w:val="24"/>
              </w:rPr>
              <w:t>with my health/marriage/friends</w:t>
            </w:r>
          </w:p>
        </w:tc>
      </w:tr>
      <w:tr w:rsidR="009930A3" w:rsidRPr="008E458C"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lang w:val="en-GB"/>
              </w:rPr>
            </w:pPr>
            <w:r w:rsidRPr="005A5F0D">
              <w:rPr>
                <w:rFonts w:ascii="Times New Roman" w:hAnsi="Times New Roman" w:cs="Times New Roman"/>
                <w:color w:val="000000"/>
                <w:sz w:val="24"/>
                <w:szCs w:val="24"/>
              </w:rPr>
              <w:t xml:space="preserve">Even </w:t>
            </w:r>
            <w:r>
              <w:rPr>
                <w:rFonts w:ascii="Times New Roman" w:hAnsi="Times New Roman" w:cs="Times New Roman"/>
                <w:color w:val="000000"/>
                <w:sz w:val="24"/>
                <w:szCs w:val="24"/>
              </w:rPr>
              <w:t xml:space="preserve">when there are </w:t>
            </w:r>
            <w:r w:rsidRPr="005A5F0D">
              <w:rPr>
                <w:rFonts w:ascii="Times New Roman" w:hAnsi="Times New Roman" w:cs="Times New Roman"/>
                <w:color w:val="000000"/>
                <w:sz w:val="24"/>
                <w:szCs w:val="24"/>
              </w:rPr>
              <w:t xml:space="preserve">problems </w:t>
            </w:r>
            <w:r w:rsidRPr="00B05460">
              <w:rPr>
                <w:rFonts w:ascii="Times New Roman" w:hAnsi="Times New Roman" w:cs="Times New Roman"/>
                <w:color w:val="000000"/>
                <w:sz w:val="24"/>
                <w:szCs w:val="24"/>
              </w:rPr>
              <w:t>with my</w:t>
            </w:r>
            <w:r w:rsidRPr="005A5F0D">
              <w:rPr>
                <w:rFonts w:ascii="Times New Roman" w:hAnsi="Times New Roman" w:cs="Times New Roman"/>
                <w:i/>
                <w:color w:val="000000"/>
                <w:sz w:val="24"/>
                <w:szCs w:val="24"/>
              </w:rPr>
              <w:t xml:space="preserve"> health/marriage/friends</w:t>
            </w:r>
            <w:r w:rsidRPr="005A5F0D">
              <w:rPr>
                <w:rFonts w:ascii="Times New Roman" w:hAnsi="Times New Roman" w:cs="Times New Roman"/>
                <w:color w:val="000000"/>
                <w:sz w:val="24"/>
                <w:szCs w:val="24"/>
              </w:rPr>
              <w:t xml:space="preserve">, </w:t>
            </w:r>
            <w:r w:rsidRPr="005A5F0D">
              <w:rPr>
                <w:rFonts w:ascii="Times New Roman" w:hAnsi="Times New Roman" w:cs="Times New Roman"/>
                <w:color w:val="000000"/>
                <w:sz w:val="24"/>
                <w:szCs w:val="24"/>
                <w:lang w:val="en-GB"/>
              </w:rPr>
              <w:t xml:space="preserve">I am able to function to achieve my goals </w:t>
            </w:r>
            <w:r w:rsidRPr="005A5F0D">
              <w:rPr>
                <w:rFonts w:ascii="Times New Roman" w:hAnsi="Times New Roman" w:cs="Times New Roman"/>
                <w:i/>
                <w:color w:val="000000"/>
                <w:sz w:val="24"/>
                <w:szCs w:val="24"/>
              </w:rPr>
              <w:t xml:space="preserve">with </w:t>
            </w:r>
            <w:r>
              <w:rPr>
                <w:rFonts w:ascii="Times New Roman" w:hAnsi="Times New Roman" w:cs="Times New Roman"/>
                <w:i/>
                <w:color w:val="000000"/>
                <w:sz w:val="24"/>
                <w:szCs w:val="24"/>
              </w:rPr>
              <w:t>regards</w:t>
            </w:r>
            <w:r w:rsidR="008F6BE5">
              <w:rPr>
                <w:rFonts w:ascii="Times New Roman" w:hAnsi="Times New Roman" w:cs="Times New Roman"/>
                <w:i/>
                <w:color w:val="000000"/>
                <w:sz w:val="24"/>
                <w:szCs w:val="24"/>
              </w:rPr>
              <w:t xml:space="preserve"> to</w:t>
            </w:r>
            <w:r>
              <w:rPr>
                <w:rFonts w:ascii="Times New Roman" w:hAnsi="Times New Roman" w:cs="Times New Roman"/>
                <w:i/>
                <w:color w:val="000000"/>
                <w:sz w:val="24"/>
                <w:szCs w:val="24"/>
              </w:rPr>
              <w:t xml:space="preserve"> </w:t>
            </w:r>
            <w:r w:rsidRPr="005A5F0D">
              <w:rPr>
                <w:rFonts w:ascii="Times New Roman" w:hAnsi="Times New Roman" w:cs="Times New Roman"/>
                <w:i/>
                <w:color w:val="000000"/>
                <w:sz w:val="24"/>
                <w:szCs w:val="24"/>
              </w:rPr>
              <w:t>my health/marriage/friends</w:t>
            </w:r>
          </w:p>
        </w:tc>
      </w:tr>
      <w:tr w:rsidR="009930A3" w:rsidRPr="008E458C"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lang w:val="en-GB"/>
              </w:rPr>
            </w:pPr>
            <w:r w:rsidRPr="005A5F0D">
              <w:rPr>
                <w:rFonts w:ascii="Times New Roman" w:hAnsi="Times New Roman" w:cs="Times New Roman"/>
                <w:color w:val="000000"/>
                <w:sz w:val="24"/>
                <w:szCs w:val="24"/>
                <w:lang w:val="en-GB"/>
              </w:rPr>
              <w:t xml:space="preserve">No matter what happens </w:t>
            </w:r>
            <w:r w:rsidRPr="00126D9E">
              <w:rPr>
                <w:rFonts w:ascii="Times New Roman" w:hAnsi="Times New Roman" w:cs="Times New Roman"/>
                <w:color w:val="000000"/>
                <w:sz w:val="24"/>
                <w:szCs w:val="24"/>
              </w:rPr>
              <w:t>with my</w:t>
            </w:r>
            <w:r w:rsidRPr="005A5F0D">
              <w:rPr>
                <w:rFonts w:ascii="Times New Roman" w:hAnsi="Times New Roman" w:cs="Times New Roman"/>
                <w:i/>
                <w:color w:val="000000"/>
                <w:sz w:val="24"/>
                <w:szCs w:val="24"/>
              </w:rPr>
              <w:t xml:space="preserve"> health/marriage/friends</w:t>
            </w:r>
            <w:r w:rsidRPr="005A5F0D">
              <w:rPr>
                <w:rFonts w:ascii="Times New Roman" w:hAnsi="Times New Roman" w:cs="Times New Roman"/>
                <w:color w:val="000000"/>
                <w:sz w:val="24"/>
                <w:szCs w:val="24"/>
                <w:lang w:val="en-GB"/>
              </w:rPr>
              <w:t xml:space="preserve">, I find ways to get things done </w:t>
            </w:r>
            <w:r w:rsidRPr="005A5F0D">
              <w:rPr>
                <w:rFonts w:ascii="Times New Roman" w:hAnsi="Times New Roman" w:cs="Times New Roman"/>
                <w:i/>
                <w:color w:val="000000"/>
                <w:sz w:val="24"/>
                <w:szCs w:val="24"/>
                <w:lang w:val="en-GB"/>
              </w:rPr>
              <w:t xml:space="preserve">in regards to my </w:t>
            </w:r>
            <w:r w:rsidRPr="005A5F0D">
              <w:rPr>
                <w:rFonts w:ascii="Times New Roman" w:hAnsi="Times New Roman" w:cs="Times New Roman"/>
                <w:i/>
                <w:color w:val="000000"/>
                <w:sz w:val="24"/>
                <w:szCs w:val="24"/>
              </w:rPr>
              <w:t>health/marriage/friends</w:t>
            </w:r>
          </w:p>
        </w:tc>
      </w:tr>
      <w:tr w:rsidR="009930A3" w:rsidRPr="0029769A"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lang w:val="en-GB"/>
              </w:rPr>
            </w:pPr>
            <w:r w:rsidRPr="005A5F0D">
              <w:rPr>
                <w:rFonts w:ascii="Times New Roman" w:hAnsi="Times New Roman" w:cs="Times New Roman"/>
                <w:color w:val="000000"/>
                <w:sz w:val="24"/>
                <w:szCs w:val="24"/>
                <w:lang w:val="en-GB"/>
              </w:rPr>
              <w:t xml:space="preserve">I like it when life changes </w:t>
            </w:r>
            <w:r w:rsidRPr="00B05460">
              <w:rPr>
                <w:rFonts w:ascii="Times New Roman" w:hAnsi="Times New Roman" w:cs="Times New Roman"/>
                <w:color w:val="000000"/>
                <w:sz w:val="24"/>
                <w:szCs w:val="24"/>
              </w:rPr>
              <w:t>with regards</w:t>
            </w:r>
            <w:r w:rsidR="00B05460" w:rsidRPr="00B05460">
              <w:rPr>
                <w:rFonts w:ascii="Times New Roman" w:hAnsi="Times New Roman" w:cs="Times New Roman"/>
                <w:color w:val="000000"/>
                <w:sz w:val="24"/>
                <w:szCs w:val="24"/>
              </w:rPr>
              <w:t xml:space="preserve"> to</w:t>
            </w:r>
            <w:r>
              <w:rPr>
                <w:rFonts w:ascii="Times New Roman" w:hAnsi="Times New Roman" w:cs="Times New Roman"/>
                <w:i/>
                <w:color w:val="000000"/>
                <w:sz w:val="24"/>
                <w:szCs w:val="24"/>
              </w:rPr>
              <w:t xml:space="preserve"> </w:t>
            </w:r>
            <w:r w:rsidRPr="00126D9E">
              <w:rPr>
                <w:rFonts w:ascii="Times New Roman" w:hAnsi="Times New Roman" w:cs="Times New Roman"/>
                <w:color w:val="000000"/>
                <w:sz w:val="24"/>
                <w:szCs w:val="24"/>
              </w:rPr>
              <w:t>my</w:t>
            </w:r>
            <w:r w:rsidRPr="005A5F0D">
              <w:rPr>
                <w:rFonts w:ascii="Times New Roman" w:hAnsi="Times New Roman" w:cs="Times New Roman"/>
                <w:i/>
                <w:color w:val="000000"/>
                <w:sz w:val="24"/>
                <w:szCs w:val="24"/>
              </w:rPr>
              <w:t xml:space="preserve"> health/marriage/friends</w:t>
            </w:r>
          </w:p>
        </w:tc>
      </w:tr>
      <w:tr w:rsidR="009930A3" w:rsidRPr="00325DDA"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rPr>
            </w:pPr>
            <w:r w:rsidRPr="005A5F0D">
              <w:rPr>
                <w:rFonts w:ascii="Times New Roman" w:hAnsi="Times New Roman" w:cs="Times New Roman"/>
                <w:color w:val="000000"/>
                <w:sz w:val="24"/>
                <w:szCs w:val="24"/>
              </w:rPr>
              <w:t xml:space="preserve">I like coping with unpredictable situations </w:t>
            </w:r>
            <w:r w:rsidRPr="00B05460">
              <w:rPr>
                <w:rFonts w:ascii="Times New Roman" w:hAnsi="Times New Roman" w:cs="Times New Roman"/>
                <w:color w:val="000000"/>
                <w:sz w:val="24"/>
                <w:szCs w:val="24"/>
              </w:rPr>
              <w:t xml:space="preserve">with regards </w:t>
            </w:r>
            <w:r w:rsidR="00B05460" w:rsidRPr="00B05460">
              <w:rPr>
                <w:rFonts w:ascii="Times New Roman" w:hAnsi="Times New Roman" w:cs="Times New Roman"/>
                <w:color w:val="000000"/>
                <w:sz w:val="24"/>
                <w:szCs w:val="24"/>
              </w:rPr>
              <w:t xml:space="preserve">to </w:t>
            </w:r>
            <w:r w:rsidRPr="00B05460">
              <w:rPr>
                <w:rFonts w:ascii="Times New Roman" w:hAnsi="Times New Roman" w:cs="Times New Roman"/>
                <w:color w:val="000000"/>
                <w:sz w:val="24"/>
                <w:szCs w:val="24"/>
              </w:rPr>
              <w:t xml:space="preserve">my </w:t>
            </w:r>
            <w:r w:rsidRPr="005A5F0D">
              <w:rPr>
                <w:rFonts w:ascii="Times New Roman" w:hAnsi="Times New Roman" w:cs="Times New Roman"/>
                <w:i/>
                <w:color w:val="000000"/>
                <w:sz w:val="24"/>
                <w:szCs w:val="24"/>
              </w:rPr>
              <w:t>health/marriage/friends</w:t>
            </w:r>
          </w:p>
        </w:tc>
      </w:tr>
      <w:tr w:rsidR="009930A3" w:rsidRPr="00561BE8" w:rsidTr="00110E4A">
        <w:tc>
          <w:tcPr>
            <w:tcW w:w="5000" w:type="pct"/>
            <w:gridSpan w:val="2"/>
          </w:tcPr>
          <w:p w:rsidR="009930A3" w:rsidRPr="005A5F0D"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lang w:val="en-GB"/>
              </w:rPr>
            </w:pPr>
            <w:r w:rsidRPr="005A5F0D">
              <w:rPr>
                <w:rFonts w:ascii="Times New Roman" w:hAnsi="Times New Roman" w:cs="Times New Roman"/>
                <w:color w:val="000000"/>
                <w:sz w:val="24"/>
                <w:szCs w:val="24"/>
              </w:rPr>
              <w:t>Uncertain situations interest me</w:t>
            </w:r>
            <w:r w:rsidRPr="005A5F0D">
              <w:rPr>
                <w:rFonts w:ascii="Times New Roman" w:hAnsi="Times New Roman" w:cs="Times New Roman"/>
                <w:color w:val="000000"/>
                <w:sz w:val="24"/>
                <w:szCs w:val="24"/>
                <w:lang w:val="en-GB"/>
              </w:rPr>
              <w:t xml:space="preserve"> </w:t>
            </w:r>
            <w:r w:rsidRPr="00B05460">
              <w:rPr>
                <w:rFonts w:ascii="Times New Roman" w:hAnsi="Times New Roman" w:cs="Times New Roman"/>
                <w:color w:val="000000"/>
                <w:sz w:val="24"/>
                <w:szCs w:val="24"/>
              </w:rPr>
              <w:t xml:space="preserve">with regards </w:t>
            </w:r>
            <w:r w:rsidR="00B05460" w:rsidRPr="00B05460">
              <w:rPr>
                <w:rFonts w:ascii="Times New Roman" w:hAnsi="Times New Roman" w:cs="Times New Roman"/>
                <w:color w:val="000000"/>
                <w:sz w:val="24"/>
                <w:szCs w:val="24"/>
              </w:rPr>
              <w:t xml:space="preserve">to </w:t>
            </w:r>
            <w:r w:rsidRPr="00B05460">
              <w:rPr>
                <w:rFonts w:ascii="Times New Roman" w:hAnsi="Times New Roman" w:cs="Times New Roman"/>
                <w:color w:val="000000"/>
                <w:sz w:val="24"/>
                <w:szCs w:val="24"/>
              </w:rPr>
              <w:t>my</w:t>
            </w:r>
            <w:r w:rsidRPr="005A5F0D">
              <w:rPr>
                <w:rFonts w:ascii="Times New Roman" w:hAnsi="Times New Roman" w:cs="Times New Roman"/>
                <w:i/>
                <w:color w:val="000000"/>
                <w:sz w:val="24"/>
                <w:szCs w:val="24"/>
              </w:rPr>
              <w:t xml:space="preserve"> health/marriage/friends</w:t>
            </w:r>
          </w:p>
        </w:tc>
      </w:tr>
      <w:tr w:rsidR="009930A3" w:rsidRPr="00561BE8" w:rsidTr="00110E4A">
        <w:tc>
          <w:tcPr>
            <w:tcW w:w="5000" w:type="pct"/>
            <w:gridSpan w:val="2"/>
          </w:tcPr>
          <w:p w:rsidR="009930A3" w:rsidRPr="0094511A" w:rsidRDefault="009930A3" w:rsidP="0094511A">
            <w:pPr>
              <w:pStyle w:val="ListParagraph"/>
              <w:numPr>
                <w:ilvl w:val="0"/>
                <w:numId w:val="5"/>
              </w:numPr>
              <w:autoSpaceDE w:val="0"/>
              <w:autoSpaceDN w:val="0"/>
              <w:adjustRightInd w:val="0"/>
              <w:spacing w:line="240" w:lineRule="auto"/>
              <w:rPr>
                <w:rFonts w:ascii="Times New Roman" w:hAnsi="Times New Roman" w:cs="Times New Roman"/>
                <w:color w:val="000000"/>
                <w:sz w:val="24"/>
                <w:szCs w:val="24"/>
                <w:lang w:val="en-GB"/>
              </w:rPr>
            </w:pPr>
            <w:r w:rsidRPr="005A5F0D">
              <w:rPr>
                <w:rFonts w:ascii="Times New Roman" w:hAnsi="Times New Roman" w:cs="Times New Roman"/>
                <w:color w:val="000000"/>
                <w:sz w:val="24"/>
                <w:szCs w:val="24"/>
                <w:lang w:val="en-GB"/>
              </w:rPr>
              <w:t xml:space="preserve">I enjoy it when there are changes to my routine </w:t>
            </w:r>
            <w:r w:rsidRPr="00B05460">
              <w:rPr>
                <w:rFonts w:ascii="Times New Roman" w:hAnsi="Times New Roman" w:cs="Times New Roman"/>
                <w:color w:val="000000"/>
                <w:sz w:val="24"/>
                <w:szCs w:val="24"/>
              </w:rPr>
              <w:t xml:space="preserve">with regards </w:t>
            </w:r>
            <w:r w:rsidR="00B05460" w:rsidRPr="00B05460">
              <w:rPr>
                <w:rFonts w:ascii="Times New Roman" w:hAnsi="Times New Roman" w:cs="Times New Roman"/>
                <w:color w:val="000000"/>
                <w:sz w:val="24"/>
                <w:szCs w:val="24"/>
              </w:rPr>
              <w:t>to</w:t>
            </w:r>
            <w:r w:rsidR="00B05460">
              <w:rPr>
                <w:rFonts w:ascii="Times New Roman" w:hAnsi="Times New Roman" w:cs="Times New Roman"/>
                <w:i/>
                <w:color w:val="000000"/>
                <w:sz w:val="24"/>
                <w:szCs w:val="24"/>
              </w:rPr>
              <w:t xml:space="preserve"> </w:t>
            </w:r>
            <w:r w:rsidRPr="00B05460">
              <w:rPr>
                <w:rFonts w:ascii="Times New Roman" w:hAnsi="Times New Roman" w:cs="Times New Roman"/>
                <w:color w:val="000000"/>
                <w:sz w:val="24"/>
                <w:szCs w:val="24"/>
              </w:rPr>
              <w:t xml:space="preserve">my </w:t>
            </w:r>
            <w:r w:rsidRPr="005A5F0D">
              <w:rPr>
                <w:rFonts w:ascii="Times New Roman" w:hAnsi="Times New Roman" w:cs="Times New Roman"/>
                <w:i/>
                <w:color w:val="000000"/>
                <w:sz w:val="24"/>
                <w:szCs w:val="24"/>
              </w:rPr>
              <w:t>health/marriage/friend</w:t>
            </w:r>
            <w:r>
              <w:rPr>
                <w:rFonts w:ascii="Times New Roman" w:hAnsi="Times New Roman" w:cs="Times New Roman"/>
                <w:i/>
                <w:color w:val="000000"/>
                <w:sz w:val="24"/>
                <w:szCs w:val="24"/>
              </w:rPr>
              <w:t>s</w:t>
            </w:r>
          </w:p>
          <w:p w:rsidR="0094511A" w:rsidRPr="005A5F0D" w:rsidRDefault="0094511A" w:rsidP="0094511A">
            <w:pPr>
              <w:pStyle w:val="ListParagraph"/>
              <w:autoSpaceDE w:val="0"/>
              <w:autoSpaceDN w:val="0"/>
              <w:adjustRightInd w:val="0"/>
              <w:spacing w:line="240" w:lineRule="auto"/>
              <w:ind w:left="360"/>
              <w:rPr>
                <w:rFonts w:ascii="Times New Roman" w:hAnsi="Times New Roman" w:cs="Times New Roman"/>
                <w:color w:val="000000"/>
                <w:sz w:val="24"/>
                <w:szCs w:val="24"/>
                <w:lang w:val="en-GB"/>
              </w:rPr>
            </w:pPr>
          </w:p>
        </w:tc>
      </w:tr>
    </w:tbl>
    <w:p w:rsidR="0094511A" w:rsidRDefault="0094511A" w:rsidP="0094511A">
      <w:pPr>
        <w:autoSpaceDE w:val="0"/>
        <w:autoSpaceDN w:val="0"/>
        <w:adjustRightInd w:val="0"/>
        <w:spacing w:line="240" w:lineRule="auto"/>
        <w:rPr>
          <w:rFonts w:ascii="Times New Roman" w:hAnsi="Times New Roman" w:cs="Times New Roman"/>
          <w:color w:val="000000" w:themeColor="text1"/>
          <w:sz w:val="24"/>
          <w:szCs w:val="24"/>
        </w:rPr>
      </w:pPr>
      <w:r w:rsidRPr="0094511A">
        <w:rPr>
          <w:rFonts w:ascii="Times New Roman" w:hAnsi="Times New Roman" w:cs="Times New Roman"/>
          <w:color w:val="000000" w:themeColor="text1"/>
          <w:sz w:val="24"/>
          <w:szCs w:val="24"/>
        </w:rPr>
        <w:t>Note. Reponses use a 5-point scale</w:t>
      </w:r>
      <w:r>
        <w:rPr>
          <w:rFonts w:ascii="Times New Roman" w:hAnsi="Times New Roman" w:cs="Times New Roman"/>
          <w:color w:val="000000" w:themeColor="text1"/>
          <w:sz w:val="24"/>
          <w:szCs w:val="24"/>
        </w:rPr>
        <w:t>:</w:t>
      </w:r>
      <w:r w:rsidRPr="0094511A">
        <w:rPr>
          <w:rFonts w:ascii="Times New Roman" w:hAnsi="Times New Roman" w:cs="Times New Roman"/>
          <w:color w:val="000000" w:themeColor="text1"/>
          <w:sz w:val="24"/>
          <w:szCs w:val="24"/>
        </w:rPr>
        <w:t xml:space="preserve"> “1=Strongly Disagree”, “2=Disagree”, “3=</w:t>
      </w:r>
      <w:proofErr w:type="gramStart"/>
      <w:r w:rsidRPr="0094511A">
        <w:rPr>
          <w:rFonts w:ascii="Times New Roman" w:hAnsi="Times New Roman" w:cs="Times New Roman"/>
          <w:color w:val="000000" w:themeColor="text1"/>
          <w:sz w:val="24"/>
          <w:szCs w:val="24"/>
        </w:rPr>
        <w:t>Neither</w:t>
      </w:r>
      <w:proofErr w:type="gramEnd"/>
      <w:r w:rsidRPr="0094511A">
        <w:rPr>
          <w:rFonts w:ascii="Times New Roman" w:hAnsi="Times New Roman" w:cs="Times New Roman"/>
          <w:color w:val="000000" w:themeColor="text1"/>
          <w:sz w:val="24"/>
          <w:szCs w:val="24"/>
        </w:rPr>
        <w:t xml:space="preserve"> Agree nor Disagree”, “4=Agree”, “5=Strongly Agree.</w:t>
      </w:r>
    </w:p>
    <w:p w:rsidR="00B81768" w:rsidRDefault="00B81768" w:rsidP="00B81768">
      <w:pPr>
        <w:autoSpaceDE w:val="0"/>
        <w:autoSpaceDN w:val="0"/>
        <w:adjustRightInd w:val="0"/>
        <w:spacing w:line="240" w:lineRule="auto"/>
        <w:jc w:val="center"/>
        <w:rPr>
          <w:rFonts w:ascii="Times New Roman" w:hAnsi="Times New Roman" w:cs="Times New Roman"/>
          <w:color w:val="000000" w:themeColor="text1"/>
          <w:sz w:val="24"/>
          <w:szCs w:val="24"/>
        </w:rPr>
        <w:sectPr w:rsidR="00B81768" w:rsidSect="001A1167">
          <w:pgSz w:w="16840" w:h="11907" w:orient="landscape" w:code="9"/>
          <w:pgMar w:top="1418" w:right="1418" w:bottom="1418" w:left="1418" w:header="720" w:footer="720" w:gutter="0"/>
          <w:cols w:space="720"/>
          <w:docGrid w:linePitch="360"/>
        </w:sectPr>
      </w:pPr>
    </w:p>
    <w:p w:rsidR="00D170CB" w:rsidRPr="00A15CFB" w:rsidRDefault="00562392">
      <w:pPr>
        <w:autoSpaceDE w:val="0"/>
        <w:autoSpaceDN w:val="0"/>
        <w:adjustRightInd w:val="0"/>
        <w:spacing w:line="480" w:lineRule="auto"/>
        <w:jc w:val="center"/>
        <w:rPr>
          <w:rFonts w:ascii="Times New Roman" w:hAnsi="Times New Roman" w:cs="Times New Roman"/>
          <w:b/>
          <w:color w:val="000000" w:themeColor="text1"/>
          <w:sz w:val="24"/>
          <w:szCs w:val="24"/>
        </w:rPr>
      </w:pPr>
      <w:r w:rsidRPr="00A15CFB">
        <w:rPr>
          <w:rFonts w:ascii="Times New Roman" w:hAnsi="Times New Roman" w:cs="Times New Roman"/>
          <w:b/>
          <w:color w:val="000000" w:themeColor="text1"/>
          <w:sz w:val="24"/>
          <w:szCs w:val="24"/>
        </w:rPr>
        <w:lastRenderedPageBreak/>
        <w:t>Footnotes</w:t>
      </w:r>
    </w:p>
    <w:p w:rsidR="00D170CB" w:rsidRPr="00A15CFB" w:rsidRDefault="00B81768">
      <w:pPr>
        <w:pStyle w:val="ListParagraph"/>
        <w:numPr>
          <w:ilvl w:val="0"/>
          <w:numId w:val="14"/>
        </w:numPr>
        <w:spacing w:line="480" w:lineRule="auto"/>
        <w:ind w:left="714" w:hanging="357"/>
        <w:rPr>
          <w:rFonts w:ascii="Times New Roman" w:hAnsi="Times New Roman" w:cs="Times New Roman"/>
          <w:color w:val="000000" w:themeColor="text1"/>
          <w:sz w:val="24"/>
          <w:szCs w:val="24"/>
        </w:rPr>
      </w:pPr>
      <w:r w:rsidRPr="00A15CFB">
        <w:rPr>
          <w:rFonts w:ascii="Times New Roman" w:hAnsi="Times New Roman" w:cs="Times New Roman"/>
          <w:color w:val="000000" w:themeColor="text1"/>
          <w:sz w:val="24"/>
          <w:szCs w:val="24"/>
        </w:rPr>
        <w:t xml:space="preserve">Those not used in either administration </w:t>
      </w:r>
      <w:r w:rsidR="004A6CB6" w:rsidRPr="00A15CFB">
        <w:rPr>
          <w:rFonts w:ascii="Times New Roman" w:hAnsi="Times New Roman" w:cs="Times New Roman"/>
          <w:color w:val="000000" w:themeColor="text1"/>
          <w:sz w:val="24"/>
          <w:szCs w:val="24"/>
        </w:rPr>
        <w:t>(1</w:t>
      </w:r>
      <w:r w:rsidR="00562392" w:rsidRPr="00A15CFB">
        <w:rPr>
          <w:rFonts w:ascii="Times New Roman" w:hAnsi="Times New Roman" w:cs="Times New Roman"/>
          <w:color w:val="000000" w:themeColor="text1"/>
          <w:sz w:val="24"/>
          <w:szCs w:val="24"/>
          <w:vertAlign w:val="superscript"/>
        </w:rPr>
        <w:t>st</w:t>
      </w:r>
      <w:r w:rsidR="004A6CB6" w:rsidRPr="00A15CFB">
        <w:rPr>
          <w:rFonts w:ascii="Times New Roman" w:hAnsi="Times New Roman" w:cs="Times New Roman"/>
          <w:color w:val="000000" w:themeColor="text1"/>
          <w:sz w:val="24"/>
          <w:szCs w:val="24"/>
        </w:rPr>
        <w:t xml:space="preserve"> administration, </w:t>
      </w:r>
      <w:r w:rsidR="00562392" w:rsidRPr="00A15CFB">
        <w:rPr>
          <w:rFonts w:ascii="Times New Roman" w:hAnsi="Times New Roman" w:cs="Times New Roman"/>
          <w:i/>
          <w:color w:val="000000" w:themeColor="text1"/>
          <w:sz w:val="24"/>
          <w:szCs w:val="24"/>
        </w:rPr>
        <w:t>n</w:t>
      </w:r>
      <w:r w:rsidR="004A6CB6" w:rsidRPr="00A15CFB">
        <w:rPr>
          <w:rFonts w:ascii="Times New Roman" w:hAnsi="Times New Roman" w:cs="Times New Roman"/>
          <w:color w:val="000000" w:themeColor="text1"/>
          <w:sz w:val="24"/>
          <w:szCs w:val="24"/>
        </w:rPr>
        <w:t xml:space="preserve"> = 89; </w:t>
      </w:r>
      <w:r w:rsidR="00337236" w:rsidRPr="00A15CFB">
        <w:rPr>
          <w:rFonts w:ascii="Times New Roman" w:hAnsi="Times New Roman" w:cs="Times New Roman"/>
          <w:color w:val="000000" w:themeColor="text1"/>
          <w:sz w:val="24"/>
          <w:szCs w:val="24"/>
        </w:rPr>
        <w:t>2</w:t>
      </w:r>
      <w:r w:rsidR="00337236" w:rsidRPr="00A15CFB">
        <w:rPr>
          <w:rFonts w:ascii="Times New Roman" w:hAnsi="Times New Roman" w:cs="Times New Roman"/>
          <w:color w:val="000000" w:themeColor="text1"/>
          <w:sz w:val="24"/>
          <w:szCs w:val="24"/>
          <w:vertAlign w:val="superscript"/>
        </w:rPr>
        <w:t>nd</w:t>
      </w:r>
      <w:r w:rsidR="00337236" w:rsidRPr="00A15CFB">
        <w:rPr>
          <w:rFonts w:ascii="Times New Roman" w:hAnsi="Times New Roman" w:cs="Times New Roman"/>
          <w:color w:val="000000" w:themeColor="text1"/>
          <w:sz w:val="24"/>
          <w:szCs w:val="24"/>
        </w:rPr>
        <w:t xml:space="preserve"> administration</w:t>
      </w:r>
      <w:r w:rsidR="004A6CB6" w:rsidRPr="00A15CFB">
        <w:rPr>
          <w:rFonts w:ascii="Times New Roman" w:hAnsi="Times New Roman" w:cs="Times New Roman"/>
          <w:color w:val="000000" w:themeColor="text1"/>
          <w:sz w:val="24"/>
          <w:szCs w:val="24"/>
        </w:rPr>
        <w:t xml:space="preserve">, </w:t>
      </w:r>
      <w:r w:rsidR="00562392" w:rsidRPr="00A15CFB">
        <w:rPr>
          <w:rFonts w:ascii="Times New Roman" w:hAnsi="Times New Roman" w:cs="Times New Roman"/>
          <w:i/>
          <w:color w:val="000000" w:themeColor="text1"/>
          <w:sz w:val="24"/>
          <w:szCs w:val="24"/>
        </w:rPr>
        <w:t>n</w:t>
      </w:r>
      <w:r w:rsidR="004A6CB6" w:rsidRPr="00A15CFB">
        <w:rPr>
          <w:rFonts w:ascii="Times New Roman" w:hAnsi="Times New Roman" w:cs="Times New Roman"/>
          <w:color w:val="000000" w:themeColor="text1"/>
          <w:sz w:val="24"/>
          <w:szCs w:val="24"/>
        </w:rPr>
        <w:t xml:space="preserve"> = 161) </w:t>
      </w:r>
      <w:r w:rsidRPr="00A15CFB">
        <w:rPr>
          <w:rFonts w:ascii="Times New Roman" w:hAnsi="Times New Roman" w:cs="Times New Roman"/>
          <w:color w:val="000000" w:themeColor="text1"/>
          <w:sz w:val="24"/>
          <w:szCs w:val="24"/>
        </w:rPr>
        <w:t xml:space="preserve">were routed to other studies, for which we hoped to gain sufficient participant numbers. However, after two administrations, we were unable to recruit sufficient participants (i.e. </w:t>
      </w:r>
      <w:r w:rsidRPr="00A15CFB">
        <w:rPr>
          <w:rFonts w:ascii="Times New Roman" w:hAnsi="Times New Roman" w:cs="Times New Roman"/>
          <w:i/>
          <w:color w:val="000000" w:themeColor="text1"/>
          <w:sz w:val="24"/>
          <w:szCs w:val="24"/>
        </w:rPr>
        <w:t>n</w:t>
      </w:r>
      <w:r w:rsidRPr="00A15CFB">
        <w:rPr>
          <w:rFonts w:ascii="Times New Roman" w:hAnsi="Times New Roman" w:cs="Times New Roman"/>
          <w:color w:val="000000" w:themeColor="text1"/>
          <w:sz w:val="24"/>
          <w:szCs w:val="24"/>
        </w:rPr>
        <w:t xml:space="preserve"> &lt; 150) to these studies. Therefore, </w:t>
      </w:r>
      <w:r w:rsidR="004A6CB6" w:rsidRPr="00A15CFB">
        <w:rPr>
          <w:rFonts w:ascii="Times New Roman" w:hAnsi="Times New Roman" w:cs="Times New Roman"/>
          <w:color w:val="000000" w:themeColor="text1"/>
          <w:sz w:val="24"/>
          <w:szCs w:val="24"/>
        </w:rPr>
        <w:t>results for these respondents are not reported.</w:t>
      </w:r>
      <w:r w:rsidRPr="00A15CFB">
        <w:rPr>
          <w:rFonts w:ascii="Times New Roman" w:hAnsi="Times New Roman" w:cs="Times New Roman"/>
          <w:color w:val="000000" w:themeColor="text1"/>
          <w:sz w:val="24"/>
          <w:szCs w:val="24"/>
        </w:rPr>
        <w:t xml:space="preserve">   </w:t>
      </w:r>
    </w:p>
    <w:p w:rsidR="00D170CB" w:rsidRDefault="00D170CB">
      <w:pPr>
        <w:pStyle w:val="ListParagraph"/>
        <w:autoSpaceDE w:val="0"/>
        <w:autoSpaceDN w:val="0"/>
        <w:adjustRightInd w:val="0"/>
        <w:spacing w:line="240" w:lineRule="auto"/>
        <w:rPr>
          <w:rFonts w:ascii="Times New Roman" w:hAnsi="Times New Roman" w:cs="Times New Roman"/>
          <w:color w:val="000000" w:themeColor="text1"/>
          <w:sz w:val="24"/>
          <w:szCs w:val="24"/>
        </w:rPr>
      </w:pPr>
    </w:p>
    <w:sectPr w:rsidR="00D170CB" w:rsidSect="00B81768">
      <w:pgSz w:w="11907" w:h="16840"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80F" w:rsidRDefault="0066080F" w:rsidP="0057101F">
      <w:pPr>
        <w:spacing w:line="240" w:lineRule="auto"/>
      </w:pPr>
      <w:r>
        <w:separator/>
      </w:r>
    </w:p>
  </w:endnote>
  <w:endnote w:type="continuationSeparator" w:id="0">
    <w:p w:rsidR="0066080F" w:rsidRDefault="0066080F" w:rsidP="005710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E9" w:rsidRDefault="008947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E9" w:rsidRDefault="008947E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E9" w:rsidRDefault="008947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80F" w:rsidRDefault="0066080F" w:rsidP="0057101F">
      <w:pPr>
        <w:spacing w:line="240" w:lineRule="auto"/>
      </w:pPr>
      <w:r>
        <w:separator/>
      </w:r>
    </w:p>
  </w:footnote>
  <w:footnote w:type="continuationSeparator" w:id="0">
    <w:p w:rsidR="0066080F" w:rsidRDefault="0066080F" w:rsidP="0057101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536158"/>
      <w:docPartObj>
        <w:docPartGallery w:val="Page Numbers (Top of Page)"/>
        <w:docPartUnique/>
      </w:docPartObj>
    </w:sdtPr>
    <w:sdtEndPr>
      <w:rPr>
        <w:rFonts w:ascii="Times New Roman" w:hAnsi="Times New Roman" w:cs="Times New Roman"/>
        <w:sz w:val="24"/>
        <w:szCs w:val="24"/>
      </w:rPr>
    </w:sdtEndPr>
    <w:sdtContent>
      <w:p w:rsidR="008947E9" w:rsidRPr="002D50AE" w:rsidRDefault="008947E9" w:rsidP="00EB50EC">
        <w:pPr>
          <w:pStyle w:val="Header"/>
          <w:rPr>
            <w:rFonts w:ascii="Times New Roman" w:hAnsi="Times New Roman" w:cs="Times New Roman"/>
            <w:sz w:val="24"/>
            <w:szCs w:val="24"/>
          </w:rPr>
        </w:pPr>
        <w:r w:rsidRPr="00EB50EC">
          <w:rPr>
            <w:rFonts w:ascii="Times New Roman" w:hAnsi="Times New Roman" w:cs="Times New Roman"/>
            <w:caps/>
            <w:color w:val="000000" w:themeColor="text1"/>
            <w:sz w:val="24"/>
            <w:szCs w:val="24"/>
          </w:rPr>
          <w:t>The Domain-Specific Resilient Systems Scales</w:t>
        </w:r>
        <w:r>
          <w:rPr>
            <w:rFonts w:ascii="Times New Roman" w:hAnsi="Times New Roman" w:cs="Times New Roman"/>
            <w:sz w:val="24"/>
            <w:szCs w:val="24"/>
          </w:rPr>
          <w:tab/>
        </w:r>
        <w:r w:rsidR="008E5408" w:rsidRPr="002D50AE">
          <w:rPr>
            <w:rFonts w:ascii="Times New Roman" w:hAnsi="Times New Roman" w:cs="Times New Roman"/>
            <w:sz w:val="24"/>
            <w:szCs w:val="24"/>
          </w:rPr>
          <w:fldChar w:fldCharType="begin"/>
        </w:r>
        <w:r w:rsidRPr="00EB50EC">
          <w:rPr>
            <w:rFonts w:ascii="Times New Roman" w:hAnsi="Times New Roman" w:cs="Times New Roman"/>
            <w:sz w:val="24"/>
            <w:szCs w:val="24"/>
          </w:rPr>
          <w:instrText xml:space="preserve"> PAGE   \* MERGEFORMAT </w:instrText>
        </w:r>
        <w:r w:rsidR="008E5408" w:rsidRPr="002D50AE">
          <w:rPr>
            <w:rFonts w:ascii="Times New Roman" w:hAnsi="Times New Roman" w:cs="Times New Roman"/>
            <w:sz w:val="24"/>
            <w:szCs w:val="24"/>
          </w:rPr>
          <w:fldChar w:fldCharType="separate"/>
        </w:r>
        <w:r w:rsidR="00B36A5A">
          <w:rPr>
            <w:rFonts w:ascii="Times New Roman" w:hAnsi="Times New Roman" w:cs="Times New Roman"/>
            <w:noProof/>
            <w:sz w:val="24"/>
            <w:szCs w:val="24"/>
          </w:rPr>
          <w:t>40</w:t>
        </w:r>
        <w:r w:rsidR="008E5408" w:rsidRPr="002D50AE">
          <w:rPr>
            <w:rFonts w:ascii="Times New Roman" w:hAnsi="Times New Roman" w:cs="Times New Roman"/>
            <w:sz w:val="24"/>
            <w:szCs w:val="24"/>
          </w:rPr>
          <w:fldChar w:fldCharType="end"/>
        </w:r>
      </w:p>
    </w:sdtContent>
  </w:sdt>
  <w:p w:rsidR="008947E9" w:rsidRDefault="008947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605526"/>
      <w:docPartObj>
        <w:docPartGallery w:val="Page Numbers (Top of Page)"/>
        <w:docPartUnique/>
      </w:docPartObj>
    </w:sdtPr>
    <w:sdtEndPr>
      <w:rPr>
        <w:rFonts w:ascii="Times New Roman" w:hAnsi="Times New Roman" w:cs="Times New Roman"/>
        <w:sz w:val="24"/>
        <w:szCs w:val="24"/>
      </w:rPr>
    </w:sdtEndPr>
    <w:sdtContent>
      <w:p w:rsidR="008947E9" w:rsidRDefault="008947E9" w:rsidP="00EB50EC">
        <w:pPr>
          <w:pStyle w:val="Header"/>
          <w:rPr>
            <w:rFonts w:ascii="Times New Roman" w:hAnsi="Times New Roman" w:cs="Times New Roman"/>
            <w:sz w:val="24"/>
            <w:szCs w:val="24"/>
          </w:rPr>
        </w:pPr>
        <w:r w:rsidRPr="00A269D8">
          <w:rPr>
            <w:rFonts w:ascii="Times New Roman" w:hAnsi="Times New Roman" w:cs="Times New Roman"/>
            <w:sz w:val="24"/>
            <w:szCs w:val="24"/>
          </w:rPr>
          <w:t xml:space="preserve">Running Head: </w:t>
        </w:r>
        <w:r w:rsidRPr="00EB50EC">
          <w:rPr>
            <w:rFonts w:ascii="Times New Roman" w:hAnsi="Times New Roman" w:cs="Times New Roman"/>
            <w:caps/>
            <w:color w:val="000000" w:themeColor="text1"/>
            <w:sz w:val="24"/>
            <w:szCs w:val="24"/>
          </w:rPr>
          <w:t>The Domain-Specific Resilient Systems Scales</w:t>
        </w:r>
        <w:r>
          <w:rPr>
            <w:rFonts w:ascii="Times New Roman" w:hAnsi="Times New Roman" w:cs="Times New Roman"/>
            <w:sz w:val="24"/>
            <w:szCs w:val="24"/>
          </w:rPr>
          <w:tab/>
        </w:r>
        <w:r w:rsidR="008E5408" w:rsidRPr="002D50AE">
          <w:rPr>
            <w:rFonts w:ascii="Times New Roman" w:hAnsi="Times New Roman" w:cs="Times New Roman"/>
            <w:sz w:val="24"/>
            <w:szCs w:val="24"/>
          </w:rPr>
          <w:fldChar w:fldCharType="begin"/>
        </w:r>
        <w:r w:rsidRPr="00EB50EC">
          <w:rPr>
            <w:rFonts w:ascii="Times New Roman" w:hAnsi="Times New Roman" w:cs="Times New Roman"/>
            <w:sz w:val="24"/>
            <w:szCs w:val="24"/>
          </w:rPr>
          <w:instrText xml:space="preserve"> PAGE   \* MERGEFORMAT </w:instrText>
        </w:r>
        <w:r w:rsidR="008E5408" w:rsidRPr="002D50AE">
          <w:rPr>
            <w:rFonts w:ascii="Times New Roman" w:hAnsi="Times New Roman" w:cs="Times New Roman"/>
            <w:sz w:val="24"/>
            <w:szCs w:val="24"/>
          </w:rPr>
          <w:fldChar w:fldCharType="separate"/>
        </w:r>
        <w:r w:rsidR="00B36A5A">
          <w:rPr>
            <w:rFonts w:ascii="Times New Roman" w:hAnsi="Times New Roman" w:cs="Times New Roman"/>
            <w:noProof/>
            <w:sz w:val="24"/>
            <w:szCs w:val="24"/>
          </w:rPr>
          <w:t>1</w:t>
        </w:r>
        <w:r w:rsidR="008E5408" w:rsidRPr="002D50AE">
          <w:rPr>
            <w:rFonts w:ascii="Times New Roman" w:hAnsi="Times New Roman" w:cs="Times New Roman"/>
            <w:sz w:val="24"/>
            <w:szCs w:val="24"/>
          </w:rPr>
          <w:fldChar w:fldCharType="end"/>
        </w:r>
      </w:p>
    </w:sdtContent>
  </w:sdt>
  <w:p w:rsidR="008947E9" w:rsidRDefault="008947E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E9" w:rsidRDefault="008947E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E9" w:rsidRPr="00D23580" w:rsidRDefault="008947E9">
    <w:pPr>
      <w:pStyle w:val="Header"/>
      <w:rPr>
        <w:rFonts w:ascii="Times New Roman" w:hAnsi="Times New Roman" w:cs="Times New Roman"/>
        <w:sz w:val="24"/>
        <w:szCs w:val="24"/>
        <w:lang w:val="en-GB"/>
      </w:rPr>
    </w:pPr>
    <w:r w:rsidRPr="00B47F0A">
      <w:rPr>
        <w:rFonts w:ascii="Times New Roman" w:hAnsi="Times New Roman" w:cs="Times New Roman"/>
        <w:sz w:val="24"/>
        <w:szCs w:val="24"/>
      </w:rPr>
      <w:t>A</w:t>
    </w:r>
    <w:r>
      <w:rPr>
        <w:rFonts w:ascii="Times New Roman" w:hAnsi="Times New Roman" w:cs="Times New Roman"/>
        <w:sz w:val="24"/>
        <w:szCs w:val="24"/>
      </w:rPr>
      <w:t>ssessing Ecological Resilient Systems Theory</w:t>
    </w:r>
    <w:r w:rsidRPr="00B47F0A">
      <w:rPr>
        <w:rFonts w:ascii="Times New Roman" w:hAnsi="Times New Roman" w:cs="Times New Roman"/>
        <w:sz w:val="24"/>
        <w:szCs w:val="24"/>
        <w:lang w:val="en-GB"/>
      </w:rPr>
      <w:ptab w:relativeTo="margin" w:alignment="right" w:leader="none"/>
    </w:r>
    <w:r w:rsidR="008E5408" w:rsidRPr="00B47F0A">
      <w:rPr>
        <w:rFonts w:ascii="Times New Roman" w:hAnsi="Times New Roman" w:cs="Times New Roman"/>
        <w:sz w:val="24"/>
        <w:szCs w:val="24"/>
        <w:lang w:val="en-GB"/>
      </w:rPr>
      <w:fldChar w:fldCharType="begin"/>
    </w:r>
    <w:r w:rsidRPr="00B47F0A">
      <w:rPr>
        <w:rFonts w:ascii="Times New Roman" w:hAnsi="Times New Roman" w:cs="Times New Roman"/>
        <w:sz w:val="24"/>
        <w:szCs w:val="24"/>
        <w:lang w:val="en-GB"/>
      </w:rPr>
      <w:instrText xml:space="preserve"> PAGE  \* Arabic  \* MERGEFORMAT </w:instrText>
    </w:r>
    <w:r w:rsidR="008E5408" w:rsidRPr="00B47F0A">
      <w:rPr>
        <w:rFonts w:ascii="Times New Roman" w:hAnsi="Times New Roman" w:cs="Times New Roman"/>
        <w:sz w:val="24"/>
        <w:szCs w:val="24"/>
        <w:lang w:val="en-GB"/>
      </w:rPr>
      <w:fldChar w:fldCharType="separate"/>
    </w:r>
    <w:r w:rsidR="00B36A5A">
      <w:rPr>
        <w:rFonts w:ascii="Times New Roman" w:hAnsi="Times New Roman" w:cs="Times New Roman"/>
        <w:noProof/>
        <w:sz w:val="24"/>
        <w:szCs w:val="24"/>
        <w:lang w:val="en-GB"/>
      </w:rPr>
      <w:t>56</w:t>
    </w:r>
    <w:r w:rsidR="008E5408" w:rsidRPr="00B47F0A">
      <w:rPr>
        <w:rFonts w:ascii="Times New Roman" w:hAnsi="Times New Roman" w:cs="Times New Roman"/>
        <w:sz w:val="24"/>
        <w:szCs w:val="24"/>
        <w:lang w:val="en-GB"/>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E9" w:rsidRPr="00A269D8" w:rsidRDefault="008947E9">
    <w:pPr>
      <w:pStyle w:val="Header"/>
      <w:rPr>
        <w:rFonts w:ascii="Times New Roman" w:hAnsi="Times New Roman" w:cs="Times New Roman"/>
        <w:sz w:val="24"/>
        <w:szCs w:val="24"/>
      </w:rPr>
    </w:pPr>
    <w:r>
      <w:rPr>
        <w:rFonts w:ascii="Times New Roman" w:hAnsi="Times New Roman" w:cs="Times New Roman"/>
        <w:sz w:val="24"/>
        <w:szCs w:val="24"/>
        <w:lang w:val="en-GB"/>
      </w:rPr>
      <w:t>RUNNING HEAD</w:t>
    </w:r>
    <w:r w:rsidRPr="007D29A7">
      <w:rPr>
        <w:rFonts w:ascii="Times New Roman" w:hAnsi="Times New Roman" w:cs="Times New Roman"/>
        <w:sz w:val="24"/>
        <w:szCs w:val="24"/>
      </w:rPr>
      <w:t xml:space="preserve">: </w:t>
    </w:r>
    <w:r w:rsidRPr="00B47F0A">
      <w:rPr>
        <w:rFonts w:ascii="Times New Roman" w:hAnsi="Times New Roman" w:cs="Times New Roman"/>
        <w:caps/>
        <w:sz w:val="24"/>
        <w:szCs w:val="24"/>
      </w:rPr>
      <w:t xml:space="preserve">Assessing ecological </w:t>
    </w:r>
    <w:r w:rsidRPr="00B47F0A">
      <w:rPr>
        <w:rFonts w:ascii="Times New Roman" w:hAnsi="Times New Roman" w:cs="Times New Roman"/>
        <w:caps/>
        <w:color w:val="000000" w:themeColor="text1"/>
        <w:sz w:val="24"/>
        <w:szCs w:val="24"/>
      </w:rPr>
      <w:t>resilient systems theory</w:t>
    </w:r>
    <w:r w:rsidRPr="00A269D8">
      <w:rPr>
        <w:rFonts w:ascii="Times New Roman" w:hAnsi="Times New Roman" w:cs="Times New Roman"/>
        <w:caps/>
        <w:sz w:val="24"/>
        <w:szCs w:val="24"/>
      </w:rPr>
      <w:t>.</w:t>
    </w:r>
    <w:r>
      <w:rPr>
        <w:rFonts w:ascii="Times New Roman" w:hAnsi="Times New Roman" w:cs="Times New Roman"/>
        <w:caps/>
        <w:sz w:val="24"/>
        <w:szCs w:val="24"/>
      </w:rPr>
      <w:t xml:space="preserve">         </w:t>
    </w:r>
    <w:r w:rsidRPr="0049728E">
      <w:rPr>
        <w:rFonts w:ascii="Times New Roman" w:hAnsi="Times New Roman" w:cs="Times New Roman"/>
        <w:sz w:val="24"/>
        <w:szCs w:val="24"/>
        <w:lang w:val="en-GB"/>
      </w:rPr>
      <w:t xml:space="preserve"> </w:t>
    </w:r>
    <w:r w:rsidR="008E5408" w:rsidRPr="00B47F0A">
      <w:rPr>
        <w:rFonts w:ascii="Times New Roman" w:hAnsi="Times New Roman" w:cs="Times New Roman"/>
        <w:sz w:val="24"/>
        <w:szCs w:val="24"/>
        <w:lang w:val="en-GB"/>
      </w:rPr>
      <w:fldChar w:fldCharType="begin"/>
    </w:r>
    <w:r w:rsidRPr="00B47F0A">
      <w:rPr>
        <w:rFonts w:ascii="Times New Roman" w:hAnsi="Times New Roman" w:cs="Times New Roman"/>
        <w:sz w:val="24"/>
        <w:szCs w:val="24"/>
        <w:lang w:val="en-GB"/>
      </w:rPr>
      <w:instrText xml:space="preserve"> PAGE  \* Arabic  \* MERGEFORMAT </w:instrText>
    </w:r>
    <w:r w:rsidR="008E5408" w:rsidRPr="00B47F0A">
      <w:rPr>
        <w:rFonts w:ascii="Times New Roman" w:hAnsi="Times New Roman" w:cs="Times New Roman"/>
        <w:sz w:val="24"/>
        <w:szCs w:val="24"/>
        <w:lang w:val="en-GB"/>
      </w:rPr>
      <w:fldChar w:fldCharType="separate"/>
    </w:r>
    <w:r w:rsidR="00B36A5A">
      <w:rPr>
        <w:rFonts w:ascii="Times New Roman" w:hAnsi="Times New Roman" w:cs="Times New Roman"/>
        <w:noProof/>
        <w:sz w:val="24"/>
        <w:szCs w:val="24"/>
        <w:lang w:val="en-GB"/>
      </w:rPr>
      <w:t>41</w:t>
    </w:r>
    <w:r w:rsidR="008E5408" w:rsidRPr="00B47F0A">
      <w:rPr>
        <w:rFonts w:ascii="Times New Roman" w:hAnsi="Times New Roman" w:cs="Times New Roman"/>
        <w:sz w:val="24"/>
        <w:szCs w:val="24"/>
        <w:lang w:val="en-GB"/>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E00"/>
    <w:multiLevelType w:val="hybridMultilevel"/>
    <w:tmpl w:val="06FE7D26"/>
    <w:lvl w:ilvl="0" w:tplc="8B36FDC4">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5C04262"/>
    <w:multiLevelType w:val="hybridMultilevel"/>
    <w:tmpl w:val="C97055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26F96729"/>
    <w:multiLevelType w:val="multilevel"/>
    <w:tmpl w:val="B1849F0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D6237AF"/>
    <w:multiLevelType w:val="hybridMultilevel"/>
    <w:tmpl w:val="8E6C68FA"/>
    <w:lvl w:ilvl="0" w:tplc="1DA6F2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2FA5F8C"/>
    <w:multiLevelType w:val="hybridMultilevel"/>
    <w:tmpl w:val="59EE7F80"/>
    <w:lvl w:ilvl="0" w:tplc="08090011">
      <w:start w:val="1"/>
      <w:numFmt w:val="decimal"/>
      <w:lvlText w:val="%1)"/>
      <w:lvlJc w:val="left"/>
      <w:pPr>
        <w:ind w:left="360" w:hanging="360"/>
      </w:p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5C92598"/>
    <w:multiLevelType w:val="hybridMultilevel"/>
    <w:tmpl w:val="D98AFDD0"/>
    <w:lvl w:ilvl="0" w:tplc="54ACBF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B5A1C34"/>
    <w:multiLevelType w:val="hybridMultilevel"/>
    <w:tmpl w:val="FC2E3C9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2E80BC1"/>
    <w:multiLevelType w:val="hybridMultilevel"/>
    <w:tmpl w:val="82184494"/>
    <w:lvl w:ilvl="0" w:tplc="58C4DE22">
      <w:numFmt w:val="bullet"/>
      <w:lvlText w:val="-"/>
      <w:lvlJc w:val="left"/>
      <w:pPr>
        <w:ind w:left="717" w:hanging="360"/>
      </w:pPr>
      <w:rPr>
        <w:rFonts w:ascii="Times New Roman" w:eastAsia="Times New Roman" w:hAnsi="Times New Roman" w:cs="Times New Roman"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
    <w:nsid w:val="4AC3662C"/>
    <w:multiLevelType w:val="hybridMultilevel"/>
    <w:tmpl w:val="03F8B22E"/>
    <w:lvl w:ilvl="0" w:tplc="569AD01A">
      <w:numFmt w:val="bullet"/>
      <w:lvlText w:val="-"/>
      <w:lvlJc w:val="left"/>
      <w:pPr>
        <w:ind w:left="76" w:hanging="360"/>
      </w:pPr>
      <w:rPr>
        <w:rFonts w:ascii="Times New Roman" w:eastAsiaTheme="minorHAnsi" w:hAnsi="Times New Roman" w:cs="Times New Roman"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9">
    <w:nsid w:val="4B803F48"/>
    <w:multiLevelType w:val="hybridMultilevel"/>
    <w:tmpl w:val="739C83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53E4183C"/>
    <w:multiLevelType w:val="hybridMultilevel"/>
    <w:tmpl w:val="20363EE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BE66273"/>
    <w:multiLevelType w:val="hybridMultilevel"/>
    <w:tmpl w:val="20363EE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63686A3A"/>
    <w:multiLevelType w:val="hybridMultilevel"/>
    <w:tmpl w:val="739C83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668725D0"/>
    <w:multiLevelType w:val="hybridMultilevel"/>
    <w:tmpl w:val="1EE6AF2C"/>
    <w:lvl w:ilvl="0" w:tplc="2F1A4C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CD875A0"/>
    <w:multiLevelType w:val="hybridMultilevel"/>
    <w:tmpl w:val="9096764A"/>
    <w:lvl w:ilvl="0" w:tplc="2BF013B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37C3129"/>
    <w:multiLevelType w:val="hybridMultilevel"/>
    <w:tmpl w:val="37287D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0"/>
  </w:num>
  <w:num w:numId="4">
    <w:abstractNumId w:val="12"/>
  </w:num>
  <w:num w:numId="5">
    <w:abstractNumId w:val="9"/>
  </w:num>
  <w:num w:numId="6">
    <w:abstractNumId w:val="15"/>
  </w:num>
  <w:num w:numId="7">
    <w:abstractNumId w:val="6"/>
  </w:num>
  <w:num w:numId="8">
    <w:abstractNumId w:val="5"/>
  </w:num>
  <w:num w:numId="9">
    <w:abstractNumId w:val="0"/>
  </w:num>
  <w:num w:numId="10">
    <w:abstractNumId w:val="2"/>
  </w:num>
  <w:num w:numId="11">
    <w:abstractNumId w:val="8"/>
  </w:num>
  <w:num w:numId="12">
    <w:abstractNumId w:val="13"/>
  </w:num>
  <w:num w:numId="13">
    <w:abstractNumId w:val="14"/>
  </w:num>
  <w:num w:numId="14">
    <w:abstractNumId w:val="3"/>
  </w:num>
  <w:num w:numId="15">
    <w:abstractNumId w:val="1"/>
  </w:num>
  <w:num w:numId="16">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rsids>
    <w:rsidRoot w:val="00884524"/>
    <w:rsid w:val="00000C43"/>
    <w:rsid w:val="00000CCC"/>
    <w:rsid w:val="00001186"/>
    <w:rsid w:val="0000155E"/>
    <w:rsid w:val="00003807"/>
    <w:rsid w:val="0000674E"/>
    <w:rsid w:val="00007A53"/>
    <w:rsid w:val="00010842"/>
    <w:rsid w:val="00011B1E"/>
    <w:rsid w:val="00012D7E"/>
    <w:rsid w:val="00016B51"/>
    <w:rsid w:val="00016D57"/>
    <w:rsid w:val="00016E94"/>
    <w:rsid w:val="00017517"/>
    <w:rsid w:val="000202E1"/>
    <w:rsid w:val="00021310"/>
    <w:rsid w:val="00022EC9"/>
    <w:rsid w:val="0002341E"/>
    <w:rsid w:val="00023D34"/>
    <w:rsid w:val="00023E96"/>
    <w:rsid w:val="0002641D"/>
    <w:rsid w:val="00026A37"/>
    <w:rsid w:val="000270E8"/>
    <w:rsid w:val="00027689"/>
    <w:rsid w:val="000304A9"/>
    <w:rsid w:val="00031951"/>
    <w:rsid w:val="0003227D"/>
    <w:rsid w:val="00032355"/>
    <w:rsid w:val="0003318A"/>
    <w:rsid w:val="00033482"/>
    <w:rsid w:val="0003391B"/>
    <w:rsid w:val="00033D04"/>
    <w:rsid w:val="00034490"/>
    <w:rsid w:val="0003657D"/>
    <w:rsid w:val="0003665C"/>
    <w:rsid w:val="00036B37"/>
    <w:rsid w:val="00037346"/>
    <w:rsid w:val="00044431"/>
    <w:rsid w:val="00044B88"/>
    <w:rsid w:val="0004729D"/>
    <w:rsid w:val="0004785A"/>
    <w:rsid w:val="00047993"/>
    <w:rsid w:val="000504EE"/>
    <w:rsid w:val="0005162F"/>
    <w:rsid w:val="00051F27"/>
    <w:rsid w:val="0005602C"/>
    <w:rsid w:val="00057CDE"/>
    <w:rsid w:val="00057E1E"/>
    <w:rsid w:val="00060459"/>
    <w:rsid w:val="00062D4F"/>
    <w:rsid w:val="000635E5"/>
    <w:rsid w:val="00064196"/>
    <w:rsid w:val="00064A30"/>
    <w:rsid w:val="00065C75"/>
    <w:rsid w:val="00067827"/>
    <w:rsid w:val="000679A4"/>
    <w:rsid w:val="00071C36"/>
    <w:rsid w:val="00071D01"/>
    <w:rsid w:val="000728E5"/>
    <w:rsid w:val="00072AAD"/>
    <w:rsid w:val="00072F45"/>
    <w:rsid w:val="00073C5B"/>
    <w:rsid w:val="0007454E"/>
    <w:rsid w:val="00075D2E"/>
    <w:rsid w:val="00076D16"/>
    <w:rsid w:val="00080309"/>
    <w:rsid w:val="0008043C"/>
    <w:rsid w:val="00081E63"/>
    <w:rsid w:val="000827B6"/>
    <w:rsid w:val="000828E6"/>
    <w:rsid w:val="000832BE"/>
    <w:rsid w:val="00083884"/>
    <w:rsid w:val="00083B3B"/>
    <w:rsid w:val="0008601E"/>
    <w:rsid w:val="0008645D"/>
    <w:rsid w:val="00086B04"/>
    <w:rsid w:val="00092500"/>
    <w:rsid w:val="00094A7F"/>
    <w:rsid w:val="00095234"/>
    <w:rsid w:val="000958B8"/>
    <w:rsid w:val="000964CE"/>
    <w:rsid w:val="000A1014"/>
    <w:rsid w:val="000A1E79"/>
    <w:rsid w:val="000A296F"/>
    <w:rsid w:val="000A4E47"/>
    <w:rsid w:val="000A5E0D"/>
    <w:rsid w:val="000A66C9"/>
    <w:rsid w:val="000A7E6E"/>
    <w:rsid w:val="000B1661"/>
    <w:rsid w:val="000B27A7"/>
    <w:rsid w:val="000B2822"/>
    <w:rsid w:val="000B4E9B"/>
    <w:rsid w:val="000B4F57"/>
    <w:rsid w:val="000B6143"/>
    <w:rsid w:val="000B62CA"/>
    <w:rsid w:val="000B6CB6"/>
    <w:rsid w:val="000B748C"/>
    <w:rsid w:val="000B7C80"/>
    <w:rsid w:val="000C22D0"/>
    <w:rsid w:val="000C2710"/>
    <w:rsid w:val="000C2AF5"/>
    <w:rsid w:val="000C2D3D"/>
    <w:rsid w:val="000C2E7D"/>
    <w:rsid w:val="000C3277"/>
    <w:rsid w:val="000C39C0"/>
    <w:rsid w:val="000C3BD5"/>
    <w:rsid w:val="000C5097"/>
    <w:rsid w:val="000C5C95"/>
    <w:rsid w:val="000C6186"/>
    <w:rsid w:val="000C6474"/>
    <w:rsid w:val="000C6A08"/>
    <w:rsid w:val="000C751D"/>
    <w:rsid w:val="000D283D"/>
    <w:rsid w:val="000D46DF"/>
    <w:rsid w:val="000D476B"/>
    <w:rsid w:val="000D6D04"/>
    <w:rsid w:val="000D771E"/>
    <w:rsid w:val="000D7EDC"/>
    <w:rsid w:val="000E0168"/>
    <w:rsid w:val="000E1D0C"/>
    <w:rsid w:val="000E243B"/>
    <w:rsid w:val="000E311E"/>
    <w:rsid w:val="000E482A"/>
    <w:rsid w:val="000E49B5"/>
    <w:rsid w:val="000E4C00"/>
    <w:rsid w:val="000E61F2"/>
    <w:rsid w:val="000E7793"/>
    <w:rsid w:val="000F0546"/>
    <w:rsid w:val="000F088E"/>
    <w:rsid w:val="000F0969"/>
    <w:rsid w:val="000F1E5B"/>
    <w:rsid w:val="000F31DC"/>
    <w:rsid w:val="000F3AB5"/>
    <w:rsid w:val="000F48B7"/>
    <w:rsid w:val="000F57F7"/>
    <w:rsid w:val="000F5F28"/>
    <w:rsid w:val="000F73D8"/>
    <w:rsid w:val="00100253"/>
    <w:rsid w:val="001024A9"/>
    <w:rsid w:val="00104945"/>
    <w:rsid w:val="00104BD9"/>
    <w:rsid w:val="001059E7"/>
    <w:rsid w:val="00105B69"/>
    <w:rsid w:val="00107AD6"/>
    <w:rsid w:val="00107C22"/>
    <w:rsid w:val="00110E3F"/>
    <w:rsid w:val="00110E4A"/>
    <w:rsid w:val="00111684"/>
    <w:rsid w:val="00112063"/>
    <w:rsid w:val="00113E20"/>
    <w:rsid w:val="00116548"/>
    <w:rsid w:val="0011711C"/>
    <w:rsid w:val="0012167D"/>
    <w:rsid w:val="001225D0"/>
    <w:rsid w:val="001245A5"/>
    <w:rsid w:val="00124CD4"/>
    <w:rsid w:val="00125A29"/>
    <w:rsid w:val="00126D9E"/>
    <w:rsid w:val="00131E2A"/>
    <w:rsid w:val="001323DE"/>
    <w:rsid w:val="001333E3"/>
    <w:rsid w:val="00133AF6"/>
    <w:rsid w:val="00134C72"/>
    <w:rsid w:val="001356AE"/>
    <w:rsid w:val="0013584D"/>
    <w:rsid w:val="001362C5"/>
    <w:rsid w:val="001379E8"/>
    <w:rsid w:val="00137A47"/>
    <w:rsid w:val="00137CC7"/>
    <w:rsid w:val="00140FEE"/>
    <w:rsid w:val="001410EB"/>
    <w:rsid w:val="00141D19"/>
    <w:rsid w:val="00143C86"/>
    <w:rsid w:val="00145907"/>
    <w:rsid w:val="00147E07"/>
    <w:rsid w:val="00150FBF"/>
    <w:rsid w:val="001528B0"/>
    <w:rsid w:val="00153058"/>
    <w:rsid w:val="001531DD"/>
    <w:rsid w:val="001546F7"/>
    <w:rsid w:val="001569E1"/>
    <w:rsid w:val="00157A95"/>
    <w:rsid w:val="00157B73"/>
    <w:rsid w:val="00163CAE"/>
    <w:rsid w:val="00165AE5"/>
    <w:rsid w:val="0016685A"/>
    <w:rsid w:val="00170E19"/>
    <w:rsid w:val="00171506"/>
    <w:rsid w:val="00173DB0"/>
    <w:rsid w:val="00175D5D"/>
    <w:rsid w:val="00175F83"/>
    <w:rsid w:val="00176812"/>
    <w:rsid w:val="00176976"/>
    <w:rsid w:val="00176F1E"/>
    <w:rsid w:val="00177737"/>
    <w:rsid w:val="0017775F"/>
    <w:rsid w:val="00180632"/>
    <w:rsid w:val="00181797"/>
    <w:rsid w:val="00182541"/>
    <w:rsid w:val="0018274F"/>
    <w:rsid w:val="0018344F"/>
    <w:rsid w:val="00183614"/>
    <w:rsid w:val="001841D4"/>
    <w:rsid w:val="00185AAE"/>
    <w:rsid w:val="00185D52"/>
    <w:rsid w:val="00187A42"/>
    <w:rsid w:val="00190F01"/>
    <w:rsid w:val="00191228"/>
    <w:rsid w:val="00192751"/>
    <w:rsid w:val="00192FCA"/>
    <w:rsid w:val="00193642"/>
    <w:rsid w:val="00193E13"/>
    <w:rsid w:val="00195FDC"/>
    <w:rsid w:val="0019648E"/>
    <w:rsid w:val="001A0E06"/>
    <w:rsid w:val="001A1167"/>
    <w:rsid w:val="001A1D2A"/>
    <w:rsid w:val="001A2241"/>
    <w:rsid w:val="001A26C5"/>
    <w:rsid w:val="001A28C1"/>
    <w:rsid w:val="001A36C3"/>
    <w:rsid w:val="001A3A9F"/>
    <w:rsid w:val="001A4223"/>
    <w:rsid w:val="001A5FF0"/>
    <w:rsid w:val="001A6AA5"/>
    <w:rsid w:val="001A6DFF"/>
    <w:rsid w:val="001A766C"/>
    <w:rsid w:val="001A7B20"/>
    <w:rsid w:val="001B110B"/>
    <w:rsid w:val="001B2345"/>
    <w:rsid w:val="001B3B24"/>
    <w:rsid w:val="001B4C80"/>
    <w:rsid w:val="001B64D4"/>
    <w:rsid w:val="001B651A"/>
    <w:rsid w:val="001B77FE"/>
    <w:rsid w:val="001C1444"/>
    <w:rsid w:val="001C18D3"/>
    <w:rsid w:val="001C25B9"/>
    <w:rsid w:val="001C2877"/>
    <w:rsid w:val="001C52C8"/>
    <w:rsid w:val="001C5885"/>
    <w:rsid w:val="001C6112"/>
    <w:rsid w:val="001D12FA"/>
    <w:rsid w:val="001D2D02"/>
    <w:rsid w:val="001D31BD"/>
    <w:rsid w:val="001D4226"/>
    <w:rsid w:val="001D4FCA"/>
    <w:rsid w:val="001D6CF9"/>
    <w:rsid w:val="001D6F41"/>
    <w:rsid w:val="001D6F6F"/>
    <w:rsid w:val="001D70FE"/>
    <w:rsid w:val="001D7B01"/>
    <w:rsid w:val="001E01A7"/>
    <w:rsid w:val="001E0427"/>
    <w:rsid w:val="001E18D6"/>
    <w:rsid w:val="001E30DE"/>
    <w:rsid w:val="001E3BD4"/>
    <w:rsid w:val="001E5DF3"/>
    <w:rsid w:val="001E5E72"/>
    <w:rsid w:val="001E6B6F"/>
    <w:rsid w:val="001F015E"/>
    <w:rsid w:val="001F0F57"/>
    <w:rsid w:val="001F156D"/>
    <w:rsid w:val="001F4C1C"/>
    <w:rsid w:val="001F53AD"/>
    <w:rsid w:val="001F5558"/>
    <w:rsid w:val="001F5E83"/>
    <w:rsid w:val="001F65A0"/>
    <w:rsid w:val="001F67BA"/>
    <w:rsid w:val="001F7F8D"/>
    <w:rsid w:val="00200204"/>
    <w:rsid w:val="002004B9"/>
    <w:rsid w:val="0020162B"/>
    <w:rsid w:val="002038FE"/>
    <w:rsid w:val="00204459"/>
    <w:rsid w:val="00204EEF"/>
    <w:rsid w:val="00205208"/>
    <w:rsid w:val="00205B01"/>
    <w:rsid w:val="00206A98"/>
    <w:rsid w:val="00207AAA"/>
    <w:rsid w:val="0021110B"/>
    <w:rsid w:val="00211C22"/>
    <w:rsid w:val="00212A39"/>
    <w:rsid w:val="00213526"/>
    <w:rsid w:val="00213DAE"/>
    <w:rsid w:val="00214F85"/>
    <w:rsid w:val="00215017"/>
    <w:rsid w:val="002153D8"/>
    <w:rsid w:val="00215BC3"/>
    <w:rsid w:val="00217382"/>
    <w:rsid w:val="002177E7"/>
    <w:rsid w:val="00217FF0"/>
    <w:rsid w:val="002203EF"/>
    <w:rsid w:val="00220A06"/>
    <w:rsid w:val="00222052"/>
    <w:rsid w:val="00222EA6"/>
    <w:rsid w:val="0023038C"/>
    <w:rsid w:val="00231E35"/>
    <w:rsid w:val="00234329"/>
    <w:rsid w:val="002347B6"/>
    <w:rsid w:val="002352B9"/>
    <w:rsid w:val="00236E4F"/>
    <w:rsid w:val="00236F9B"/>
    <w:rsid w:val="00240781"/>
    <w:rsid w:val="00240FF2"/>
    <w:rsid w:val="002411D4"/>
    <w:rsid w:val="002420BD"/>
    <w:rsid w:val="00243900"/>
    <w:rsid w:val="002443A9"/>
    <w:rsid w:val="00246FAE"/>
    <w:rsid w:val="00247D1C"/>
    <w:rsid w:val="00247D77"/>
    <w:rsid w:val="00251D5F"/>
    <w:rsid w:val="00252132"/>
    <w:rsid w:val="00252EBB"/>
    <w:rsid w:val="0025344E"/>
    <w:rsid w:val="002577E2"/>
    <w:rsid w:val="00257C98"/>
    <w:rsid w:val="0026165B"/>
    <w:rsid w:val="00261924"/>
    <w:rsid w:val="00262417"/>
    <w:rsid w:val="00263303"/>
    <w:rsid w:val="00263BDB"/>
    <w:rsid w:val="00263F75"/>
    <w:rsid w:val="00264914"/>
    <w:rsid w:val="00265ADA"/>
    <w:rsid w:val="00266182"/>
    <w:rsid w:val="0026636A"/>
    <w:rsid w:val="00270AE3"/>
    <w:rsid w:val="002735C5"/>
    <w:rsid w:val="00273AE3"/>
    <w:rsid w:val="00273F5F"/>
    <w:rsid w:val="00274913"/>
    <w:rsid w:val="00275366"/>
    <w:rsid w:val="00276037"/>
    <w:rsid w:val="00277614"/>
    <w:rsid w:val="00277905"/>
    <w:rsid w:val="002826A9"/>
    <w:rsid w:val="002827DA"/>
    <w:rsid w:val="002855BA"/>
    <w:rsid w:val="00285710"/>
    <w:rsid w:val="00287DC5"/>
    <w:rsid w:val="0029156F"/>
    <w:rsid w:val="00291B84"/>
    <w:rsid w:val="002924BD"/>
    <w:rsid w:val="0029276F"/>
    <w:rsid w:val="00293431"/>
    <w:rsid w:val="002952F1"/>
    <w:rsid w:val="00297205"/>
    <w:rsid w:val="0029767C"/>
    <w:rsid w:val="0029769A"/>
    <w:rsid w:val="00297F48"/>
    <w:rsid w:val="002A028D"/>
    <w:rsid w:val="002A0E85"/>
    <w:rsid w:val="002A13FE"/>
    <w:rsid w:val="002A3391"/>
    <w:rsid w:val="002A3837"/>
    <w:rsid w:val="002A38E0"/>
    <w:rsid w:val="002A4199"/>
    <w:rsid w:val="002A5170"/>
    <w:rsid w:val="002A64D6"/>
    <w:rsid w:val="002A7503"/>
    <w:rsid w:val="002A7953"/>
    <w:rsid w:val="002A7FEE"/>
    <w:rsid w:val="002B06CB"/>
    <w:rsid w:val="002B1992"/>
    <w:rsid w:val="002B2859"/>
    <w:rsid w:val="002B38FC"/>
    <w:rsid w:val="002B3DE8"/>
    <w:rsid w:val="002B565F"/>
    <w:rsid w:val="002B6117"/>
    <w:rsid w:val="002B75D6"/>
    <w:rsid w:val="002C137E"/>
    <w:rsid w:val="002C1C09"/>
    <w:rsid w:val="002C1F29"/>
    <w:rsid w:val="002C237C"/>
    <w:rsid w:val="002C2549"/>
    <w:rsid w:val="002C2D02"/>
    <w:rsid w:val="002C51A1"/>
    <w:rsid w:val="002C5957"/>
    <w:rsid w:val="002C7216"/>
    <w:rsid w:val="002C7C18"/>
    <w:rsid w:val="002D35BD"/>
    <w:rsid w:val="002D3C9B"/>
    <w:rsid w:val="002D61CC"/>
    <w:rsid w:val="002E0C74"/>
    <w:rsid w:val="002E25BF"/>
    <w:rsid w:val="002E2C37"/>
    <w:rsid w:val="002E3393"/>
    <w:rsid w:val="002E3767"/>
    <w:rsid w:val="002E40DC"/>
    <w:rsid w:val="002E41D0"/>
    <w:rsid w:val="002E6146"/>
    <w:rsid w:val="002E66FB"/>
    <w:rsid w:val="002F09BD"/>
    <w:rsid w:val="002F252C"/>
    <w:rsid w:val="002F3D1D"/>
    <w:rsid w:val="002F3DAB"/>
    <w:rsid w:val="002F4807"/>
    <w:rsid w:val="002F49ED"/>
    <w:rsid w:val="00300420"/>
    <w:rsid w:val="0030089C"/>
    <w:rsid w:val="0030312D"/>
    <w:rsid w:val="00304C49"/>
    <w:rsid w:val="00306017"/>
    <w:rsid w:val="00310188"/>
    <w:rsid w:val="0031027D"/>
    <w:rsid w:val="003120D3"/>
    <w:rsid w:val="0031224C"/>
    <w:rsid w:val="00313B10"/>
    <w:rsid w:val="00314228"/>
    <w:rsid w:val="00314B24"/>
    <w:rsid w:val="00315F9D"/>
    <w:rsid w:val="00316A7C"/>
    <w:rsid w:val="0031743E"/>
    <w:rsid w:val="00320214"/>
    <w:rsid w:val="0032031A"/>
    <w:rsid w:val="003225FA"/>
    <w:rsid w:val="0032276E"/>
    <w:rsid w:val="003229EE"/>
    <w:rsid w:val="00322FD5"/>
    <w:rsid w:val="00323B86"/>
    <w:rsid w:val="003246A6"/>
    <w:rsid w:val="00324D59"/>
    <w:rsid w:val="00325DDA"/>
    <w:rsid w:val="00327B30"/>
    <w:rsid w:val="00330143"/>
    <w:rsid w:val="003320B7"/>
    <w:rsid w:val="00333141"/>
    <w:rsid w:val="0033349A"/>
    <w:rsid w:val="00334651"/>
    <w:rsid w:val="00334B70"/>
    <w:rsid w:val="00335A3E"/>
    <w:rsid w:val="00337236"/>
    <w:rsid w:val="003378E3"/>
    <w:rsid w:val="00337C8C"/>
    <w:rsid w:val="00337FF3"/>
    <w:rsid w:val="003404FC"/>
    <w:rsid w:val="00342667"/>
    <w:rsid w:val="00343337"/>
    <w:rsid w:val="003453EE"/>
    <w:rsid w:val="0034542A"/>
    <w:rsid w:val="0035077F"/>
    <w:rsid w:val="003521C8"/>
    <w:rsid w:val="00352D8E"/>
    <w:rsid w:val="00353DD5"/>
    <w:rsid w:val="003542CE"/>
    <w:rsid w:val="00355D5A"/>
    <w:rsid w:val="003564AC"/>
    <w:rsid w:val="0035736C"/>
    <w:rsid w:val="00361B6C"/>
    <w:rsid w:val="003633B1"/>
    <w:rsid w:val="00363C76"/>
    <w:rsid w:val="00364ADD"/>
    <w:rsid w:val="00364D53"/>
    <w:rsid w:val="003650BC"/>
    <w:rsid w:val="003650F6"/>
    <w:rsid w:val="00365EFD"/>
    <w:rsid w:val="00366D4E"/>
    <w:rsid w:val="00366D73"/>
    <w:rsid w:val="00366D80"/>
    <w:rsid w:val="003734A4"/>
    <w:rsid w:val="00373541"/>
    <w:rsid w:val="00373741"/>
    <w:rsid w:val="00373901"/>
    <w:rsid w:val="00373BF7"/>
    <w:rsid w:val="00374FBA"/>
    <w:rsid w:val="0037507B"/>
    <w:rsid w:val="00375519"/>
    <w:rsid w:val="0037593F"/>
    <w:rsid w:val="00377B8B"/>
    <w:rsid w:val="00377FA4"/>
    <w:rsid w:val="00380C28"/>
    <w:rsid w:val="00381D54"/>
    <w:rsid w:val="003839DB"/>
    <w:rsid w:val="003839F7"/>
    <w:rsid w:val="00383C84"/>
    <w:rsid w:val="00384694"/>
    <w:rsid w:val="00385F2F"/>
    <w:rsid w:val="003877DD"/>
    <w:rsid w:val="00391795"/>
    <w:rsid w:val="00391AD3"/>
    <w:rsid w:val="003920C1"/>
    <w:rsid w:val="00392849"/>
    <w:rsid w:val="00392D73"/>
    <w:rsid w:val="00393713"/>
    <w:rsid w:val="003946C3"/>
    <w:rsid w:val="00395B67"/>
    <w:rsid w:val="00395F31"/>
    <w:rsid w:val="00396274"/>
    <w:rsid w:val="003A09E0"/>
    <w:rsid w:val="003A18F5"/>
    <w:rsid w:val="003A25D7"/>
    <w:rsid w:val="003A4594"/>
    <w:rsid w:val="003B155E"/>
    <w:rsid w:val="003B2750"/>
    <w:rsid w:val="003B434D"/>
    <w:rsid w:val="003B4572"/>
    <w:rsid w:val="003B6FC7"/>
    <w:rsid w:val="003B7A9A"/>
    <w:rsid w:val="003C0F71"/>
    <w:rsid w:val="003C1FF3"/>
    <w:rsid w:val="003C2F47"/>
    <w:rsid w:val="003C3FB7"/>
    <w:rsid w:val="003C6FC5"/>
    <w:rsid w:val="003D1C9F"/>
    <w:rsid w:val="003D4C5A"/>
    <w:rsid w:val="003D56D8"/>
    <w:rsid w:val="003D5EDC"/>
    <w:rsid w:val="003D5F41"/>
    <w:rsid w:val="003D6516"/>
    <w:rsid w:val="003D77DE"/>
    <w:rsid w:val="003D7C31"/>
    <w:rsid w:val="003E56C5"/>
    <w:rsid w:val="003E691E"/>
    <w:rsid w:val="003E75CB"/>
    <w:rsid w:val="003E794F"/>
    <w:rsid w:val="003F002A"/>
    <w:rsid w:val="003F052E"/>
    <w:rsid w:val="003F1225"/>
    <w:rsid w:val="003F1D18"/>
    <w:rsid w:val="003F3029"/>
    <w:rsid w:val="003F346D"/>
    <w:rsid w:val="003F3482"/>
    <w:rsid w:val="003F5EE1"/>
    <w:rsid w:val="003F68CD"/>
    <w:rsid w:val="003F6F62"/>
    <w:rsid w:val="003F78A7"/>
    <w:rsid w:val="00400051"/>
    <w:rsid w:val="00401EAE"/>
    <w:rsid w:val="00402A66"/>
    <w:rsid w:val="004047A3"/>
    <w:rsid w:val="00406970"/>
    <w:rsid w:val="00406AB6"/>
    <w:rsid w:val="0041031F"/>
    <w:rsid w:val="00411001"/>
    <w:rsid w:val="00411325"/>
    <w:rsid w:val="00411DBE"/>
    <w:rsid w:val="00412A9E"/>
    <w:rsid w:val="00412BBB"/>
    <w:rsid w:val="00413C28"/>
    <w:rsid w:val="00413D11"/>
    <w:rsid w:val="00413DDC"/>
    <w:rsid w:val="00413F37"/>
    <w:rsid w:val="00420709"/>
    <w:rsid w:val="00421BFF"/>
    <w:rsid w:val="004234B0"/>
    <w:rsid w:val="004247B2"/>
    <w:rsid w:val="004250CD"/>
    <w:rsid w:val="004254EC"/>
    <w:rsid w:val="00425DFE"/>
    <w:rsid w:val="00425E8C"/>
    <w:rsid w:val="00427AF0"/>
    <w:rsid w:val="004324FF"/>
    <w:rsid w:val="00433E46"/>
    <w:rsid w:val="0043510B"/>
    <w:rsid w:val="00435E97"/>
    <w:rsid w:val="00436281"/>
    <w:rsid w:val="00440458"/>
    <w:rsid w:val="00440B9A"/>
    <w:rsid w:val="0044187C"/>
    <w:rsid w:val="00445E6C"/>
    <w:rsid w:val="00446E35"/>
    <w:rsid w:val="00446E60"/>
    <w:rsid w:val="00450848"/>
    <w:rsid w:val="00450941"/>
    <w:rsid w:val="004537CE"/>
    <w:rsid w:val="0045701E"/>
    <w:rsid w:val="00460B3B"/>
    <w:rsid w:val="00460E2A"/>
    <w:rsid w:val="004621AC"/>
    <w:rsid w:val="004628B2"/>
    <w:rsid w:val="00462D54"/>
    <w:rsid w:val="0046466C"/>
    <w:rsid w:val="00465B1C"/>
    <w:rsid w:val="00470EBD"/>
    <w:rsid w:val="00472651"/>
    <w:rsid w:val="00474BA9"/>
    <w:rsid w:val="004757AA"/>
    <w:rsid w:val="00477D96"/>
    <w:rsid w:val="00481B2F"/>
    <w:rsid w:val="004829B2"/>
    <w:rsid w:val="00482AF2"/>
    <w:rsid w:val="004833D2"/>
    <w:rsid w:val="00485518"/>
    <w:rsid w:val="00490D57"/>
    <w:rsid w:val="00492CA0"/>
    <w:rsid w:val="00492E3B"/>
    <w:rsid w:val="00493C9F"/>
    <w:rsid w:val="00493F8F"/>
    <w:rsid w:val="004949F3"/>
    <w:rsid w:val="00495EC3"/>
    <w:rsid w:val="004961F1"/>
    <w:rsid w:val="0049728E"/>
    <w:rsid w:val="004A04A8"/>
    <w:rsid w:val="004A097B"/>
    <w:rsid w:val="004A30C4"/>
    <w:rsid w:val="004A3FC9"/>
    <w:rsid w:val="004A405B"/>
    <w:rsid w:val="004A4387"/>
    <w:rsid w:val="004A5554"/>
    <w:rsid w:val="004A629F"/>
    <w:rsid w:val="004A6CB6"/>
    <w:rsid w:val="004A711B"/>
    <w:rsid w:val="004A7AAB"/>
    <w:rsid w:val="004A7CD3"/>
    <w:rsid w:val="004B1A48"/>
    <w:rsid w:val="004B235F"/>
    <w:rsid w:val="004B2D69"/>
    <w:rsid w:val="004B48D1"/>
    <w:rsid w:val="004B4AAF"/>
    <w:rsid w:val="004B4FF5"/>
    <w:rsid w:val="004B6593"/>
    <w:rsid w:val="004C479E"/>
    <w:rsid w:val="004D0FDC"/>
    <w:rsid w:val="004D3715"/>
    <w:rsid w:val="004D604C"/>
    <w:rsid w:val="004D62F0"/>
    <w:rsid w:val="004D6A85"/>
    <w:rsid w:val="004D791F"/>
    <w:rsid w:val="004E05DC"/>
    <w:rsid w:val="004E2049"/>
    <w:rsid w:val="004E28CC"/>
    <w:rsid w:val="004E4F05"/>
    <w:rsid w:val="004E7451"/>
    <w:rsid w:val="004E776D"/>
    <w:rsid w:val="004F068E"/>
    <w:rsid w:val="004F0B70"/>
    <w:rsid w:val="004F0BC6"/>
    <w:rsid w:val="004F1131"/>
    <w:rsid w:val="004F18BA"/>
    <w:rsid w:val="004F1F94"/>
    <w:rsid w:val="004F2120"/>
    <w:rsid w:val="004F24AF"/>
    <w:rsid w:val="004F3287"/>
    <w:rsid w:val="004F418D"/>
    <w:rsid w:val="004F5758"/>
    <w:rsid w:val="004F6509"/>
    <w:rsid w:val="004F728C"/>
    <w:rsid w:val="004F7BE1"/>
    <w:rsid w:val="004F7C44"/>
    <w:rsid w:val="0050227A"/>
    <w:rsid w:val="00503B4F"/>
    <w:rsid w:val="005041BA"/>
    <w:rsid w:val="005059F6"/>
    <w:rsid w:val="005062DC"/>
    <w:rsid w:val="00510852"/>
    <w:rsid w:val="005108FF"/>
    <w:rsid w:val="005112CC"/>
    <w:rsid w:val="00513134"/>
    <w:rsid w:val="005133BA"/>
    <w:rsid w:val="00513414"/>
    <w:rsid w:val="00513F64"/>
    <w:rsid w:val="00513F7E"/>
    <w:rsid w:val="0051512C"/>
    <w:rsid w:val="005173A8"/>
    <w:rsid w:val="00517633"/>
    <w:rsid w:val="00520941"/>
    <w:rsid w:val="00520A17"/>
    <w:rsid w:val="005239D8"/>
    <w:rsid w:val="005248E1"/>
    <w:rsid w:val="00527775"/>
    <w:rsid w:val="00527777"/>
    <w:rsid w:val="00530870"/>
    <w:rsid w:val="00532A08"/>
    <w:rsid w:val="00532D02"/>
    <w:rsid w:val="00535AFC"/>
    <w:rsid w:val="0053637D"/>
    <w:rsid w:val="00536886"/>
    <w:rsid w:val="00537617"/>
    <w:rsid w:val="00537896"/>
    <w:rsid w:val="0054135E"/>
    <w:rsid w:val="00542D0B"/>
    <w:rsid w:val="005467DB"/>
    <w:rsid w:val="00546D4C"/>
    <w:rsid w:val="0055075E"/>
    <w:rsid w:val="00550B02"/>
    <w:rsid w:val="005546DA"/>
    <w:rsid w:val="00554724"/>
    <w:rsid w:val="0055480C"/>
    <w:rsid w:val="005555BD"/>
    <w:rsid w:val="005558BE"/>
    <w:rsid w:val="00560E44"/>
    <w:rsid w:val="00561BE8"/>
    <w:rsid w:val="00562392"/>
    <w:rsid w:val="005628B6"/>
    <w:rsid w:val="00564D76"/>
    <w:rsid w:val="00565825"/>
    <w:rsid w:val="005658D0"/>
    <w:rsid w:val="00565F4E"/>
    <w:rsid w:val="005708EF"/>
    <w:rsid w:val="00570AB0"/>
    <w:rsid w:val="0057101F"/>
    <w:rsid w:val="00571863"/>
    <w:rsid w:val="00571AFC"/>
    <w:rsid w:val="00572249"/>
    <w:rsid w:val="00572462"/>
    <w:rsid w:val="00573FEF"/>
    <w:rsid w:val="00575CF5"/>
    <w:rsid w:val="005778CF"/>
    <w:rsid w:val="00583189"/>
    <w:rsid w:val="005832BA"/>
    <w:rsid w:val="0058591C"/>
    <w:rsid w:val="00585F5D"/>
    <w:rsid w:val="00586006"/>
    <w:rsid w:val="0058739F"/>
    <w:rsid w:val="00587AC0"/>
    <w:rsid w:val="00587AD6"/>
    <w:rsid w:val="00591B4F"/>
    <w:rsid w:val="00593C18"/>
    <w:rsid w:val="00597B9D"/>
    <w:rsid w:val="005A21B4"/>
    <w:rsid w:val="005A21DA"/>
    <w:rsid w:val="005A2BCA"/>
    <w:rsid w:val="005A2D87"/>
    <w:rsid w:val="005A5781"/>
    <w:rsid w:val="005A5F0D"/>
    <w:rsid w:val="005B1632"/>
    <w:rsid w:val="005B1772"/>
    <w:rsid w:val="005B218F"/>
    <w:rsid w:val="005B384E"/>
    <w:rsid w:val="005B4EF1"/>
    <w:rsid w:val="005B564E"/>
    <w:rsid w:val="005B69F5"/>
    <w:rsid w:val="005B7A30"/>
    <w:rsid w:val="005C330A"/>
    <w:rsid w:val="005C3619"/>
    <w:rsid w:val="005C5C11"/>
    <w:rsid w:val="005C68CB"/>
    <w:rsid w:val="005D7639"/>
    <w:rsid w:val="005E3482"/>
    <w:rsid w:val="005E351B"/>
    <w:rsid w:val="005E40C7"/>
    <w:rsid w:val="005E4138"/>
    <w:rsid w:val="005E44D5"/>
    <w:rsid w:val="005E5CC5"/>
    <w:rsid w:val="005E7531"/>
    <w:rsid w:val="005E765C"/>
    <w:rsid w:val="005E77DA"/>
    <w:rsid w:val="005F001D"/>
    <w:rsid w:val="005F0165"/>
    <w:rsid w:val="005F13C1"/>
    <w:rsid w:val="005F1559"/>
    <w:rsid w:val="005F2854"/>
    <w:rsid w:val="005F44FB"/>
    <w:rsid w:val="005F47D5"/>
    <w:rsid w:val="005F5509"/>
    <w:rsid w:val="005F5A8C"/>
    <w:rsid w:val="005F724F"/>
    <w:rsid w:val="005F7538"/>
    <w:rsid w:val="00600333"/>
    <w:rsid w:val="00602025"/>
    <w:rsid w:val="00602181"/>
    <w:rsid w:val="00603E9C"/>
    <w:rsid w:val="0060443F"/>
    <w:rsid w:val="006048D0"/>
    <w:rsid w:val="00606DFB"/>
    <w:rsid w:val="006070E8"/>
    <w:rsid w:val="0061032A"/>
    <w:rsid w:val="00610A12"/>
    <w:rsid w:val="00610F61"/>
    <w:rsid w:val="00611BD3"/>
    <w:rsid w:val="006133CE"/>
    <w:rsid w:val="0061576C"/>
    <w:rsid w:val="00615A37"/>
    <w:rsid w:val="00616AF5"/>
    <w:rsid w:val="00617C90"/>
    <w:rsid w:val="00620628"/>
    <w:rsid w:val="00621369"/>
    <w:rsid w:val="00622C95"/>
    <w:rsid w:val="006234F9"/>
    <w:rsid w:val="006243D0"/>
    <w:rsid w:val="006249A0"/>
    <w:rsid w:val="006250DE"/>
    <w:rsid w:val="0063051E"/>
    <w:rsid w:val="00632349"/>
    <w:rsid w:val="00633C73"/>
    <w:rsid w:val="00634CB0"/>
    <w:rsid w:val="00634F84"/>
    <w:rsid w:val="00635095"/>
    <w:rsid w:val="006350D9"/>
    <w:rsid w:val="00635C7E"/>
    <w:rsid w:val="00635FC1"/>
    <w:rsid w:val="00636D3C"/>
    <w:rsid w:val="00636E7C"/>
    <w:rsid w:val="00637956"/>
    <w:rsid w:val="00637CC1"/>
    <w:rsid w:val="00640A36"/>
    <w:rsid w:val="006437DF"/>
    <w:rsid w:val="0064441B"/>
    <w:rsid w:val="00645AE0"/>
    <w:rsid w:val="006461F9"/>
    <w:rsid w:val="00646513"/>
    <w:rsid w:val="0065028D"/>
    <w:rsid w:val="00650BC4"/>
    <w:rsid w:val="00651E77"/>
    <w:rsid w:val="00652A01"/>
    <w:rsid w:val="006533DE"/>
    <w:rsid w:val="0065421C"/>
    <w:rsid w:val="006561C5"/>
    <w:rsid w:val="006579FC"/>
    <w:rsid w:val="0066080F"/>
    <w:rsid w:val="0066108C"/>
    <w:rsid w:val="006611A0"/>
    <w:rsid w:val="006652B5"/>
    <w:rsid w:val="00666817"/>
    <w:rsid w:val="00666BE0"/>
    <w:rsid w:val="00675656"/>
    <w:rsid w:val="00675694"/>
    <w:rsid w:val="00675821"/>
    <w:rsid w:val="00675CA5"/>
    <w:rsid w:val="00675CAC"/>
    <w:rsid w:val="00676AF3"/>
    <w:rsid w:val="0068081B"/>
    <w:rsid w:val="00682CC0"/>
    <w:rsid w:val="006852A1"/>
    <w:rsid w:val="00685E31"/>
    <w:rsid w:val="00685EBA"/>
    <w:rsid w:val="00686246"/>
    <w:rsid w:val="0068691E"/>
    <w:rsid w:val="00686BF9"/>
    <w:rsid w:val="006903BA"/>
    <w:rsid w:val="00691FD0"/>
    <w:rsid w:val="00692D02"/>
    <w:rsid w:val="00693D6B"/>
    <w:rsid w:val="006955EF"/>
    <w:rsid w:val="00695BF2"/>
    <w:rsid w:val="006963DD"/>
    <w:rsid w:val="00696687"/>
    <w:rsid w:val="00696968"/>
    <w:rsid w:val="006977A7"/>
    <w:rsid w:val="006A134D"/>
    <w:rsid w:val="006A42BF"/>
    <w:rsid w:val="006A4B57"/>
    <w:rsid w:val="006A5F6C"/>
    <w:rsid w:val="006A7806"/>
    <w:rsid w:val="006B1322"/>
    <w:rsid w:val="006B14D9"/>
    <w:rsid w:val="006B22D4"/>
    <w:rsid w:val="006B3734"/>
    <w:rsid w:val="006B49CF"/>
    <w:rsid w:val="006B5C4D"/>
    <w:rsid w:val="006B626E"/>
    <w:rsid w:val="006C0452"/>
    <w:rsid w:val="006C0663"/>
    <w:rsid w:val="006C16AF"/>
    <w:rsid w:val="006C3652"/>
    <w:rsid w:val="006C4170"/>
    <w:rsid w:val="006C4271"/>
    <w:rsid w:val="006C4306"/>
    <w:rsid w:val="006C443F"/>
    <w:rsid w:val="006C46BA"/>
    <w:rsid w:val="006C5B8E"/>
    <w:rsid w:val="006C78B7"/>
    <w:rsid w:val="006C7D21"/>
    <w:rsid w:val="006D05CA"/>
    <w:rsid w:val="006D0780"/>
    <w:rsid w:val="006D0821"/>
    <w:rsid w:val="006D1785"/>
    <w:rsid w:val="006D1E0E"/>
    <w:rsid w:val="006D43E4"/>
    <w:rsid w:val="006D523C"/>
    <w:rsid w:val="006D59BC"/>
    <w:rsid w:val="006D6502"/>
    <w:rsid w:val="006E10A4"/>
    <w:rsid w:val="006E1B1C"/>
    <w:rsid w:val="006E1B7D"/>
    <w:rsid w:val="006E5719"/>
    <w:rsid w:val="006E7D36"/>
    <w:rsid w:val="006F4075"/>
    <w:rsid w:val="006F48AE"/>
    <w:rsid w:val="006F48BD"/>
    <w:rsid w:val="006F63AD"/>
    <w:rsid w:val="006F693E"/>
    <w:rsid w:val="006F7A3F"/>
    <w:rsid w:val="0070149C"/>
    <w:rsid w:val="0070215D"/>
    <w:rsid w:val="00702680"/>
    <w:rsid w:val="007029EB"/>
    <w:rsid w:val="007031D6"/>
    <w:rsid w:val="00703F3A"/>
    <w:rsid w:val="00704671"/>
    <w:rsid w:val="007050DB"/>
    <w:rsid w:val="00705895"/>
    <w:rsid w:val="0070654A"/>
    <w:rsid w:val="00706786"/>
    <w:rsid w:val="00706D12"/>
    <w:rsid w:val="007103D1"/>
    <w:rsid w:val="007103DE"/>
    <w:rsid w:val="00711397"/>
    <w:rsid w:val="007148D2"/>
    <w:rsid w:val="0071521D"/>
    <w:rsid w:val="00715EA6"/>
    <w:rsid w:val="00716D8B"/>
    <w:rsid w:val="00720172"/>
    <w:rsid w:val="007219B3"/>
    <w:rsid w:val="00722550"/>
    <w:rsid w:val="00723179"/>
    <w:rsid w:val="0072444B"/>
    <w:rsid w:val="007249A0"/>
    <w:rsid w:val="00725DFE"/>
    <w:rsid w:val="0073101E"/>
    <w:rsid w:val="007351C3"/>
    <w:rsid w:val="007358F9"/>
    <w:rsid w:val="00742208"/>
    <w:rsid w:val="00743BB6"/>
    <w:rsid w:val="00745E44"/>
    <w:rsid w:val="00747DCE"/>
    <w:rsid w:val="0075045D"/>
    <w:rsid w:val="00750638"/>
    <w:rsid w:val="00750A53"/>
    <w:rsid w:val="00750D6B"/>
    <w:rsid w:val="007512BF"/>
    <w:rsid w:val="00751E19"/>
    <w:rsid w:val="007529D5"/>
    <w:rsid w:val="007552BF"/>
    <w:rsid w:val="00755ED8"/>
    <w:rsid w:val="007626E9"/>
    <w:rsid w:val="00762935"/>
    <w:rsid w:val="00762BE7"/>
    <w:rsid w:val="00763EE7"/>
    <w:rsid w:val="00766A90"/>
    <w:rsid w:val="00766E32"/>
    <w:rsid w:val="007678E3"/>
    <w:rsid w:val="0077000E"/>
    <w:rsid w:val="007709CB"/>
    <w:rsid w:val="00773660"/>
    <w:rsid w:val="00775191"/>
    <w:rsid w:val="00780532"/>
    <w:rsid w:val="00780790"/>
    <w:rsid w:val="00781F50"/>
    <w:rsid w:val="00782065"/>
    <w:rsid w:val="0078216B"/>
    <w:rsid w:val="00782459"/>
    <w:rsid w:val="00783B3D"/>
    <w:rsid w:val="0078411D"/>
    <w:rsid w:val="007842DB"/>
    <w:rsid w:val="007846D9"/>
    <w:rsid w:val="00785A5E"/>
    <w:rsid w:val="00786044"/>
    <w:rsid w:val="00786085"/>
    <w:rsid w:val="007871EF"/>
    <w:rsid w:val="00787DB6"/>
    <w:rsid w:val="00791201"/>
    <w:rsid w:val="00791480"/>
    <w:rsid w:val="007929B1"/>
    <w:rsid w:val="00796A72"/>
    <w:rsid w:val="007A1DF9"/>
    <w:rsid w:val="007A3560"/>
    <w:rsid w:val="007A58CB"/>
    <w:rsid w:val="007A5FBC"/>
    <w:rsid w:val="007A62F1"/>
    <w:rsid w:val="007A6832"/>
    <w:rsid w:val="007B116D"/>
    <w:rsid w:val="007B210B"/>
    <w:rsid w:val="007B485F"/>
    <w:rsid w:val="007B55F3"/>
    <w:rsid w:val="007B714A"/>
    <w:rsid w:val="007C026A"/>
    <w:rsid w:val="007C05DD"/>
    <w:rsid w:val="007C080A"/>
    <w:rsid w:val="007C1E80"/>
    <w:rsid w:val="007C25B0"/>
    <w:rsid w:val="007C3C5D"/>
    <w:rsid w:val="007C452C"/>
    <w:rsid w:val="007C61BD"/>
    <w:rsid w:val="007D1ACD"/>
    <w:rsid w:val="007D223B"/>
    <w:rsid w:val="007D29A7"/>
    <w:rsid w:val="007D2F83"/>
    <w:rsid w:val="007D3213"/>
    <w:rsid w:val="007D34A1"/>
    <w:rsid w:val="007D380A"/>
    <w:rsid w:val="007D3AC7"/>
    <w:rsid w:val="007D50D9"/>
    <w:rsid w:val="007D526E"/>
    <w:rsid w:val="007D5CA4"/>
    <w:rsid w:val="007D763D"/>
    <w:rsid w:val="007E46E5"/>
    <w:rsid w:val="007E4BF9"/>
    <w:rsid w:val="007E5FD7"/>
    <w:rsid w:val="007E60A2"/>
    <w:rsid w:val="007E74E0"/>
    <w:rsid w:val="007F0115"/>
    <w:rsid w:val="007F10BC"/>
    <w:rsid w:val="007F11F3"/>
    <w:rsid w:val="007F1301"/>
    <w:rsid w:val="007F1465"/>
    <w:rsid w:val="007F1E00"/>
    <w:rsid w:val="007F2F22"/>
    <w:rsid w:val="007F3434"/>
    <w:rsid w:val="007F5327"/>
    <w:rsid w:val="007F64F2"/>
    <w:rsid w:val="007F6CBB"/>
    <w:rsid w:val="007F746E"/>
    <w:rsid w:val="00801D98"/>
    <w:rsid w:val="00803AA7"/>
    <w:rsid w:val="00803B0C"/>
    <w:rsid w:val="00804346"/>
    <w:rsid w:val="00807092"/>
    <w:rsid w:val="00807C18"/>
    <w:rsid w:val="00811F99"/>
    <w:rsid w:val="00812136"/>
    <w:rsid w:val="00813037"/>
    <w:rsid w:val="0081519C"/>
    <w:rsid w:val="00815CCB"/>
    <w:rsid w:val="00816C97"/>
    <w:rsid w:val="008203FC"/>
    <w:rsid w:val="0082138F"/>
    <w:rsid w:val="00821E8A"/>
    <w:rsid w:val="008229B7"/>
    <w:rsid w:val="008253D0"/>
    <w:rsid w:val="00826B3E"/>
    <w:rsid w:val="00827314"/>
    <w:rsid w:val="00827845"/>
    <w:rsid w:val="00827E9A"/>
    <w:rsid w:val="008310FF"/>
    <w:rsid w:val="00831283"/>
    <w:rsid w:val="00832FCC"/>
    <w:rsid w:val="0083362D"/>
    <w:rsid w:val="00834282"/>
    <w:rsid w:val="008349B5"/>
    <w:rsid w:val="00834DEC"/>
    <w:rsid w:val="00837AFF"/>
    <w:rsid w:val="00842334"/>
    <w:rsid w:val="00842424"/>
    <w:rsid w:val="00843F6D"/>
    <w:rsid w:val="008445E0"/>
    <w:rsid w:val="00844AAC"/>
    <w:rsid w:val="00844FA2"/>
    <w:rsid w:val="008452BA"/>
    <w:rsid w:val="008456FF"/>
    <w:rsid w:val="00845C83"/>
    <w:rsid w:val="00847016"/>
    <w:rsid w:val="00850AC5"/>
    <w:rsid w:val="00850FA9"/>
    <w:rsid w:val="00851343"/>
    <w:rsid w:val="0085197C"/>
    <w:rsid w:val="00851C69"/>
    <w:rsid w:val="00852E5D"/>
    <w:rsid w:val="0085374B"/>
    <w:rsid w:val="008553D5"/>
    <w:rsid w:val="00857FE8"/>
    <w:rsid w:val="008605EB"/>
    <w:rsid w:val="0086231D"/>
    <w:rsid w:val="008636C4"/>
    <w:rsid w:val="008638BD"/>
    <w:rsid w:val="00863F3C"/>
    <w:rsid w:val="008646E2"/>
    <w:rsid w:val="00864813"/>
    <w:rsid w:val="00873294"/>
    <w:rsid w:val="008750AA"/>
    <w:rsid w:val="0087674A"/>
    <w:rsid w:val="00880462"/>
    <w:rsid w:val="00880471"/>
    <w:rsid w:val="0088053A"/>
    <w:rsid w:val="00880DA3"/>
    <w:rsid w:val="00880E53"/>
    <w:rsid w:val="00880EA8"/>
    <w:rsid w:val="008812B8"/>
    <w:rsid w:val="00881AFC"/>
    <w:rsid w:val="0088239D"/>
    <w:rsid w:val="00884524"/>
    <w:rsid w:val="0088766A"/>
    <w:rsid w:val="00894350"/>
    <w:rsid w:val="008947E9"/>
    <w:rsid w:val="00896054"/>
    <w:rsid w:val="008A07B0"/>
    <w:rsid w:val="008A138C"/>
    <w:rsid w:val="008A1BD3"/>
    <w:rsid w:val="008A420D"/>
    <w:rsid w:val="008A50AD"/>
    <w:rsid w:val="008A5178"/>
    <w:rsid w:val="008A6AA6"/>
    <w:rsid w:val="008B07AB"/>
    <w:rsid w:val="008B09BE"/>
    <w:rsid w:val="008B188B"/>
    <w:rsid w:val="008B20B5"/>
    <w:rsid w:val="008B4446"/>
    <w:rsid w:val="008B4560"/>
    <w:rsid w:val="008B4E5B"/>
    <w:rsid w:val="008B50E5"/>
    <w:rsid w:val="008C4453"/>
    <w:rsid w:val="008C48EF"/>
    <w:rsid w:val="008C4F15"/>
    <w:rsid w:val="008C526D"/>
    <w:rsid w:val="008C60D3"/>
    <w:rsid w:val="008D0818"/>
    <w:rsid w:val="008D1CBE"/>
    <w:rsid w:val="008D3534"/>
    <w:rsid w:val="008D3CB0"/>
    <w:rsid w:val="008D4AD5"/>
    <w:rsid w:val="008D5179"/>
    <w:rsid w:val="008D7A80"/>
    <w:rsid w:val="008E090B"/>
    <w:rsid w:val="008E21EF"/>
    <w:rsid w:val="008E22B6"/>
    <w:rsid w:val="008E302F"/>
    <w:rsid w:val="008E36C2"/>
    <w:rsid w:val="008E3CE3"/>
    <w:rsid w:val="008E458C"/>
    <w:rsid w:val="008E5408"/>
    <w:rsid w:val="008E6949"/>
    <w:rsid w:val="008F0286"/>
    <w:rsid w:val="008F158F"/>
    <w:rsid w:val="008F21A8"/>
    <w:rsid w:val="008F3E7C"/>
    <w:rsid w:val="008F4076"/>
    <w:rsid w:val="008F4101"/>
    <w:rsid w:val="008F6A8F"/>
    <w:rsid w:val="008F6BE5"/>
    <w:rsid w:val="008F7A80"/>
    <w:rsid w:val="008F7C8F"/>
    <w:rsid w:val="008F7DFF"/>
    <w:rsid w:val="0090001C"/>
    <w:rsid w:val="00900877"/>
    <w:rsid w:val="00902132"/>
    <w:rsid w:val="00902A4A"/>
    <w:rsid w:val="0090402B"/>
    <w:rsid w:val="0090744C"/>
    <w:rsid w:val="009077A8"/>
    <w:rsid w:val="00910664"/>
    <w:rsid w:val="009109A1"/>
    <w:rsid w:val="00912679"/>
    <w:rsid w:val="00913166"/>
    <w:rsid w:val="0091370D"/>
    <w:rsid w:val="0091491A"/>
    <w:rsid w:val="00914AE1"/>
    <w:rsid w:val="00915D30"/>
    <w:rsid w:val="009172E6"/>
    <w:rsid w:val="00917323"/>
    <w:rsid w:val="00917ADD"/>
    <w:rsid w:val="0092046D"/>
    <w:rsid w:val="009204E5"/>
    <w:rsid w:val="009212CC"/>
    <w:rsid w:val="00925C38"/>
    <w:rsid w:val="00925CFB"/>
    <w:rsid w:val="00927F2C"/>
    <w:rsid w:val="009306E9"/>
    <w:rsid w:val="00930C70"/>
    <w:rsid w:val="00931436"/>
    <w:rsid w:val="00931BC3"/>
    <w:rsid w:val="00931E89"/>
    <w:rsid w:val="0093353B"/>
    <w:rsid w:val="00934879"/>
    <w:rsid w:val="00934BFD"/>
    <w:rsid w:val="00937220"/>
    <w:rsid w:val="00937947"/>
    <w:rsid w:val="0094057D"/>
    <w:rsid w:val="009407DF"/>
    <w:rsid w:val="0094178D"/>
    <w:rsid w:val="009420B6"/>
    <w:rsid w:val="009421D7"/>
    <w:rsid w:val="00942255"/>
    <w:rsid w:val="00942AF4"/>
    <w:rsid w:val="00942E2B"/>
    <w:rsid w:val="00943710"/>
    <w:rsid w:val="00944600"/>
    <w:rsid w:val="00944615"/>
    <w:rsid w:val="00944673"/>
    <w:rsid w:val="00944A4D"/>
    <w:rsid w:val="0094511A"/>
    <w:rsid w:val="00945539"/>
    <w:rsid w:val="0094577F"/>
    <w:rsid w:val="00946252"/>
    <w:rsid w:val="009468D8"/>
    <w:rsid w:val="00947406"/>
    <w:rsid w:val="009502D7"/>
    <w:rsid w:val="009513E1"/>
    <w:rsid w:val="0095406F"/>
    <w:rsid w:val="00961F6B"/>
    <w:rsid w:val="00963BAE"/>
    <w:rsid w:val="00963E48"/>
    <w:rsid w:val="00964C82"/>
    <w:rsid w:val="00964E4D"/>
    <w:rsid w:val="00965749"/>
    <w:rsid w:val="009675BD"/>
    <w:rsid w:val="0097248A"/>
    <w:rsid w:val="009744E1"/>
    <w:rsid w:val="00974696"/>
    <w:rsid w:val="00975F6C"/>
    <w:rsid w:val="009763F3"/>
    <w:rsid w:val="00976EC4"/>
    <w:rsid w:val="009775A8"/>
    <w:rsid w:val="009801F4"/>
    <w:rsid w:val="00980F0B"/>
    <w:rsid w:val="0098100E"/>
    <w:rsid w:val="00981225"/>
    <w:rsid w:val="0098168C"/>
    <w:rsid w:val="00981854"/>
    <w:rsid w:val="00987117"/>
    <w:rsid w:val="00987ED3"/>
    <w:rsid w:val="009903BA"/>
    <w:rsid w:val="009930A3"/>
    <w:rsid w:val="00993673"/>
    <w:rsid w:val="0099458A"/>
    <w:rsid w:val="00994D62"/>
    <w:rsid w:val="00997832"/>
    <w:rsid w:val="00997ECF"/>
    <w:rsid w:val="009A0D6B"/>
    <w:rsid w:val="009A1AA2"/>
    <w:rsid w:val="009A1CA6"/>
    <w:rsid w:val="009A277F"/>
    <w:rsid w:val="009A3132"/>
    <w:rsid w:val="009A4F7F"/>
    <w:rsid w:val="009A5FB6"/>
    <w:rsid w:val="009A6F2D"/>
    <w:rsid w:val="009A72EE"/>
    <w:rsid w:val="009A7753"/>
    <w:rsid w:val="009A7F21"/>
    <w:rsid w:val="009B023F"/>
    <w:rsid w:val="009B1ACA"/>
    <w:rsid w:val="009B1C5A"/>
    <w:rsid w:val="009B4E28"/>
    <w:rsid w:val="009B60E3"/>
    <w:rsid w:val="009B6540"/>
    <w:rsid w:val="009B6C5A"/>
    <w:rsid w:val="009B710F"/>
    <w:rsid w:val="009B7E8D"/>
    <w:rsid w:val="009C0A4A"/>
    <w:rsid w:val="009C1B72"/>
    <w:rsid w:val="009C21A7"/>
    <w:rsid w:val="009C2844"/>
    <w:rsid w:val="009C34A9"/>
    <w:rsid w:val="009C5944"/>
    <w:rsid w:val="009C6D4D"/>
    <w:rsid w:val="009D1978"/>
    <w:rsid w:val="009D34F9"/>
    <w:rsid w:val="009D53D6"/>
    <w:rsid w:val="009D5A24"/>
    <w:rsid w:val="009D7328"/>
    <w:rsid w:val="009D7B37"/>
    <w:rsid w:val="009E0F80"/>
    <w:rsid w:val="009E3B57"/>
    <w:rsid w:val="009E5F69"/>
    <w:rsid w:val="009E7D48"/>
    <w:rsid w:val="009F02FF"/>
    <w:rsid w:val="009F19F6"/>
    <w:rsid w:val="009F55BE"/>
    <w:rsid w:val="009F5835"/>
    <w:rsid w:val="009F590E"/>
    <w:rsid w:val="009F5926"/>
    <w:rsid w:val="009F5968"/>
    <w:rsid w:val="009F7B22"/>
    <w:rsid w:val="009F7B4B"/>
    <w:rsid w:val="00A001BB"/>
    <w:rsid w:val="00A00240"/>
    <w:rsid w:val="00A0077C"/>
    <w:rsid w:val="00A01D04"/>
    <w:rsid w:val="00A038DD"/>
    <w:rsid w:val="00A04E04"/>
    <w:rsid w:val="00A06CD5"/>
    <w:rsid w:val="00A12231"/>
    <w:rsid w:val="00A12384"/>
    <w:rsid w:val="00A12DD9"/>
    <w:rsid w:val="00A1340B"/>
    <w:rsid w:val="00A13F51"/>
    <w:rsid w:val="00A15A28"/>
    <w:rsid w:val="00A15AE7"/>
    <w:rsid w:val="00A15CFB"/>
    <w:rsid w:val="00A2156C"/>
    <w:rsid w:val="00A21DC6"/>
    <w:rsid w:val="00A21F21"/>
    <w:rsid w:val="00A23B53"/>
    <w:rsid w:val="00A244AF"/>
    <w:rsid w:val="00A24588"/>
    <w:rsid w:val="00A25FDE"/>
    <w:rsid w:val="00A269D8"/>
    <w:rsid w:val="00A301AF"/>
    <w:rsid w:val="00A30411"/>
    <w:rsid w:val="00A3127A"/>
    <w:rsid w:val="00A314CF"/>
    <w:rsid w:val="00A31B16"/>
    <w:rsid w:val="00A37196"/>
    <w:rsid w:val="00A40E4E"/>
    <w:rsid w:val="00A441BF"/>
    <w:rsid w:val="00A443F8"/>
    <w:rsid w:val="00A45258"/>
    <w:rsid w:val="00A46B8D"/>
    <w:rsid w:val="00A47494"/>
    <w:rsid w:val="00A51DE3"/>
    <w:rsid w:val="00A539D0"/>
    <w:rsid w:val="00A53A19"/>
    <w:rsid w:val="00A549E9"/>
    <w:rsid w:val="00A56995"/>
    <w:rsid w:val="00A570C5"/>
    <w:rsid w:val="00A57AB3"/>
    <w:rsid w:val="00A60393"/>
    <w:rsid w:val="00A606CE"/>
    <w:rsid w:val="00A61006"/>
    <w:rsid w:val="00A61A8F"/>
    <w:rsid w:val="00A61F0C"/>
    <w:rsid w:val="00A62382"/>
    <w:rsid w:val="00A63B02"/>
    <w:rsid w:val="00A64C6B"/>
    <w:rsid w:val="00A66D43"/>
    <w:rsid w:val="00A66D5B"/>
    <w:rsid w:val="00A66EF7"/>
    <w:rsid w:val="00A67229"/>
    <w:rsid w:val="00A70E2B"/>
    <w:rsid w:val="00A71737"/>
    <w:rsid w:val="00A73A32"/>
    <w:rsid w:val="00A774B8"/>
    <w:rsid w:val="00A80610"/>
    <w:rsid w:val="00A82095"/>
    <w:rsid w:val="00A8287D"/>
    <w:rsid w:val="00A82A02"/>
    <w:rsid w:val="00A83B9B"/>
    <w:rsid w:val="00A84230"/>
    <w:rsid w:val="00A845CA"/>
    <w:rsid w:val="00A84678"/>
    <w:rsid w:val="00A8574C"/>
    <w:rsid w:val="00A85ED7"/>
    <w:rsid w:val="00A86183"/>
    <w:rsid w:val="00A87AB2"/>
    <w:rsid w:val="00A942E2"/>
    <w:rsid w:val="00A958F9"/>
    <w:rsid w:val="00A97198"/>
    <w:rsid w:val="00A97846"/>
    <w:rsid w:val="00A97B85"/>
    <w:rsid w:val="00AA1361"/>
    <w:rsid w:val="00AA2B1C"/>
    <w:rsid w:val="00AA3B1D"/>
    <w:rsid w:val="00AA3F58"/>
    <w:rsid w:val="00AA5911"/>
    <w:rsid w:val="00AA5E65"/>
    <w:rsid w:val="00AA6C62"/>
    <w:rsid w:val="00AA747C"/>
    <w:rsid w:val="00AB0BA3"/>
    <w:rsid w:val="00AB37FE"/>
    <w:rsid w:val="00AB3EEF"/>
    <w:rsid w:val="00AB41F6"/>
    <w:rsid w:val="00AB4233"/>
    <w:rsid w:val="00AB5ADB"/>
    <w:rsid w:val="00AB6642"/>
    <w:rsid w:val="00AB706A"/>
    <w:rsid w:val="00AB724A"/>
    <w:rsid w:val="00AB7359"/>
    <w:rsid w:val="00AC08BB"/>
    <w:rsid w:val="00AC1A3B"/>
    <w:rsid w:val="00AC2009"/>
    <w:rsid w:val="00AC4176"/>
    <w:rsid w:val="00AC4251"/>
    <w:rsid w:val="00AC4A47"/>
    <w:rsid w:val="00AC5DC0"/>
    <w:rsid w:val="00AD02CB"/>
    <w:rsid w:val="00AD0803"/>
    <w:rsid w:val="00AD2849"/>
    <w:rsid w:val="00AD32DC"/>
    <w:rsid w:val="00AD4023"/>
    <w:rsid w:val="00AD6942"/>
    <w:rsid w:val="00AD6B7B"/>
    <w:rsid w:val="00AD7AF7"/>
    <w:rsid w:val="00AD7ECC"/>
    <w:rsid w:val="00AE1D7A"/>
    <w:rsid w:val="00AE335C"/>
    <w:rsid w:val="00AE4470"/>
    <w:rsid w:val="00AE72B0"/>
    <w:rsid w:val="00AF0BF1"/>
    <w:rsid w:val="00AF0F32"/>
    <w:rsid w:val="00AF242E"/>
    <w:rsid w:val="00AF287A"/>
    <w:rsid w:val="00AF3099"/>
    <w:rsid w:val="00AF337B"/>
    <w:rsid w:val="00AF4371"/>
    <w:rsid w:val="00AF4F14"/>
    <w:rsid w:val="00B00BFC"/>
    <w:rsid w:val="00B00E0D"/>
    <w:rsid w:val="00B01E84"/>
    <w:rsid w:val="00B026D9"/>
    <w:rsid w:val="00B02F33"/>
    <w:rsid w:val="00B03C15"/>
    <w:rsid w:val="00B04024"/>
    <w:rsid w:val="00B05460"/>
    <w:rsid w:val="00B07E7F"/>
    <w:rsid w:val="00B10AA8"/>
    <w:rsid w:val="00B117C4"/>
    <w:rsid w:val="00B122F6"/>
    <w:rsid w:val="00B1731F"/>
    <w:rsid w:val="00B173B8"/>
    <w:rsid w:val="00B175D5"/>
    <w:rsid w:val="00B17F8D"/>
    <w:rsid w:val="00B20B45"/>
    <w:rsid w:val="00B217C4"/>
    <w:rsid w:val="00B22AC0"/>
    <w:rsid w:val="00B22F54"/>
    <w:rsid w:val="00B24B73"/>
    <w:rsid w:val="00B24BBC"/>
    <w:rsid w:val="00B30234"/>
    <w:rsid w:val="00B30DD4"/>
    <w:rsid w:val="00B32C83"/>
    <w:rsid w:val="00B34990"/>
    <w:rsid w:val="00B34C03"/>
    <w:rsid w:val="00B3613D"/>
    <w:rsid w:val="00B36465"/>
    <w:rsid w:val="00B36A5A"/>
    <w:rsid w:val="00B378FE"/>
    <w:rsid w:val="00B41869"/>
    <w:rsid w:val="00B42290"/>
    <w:rsid w:val="00B43107"/>
    <w:rsid w:val="00B451AC"/>
    <w:rsid w:val="00B457E7"/>
    <w:rsid w:val="00B45C77"/>
    <w:rsid w:val="00B47529"/>
    <w:rsid w:val="00B47F0A"/>
    <w:rsid w:val="00B50B25"/>
    <w:rsid w:val="00B50F65"/>
    <w:rsid w:val="00B52B7A"/>
    <w:rsid w:val="00B53F97"/>
    <w:rsid w:val="00B630F9"/>
    <w:rsid w:val="00B65BB6"/>
    <w:rsid w:val="00B6637F"/>
    <w:rsid w:val="00B71161"/>
    <w:rsid w:val="00B711F1"/>
    <w:rsid w:val="00B72BE5"/>
    <w:rsid w:val="00B731C0"/>
    <w:rsid w:val="00B740AF"/>
    <w:rsid w:val="00B74BC2"/>
    <w:rsid w:val="00B7570D"/>
    <w:rsid w:val="00B76034"/>
    <w:rsid w:val="00B76928"/>
    <w:rsid w:val="00B76A48"/>
    <w:rsid w:val="00B8048E"/>
    <w:rsid w:val="00B80677"/>
    <w:rsid w:val="00B8134E"/>
    <w:rsid w:val="00B81768"/>
    <w:rsid w:val="00B83303"/>
    <w:rsid w:val="00B90316"/>
    <w:rsid w:val="00B90753"/>
    <w:rsid w:val="00B91DDC"/>
    <w:rsid w:val="00B95D19"/>
    <w:rsid w:val="00B95D9C"/>
    <w:rsid w:val="00B97328"/>
    <w:rsid w:val="00B9770C"/>
    <w:rsid w:val="00BA10BD"/>
    <w:rsid w:val="00BA285C"/>
    <w:rsid w:val="00BA3381"/>
    <w:rsid w:val="00BA459E"/>
    <w:rsid w:val="00BA4692"/>
    <w:rsid w:val="00BA4BA7"/>
    <w:rsid w:val="00BA4D35"/>
    <w:rsid w:val="00BA4D38"/>
    <w:rsid w:val="00BA4ED4"/>
    <w:rsid w:val="00BA6258"/>
    <w:rsid w:val="00BB03DB"/>
    <w:rsid w:val="00BB1B87"/>
    <w:rsid w:val="00BB249D"/>
    <w:rsid w:val="00BB32A1"/>
    <w:rsid w:val="00BB4668"/>
    <w:rsid w:val="00BB55EE"/>
    <w:rsid w:val="00BB6C03"/>
    <w:rsid w:val="00BB7027"/>
    <w:rsid w:val="00BB7A88"/>
    <w:rsid w:val="00BC0737"/>
    <w:rsid w:val="00BC1504"/>
    <w:rsid w:val="00BC35A5"/>
    <w:rsid w:val="00BC627F"/>
    <w:rsid w:val="00BC72A2"/>
    <w:rsid w:val="00BC72F5"/>
    <w:rsid w:val="00BC7E54"/>
    <w:rsid w:val="00BD0393"/>
    <w:rsid w:val="00BD0616"/>
    <w:rsid w:val="00BD19D7"/>
    <w:rsid w:val="00BD1B28"/>
    <w:rsid w:val="00BD25AC"/>
    <w:rsid w:val="00BD2D1A"/>
    <w:rsid w:val="00BD4573"/>
    <w:rsid w:val="00BD4CDC"/>
    <w:rsid w:val="00BD5FFC"/>
    <w:rsid w:val="00BD7E5F"/>
    <w:rsid w:val="00BE113F"/>
    <w:rsid w:val="00BE4371"/>
    <w:rsid w:val="00BE5853"/>
    <w:rsid w:val="00BE5CD8"/>
    <w:rsid w:val="00BE73BA"/>
    <w:rsid w:val="00BF1481"/>
    <w:rsid w:val="00BF15F9"/>
    <w:rsid w:val="00BF1BCB"/>
    <w:rsid w:val="00BF1ED0"/>
    <w:rsid w:val="00BF2F5B"/>
    <w:rsid w:val="00BF2F8E"/>
    <w:rsid w:val="00BF3180"/>
    <w:rsid w:val="00BF46AB"/>
    <w:rsid w:val="00BF5477"/>
    <w:rsid w:val="00BF60FB"/>
    <w:rsid w:val="00BF6761"/>
    <w:rsid w:val="00C01586"/>
    <w:rsid w:val="00C01E3F"/>
    <w:rsid w:val="00C01E43"/>
    <w:rsid w:val="00C042F0"/>
    <w:rsid w:val="00C05A83"/>
    <w:rsid w:val="00C05D18"/>
    <w:rsid w:val="00C06249"/>
    <w:rsid w:val="00C0764C"/>
    <w:rsid w:val="00C10044"/>
    <w:rsid w:val="00C1032E"/>
    <w:rsid w:val="00C12BBC"/>
    <w:rsid w:val="00C1334E"/>
    <w:rsid w:val="00C14BDE"/>
    <w:rsid w:val="00C174CB"/>
    <w:rsid w:val="00C20CD8"/>
    <w:rsid w:val="00C218F8"/>
    <w:rsid w:val="00C219E8"/>
    <w:rsid w:val="00C21A54"/>
    <w:rsid w:val="00C239B0"/>
    <w:rsid w:val="00C2590C"/>
    <w:rsid w:val="00C306E6"/>
    <w:rsid w:val="00C3186B"/>
    <w:rsid w:val="00C31963"/>
    <w:rsid w:val="00C320BB"/>
    <w:rsid w:val="00C3249D"/>
    <w:rsid w:val="00C33980"/>
    <w:rsid w:val="00C356DD"/>
    <w:rsid w:val="00C36E49"/>
    <w:rsid w:val="00C41452"/>
    <w:rsid w:val="00C4168E"/>
    <w:rsid w:val="00C42899"/>
    <w:rsid w:val="00C429C9"/>
    <w:rsid w:val="00C4359B"/>
    <w:rsid w:val="00C45A5E"/>
    <w:rsid w:val="00C45AB4"/>
    <w:rsid w:val="00C46172"/>
    <w:rsid w:val="00C4766F"/>
    <w:rsid w:val="00C5014C"/>
    <w:rsid w:val="00C50CE5"/>
    <w:rsid w:val="00C50FC7"/>
    <w:rsid w:val="00C53747"/>
    <w:rsid w:val="00C5376F"/>
    <w:rsid w:val="00C55454"/>
    <w:rsid w:val="00C577D5"/>
    <w:rsid w:val="00C62E9E"/>
    <w:rsid w:val="00C65690"/>
    <w:rsid w:val="00C65857"/>
    <w:rsid w:val="00C66616"/>
    <w:rsid w:val="00C668B6"/>
    <w:rsid w:val="00C67052"/>
    <w:rsid w:val="00C6714C"/>
    <w:rsid w:val="00C67E8D"/>
    <w:rsid w:val="00C70656"/>
    <w:rsid w:val="00C70859"/>
    <w:rsid w:val="00C70B60"/>
    <w:rsid w:val="00C70C82"/>
    <w:rsid w:val="00C72CDA"/>
    <w:rsid w:val="00C746F8"/>
    <w:rsid w:val="00C74751"/>
    <w:rsid w:val="00C74C49"/>
    <w:rsid w:val="00C76686"/>
    <w:rsid w:val="00C7755F"/>
    <w:rsid w:val="00C77C01"/>
    <w:rsid w:val="00C803FC"/>
    <w:rsid w:val="00C80A5D"/>
    <w:rsid w:val="00C812BD"/>
    <w:rsid w:val="00C81FEF"/>
    <w:rsid w:val="00C843D2"/>
    <w:rsid w:val="00C85413"/>
    <w:rsid w:val="00C87637"/>
    <w:rsid w:val="00C900F9"/>
    <w:rsid w:val="00C90790"/>
    <w:rsid w:val="00C90BD7"/>
    <w:rsid w:val="00C92E7F"/>
    <w:rsid w:val="00C9470E"/>
    <w:rsid w:val="00C94EBE"/>
    <w:rsid w:val="00C95BE6"/>
    <w:rsid w:val="00C95F11"/>
    <w:rsid w:val="00C962B7"/>
    <w:rsid w:val="00C96EEA"/>
    <w:rsid w:val="00CA0FAA"/>
    <w:rsid w:val="00CA1D0E"/>
    <w:rsid w:val="00CA276F"/>
    <w:rsid w:val="00CA3648"/>
    <w:rsid w:val="00CA3A63"/>
    <w:rsid w:val="00CA3A6A"/>
    <w:rsid w:val="00CA5C06"/>
    <w:rsid w:val="00CB2E8D"/>
    <w:rsid w:val="00CB52D0"/>
    <w:rsid w:val="00CB6249"/>
    <w:rsid w:val="00CB671D"/>
    <w:rsid w:val="00CB6DD6"/>
    <w:rsid w:val="00CB75B7"/>
    <w:rsid w:val="00CB7874"/>
    <w:rsid w:val="00CB7A6B"/>
    <w:rsid w:val="00CC113B"/>
    <w:rsid w:val="00CC1EA5"/>
    <w:rsid w:val="00CC23A5"/>
    <w:rsid w:val="00CC4A53"/>
    <w:rsid w:val="00CC52D6"/>
    <w:rsid w:val="00CC5BC0"/>
    <w:rsid w:val="00CD01FD"/>
    <w:rsid w:val="00CD07C4"/>
    <w:rsid w:val="00CD2149"/>
    <w:rsid w:val="00CD5538"/>
    <w:rsid w:val="00CD67A8"/>
    <w:rsid w:val="00CD68E9"/>
    <w:rsid w:val="00CD7B13"/>
    <w:rsid w:val="00CE179B"/>
    <w:rsid w:val="00CE3876"/>
    <w:rsid w:val="00CE3C1E"/>
    <w:rsid w:val="00CE79C7"/>
    <w:rsid w:val="00CE79DD"/>
    <w:rsid w:val="00CE7A5E"/>
    <w:rsid w:val="00CE7DE5"/>
    <w:rsid w:val="00CF0215"/>
    <w:rsid w:val="00CF053B"/>
    <w:rsid w:val="00CF4FC6"/>
    <w:rsid w:val="00CF58A7"/>
    <w:rsid w:val="00CF6A41"/>
    <w:rsid w:val="00CF78A2"/>
    <w:rsid w:val="00CF7C2C"/>
    <w:rsid w:val="00D00B9B"/>
    <w:rsid w:val="00D02039"/>
    <w:rsid w:val="00D0368A"/>
    <w:rsid w:val="00D056D6"/>
    <w:rsid w:val="00D07C5E"/>
    <w:rsid w:val="00D07D35"/>
    <w:rsid w:val="00D11965"/>
    <w:rsid w:val="00D11CE3"/>
    <w:rsid w:val="00D134D3"/>
    <w:rsid w:val="00D13C1B"/>
    <w:rsid w:val="00D13E17"/>
    <w:rsid w:val="00D14213"/>
    <w:rsid w:val="00D16469"/>
    <w:rsid w:val="00D164A3"/>
    <w:rsid w:val="00D170CB"/>
    <w:rsid w:val="00D2145F"/>
    <w:rsid w:val="00D216FB"/>
    <w:rsid w:val="00D21B87"/>
    <w:rsid w:val="00D23580"/>
    <w:rsid w:val="00D257E8"/>
    <w:rsid w:val="00D26344"/>
    <w:rsid w:val="00D2641D"/>
    <w:rsid w:val="00D26972"/>
    <w:rsid w:val="00D26BF7"/>
    <w:rsid w:val="00D27436"/>
    <w:rsid w:val="00D301DA"/>
    <w:rsid w:val="00D31196"/>
    <w:rsid w:val="00D3121D"/>
    <w:rsid w:val="00D33DCC"/>
    <w:rsid w:val="00D33EF9"/>
    <w:rsid w:val="00D3470B"/>
    <w:rsid w:val="00D35C68"/>
    <w:rsid w:val="00D36011"/>
    <w:rsid w:val="00D3608D"/>
    <w:rsid w:val="00D36E84"/>
    <w:rsid w:val="00D4081D"/>
    <w:rsid w:val="00D40F18"/>
    <w:rsid w:val="00D41462"/>
    <w:rsid w:val="00D418BF"/>
    <w:rsid w:val="00D4191B"/>
    <w:rsid w:val="00D423C2"/>
    <w:rsid w:val="00D424F4"/>
    <w:rsid w:val="00D433E3"/>
    <w:rsid w:val="00D44592"/>
    <w:rsid w:val="00D45551"/>
    <w:rsid w:val="00D45987"/>
    <w:rsid w:val="00D50DA6"/>
    <w:rsid w:val="00D51336"/>
    <w:rsid w:val="00D5222B"/>
    <w:rsid w:val="00D528CE"/>
    <w:rsid w:val="00D52ACF"/>
    <w:rsid w:val="00D53E04"/>
    <w:rsid w:val="00D55413"/>
    <w:rsid w:val="00D55592"/>
    <w:rsid w:val="00D57931"/>
    <w:rsid w:val="00D57F4E"/>
    <w:rsid w:val="00D60656"/>
    <w:rsid w:val="00D629CE"/>
    <w:rsid w:val="00D6663A"/>
    <w:rsid w:val="00D66B9D"/>
    <w:rsid w:val="00D7025B"/>
    <w:rsid w:val="00D726E0"/>
    <w:rsid w:val="00D7274F"/>
    <w:rsid w:val="00D7428C"/>
    <w:rsid w:val="00D7616D"/>
    <w:rsid w:val="00D762A8"/>
    <w:rsid w:val="00D7715E"/>
    <w:rsid w:val="00D80313"/>
    <w:rsid w:val="00D81963"/>
    <w:rsid w:val="00D81B2B"/>
    <w:rsid w:val="00D8238A"/>
    <w:rsid w:val="00D836FE"/>
    <w:rsid w:val="00D83857"/>
    <w:rsid w:val="00D84183"/>
    <w:rsid w:val="00D849A5"/>
    <w:rsid w:val="00D85195"/>
    <w:rsid w:val="00D85953"/>
    <w:rsid w:val="00D93B56"/>
    <w:rsid w:val="00DA0A09"/>
    <w:rsid w:val="00DA139D"/>
    <w:rsid w:val="00DA1F89"/>
    <w:rsid w:val="00DB1F82"/>
    <w:rsid w:val="00DB35CF"/>
    <w:rsid w:val="00DB376D"/>
    <w:rsid w:val="00DB383C"/>
    <w:rsid w:val="00DB3B32"/>
    <w:rsid w:val="00DB463D"/>
    <w:rsid w:val="00DB4C9F"/>
    <w:rsid w:val="00DB6965"/>
    <w:rsid w:val="00DB7B26"/>
    <w:rsid w:val="00DC0A71"/>
    <w:rsid w:val="00DC0C61"/>
    <w:rsid w:val="00DC1697"/>
    <w:rsid w:val="00DC2285"/>
    <w:rsid w:val="00DC4295"/>
    <w:rsid w:val="00DC4D7B"/>
    <w:rsid w:val="00DC4DFD"/>
    <w:rsid w:val="00DC7953"/>
    <w:rsid w:val="00DD012A"/>
    <w:rsid w:val="00DD5852"/>
    <w:rsid w:val="00DD59FE"/>
    <w:rsid w:val="00DD5CE8"/>
    <w:rsid w:val="00DD765A"/>
    <w:rsid w:val="00DD7CB3"/>
    <w:rsid w:val="00DE0254"/>
    <w:rsid w:val="00DE0EFF"/>
    <w:rsid w:val="00DE25EE"/>
    <w:rsid w:val="00DE3B0B"/>
    <w:rsid w:val="00DE4419"/>
    <w:rsid w:val="00DE5393"/>
    <w:rsid w:val="00DE5669"/>
    <w:rsid w:val="00DF019D"/>
    <w:rsid w:val="00DF07C1"/>
    <w:rsid w:val="00DF0AFF"/>
    <w:rsid w:val="00DF12A8"/>
    <w:rsid w:val="00DF2F97"/>
    <w:rsid w:val="00DF3C55"/>
    <w:rsid w:val="00DF5007"/>
    <w:rsid w:val="00DF6910"/>
    <w:rsid w:val="00DF6EDB"/>
    <w:rsid w:val="00DF791F"/>
    <w:rsid w:val="00E006DF"/>
    <w:rsid w:val="00E02114"/>
    <w:rsid w:val="00E0225F"/>
    <w:rsid w:val="00E02568"/>
    <w:rsid w:val="00E05B30"/>
    <w:rsid w:val="00E07F13"/>
    <w:rsid w:val="00E11666"/>
    <w:rsid w:val="00E11B93"/>
    <w:rsid w:val="00E126CF"/>
    <w:rsid w:val="00E13B66"/>
    <w:rsid w:val="00E17049"/>
    <w:rsid w:val="00E20A4F"/>
    <w:rsid w:val="00E23392"/>
    <w:rsid w:val="00E23458"/>
    <w:rsid w:val="00E24712"/>
    <w:rsid w:val="00E25A99"/>
    <w:rsid w:val="00E2695E"/>
    <w:rsid w:val="00E272D5"/>
    <w:rsid w:val="00E27C1A"/>
    <w:rsid w:val="00E304D7"/>
    <w:rsid w:val="00E30941"/>
    <w:rsid w:val="00E30CB8"/>
    <w:rsid w:val="00E30F80"/>
    <w:rsid w:val="00E31218"/>
    <w:rsid w:val="00E31282"/>
    <w:rsid w:val="00E31A2E"/>
    <w:rsid w:val="00E32315"/>
    <w:rsid w:val="00E33AA2"/>
    <w:rsid w:val="00E3483B"/>
    <w:rsid w:val="00E3547B"/>
    <w:rsid w:val="00E37FC6"/>
    <w:rsid w:val="00E405B4"/>
    <w:rsid w:val="00E4129F"/>
    <w:rsid w:val="00E413E8"/>
    <w:rsid w:val="00E41A67"/>
    <w:rsid w:val="00E42CC3"/>
    <w:rsid w:val="00E440B6"/>
    <w:rsid w:val="00E447AA"/>
    <w:rsid w:val="00E45CEF"/>
    <w:rsid w:val="00E470A2"/>
    <w:rsid w:val="00E4785E"/>
    <w:rsid w:val="00E51BF7"/>
    <w:rsid w:val="00E527CB"/>
    <w:rsid w:val="00E5328A"/>
    <w:rsid w:val="00E536EB"/>
    <w:rsid w:val="00E55143"/>
    <w:rsid w:val="00E55C5D"/>
    <w:rsid w:val="00E56BF0"/>
    <w:rsid w:val="00E600E1"/>
    <w:rsid w:val="00E648FE"/>
    <w:rsid w:val="00E64A3B"/>
    <w:rsid w:val="00E671CD"/>
    <w:rsid w:val="00E709EC"/>
    <w:rsid w:val="00E70D3A"/>
    <w:rsid w:val="00E7105D"/>
    <w:rsid w:val="00E726E6"/>
    <w:rsid w:val="00E7272C"/>
    <w:rsid w:val="00E72D72"/>
    <w:rsid w:val="00E75C5F"/>
    <w:rsid w:val="00E7662A"/>
    <w:rsid w:val="00E769FC"/>
    <w:rsid w:val="00E773E4"/>
    <w:rsid w:val="00E822C1"/>
    <w:rsid w:val="00E82697"/>
    <w:rsid w:val="00E82E2D"/>
    <w:rsid w:val="00E83C51"/>
    <w:rsid w:val="00E83F84"/>
    <w:rsid w:val="00E84762"/>
    <w:rsid w:val="00E852B8"/>
    <w:rsid w:val="00E86547"/>
    <w:rsid w:val="00E876DE"/>
    <w:rsid w:val="00E87796"/>
    <w:rsid w:val="00E87AE4"/>
    <w:rsid w:val="00E9169A"/>
    <w:rsid w:val="00E92361"/>
    <w:rsid w:val="00E92C92"/>
    <w:rsid w:val="00E9372A"/>
    <w:rsid w:val="00E93D6E"/>
    <w:rsid w:val="00E94798"/>
    <w:rsid w:val="00E94CBE"/>
    <w:rsid w:val="00E95C44"/>
    <w:rsid w:val="00EA01FE"/>
    <w:rsid w:val="00EA0EB9"/>
    <w:rsid w:val="00EA41F9"/>
    <w:rsid w:val="00EA4EB4"/>
    <w:rsid w:val="00EA7E94"/>
    <w:rsid w:val="00EA7FD9"/>
    <w:rsid w:val="00EB08EC"/>
    <w:rsid w:val="00EB1139"/>
    <w:rsid w:val="00EB1F6C"/>
    <w:rsid w:val="00EB50EC"/>
    <w:rsid w:val="00EB63DC"/>
    <w:rsid w:val="00EC1902"/>
    <w:rsid w:val="00EC1B5E"/>
    <w:rsid w:val="00EC3BD6"/>
    <w:rsid w:val="00EC5A78"/>
    <w:rsid w:val="00EC5E8E"/>
    <w:rsid w:val="00EC605E"/>
    <w:rsid w:val="00ED033A"/>
    <w:rsid w:val="00ED07EA"/>
    <w:rsid w:val="00ED0D0B"/>
    <w:rsid w:val="00ED14F0"/>
    <w:rsid w:val="00ED1F56"/>
    <w:rsid w:val="00ED2BDF"/>
    <w:rsid w:val="00ED3A16"/>
    <w:rsid w:val="00ED4678"/>
    <w:rsid w:val="00ED4887"/>
    <w:rsid w:val="00ED6DA3"/>
    <w:rsid w:val="00ED7E13"/>
    <w:rsid w:val="00EE0343"/>
    <w:rsid w:val="00EE044A"/>
    <w:rsid w:val="00EE22F5"/>
    <w:rsid w:val="00EE253F"/>
    <w:rsid w:val="00EE30AC"/>
    <w:rsid w:val="00EE3149"/>
    <w:rsid w:val="00EE69C2"/>
    <w:rsid w:val="00EF13C1"/>
    <w:rsid w:val="00EF30E1"/>
    <w:rsid w:val="00EF37D4"/>
    <w:rsid w:val="00EF4B39"/>
    <w:rsid w:val="00EF5E4E"/>
    <w:rsid w:val="00EF7C7A"/>
    <w:rsid w:val="00EF7F23"/>
    <w:rsid w:val="00F02020"/>
    <w:rsid w:val="00F0316A"/>
    <w:rsid w:val="00F0391B"/>
    <w:rsid w:val="00F04BCD"/>
    <w:rsid w:val="00F05C4F"/>
    <w:rsid w:val="00F06E26"/>
    <w:rsid w:val="00F078A9"/>
    <w:rsid w:val="00F1243E"/>
    <w:rsid w:val="00F125C5"/>
    <w:rsid w:val="00F14045"/>
    <w:rsid w:val="00F1481B"/>
    <w:rsid w:val="00F14D00"/>
    <w:rsid w:val="00F161E9"/>
    <w:rsid w:val="00F16655"/>
    <w:rsid w:val="00F213C6"/>
    <w:rsid w:val="00F2228E"/>
    <w:rsid w:val="00F241C7"/>
    <w:rsid w:val="00F242A0"/>
    <w:rsid w:val="00F255D7"/>
    <w:rsid w:val="00F26F47"/>
    <w:rsid w:val="00F30A0D"/>
    <w:rsid w:val="00F314C6"/>
    <w:rsid w:val="00F35E36"/>
    <w:rsid w:val="00F366D0"/>
    <w:rsid w:val="00F37E77"/>
    <w:rsid w:val="00F41CFB"/>
    <w:rsid w:val="00F41EA1"/>
    <w:rsid w:val="00F423D4"/>
    <w:rsid w:val="00F45FFB"/>
    <w:rsid w:val="00F46455"/>
    <w:rsid w:val="00F5072B"/>
    <w:rsid w:val="00F51F2B"/>
    <w:rsid w:val="00F526ED"/>
    <w:rsid w:val="00F52B5E"/>
    <w:rsid w:val="00F52E6E"/>
    <w:rsid w:val="00F533B1"/>
    <w:rsid w:val="00F54AA5"/>
    <w:rsid w:val="00F54EA2"/>
    <w:rsid w:val="00F610D3"/>
    <w:rsid w:val="00F611A4"/>
    <w:rsid w:val="00F623C9"/>
    <w:rsid w:val="00F63B64"/>
    <w:rsid w:val="00F64207"/>
    <w:rsid w:val="00F6521E"/>
    <w:rsid w:val="00F66C52"/>
    <w:rsid w:val="00F725F0"/>
    <w:rsid w:val="00F73610"/>
    <w:rsid w:val="00F73A2B"/>
    <w:rsid w:val="00F74493"/>
    <w:rsid w:val="00F746DB"/>
    <w:rsid w:val="00F76209"/>
    <w:rsid w:val="00F76970"/>
    <w:rsid w:val="00F801E2"/>
    <w:rsid w:val="00F813CA"/>
    <w:rsid w:val="00F83DE6"/>
    <w:rsid w:val="00F83EBC"/>
    <w:rsid w:val="00F841DD"/>
    <w:rsid w:val="00F84222"/>
    <w:rsid w:val="00F84D51"/>
    <w:rsid w:val="00F85EFC"/>
    <w:rsid w:val="00F87814"/>
    <w:rsid w:val="00F90F58"/>
    <w:rsid w:val="00F91313"/>
    <w:rsid w:val="00F92550"/>
    <w:rsid w:val="00F934A7"/>
    <w:rsid w:val="00F93738"/>
    <w:rsid w:val="00F93E09"/>
    <w:rsid w:val="00F94564"/>
    <w:rsid w:val="00F9537F"/>
    <w:rsid w:val="00FA20BB"/>
    <w:rsid w:val="00FA3DC9"/>
    <w:rsid w:val="00FA4272"/>
    <w:rsid w:val="00FA5BC7"/>
    <w:rsid w:val="00FA6006"/>
    <w:rsid w:val="00FB01FE"/>
    <w:rsid w:val="00FB03D5"/>
    <w:rsid w:val="00FB03F6"/>
    <w:rsid w:val="00FB2537"/>
    <w:rsid w:val="00FB2DD5"/>
    <w:rsid w:val="00FB4D8C"/>
    <w:rsid w:val="00FB5086"/>
    <w:rsid w:val="00FB563A"/>
    <w:rsid w:val="00FC1194"/>
    <w:rsid w:val="00FC43D3"/>
    <w:rsid w:val="00FC49B0"/>
    <w:rsid w:val="00FC4DBA"/>
    <w:rsid w:val="00FC6495"/>
    <w:rsid w:val="00FC7541"/>
    <w:rsid w:val="00FC7803"/>
    <w:rsid w:val="00FD00B1"/>
    <w:rsid w:val="00FD03AD"/>
    <w:rsid w:val="00FD0CC4"/>
    <w:rsid w:val="00FD0E64"/>
    <w:rsid w:val="00FD1D5B"/>
    <w:rsid w:val="00FD4886"/>
    <w:rsid w:val="00FD49F6"/>
    <w:rsid w:val="00FD5121"/>
    <w:rsid w:val="00FD571F"/>
    <w:rsid w:val="00FD62D8"/>
    <w:rsid w:val="00FD7693"/>
    <w:rsid w:val="00FD7866"/>
    <w:rsid w:val="00FE5A0C"/>
    <w:rsid w:val="00FE739C"/>
    <w:rsid w:val="00FF04CB"/>
    <w:rsid w:val="00FF100B"/>
    <w:rsid w:val="00FF1595"/>
    <w:rsid w:val="00FF384F"/>
    <w:rsid w:val="00FF63CB"/>
    <w:rsid w:val="00FF6B0A"/>
    <w:rsid w:val="00FF70B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524"/>
    <w:pPr>
      <w:spacing w:line="276" w:lineRule="auto"/>
      <w:ind w:firstLine="0"/>
    </w:pPr>
  </w:style>
  <w:style w:type="paragraph" w:styleId="Heading1">
    <w:name w:val="heading 1"/>
    <w:basedOn w:val="Normal"/>
    <w:link w:val="Heading1Char"/>
    <w:uiPriority w:val="9"/>
    <w:qFormat/>
    <w:rsid w:val="00585F5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semiHidden/>
    <w:unhideWhenUsed/>
    <w:qFormat/>
    <w:rsid w:val="00585F5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85F5D"/>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paragraph" w:styleId="Heading4">
    <w:name w:val="heading 4"/>
    <w:basedOn w:val="Normal"/>
    <w:next w:val="Normal"/>
    <w:link w:val="Heading4Char"/>
    <w:uiPriority w:val="9"/>
    <w:semiHidden/>
    <w:unhideWhenUsed/>
    <w:qFormat/>
    <w:rsid w:val="00322FD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F5D"/>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semiHidden/>
    <w:rsid w:val="00585F5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85F5D"/>
    <w:rPr>
      <w:rFonts w:ascii="Times New Roman" w:eastAsia="Times New Roman" w:hAnsi="Times New Roman" w:cs="Times New Roman"/>
      <w:b/>
      <w:bCs/>
      <w:sz w:val="27"/>
      <w:szCs w:val="27"/>
      <w:lang w:val="en-GB" w:eastAsia="en-GB"/>
    </w:rPr>
  </w:style>
  <w:style w:type="character" w:customStyle="1" w:styleId="Heading4Char">
    <w:name w:val="Heading 4 Char"/>
    <w:basedOn w:val="DefaultParagraphFont"/>
    <w:link w:val="Heading4"/>
    <w:uiPriority w:val="9"/>
    <w:semiHidden/>
    <w:rsid w:val="00322FD5"/>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884524"/>
    <w:rPr>
      <w:sz w:val="16"/>
      <w:szCs w:val="16"/>
    </w:rPr>
  </w:style>
  <w:style w:type="paragraph" w:styleId="ListParagraph">
    <w:name w:val="List Paragraph"/>
    <w:basedOn w:val="Normal"/>
    <w:uiPriority w:val="34"/>
    <w:qFormat/>
    <w:rsid w:val="00884524"/>
    <w:pPr>
      <w:ind w:left="720"/>
      <w:contextualSpacing/>
    </w:pPr>
  </w:style>
  <w:style w:type="paragraph" w:customStyle="1" w:styleId="Body">
    <w:name w:val="Body"/>
    <w:rsid w:val="00884524"/>
    <w:pPr>
      <w:pBdr>
        <w:top w:val="nil"/>
        <w:left w:val="nil"/>
        <w:bottom w:val="nil"/>
        <w:right w:val="nil"/>
        <w:between w:val="nil"/>
        <w:bar w:val="nil"/>
      </w:pBdr>
      <w:spacing w:line="240" w:lineRule="auto"/>
      <w:ind w:firstLine="0"/>
    </w:pPr>
    <w:rPr>
      <w:rFonts w:ascii="Calibri" w:eastAsia="Calibri" w:hAnsi="Calibri" w:cs="Calibri"/>
      <w:color w:val="000000"/>
      <w:u w:color="000000"/>
      <w:bdr w:val="nil"/>
      <w:lang w:val="en-GB" w:eastAsia="en-GB"/>
    </w:rPr>
  </w:style>
  <w:style w:type="table" w:customStyle="1" w:styleId="MediumShading21">
    <w:name w:val="Medium Shading 21"/>
    <w:basedOn w:val="TableNormal"/>
    <w:uiPriority w:val="64"/>
    <w:rsid w:val="00884524"/>
    <w:pPr>
      <w:spacing w:line="240" w:lineRule="auto"/>
      <w:ind w:firstLine="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pple-converted-space">
    <w:name w:val="apple-converted-space"/>
    <w:basedOn w:val="DefaultParagraphFont"/>
    <w:rsid w:val="00884524"/>
  </w:style>
  <w:style w:type="paragraph" w:styleId="Header">
    <w:name w:val="header"/>
    <w:basedOn w:val="Normal"/>
    <w:link w:val="HeaderChar"/>
    <w:uiPriority w:val="99"/>
    <w:unhideWhenUsed/>
    <w:rsid w:val="0057101F"/>
    <w:pPr>
      <w:tabs>
        <w:tab w:val="center" w:pos="4320"/>
        <w:tab w:val="right" w:pos="8640"/>
      </w:tabs>
      <w:spacing w:line="240" w:lineRule="auto"/>
    </w:pPr>
  </w:style>
  <w:style w:type="character" w:customStyle="1" w:styleId="HeaderChar">
    <w:name w:val="Header Char"/>
    <w:basedOn w:val="DefaultParagraphFont"/>
    <w:link w:val="Header"/>
    <w:uiPriority w:val="99"/>
    <w:rsid w:val="0057101F"/>
  </w:style>
  <w:style w:type="paragraph" w:styleId="Footer">
    <w:name w:val="footer"/>
    <w:basedOn w:val="Normal"/>
    <w:link w:val="FooterChar"/>
    <w:uiPriority w:val="99"/>
    <w:unhideWhenUsed/>
    <w:rsid w:val="0057101F"/>
    <w:pPr>
      <w:tabs>
        <w:tab w:val="center" w:pos="4320"/>
        <w:tab w:val="right" w:pos="8640"/>
      </w:tabs>
      <w:spacing w:line="240" w:lineRule="auto"/>
    </w:pPr>
  </w:style>
  <w:style w:type="character" w:customStyle="1" w:styleId="FooterChar">
    <w:name w:val="Footer Char"/>
    <w:basedOn w:val="DefaultParagraphFont"/>
    <w:link w:val="Footer"/>
    <w:uiPriority w:val="99"/>
    <w:rsid w:val="0057101F"/>
  </w:style>
  <w:style w:type="character" w:styleId="Hyperlink">
    <w:name w:val="Hyperlink"/>
    <w:basedOn w:val="DefaultParagraphFont"/>
    <w:uiPriority w:val="99"/>
    <w:unhideWhenUsed/>
    <w:rsid w:val="00C306E6"/>
    <w:rPr>
      <w:color w:val="0000FF"/>
      <w:u w:val="single"/>
    </w:rPr>
  </w:style>
  <w:style w:type="character" w:customStyle="1" w:styleId="ref-journal">
    <w:name w:val="ref-journal"/>
    <w:basedOn w:val="DefaultParagraphFont"/>
    <w:rsid w:val="00C306E6"/>
  </w:style>
  <w:style w:type="character" w:customStyle="1" w:styleId="ref-vol">
    <w:name w:val="ref-vol"/>
    <w:basedOn w:val="DefaultParagraphFont"/>
    <w:rsid w:val="00C306E6"/>
  </w:style>
  <w:style w:type="character" w:customStyle="1" w:styleId="linksurround">
    <w:name w:val="linksurround"/>
    <w:basedOn w:val="DefaultParagraphFont"/>
    <w:rsid w:val="00C306E6"/>
  </w:style>
  <w:style w:type="character" w:customStyle="1" w:styleId="CommentTextChar">
    <w:name w:val="Comment Text Char"/>
    <w:basedOn w:val="DefaultParagraphFont"/>
    <w:link w:val="CommentText"/>
    <w:uiPriority w:val="99"/>
    <w:semiHidden/>
    <w:rsid w:val="009675BD"/>
    <w:rPr>
      <w:sz w:val="20"/>
      <w:szCs w:val="20"/>
    </w:rPr>
  </w:style>
  <w:style w:type="paragraph" w:styleId="CommentText">
    <w:name w:val="annotation text"/>
    <w:basedOn w:val="Normal"/>
    <w:link w:val="CommentTextChar"/>
    <w:uiPriority w:val="99"/>
    <w:semiHidden/>
    <w:unhideWhenUsed/>
    <w:rsid w:val="009675BD"/>
    <w:pPr>
      <w:spacing w:line="240" w:lineRule="auto"/>
    </w:pPr>
    <w:rPr>
      <w:sz w:val="20"/>
      <w:szCs w:val="20"/>
    </w:rPr>
  </w:style>
  <w:style w:type="paragraph" w:styleId="BalloonText">
    <w:name w:val="Balloon Text"/>
    <w:basedOn w:val="Normal"/>
    <w:link w:val="BalloonTextChar"/>
    <w:uiPriority w:val="99"/>
    <w:semiHidden/>
    <w:unhideWhenUsed/>
    <w:rsid w:val="009675B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75BD"/>
    <w:rPr>
      <w:rFonts w:ascii="Tahoma" w:hAnsi="Tahoma" w:cs="Tahoma"/>
      <w:sz w:val="16"/>
      <w:szCs w:val="16"/>
    </w:rPr>
  </w:style>
  <w:style w:type="character" w:customStyle="1" w:styleId="CommentSubjectChar">
    <w:name w:val="Comment Subject Char"/>
    <w:basedOn w:val="CommentTextChar"/>
    <w:link w:val="CommentSubject"/>
    <w:uiPriority w:val="99"/>
    <w:semiHidden/>
    <w:rsid w:val="009675BD"/>
    <w:rPr>
      <w:b/>
      <w:bCs/>
      <w:sz w:val="20"/>
      <w:szCs w:val="20"/>
    </w:rPr>
  </w:style>
  <w:style w:type="paragraph" w:styleId="CommentSubject">
    <w:name w:val="annotation subject"/>
    <w:basedOn w:val="CommentText"/>
    <w:next w:val="CommentText"/>
    <w:link w:val="CommentSubjectChar"/>
    <w:uiPriority w:val="99"/>
    <w:semiHidden/>
    <w:unhideWhenUsed/>
    <w:rsid w:val="009675BD"/>
    <w:rPr>
      <w:b/>
      <w:bCs/>
    </w:rPr>
  </w:style>
  <w:style w:type="table" w:customStyle="1" w:styleId="MediumShading22">
    <w:name w:val="Medium Shading 22"/>
    <w:basedOn w:val="TableNormal"/>
    <w:uiPriority w:val="64"/>
    <w:rsid w:val="009675BD"/>
    <w:pPr>
      <w:spacing w:line="240" w:lineRule="auto"/>
      <w:ind w:firstLine="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FootnoteTextChar">
    <w:name w:val="Footnote Text Char"/>
    <w:basedOn w:val="DefaultParagraphFont"/>
    <w:link w:val="FootnoteText"/>
    <w:uiPriority w:val="99"/>
    <w:rsid w:val="009675BD"/>
    <w:rPr>
      <w:sz w:val="20"/>
      <w:szCs w:val="20"/>
    </w:rPr>
  </w:style>
  <w:style w:type="paragraph" w:styleId="FootnoteText">
    <w:name w:val="footnote text"/>
    <w:basedOn w:val="Normal"/>
    <w:link w:val="FootnoteTextChar"/>
    <w:uiPriority w:val="99"/>
    <w:unhideWhenUsed/>
    <w:rsid w:val="009675BD"/>
    <w:pPr>
      <w:spacing w:line="240" w:lineRule="auto"/>
    </w:pPr>
    <w:rPr>
      <w:sz w:val="20"/>
      <w:szCs w:val="20"/>
    </w:rPr>
  </w:style>
  <w:style w:type="character" w:styleId="FootnoteReference">
    <w:name w:val="footnote reference"/>
    <w:basedOn w:val="DefaultParagraphFont"/>
    <w:uiPriority w:val="99"/>
    <w:unhideWhenUsed/>
    <w:rsid w:val="009675BD"/>
    <w:rPr>
      <w:vertAlign w:val="superscript"/>
    </w:rPr>
  </w:style>
  <w:style w:type="character" w:customStyle="1" w:styleId="EndnoteTextChar">
    <w:name w:val="Endnote Text Char"/>
    <w:basedOn w:val="DefaultParagraphFont"/>
    <w:link w:val="EndnoteText"/>
    <w:uiPriority w:val="99"/>
    <w:semiHidden/>
    <w:rsid w:val="009675BD"/>
    <w:rPr>
      <w:sz w:val="20"/>
      <w:szCs w:val="20"/>
    </w:rPr>
  </w:style>
  <w:style w:type="paragraph" w:styleId="EndnoteText">
    <w:name w:val="endnote text"/>
    <w:basedOn w:val="Normal"/>
    <w:link w:val="EndnoteTextChar"/>
    <w:uiPriority w:val="99"/>
    <w:semiHidden/>
    <w:unhideWhenUsed/>
    <w:rsid w:val="009675BD"/>
    <w:pPr>
      <w:spacing w:line="240" w:lineRule="auto"/>
    </w:pPr>
    <w:rPr>
      <w:sz w:val="20"/>
      <w:szCs w:val="20"/>
    </w:rPr>
  </w:style>
  <w:style w:type="character" w:styleId="Strong">
    <w:name w:val="Strong"/>
    <w:basedOn w:val="DefaultParagraphFont"/>
    <w:uiPriority w:val="22"/>
    <w:qFormat/>
    <w:rsid w:val="009675BD"/>
    <w:rPr>
      <w:b/>
      <w:bCs/>
    </w:rPr>
  </w:style>
  <w:style w:type="table" w:styleId="TableGrid">
    <w:name w:val="Table Grid"/>
    <w:basedOn w:val="TableNormal"/>
    <w:uiPriority w:val="59"/>
    <w:rsid w:val="009675BD"/>
    <w:pPr>
      <w:spacing w:line="240" w:lineRule="auto"/>
      <w:ind w:firstLin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675BD"/>
    <w:pPr>
      <w:autoSpaceDE w:val="0"/>
      <w:autoSpaceDN w:val="0"/>
      <w:adjustRightInd w:val="0"/>
      <w:spacing w:line="240" w:lineRule="auto"/>
      <w:ind w:firstLine="0"/>
    </w:pPr>
    <w:rPr>
      <w:rFonts w:ascii="Calibri" w:hAnsi="Calibri" w:cs="Calibri"/>
      <w:color w:val="000000"/>
      <w:sz w:val="24"/>
      <w:szCs w:val="24"/>
    </w:rPr>
  </w:style>
  <w:style w:type="paragraph" w:styleId="BodyText3">
    <w:name w:val="Body Text 3"/>
    <w:link w:val="BodyText3Char"/>
    <w:rsid w:val="00391AD3"/>
    <w:pPr>
      <w:pBdr>
        <w:top w:val="nil"/>
        <w:left w:val="nil"/>
        <w:bottom w:val="nil"/>
        <w:right w:val="nil"/>
        <w:between w:val="nil"/>
        <w:bar w:val="nil"/>
      </w:pBdr>
      <w:ind w:firstLine="0"/>
    </w:pPr>
    <w:rPr>
      <w:rFonts w:ascii="Times New Roman" w:eastAsia="Times New Roman" w:hAnsi="Times New Roman" w:cs="Times New Roman"/>
      <w:color w:val="000000"/>
      <w:sz w:val="24"/>
      <w:szCs w:val="24"/>
      <w:u w:val="single" w:color="000000"/>
      <w:bdr w:val="nil"/>
      <w:lang w:eastAsia="en-GB"/>
    </w:rPr>
  </w:style>
  <w:style w:type="character" w:customStyle="1" w:styleId="BodyText3Char">
    <w:name w:val="Body Text 3 Char"/>
    <w:basedOn w:val="DefaultParagraphFont"/>
    <w:link w:val="BodyText3"/>
    <w:rsid w:val="00391AD3"/>
    <w:rPr>
      <w:rFonts w:ascii="Times New Roman" w:eastAsia="Times New Roman" w:hAnsi="Times New Roman" w:cs="Times New Roman"/>
      <w:color w:val="000000"/>
      <w:sz w:val="24"/>
      <w:szCs w:val="24"/>
      <w:u w:val="single" w:color="000000"/>
      <w:bdr w:val="nil"/>
      <w:lang w:eastAsia="en-GB"/>
    </w:rPr>
  </w:style>
  <w:style w:type="character" w:customStyle="1" w:styleId="slug-doi">
    <w:name w:val="slug-doi"/>
    <w:basedOn w:val="DefaultParagraphFont"/>
    <w:rsid w:val="008B4560"/>
  </w:style>
  <w:style w:type="character" w:customStyle="1" w:styleId="st">
    <w:name w:val="st"/>
    <w:basedOn w:val="DefaultParagraphFont"/>
    <w:rsid w:val="00067827"/>
  </w:style>
  <w:style w:type="character" w:customStyle="1" w:styleId="scdddoi">
    <w:name w:val="s_c_dddoi"/>
    <w:basedOn w:val="DefaultParagraphFont"/>
    <w:rsid w:val="00782459"/>
  </w:style>
  <w:style w:type="character" w:customStyle="1" w:styleId="doi">
    <w:name w:val="doi"/>
    <w:basedOn w:val="DefaultParagraphFont"/>
    <w:rsid w:val="008B50E5"/>
  </w:style>
  <w:style w:type="paragraph" w:customStyle="1" w:styleId="body0">
    <w:name w:val="body"/>
    <w:basedOn w:val="Normal"/>
    <w:rsid w:val="004F728C"/>
    <w:pPr>
      <w:spacing w:before="100" w:beforeAutospacing="1" w:after="100" w:afterAutospacing="1" w:line="240" w:lineRule="auto"/>
    </w:pPr>
    <w:rPr>
      <w:rFonts w:ascii="Times New Roman" w:eastAsiaTheme="minorEastAsia" w:hAnsi="Times New Roman" w:cs="Times New Roman"/>
      <w:sz w:val="24"/>
      <w:szCs w:val="24"/>
      <w:lang w:val="en-CA" w:eastAsia="en-CA"/>
    </w:rPr>
  </w:style>
  <w:style w:type="character" w:styleId="Emphasis">
    <w:name w:val="Emphasis"/>
    <w:basedOn w:val="DefaultParagraphFont"/>
    <w:uiPriority w:val="20"/>
    <w:qFormat/>
    <w:rsid w:val="00742208"/>
    <w:rPr>
      <w:i/>
      <w:iCs/>
    </w:rPr>
  </w:style>
  <w:style w:type="character" w:customStyle="1" w:styleId="citation">
    <w:name w:val="citation"/>
    <w:basedOn w:val="DefaultParagraphFont"/>
    <w:rsid w:val="009F590E"/>
  </w:style>
  <w:style w:type="character" w:customStyle="1" w:styleId="def">
    <w:name w:val="def"/>
    <w:basedOn w:val="DefaultParagraphFont"/>
    <w:rsid w:val="00BB7027"/>
  </w:style>
  <w:style w:type="character" w:customStyle="1" w:styleId="ui-ncbitoggler-master-text">
    <w:name w:val="ui-ncbitoggler-master-text"/>
    <w:basedOn w:val="DefaultParagraphFont"/>
    <w:rsid w:val="00585F5D"/>
  </w:style>
  <w:style w:type="paragraph" w:styleId="NormalWeb">
    <w:name w:val="Normal (Web)"/>
    <w:basedOn w:val="Normal"/>
    <w:uiPriority w:val="99"/>
    <w:unhideWhenUsed/>
    <w:rsid w:val="00585F5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last">
    <w:name w:val="last"/>
    <w:basedOn w:val="Normal"/>
    <w:rsid w:val="00585F5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yline">
    <w:name w:val="byline"/>
    <w:basedOn w:val="Normal"/>
    <w:rsid w:val="007249A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ontentdateline">
    <w:name w:val="content__dateline"/>
    <w:basedOn w:val="Normal"/>
    <w:rsid w:val="007249A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contentdateline-time">
    <w:name w:val="content__dateline-time"/>
    <w:basedOn w:val="DefaultParagraphFont"/>
    <w:rsid w:val="007249A0"/>
  </w:style>
  <w:style w:type="character" w:customStyle="1" w:styleId="Date1">
    <w:name w:val="Date1"/>
    <w:basedOn w:val="DefaultParagraphFont"/>
    <w:rsid w:val="00A15A28"/>
  </w:style>
  <w:style w:type="paragraph" w:customStyle="1" w:styleId="author-section">
    <w:name w:val="author-section"/>
    <w:basedOn w:val="Normal"/>
    <w:rsid w:val="00D11CE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isbn-label">
    <w:name w:val="isbn-label"/>
    <w:basedOn w:val="DefaultParagraphFont"/>
    <w:rsid w:val="00377FA4"/>
  </w:style>
  <w:style w:type="character" w:styleId="FollowedHyperlink">
    <w:name w:val="FollowedHyperlink"/>
    <w:basedOn w:val="DefaultParagraphFont"/>
    <w:uiPriority w:val="99"/>
    <w:semiHidden/>
    <w:unhideWhenUsed/>
    <w:rsid w:val="007A6832"/>
    <w:rPr>
      <w:color w:val="800080" w:themeColor="followedHyperlink"/>
      <w:u w:val="single"/>
    </w:rPr>
  </w:style>
  <w:style w:type="character" w:customStyle="1" w:styleId="bylinename">
    <w:name w:val="byline__name"/>
    <w:basedOn w:val="DefaultParagraphFont"/>
    <w:rsid w:val="007F11F3"/>
  </w:style>
  <w:style w:type="character" w:customStyle="1" w:styleId="toctext">
    <w:name w:val="toctext"/>
    <w:basedOn w:val="DefaultParagraphFont"/>
    <w:rsid w:val="007F11F3"/>
  </w:style>
  <w:style w:type="character" w:styleId="LineNumber">
    <w:name w:val="line number"/>
    <w:basedOn w:val="DefaultParagraphFont"/>
    <w:uiPriority w:val="99"/>
    <w:semiHidden/>
    <w:unhideWhenUsed/>
    <w:rsid w:val="00786085"/>
  </w:style>
  <w:style w:type="character" w:customStyle="1" w:styleId="mwe-math-mathml-inline">
    <w:name w:val="mwe-math-mathml-inline"/>
    <w:basedOn w:val="DefaultParagraphFont"/>
    <w:rsid w:val="009B1C5A"/>
  </w:style>
  <w:style w:type="character" w:customStyle="1" w:styleId="tgc">
    <w:name w:val="_tgc"/>
    <w:basedOn w:val="DefaultParagraphFont"/>
    <w:rsid w:val="008F3E7C"/>
  </w:style>
  <w:style w:type="paragraph" w:styleId="Revision">
    <w:name w:val="Revision"/>
    <w:hidden/>
    <w:uiPriority w:val="99"/>
    <w:semiHidden/>
    <w:rsid w:val="00C3249D"/>
    <w:pPr>
      <w:spacing w:line="240" w:lineRule="auto"/>
      <w:ind w:firstLine="0"/>
    </w:pPr>
  </w:style>
  <w:style w:type="character" w:customStyle="1" w:styleId="rwrro">
    <w:name w:val="rwrro"/>
    <w:basedOn w:val="DefaultParagraphFont"/>
    <w:rsid w:val="00361B6C"/>
  </w:style>
  <w:style w:type="character" w:customStyle="1" w:styleId="org">
    <w:name w:val="org"/>
    <w:basedOn w:val="DefaultParagraphFont"/>
    <w:rsid w:val="00361B6C"/>
  </w:style>
  <w:style w:type="paragraph" w:styleId="PlainText">
    <w:name w:val="Plain Text"/>
    <w:basedOn w:val="Normal"/>
    <w:link w:val="PlainTextChar"/>
    <w:uiPriority w:val="99"/>
    <w:unhideWhenUsed/>
    <w:rsid w:val="00FF63CB"/>
    <w:pPr>
      <w:spacing w:line="240" w:lineRule="auto"/>
    </w:pPr>
    <w:rPr>
      <w:rFonts w:ascii="Calibri" w:hAnsi="Calibri"/>
      <w:szCs w:val="21"/>
      <w:lang w:val="en-GB"/>
    </w:rPr>
  </w:style>
  <w:style w:type="character" w:customStyle="1" w:styleId="PlainTextChar">
    <w:name w:val="Plain Text Char"/>
    <w:basedOn w:val="DefaultParagraphFont"/>
    <w:link w:val="PlainText"/>
    <w:uiPriority w:val="99"/>
    <w:rsid w:val="00FF63CB"/>
    <w:rPr>
      <w:rFonts w:ascii="Calibri" w:hAnsi="Calibri"/>
      <w:szCs w:val="21"/>
      <w:lang w:val="en-GB"/>
    </w:rPr>
  </w:style>
</w:styles>
</file>

<file path=word/webSettings.xml><?xml version="1.0" encoding="utf-8"?>
<w:webSettings xmlns:r="http://schemas.openxmlformats.org/officeDocument/2006/relationships" xmlns:w="http://schemas.openxmlformats.org/wordprocessingml/2006/main">
  <w:divs>
    <w:div w:id="21907852">
      <w:bodyDiv w:val="1"/>
      <w:marLeft w:val="0"/>
      <w:marRight w:val="0"/>
      <w:marTop w:val="0"/>
      <w:marBottom w:val="0"/>
      <w:divBdr>
        <w:top w:val="none" w:sz="0" w:space="0" w:color="auto"/>
        <w:left w:val="none" w:sz="0" w:space="0" w:color="auto"/>
        <w:bottom w:val="none" w:sz="0" w:space="0" w:color="auto"/>
        <w:right w:val="none" w:sz="0" w:space="0" w:color="auto"/>
      </w:divBdr>
    </w:div>
    <w:div w:id="35591315">
      <w:bodyDiv w:val="1"/>
      <w:marLeft w:val="0"/>
      <w:marRight w:val="0"/>
      <w:marTop w:val="0"/>
      <w:marBottom w:val="0"/>
      <w:divBdr>
        <w:top w:val="none" w:sz="0" w:space="0" w:color="auto"/>
        <w:left w:val="none" w:sz="0" w:space="0" w:color="auto"/>
        <w:bottom w:val="none" w:sz="0" w:space="0" w:color="auto"/>
        <w:right w:val="none" w:sz="0" w:space="0" w:color="auto"/>
      </w:divBdr>
      <w:divsChild>
        <w:div w:id="1386300374">
          <w:marLeft w:val="0"/>
          <w:marRight w:val="0"/>
          <w:marTop w:val="0"/>
          <w:marBottom w:val="0"/>
          <w:divBdr>
            <w:top w:val="none" w:sz="0" w:space="0" w:color="auto"/>
            <w:left w:val="none" w:sz="0" w:space="0" w:color="auto"/>
            <w:bottom w:val="none" w:sz="0" w:space="0" w:color="auto"/>
            <w:right w:val="none" w:sz="0" w:space="0" w:color="auto"/>
          </w:divBdr>
        </w:div>
      </w:divsChild>
    </w:div>
    <w:div w:id="92210214">
      <w:bodyDiv w:val="1"/>
      <w:marLeft w:val="0"/>
      <w:marRight w:val="0"/>
      <w:marTop w:val="0"/>
      <w:marBottom w:val="0"/>
      <w:divBdr>
        <w:top w:val="none" w:sz="0" w:space="0" w:color="auto"/>
        <w:left w:val="none" w:sz="0" w:space="0" w:color="auto"/>
        <w:bottom w:val="none" w:sz="0" w:space="0" w:color="auto"/>
        <w:right w:val="none" w:sz="0" w:space="0" w:color="auto"/>
      </w:divBdr>
    </w:div>
    <w:div w:id="126627241">
      <w:bodyDiv w:val="1"/>
      <w:marLeft w:val="0"/>
      <w:marRight w:val="0"/>
      <w:marTop w:val="0"/>
      <w:marBottom w:val="0"/>
      <w:divBdr>
        <w:top w:val="none" w:sz="0" w:space="0" w:color="auto"/>
        <w:left w:val="none" w:sz="0" w:space="0" w:color="auto"/>
        <w:bottom w:val="none" w:sz="0" w:space="0" w:color="auto"/>
        <w:right w:val="none" w:sz="0" w:space="0" w:color="auto"/>
      </w:divBdr>
    </w:div>
    <w:div w:id="158616348">
      <w:bodyDiv w:val="1"/>
      <w:marLeft w:val="0"/>
      <w:marRight w:val="0"/>
      <w:marTop w:val="0"/>
      <w:marBottom w:val="0"/>
      <w:divBdr>
        <w:top w:val="none" w:sz="0" w:space="0" w:color="auto"/>
        <w:left w:val="none" w:sz="0" w:space="0" w:color="auto"/>
        <w:bottom w:val="none" w:sz="0" w:space="0" w:color="auto"/>
        <w:right w:val="none" w:sz="0" w:space="0" w:color="auto"/>
      </w:divBdr>
    </w:div>
    <w:div w:id="173420909">
      <w:bodyDiv w:val="1"/>
      <w:marLeft w:val="0"/>
      <w:marRight w:val="0"/>
      <w:marTop w:val="0"/>
      <w:marBottom w:val="0"/>
      <w:divBdr>
        <w:top w:val="none" w:sz="0" w:space="0" w:color="auto"/>
        <w:left w:val="none" w:sz="0" w:space="0" w:color="auto"/>
        <w:bottom w:val="none" w:sz="0" w:space="0" w:color="auto"/>
        <w:right w:val="none" w:sz="0" w:space="0" w:color="auto"/>
      </w:divBdr>
    </w:div>
    <w:div w:id="179900064">
      <w:bodyDiv w:val="1"/>
      <w:marLeft w:val="0"/>
      <w:marRight w:val="0"/>
      <w:marTop w:val="0"/>
      <w:marBottom w:val="0"/>
      <w:divBdr>
        <w:top w:val="none" w:sz="0" w:space="0" w:color="auto"/>
        <w:left w:val="none" w:sz="0" w:space="0" w:color="auto"/>
        <w:bottom w:val="none" w:sz="0" w:space="0" w:color="auto"/>
        <w:right w:val="none" w:sz="0" w:space="0" w:color="auto"/>
      </w:divBdr>
      <w:divsChild>
        <w:div w:id="952128762">
          <w:marLeft w:val="0"/>
          <w:marRight w:val="0"/>
          <w:marTop w:val="0"/>
          <w:marBottom w:val="0"/>
          <w:divBdr>
            <w:top w:val="none" w:sz="0" w:space="0" w:color="auto"/>
            <w:left w:val="none" w:sz="0" w:space="0" w:color="auto"/>
            <w:bottom w:val="none" w:sz="0" w:space="0" w:color="auto"/>
            <w:right w:val="none" w:sz="0" w:space="0" w:color="auto"/>
          </w:divBdr>
        </w:div>
      </w:divsChild>
    </w:div>
    <w:div w:id="318655740">
      <w:bodyDiv w:val="1"/>
      <w:marLeft w:val="0"/>
      <w:marRight w:val="0"/>
      <w:marTop w:val="0"/>
      <w:marBottom w:val="0"/>
      <w:divBdr>
        <w:top w:val="none" w:sz="0" w:space="0" w:color="auto"/>
        <w:left w:val="none" w:sz="0" w:space="0" w:color="auto"/>
        <w:bottom w:val="none" w:sz="0" w:space="0" w:color="auto"/>
        <w:right w:val="none" w:sz="0" w:space="0" w:color="auto"/>
      </w:divBdr>
    </w:div>
    <w:div w:id="321391654">
      <w:bodyDiv w:val="1"/>
      <w:marLeft w:val="0"/>
      <w:marRight w:val="0"/>
      <w:marTop w:val="0"/>
      <w:marBottom w:val="0"/>
      <w:divBdr>
        <w:top w:val="none" w:sz="0" w:space="0" w:color="auto"/>
        <w:left w:val="none" w:sz="0" w:space="0" w:color="auto"/>
        <w:bottom w:val="none" w:sz="0" w:space="0" w:color="auto"/>
        <w:right w:val="none" w:sz="0" w:space="0" w:color="auto"/>
      </w:divBdr>
    </w:div>
    <w:div w:id="333727465">
      <w:bodyDiv w:val="1"/>
      <w:marLeft w:val="0"/>
      <w:marRight w:val="0"/>
      <w:marTop w:val="0"/>
      <w:marBottom w:val="0"/>
      <w:divBdr>
        <w:top w:val="none" w:sz="0" w:space="0" w:color="auto"/>
        <w:left w:val="none" w:sz="0" w:space="0" w:color="auto"/>
        <w:bottom w:val="none" w:sz="0" w:space="0" w:color="auto"/>
        <w:right w:val="none" w:sz="0" w:space="0" w:color="auto"/>
      </w:divBdr>
    </w:div>
    <w:div w:id="433744364">
      <w:bodyDiv w:val="1"/>
      <w:marLeft w:val="0"/>
      <w:marRight w:val="0"/>
      <w:marTop w:val="0"/>
      <w:marBottom w:val="0"/>
      <w:divBdr>
        <w:top w:val="none" w:sz="0" w:space="0" w:color="auto"/>
        <w:left w:val="none" w:sz="0" w:space="0" w:color="auto"/>
        <w:bottom w:val="none" w:sz="0" w:space="0" w:color="auto"/>
        <w:right w:val="none" w:sz="0" w:space="0" w:color="auto"/>
      </w:divBdr>
    </w:div>
    <w:div w:id="464936236">
      <w:bodyDiv w:val="1"/>
      <w:marLeft w:val="0"/>
      <w:marRight w:val="0"/>
      <w:marTop w:val="0"/>
      <w:marBottom w:val="0"/>
      <w:divBdr>
        <w:top w:val="none" w:sz="0" w:space="0" w:color="auto"/>
        <w:left w:val="none" w:sz="0" w:space="0" w:color="auto"/>
        <w:bottom w:val="none" w:sz="0" w:space="0" w:color="auto"/>
        <w:right w:val="none" w:sz="0" w:space="0" w:color="auto"/>
      </w:divBdr>
    </w:div>
    <w:div w:id="489295370">
      <w:bodyDiv w:val="1"/>
      <w:marLeft w:val="0"/>
      <w:marRight w:val="0"/>
      <w:marTop w:val="0"/>
      <w:marBottom w:val="0"/>
      <w:divBdr>
        <w:top w:val="none" w:sz="0" w:space="0" w:color="auto"/>
        <w:left w:val="none" w:sz="0" w:space="0" w:color="auto"/>
        <w:bottom w:val="none" w:sz="0" w:space="0" w:color="auto"/>
        <w:right w:val="none" w:sz="0" w:space="0" w:color="auto"/>
      </w:divBdr>
    </w:div>
    <w:div w:id="500237636">
      <w:bodyDiv w:val="1"/>
      <w:marLeft w:val="0"/>
      <w:marRight w:val="0"/>
      <w:marTop w:val="0"/>
      <w:marBottom w:val="0"/>
      <w:divBdr>
        <w:top w:val="none" w:sz="0" w:space="0" w:color="auto"/>
        <w:left w:val="none" w:sz="0" w:space="0" w:color="auto"/>
        <w:bottom w:val="none" w:sz="0" w:space="0" w:color="auto"/>
        <w:right w:val="none" w:sz="0" w:space="0" w:color="auto"/>
      </w:divBdr>
    </w:div>
    <w:div w:id="521867945">
      <w:bodyDiv w:val="1"/>
      <w:marLeft w:val="0"/>
      <w:marRight w:val="0"/>
      <w:marTop w:val="0"/>
      <w:marBottom w:val="0"/>
      <w:divBdr>
        <w:top w:val="none" w:sz="0" w:space="0" w:color="auto"/>
        <w:left w:val="none" w:sz="0" w:space="0" w:color="auto"/>
        <w:bottom w:val="none" w:sz="0" w:space="0" w:color="auto"/>
        <w:right w:val="none" w:sz="0" w:space="0" w:color="auto"/>
      </w:divBdr>
    </w:div>
    <w:div w:id="526213788">
      <w:bodyDiv w:val="1"/>
      <w:marLeft w:val="0"/>
      <w:marRight w:val="0"/>
      <w:marTop w:val="0"/>
      <w:marBottom w:val="0"/>
      <w:divBdr>
        <w:top w:val="none" w:sz="0" w:space="0" w:color="auto"/>
        <w:left w:val="none" w:sz="0" w:space="0" w:color="auto"/>
        <w:bottom w:val="none" w:sz="0" w:space="0" w:color="auto"/>
        <w:right w:val="none" w:sz="0" w:space="0" w:color="auto"/>
      </w:divBdr>
      <w:divsChild>
        <w:div w:id="1235356735">
          <w:marLeft w:val="0"/>
          <w:marRight w:val="0"/>
          <w:marTop w:val="0"/>
          <w:marBottom w:val="0"/>
          <w:divBdr>
            <w:top w:val="none" w:sz="0" w:space="0" w:color="auto"/>
            <w:left w:val="none" w:sz="0" w:space="0" w:color="auto"/>
            <w:bottom w:val="none" w:sz="0" w:space="0" w:color="auto"/>
            <w:right w:val="none" w:sz="0" w:space="0" w:color="auto"/>
          </w:divBdr>
          <w:divsChild>
            <w:div w:id="1203128841">
              <w:marLeft w:val="0"/>
              <w:marRight w:val="0"/>
              <w:marTop w:val="0"/>
              <w:marBottom w:val="0"/>
              <w:divBdr>
                <w:top w:val="none" w:sz="0" w:space="0" w:color="auto"/>
                <w:left w:val="none" w:sz="0" w:space="0" w:color="auto"/>
                <w:bottom w:val="none" w:sz="0" w:space="0" w:color="auto"/>
                <w:right w:val="none" w:sz="0" w:space="0" w:color="auto"/>
              </w:divBdr>
              <w:divsChild>
                <w:div w:id="857039541">
                  <w:marLeft w:val="0"/>
                  <w:marRight w:val="0"/>
                  <w:marTop w:val="0"/>
                  <w:marBottom w:val="0"/>
                  <w:divBdr>
                    <w:top w:val="none" w:sz="0" w:space="0" w:color="auto"/>
                    <w:left w:val="none" w:sz="0" w:space="0" w:color="auto"/>
                    <w:bottom w:val="none" w:sz="0" w:space="0" w:color="auto"/>
                    <w:right w:val="none" w:sz="0" w:space="0" w:color="auto"/>
                  </w:divBdr>
                  <w:divsChild>
                    <w:div w:id="1867016446">
                      <w:marLeft w:val="0"/>
                      <w:marRight w:val="0"/>
                      <w:marTop w:val="0"/>
                      <w:marBottom w:val="0"/>
                      <w:divBdr>
                        <w:top w:val="none" w:sz="0" w:space="0" w:color="auto"/>
                        <w:left w:val="none" w:sz="0" w:space="0" w:color="auto"/>
                        <w:bottom w:val="none" w:sz="0" w:space="0" w:color="auto"/>
                        <w:right w:val="none" w:sz="0" w:space="0" w:color="auto"/>
                      </w:divBdr>
                    </w:div>
                    <w:div w:id="2073960226">
                      <w:marLeft w:val="0"/>
                      <w:marRight w:val="0"/>
                      <w:marTop w:val="0"/>
                      <w:marBottom w:val="0"/>
                      <w:divBdr>
                        <w:top w:val="none" w:sz="0" w:space="0" w:color="auto"/>
                        <w:left w:val="none" w:sz="0" w:space="0" w:color="auto"/>
                        <w:bottom w:val="none" w:sz="0" w:space="0" w:color="auto"/>
                        <w:right w:val="none" w:sz="0" w:space="0" w:color="auto"/>
                      </w:divBdr>
                    </w:div>
                    <w:div w:id="1166361845">
                      <w:marLeft w:val="0"/>
                      <w:marRight w:val="0"/>
                      <w:marTop w:val="0"/>
                      <w:marBottom w:val="0"/>
                      <w:divBdr>
                        <w:top w:val="none" w:sz="0" w:space="0" w:color="auto"/>
                        <w:left w:val="none" w:sz="0" w:space="0" w:color="auto"/>
                        <w:bottom w:val="none" w:sz="0" w:space="0" w:color="auto"/>
                        <w:right w:val="none" w:sz="0" w:space="0" w:color="auto"/>
                      </w:divBdr>
                    </w:div>
                    <w:div w:id="98919008">
                      <w:marLeft w:val="0"/>
                      <w:marRight w:val="0"/>
                      <w:marTop w:val="0"/>
                      <w:marBottom w:val="0"/>
                      <w:divBdr>
                        <w:top w:val="none" w:sz="0" w:space="0" w:color="auto"/>
                        <w:left w:val="none" w:sz="0" w:space="0" w:color="auto"/>
                        <w:bottom w:val="none" w:sz="0" w:space="0" w:color="auto"/>
                        <w:right w:val="none" w:sz="0" w:space="0" w:color="auto"/>
                      </w:divBdr>
                    </w:div>
                  </w:divsChild>
                </w:div>
                <w:div w:id="144044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0570">
          <w:marLeft w:val="0"/>
          <w:marRight w:val="0"/>
          <w:marTop w:val="0"/>
          <w:marBottom w:val="0"/>
          <w:divBdr>
            <w:top w:val="none" w:sz="0" w:space="0" w:color="auto"/>
            <w:left w:val="none" w:sz="0" w:space="0" w:color="auto"/>
            <w:bottom w:val="none" w:sz="0" w:space="0" w:color="auto"/>
            <w:right w:val="none" w:sz="0" w:space="0" w:color="auto"/>
          </w:divBdr>
          <w:divsChild>
            <w:div w:id="1724213514">
              <w:marLeft w:val="0"/>
              <w:marRight w:val="0"/>
              <w:marTop w:val="0"/>
              <w:marBottom w:val="0"/>
              <w:divBdr>
                <w:top w:val="none" w:sz="0" w:space="0" w:color="auto"/>
                <w:left w:val="none" w:sz="0" w:space="0" w:color="auto"/>
                <w:bottom w:val="none" w:sz="0" w:space="0" w:color="auto"/>
                <w:right w:val="none" w:sz="0" w:space="0" w:color="auto"/>
              </w:divBdr>
              <w:divsChild>
                <w:div w:id="1319379162">
                  <w:marLeft w:val="0"/>
                  <w:marRight w:val="0"/>
                  <w:marTop w:val="0"/>
                  <w:marBottom w:val="0"/>
                  <w:divBdr>
                    <w:top w:val="none" w:sz="0" w:space="0" w:color="auto"/>
                    <w:left w:val="none" w:sz="0" w:space="0" w:color="auto"/>
                    <w:bottom w:val="none" w:sz="0" w:space="0" w:color="auto"/>
                    <w:right w:val="none" w:sz="0" w:space="0" w:color="auto"/>
                  </w:divBdr>
                </w:div>
              </w:divsChild>
            </w:div>
            <w:div w:id="2039965800">
              <w:marLeft w:val="0"/>
              <w:marRight w:val="0"/>
              <w:marTop w:val="0"/>
              <w:marBottom w:val="0"/>
              <w:divBdr>
                <w:top w:val="none" w:sz="0" w:space="0" w:color="auto"/>
                <w:left w:val="none" w:sz="0" w:space="0" w:color="auto"/>
                <w:bottom w:val="none" w:sz="0" w:space="0" w:color="auto"/>
                <w:right w:val="none" w:sz="0" w:space="0" w:color="auto"/>
              </w:divBdr>
              <w:divsChild>
                <w:div w:id="143906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047751">
      <w:bodyDiv w:val="1"/>
      <w:marLeft w:val="0"/>
      <w:marRight w:val="0"/>
      <w:marTop w:val="0"/>
      <w:marBottom w:val="0"/>
      <w:divBdr>
        <w:top w:val="none" w:sz="0" w:space="0" w:color="auto"/>
        <w:left w:val="none" w:sz="0" w:space="0" w:color="auto"/>
        <w:bottom w:val="none" w:sz="0" w:space="0" w:color="auto"/>
        <w:right w:val="none" w:sz="0" w:space="0" w:color="auto"/>
      </w:divBdr>
    </w:div>
    <w:div w:id="630139426">
      <w:bodyDiv w:val="1"/>
      <w:marLeft w:val="0"/>
      <w:marRight w:val="0"/>
      <w:marTop w:val="0"/>
      <w:marBottom w:val="0"/>
      <w:divBdr>
        <w:top w:val="none" w:sz="0" w:space="0" w:color="auto"/>
        <w:left w:val="none" w:sz="0" w:space="0" w:color="auto"/>
        <w:bottom w:val="none" w:sz="0" w:space="0" w:color="auto"/>
        <w:right w:val="none" w:sz="0" w:space="0" w:color="auto"/>
      </w:divBdr>
    </w:div>
    <w:div w:id="824394605">
      <w:bodyDiv w:val="1"/>
      <w:marLeft w:val="0"/>
      <w:marRight w:val="0"/>
      <w:marTop w:val="0"/>
      <w:marBottom w:val="0"/>
      <w:divBdr>
        <w:top w:val="none" w:sz="0" w:space="0" w:color="auto"/>
        <w:left w:val="none" w:sz="0" w:space="0" w:color="auto"/>
        <w:bottom w:val="none" w:sz="0" w:space="0" w:color="auto"/>
        <w:right w:val="none" w:sz="0" w:space="0" w:color="auto"/>
      </w:divBdr>
      <w:divsChild>
        <w:div w:id="1336494151">
          <w:marLeft w:val="0"/>
          <w:marRight w:val="0"/>
          <w:marTop w:val="0"/>
          <w:marBottom w:val="0"/>
          <w:divBdr>
            <w:top w:val="none" w:sz="0" w:space="0" w:color="auto"/>
            <w:left w:val="none" w:sz="0" w:space="0" w:color="auto"/>
            <w:bottom w:val="none" w:sz="0" w:space="0" w:color="auto"/>
            <w:right w:val="none" w:sz="0" w:space="0" w:color="auto"/>
          </w:divBdr>
        </w:div>
        <w:div w:id="1677807310">
          <w:marLeft w:val="0"/>
          <w:marRight w:val="0"/>
          <w:marTop w:val="0"/>
          <w:marBottom w:val="0"/>
          <w:divBdr>
            <w:top w:val="none" w:sz="0" w:space="0" w:color="auto"/>
            <w:left w:val="none" w:sz="0" w:space="0" w:color="auto"/>
            <w:bottom w:val="none" w:sz="0" w:space="0" w:color="auto"/>
            <w:right w:val="none" w:sz="0" w:space="0" w:color="auto"/>
          </w:divBdr>
        </w:div>
        <w:div w:id="1230460938">
          <w:marLeft w:val="0"/>
          <w:marRight w:val="0"/>
          <w:marTop w:val="0"/>
          <w:marBottom w:val="0"/>
          <w:divBdr>
            <w:top w:val="none" w:sz="0" w:space="0" w:color="auto"/>
            <w:left w:val="none" w:sz="0" w:space="0" w:color="auto"/>
            <w:bottom w:val="none" w:sz="0" w:space="0" w:color="auto"/>
            <w:right w:val="none" w:sz="0" w:space="0" w:color="auto"/>
          </w:divBdr>
        </w:div>
        <w:div w:id="341932362">
          <w:marLeft w:val="0"/>
          <w:marRight w:val="0"/>
          <w:marTop w:val="0"/>
          <w:marBottom w:val="0"/>
          <w:divBdr>
            <w:top w:val="none" w:sz="0" w:space="0" w:color="auto"/>
            <w:left w:val="none" w:sz="0" w:space="0" w:color="auto"/>
            <w:bottom w:val="none" w:sz="0" w:space="0" w:color="auto"/>
            <w:right w:val="none" w:sz="0" w:space="0" w:color="auto"/>
          </w:divBdr>
        </w:div>
      </w:divsChild>
    </w:div>
    <w:div w:id="829177192">
      <w:bodyDiv w:val="1"/>
      <w:marLeft w:val="0"/>
      <w:marRight w:val="0"/>
      <w:marTop w:val="0"/>
      <w:marBottom w:val="0"/>
      <w:divBdr>
        <w:top w:val="none" w:sz="0" w:space="0" w:color="auto"/>
        <w:left w:val="none" w:sz="0" w:space="0" w:color="auto"/>
        <w:bottom w:val="none" w:sz="0" w:space="0" w:color="auto"/>
        <w:right w:val="none" w:sz="0" w:space="0" w:color="auto"/>
      </w:divBdr>
      <w:divsChild>
        <w:div w:id="1068118156">
          <w:marLeft w:val="0"/>
          <w:marRight w:val="0"/>
          <w:marTop w:val="0"/>
          <w:marBottom w:val="0"/>
          <w:divBdr>
            <w:top w:val="none" w:sz="0" w:space="0" w:color="auto"/>
            <w:left w:val="none" w:sz="0" w:space="0" w:color="auto"/>
            <w:bottom w:val="none" w:sz="0" w:space="0" w:color="auto"/>
            <w:right w:val="none" w:sz="0" w:space="0" w:color="auto"/>
          </w:divBdr>
        </w:div>
        <w:div w:id="99692208">
          <w:marLeft w:val="0"/>
          <w:marRight w:val="0"/>
          <w:marTop w:val="0"/>
          <w:marBottom w:val="0"/>
          <w:divBdr>
            <w:top w:val="none" w:sz="0" w:space="0" w:color="auto"/>
            <w:left w:val="none" w:sz="0" w:space="0" w:color="auto"/>
            <w:bottom w:val="none" w:sz="0" w:space="0" w:color="auto"/>
            <w:right w:val="none" w:sz="0" w:space="0" w:color="auto"/>
          </w:divBdr>
        </w:div>
      </w:divsChild>
    </w:div>
    <w:div w:id="838084080">
      <w:bodyDiv w:val="1"/>
      <w:marLeft w:val="0"/>
      <w:marRight w:val="0"/>
      <w:marTop w:val="0"/>
      <w:marBottom w:val="0"/>
      <w:divBdr>
        <w:top w:val="none" w:sz="0" w:space="0" w:color="auto"/>
        <w:left w:val="none" w:sz="0" w:space="0" w:color="auto"/>
        <w:bottom w:val="none" w:sz="0" w:space="0" w:color="auto"/>
        <w:right w:val="none" w:sz="0" w:space="0" w:color="auto"/>
      </w:divBdr>
      <w:divsChild>
        <w:div w:id="459345261">
          <w:marLeft w:val="0"/>
          <w:marRight w:val="0"/>
          <w:marTop w:val="0"/>
          <w:marBottom w:val="0"/>
          <w:divBdr>
            <w:top w:val="none" w:sz="0" w:space="0" w:color="auto"/>
            <w:left w:val="none" w:sz="0" w:space="0" w:color="auto"/>
            <w:bottom w:val="none" w:sz="0" w:space="0" w:color="auto"/>
            <w:right w:val="none" w:sz="0" w:space="0" w:color="auto"/>
          </w:divBdr>
        </w:div>
        <w:div w:id="350884610">
          <w:marLeft w:val="0"/>
          <w:marRight w:val="0"/>
          <w:marTop w:val="0"/>
          <w:marBottom w:val="0"/>
          <w:divBdr>
            <w:top w:val="none" w:sz="0" w:space="0" w:color="auto"/>
            <w:left w:val="none" w:sz="0" w:space="0" w:color="auto"/>
            <w:bottom w:val="none" w:sz="0" w:space="0" w:color="auto"/>
            <w:right w:val="none" w:sz="0" w:space="0" w:color="auto"/>
          </w:divBdr>
        </w:div>
      </w:divsChild>
    </w:div>
    <w:div w:id="846018490">
      <w:bodyDiv w:val="1"/>
      <w:marLeft w:val="0"/>
      <w:marRight w:val="0"/>
      <w:marTop w:val="0"/>
      <w:marBottom w:val="0"/>
      <w:divBdr>
        <w:top w:val="none" w:sz="0" w:space="0" w:color="auto"/>
        <w:left w:val="none" w:sz="0" w:space="0" w:color="auto"/>
        <w:bottom w:val="none" w:sz="0" w:space="0" w:color="auto"/>
        <w:right w:val="none" w:sz="0" w:space="0" w:color="auto"/>
      </w:divBdr>
      <w:divsChild>
        <w:div w:id="1249004167">
          <w:marLeft w:val="0"/>
          <w:marRight w:val="0"/>
          <w:marTop w:val="0"/>
          <w:marBottom w:val="0"/>
          <w:divBdr>
            <w:top w:val="none" w:sz="0" w:space="0" w:color="auto"/>
            <w:left w:val="none" w:sz="0" w:space="0" w:color="auto"/>
            <w:bottom w:val="none" w:sz="0" w:space="0" w:color="auto"/>
            <w:right w:val="none" w:sz="0" w:space="0" w:color="auto"/>
          </w:divBdr>
          <w:divsChild>
            <w:div w:id="1167860646">
              <w:marLeft w:val="0"/>
              <w:marRight w:val="0"/>
              <w:marTop w:val="0"/>
              <w:marBottom w:val="0"/>
              <w:divBdr>
                <w:top w:val="none" w:sz="0" w:space="0" w:color="auto"/>
                <w:left w:val="none" w:sz="0" w:space="0" w:color="auto"/>
                <w:bottom w:val="none" w:sz="0" w:space="0" w:color="auto"/>
                <w:right w:val="none" w:sz="0" w:space="0" w:color="auto"/>
              </w:divBdr>
            </w:div>
            <w:div w:id="47711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98018">
      <w:bodyDiv w:val="1"/>
      <w:marLeft w:val="0"/>
      <w:marRight w:val="0"/>
      <w:marTop w:val="0"/>
      <w:marBottom w:val="0"/>
      <w:divBdr>
        <w:top w:val="none" w:sz="0" w:space="0" w:color="auto"/>
        <w:left w:val="none" w:sz="0" w:space="0" w:color="auto"/>
        <w:bottom w:val="none" w:sz="0" w:space="0" w:color="auto"/>
        <w:right w:val="none" w:sz="0" w:space="0" w:color="auto"/>
      </w:divBdr>
    </w:div>
    <w:div w:id="920020165">
      <w:bodyDiv w:val="1"/>
      <w:marLeft w:val="0"/>
      <w:marRight w:val="0"/>
      <w:marTop w:val="0"/>
      <w:marBottom w:val="0"/>
      <w:divBdr>
        <w:top w:val="none" w:sz="0" w:space="0" w:color="auto"/>
        <w:left w:val="none" w:sz="0" w:space="0" w:color="auto"/>
        <w:bottom w:val="none" w:sz="0" w:space="0" w:color="auto"/>
        <w:right w:val="none" w:sz="0" w:space="0" w:color="auto"/>
      </w:divBdr>
    </w:div>
    <w:div w:id="972519454">
      <w:bodyDiv w:val="1"/>
      <w:marLeft w:val="0"/>
      <w:marRight w:val="0"/>
      <w:marTop w:val="0"/>
      <w:marBottom w:val="0"/>
      <w:divBdr>
        <w:top w:val="none" w:sz="0" w:space="0" w:color="auto"/>
        <w:left w:val="none" w:sz="0" w:space="0" w:color="auto"/>
        <w:bottom w:val="none" w:sz="0" w:space="0" w:color="auto"/>
        <w:right w:val="none" w:sz="0" w:space="0" w:color="auto"/>
      </w:divBdr>
    </w:div>
    <w:div w:id="985277588">
      <w:bodyDiv w:val="1"/>
      <w:marLeft w:val="0"/>
      <w:marRight w:val="0"/>
      <w:marTop w:val="0"/>
      <w:marBottom w:val="0"/>
      <w:divBdr>
        <w:top w:val="none" w:sz="0" w:space="0" w:color="auto"/>
        <w:left w:val="none" w:sz="0" w:space="0" w:color="auto"/>
        <w:bottom w:val="none" w:sz="0" w:space="0" w:color="auto"/>
        <w:right w:val="none" w:sz="0" w:space="0" w:color="auto"/>
      </w:divBdr>
    </w:div>
    <w:div w:id="998657087">
      <w:bodyDiv w:val="1"/>
      <w:marLeft w:val="0"/>
      <w:marRight w:val="0"/>
      <w:marTop w:val="0"/>
      <w:marBottom w:val="0"/>
      <w:divBdr>
        <w:top w:val="none" w:sz="0" w:space="0" w:color="auto"/>
        <w:left w:val="none" w:sz="0" w:space="0" w:color="auto"/>
        <w:bottom w:val="none" w:sz="0" w:space="0" w:color="auto"/>
        <w:right w:val="none" w:sz="0" w:space="0" w:color="auto"/>
      </w:divBdr>
    </w:div>
    <w:div w:id="1083063371">
      <w:bodyDiv w:val="1"/>
      <w:marLeft w:val="0"/>
      <w:marRight w:val="0"/>
      <w:marTop w:val="0"/>
      <w:marBottom w:val="0"/>
      <w:divBdr>
        <w:top w:val="none" w:sz="0" w:space="0" w:color="auto"/>
        <w:left w:val="none" w:sz="0" w:space="0" w:color="auto"/>
        <w:bottom w:val="none" w:sz="0" w:space="0" w:color="auto"/>
        <w:right w:val="none" w:sz="0" w:space="0" w:color="auto"/>
      </w:divBdr>
      <w:divsChild>
        <w:div w:id="356002970">
          <w:marLeft w:val="0"/>
          <w:marRight w:val="0"/>
          <w:marTop w:val="0"/>
          <w:marBottom w:val="0"/>
          <w:divBdr>
            <w:top w:val="none" w:sz="0" w:space="0" w:color="auto"/>
            <w:left w:val="none" w:sz="0" w:space="0" w:color="auto"/>
            <w:bottom w:val="none" w:sz="0" w:space="0" w:color="auto"/>
            <w:right w:val="none" w:sz="0" w:space="0" w:color="auto"/>
          </w:divBdr>
        </w:div>
        <w:div w:id="543759549">
          <w:marLeft w:val="0"/>
          <w:marRight w:val="0"/>
          <w:marTop w:val="0"/>
          <w:marBottom w:val="0"/>
          <w:divBdr>
            <w:top w:val="none" w:sz="0" w:space="0" w:color="auto"/>
            <w:left w:val="none" w:sz="0" w:space="0" w:color="auto"/>
            <w:bottom w:val="none" w:sz="0" w:space="0" w:color="auto"/>
            <w:right w:val="none" w:sz="0" w:space="0" w:color="auto"/>
          </w:divBdr>
        </w:div>
        <w:div w:id="509291837">
          <w:marLeft w:val="0"/>
          <w:marRight w:val="0"/>
          <w:marTop w:val="0"/>
          <w:marBottom w:val="0"/>
          <w:divBdr>
            <w:top w:val="none" w:sz="0" w:space="0" w:color="auto"/>
            <w:left w:val="none" w:sz="0" w:space="0" w:color="auto"/>
            <w:bottom w:val="none" w:sz="0" w:space="0" w:color="auto"/>
            <w:right w:val="none" w:sz="0" w:space="0" w:color="auto"/>
          </w:divBdr>
        </w:div>
        <w:div w:id="1419255038">
          <w:marLeft w:val="0"/>
          <w:marRight w:val="0"/>
          <w:marTop w:val="0"/>
          <w:marBottom w:val="0"/>
          <w:divBdr>
            <w:top w:val="none" w:sz="0" w:space="0" w:color="auto"/>
            <w:left w:val="none" w:sz="0" w:space="0" w:color="auto"/>
            <w:bottom w:val="none" w:sz="0" w:space="0" w:color="auto"/>
            <w:right w:val="none" w:sz="0" w:space="0" w:color="auto"/>
          </w:divBdr>
          <w:divsChild>
            <w:div w:id="8037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7546">
      <w:bodyDiv w:val="1"/>
      <w:marLeft w:val="0"/>
      <w:marRight w:val="0"/>
      <w:marTop w:val="0"/>
      <w:marBottom w:val="0"/>
      <w:divBdr>
        <w:top w:val="none" w:sz="0" w:space="0" w:color="auto"/>
        <w:left w:val="none" w:sz="0" w:space="0" w:color="auto"/>
        <w:bottom w:val="none" w:sz="0" w:space="0" w:color="auto"/>
        <w:right w:val="none" w:sz="0" w:space="0" w:color="auto"/>
      </w:divBdr>
    </w:div>
    <w:div w:id="1123573257">
      <w:bodyDiv w:val="1"/>
      <w:marLeft w:val="0"/>
      <w:marRight w:val="0"/>
      <w:marTop w:val="0"/>
      <w:marBottom w:val="0"/>
      <w:divBdr>
        <w:top w:val="none" w:sz="0" w:space="0" w:color="auto"/>
        <w:left w:val="none" w:sz="0" w:space="0" w:color="auto"/>
        <w:bottom w:val="none" w:sz="0" w:space="0" w:color="auto"/>
        <w:right w:val="none" w:sz="0" w:space="0" w:color="auto"/>
      </w:divBdr>
    </w:div>
    <w:div w:id="1126656757">
      <w:bodyDiv w:val="1"/>
      <w:marLeft w:val="0"/>
      <w:marRight w:val="0"/>
      <w:marTop w:val="0"/>
      <w:marBottom w:val="0"/>
      <w:divBdr>
        <w:top w:val="none" w:sz="0" w:space="0" w:color="auto"/>
        <w:left w:val="none" w:sz="0" w:space="0" w:color="auto"/>
        <w:bottom w:val="none" w:sz="0" w:space="0" w:color="auto"/>
        <w:right w:val="none" w:sz="0" w:space="0" w:color="auto"/>
      </w:divBdr>
    </w:div>
    <w:div w:id="1202399940">
      <w:bodyDiv w:val="1"/>
      <w:marLeft w:val="0"/>
      <w:marRight w:val="0"/>
      <w:marTop w:val="0"/>
      <w:marBottom w:val="0"/>
      <w:divBdr>
        <w:top w:val="none" w:sz="0" w:space="0" w:color="auto"/>
        <w:left w:val="none" w:sz="0" w:space="0" w:color="auto"/>
        <w:bottom w:val="none" w:sz="0" w:space="0" w:color="auto"/>
        <w:right w:val="none" w:sz="0" w:space="0" w:color="auto"/>
      </w:divBdr>
    </w:div>
    <w:div w:id="1215002913">
      <w:bodyDiv w:val="1"/>
      <w:marLeft w:val="0"/>
      <w:marRight w:val="0"/>
      <w:marTop w:val="0"/>
      <w:marBottom w:val="0"/>
      <w:divBdr>
        <w:top w:val="none" w:sz="0" w:space="0" w:color="auto"/>
        <w:left w:val="none" w:sz="0" w:space="0" w:color="auto"/>
        <w:bottom w:val="none" w:sz="0" w:space="0" w:color="auto"/>
        <w:right w:val="none" w:sz="0" w:space="0" w:color="auto"/>
      </w:divBdr>
    </w:div>
    <w:div w:id="1240553070">
      <w:bodyDiv w:val="1"/>
      <w:marLeft w:val="0"/>
      <w:marRight w:val="0"/>
      <w:marTop w:val="0"/>
      <w:marBottom w:val="0"/>
      <w:divBdr>
        <w:top w:val="none" w:sz="0" w:space="0" w:color="auto"/>
        <w:left w:val="none" w:sz="0" w:space="0" w:color="auto"/>
        <w:bottom w:val="none" w:sz="0" w:space="0" w:color="auto"/>
        <w:right w:val="none" w:sz="0" w:space="0" w:color="auto"/>
      </w:divBdr>
    </w:div>
    <w:div w:id="1365207901">
      <w:bodyDiv w:val="1"/>
      <w:marLeft w:val="0"/>
      <w:marRight w:val="0"/>
      <w:marTop w:val="0"/>
      <w:marBottom w:val="0"/>
      <w:divBdr>
        <w:top w:val="none" w:sz="0" w:space="0" w:color="auto"/>
        <w:left w:val="none" w:sz="0" w:space="0" w:color="auto"/>
        <w:bottom w:val="none" w:sz="0" w:space="0" w:color="auto"/>
        <w:right w:val="none" w:sz="0" w:space="0" w:color="auto"/>
      </w:divBdr>
    </w:div>
    <w:div w:id="1391418234">
      <w:bodyDiv w:val="1"/>
      <w:marLeft w:val="0"/>
      <w:marRight w:val="0"/>
      <w:marTop w:val="0"/>
      <w:marBottom w:val="0"/>
      <w:divBdr>
        <w:top w:val="none" w:sz="0" w:space="0" w:color="auto"/>
        <w:left w:val="none" w:sz="0" w:space="0" w:color="auto"/>
        <w:bottom w:val="none" w:sz="0" w:space="0" w:color="auto"/>
        <w:right w:val="none" w:sz="0" w:space="0" w:color="auto"/>
      </w:divBdr>
      <w:divsChild>
        <w:div w:id="1425147402">
          <w:marLeft w:val="0"/>
          <w:marRight w:val="0"/>
          <w:marTop w:val="0"/>
          <w:marBottom w:val="0"/>
          <w:divBdr>
            <w:top w:val="none" w:sz="0" w:space="0" w:color="auto"/>
            <w:left w:val="none" w:sz="0" w:space="0" w:color="auto"/>
            <w:bottom w:val="none" w:sz="0" w:space="0" w:color="auto"/>
            <w:right w:val="none" w:sz="0" w:space="0" w:color="auto"/>
          </w:divBdr>
        </w:div>
        <w:div w:id="622425692">
          <w:marLeft w:val="0"/>
          <w:marRight w:val="0"/>
          <w:marTop w:val="0"/>
          <w:marBottom w:val="0"/>
          <w:divBdr>
            <w:top w:val="none" w:sz="0" w:space="0" w:color="auto"/>
            <w:left w:val="none" w:sz="0" w:space="0" w:color="auto"/>
            <w:bottom w:val="none" w:sz="0" w:space="0" w:color="auto"/>
            <w:right w:val="none" w:sz="0" w:space="0" w:color="auto"/>
          </w:divBdr>
        </w:div>
        <w:div w:id="1266689043">
          <w:marLeft w:val="0"/>
          <w:marRight w:val="0"/>
          <w:marTop w:val="0"/>
          <w:marBottom w:val="0"/>
          <w:divBdr>
            <w:top w:val="none" w:sz="0" w:space="0" w:color="auto"/>
            <w:left w:val="none" w:sz="0" w:space="0" w:color="auto"/>
            <w:bottom w:val="none" w:sz="0" w:space="0" w:color="auto"/>
            <w:right w:val="none" w:sz="0" w:space="0" w:color="auto"/>
          </w:divBdr>
        </w:div>
        <w:div w:id="197554004">
          <w:marLeft w:val="0"/>
          <w:marRight w:val="0"/>
          <w:marTop w:val="0"/>
          <w:marBottom w:val="0"/>
          <w:divBdr>
            <w:top w:val="none" w:sz="0" w:space="0" w:color="auto"/>
            <w:left w:val="none" w:sz="0" w:space="0" w:color="auto"/>
            <w:bottom w:val="none" w:sz="0" w:space="0" w:color="auto"/>
            <w:right w:val="none" w:sz="0" w:space="0" w:color="auto"/>
          </w:divBdr>
        </w:div>
        <w:div w:id="304480440">
          <w:marLeft w:val="0"/>
          <w:marRight w:val="0"/>
          <w:marTop w:val="0"/>
          <w:marBottom w:val="0"/>
          <w:divBdr>
            <w:top w:val="none" w:sz="0" w:space="0" w:color="auto"/>
            <w:left w:val="none" w:sz="0" w:space="0" w:color="auto"/>
            <w:bottom w:val="none" w:sz="0" w:space="0" w:color="auto"/>
            <w:right w:val="none" w:sz="0" w:space="0" w:color="auto"/>
          </w:divBdr>
        </w:div>
        <w:div w:id="653263890">
          <w:marLeft w:val="0"/>
          <w:marRight w:val="0"/>
          <w:marTop w:val="0"/>
          <w:marBottom w:val="0"/>
          <w:divBdr>
            <w:top w:val="none" w:sz="0" w:space="0" w:color="auto"/>
            <w:left w:val="none" w:sz="0" w:space="0" w:color="auto"/>
            <w:bottom w:val="none" w:sz="0" w:space="0" w:color="auto"/>
            <w:right w:val="none" w:sz="0" w:space="0" w:color="auto"/>
          </w:divBdr>
        </w:div>
        <w:div w:id="536281852">
          <w:marLeft w:val="0"/>
          <w:marRight w:val="0"/>
          <w:marTop w:val="0"/>
          <w:marBottom w:val="0"/>
          <w:divBdr>
            <w:top w:val="none" w:sz="0" w:space="0" w:color="auto"/>
            <w:left w:val="none" w:sz="0" w:space="0" w:color="auto"/>
            <w:bottom w:val="none" w:sz="0" w:space="0" w:color="auto"/>
            <w:right w:val="none" w:sz="0" w:space="0" w:color="auto"/>
          </w:divBdr>
        </w:div>
        <w:div w:id="203056931">
          <w:marLeft w:val="0"/>
          <w:marRight w:val="0"/>
          <w:marTop w:val="0"/>
          <w:marBottom w:val="0"/>
          <w:divBdr>
            <w:top w:val="none" w:sz="0" w:space="0" w:color="auto"/>
            <w:left w:val="none" w:sz="0" w:space="0" w:color="auto"/>
            <w:bottom w:val="none" w:sz="0" w:space="0" w:color="auto"/>
            <w:right w:val="none" w:sz="0" w:space="0" w:color="auto"/>
          </w:divBdr>
        </w:div>
        <w:div w:id="1173378833">
          <w:marLeft w:val="0"/>
          <w:marRight w:val="0"/>
          <w:marTop w:val="0"/>
          <w:marBottom w:val="0"/>
          <w:divBdr>
            <w:top w:val="none" w:sz="0" w:space="0" w:color="auto"/>
            <w:left w:val="none" w:sz="0" w:space="0" w:color="auto"/>
            <w:bottom w:val="none" w:sz="0" w:space="0" w:color="auto"/>
            <w:right w:val="none" w:sz="0" w:space="0" w:color="auto"/>
          </w:divBdr>
        </w:div>
      </w:divsChild>
    </w:div>
    <w:div w:id="1397435854">
      <w:bodyDiv w:val="1"/>
      <w:marLeft w:val="0"/>
      <w:marRight w:val="0"/>
      <w:marTop w:val="0"/>
      <w:marBottom w:val="0"/>
      <w:divBdr>
        <w:top w:val="none" w:sz="0" w:space="0" w:color="auto"/>
        <w:left w:val="none" w:sz="0" w:space="0" w:color="auto"/>
        <w:bottom w:val="none" w:sz="0" w:space="0" w:color="auto"/>
        <w:right w:val="none" w:sz="0" w:space="0" w:color="auto"/>
      </w:divBdr>
    </w:div>
    <w:div w:id="1415282241">
      <w:bodyDiv w:val="1"/>
      <w:marLeft w:val="0"/>
      <w:marRight w:val="0"/>
      <w:marTop w:val="0"/>
      <w:marBottom w:val="0"/>
      <w:divBdr>
        <w:top w:val="none" w:sz="0" w:space="0" w:color="auto"/>
        <w:left w:val="none" w:sz="0" w:space="0" w:color="auto"/>
        <w:bottom w:val="none" w:sz="0" w:space="0" w:color="auto"/>
        <w:right w:val="none" w:sz="0" w:space="0" w:color="auto"/>
      </w:divBdr>
    </w:div>
    <w:div w:id="1436749122">
      <w:bodyDiv w:val="1"/>
      <w:marLeft w:val="0"/>
      <w:marRight w:val="0"/>
      <w:marTop w:val="0"/>
      <w:marBottom w:val="0"/>
      <w:divBdr>
        <w:top w:val="none" w:sz="0" w:space="0" w:color="auto"/>
        <w:left w:val="none" w:sz="0" w:space="0" w:color="auto"/>
        <w:bottom w:val="none" w:sz="0" w:space="0" w:color="auto"/>
        <w:right w:val="none" w:sz="0" w:space="0" w:color="auto"/>
      </w:divBdr>
    </w:div>
    <w:div w:id="1442795393">
      <w:bodyDiv w:val="1"/>
      <w:marLeft w:val="0"/>
      <w:marRight w:val="0"/>
      <w:marTop w:val="0"/>
      <w:marBottom w:val="0"/>
      <w:divBdr>
        <w:top w:val="none" w:sz="0" w:space="0" w:color="auto"/>
        <w:left w:val="none" w:sz="0" w:space="0" w:color="auto"/>
        <w:bottom w:val="none" w:sz="0" w:space="0" w:color="auto"/>
        <w:right w:val="none" w:sz="0" w:space="0" w:color="auto"/>
      </w:divBdr>
    </w:div>
    <w:div w:id="1445924794">
      <w:bodyDiv w:val="1"/>
      <w:marLeft w:val="0"/>
      <w:marRight w:val="0"/>
      <w:marTop w:val="0"/>
      <w:marBottom w:val="0"/>
      <w:divBdr>
        <w:top w:val="none" w:sz="0" w:space="0" w:color="auto"/>
        <w:left w:val="none" w:sz="0" w:space="0" w:color="auto"/>
        <w:bottom w:val="none" w:sz="0" w:space="0" w:color="auto"/>
        <w:right w:val="none" w:sz="0" w:space="0" w:color="auto"/>
      </w:divBdr>
    </w:div>
    <w:div w:id="1579250283">
      <w:bodyDiv w:val="1"/>
      <w:marLeft w:val="0"/>
      <w:marRight w:val="0"/>
      <w:marTop w:val="0"/>
      <w:marBottom w:val="0"/>
      <w:divBdr>
        <w:top w:val="none" w:sz="0" w:space="0" w:color="auto"/>
        <w:left w:val="none" w:sz="0" w:space="0" w:color="auto"/>
        <w:bottom w:val="none" w:sz="0" w:space="0" w:color="auto"/>
        <w:right w:val="none" w:sz="0" w:space="0" w:color="auto"/>
      </w:divBdr>
    </w:div>
    <w:div w:id="1600749064">
      <w:bodyDiv w:val="1"/>
      <w:marLeft w:val="0"/>
      <w:marRight w:val="0"/>
      <w:marTop w:val="0"/>
      <w:marBottom w:val="0"/>
      <w:divBdr>
        <w:top w:val="none" w:sz="0" w:space="0" w:color="auto"/>
        <w:left w:val="none" w:sz="0" w:space="0" w:color="auto"/>
        <w:bottom w:val="none" w:sz="0" w:space="0" w:color="auto"/>
        <w:right w:val="none" w:sz="0" w:space="0" w:color="auto"/>
      </w:divBdr>
    </w:div>
    <w:div w:id="1619144518">
      <w:bodyDiv w:val="1"/>
      <w:marLeft w:val="0"/>
      <w:marRight w:val="0"/>
      <w:marTop w:val="0"/>
      <w:marBottom w:val="0"/>
      <w:divBdr>
        <w:top w:val="none" w:sz="0" w:space="0" w:color="auto"/>
        <w:left w:val="none" w:sz="0" w:space="0" w:color="auto"/>
        <w:bottom w:val="none" w:sz="0" w:space="0" w:color="auto"/>
        <w:right w:val="none" w:sz="0" w:space="0" w:color="auto"/>
      </w:divBdr>
    </w:div>
    <w:div w:id="1711107259">
      <w:bodyDiv w:val="1"/>
      <w:marLeft w:val="0"/>
      <w:marRight w:val="0"/>
      <w:marTop w:val="0"/>
      <w:marBottom w:val="0"/>
      <w:divBdr>
        <w:top w:val="none" w:sz="0" w:space="0" w:color="auto"/>
        <w:left w:val="none" w:sz="0" w:space="0" w:color="auto"/>
        <w:bottom w:val="none" w:sz="0" w:space="0" w:color="auto"/>
        <w:right w:val="none" w:sz="0" w:space="0" w:color="auto"/>
      </w:divBdr>
    </w:div>
    <w:div w:id="1731616500">
      <w:bodyDiv w:val="1"/>
      <w:marLeft w:val="0"/>
      <w:marRight w:val="0"/>
      <w:marTop w:val="0"/>
      <w:marBottom w:val="0"/>
      <w:divBdr>
        <w:top w:val="none" w:sz="0" w:space="0" w:color="auto"/>
        <w:left w:val="none" w:sz="0" w:space="0" w:color="auto"/>
        <w:bottom w:val="none" w:sz="0" w:space="0" w:color="auto"/>
        <w:right w:val="none" w:sz="0" w:space="0" w:color="auto"/>
      </w:divBdr>
    </w:div>
    <w:div w:id="1735279350">
      <w:bodyDiv w:val="1"/>
      <w:marLeft w:val="0"/>
      <w:marRight w:val="0"/>
      <w:marTop w:val="0"/>
      <w:marBottom w:val="0"/>
      <w:divBdr>
        <w:top w:val="none" w:sz="0" w:space="0" w:color="auto"/>
        <w:left w:val="none" w:sz="0" w:space="0" w:color="auto"/>
        <w:bottom w:val="none" w:sz="0" w:space="0" w:color="auto"/>
        <w:right w:val="none" w:sz="0" w:space="0" w:color="auto"/>
      </w:divBdr>
    </w:div>
    <w:div w:id="1756898795">
      <w:bodyDiv w:val="1"/>
      <w:marLeft w:val="0"/>
      <w:marRight w:val="0"/>
      <w:marTop w:val="0"/>
      <w:marBottom w:val="0"/>
      <w:divBdr>
        <w:top w:val="none" w:sz="0" w:space="0" w:color="auto"/>
        <w:left w:val="none" w:sz="0" w:space="0" w:color="auto"/>
        <w:bottom w:val="none" w:sz="0" w:space="0" w:color="auto"/>
        <w:right w:val="none" w:sz="0" w:space="0" w:color="auto"/>
      </w:divBdr>
    </w:div>
    <w:div w:id="1773479065">
      <w:bodyDiv w:val="1"/>
      <w:marLeft w:val="0"/>
      <w:marRight w:val="0"/>
      <w:marTop w:val="0"/>
      <w:marBottom w:val="0"/>
      <w:divBdr>
        <w:top w:val="none" w:sz="0" w:space="0" w:color="auto"/>
        <w:left w:val="none" w:sz="0" w:space="0" w:color="auto"/>
        <w:bottom w:val="none" w:sz="0" w:space="0" w:color="auto"/>
        <w:right w:val="none" w:sz="0" w:space="0" w:color="auto"/>
      </w:divBdr>
    </w:div>
    <w:div w:id="1794594078">
      <w:bodyDiv w:val="1"/>
      <w:marLeft w:val="0"/>
      <w:marRight w:val="0"/>
      <w:marTop w:val="0"/>
      <w:marBottom w:val="0"/>
      <w:divBdr>
        <w:top w:val="none" w:sz="0" w:space="0" w:color="auto"/>
        <w:left w:val="none" w:sz="0" w:space="0" w:color="auto"/>
        <w:bottom w:val="none" w:sz="0" w:space="0" w:color="auto"/>
        <w:right w:val="none" w:sz="0" w:space="0" w:color="auto"/>
      </w:divBdr>
    </w:div>
    <w:div w:id="1819498007">
      <w:bodyDiv w:val="1"/>
      <w:marLeft w:val="0"/>
      <w:marRight w:val="0"/>
      <w:marTop w:val="0"/>
      <w:marBottom w:val="0"/>
      <w:divBdr>
        <w:top w:val="none" w:sz="0" w:space="0" w:color="auto"/>
        <w:left w:val="none" w:sz="0" w:space="0" w:color="auto"/>
        <w:bottom w:val="none" w:sz="0" w:space="0" w:color="auto"/>
        <w:right w:val="none" w:sz="0" w:space="0" w:color="auto"/>
      </w:divBdr>
      <w:divsChild>
        <w:div w:id="1716662992">
          <w:marLeft w:val="0"/>
          <w:marRight w:val="0"/>
          <w:marTop w:val="0"/>
          <w:marBottom w:val="0"/>
          <w:divBdr>
            <w:top w:val="none" w:sz="0" w:space="0" w:color="auto"/>
            <w:left w:val="none" w:sz="0" w:space="0" w:color="auto"/>
            <w:bottom w:val="none" w:sz="0" w:space="0" w:color="auto"/>
            <w:right w:val="none" w:sz="0" w:space="0" w:color="auto"/>
          </w:divBdr>
        </w:div>
        <w:div w:id="1834442649">
          <w:marLeft w:val="0"/>
          <w:marRight w:val="0"/>
          <w:marTop w:val="0"/>
          <w:marBottom w:val="0"/>
          <w:divBdr>
            <w:top w:val="none" w:sz="0" w:space="0" w:color="auto"/>
            <w:left w:val="none" w:sz="0" w:space="0" w:color="auto"/>
            <w:bottom w:val="none" w:sz="0" w:space="0" w:color="auto"/>
            <w:right w:val="none" w:sz="0" w:space="0" w:color="auto"/>
          </w:divBdr>
        </w:div>
        <w:div w:id="95366550">
          <w:marLeft w:val="0"/>
          <w:marRight w:val="0"/>
          <w:marTop w:val="0"/>
          <w:marBottom w:val="0"/>
          <w:divBdr>
            <w:top w:val="none" w:sz="0" w:space="0" w:color="auto"/>
            <w:left w:val="none" w:sz="0" w:space="0" w:color="auto"/>
            <w:bottom w:val="none" w:sz="0" w:space="0" w:color="auto"/>
            <w:right w:val="none" w:sz="0" w:space="0" w:color="auto"/>
          </w:divBdr>
        </w:div>
      </w:divsChild>
    </w:div>
    <w:div w:id="1822119392">
      <w:bodyDiv w:val="1"/>
      <w:marLeft w:val="0"/>
      <w:marRight w:val="0"/>
      <w:marTop w:val="0"/>
      <w:marBottom w:val="0"/>
      <w:divBdr>
        <w:top w:val="none" w:sz="0" w:space="0" w:color="auto"/>
        <w:left w:val="none" w:sz="0" w:space="0" w:color="auto"/>
        <w:bottom w:val="none" w:sz="0" w:space="0" w:color="auto"/>
        <w:right w:val="none" w:sz="0" w:space="0" w:color="auto"/>
      </w:divBdr>
      <w:divsChild>
        <w:div w:id="1247110756">
          <w:marLeft w:val="0"/>
          <w:marRight w:val="0"/>
          <w:marTop w:val="0"/>
          <w:marBottom w:val="0"/>
          <w:divBdr>
            <w:top w:val="none" w:sz="0" w:space="0" w:color="auto"/>
            <w:left w:val="none" w:sz="0" w:space="0" w:color="auto"/>
            <w:bottom w:val="none" w:sz="0" w:space="0" w:color="auto"/>
            <w:right w:val="none" w:sz="0" w:space="0" w:color="auto"/>
          </w:divBdr>
        </w:div>
        <w:div w:id="1047142969">
          <w:marLeft w:val="0"/>
          <w:marRight w:val="0"/>
          <w:marTop w:val="0"/>
          <w:marBottom w:val="0"/>
          <w:divBdr>
            <w:top w:val="none" w:sz="0" w:space="0" w:color="auto"/>
            <w:left w:val="none" w:sz="0" w:space="0" w:color="auto"/>
            <w:bottom w:val="none" w:sz="0" w:space="0" w:color="auto"/>
            <w:right w:val="none" w:sz="0" w:space="0" w:color="auto"/>
          </w:divBdr>
          <w:divsChild>
            <w:div w:id="1673407679">
              <w:marLeft w:val="0"/>
              <w:marRight w:val="0"/>
              <w:marTop w:val="0"/>
              <w:marBottom w:val="0"/>
              <w:divBdr>
                <w:top w:val="none" w:sz="0" w:space="0" w:color="auto"/>
                <w:left w:val="none" w:sz="0" w:space="0" w:color="auto"/>
                <w:bottom w:val="none" w:sz="0" w:space="0" w:color="auto"/>
                <w:right w:val="none" w:sz="0" w:space="0" w:color="auto"/>
              </w:divBdr>
              <w:divsChild>
                <w:div w:id="1062674387">
                  <w:marLeft w:val="0"/>
                  <w:marRight w:val="0"/>
                  <w:marTop w:val="0"/>
                  <w:marBottom w:val="0"/>
                  <w:divBdr>
                    <w:top w:val="none" w:sz="0" w:space="0" w:color="auto"/>
                    <w:left w:val="none" w:sz="0" w:space="0" w:color="auto"/>
                    <w:bottom w:val="none" w:sz="0" w:space="0" w:color="auto"/>
                    <w:right w:val="none" w:sz="0" w:space="0" w:color="auto"/>
                  </w:divBdr>
                  <w:divsChild>
                    <w:div w:id="822503072">
                      <w:marLeft w:val="0"/>
                      <w:marRight w:val="0"/>
                      <w:marTop w:val="0"/>
                      <w:marBottom w:val="0"/>
                      <w:divBdr>
                        <w:top w:val="none" w:sz="0" w:space="0" w:color="auto"/>
                        <w:left w:val="none" w:sz="0" w:space="0" w:color="auto"/>
                        <w:bottom w:val="none" w:sz="0" w:space="0" w:color="auto"/>
                        <w:right w:val="none" w:sz="0" w:space="0" w:color="auto"/>
                      </w:divBdr>
                      <w:divsChild>
                        <w:div w:id="662969785">
                          <w:marLeft w:val="0"/>
                          <w:marRight w:val="0"/>
                          <w:marTop w:val="0"/>
                          <w:marBottom w:val="0"/>
                          <w:divBdr>
                            <w:top w:val="none" w:sz="0" w:space="0" w:color="auto"/>
                            <w:left w:val="none" w:sz="0" w:space="0" w:color="auto"/>
                            <w:bottom w:val="none" w:sz="0" w:space="0" w:color="auto"/>
                            <w:right w:val="none" w:sz="0" w:space="0" w:color="auto"/>
                          </w:divBdr>
                        </w:div>
                        <w:div w:id="116778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4272427">
      <w:bodyDiv w:val="1"/>
      <w:marLeft w:val="0"/>
      <w:marRight w:val="0"/>
      <w:marTop w:val="0"/>
      <w:marBottom w:val="0"/>
      <w:divBdr>
        <w:top w:val="none" w:sz="0" w:space="0" w:color="auto"/>
        <w:left w:val="none" w:sz="0" w:space="0" w:color="auto"/>
        <w:bottom w:val="none" w:sz="0" w:space="0" w:color="auto"/>
        <w:right w:val="none" w:sz="0" w:space="0" w:color="auto"/>
      </w:divBdr>
    </w:div>
    <w:div w:id="1933050995">
      <w:bodyDiv w:val="1"/>
      <w:marLeft w:val="0"/>
      <w:marRight w:val="0"/>
      <w:marTop w:val="0"/>
      <w:marBottom w:val="0"/>
      <w:divBdr>
        <w:top w:val="none" w:sz="0" w:space="0" w:color="auto"/>
        <w:left w:val="none" w:sz="0" w:space="0" w:color="auto"/>
        <w:bottom w:val="none" w:sz="0" w:space="0" w:color="auto"/>
        <w:right w:val="none" w:sz="0" w:space="0" w:color="auto"/>
      </w:divBdr>
    </w:div>
    <w:div w:id="1987201711">
      <w:bodyDiv w:val="1"/>
      <w:marLeft w:val="0"/>
      <w:marRight w:val="0"/>
      <w:marTop w:val="0"/>
      <w:marBottom w:val="0"/>
      <w:divBdr>
        <w:top w:val="none" w:sz="0" w:space="0" w:color="auto"/>
        <w:left w:val="none" w:sz="0" w:space="0" w:color="auto"/>
        <w:bottom w:val="none" w:sz="0" w:space="0" w:color="auto"/>
        <w:right w:val="none" w:sz="0" w:space="0" w:color="auto"/>
      </w:divBdr>
    </w:div>
    <w:div w:id="2053653430">
      <w:bodyDiv w:val="1"/>
      <w:marLeft w:val="0"/>
      <w:marRight w:val="0"/>
      <w:marTop w:val="0"/>
      <w:marBottom w:val="0"/>
      <w:divBdr>
        <w:top w:val="none" w:sz="0" w:space="0" w:color="auto"/>
        <w:left w:val="none" w:sz="0" w:space="0" w:color="auto"/>
        <w:bottom w:val="none" w:sz="0" w:space="0" w:color="auto"/>
        <w:right w:val="none" w:sz="0" w:space="0" w:color="auto"/>
      </w:divBdr>
    </w:div>
    <w:div w:id="210595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tif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67F57-3505-4E39-9761-26161D4F1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56</Pages>
  <Words>54485</Words>
  <Characters>310569</Characters>
  <Application>Microsoft Office Word</Application>
  <DocSecurity>0</DocSecurity>
  <Lines>2588</Lines>
  <Paragraphs>728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364326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High Max</dc:creator>
  <cp:lastModifiedBy>Inside</cp:lastModifiedBy>
  <cp:revision>3</cp:revision>
  <cp:lastPrinted>2017-04-18T09:11:00Z</cp:lastPrinted>
  <dcterms:created xsi:type="dcterms:W3CDTF">2017-09-27T21:36:00Z</dcterms:created>
  <dcterms:modified xsi:type="dcterms:W3CDTF">2017-09-27T21:40:00Z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f744f722-b565-372f-9072-452f282d44eb</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