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5C5703" w14:textId="77777777" w:rsidR="003165E7" w:rsidRDefault="00E54EBE">
      <w:pPr>
        <w:spacing w:line="240" w:lineRule="auto"/>
        <w:jc w:val="left"/>
        <w:rPr>
          <w:rFonts w:ascii="Times New Roman" w:hAnsi="Times New Roman" w:cs="Times New Roman"/>
          <w:b/>
        </w:rPr>
      </w:pPr>
      <w:r>
        <w:rPr>
          <w:rFonts w:ascii="Times New Roman" w:hAnsi="Times New Roman" w:cs="Times New Roman"/>
          <w:b/>
        </w:rPr>
        <w:t>Symptom Onset in Aortic Stenosis – Relation to Sex Differences in Left Ventricular Remodelling</w:t>
      </w:r>
    </w:p>
    <w:p w14:paraId="1082CD8F" w14:textId="77777777" w:rsidR="003165E7" w:rsidRDefault="003165E7">
      <w:pPr>
        <w:spacing w:line="240" w:lineRule="auto"/>
        <w:jc w:val="left"/>
        <w:rPr>
          <w:rFonts w:ascii="Times New Roman" w:hAnsi="Times New Roman" w:cs="Times New Roman"/>
          <w:b/>
        </w:rPr>
      </w:pPr>
    </w:p>
    <w:p w14:paraId="36296BE0" w14:textId="77777777" w:rsidR="003165E7" w:rsidRDefault="00E54EBE">
      <w:pPr>
        <w:spacing w:line="240" w:lineRule="auto"/>
        <w:jc w:val="left"/>
        <w:rPr>
          <w:rFonts w:ascii="Times New Roman" w:hAnsi="Times New Roman" w:cs="Times New Roman"/>
        </w:rPr>
      </w:pPr>
      <w:r>
        <w:rPr>
          <w:rFonts w:ascii="Times New Roman" w:hAnsi="Times New Roman" w:cs="Times New Roman"/>
        </w:rPr>
        <w:t>Anvesha Singh</w:t>
      </w:r>
      <w:r>
        <w:rPr>
          <w:rFonts w:ascii="Times New Roman" w:hAnsi="Times New Roman" w:cs="Times New Roman"/>
          <w:vertAlign w:val="superscript"/>
        </w:rPr>
        <w:t>1</w:t>
      </w:r>
      <w:r>
        <w:rPr>
          <w:rFonts w:ascii="Times New Roman" w:hAnsi="Times New Roman" w:cs="Times New Roman"/>
        </w:rPr>
        <w:t xml:space="preserve"> (MBChB, PhD); Daniel C.S. Chan</w:t>
      </w:r>
      <w:r>
        <w:rPr>
          <w:rFonts w:ascii="Times New Roman" w:hAnsi="Times New Roman" w:cs="Times New Roman"/>
          <w:vertAlign w:val="superscript"/>
        </w:rPr>
        <w:t>1</w:t>
      </w:r>
      <w:r>
        <w:rPr>
          <w:rFonts w:ascii="Times New Roman" w:hAnsi="Times New Roman" w:cs="Times New Roman"/>
        </w:rPr>
        <w:t xml:space="preserve"> (BMedSci, BMBS); John P. Greenwood</w:t>
      </w:r>
      <w:r>
        <w:rPr>
          <w:rFonts w:ascii="Times New Roman" w:hAnsi="Times New Roman" w:cs="Times New Roman"/>
          <w:vertAlign w:val="superscript"/>
        </w:rPr>
        <w:t>2</w:t>
      </w:r>
      <w:r>
        <w:rPr>
          <w:rFonts w:ascii="Times New Roman" w:hAnsi="Times New Roman" w:cs="Times New Roman"/>
        </w:rPr>
        <w:t xml:space="preserve"> (MBChB, PhD); Dana K. Dawson</w:t>
      </w:r>
      <w:r>
        <w:rPr>
          <w:rFonts w:ascii="Times New Roman" w:hAnsi="Times New Roman" w:cs="Times New Roman"/>
          <w:vertAlign w:val="superscript"/>
        </w:rPr>
        <w:t>3</w:t>
      </w:r>
      <w:r>
        <w:rPr>
          <w:rFonts w:ascii="Times New Roman" w:hAnsi="Times New Roman" w:cs="Times New Roman"/>
        </w:rPr>
        <w:t xml:space="preserve"> (DM, PhD); Piotr Sonecki</w:t>
      </w:r>
      <w:r>
        <w:rPr>
          <w:rFonts w:ascii="Times New Roman" w:hAnsi="Times New Roman" w:cs="Times New Roman"/>
          <w:vertAlign w:val="superscript"/>
        </w:rPr>
        <w:t>4</w:t>
      </w:r>
      <w:r>
        <w:rPr>
          <w:rFonts w:ascii="Times New Roman" w:hAnsi="Times New Roman" w:cs="Times New Roman"/>
        </w:rPr>
        <w:t xml:space="preserve"> (MD); Kai Hogrefe</w:t>
      </w:r>
      <w:r>
        <w:rPr>
          <w:rFonts w:ascii="Times New Roman" w:hAnsi="Times New Roman" w:cs="Times New Roman"/>
          <w:vertAlign w:val="superscript"/>
        </w:rPr>
        <w:t>5</w:t>
      </w:r>
      <w:r>
        <w:rPr>
          <w:rFonts w:ascii="Times New Roman" w:hAnsi="Times New Roman" w:cs="Times New Roman"/>
        </w:rPr>
        <w:t xml:space="preserve"> (MD), Damian J. Kelly</w:t>
      </w:r>
      <w:r>
        <w:rPr>
          <w:rFonts w:ascii="Times New Roman" w:hAnsi="Times New Roman" w:cs="Times New Roman"/>
          <w:vertAlign w:val="superscript"/>
        </w:rPr>
        <w:t>6</w:t>
      </w:r>
      <w:r>
        <w:rPr>
          <w:rFonts w:ascii="Times New Roman" w:hAnsi="Times New Roman" w:cs="Times New Roman"/>
        </w:rPr>
        <w:t xml:space="preserve"> (MBChB, MD); Vijay Dhakshinamurthy</w:t>
      </w:r>
      <w:r>
        <w:rPr>
          <w:rFonts w:ascii="Times New Roman" w:hAnsi="Times New Roman" w:cs="Times New Roman"/>
          <w:vertAlign w:val="superscript"/>
        </w:rPr>
        <w:t>7</w:t>
      </w:r>
      <w:r>
        <w:rPr>
          <w:rFonts w:ascii="Times New Roman" w:hAnsi="Times New Roman" w:cs="Times New Roman"/>
        </w:rPr>
        <w:t xml:space="preserve"> (MBBS); Chim C. Lang</w:t>
      </w:r>
      <w:r>
        <w:rPr>
          <w:rFonts w:ascii="Times New Roman" w:hAnsi="Times New Roman" w:cs="Times New Roman"/>
          <w:vertAlign w:val="superscript"/>
        </w:rPr>
        <w:t>8</w:t>
      </w:r>
      <w:r>
        <w:rPr>
          <w:rFonts w:ascii="Times New Roman" w:hAnsi="Times New Roman" w:cs="Times New Roman"/>
        </w:rPr>
        <w:t xml:space="preserve"> (MBChB, MD); Jeffery P. Khoo</w:t>
      </w:r>
      <w:r>
        <w:rPr>
          <w:rFonts w:ascii="Times New Roman" w:hAnsi="Times New Roman" w:cs="Times New Roman"/>
          <w:vertAlign w:val="superscript"/>
        </w:rPr>
        <w:t>9</w:t>
      </w:r>
      <w:r>
        <w:rPr>
          <w:rFonts w:ascii="Times New Roman" w:hAnsi="Times New Roman" w:cs="Times New Roman"/>
        </w:rPr>
        <w:t xml:space="preserve"> (MBChB, PhD); David Sprigings</w:t>
      </w:r>
      <w:r>
        <w:rPr>
          <w:rFonts w:ascii="Times New Roman" w:hAnsi="Times New Roman" w:cs="Times New Roman"/>
          <w:vertAlign w:val="superscript"/>
        </w:rPr>
        <w:t>10</w:t>
      </w:r>
      <w:r>
        <w:rPr>
          <w:rFonts w:ascii="Times New Roman" w:hAnsi="Times New Roman" w:cs="Times New Roman"/>
        </w:rPr>
        <w:t xml:space="preserve"> (MBChB); Richard P. Steeds</w:t>
      </w:r>
      <w:r>
        <w:rPr>
          <w:rFonts w:ascii="Times New Roman" w:hAnsi="Times New Roman" w:cs="Times New Roman"/>
          <w:vertAlign w:val="superscript"/>
        </w:rPr>
        <w:t>11</w:t>
      </w:r>
      <w:r>
        <w:rPr>
          <w:rFonts w:ascii="Times New Roman" w:hAnsi="Times New Roman" w:cs="Times New Roman"/>
        </w:rPr>
        <w:t xml:space="preserve"> (MBBS, MD); Ruiqi Zhang</w:t>
      </w:r>
      <w:r>
        <w:rPr>
          <w:rFonts w:ascii="Times New Roman" w:hAnsi="Times New Roman" w:cs="Times New Roman"/>
          <w:vertAlign w:val="superscript"/>
        </w:rPr>
        <w:t>12</w:t>
      </w:r>
      <w:r>
        <w:rPr>
          <w:rFonts w:ascii="Times New Roman" w:hAnsi="Times New Roman" w:cs="Times New Roman"/>
        </w:rPr>
        <w:t xml:space="preserve"> (PhD); Ian Ford</w:t>
      </w:r>
      <w:r>
        <w:rPr>
          <w:rFonts w:ascii="Times New Roman" w:hAnsi="Times New Roman" w:cs="Times New Roman"/>
          <w:vertAlign w:val="superscript"/>
        </w:rPr>
        <w:t>12</w:t>
      </w:r>
      <w:r>
        <w:rPr>
          <w:rFonts w:ascii="Times New Roman" w:hAnsi="Times New Roman" w:cs="Times New Roman"/>
        </w:rPr>
        <w:t xml:space="preserve"> (PhD); Michael Jerosch-Herold</w:t>
      </w:r>
      <w:r>
        <w:rPr>
          <w:rFonts w:ascii="Times New Roman" w:hAnsi="Times New Roman" w:cs="Times New Roman"/>
          <w:vertAlign w:val="superscript"/>
        </w:rPr>
        <w:t>13</w:t>
      </w:r>
      <w:r>
        <w:rPr>
          <w:rFonts w:ascii="Times New Roman" w:hAnsi="Times New Roman" w:cs="Times New Roman"/>
        </w:rPr>
        <w:t xml:space="preserve"> (PhD); Jing Yang</w:t>
      </w:r>
      <w:r>
        <w:rPr>
          <w:rFonts w:ascii="Times New Roman" w:hAnsi="Times New Roman" w:cs="Times New Roman"/>
          <w:vertAlign w:val="superscript"/>
        </w:rPr>
        <w:t>14</w:t>
      </w:r>
      <w:r>
        <w:rPr>
          <w:rFonts w:ascii="Times New Roman" w:hAnsi="Times New Roman" w:cs="Times New Roman"/>
        </w:rPr>
        <w:t xml:space="preserve"> (PhD); Zhuyin Li</w:t>
      </w:r>
      <w:r>
        <w:rPr>
          <w:rFonts w:ascii="Times New Roman" w:hAnsi="Times New Roman" w:cs="Times New Roman"/>
          <w:vertAlign w:val="superscript"/>
        </w:rPr>
        <w:t>14</w:t>
      </w:r>
      <w:r>
        <w:rPr>
          <w:rFonts w:ascii="Times New Roman" w:hAnsi="Times New Roman" w:cs="Times New Roman"/>
        </w:rPr>
        <w:t xml:space="preserve"> (PhD); Leong L. Ng</w:t>
      </w:r>
      <w:r>
        <w:rPr>
          <w:rFonts w:ascii="Times New Roman" w:hAnsi="Times New Roman" w:cs="Times New Roman"/>
          <w:vertAlign w:val="superscript"/>
        </w:rPr>
        <w:t>1</w:t>
      </w:r>
      <w:r>
        <w:rPr>
          <w:rFonts w:ascii="Times New Roman" w:hAnsi="Times New Roman" w:cs="Times New Roman"/>
        </w:rPr>
        <w:t xml:space="preserve"> (MB Bchir, MD); Gerry P. McCann</w:t>
      </w:r>
      <w:r>
        <w:rPr>
          <w:rFonts w:ascii="Times New Roman" w:hAnsi="Times New Roman" w:cs="Times New Roman"/>
          <w:vertAlign w:val="superscript"/>
        </w:rPr>
        <w:t>1</w:t>
      </w:r>
      <w:r>
        <w:rPr>
          <w:rFonts w:ascii="Times New Roman" w:hAnsi="Times New Roman" w:cs="Times New Roman"/>
        </w:rPr>
        <w:t xml:space="preserve"> (MBChB, MD)</w:t>
      </w:r>
    </w:p>
    <w:p w14:paraId="6E1C481D" w14:textId="77777777" w:rsidR="003165E7" w:rsidRDefault="003165E7">
      <w:pPr>
        <w:spacing w:line="240" w:lineRule="auto"/>
        <w:jc w:val="left"/>
        <w:rPr>
          <w:rFonts w:ascii="Times New Roman" w:hAnsi="Times New Roman" w:cs="Times New Roman"/>
        </w:rPr>
      </w:pPr>
    </w:p>
    <w:p w14:paraId="4E0780BD" w14:textId="46E3EF8B" w:rsidR="003165E7" w:rsidRDefault="00E54EBE">
      <w:pPr>
        <w:spacing w:line="240" w:lineRule="auto"/>
        <w:jc w:val="left"/>
        <w:rPr>
          <w:rFonts w:ascii="Times New Roman" w:hAnsi="Times New Roman" w:cs="Times New Roman"/>
          <w:lang w:val="en-US"/>
        </w:rPr>
      </w:pPr>
      <w:r>
        <w:rPr>
          <w:rFonts w:ascii="Times New Roman" w:hAnsi="Times New Roman" w:cs="Times New Roman"/>
        </w:rPr>
        <w:t>1.</w:t>
      </w:r>
      <w:r>
        <w:rPr>
          <w:rFonts w:ascii="Times New Roman" w:hAnsi="Times New Roman" w:cs="Times New Roman"/>
          <w:lang w:val="en-US"/>
        </w:rPr>
        <w:t xml:space="preserve"> Department of Cardiovascular Sciences, University of Leicester and </w:t>
      </w:r>
      <w:r w:rsidR="00A87C2E">
        <w:rPr>
          <w:rFonts w:ascii="Times New Roman" w:hAnsi="Times New Roman" w:cs="Times New Roman"/>
          <w:lang w:val="en-US"/>
        </w:rPr>
        <w:t xml:space="preserve">the </w:t>
      </w:r>
      <w:r>
        <w:rPr>
          <w:rFonts w:ascii="Times New Roman" w:hAnsi="Times New Roman" w:cs="Times New Roman"/>
          <w:lang w:val="en-US"/>
        </w:rPr>
        <w:t>NIHR Leicester Biomedical Research Centre, Glenfield Hospital, Groby road, Leicester, LE3 9QP, UK</w:t>
      </w:r>
      <w:r w:rsidR="00A87C2E">
        <w:rPr>
          <w:rFonts w:ascii="Times New Roman" w:hAnsi="Times New Roman" w:cs="Times New Roman"/>
          <w:lang w:val="en-US"/>
        </w:rPr>
        <w:t>.</w:t>
      </w:r>
    </w:p>
    <w:p w14:paraId="10E2A469"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 xml:space="preserve">2. Multidisciplinary Cardiovascular Research Centre &amp; The Division of Biomedical Imaging, Leeds Institute of Cardiovascular  &amp; Metabolic Medicine, Leeds University, Leeds, LS2 9JT, UK </w:t>
      </w:r>
    </w:p>
    <w:p w14:paraId="61CA0A23"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3. Cardiovascular Medicine Research Unit, School of Medicine and Dentistry, University of Aberdeen, Polwarth Building, Foresterhill, Aberdeen AB25 2ZD, UK</w:t>
      </w:r>
    </w:p>
    <w:p w14:paraId="1EF3D12F"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4. BHF Glasgow Cardiovascular Research Centre, University of Glasgow, 126 University Place, Glasgow, G12 8TA, UK</w:t>
      </w:r>
    </w:p>
    <w:p w14:paraId="0AACC434"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5. Cardiology Department, Kettering General Hospital Foundation Trust, Rothwell Rd, Kettering NN16 8UZ, UK</w:t>
      </w:r>
    </w:p>
    <w:p w14:paraId="20EFC759"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6. Cardiology Department, Royal Derby Hospital, Uttoxeter Rd, Derby DE22 3NE, UK</w:t>
      </w:r>
    </w:p>
    <w:p w14:paraId="29BF6D9C"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7. Cardiology Department, University Hospital, Clifford Bridge Rd, Coventry CV2 2DX, UK</w:t>
      </w:r>
    </w:p>
    <w:p w14:paraId="2FDCD011"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8. Division of Molecular and Clinical Medicine, Ninewells Hospital and Medical School, Dundee DD1 9SY, UK</w:t>
      </w:r>
    </w:p>
    <w:p w14:paraId="4526E036"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9. Cardiology Department, Glenfield Hospital, Groby Road, Leicester, LE3 9QP, UK</w:t>
      </w:r>
    </w:p>
    <w:p w14:paraId="7F744EC1"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10. Northampton General Hospital, Cliftonville, Northampton NN1 5BD, UK</w:t>
      </w:r>
    </w:p>
    <w:p w14:paraId="2BFE4BD5"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11. Institute for Cardiovascular Sciences, University of Birmingham, Department of Cardiology, Queen Elizabeth Hospital, Mindelsohn Way, Birmingham B15 2TH, UK</w:t>
      </w:r>
    </w:p>
    <w:p w14:paraId="55AFFED2"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12. Roberston Centre for Bisotatistics, University of Glasgow, Level 11, Boyd Orr Building</w:t>
      </w:r>
      <w:r>
        <w:rPr>
          <w:rFonts w:ascii="MS Mincho" w:eastAsia="MS Mincho" w:hAnsi="MS Mincho" w:cs="MS Mincho" w:hint="eastAsia"/>
          <w:lang w:val="en-US"/>
        </w:rPr>
        <w:t> </w:t>
      </w:r>
      <w:r>
        <w:rPr>
          <w:rFonts w:ascii="Times New Roman" w:hAnsi="Times New Roman" w:cs="Times New Roman"/>
          <w:lang w:val="en-US"/>
        </w:rPr>
        <w:t>University Avenue, Glasgow G12 8QQ, UK</w:t>
      </w:r>
    </w:p>
    <w:p w14:paraId="5BCFB353"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13. Brigham and Woman’s Hospital and Harvard Medical School, 75 Francis St, Boston, Massachusetts 02115, USA</w:t>
      </w:r>
    </w:p>
    <w:p w14:paraId="4A1F6CB7"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14. Bristol-Myers Squibb Company, Princeton, NJ, USA</w:t>
      </w:r>
    </w:p>
    <w:p w14:paraId="329A8219" w14:textId="04BEA2C4" w:rsidR="003165E7" w:rsidRDefault="003165E7">
      <w:pPr>
        <w:spacing w:line="240" w:lineRule="auto"/>
        <w:jc w:val="left"/>
        <w:rPr>
          <w:rFonts w:ascii="Times New Roman" w:hAnsi="Times New Roman" w:cs="Times New Roman"/>
          <w:lang w:val="en-US"/>
        </w:rPr>
      </w:pPr>
    </w:p>
    <w:p w14:paraId="3C8B77F4" w14:textId="77777777" w:rsidR="0043210C" w:rsidRDefault="0043210C" w:rsidP="0043210C">
      <w:pPr>
        <w:spacing w:line="240" w:lineRule="auto"/>
        <w:jc w:val="left"/>
        <w:rPr>
          <w:rFonts w:ascii="Times New Roman" w:hAnsi="Times New Roman" w:cs="Times New Roman"/>
        </w:rPr>
      </w:pPr>
      <w:r>
        <w:rPr>
          <w:rFonts w:ascii="Times New Roman" w:hAnsi="Times New Roman" w:cs="Times New Roman"/>
          <w:b/>
        </w:rPr>
        <w:t>Brief title</w:t>
      </w:r>
      <w:r>
        <w:rPr>
          <w:rFonts w:ascii="Times New Roman" w:hAnsi="Times New Roman" w:cs="Times New Roman"/>
        </w:rPr>
        <w:t>: Sex differences in AS</w:t>
      </w:r>
    </w:p>
    <w:p w14:paraId="4D85A541" w14:textId="7045E485" w:rsidR="0043210C" w:rsidRDefault="0043210C" w:rsidP="0043210C">
      <w:pPr>
        <w:spacing w:line="240" w:lineRule="auto"/>
        <w:jc w:val="left"/>
        <w:rPr>
          <w:rFonts w:ascii="Times New Roman" w:hAnsi="Times New Roman" w:cs="Times New Roman"/>
        </w:rPr>
      </w:pPr>
      <w:r>
        <w:rPr>
          <w:rFonts w:ascii="Times New Roman" w:hAnsi="Times New Roman" w:cs="Times New Roman"/>
          <w:b/>
        </w:rPr>
        <w:t xml:space="preserve">Word count: </w:t>
      </w:r>
      <w:r w:rsidR="00786EBB">
        <w:rPr>
          <w:rFonts w:ascii="Times New Roman" w:hAnsi="Times New Roman" w:cs="Times New Roman"/>
        </w:rPr>
        <w:t>3917</w:t>
      </w:r>
    </w:p>
    <w:p w14:paraId="1E3532AD" w14:textId="77777777" w:rsidR="0043210C" w:rsidRDefault="0043210C">
      <w:pPr>
        <w:spacing w:line="240" w:lineRule="auto"/>
        <w:jc w:val="left"/>
        <w:rPr>
          <w:rFonts w:ascii="Times New Roman" w:hAnsi="Times New Roman" w:cs="Times New Roman"/>
          <w:lang w:val="en-US"/>
        </w:rPr>
      </w:pPr>
    </w:p>
    <w:p w14:paraId="6C7DB5D9" w14:textId="77777777" w:rsidR="003165E7" w:rsidRDefault="00E54EBE">
      <w:pPr>
        <w:spacing w:line="240" w:lineRule="auto"/>
        <w:jc w:val="left"/>
        <w:rPr>
          <w:rFonts w:ascii="Times New Roman" w:hAnsi="Times New Roman" w:cs="Times New Roman"/>
          <w:b/>
          <w:lang w:val="en-US"/>
        </w:rPr>
      </w:pPr>
      <w:r>
        <w:rPr>
          <w:rFonts w:ascii="Times New Roman" w:hAnsi="Times New Roman" w:cs="Times New Roman"/>
          <w:b/>
          <w:lang w:val="en-US"/>
        </w:rPr>
        <w:t>Address for correspondence:</w:t>
      </w:r>
    </w:p>
    <w:p w14:paraId="2DB62B96"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Dr Anvesha Singh</w:t>
      </w:r>
    </w:p>
    <w:p w14:paraId="40B2E6BE"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Glenfield Hospital, Groby Road</w:t>
      </w:r>
    </w:p>
    <w:p w14:paraId="2A4AEB47"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Leicester LE3 9QP, UK</w:t>
      </w:r>
    </w:p>
    <w:p w14:paraId="1730DDFC"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Telephone: 0116 2583365</w:t>
      </w:r>
    </w:p>
    <w:p w14:paraId="48C0C232" w14:textId="77777777" w:rsidR="003165E7" w:rsidRDefault="00E54EBE">
      <w:pPr>
        <w:spacing w:line="240" w:lineRule="auto"/>
        <w:jc w:val="left"/>
        <w:rPr>
          <w:rFonts w:ascii="Times New Roman" w:hAnsi="Times New Roman" w:cs="Times New Roman"/>
          <w:lang w:val="en-US"/>
        </w:rPr>
      </w:pPr>
      <w:r>
        <w:rPr>
          <w:rFonts w:ascii="Times New Roman" w:hAnsi="Times New Roman" w:cs="Times New Roman"/>
          <w:lang w:val="en-US"/>
        </w:rPr>
        <w:t>Fax: 0116 2583422</w:t>
      </w:r>
    </w:p>
    <w:p w14:paraId="25E6D41A" w14:textId="77777777" w:rsidR="003165E7" w:rsidRDefault="00E54EBE">
      <w:pPr>
        <w:spacing w:line="240" w:lineRule="auto"/>
        <w:jc w:val="left"/>
        <w:rPr>
          <w:rFonts w:ascii="Times New Roman" w:hAnsi="Times New Roman" w:cs="Times New Roman"/>
        </w:rPr>
      </w:pPr>
      <w:r>
        <w:rPr>
          <w:rFonts w:ascii="Times New Roman" w:hAnsi="Times New Roman" w:cs="Times New Roman"/>
          <w:lang w:val="en-US"/>
        </w:rPr>
        <w:t>Email: as707@le.ac.uk</w:t>
      </w:r>
    </w:p>
    <w:p w14:paraId="2363BE6B" w14:textId="3554ABC8" w:rsidR="003165E7" w:rsidRDefault="00E54EBE">
      <w:pPr>
        <w:spacing w:line="240" w:lineRule="auto"/>
        <w:jc w:val="left"/>
        <w:rPr>
          <w:rFonts w:ascii="Times New Roman" w:hAnsi="Times New Roman" w:cs="Times New Roman"/>
        </w:rPr>
      </w:pPr>
      <w:r>
        <w:rPr>
          <w:rFonts w:ascii="Times New Roman" w:hAnsi="Times New Roman" w:cs="Times New Roman"/>
          <w:b/>
        </w:rPr>
        <w:lastRenderedPageBreak/>
        <w:t xml:space="preserve">Funding: </w:t>
      </w:r>
      <w:r>
        <w:rPr>
          <w:rFonts w:ascii="Times New Roman" w:hAnsi="Times New Roman" w:cs="Times New Roman"/>
        </w:rPr>
        <w:t xml:space="preserve">This study was funded by the National Institute for Health Research (NIHR-PDF 2011-04-51 GPM). The views expressed are those of the authors and not of the NHS, NIHR or the Department of Health. AS was funded by the NIHR Leicester Cardiovascular Biomedical Research Unit. NIHR Comprehensive Local Research Networks and the Leeds and Leicester NIHR Clinical Research Facilities provided further support. D.C.S.C is funded by </w:t>
      </w:r>
      <w:r w:rsidR="00A87C2E">
        <w:rPr>
          <w:rFonts w:ascii="Times New Roman" w:hAnsi="Times New Roman" w:cs="Times New Roman"/>
        </w:rPr>
        <w:t>the</w:t>
      </w:r>
      <w:r>
        <w:rPr>
          <w:rFonts w:ascii="Times New Roman" w:hAnsi="Times New Roman" w:cs="Times New Roman"/>
        </w:rPr>
        <w:t xml:space="preserve"> British Heart Foundation(FS/15/10/31223). The Luminex® assays were funded and performed by Bristol-Myers-Squibb, Princeton, NJ, USA. </w:t>
      </w:r>
    </w:p>
    <w:p w14:paraId="448CC199" w14:textId="77777777" w:rsidR="003165E7" w:rsidRDefault="003165E7">
      <w:pPr>
        <w:spacing w:line="240" w:lineRule="auto"/>
        <w:jc w:val="left"/>
        <w:rPr>
          <w:rFonts w:ascii="Times New Roman" w:hAnsi="Times New Roman" w:cs="Times New Roman"/>
        </w:rPr>
      </w:pPr>
    </w:p>
    <w:p w14:paraId="66EBE34C" w14:textId="77777777" w:rsidR="003165E7" w:rsidRDefault="00E54EBE">
      <w:pPr>
        <w:spacing w:line="240" w:lineRule="auto"/>
        <w:jc w:val="left"/>
        <w:rPr>
          <w:rFonts w:ascii="Times New Roman" w:hAnsi="Times New Roman" w:cs="Times New Roman"/>
        </w:rPr>
      </w:pPr>
      <w:r>
        <w:rPr>
          <w:rFonts w:ascii="Times New Roman" w:hAnsi="Times New Roman" w:cs="Times New Roman"/>
          <w:b/>
        </w:rPr>
        <w:t>Relationship with Industry</w:t>
      </w:r>
      <w:r>
        <w:rPr>
          <w:rFonts w:ascii="Times New Roman" w:hAnsi="Times New Roman" w:cs="Times New Roman"/>
        </w:rPr>
        <w:t>: J.Y and L.Z are employees of the Bristol-Myers-Squibb company.</w:t>
      </w:r>
    </w:p>
    <w:p w14:paraId="027BB6DA" w14:textId="77777777" w:rsidR="003165E7" w:rsidRDefault="003165E7">
      <w:pPr>
        <w:spacing w:line="240" w:lineRule="auto"/>
        <w:jc w:val="left"/>
        <w:rPr>
          <w:rFonts w:ascii="Times New Roman" w:hAnsi="Times New Roman" w:cs="Times New Roman"/>
        </w:rPr>
      </w:pPr>
    </w:p>
    <w:p w14:paraId="5F226D4F" w14:textId="77777777" w:rsidR="003165E7" w:rsidRDefault="00E54EBE">
      <w:pPr>
        <w:spacing w:line="240" w:lineRule="auto"/>
        <w:jc w:val="left"/>
        <w:rPr>
          <w:rFonts w:ascii="Times New Roman" w:hAnsi="Times New Roman" w:cs="Times New Roman"/>
          <w:b/>
        </w:rPr>
      </w:pPr>
      <w:r>
        <w:rPr>
          <w:rFonts w:ascii="Times New Roman" w:hAnsi="Times New Roman" w:cs="Times New Roman"/>
          <w:b/>
        </w:rPr>
        <w:t xml:space="preserve">Acknowledgements: </w:t>
      </w:r>
      <w:r>
        <w:rPr>
          <w:rFonts w:ascii="Times New Roman" w:hAnsi="Times New Roman" w:cs="Times New Roman"/>
        </w:rPr>
        <w:t>We acknowledge all research staff at each site for their contribution to recruitment and the University of Leicester Clinical Trials Unit for providing trial management support. We also acknowledge the following: Professor Colin Berry (PI) at the University of Glasgow and the following contributors to the experimental design and data analysis of the Luminex assay at the Bristol-Myers Squibb Company: Mary Ellen Cvijic, Lei Zhao, Melissa Yarde, Ni Yan, Paul Kessler, Tom Bradstreet, Jie Pan, Huaping Tang and Resham Panemangalore.</w:t>
      </w:r>
    </w:p>
    <w:p w14:paraId="46C85EAC" w14:textId="77777777" w:rsidR="003165E7" w:rsidRDefault="00E54EBE">
      <w:pPr>
        <w:spacing w:line="240" w:lineRule="auto"/>
        <w:jc w:val="left"/>
        <w:rPr>
          <w:rFonts w:ascii="Times New Roman" w:hAnsi="Times New Roman" w:cs="Times New Roman"/>
        </w:rPr>
      </w:pPr>
      <w:r>
        <w:rPr>
          <w:rFonts w:ascii="Times New Roman" w:hAnsi="Times New Roman" w:cs="Times New Roman"/>
        </w:rPr>
        <w:br w:type="page"/>
      </w:r>
    </w:p>
    <w:p w14:paraId="0FE4B757" w14:textId="77777777" w:rsidR="003165E7" w:rsidRDefault="00E54EBE" w:rsidP="00A974B8">
      <w:pPr>
        <w:spacing w:line="240" w:lineRule="auto"/>
        <w:jc w:val="left"/>
        <w:rPr>
          <w:rFonts w:ascii="Times New Roman" w:hAnsi="Times New Roman" w:cs="Times New Roman"/>
          <w:b/>
        </w:rPr>
      </w:pPr>
      <w:r>
        <w:rPr>
          <w:rFonts w:ascii="Times New Roman" w:hAnsi="Times New Roman" w:cs="Times New Roman"/>
          <w:b/>
        </w:rPr>
        <w:lastRenderedPageBreak/>
        <w:t>Abstract</w:t>
      </w:r>
    </w:p>
    <w:p w14:paraId="545A49B0" w14:textId="77777777" w:rsidR="003165E7" w:rsidRDefault="00E54EBE" w:rsidP="00A974B8">
      <w:pPr>
        <w:spacing w:line="240" w:lineRule="auto"/>
        <w:jc w:val="left"/>
        <w:rPr>
          <w:rFonts w:ascii="Times New Roman" w:hAnsi="Times New Roman" w:cs="Times New Roman"/>
          <w:b/>
        </w:rPr>
      </w:pPr>
      <w:r>
        <w:rPr>
          <w:rFonts w:ascii="Times New Roman" w:hAnsi="Times New Roman" w:cs="Times New Roman"/>
          <w:b/>
        </w:rPr>
        <w:t>Objectives</w:t>
      </w:r>
      <w:r>
        <w:rPr>
          <w:rFonts w:ascii="Times New Roman" w:hAnsi="Times New Roman" w:cs="Times New Roman"/>
        </w:rPr>
        <w:t xml:space="preserve">: To establish sex differences in remodelling and outcome in aortic stenosis (AS) and their associations with biomarkers of myocardial fibrosis.  </w:t>
      </w:r>
    </w:p>
    <w:p w14:paraId="26C9D0E9" w14:textId="77777777" w:rsidR="003165E7" w:rsidRDefault="00E54EBE" w:rsidP="00A974B8">
      <w:pPr>
        <w:spacing w:line="240" w:lineRule="auto"/>
        <w:jc w:val="left"/>
        <w:rPr>
          <w:rFonts w:ascii="Times New Roman" w:hAnsi="Times New Roman" w:cs="Times New Roman"/>
        </w:rPr>
      </w:pPr>
      <w:r>
        <w:rPr>
          <w:rFonts w:ascii="Times New Roman" w:hAnsi="Times New Roman" w:cs="Times New Roman"/>
          <w:b/>
        </w:rPr>
        <w:t>Background</w:t>
      </w:r>
      <w:r>
        <w:rPr>
          <w:rFonts w:ascii="Times New Roman" w:hAnsi="Times New Roman" w:cs="Times New Roman"/>
        </w:rPr>
        <w:t xml:space="preserve">: The remodelling response and timing of symptoms is highly variable in AS, and gender plays an important role. </w:t>
      </w:r>
    </w:p>
    <w:p w14:paraId="27604AAB" w14:textId="0C4EDD45" w:rsidR="003165E7" w:rsidRDefault="00E54EBE" w:rsidP="00A974B8">
      <w:pPr>
        <w:spacing w:line="240" w:lineRule="auto"/>
        <w:jc w:val="left"/>
        <w:rPr>
          <w:rFonts w:ascii="Times New Roman" w:hAnsi="Times New Roman" w:cs="Times New Roman"/>
        </w:rPr>
      </w:pPr>
      <w:r>
        <w:rPr>
          <w:rFonts w:ascii="Times New Roman" w:hAnsi="Times New Roman" w:cs="Times New Roman"/>
          <w:b/>
        </w:rPr>
        <w:t>Methods</w:t>
      </w:r>
      <w:r>
        <w:rPr>
          <w:rFonts w:ascii="Times New Roman" w:hAnsi="Times New Roman" w:cs="Times New Roman"/>
        </w:rPr>
        <w:t>: 174 patients (133 male, mean age 66.2 ± 13.3 years) with asymptomatic moderate to severe AS underwent comprehensive stress cardiac magnetic resonance (CMR) imaging, trans-thoracic echocardiography (TTE) and biomarker analysis (MMP-2, 3, 7, 8 and 9, TIMP-1, 4, syndecan-1 and 4 and NT-proBNP), and were followed up at 6-monthly intervals. A primary endpoint was a composite of typical AS symptoms necessitating referral for AVR, cardiovascular death or major adverse cardiovascular events.</w:t>
      </w:r>
    </w:p>
    <w:p w14:paraId="341D5BA9" w14:textId="5F1952D0" w:rsidR="003165E7" w:rsidRDefault="00E54EBE" w:rsidP="00A974B8">
      <w:pPr>
        <w:spacing w:line="240" w:lineRule="auto"/>
        <w:jc w:val="left"/>
        <w:rPr>
          <w:rFonts w:ascii="Times New Roman" w:hAnsi="Times New Roman" w:cs="Times New Roman"/>
        </w:rPr>
      </w:pPr>
      <w:r>
        <w:rPr>
          <w:rFonts w:ascii="Times New Roman" w:hAnsi="Times New Roman" w:cs="Times New Roman"/>
          <w:b/>
        </w:rPr>
        <w:t>Results</w:t>
      </w:r>
      <w:r>
        <w:rPr>
          <w:rFonts w:ascii="Times New Roman" w:hAnsi="Times New Roman" w:cs="Times New Roman"/>
        </w:rPr>
        <w:t xml:space="preserve">: For a similar severity of AS, male patients demonstrated higher indexed LV volumes and mass, more concentric remodelling (higher LV mass/volume), </w:t>
      </w:r>
      <w:r w:rsidR="00A87C2E">
        <w:rPr>
          <w:rFonts w:ascii="Times New Roman" w:hAnsi="Times New Roman" w:cs="Times New Roman"/>
        </w:rPr>
        <w:t xml:space="preserve">a trend to </w:t>
      </w:r>
      <w:r>
        <w:rPr>
          <w:rFonts w:ascii="Times New Roman" w:hAnsi="Times New Roman" w:cs="Times New Roman"/>
        </w:rPr>
        <w:t>more late gadolinium enhancement (LGE)</w:t>
      </w:r>
      <w:r w:rsidR="002E515C">
        <w:rPr>
          <w:rFonts w:ascii="Times New Roman" w:hAnsi="Times New Roman" w:cs="Times New Roman"/>
        </w:rPr>
        <w:t xml:space="preserve"> (present in 51.1% male </w:t>
      </w:r>
      <w:r w:rsidR="002E515C">
        <w:rPr>
          <w:rFonts w:ascii="Times New Roman" w:hAnsi="Times New Roman" w:cs="Times New Roman"/>
          <w:i/>
        </w:rPr>
        <w:t>vs.</w:t>
      </w:r>
      <w:r w:rsidR="002E515C">
        <w:rPr>
          <w:rFonts w:ascii="Times New Roman" w:hAnsi="Times New Roman" w:cs="Times New Roman"/>
        </w:rPr>
        <w:t xml:space="preserve"> 34.1% female, p=0.057)</w:t>
      </w:r>
      <w:r w:rsidR="007B481F">
        <w:rPr>
          <w:rFonts w:ascii="Times New Roman" w:hAnsi="Times New Roman" w:cs="Times New Roman"/>
        </w:rPr>
        <w:t xml:space="preserve"> and higher extra-cellular volume index</w:t>
      </w:r>
      <w:r>
        <w:rPr>
          <w:rFonts w:ascii="Times New Roman" w:hAnsi="Times New Roman" w:cs="Times New Roman"/>
        </w:rPr>
        <w:t xml:space="preserve"> than female patients</w:t>
      </w:r>
      <w:r w:rsidR="007B481F">
        <w:rPr>
          <w:rFonts w:ascii="Times New Roman" w:hAnsi="Times New Roman" w:cs="Times New Roman"/>
        </w:rPr>
        <w:t xml:space="preserve"> (13.27 [11.5, 17.0</w:t>
      </w:r>
      <w:r w:rsidR="00C50382">
        <w:rPr>
          <w:rFonts w:ascii="Times New Roman" w:hAnsi="Times New Roman" w:cs="Times New Roman"/>
        </w:rPr>
        <w:t xml:space="preserve">] </w:t>
      </w:r>
      <w:r w:rsidR="00C50382">
        <w:rPr>
          <w:rFonts w:ascii="Times New Roman" w:hAnsi="Times New Roman" w:cs="Times New Roman"/>
          <w:i/>
        </w:rPr>
        <w:t>vs.</w:t>
      </w:r>
      <w:r w:rsidR="007B481F">
        <w:rPr>
          <w:rFonts w:ascii="Times New Roman" w:hAnsi="Times New Roman" w:cs="Times New Roman"/>
        </w:rPr>
        <w:t xml:space="preserve"> 11.53 [10.5, 13.5] ml</w:t>
      </w:r>
      <w:r w:rsidR="00C50382">
        <w:rPr>
          <w:rFonts w:ascii="Times New Roman" w:hAnsi="Times New Roman" w:cs="Times New Roman"/>
        </w:rPr>
        <w:t>/m</w:t>
      </w:r>
      <w:r w:rsidR="00C50382">
        <w:rPr>
          <w:rFonts w:ascii="Times New Roman" w:hAnsi="Times New Roman" w:cs="Times New Roman"/>
          <w:vertAlign w:val="superscript"/>
        </w:rPr>
        <w:t>2</w:t>
      </w:r>
      <w:r w:rsidR="00C50382">
        <w:rPr>
          <w:rFonts w:ascii="Times New Roman" w:hAnsi="Times New Roman" w:cs="Times New Roman"/>
        </w:rPr>
        <w:t>, p=0.017</w:t>
      </w:r>
      <w:r w:rsidR="00AF0EE8">
        <w:rPr>
          <w:rFonts w:ascii="Times New Roman" w:hAnsi="Times New Roman" w:cs="Times New Roman"/>
        </w:rPr>
        <w:t>)</w:t>
      </w:r>
      <w:r>
        <w:rPr>
          <w:rFonts w:ascii="Times New Roman" w:hAnsi="Times New Roman" w:cs="Times New Roman"/>
        </w:rPr>
        <w:t>, with worse systolic and diastolic function and higher MMP-3 and syndecan-4 levels, whilst females had higher septal E/e’. Male sex was independently associated with indexed LV mass (β=13.32 (9.59-17.05), p&lt;0.001). During median follow-up of 374 (IQR 351-498) days, a primary outcome</w:t>
      </w:r>
      <w:r w:rsidR="00D6562F">
        <w:rPr>
          <w:rFonts w:ascii="Times New Roman" w:hAnsi="Times New Roman" w:cs="Times New Roman"/>
        </w:rPr>
        <w:t xml:space="preserve">, </w:t>
      </w:r>
      <w:r w:rsidR="00A87C2E">
        <w:rPr>
          <w:rFonts w:ascii="Times New Roman" w:hAnsi="Times New Roman" w:cs="Times New Roman"/>
        </w:rPr>
        <w:t>driven by</w:t>
      </w:r>
      <w:r w:rsidR="00D6562F">
        <w:rPr>
          <w:rFonts w:ascii="Times New Roman" w:hAnsi="Times New Roman" w:cs="Times New Roman"/>
        </w:rPr>
        <w:t xml:space="preserve"> spontaneous symptom onset,</w:t>
      </w:r>
      <w:r>
        <w:rPr>
          <w:rFonts w:ascii="Times New Roman" w:hAnsi="Times New Roman" w:cs="Times New Roman"/>
        </w:rPr>
        <w:t xml:space="preserve"> occurred in 21.8% of male and 43.9% of female patients (RR 0.50 (CI 0.31, 0.80), p=0.004). Measures of AS severity were associated with the primary outcome in both sexes, whereas NT-proBNP, MMP3 and mass/volume were only associated in males.</w:t>
      </w:r>
    </w:p>
    <w:p w14:paraId="65523E8E" w14:textId="77777777" w:rsidR="003165E7" w:rsidRDefault="00E54EBE" w:rsidP="00A974B8">
      <w:pPr>
        <w:spacing w:line="240" w:lineRule="auto"/>
        <w:jc w:val="left"/>
        <w:rPr>
          <w:rFonts w:ascii="Times New Roman" w:hAnsi="Times New Roman" w:cs="Times New Roman"/>
        </w:rPr>
      </w:pPr>
      <w:r>
        <w:rPr>
          <w:rFonts w:ascii="Times New Roman" w:hAnsi="Times New Roman" w:cs="Times New Roman"/>
          <w:b/>
        </w:rPr>
        <w:t>Conclusions</w:t>
      </w:r>
      <w:r>
        <w:rPr>
          <w:rFonts w:ascii="Times New Roman" w:hAnsi="Times New Roman" w:cs="Times New Roman"/>
        </w:rPr>
        <w:t>: In AS, females tolerate pressure overload with less concentric remodelling and myocardial fibrosis but are more likely to develop symptoms. This may be related to higher wall stress and filling pressures in females.</w:t>
      </w:r>
    </w:p>
    <w:p w14:paraId="6B88FF0E" w14:textId="77777777" w:rsidR="003165E7" w:rsidRDefault="003165E7" w:rsidP="00A974B8">
      <w:pPr>
        <w:spacing w:line="240" w:lineRule="auto"/>
        <w:jc w:val="left"/>
        <w:rPr>
          <w:rFonts w:ascii="Times New Roman" w:hAnsi="Times New Roman" w:cs="Times New Roman"/>
        </w:rPr>
      </w:pPr>
    </w:p>
    <w:p w14:paraId="01ADB420" w14:textId="77777777" w:rsidR="003165E7" w:rsidRDefault="00E54EBE" w:rsidP="00A974B8">
      <w:pPr>
        <w:spacing w:line="240" w:lineRule="auto"/>
        <w:jc w:val="left"/>
        <w:rPr>
          <w:rFonts w:ascii="Times New Roman" w:hAnsi="Times New Roman" w:cs="Times New Roman"/>
        </w:rPr>
      </w:pPr>
      <w:r>
        <w:rPr>
          <w:rFonts w:ascii="Times New Roman" w:hAnsi="Times New Roman" w:cs="Times New Roman"/>
          <w:b/>
        </w:rPr>
        <w:t>Keywords</w:t>
      </w:r>
      <w:r>
        <w:rPr>
          <w:rFonts w:ascii="Times New Roman" w:hAnsi="Times New Roman" w:cs="Times New Roman"/>
        </w:rPr>
        <w:t>: aortic stenosis, sex, remodelling, biomarkers</w:t>
      </w:r>
    </w:p>
    <w:p w14:paraId="7FE3E2CC" w14:textId="77777777" w:rsidR="003165E7" w:rsidRDefault="003165E7" w:rsidP="00A974B8">
      <w:pPr>
        <w:spacing w:line="240" w:lineRule="auto"/>
        <w:jc w:val="left"/>
        <w:rPr>
          <w:rFonts w:ascii="Times New Roman" w:hAnsi="Times New Roman" w:cs="Times New Roman"/>
        </w:rPr>
      </w:pPr>
    </w:p>
    <w:p w14:paraId="6480AEA3" w14:textId="77777777" w:rsidR="003165E7" w:rsidRDefault="00E54EBE" w:rsidP="00A974B8">
      <w:pPr>
        <w:spacing w:line="240" w:lineRule="auto"/>
        <w:jc w:val="left"/>
        <w:rPr>
          <w:rFonts w:ascii="Times New Roman" w:hAnsi="Times New Roman" w:cs="Times New Roman"/>
          <w:b/>
        </w:rPr>
      </w:pPr>
      <w:r>
        <w:rPr>
          <w:rFonts w:ascii="Times New Roman" w:hAnsi="Times New Roman" w:cs="Times New Roman"/>
          <w:b/>
        </w:rPr>
        <w:t>Abbreviations</w:t>
      </w:r>
    </w:p>
    <w:p w14:paraId="37B87DCE"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AS: aortic stenosis</w:t>
      </w:r>
    </w:p>
    <w:p w14:paraId="3BBF1277" w14:textId="77777777" w:rsidR="000212BF" w:rsidRDefault="000212BF" w:rsidP="00A974B8">
      <w:pPr>
        <w:spacing w:line="240" w:lineRule="auto"/>
        <w:rPr>
          <w:rFonts w:ascii="Times New Roman" w:hAnsi="Times New Roman" w:cs="Times New Roman"/>
        </w:rPr>
      </w:pPr>
      <w:r>
        <w:rPr>
          <w:rFonts w:ascii="Times New Roman" w:hAnsi="Times New Roman" w:cs="Times New Roman"/>
        </w:rPr>
        <w:t>AVA(I): aortic valve area (index)</w:t>
      </w:r>
    </w:p>
    <w:p w14:paraId="2C3435C6"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AVR: aortic valve replacement</w:t>
      </w:r>
    </w:p>
    <w:p w14:paraId="69FFBEE6"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CMR: cardiovascular magnetic resonance</w:t>
      </w:r>
    </w:p>
    <w:p w14:paraId="134B72D2"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ECV: extracellular volume</w:t>
      </w:r>
    </w:p>
    <w:p w14:paraId="5080A007" w14:textId="77777777" w:rsidR="000212BF" w:rsidRDefault="000212BF" w:rsidP="00A974B8">
      <w:pPr>
        <w:spacing w:line="240" w:lineRule="auto"/>
        <w:rPr>
          <w:rFonts w:ascii="Times New Roman" w:hAnsi="Times New Roman" w:cs="Times New Roman"/>
        </w:rPr>
      </w:pPr>
      <w:r>
        <w:rPr>
          <w:rFonts w:ascii="Times New Roman" w:hAnsi="Times New Roman" w:cs="Times New Roman"/>
        </w:rPr>
        <w:t>MPG: mean pressure gradient</w:t>
      </w:r>
    </w:p>
    <w:p w14:paraId="71882028"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PWV: pulse wave velocity</w:t>
      </w:r>
    </w:p>
    <w:p w14:paraId="0E4682CA"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LGE: late gadolinium enhancement</w:t>
      </w:r>
    </w:p>
    <w:p w14:paraId="4214345B"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LV: left ventricle</w:t>
      </w:r>
    </w:p>
    <w:p w14:paraId="1C297102"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LVMI: left ventricular mass index</w:t>
      </w:r>
    </w:p>
    <w:p w14:paraId="7CE12D6B" w14:textId="77777777" w:rsidR="003165E7" w:rsidRDefault="00E54EBE" w:rsidP="00A974B8">
      <w:pPr>
        <w:spacing w:line="240" w:lineRule="auto"/>
        <w:rPr>
          <w:rFonts w:ascii="Times New Roman" w:hAnsi="Times New Roman" w:cs="Times New Roman"/>
        </w:rPr>
      </w:pPr>
      <w:r>
        <w:rPr>
          <w:rFonts w:ascii="Times New Roman" w:hAnsi="Times New Roman" w:cs="Times New Roman"/>
        </w:rPr>
        <w:t>TTE: trans-thoracic echocardiogram</w:t>
      </w:r>
    </w:p>
    <w:p w14:paraId="65985DF3" w14:textId="132D1E88" w:rsidR="00284BCC" w:rsidRDefault="00E54EBE" w:rsidP="00284BCC">
      <w:pPr>
        <w:spacing w:line="360" w:lineRule="auto"/>
        <w:rPr>
          <w:rFonts w:ascii="Times New Roman" w:hAnsi="Times New Roman" w:cs="Times New Roman"/>
        </w:rPr>
      </w:pPr>
      <w:r>
        <w:rPr>
          <w:rFonts w:ascii="Times New Roman" w:hAnsi="Times New Roman" w:cs="Times New Roman"/>
        </w:rPr>
        <w:t>VAI: valvulo-arterial impedance</w:t>
      </w:r>
    </w:p>
    <w:p w14:paraId="44F90EAA" w14:textId="77777777" w:rsidR="00284BCC" w:rsidRDefault="00284BCC">
      <w:pPr>
        <w:spacing w:line="240" w:lineRule="auto"/>
        <w:jc w:val="left"/>
        <w:rPr>
          <w:rFonts w:ascii="Times New Roman" w:hAnsi="Times New Roman" w:cs="Times New Roman"/>
        </w:rPr>
      </w:pPr>
      <w:r>
        <w:rPr>
          <w:rFonts w:ascii="Times New Roman" w:hAnsi="Times New Roman" w:cs="Times New Roman"/>
        </w:rPr>
        <w:br w:type="page"/>
      </w:r>
    </w:p>
    <w:p w14:paraId="74EDD4CD" w14:textId="77777777" w:rsidR="003165E7" w:rsidRDefault="00E54EBE">
      <w:pPr>
        <w:jc w:val="left"/>
        <w:rPr>
          <w:rFonts w:ascii="Times New Roman" w:hAnsi="Times New Roman" w:cs="Times New Roman"/>
          <w:b/>
        </w:rPr>
      </w:pPr>
      <w:r>
        <w:rPr>
          <w:rFonts w:ascii="Times New Roman" w:hAnsi="Times New Roman" w:cs="Times New Roman"/>
          <w:b/>
        </w:rPr>
        <w:lastRenderedPageBreak/>
        <w:t>Introduction</w:t>
      </w:r>
    </w:p>
    <w:p w14:paraId="6309C2D1" w14:textId="1629D417" w:rsidR="003165E7" w:rsidRDefault="00E54EBE">
      <w:pPr>
        <w:ind w:firstLine="720"/>
        <w:jc w:val="left"/>
        <w:rPr>
          <w:rFonts w:ascii="Times New Roman" w:hAnsi="Times New Roman" w:cs="Times New Roman"/>
        </w:rPr>
      </w:pPr>
      <w:r>
        <w:rPr>
          <w:rFonts w:ascii="Times New Roman" w:hAnsi="Times New Roman" w:cs="Times New Roman"/>
        </w:rPr>
        <w:t xml:space="preserve">Aortic stenosis (AS) is the commonest valve lesion requiring surgery in the developed world with increasing prevalence with aging populations </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&lt;EndNote&gt;&lt;Cite&gt;&lt;Author&gt;Nkomo&lt;/Author&gt;&lt;Year&gt;2006&lt;/Year&gt;&lt;RecNum&gt;84&lt;/RecNum&gt;&lt;DisplayText&gt;(1)&lt;/DisplayText&gt;&lt;record&gt;&lt;rec-number&gt;84&lt;/rec-number&gt;&lt;foreign-keys&gt;&lt;key app="EN" db-id="5fwwsz5phpsrwxe0ewb5w5t0dsaaxzsft52p" timestamp="1345214767"&gt;84&lt;/key&gt;&lt;key app="ENWeb" db-id="UZtM4ArYEucAADF9De4"&gt;63&lt;/key&gt;&lt;/foreign-keys&gt;&lt;ref-type name="Journal Article"&gt;17&lt;/ref-type&gt;&lt;contributors&gt;&lt;authors&gt;&lt;author&gt;VT Nkomo&lt;/author&gt;&lt;author&gt;JM Gardin&lt;/author&gt;&lt;author&gt;TM Skelton&lt;/author&gt;&lt;author&gt;JS Gottdiener&lt;/author&gt;&lt;author&gt;CG Scott&lt;/author&gt;&lt;author&gt;M Enriquez-Sarano&lt;/author&gt;&lt;/authors&gt;&lt;/contributors&gt;&lt;titles&gt;&lt;title&gt;Burden of valvular heart diseases: a population-based study&lt;/title&gt;&lt;secondary-title&gt;Lancet&lt;/secondary-title&gt;&lt;/titles&gt;&lt;periodical&gt;&lt;full-title&gt;Lancet&lt;/full-title&gt;&lt;/periodical&gt;&lt;pages&gt;1005-1011&lt;/pages&gt;&lt;volume&gt;368&lt;/volume&gt;&lt;number&gt;9540&lt;/number&gt;&lt;section&gt;1005&lt;/section&gt;&lt;dates&gt;&lt;year&gt;2006&lt;/year&gt;&lt;/dates&gt;&lt;urls&gt;&lt;related-urls&gt;&lt;url&gt;http://ac.els-cdn.com/S0140673606692088/1-s2.0-S0140673606692088-main.pdf?_tid=db834126-c1fc-11e2-8191-00000aab0f02&amp;amp;acdnat=1369130433_3330a6e2b4b005ecdf67e2715317a942&lt;/url&gt;&lt;/related-urls&gt;&lt;/urls&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1" w:tooltip="Nkomo, 2006 #84" w:history="1">
        <w:r w:rsidR="00EB6D4E">
          <w:rPr>
            <w:rFonts w:ascii="Times New Roman" w:hAnsi="Times New Roman" w:cs="Times New Roman"/>
            <w:noProof/>
          </w:rPr>
          <w:t>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Symptomatic severe AS is a malignant condition for which International guidelines recommend aortic valve replacement (AVR). The exact mechanisms leading to symptoms are uncertain and patients may remain asymptomatic for many years.  Considerable attention has focused on the role of left ventricular (LV) hypertrophy and other changes within the myocardium or “LV remodelling”. This is initially thought to be adaptive, with increased wall thickness leading to normalisation of the wall stress and preservation of cardiac output </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&lt;EndNote&gt;&lt;Cite&gt;&lt;Author&gt;Carabello&lt;/Author&gt;&lt;Year&gt;1995&lt;/Year&gt;&lt;RecNum&gt;101&lt;/RecNum&gt;&lt;DisplayText&gt;(2)&lt;/DisplayText&gt;&lt;record&gt;&lt;rec-number&gt;101&lt;/rec-number&gt;&lt;foreign-keys&gt;&lt;key app="EN" db-id="5fwwsz5phpsrwxe0ewb5w5t0dsaaxzsft52p" timestamp="1346789883"&gt;101&lt;/key&gt;&lt;key app="ENWeb" db-id="UZtM4ArYEucAADF9De4"&gt;79&lt;/key&gt;&lt;/foreign-keys&gt;&lt;ref-type name="Journal Article"&gt;17&lt;/ref-type&gt;&lt;contributors&gt;&lt;authors&gt;&lt;author&gt;Carabello, B. A.&lt;/author&gt;&lt;/authors&gt;&lt;/contributors&gt;&lt;auth-address&gt;Cardiology Division, Medical University of South Carolina, Charleston 29425-2221, USA.&lt;/auth-address&gt;&lt;titles&gt;&lt;title&gt;The relationship of left ventricular geometry and hypertrophy to left ventricular function in valvular heart disease&lt;/title&gt;&lt;secondary-title&gt;J Heart Valve Dis&lt;/secondary-title&gt;&lt;alt-title&gt;The Journal of heart valve disease&lt;/alt-title&gt;&lt;/titles&gt;&lt;periodical&gt;&lt;full-title&gt;J Heart Valve Dis&lt;/full-title&gt;&lt;abbr-1&gt;The Journal of heart valve disease&lt;/abbr-1&gt;&lt;/periodical&gt;&lt;alt-periodical&gt;&lt;full-title&gt;J Heart Valve Dis&lt;/full-title&gt;&lt;abbr-1&gt;The Journal of heart valve disease&lt;/abbr-1&gt;&lt;/alt-periodical&gt;&lt;pages&gt;S132-8; discussion S138-9&lt;/pages&gt;&lt;volume&gt;4 Suppl 2&lt;/volume&gt;&lt;edition&gt;1995/10/01&lt;/edition&gt;&lt;keywords&gt;&lt;keyword&gt;Aortic Valve Insufficiency/complications/physiopathology&lt;/keyword&gt;&lt;keyword&gt;Aortic Valve Stenosis/complications/physiopathology&lt;/keyword&gt;&lt;keyword&gt;Heart Valve Diseases/complications/*physiopathology&lt;/keyword&gt;&lt;keyword&gt;Humans&lt;/keyword&gt;&lt;keyword&gt;Hypertrophy, Left Ventricular/*etiology/physiopathology&lt;/keyword&gt;&lt;keyword&gt;Mitral Valve Insufficiency/complications/physiopathology&lt;/keyword&gt;&lt;keyword&gt;Stroke Volume&lt;/keyword&gt;&lt;keyword&gt;Ventricular Dysfunction, Left/*etiology&lt;/keyword&gt;&lt;keyword&gt;*Ventricular Function, Left&lt;/keyword&gt;&lt;/keywords&gt;&lt;dates&gt;&lt;year&gt;1995&lt;/year&gt;&lt;pub-dates&gt;&lt;date&gt;Oct&lt;/date&gt;&lt;/pub-dates&gt;&lt;/dates&gt;&lt;isbn&gt;0966-8519 (Print)&amp;#xD;0966-8519 (Linking)&lt;/isbn&gt;&lt;accession-num&gt;8563989&lt;/accession-num&gt;&lt;work-type&gt;Review&lt;/work-type&gt;&lt;urls&gt;&lt;related-urls&gt;&lt;url&gt;http://www.ncbi.nlm.nih.gov/pubmed/8563989&lt;/url&gt;&lt;/related-urls&gt;&lt;/urls&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2" w:tooltip="Carabello, 1995 #101" w:history="1">
        <w:r w:rsidR="00EB6D4E">
          <w:rPr>
            <w:rFonts w:ascii="Times New Roman" w:hAnsi="Times New Roman" w:cs="Times New Roman"/>
            <w:noProof/>
          </w:rPr>
          <w:t>2</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However, this eventually becomes maladaptive, leading to reduced myocardial perfusion </w:t>
      </w:r>
      <w:r>
        <w:rPr>
          <w:rFonts w:ascii="Times New Roman" w:hAnsi="Times New Roman" w:cs="Times New Roman"/>
        </w:rPr>
        <w:fldChar w:fldCharType="begin">
          <w:fldData xml:space="preserve">PEVuZE5vdGU+PENpdGU+PEF1dGhvcj5SYWphcHBhbjwvQXV0aG9yPjxZZWFyPjIwMDI8L1llYXI+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PEVuZE5vdGU+PENpdGU+PEF1dGhvcj5SYWphcHBhbjwvQXV0aG9yPjxZZWFyPjIwMDI8L1llYXI+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3" w:tooltip="Rajappan, 2002 #69" w:history="1">
        <w:r w:rsidR="00EB6D4E">
          <w:rPr>
            <w:rFonts w:ascii="Times New Roman" w:hAnsi="Times New Roman" w:cs="Times New Roman"/>
            <w:noProof/>
          </w:rPr>
          <w:t>3</w:t>
        </w:r>
      </w:hyperlink>
      <w:r>
        <w:rPr>
          <w:rFonts w:ascii="Times New Roman" w:hAnsi="Times New Roman" w:cs="Times New Roman"/>
          <w:noProof/>
        </w:rPr>
        <w:t>,</w:t>
      </w:r>
      <w:hyperlink w:anchor="_ENREF_4" w:tooltip="Steadman, 2012 #96" w:history="1">
        <w:r w:rsidR="00EB6D4E">
          <w:rPr>
            <w:rFonts w:ascii="Times New Roman" w:hAnsi="Times New Roman" w:cs="Times New Roman"/>
            <w:noProof/>
          </w:rPr>
          <w:t>4</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interstitial and replacement fibrosis </w:t>
      </w:r>
      <w:r>
        <w:rPr>
          <w:rFonts w:ascii="Times New Roman" w:hAnsi="Times New Roman" w:cs="Times New Roman"/>
        </w:rPr>
        <w:fldChar w:fldCharType="begin">
          <w:fldData xml:space="preserve">PEVuZE5vdGU+PENpdGU+PEF1dGhvcj5GbGV0dDwvQXV0aG9yPjxZZWFyPjIwMTI8L1llYXI+PFJl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PEVuZE5vdGU+PENpdGU+PEF1dGhvcj5GbGV0dDwvQXV0aG9yPjxZZWFyPjIwMTI8L1llYXI+PFJl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5" w:tooltip="Flett, 2012 #286" w:history="1">
        <w:r w:rsidR="00EB6D4E">
          <w:rPr>
            <w:rFonts w:ascii="Times New Roman" w:hAnsi="Times New Roman" w:cs="Times New Roman"/>
            <w:noProof/>
          </w:rPr>
          <w:t>5</w:t>
        </w:r>
      </w:hyperlink>
      <w:r>
        <w:rPr>
          <w:rFonts w:ascii="Times New Roman" w:hAnsi="Times New Roman" w:cs="Times New Roman"/>
          <w:noProof/>
        </w:rPr>
        <w:t>,</w:t>
      </w:r>
      <w:hyperlink w:anchor="_ENREF_6" w:tooltip="Hein, 2003 #51" w:history="1">
        <w:r w:rsidR="00EB6D4E">
          <w:rPr>
            <w:rFonts w:ascii="Times New Roman" w:hAnsi="Times New Roman" w:cs="Times New Roman"/>
            <w:noProof/>
          </w:rPr>
          <w:t>6</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and impaired diastolic function </w:t>
      </w:r>
      <w:r>
        <w:rPr>
          <w:rFonts w:ascii="Times New Roman" w:hAnsi="Times New Roman" w:cs="Times New Roman"/>
        </w:rPr>
        <w:fldChar w:fldCharType="begin">
          <w:fldData xml:space="preserve">PEVuZE5vdGU+PENpdGU+PEF1dGhvcj5IZXNzPC9BdXRob3I+PFllYXI+MTk4NDwvWWVhcj48UmVj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PEVuZE5vdGU+PENpdGU+PEF1dGhvcj5IZXNzPC9BdXRob3I+PFllYXI+MTk4NDwvWWVhcj48UmVj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7" w:tooltip="Hess, 1984 #273" w:history="1">
        <w:r w:rsidR="00EB6D4E">
          <w:rPr>
            <w:rFonts w:ascii="Times New Roman" w:hAnsi="Times New Roman" w:cs="Times New Roman"/>
            <w:noProof/>
          </w:rPr>
          <w:t>7</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and systolic heart failure </w:t>
      </w:r>
      <w:r>
        <w:rPr>
          <w:rFonts w:ascii="Times New Roman" w:hAnsi="Times New Roman" w:cs="Times New Roman"/>
        </w:rPr>
        <w:fldChar w:fldCharType="begin">
          <w:fldData xml:space="preserve">PEVuZE5vdGU+PENpdGU+PEF1dGhvcj5LdXBhcmk8L0F1dGhvcj48WWVhcj4yMDA1PC9ZZWFyPjxS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PEVuZE5vdGU+PENpdGU+PEF1dGhvcj5LdXBhcmk8L0F1dGhvcj48WWVhcj4yMDA1PC9ZZWFyPjxS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8" w:tooltip="Kupari, 2005 #55" w:history="1">
        <w:r w:rsidR="00EB6D4E">
          <w:rPr>
            <w:rFonts w:ascii="Times New Roman" w:hAnsi="Times New Roman" w:cs="Times New Roman"/>
            <w:noProof/>
          </w:rPr>
          <w:t>8</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w:t>
      </w:r>
    </w:p>
    <w:p w14:paraId="0883BFFE" w14:textId="1F5A2523" w:rsidR="003165E7" w:rsidRDefault="00E54EBE">
      <w:pPr>
        <w:ind w:firstLine="720"/>
        <w:jc w:val="left"/>
        <w:rPr>
          <w:rFonts w:ascii="Times New Roman" w:hAnsi="Times New Roman" w:cs="Times New Roman"/>
        </w:rPr>
      </w:pPr>
      <w:r>
        <w:rPr>
          <w:rFonts w:ascii="Times New Roman" w:hAnsi="Times New Roman" w:cs="Times New Roman"/>
        </w:rPr>
        <w:t xml:space="preserve">The remodelling response and the timing of symptom onset is highly variable. Various observational studies, mainly utilising trans-thoracic echocardiography (TTE) and cardiac catheterisation, have established differences in LV geometry and function between male and female patients with a similar degree of AS, with females demonstrating smaller, more concentrically thickened hearts, with ‘supernormal’ systolic function </w:t>
      </w:r>
      <w:r>
        <w:rPr>
          <w:rFonts w:ascii="Times New Roman" w:hAnsi="Times New Roman" w:cs="Times New Roman"/>
        </w:rPr>
        <w:fldChar w:fldCharType="begin">
          <w:fldData xml:space="preserve">PEVuZE5vdGU+PENpdGU+PEF1dGhvcj5DYXJyb2xsPC9BdXRob3I+PFllYXI+MTk5MjwvWWVhcj48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PEVuZE5vdGU+PENpdGU+PEF1dGhvcj5DYXJyb2xsPC9BdXRob3I+PFllYXI+MTk5MjwvWWVhcj48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9" w:tooltip="Carroll, 1992 #24" w:history="1">
        <w:r w:rsidR="00EB6D4E">
          <w:rPr>
            <w:rFonts w:ascii="Times New Roman" w:hAnsi="Times New Roman" w:cs="Times New Roman"/>
            <w:noProof/>
          </w:rPr>
          <w:t>9-11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Recent cardiac magnetic resonance (CMR) imaging studies have shown lower LV mass/volume in females </w:t>
      </w:r>
      <w:r>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2" w:tooltip="Lee, 2015 #492" w:history="1">
        <w:r w:rsidR="00EB6D4E">
          <w:rPr>
            <w:rFonts w:ascii="Times New Roman" w:hAnsi="Times New Roman" w:cs="Times New Roman"/>
            <w:noProof/>
          </w:rPr>
          <w:t>12</w:t>
        </w:r>
      </w:hyperlink>
      <w:r>
        <w:rPr>
          <w:rFonts w:ascii="Times New Roman" w:hAnsi="Times New Roman" w:cs="Times New Roman"/>
          <w:noProof/>
        </w:rPr>
        <w:t>,</w:t>
      </w:r>
      <w:hyperlink w:anchor="_ENREF_13" w:tooltip="Dobson, 2016 #501" w:history="1">
        <w:r w:rsidR="00EB6D4E">
          <w:rPr>
            <w:rFonts w:ascii="Times New Roman" w:hAnsi="Times New Roman" w:cs="Times New Roman"/>
            <w:noProof/>
          </w:rPr>
          <w:t>13</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w:t>
      </w:r>
    </w:p>
    <w:p w14:paraId="4169349C" w14:textId="5292F237" w:rsidR="003165E7" w:rsidRDefault="00E54EBE">
      <w:pPr>
        <w:ind w:firstLine="720"/>
        <w:jc w:val="left"/>
        <w:rPr>
          <w:rFonts w:ascii="Times New Roman" w:hAnsi="Times New Roman" w:cs="Times New Roman"/>
        </w:rPr>
      </w:pPr>
      <w:r>
        <w:rPr>
          <w:rFonts w:ascii="Times New Roman" w:hAnsi="Times New Roman" w:cs="Times New Roman"/>
        </w:rPr>
        <w:t xml:space="preserve">Genome-wide association studies have also identified sex-dependent differences, with a greater profibrotic and inflammatory response to pressure overload in men, but supressed extra-cellular matrix remodelling and inflammatory gene pathways in female ventricles </w:t>
      </w:r>
      <w:r>
        <w:rPr>
          <w:rFonts w:ascii="Times New Roman" w:hAnsi="Times New Roman" w:cs="Times New Roman"/>
        </w:rPr>
        <w:fldChar w:fldCharType="begin">
          <w:fldData xml:space="preserve">PEVuZE5vdGU+PENpdGU+PEF1dGhvcj5LYXJhcmlnYXM8L0F1dGhvcj48WWVhcj4yMDE0PC9ZZWFy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=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PEVuZE5vdGU+PENpdGU+PEF1dGhvcj5LYXJhcmlnYXM8L0F1dGhvcj48WWVhcj4yMDE0PC9ZZWFy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=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4" w:tooltip="Kararigas, 2014 #512" w:history="1">
        <w:r w:rsidR="00EB6D4E">
          <w:rPr>
            <w:rFonts w:ascii="Times New Roman" w:hAnsi="Times New Roman" w:cs="Times New Roman"/>
            <w:noProof/>
          </w:rPr>
          <w:t>14</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Matrix metalloproteinases (MMP’s) and their tissue inhibitors (TIMP’s) have been implicated in pathological remodelling</w:t>
      </w:r>
      <w:r>
        <w:rPr>
          <w:rFonts w:ascii="Times New Roman" w:hAnsi="Times New Roman" w:cs="Times New Roman"/>
        </w:rPr>
        <w:fldChar w:fldCharType="begin">
          <w:fldData xml:space="preserve">PEVuZE5vdGU+PENpdGU+PEF1dGhvcj5Gb25kYXJkPC9BdXRob3I+PFllYXI+MjAwNTwvWWVhcj48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PEVuZE5vdGU+PENpdGU+PEF1dGhvcj5Gb25kYXJkPC9BdXRob3I+PFllYXI+MjAwNTwvWWVhcj48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5" w:tooltip="Fondard, 2005 #532" w:history="1">
        <w:r w:rsidR="00EB6D4E">
          <w:rPr>
            <w:rFonts w:ascii="Times New Roman" w:hAnsi="Times New Roman" w:cs="Times New Roman"/>
            <w:noProof/>
          </w:rPr>
          <w:t>15</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progression to diastolic dysfunction</w:t>
      </w:r>
      <w:r>
        <w:rPr>
          <w:rFonts w:ascii="Times New Roman" w:hAnsi="Times New Roman" w:cs="Times New Roman"/>
        </w:rPr>
        <w:fldChar w:fldCharType="begin">
          <w:fldData xml:space="preserve">PEVuZE5vdGU+PENpdGU+PEF1dGhvcj5Db2xsaWVyPC9BdXRob3I+PFllYXI+MjAxMTwvWWVhcj48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PEVuZE5vdGU+PENpdGU+PEF1dGhvcj5Db2xsaWVyPC9BdXRob3I+PFllYXI+MjAxMTwvWWVhcj48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6" w:tooltip="Collier, 2011 #533" w:history="1">
        <w:r w:rsidR="00EB6D4E">
          <w:rPr>
            <w:rFonts w:ascii="Times New Roman" w:hAnsi="Times New Roman" w:cs="Times New Roman"/>
            <w:noProof/>
          </w:rPr>
          <w:t>16</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and heart failure in AS </w:t>
      </w:r>
      <w:r>
        <w:rPr>
          <w:rFonts w:ascii="Times New Roman" w:hAnsi="Times New Roman" w:cs="Times New Roman"/>
        </w:rPr>
        <w:lastRenderedPageBreak/>
        <w:fldChar w:fldCharType="begin">
          <w:fldData xml:space="preserve">PEVuZE5vdGU+PENpdGU+PEF1dGhvcj5Qb2x5YWtvdmE8L0F1dGhvcj48WWVhcj4yMDA0PC9ZZWFy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PEVuZE5vdGU+PENpdGU+PEF1dGhvcj5Qb2x5YWtvdmE8L0F1dGhvcj48WWVhcj4yMDA0PC9ZZWFy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7" w:tooltip="Polyakova, 2004 #534" w:history="1">
        <w:r w:rsidR="00EB6D4E">
          <w:rPr>
            <w:rFonts w:ascii="Times New Roman" w:hAnsi="Times New Roman" w:cs="Times New Roman"/>
            <w:noProof/>
          </w:rPr>
          <w:t>17</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Additionally, Syndecan-1 and 4 are increasingly recognized to mediate pro-fibrotic signalling in cardiac fibroblasts </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&lt;EndNote&gt;&lt;Cite&gt;&lt;Author&gt;Lunde&lt;/Author&gt;&lt;Year&gt;2016&lt;/Year&gt;&lt;RecNum&gt;535&lt;/RecNum&gt;&lt;DisplayText&gt;(18)&lt;/DisplayText&gt;&lt;record&gt;&lt;rec-number&gt;535&lt;/rec-number&gt;&lt;foreign-keys&gt;&lt;key app="EN" db-id="5fwwsz5phpsrwxe0ewb5w5t0dsaaxzsft52p" timestamp="1490428674"&gt;535&lt;/key&gt;&lt;/foreign-keys&gt;&lt;ref-type name="Journal Article"&gt;17&lt;/ref-type&gt;&lt;contributors&gt;&lt;authors&gt;&lt;author&gt;Lunde, I. G.&lt;/author&gt;&lt;author&gt;Herum, K. M.&lt;/author&gt;&lt;author&gt;Carlson, C. C.&lt;/author&gt;&lt;author&gt;Christensen, G.&lt;/author&gt;&lt;/authors&gt;&lt;/contributors&gt;&lt;auth-address&gt;Institute for Experimental Medical Research, Oslo University Hospital and University of Oslo, Oslo, Norway. i.g.lunde@medisin.uio.no.&amp;#xD;Center for Heart Failure Research, University of Oslo, Oslo, Norway. i.g.lunde@medisin.uio.no.&amp;#xD;Institute for Experimental Medical Research, Oslo University Hospital and University of Oslo, Oslo, Norway.&amp;#xD;Center for Heart Failure Research, University of Oslo, Oslo, Norway.&lt;/auth-address&gt;&lt;titles&gt;&lt;title&gt;Syndecans in heart fibrosis&lt;/title&gt;&lt;secondary-title&gt;Cell Tissue Res&lt;/secondary-title&gt;&lt;alt-title&gt;Cell and tissue research&lt;/alt-title&gt;&lt;/titles&gt;&lt;periodical&gt;&lt;full-title&gt;Cell Tissue Res&lt;/full-title&gt;&lt;abbr-1&gt;Cell and tissue research&lt;/abbr-1&gt;&lt;/periodical&gt;&lt;alt-periodical&gt;&lt;full-title&gt;Cell Tissue Res&lt;/full-title&gt;&lt;abbr-1&gt;Cell and tissue research&lt;/abbr-1&gt;&lt;/alt-periodical&gt;&lt;pages&gt;539-52&lt;/pages&gt;&lt;volume&gt;365&lt;/volume&gt;&lt;number&gt;3&lt;/number&gt;&lt;edition&gt;2016/07/15&lt;/edition&gt;&lt;dates&gt;&lt;year&gt;2016&lt;/year&gt;&lt;pub-dates&gt;&lt;date&gt;Sep&lt;/date&gt;&lt;/pub-dates&gt;&lt;/dates&gt;&lt;isbn&gt;1432-0878 (Electronic)&amp;#xD;0302-766X (Linking)&lt;/isbn&gt;&lt;accession-num&gt;27411689&lt;/accession-num&gt;&lt;work-type&gt;Review&lt;/work-type&gt;&lt;urls&gt;&lt;related-urls&gt;&lt;url&gt;http://www.ncbi.nlm.nih.gov/pubmed/27411689&lt;/url&gt;&lt;/related-urls&gt;&lt;/urls&gt;&lt;electronic-resource-num&gt;10.1007/s00441-016-2454-2&lt;/electronic-resource-num&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18" w:tooltip="Lunde, 2016 #535" w:history="1">
        <w:r w:rsidR="00EB6D4E">
          <w:rPr>
            <w:rFonts w:ascii="Times New Roman" w:hAnsi="Times New Roman" w:cs="Times New Roman"/>
            <w:noProof/>
          </w:rPr>
          <w:t>18</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As sex differences in these markers have not previously been reported in AS, they were selected to reflect the likely differences in LV remodelling and myocardial fibrosis between sexes.</w:t>
      </w:r>
    </w:p>
    <w:p w14:paraId="7C142D7E" w14:textId="77777777" w:rsidR="003165E7" w:rsidRDefault="00E54EBE">
      <w:pPr>
        <w:ind w:firstLine="720"/>
        <w:jc w:val="left"/>
        <w:rPr>
          <w:rFonts w:ascii="Times New Roman" w:hAnsi="Times New Roman" w:cs="Times New Roman"/>
        </w:rPr>
      </w:pPr>
      <w:r>
        <w:rPr>
          <w:rFonts w:ascii="Times New Roman" w:hAnsi="Times New Roman" w:cs="Times New Roman"/>
        </w:rPr>
        <w:t>The aims of this study were to assess whether:  differential LV remodelling in female and male patients with AS is associated with: 1. altered cardiac function and circulating biomarkers associated with myocardial fibrosis and 2. clinical outcomes in initially asymptomatic patients.</w:t>
      </w:r>
    </w:p>
    <w:p w14:paraId="2D223F66" w14:textId="77777777" w:rsidR="003165E7" w:rsidRDefault="00E54EBE">
      <w:pPr>
        <w:jc w:val="left"/>
        <w:rPr>
          <w:rFonts w:ascii="Times New Roman" w:hAnsi="Times New Roman" w:cs="Times New Roman"/>
          <w:b/>
        </w:rPr>
      </w:pPr>
      <w:r>
        <w:rPr>
          <w:rFonts w:ascii="Times New Roman" w:hAnsi="Times New Roman" w:cs="Times New Roman"/>
          <w:b/>
        </w:rPr>
        <w:t>Methods</w:t>
      </w:r>
    </w:p>
    <w:p w14:paraId="15E6F304" w14:textId="77777777" w:rsidR="003165E7" w:rsidRDefault="00E54EBE">
      <w:pPr>
        <w:jc w:val="left"/>
        <w:rPr>
          <w:rFonts w:ascii="Times New Roman" w:hAnsi="Times New Roman" w:cs="Times New Roman"/>
          <w:i/>
        </w:rPr>
      </w:pPr>
      <w:r>
        <w:rPr>
          <w:rFonts w:ascii="Times New Roman" w:hAnsi="Times New Roman" w:cs="Times New Roman"/>
          <w:i/>
        </w:rPr>
        <w:t>Subjects</w:t>
      </w:r>
    </w:p>
    <w:p w14:paraId="58059474" w14:textId="6EEE702C" w:rsidR="003165E7" w:rsidRDefault="00E54EBE">
      <w:pPr>
        <w:ind w:firstLine="720"/>
        <w:jc w:val="left"/>
        <w:rPr>
          <w:rFonts w:ascii="Times New Roman" w:hAnsi="Times New Roman" w:cs="Times New Roman"/>
          <w:lang w:val="en-US"/>
        </w:rPr>
      </w:pPr>
      <w:r>
        <w:rPr>
          <w:rFonts w:ascii="Times New Roman" w:hAnsi="Times New Roman" w:cs="Times New Roman"/>
        </w:rPr>
        <w:t>Asymptomatic patients with moderate to severe AS were recruited as part of the ‘PRognostic Importance of MIcrovascular Dysfunction in asymptomatic patients with AS’ (PRIMID-AS) study</w:t>
      </w:r>
      <w:r>
        <w:rPr>
          <w:rFonts w:ascii="Times New Roman" w:hAnsi="Times New Roman" w:cs="Times New Roman"/>
        </w:rPr>
        <w:fldChar w:fldCharType="begin">
          <w:fldData xml:space="preserve">PEVuZE5vdGU+PENpdGU+PEF1dGhvcj5TaW5naDwvQXV0aG9yPjxZZWFyPjIwMTM8L1llYXI+PFJl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PEVuZE5vdGU+PENpdGU+PEF1dGhvcj5TaW5naDwvQXV0aG9yPjxZZWFyPjIwMTM8L1llYXI+PFJl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9" w:tooltip="Singh, 2013 #367" w:history="1">
        <w:r w:rsidR="00EB6D4E">
          <w:rPr>
            <w:rFonts w:ascii="Times New Roman" w:hAnsi="Times New Roman" w:cs="Times New Roman"/>
            <w:noProof/>
          </w:rPr>
          <w:t>19</w:t>
        </w:r>
      </w:hyperlink>
      <w:r>
        <w:rPr>
          <w:rFonts w:ascii="Times New Roman" w:hAnsi="Times New Roman" w:cs="Times New Roman"/>
          <w:noProof/>
        </w:rPr>
        <w:t>,</w:t>
      </w:r>
      <w:hyperlink w:anchor="_ENREF_20" w:tooltip="Singh, 2017 #521" w:history="1">
        <w:r w:rsidR="00EB6D4E">
          <w:rPr>
            <w:rFonts w:ascii="Times New Roman" w:hAnsi="Times New Roman" w:cs="Times New Roman"/>
            <w:noProof/>
          </w:rPr>
          <w:t>20</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w:t>
      </w:r>
      <w:r>
        <w:rPr>
          <w:rFonts w:ascii="Times New Roman" w:hAnsi="Times New Roman" w:cs="Times New Roman"/>
          <w:lang w:val="en-US"/>
        </w:rPr>
        <w:t>The national research ethics service approved the study and written informed consent was obtained from all participants.</w:t>
      </w:r>
    </w:p>
    <w:p w14:paraId="691D023A" w14:textId="77777777" w:rsidR="003165E7" w:rsidRDefault="00E54EBE">
      <w:pPr>
        <w:jc w:val="left"/>
        <w:rPr>
          <w:rFonts w:ascii="Times New Roman" w:hAnsi="Times New Roman" w:cs="Times New Roman"/>
          <w:i/>
        </w:rPr>
      </w:pPr>
      <w:r>
        <w:rPr>
          <w:rFonts w:ascii="Times New Roman" w:hAnsi="Times New Roman" w:cs="Times New Roman"/>
          <w:i/>
        </w:rPr>
        <w:t>Investigations</w:t>
      </w:r>
    </w:p>
    <w:p w14:paraId="18EB4DFA" w14:textId="77777777" w:rsidR="003165E7" w:rsidRDefault="00E54EBE">
      <w:pPr>
        <w:jc w:val="left"/>
        <w:rPr>
          <w:rFonts w:ascii="Times New Roman" w:hAnsi="Times New Roman" w:cs="Times New Roman"/>
          <w:u w:val="single"/>
        </w:rPr>
      </w:pPr>
      <w:r>
        <w:rPr>
          <w:rFonts w:ascii="Times New Roman" w:hAnsi="Times New Roman" w:cs="Times New Roman"/>
          <w:u w:val="single"/>
        </w:rPr>
        <w:t>TTE</w:t>
      </w:r>
    </w:p>
    <w:p w14:paraId="161B40AC" w14:textId="5857E86C" w:rsidR="003165E7" w:rsidRDefault="00E54EBE">
      <w:pPr>
        <w:ind w:firstLine="720"/>
        <w:jc w:val="left"/>
        <w:rPr>
          <w:rFonts w:ascii="Times New Roman" w:hAnsi="Times New Roman" w:cs="Times New Roman"/>
        </w:rPr>
      </w:pPr>
      <w:r>
        <w:rPr>
          <w:rFonts w:ascii="Times New Roman" w:hAnsi="Times New Roman" w:cs="Times New Roman"/>
        </w:rPr>
        <w:t xml:space="preserve">A comprehensive TTE was performed by an accredited sonographer according to International guidelines </w:t>
      </w:r>
      <w:r>
        <w:rPr>
          <w:rFonts w:ascii="Times New Roman" w:hAnsi="Times New Roman" w:cs="Times New Roman"/>
        </w:rPr>
        <w:fldChar w:fldCharType="begin"/>
      </w:r>
      <w:r>
        <w:rPr>
          <w:rFonts w:ascii="Times New Roman" w:hAnsi="Times New Roman" w:cs="Times New Roman"/>
        </w:rPr>
        <w:instrText xml:space="preserve"> ADDIN EN.CITE &lt;EndNote&gt;&lt;Cite&gt;&lt;Author&gt;Baumgartner&lt;/Author&gt;&lt;Year&gt;2009&lt;/Year&gt;&lt;RecNum&gt;549&lt;/RecNum&gt;&lt;DisplayText&gt;(21)&lt;/DisplayText&gt;&lt;record&gt;&lt;rec-number&gt;549&lt;/rec-number&gt;&lt;foreign-keys&gt;&lt;key app="EN" db-id="5fwwsz5phpsrwxe0ewb5w5t0dsaaxzsft52p"&gt;549&lt;/key&gt;&lt;/foreign-keys&gt;&lt;ref-type name="Journal Article"&gt;17&lt;/ref-type&gt;&lt;contributors&gt;&lt;authors&gt;&lt;author&gt;Baumgartner, H.&lt;/author&gt;&lt;author&gt;Hung, J.&lt;/author&gt;&lt;author&gt;Bermejo, J.&lt;/author&gt;&lt;author&gt;Chambers, J.B.&lt;/author&gt;&lt;author&gt;Evengelista, A.&lt;/author&gt;&lt;author&gt;Griffin, B.P.&lt;/author&gt;&lt;author&gt;Iung, B.&lt;/author&gt;&lt;author&gt;Otto, C. M.&lt;/author&gt;&lt;author&gt;Pellikka, P. A.&lt;/author&gt;&lt;author&gt;Quinones, M.&lt;/author&gt;&lt;/authors&gt;&lt;/contributors&gt;&lt;titles&gt;&lt;title&gt;Echocardiographic assessment of valve stenosis: EAE/ASE recommendations for clinical practice&lt;/title&gt;&lt;secondary-title&gt;J Am Soc Echocardiogr&lt;/secondary-title&gt;&lt;/titles&gt;&lt;periodical&gt;&lt;full-title&gt;J Am Soc Echocardiogr&lt;/full-title&gt;&lt;abbr-1&gt;Journal of the American Society of Echocardiography : official publication of the American Society of Echocardiography&lt;/abbr-1&gt;&lt;/periodical&gt;&lt;pages&gt;1-23&lt;/pages&gt;&lt;volume&gt;22&lt;/volume&gt;&lt;number&gt;1&lt;/number&gt;&lt;dates&gt;&lt;year&gt;2009&lt;/year&gt;&lt;/dates&gt;&lt;urls&gt;&lt;/urls&gt;&lt;/record&gt;&lt;/Cite&gt;&lt;/EndNote&gt;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21" w:tooltip="Baumgartner, 2009 #549" w:history="1">
        <w:r w:rsidR="00EB6D4E">
          <w:rPr>
            <w:rFonts w:ascii="Times New Roman" w:hAnsi="Times New Roman" w:cs="Times New Roman"/>
            <w:noProof/>
          </w:rPr>
          <w:t>21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All image analysis was conducted at the core lab by a single physiologist, using an Xcelera (Phillips, Best, The Netherlands) workstation, to assess AS severity, diastolic function, strain (using Speckle Tracking) and Valvulo-arterial impedance (VAI)</w:t>
      </w:r>
      <w:r>
        <w:rPr>
          <w:rFonts w:ascii="Times New Roman" w:hAnsi="Times New Roman" w:cs="Times New Roman"/>
        </w:rPr>
        <w:fldChar w:fldCharType="begin">
          <w:fldData xml:space="preserve">PEVuZE5vdGU+PENpdGU+PEF1dGhvcj5IYWNoaWNoYTwvQXV0aG9yPjxZZWFyPjIwMDk8L1llYXI+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PEVuZE5vdGU+PENpdGU+PEF1dGhvcj5IYWNoaWNoYTwvQXV0aG9yPjxZZWFyPjIwMDk8L1llYXI+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22" w:tooltip="Hachicha, 2009 #76" w:history="1">
        <w:r w:rsidR="00EB6D4E">
          <w:rPr>
            <w:rFonts w:ascii="Times New Roman" w:hAnsi="Times New Roman" w:cs="Times New Roman"/>
            <w:noProof/>
          </w:rPr>
          <w:t>22</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Blood pressure was measured on the same day at rest prior to performing the TTE.</w:t>
      </w:r>
    </w:p>
    <w:p w14:paraId="2E8CB996" w14:textId="77777777" w:rsidR="003165E7" w:rsidRDefault="00E54EBE">
      <w:pPr>
        <w:jc w:val="left"/>
        <w:rPr>
          <w:rFonts w:ascii="Times New Roman" w:hAnsi="Times New Roman" w:cs="Times New Roman"/>
          <w:u w:val="single"/>
        </w:rPr>
      </w:pPr>
      <w:r>
        <w:rPr>
          <w:rFonts w:ascii="Times New Roman" w:hAnsi="Times New Roman" w:cs="Times New Roman"/>
          <w:u w:val="single"/>
        </w:rPr>
        <w:t>CMR</w:t>
      </w:r>
    </w:p>
    <w:p w14:paraId="67B884AF" w14:textId="2F81424B" w:rsidR="003165E7" w:rsidRDefault="00E54EBE">
      <w:pPr>
        <w:ind w:firstLine="720"/>
        <w:jc w:val="left"/>
        <w:rPr>
          <w:rFonts w:ascii="Times New Roman" w:hAnsi="Times New Roman" w:cs="Times New Roman"/>
        </w:rPr>
      </w:pPr>
      <w:r>
        <w:rPr>
          <w:rFonts w:ascii="Times New Roman" w:hAnsi="Times New Roman" w:cs="Times New Roman"/>
        </w:rPr>
        <w:t xml:space="preserve">Patients underwent comprehensive multi-parametric 3T CMR </w:t>
      </w:r>
      <w:r w:rsidR="000212BF">
        <w:rPr>
          <w:rFonts w:ascii="Times New Roman" w:hAnsi="Times New Roman" w:cs="Times New Roman"/>
        </w:rPr>
        <w:t xml:space="preserve">(including a stress and rest first-pass perfusion imaging, pre- and post-contrast T1 mapping and late gadolinium </w:t>
      </w:r>
      <w:r w:rsidR="000212BF">
        <w:rPr>
          <w:rFonts w:ascii="Times New Roman" w:hAnsi="Times New Roman" w:cs="Times New Roman"/>
        </w:rPr>
        <w:lastRenderedPageBreak/>
        <w:t xml:space="preserve">enhancement (LGE) imaging after a total of 0.15 mmol/kg of gadolinium-based contrast agent) </w:t>
      </w:r>
      <w:r>
        <w:rPr>
          <w:rFonts w:ascii="Times New Roman" w:hAnsi="Times New Roman" w:cs="Times New Roman"/>
        </w:rPr>
        <w:t>as previously described, at five sites within the UK</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&lt;EndNote&gt;&lt;Cite&gt;&lt;Author&gt;Singh&lt;/Author&gt;&lt;Year&gt;2013&lt;/Year&gt;&lt;RecNum&gt;367&lt;/RecNum&gt;&lt;DisplayText&gt;(19)&lt;/DisplayText&gt;&lt;record&gt;&lt;rec-number&gt;367&lt;/rec-number&gt;&lt;foreign-keys&gt;&lt;key app="EN" db-id="5fwwsz5phpsrwxe0ewb5w5t0dsaaxzsft52p" timestamp="1399112035"&gt;367&lt;/key&gt;&lt;/foreign-keys&gt;&lt;ref-type name="Journal Article"&gt;17&lt;/ref-type&gt;&lt;contributors&gt;&lt;authors&gt;&lt;author&gt;Singh, A.&lt;/author&gt;&lt;author&gt;Ford, I.&lt;/author&gt;&lt;author&gt;Greenwood, J. P.&lt;/author&gt;&lt;author&gt;Khan, J. N.&lt;/author&gt;&lt;author&gt;Uddin, A.&lt;/author&gt;&lt;author&gt;Berry, C.&lt;/author&gt;&lt;author&gt;Neubauer, S.&lt;/author&gt;&lt;author&gt;Prendergast, B.&lt;/author&gt;&lt;author&gt;Jerosch-Herold, M.&lt;/author&gt;&lt;author&gt;Williams, B.&lt;/author&gt;&lt;author&gt;Samani, N. J.&lt;/author&gt;&lt;author&gt;McCann, G. P.&lt;/author&gt;&lt;/authors&gt;&lt;/contributors&gt;&lt;auth-address&gt;Department of Cardiovascular Sciences, University of Leicester, Glenfield Hospital, Leicester, UK and NIHR Leicester Cardiovascular Biomedical Research Unit, Glenfield Hospital, Leicester, UK.&lt;/auth-address&gt;&lt;titles&gt;&lt;title&gt;Rationale and design of the PRognostic Importance of MIcrovascular Dysfunction in asymptomatic patients with Aortic Stenosis (PRIMID-AS): a multicentre observational study with blinded investigations&lt;/title&gt;&lt;secondary-title&gt;BMJ Open&lt;/secondary-title&gt;&lt;alt-title&gt;BMJ open&lt;/alt-title&gt;&lt;/titles&gt;&lt;periodical&gt;&lt;full-title&gt;BMJ Open&lt;/full-title&gt;&lt;abbr-1&gt;BMJ open&lt;/abbr-1&gt;&lt;/periodical&gt;&lt;alt-periodical&gt;&lt;full-title&gt;BMJ Open&lt;/full-title&gt;&lt;abbr-1&gt;BMJ open&lt;/abbr-1&gt;&lt;/alt-periodical&gt;&lt;pages&gt;e004348&lt;/pages&gt;&lt;volume&gt;3&lt;/volume&gt;&lt;number&gt;12&lt;/number&gt;&lt;edition&gt;2013/12/20&lt;/edition&gt;&lt;dates&gt;&lt;year&gt;2013&lt;/year&gt;&lt;/dates&gt;&lt;isbn&gt;2044-6055 (Electronic)&lt;/isbn&gt;&lt;accession-num&gt;24353258&lt;/accession-num&gt;&lt;urls&gt;&lt;related-urls&gt;&lt;url&gt;http://www.ncbi.nlm.nih.gov/pubmed/24353258&lt;/url&gt;&lt;url&gt;http://www.ncbi.nlm.nih.gov/pmc/articles/PMC3884636/pdf/bmjopen-2013-004348.pdf&lt;/url&gt;&lt;/related-urls&gt;&lt;/urls&gt;&lt;custom2&gt;3884636&lt;/custom2&gt;&lt;electronic-resource-num&gt;10.1136/bmjopen-2013-004348&lt;/electronic-resource-num&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19" w:tooltip="Singh, 2013 #367" w:history="1">
        <w:r w:rsidR="00EB6D4E">
          <w:rPr>
            <w:rFonts w:ascii="Times New Roman" w:hAnsi="Times New Roman" w:cs="Times New Roman"/>
            <w:noProof/>
          </w:rPr>
          <w:t>19</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All image analysis was undertaken at the core lab by a single observer (AS), blinded to the patient data. Volumetric, T1 and LGE analysis was performed using </w:t>
      </w:r>
      <w:r>
        <w:rPr>
          <w:rFonts w:ascii="Times New Roman" w:hAnsi="Times New Roman" w:cs="Times New Roman"/>
          <w:i/>
        </w:rPr>
        <w:t>cvi42</w:t>
      </w:r>
      <w:r>
        <w:rPr>
          <w:rFonts w:ascii="Times New Roman" w:hAnsi="Times New Roman" w:cs="Times New Roman"/>
        </w:rPr>
        <w:t xml:space="preserve"> version-5 (Circle Cardiovascular Imaging, Calgary, Canada). Papillary muscles were excluded from the myocardial mass analysis. The presence or absence of late-gadolinium enhancement (LGE) was visually determined by two experienced observers (GPM/AS), and classified as ‘ischaemic’ or non-ischaemic’ distribution, and was quantified using &gt;5SD above the mean signal intensity of normal myocardium</w:t>
      </w:r>
      <w:r>
        <w:rPr>
          <w:rFonts w:ascii="Times New Roman" w:hAnsi="Times New Roman" w:cs="Times New Roman"/>
        </w:rPr>
        <w:fldChar w:fldCharType="begin">
          <w:fldData xml:space="preserve">PEVuZE5vdGU+PENpdGU+PEF1dGhvcj5GbGV0dDwvQXV0aG9yPjxZZWFyPjIwMTE8L1llYXI+PFJl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PEVuZE5vdGU+PENpdGU+PEF1dGhvcj5GbGV0dDwvQXV0aG9yPjxZZWFyPjIwMTE8L1llYXI+PFJl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23" w:tooltip="Flett, 2011 #47" w:history="1">
        <w:r w:rsidR="00EB6D4E">
          <w:rPr>
            <w:rFonts w:ascii="Times New Roman" w:hAnsi="Times New Roman" w:cs="Times New Roman"/>
            <w:noProof/>
          </w:rPr>
          <w:t>23</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Extracellular volume (ECV) </w:t>
      </w:r>
      <w:r w:rsidR="00FF5123">
        <w:rPr>
          <w:rFonts w:ascii="Times New Roman" w:hAnsi="Times New Roman" w:cs="Times New Roman"/>
        </w:rPr>
        <w:t xml:space="preserve">was calculated </w:t>
      </w:r>
      <w:r>
        <w:rPr>
          <w:rFonts w:ascii="Times New Roman" w:hAnsi="Times New Roman" w:cs="Times New Roman"/>
        </w:rPr>
        <w:t xml:space="preserve">using Hct measured on the same day. </w:t>
      </w:r>
      <w:r w:rsidR="007261F6">
        <w:rPr>
          <w:rFonts w:ascii="Times New Roman" w:hAnsi="Times New Roman" w:cs="Times New Roman"/>
        </w:rPr>
        <w:t>We have previously shown excellent reproducibility of ECV calculation using dual-bolus contrast injection</w:t>
      </w:r>
      <w:r w:rsidR="007261F6">
        <w:rPr>
          <w:rFonts w:ascii="Times New Roman" w:hAnsi="Times New Roman" w:cs="Times New Roman"/>
        </w:rPr>
        <w:fldChar w:fldCharType="begin">
          <w:fldData xml:space="preserve">PEVuZE5vdGU+PENpdGU+PEF1dGhvcj5TaW5naDwvQXV0aG9yPjxZZWFyPjIwMTU8L1llYXI+PFJl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PEVuZE5vdGU+PENpdGU+PEF1dGhvcj5TaW5naDwvQXV0aG9yPjxZZWFyPjIwMTU8L1llYXI+PFJl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sidR="007261F6">
        <w:rPr>
          <w:rFonts w:ascii="Times New Roman" w:hAnsi="Times New Roman" w:cs="Times New Roman"/>
        </w:rPr>
      </w:r>
      <w:r w:rsidR="007261F6">
        <w:rPr>
          <w:rFonts w:ascii="Times New Roman" w:hAnsi="Times New Roman" w:cs="Times New Roman"/>
        </w:rPr>
        <w:fldChar w:fldCharType="separate"/>
      </w:r>
      <w:r w:rsidR="007261F6">
        <w:rPr>
          <w:rFonts w:ascii="Times New Roman" w:hAnsi="Times New Roman" w:cs="Times New Roman"/>
          <w:noProof/>
        </w:rPr>
        <w:t>(</w:t>
      </w:r>
      <w:hyperlink w:anchor="_ENREF_24" w:tooltip="Singh, 2015 #480" w:history="1">
        <w:r w:rsidR="00EB6D4E">
          <w:rPr>
            <w:rFonts w:ascii="Times New Roman" w:hAnsi="Times New Roman" w:cs="Times New Roman"/>
            <w:noProof/>
          </w:rPr>
          <w:t>24</w:t>
        </w:r>
      </w:hyperlink>
      <w:r w:rsidR="007261F6">
        <w:rPr>
          <w:rFonts w:ascii="Times New Roman" w:hAnsi="Times New Roman" w:cs="Times New Roman"/>
          <w:noProof/>
        </w:rPr>
        <w:t>)</w:t>
      </w:r>
      <w:r w:rsidR="007261F6">
        <w:rPr>
          <w:rFonts w:ascii="Times New Roman" w:hAnsi="Times New Roman" w:cs="Times New Roman"/>
        </w:rPr>
        <w:fldChar w:fldCharType="end"/>
      </w:r>
      <w:r w:rsidR="007261F6">
        <w:rPr>
          <w:rFonts w:ascii="Times New Roman" w:hAnsi="Times New Roman" w:cs="Times New Roman"/>
        </w:rPr>
        <w:t xml:space="preserve">. </w:t>
      </w:r>
      <w:r>
        <w:rPr>
          <w:rFonts w:ascii="Times New Roman" w:hAnsi="Times New Roman" w:cs="Times New Roman"/>
        </w:rPr>
        <w:t xml:space="preserve">Extracellular </w:t>
      </w:r>
      <w:r w:rsidR="00FF5123">
        <w:rPr>
          <w:rFonts w:ascii="Times New Roman" w:hAnsi="Times New Roman" w:cs="Times New Roman"/>
        </w:rPr>
        <w:t>myocardial volume index (ECV× myocardial volume index</w:t>
      </w:r>
      <w:r>
        <w:rPr>
          <w:rFonts w:ascii="Times New Roman" w:hAnsi="Times New Roman" w:cs="Times New Roman"/>
        </w:rPr>
        <w:t xml:space="preserve">) and myocyte </w:t>
      </w:r>
      <w:r w:rsidR="00FF5123">
        <w:rPr>
          <w:rFonts w:ascii="Times New Roman" w:hAnsi="Times New Roman" w:cs="Times New Roman"/>
        </w:rPr>
        <w:t>volume</w:t>
      </w:r>
      <w:r>
        <w:rPr>
          <w:rFonts w:ascii="Times New Roman" w:hAnsi="Times New Roman" w:cs="Times New Roman"/>
        </w:rPr>
        <w:t xml:space="preserve"> index (</w:t>
      </w:r>
      <w:r w:rsidR="00284BCC">
        <w:rPr>
          <w:rFonts w:ascii="Times New Roman" w:hAnsi="Times New Roman" w:cs="Times New Roman"/>
        </w:rPr>
        <w:t>[</w:t>
      </w:r>
      <w:r>
        <w:rPr>
          <w:rFonts w:ascii="Times New Roman" w:hAnsi="Times New Roman" w:cs="Times New Roman"/>
        </w:rPr>
        <w:t>1-ECV</w:t>
      </w:r>
      <w:r w:rsidR="00284BCC">
        <w:rPr>
          <w:rFonts w:ascii="Times New Roman" w:hAnsi="Times New Roman" w:cs="Times New Roman"/>
        </w:rPr>
        <w:t>] ×</w:t>
      </w:r>
      <w:r w:rsidR="00154B9F">
        <w:rPr>
          <w:rFonts w:ascii="Times New Roman" w:hAnsi="Times New Roman" w:cs="Times New Roman"/>
        </w:rPr>
        <w:t xml:space="preserve"> </w:t>
      </w:r>
      <w:r w:rsidR="00FF5123">
        <w:rPr>
          <w:rFonts w:ascii="Times New Roman" w:hAnsi="Times New Roman" w:cs="Times New Roman"/>
        </w:rPr>
        <w:t>myocardial volume index</w:t>
      </w:r>
      <w:r>
        <w:rPr>
          <w:rFonts w:ascii="Times New Roman" w:hAnsi="Times New Roman" w:cs="Times New Roman"/>
        </w:rPr>
        <w:t>) were calculated</w:t>
      </w:r>
      <w:r w:rsidR="00EB6D4E">
        <w:rPr>
          <w:rFonts w:ascii="Times New Roman" w:hAnsi="Times New Roman" w:cs="Times New Roman"/>
        </w:rPr>
        <w:fldChar w:fldCharType="begin">
          <w:fldData xml:space="preserve">PEVuZE5vdGU+PENpdGU+PEF1dGhvcj5DaGluPC9BdXRob3I+PFllYXI+MjAxNjwvWWVhcj48UmVj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PEVuZE5vdGU+PENpdGU+PEF1dGhvcj5DaGluPC9BdXRob3I+PFllYXI+MjAxNjwvWWVhcj48UmVj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sidR="00EB6D4E">
        <w:rPr>
          <w:rFonts w:ascii="Times New Roman" w:hAnsi="Times New Roman" w:cs="Times New Roman"/>
        </w:rPr>
      </w:r>
      <w:r w:rsidR="00EB6D4E">
        <w:rPr>
          <w:rFonts w:ascii="Times New Roman" w:hAnsi="Times New Roman" w:cs="Times New Roman"/>
        </w:rPr>
        <w:fldChar w:fldCharType="separate"/>
      </w:r>
      <w:r w:rsidR="00EB6D4E">
        <w:rPr>
          <w:rFonts w:ascii="Times New Roman" w:hAnsi="Times New Roman" w:cs="Times New Roman"/>
          <w:noProof/>
        </w:rPr>
        <w:t>(</w:t>
      </w:r>
      <w:hyperlink w:anchor="_ENREF_25" w:tooltip="Chin, 2016 #511" w:history="1">
        <w:r w:rsidR="00EB6D4E">
          <w:rPr>
            <w:rFonts w:ascii="Times New Roman" w:hAnsi="Times New Roman" w:cs="Times New Roman"/>
            <w:noProof/>
          </w:rPr>
          <w:t>25</w:t>
        </w:r>
      </w:hyperlink>
      <w:r w:rsidR="00EB6D4E">
        <w:rPr>
          <w:rFonts w:ascii="Times New Roman" w:hAnsi="Times New Roman" w:cs="Times New Roman"/>
          <w:noProof/>
        </w:rPr>
        <w:t>)</w:t>
      </w:r>
      <w:r w:rsidR="00EB6D4E">
        <w:rPr>
          <w:rFonts w:ascii="Times New Roman" w:hAnsi="Times New Roman" w:cs="Times New Roman"/>
        </w:rPr>
        <w:fldChar w:fldCharType="end"/>
      </w:r>
      <w:r>
        <w:rPr>
          <w:rFonts w:ascii="Times New Roman" w:hAnsi="Times New Roman" w:cs="Times New Roman"/>
        </w:rPr>
        <w:t>. Quantitative perfusion analysis was performed using Q-mass version-7.1</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&lt;EndNote&gt;&lt;Cite&gt;&lt;Author&gt;Steadman&lt;/Author&gt;&lt;Year&gt;2012&lt;/Year&gt;&lt;RecNum&gt;96&lt;/RecNum&gt;&lt;DisplayText&gt;(4)&lt;/DisplayText&gt;&lt;record&gt;&lt;rec-number&gt;96&lt;/rec-number&gt;&lt;foreign-keys&gt;&lt;key app="EN" db-id="5fwwsz5phpsrwxe0ewb5w5t0dsaaxzsft52p" timestamp="1345542942"&gt;96&lt;/key&gt;&lt;key app="ENWeb" db-id="UZtM4ArYEucAADF9De4"&gt;74&lt;/key&gt;&lt;/foreign-keys&gt;&lt;ref-type name="Journal Article"&gt;17&lt;/ref-type&gt;&lt;contributors&gt;&lt;authors&gt;&lt;author&gt;Steadman, C. D.&lt;/author&gt;&lt;author&gt;Jerosch-Herold, M.&lt;/author&gt;&lt;author&gt;Grundy, B.&lt;/author&gt;&lt;author&gt;Rafelt, S.&lt;/author&gt;&lt;author&gt;Ng, L. L.&lt;/author&gt;&lt;author&gt;Squire, I. B.&lt;/author&gt;&lt;author&gt;Samani, N. J.&lt;/author&gt;&lt;author&gt;McCann, G. P.&lt;/author&gt;&lt;/authors&gt;&lt;/contributors&gt;&lt;auth-address&gt;National Institute for Health Research (NIHR) Leicester Cardiovascular Biomedical Research Unit, Leicester, United Kingdom; Department of Cardiovascular Sciences, University Hospitals of Leicester, Leicester, United Kingdom.&lt;/auth-address&gt;&lt;titles&gt;&lt;title&gt;Determinants and functional significance of myocardial perfusion reserve in severe aortic stenosis&lt;/title&gt;&lt;secondary-title&gt;J Am Coll Cardiol Img&lt;/secondary-title&gt;&lt;alt-title&gt;JACC. Cardiovascular imaging&lt;/alt-title&gt;&lt;/titles&gt;&lt;alt-periodical&gt;&lt;full-title&gt;JACC Cardiovasc Imaging&lt;/full-title&gt;&lt;abbr-1&gt;JACC. Cardiovascular imaging&lt;/abbr-1&gt;&lt;/alt-periodical&gt;&lt;pages&gt;182-9&lt;/pages&gt;&lt;volume&gt;5&lt;/volume&gt;&lt;number&gt;2&lt;/number&gt;&lt;edition&gt;2012/02/22&lt;/edition&gt;&lt;dates&gt;&lt;year&gt;2012&lt;/year&gt;&lt;pub-dates&gt;&lt;date&gt;Feb&lt;/date&gt;&lt;/pub-dates&gt;&lt;/dates&gt;&lt;isbn&gt;1876-7591 (Electronic)&lt;/isbn&gt;&lt;accession-num&gt;22340825&lt;/accession-num&gt;&lt;urls&gt;&lt;related-urls&gt;&lt;url&gt;http://www.ncbi.nlm.nih.gov/pubmed/22340825&lt;/url&gt;&lt;/related-urls&gt;&lt;/urls&gt;&lt;electronic-resource-num&gt;10.1016/j.jcmg.2011.09.022&lt;/electronic-resource-num&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4" w:tooltip="Steadman, 2012 #96" w:history="1">
        <w:r w:rsidR="00EB6D4E">
          <w:rPr>
            <w:rFonts w:ascii="Times New Roman" w:hAnsi="Times New Roman" w:cs="Times New Roman"/>
            <w:noProof/>
          </w:rPr>
          <w:t>4</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w:t>
      </w:r>
      <w:r>
        <w:rPr>
          <w:rFonts w:ascii="Times New Roman" w:hAnsi="Times New Roman" w:cs="Times New Roman"/>
          <w:lang w:val="en-US"/>
        </w:rPr>
        <w:t>Diogenes Feature Tracking software (TomTec Imaging Systems, Munich, Germany)</w:t>
      </w:r>
      <w:r>
        <w:rPr>
          <w:rFonts w:ascii="Times New Roman" w:hAnsi="Times New Roman" w:cs="Times New Roman"/>
          <w:lang w:val="en-AU"/>
        </w:rPr>
        <w:t xml:space="preserve"> was used for strain analysis</w:t>
      </w:r>
      <w:r>
        <w:rPr>
          <w:rFonts w:ascii="Times New Roman" w:hAnsi="Times New Roman" w:cs="Times New Roman"/>
          <w:lang w:val="en-AU"/>
        </w:rPr>
        <w:fldChar w:fldCharType="begin">
          <w:fldData xml:space="preserve">PEVuZE5vdGU+PENpdGU+PEF1dGhvcj5LaGFuPC9BdXRob3I+PFllYXI+MjAxNTwvWWVhcj48UmVj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</w:fldData>
        </w:fldChar>
      </w:r>
      <w:r w:rsidR="00EB6D4E">
        <w:rPr>
          <w:rFonts w:ascii="Times New Roman" w:hAnsi="Times New Roman" w:cs="Times New Roman"/>
          <w:lang w:val="en-AU"/>
        </w:rPr>
        <w:instrText xml:space="preserve"> ADDIN EN.CITE </w:instrText>
      </w:r>
      <w:r w:rsidR="00EB6D4E">
        <w:rPr>
          <w:rFonts w:ascii="Times New Roman" w:hAnsi="Times New Roman" w:cs="Times New Roman"/>
          <w:lang w:val="en-AU"/>
        </w:rPr>
        <w:fldChar w:fldCharType="begin">
          <w:fldData xml:space="preserve">PEVuZE5vdGU+PENpdGU+PEF1dGhvcj5LaGFuPC9BdXRob3I+PFllYXI+MjAxNTwvWWVhcj48UmVj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</w:fldData>
        </w:fldChar>
      </w:r>
      <w:r w:rsidR="00EB6D4E">
        <w:rPr>
          <w:rFonts w:ascii="Times New Roman" w:hAnsi="Times New Roman" w:cs="Times New Roman"/>
          <w:lang w:val="en-AU"/>
        </w:rPr>
        <w:instrText xml:space="preserve"> ADDIN EN.CITE.DATA </w:instrText>
      </w:r>
      <w:r w:rsidR="00EB6D4E">
        <w:rPr>
          <w:rFonts w:ascii="Times New Roman" w:hAnsi="Times New Roman" w:cs="Times New Roman"/>
          <w:lang w:val="en-AU"/>
        </w:rPr>
      </w:r>
      <w:r w:rsidR="00EB6D4E">
        <w:rPr>
          <w:rFonts w:ascii="Times New Roman" w:hAnsi="Times New Roman" w:cs="Times New Roman"/>
          <w:lang w:val="en-AU"/>
        </w:rPr>
        <w:fldChar w:fldCharType="end"/>
      </w:r>
      <w:r>
        <w:rPr>
          <w:rFonts w:ascii="Times New Roman" w:hAnsi="Times New Roman" w:cs="Times New Roman"/>
          <w:lang w:val="en-AU"/>
        </w:rPr>
      </w:r>
      <w:r>
        <w:rPr>
          <w:rFonts w:ascii="Times New Roman" w:hAnsi="Times New Roman" w:cs="Times New Roman"/>
          <w:lang w:val="en-AU"/>
        </w:rPr>
        <w:fldChar w:fldCharType="separate"/>
      </w:r>
      <w:r>
        <w:rPr>
          <w:rFonts w:ascii="Times New Roman" w:hAnsi="Times New Roman" w:cs="Times New Roman"/>
          <w:noProof/>
          <w:lang w:val="en-AU"/>
        </w:rPr>
        <w:t>(</w:t>
      </w:r>
      <w:hyperlink w:anchor="_ENREF_26" w:tooltip="Khan, 2015 #466" w:history="1">
        <w:r w:rsidR="00EB6D4E">
          <w:rPr>
            <w:rFonts w:ascii="Times New Roman" w:hAnsi="Times New Roman" w:cs="Times New Roman"/>
            <w:noProof/>
            <w:lang w:val="en-AU"/>
          </w:rPr>
          <w:t>26</w:t>
        </w:r>
      </w:hyperlink>
      <w:r>
        <w:rPr>
          <w:rFonts w:ascii="Times New Roman" w:hAnsi="Times New Roman" w:cs="Times New Roman"/>
          <w:noProof/>
          <w:lang w:val="en-AU"/>
        </w:rPr>
        <w:t>)</w:t>
      </w:r>
      <w:r>
        <w:rPr>
          <w:rFonts w:ascii="Times New Roman" w:hAnsi="Times New Roman" w:cs="Times New Roman"/>
          <w:lang w:val="en-AU"/>
        </w:rPr>
        <w:fldChar w:fldCharType="end"/>
      </w:r>
      <w:r>
        <w:rPr>
          <w:rFonts w:ascii="Times New Roman" w:hAnsi="Times New Roman" w:cs="Times New Roman"/>
          <w:lang w:val="en-AU"/>
        </w:rPr>
        <w:t>.</w:t>
      </w:r>
      <w:r>
        <w:rPr>
          <w:rFonts w:ascii="Times New Roman" w:hAnsi="Times New Roman" w:cs="Times New Roman"/>
        </w:rPr>
        <w:t xml:space="preserve"> Pulse wave velocity (PWV) was calculated </w:t>
      </w:r>
      <w:r>
        <w:rPr>
          <w:rFonts w:ascii="Times New Roman" w:hAnsi="Times New Roman" w:cs="Times New Roman"/>
          <w:lang w:val="en-US"/>
        </w:rPr>
        <w:t xml:space="preserve">using </w:t>
      </w:r>
      <w:r>
        <w:rPr>
          <w:rFonts w:ascii="Times New Roman" w:hAnsi="Times New Roman" w:cs="Times New Roman"/>
        </w:rPr>
        <w:t>Jim (Version 6, Xinapse systems, UK)</w:t>
      </w:r>
      <w:r>
        <w:rPr>
          <w:rFonts w:ascii="Times New Roman" w:hAnsi="Times New Roman" w:cs="Times New Roman"/>
          <w:lang w:val="en-US"/>
        </w:rPr>
        <w:t>.</w:t>
      </w:r>
      <w:r>
        <w:rPr>
          <w:rFonts w:ascii="Times New Roman" w:hAnsi="Times New Roman" w:cs="Times New Roman"/>
        </w:rPr>
        <w:t xml:space="preserve"> VAI was also calculated using CMR-derived stroke volume (LVEDV-LVESV).</w:t>
      </w:r>
    </w:p>
    <w:p w14:paraId="2CC71B92" w14:textId="77777777" w:rsidR="003165E7" w:rsidRDefault="00E54EBE">
      <w:pPr>
        <w:jc w:val="left"/>
        <w:rPr>
          <w:rFonts w:ascii="Times New Roman" w:hAnsi="Times New Roman" w:cs="Times New Roman"/>
          <w:u w:val="single"/>
        </w:rPr>
      </w:pPr>
      <w:r>
        <w:rPr>
          <w:rFonts w:ascii="Times New Roman" w:hAnsi="Times New Roman" w:cs="Times New Roman"/>
          <w:u w:val="single"/>
        </w:rPr>
        <w:t>Plasma Biomarkers</w:t>
      </w:r>
    </w:p>
    <w:p w14:paraId="6D797C63" w14:textId="6C6F4AD3" w:rsidR="003165E7" w:rsidRDefault="00E54EBE">
      <w:pPr>
        <w:ind w:firstLine="720"/>
        <w:jc w:val="left"/>
        <w:rPr>
          <w:rFonts w:ascii="Times New Roman" w:hAnsi="Times New Roman" w:cs="Times New Roman"/>
        </w:rPr>
      </w:pPr>
      <w:r>
        <w:rPr>
          <w:rFonts w:ascii="Times New Roman" w:hAnsi="Times New Roman" w:cs="Times New Roman"/>
        </w:rPr>
        <w:t>Blood samples were collected in EDTA tubes and centrifuged within 4 hours at 2000g for 20 minutes. Plasma was then drawn off and stored at -80°C. Biomarker analysis was performed in a batch with a Luminex® bead-based multiplex assay</w:t>
      </w:r>
      <w:r>
        <w:rPr>
          <w:rFonts w:ascii="Times New Roman" w:hAnsi="Times New Roman" w:cs="Times New Roman"/>
        </w:rPr>
        <w:fldChar w:fldCharType="begin"/>
      </w:r>
      <w:r>
        <w:rPr>
          <w:rFonts w:ascii="Times New Roman" w:hAnsi="Times New Roman" w:cs="Times New Roman"/>
        </w:rPr>
        <w:instrText xml:space="preserve"> ADDIN EN.CITE &lt;EndNote&gt;&lt;Cite&gt;&lt;Author&gt;Tang&lt;/Author&gt;&lt;Year&gt;2016&lt;/Year&gt;&lt;RecNum&gt;41&lt;/RecNum&gt;&lt;DisplayText&gt;(27)&lt;/DisplayText&gt;&lt;record&gt;&lt;rec-number&gt;41&lt;/rec-number&gt;&lt;foreign-keys&gt;&lt;key app="EN" db-id="5wwazpfd7edav7e0wf8vafr3050ffs0x9afp" timestamp="1491579094"&gt;41&lt;/key&gt;&lt;/foreign-keys&gt;&lt;ref-type name="Journal Article"&gt;17&lt;/ref-type&gt;&lt;contributors&gt;&lt;authors&gt;&lt;author&gt;Tang, H.&lt;/author&gt;&lt;author&gt;Panemangalore, R.&lt;/author&gt;&lt;author&gt;Yarde, M.&lt;/author&gt;&lt;author&gt;Zhang, L.&lt;/author&gt;&lt;author&gt;Cvijic, M. E.&lt;/author&gt;&lt;/authors&gt;&lt;/contributors&gt;&lt;auth-address&gt;Bristol-Myers Squibb, Lawrenceville, NJ, USA.&amp;#xD;Bristol-Myers Squibb, Lawrenceville, NJ, USA maryellen.cvijic@bms.com.&lt;/auth-address&gt;&lt;titles&gt;&lt;title&gt;384-Well Multiplexed Luminex Cytokine Assays for Lead Optimization&lt;/title&gt;&lt;secondary-title&gt;J Biomol Screen&lt;/secondary-title&gt;&lt;/titles&gt;&lt;periodical&gt;&lt;full-title&gt;J Biomol Screen&lt;/full-title&gt;&lt;/periodical&gt;&lt;pages&gt;548-55&lt;/pages&gt;&lt;volume&gt;21&lt;/volume&gt;&lt;number&gt;6&lt;/number&gt;&lt;keywords&gt;&lt;keyword&gt;384-well&lt;/keyword&gt;&lt;keyword&gt;Luminex&lt;/keyword&gt;&lt;keyword&gt;cytokines&lt;/keyword&gt;&lt;keyword&gt;lead optimization&lt;/keyword&gt;&lt;keyword&gt;multiplex assay&lt;/keyword&gt;&lt;/keywords&gt;&lt;dates&gt;&lt;year&gt;2016&lt;/year&gt;&lt;pub-dates&gt;&lt;date&gt;Jul&lt;/date&gt;&lt;/pub-dates&gt;&lt;/dates&gt;&lt;isbn&gt;1552-454X (Electronic)&amp;#xD;1087-0571 (Linking)&lt;/isbn&gt;&lt;accession-num&gt;27095819&lt;/accession-num&gt;&lt;urls&gt;&lt;related-urls&gt;&lt;url&gt;http://www.ncbi.nlm.nih.gov/pubmed/27095819&lt;/url&gt;&lt;/related-urls&gt;&lt;/urls&gt;&lt;electronic-resource-num&gt;10.1177/1087057116644164&lt;/electronic-resource-num&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27" w:tooltip="Tang, 2016 #41" w:history="1">
        <w:r w:rsidR="00EB6D4E">
          <w:rPr>
            <w:rFonts w:ascii="Times New Roman" w:hAnsi="Times New Roman" w:cs="Times New Roman"/>
            <w:noProof/>
          </w:rPr>
          <w:t>27</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using antibodies from R&amp;D Systems (Minneapolis, MN, USA). Colour-coded beads were pre-coated with a capture antibody for MMP-2, 3, 7, 8, 9, 12, TIMP-1 and 4, Syndecan-1 and 4, and added to the wells containing the sample. R-Phycoerythrin (RPE) secondary antibodies were then incubated with the samples. </w:t>
      </w:r>
      <w:r>
        <w:rPr>
          <w:rFonts w:ascii="Times New Roman" w:hAnsi="Times New Roman" w:cs="Times New Roman"/>
        </w:rPr>
        <w:lastRenderedPageBreak/>
        <w:t xml:space="preserve">After washing, the beads were read on a Luminex Bio-Plex 3D Reader (Bio-Rad, Hercules, CA, USA) (see Supplemental document). NT-proBNP was analysed using our in-house non-competitive assay that employs the quantitative sandwich enzyme immunoassay technique. </w:t>
      </w:r>
    </w:p>
    <w:p w14:paraId="68A5E5B0" w14:textId="77777777" w:rsidR="003165E7" w:rsidRDefault="00E54EBE">
      <w:pPr>
        <w:jc w:val="left"/>
        <w:rPr>
          <w:rFonts w:ascii="Times New Roman" w:hAnsi="Times New Roman" w:cs="Times New Roman"/>
          <w:i/>
        </w:rPr>
      </w:pPr>
      <w:r>
        <w:rPr>
          <w:rFonts w:ascii="Times New Roman" w:hAnsi="Times New Roman" w:cs="Times New Roman"/>
          <w:i/>
        </w:rPr>
        <w:t>Follow-up and primary endpoint</w:t>
      </w:r>
    </w:p>
    <w:p w14:paraId="3F69775D" w14:textId="77777777" w:rsidR="003165E7" w:rsidRDefault="00E54EBE">
      <w:pPr>
        <w:ind w:firstLine="720"/>
        <w:jc w:val="left"/>
        <w:rPr>
          <w:rFonts w:ascii="Times New Roman" w:hAnsi="Times New Roman" w:cs="Times New Roman"/>
        </w:rPr>
      </w:pPr>
      <w:r>
        <w:rPr>
          <w:rFonts w:ascii="Times New Roman" w:hAnsi="Times New Roman" w:cs="Times New Roman"/>
        </w:rPr>
        <w:t xml:space="preserve">Patients were followed up at 6-monthly intervals until a primary endpoint or end of study was reached. A primary endpoint was a composite of typical AS symptoms necessitating referral for AVR, cardiovascular death or major adverse cardiovascular events (hospitalisation with heart failure, chest pain, syncope or arrhythmia). </w:t>
      </w:r>
    </w:p>
    <w:p w14:paraId="4C15103D" w14:textId="77777777" w:rsidR="003165E7" w:rsidRDefault="00E54EBE">
      <w:pPr>
        <w:jc w:val="left"/>
        <w:rPr>
          <w:rFonts w:ascii="Times New Roman" w:hAnsi="Times New Roman" w:cs="Times New Roman"/>
          <w:i/>
        </w:rPr>
      </w:pPr>
      <w:r>
        <w:rPr>
          <w:rFonts w:ascii="Times New Roman" w:hAnsi="Times New Roman" w:cs="Times New Roman"/>
          <w:i/>
        </w:rPr>
        <w:t>Statistical analysis</w:t>
      </w:r>
    </w:p>
    <w:p w14:paraId="5F1CCBC0" w14:textId="77777777" w:rsidR="003165E7" w:rsidRDefault="00E54EBE">
      <w:pPr>
        <w:ind w:firstLine="720"/>
        <w:jc w:val="left"/>
        <w:rPr>
          <w:rFonts w:ascii="Times New Roman" w:hAnsi="Times New Roman" w:cs="Times New Roman"/>
          <w:lang w:val="en-US"/>
        </w:rPr>
      </w:pPr>
      <w:r>
        <w:rPr>
          <w:rFonts w:ascii="Times New Roman" w:hAnsi="Times New Roman" w:cs="Times New Roman"/>
        </w:rPr>
        <w:t>Baseline data was collected using electronic case-record forms, and blinded imaging data was sent to the Robertson Centre for Biostatistics, University of Glasgow, for unblinding and statistical analysis. Normally distributed data are expressed as mean</w:t>
      </w:r>
      <w:r>
        <w:rPr>
          <w:rFonts w:ascii="Times New Roman" w:eastAsia="MS Gothic" w:hAnsi="Times New Roman" w:cs="Times New Roman"/>
          <w:color w:val="000000"/>
        </w:rPr>
        <w:t>±</w:t>
      </w:r>
      <w:r>
        <w:rPr>
          <w:rFonts w:ascii="Times New Roman" w:hAnsi="Times New Roman" w:cs="Times New Roman"/>
        </w:rPr>
        <w:t>standard deviation.  Non-parametric data are expressed as median[interquartile range]</w:t>
      </w:r>
      <w:r>
        <w:rPr>
          <w:rFonts w:ascii="Times New Roman" w:hAnsi="Times New Roman" w:cs="Times New Roman"/>
          <w:lang w:val="en-US"/>
        </w:rPr>
        <w:t>. Continuous variables were compared between male and female patients using independent t-tests or Mann-Whitney tests. The Chi-squared test or Fisher’s exact test were used for categorical variables. Linear regression analysis was performed to look at correlations with LVMI and LV mass/volume. Univariate and multivariate associates of the primary outcome were determined using Cox proportional hazards regression and stepwise selection. Variables for the stepwise models were selected based on statistical significance (p&lt;0.05) and clinical relevance (based on previously determined associations), avoiding co-linear variables.</w:t>
      </w:r>
    </w:p>
    <w:p w14:paraId="6EC16B8D" w14:textId="77777777" w:rsidR="003165E7" w:rsidRDefault="00E54EBE">
      <w:pPr>
        <w:jc w:val="left"/>
        <w:rPr>
          <w:rFonts w:ascii="Times New Roman" w:hAnsi="Times New Roman" w:cs="Times New Roman"/>
          <w:b/>
        </w:rPr>
      </w:pPr>
      <w:r>
        <w:rPr>
          <w:rFonts w:ascii="Times New Roman" w:hAnsi="Times New Roman" w:cs="Times New Roman"/>
          <w:b/>
        </w:rPr>
        <w:t>Results</w:t>
      </w:r>
    </w:p>
    <w:p w14:paraId="0D47E228" w14:textId="77777777" w:rsidR="003165E7" w:rsidRDefault="00E54EBE">
      <w:pPr>
        <w:jc w:val="left"/>
        <w:rPr>
          <w:rFonts w:ascii="Times New Roman" w:hAnsi="Times New Roman" w:cs="Times New Roman"/>
          <w:i/>
        </w:rPr>
      </w:pPr>
      <w:r>
        <w:rPr>
          <w:rFonts w:ascii="Times New Roman" w:hAnsi="Times New Roman" w:cs="Times New Roman"/>
          <w:i/>
        </w:rPr>
        <w:t>Demographic and echocardiographic data</w:t>
      </w:r>
    </w:p>
    <w:p w14:paraId="19BBDB98" w14:textId="3AE4A6BC" w:rsidR="003165E7" w:rsidRDefault="00E54EBE" w:rsidP="00154B9F">
      <w:pPr>
        <w:ind w:firstLine="720"/>
        <w:jc w:val="left"/>
        <w:rPr>
          <w:rFonts w:ascii="Times New Roman" w:hAnsi="Times New Roman" w:cs="Times New Roman"/>
        </w:rPr>
      </w:pPr>
      <w:r>
        <w:rPr>
          <w:rFonts w:ascii="Times New Roman" w:hAnsi="Times New Roman" w:cs="Times New Roman"/>
        </w:rPr>
        <w:lastRenderedPageBreak/>
        <w:t>174 subjects (133 male, 41 female) were recruited (table-1). Male patients were slightly older, with larger BSA. There was no difference in resting haemodynamics, incidence of most co-morbidities</w:t>
      </w:r>
      <w:r w:rsidR="00154B9F">
        <w:rPr>
          <w:rFonts w:ascii="Times New Roman" w:hAnsi="Times New Roman" w:cs="Times New Roman"/>
        </w:rPr>
        <w:t xml:space="preserve"> and </w:t>
      </w:r>
      <w:r>
        <w:rPr>
          <w:rFonts w:ascii="Times New Roman" w:hAnsi="Times New Roman" w:cs="Times New Roman"/>
        </w:rPr>
        <w:t>common cardiovascular medication use</w:t>
      </w:r>
      <w:r w:rsidR="00154B9F">
        <w:rPr>
          <w:rFonts w:ascii="Times New Roman" w:hAnsi="Times New Roman" w:cs="Times New Roman"/>
        </w:rPr>
        <w:t xml:space="preserve">. Men had slightly higher AVA but not when indexed to body surface area (AVAI) and had similar pressure gradients.  </w:t>
      </w:r>
      <w:r>
        <w:rPr>
          <w:rFonts w:ascii="Times New Roman" w:hAnsi="Times New Roman" w:cs="Times New Roman"/>
        </w:rPr>
        <w:t>. The septal E/e’ was higher in females, as was the longitudinal peak early diastolic strain rate (PEDSR) (Speckle Tracking unanalysable in 52 patients: 41 male, 11 female). Moderate aortic regurgitation was present in five patients and none had more than mild mitral regurgitation. The demographic and remodelling data in the severe AS sub-group were similar (Supplemental Table 1).</w:t>
      </w:r>
    </w:p>
    <w:p w14:paraId="56E41F7F" w14:textId="77777777" w:rsidR="003165E7" w:rsidRDefault="00E54EBE">
      <w:pPr>
        <w:jc w:val="left"/>
        <w:rPr>
          <w:rFonts w:ascii="Times New Roman" w:hAnsi="Times New Roman" w:cs="Times New Roman"/>
          <w:i/>
        </w:rPr>
      </w:pPr>
      <w:r>
        <w:rPr>
          <w:rFonts w:ascii="Times New Roman" w:hAnsi="Times New Roman" w:cs="Times New Roman"/>
          <w:i/>
        </w:rPr>
        <w:t>CMR data</w:t>
      </w:r>
    </w:p>
    <w:p w14:paraId="08993DB5" w14:textId="6D474270" w:rsidR="003165E7" w:rsidRDefault="00E54EBE">
      <w:pPr>
        <w:ind w:firstLine="720"/>
        <w:jc w:val="left"/>
        <w:rPr>
          <w:rFonts w:ascii="Times New Roman" w:hAnsi="Times New Roman" w:cs="Times New Roman"/>
        </w:rPr>
      </w:pPr>
      <w:r>
        <w:rPr>
          <w:rFonts w:ascii="Times New Roman" w:hAnsi="Times New Roman" w:cs="Times New Roman"/>
        </w:rPr>
        <w:t xml:space="preserve">Male subjects had significantly higher indexed LV volumes and mass, more concentric remodelling (higher mass/volume ratio), and a lower systolic (LVEF, longitudinal and circumferential peak systolic strain) and diastolic (longitudinal and circumferential PEDSR) function than females(table-2, figure-1). Rest and stress MBF were significantly lower in males, with no difference in MPR, whilst PWV was significantly higher. The prevalence of LGE </w:t>
      </w:r>
      <w:r w:rsidR="00154B9F">
        <w:rPr>
          <w:rFonts w:ascii="Times New Roman" w:hAnsi="Times New Roman" w:cs="Times New Roman"/>
        </w:rPr>
        <w:t xml:space="preserve">tended to be </w:t>
      </w:r>
      <w:r>
        <w:rPr>
          <w:rFonts w:ascii="Times New Roman" w:hAnsi="Times New Roman" w:cs="Times New Roman"/>
        </w:rPr>
        <w:t>higher in male patients</w:t>
      </w:r>
      <w:r w:rsidR="00154B9F">
        <w:rPr>
          <w:rFonts w:ascii="Times New Roman" w:hAnsi="Times New Roman" w:cs="Times New Roman"/>
        </w:rPr>
        <w:t xml:space="preserve"> and extent of LGE was higher</w:t>
      </w:r>
      <w:r>
        <w:rPr>
          <w:rFonts w:ascii="Times New Roman" w:hAnsi="Times New Roman" w:cs="Times New Roman"/>
        </w:rPr>
        <w:t>. There were 51 men and 11 women with non-infarct pattern LGE. There was no difference in native T1 but ECV was marginally higher in females</w:t>
      </w:r>
      <w:r w:rsidR="00C8698A">
        <w:rPr>
          <w:rFonts w:ascii="Times New Roman" w:hAnsi="Times New Roman" w:cs="Times New Roman"/>
        </w:rPr>
        <w:t xml:space="preserve"> but total extracellular </w:t>
      </w:r>
      <w:r w:rsidR="003E7F28">
        <w:rPr>
          <w:rFonts w:ascii="Times New Roman" w:hAnsi="Times New Roman" w:cs="Times New Roman"/>
        </w:rPr>
        <w:t xml:space="preserve">myocardial </w:t>
      </w:r>
      <w:r w:rsidR="00367B21">
        <w:rPr>
          <w:rFonts w:ascii="Times New Roman" w:hAnsi="Times New Roman" w:cs="Times New Roman"/>
        </w:rPr>
        <w:t>volume</w:t>
      </w:r>
      <w:r w:rsidR="00C8698A">
        <w:rPr>
          <w:rFonts w:ascii="Times New Roman" w:hAnsi="Times New Roman" w:cs="Times New Roman"/>
        </w:rPr>
        <w:t xml:space="preserve"> and indexed extracellular </w:t>
      </w:r>
      <w:r w:rsidR="003E7F28">
        <w:rPr>
          <w:rFonts w:ascii="Times New Roman" w:hAnsi="Times New Roman" w:cs="Times New Roman"/>
        </w:rPr>
        <w:t xml:space="preserve">myocardial </w:t>
      </w:r>
      <w:r w:rsidR="00367B21">
        <w:rPr>
          <w:rFonts w:ascii="Times New Roman" w:hAnsi="Times New Roman" w:cs="Times New Roman"/>
        </w:rPr>
        <w:t>volume</w:t>
      </w:r>
      <w:r w:rsidR="00C8698A">
        <w:rPr>
          <w:rFonts w:ascii="Times New Roman" w:hAnsi="Times New Roman" w:cs="Times New Roman"/>
        </w:rPr>
        <w:t xml:space="preserve"> were higher in males.</w:t>
      </w:r>
    </w:p>
    <w:p w14:paraId="79E0F1D0" w14:textId="77777777" w:rsidR="003165E7" w:rsidRDefault="00E54EBE">
      <w:pPr>
        <w:jc w:val="left"/>
        <w:rPr>
          <w:rFonts w:ascii="Times New Roman" w:hAnsi="Times New Roman" w:cs="Times New Roman"/>
          <w:i/>
        </w:rPr>
      </w:pPr>
      <w:r>
        <w:rPr>
          <w:rFonts w:ascii="Times New Roman" w:hAnsi="Times New Roman" w:cs="Times New Roman"/>
          <w:i/>
        </w:rPr>
        <w:t>Plasma Markers</w:t>
      </w:r>
    </w:p>
    <w:p w14:paraId="45A9A715" w14:textId="77777777" w:rsidR="003165E7" w:rsidRDefault="00E54EBE">
      <w:pPr>
        <w:ind w:firstLine="720"/>
        <w:jc w:val="left"/>
        <w:rPr>
          <w:rFonts w:ascii="Times New Roman" w:hAnsi="Times New Roman" w:cs="Times New Roman"/>
        </w:rPr>
      </w:pPr>
      <w:r>
        <w:rPr>
          <w:rFonts w:ascii="Times New Roman" w:hAnsi="Times New Roman" w:cs="Times New Roman"/>
        </w:rPr>
        <w:t xml:space="preserve">There was no significant difference in NT-proBNP levels between the sexes. Syndecan-4 and MMP-3 levels were higher in males. Whilst MMP-3 correlated with several CMR markers, </w:t>
      </w:r>
      <w:r>
        <w:rPr>
          <w:rFonts w:ascii="Times New Roman" w:hAnsi="Times New Roman" w:cs="Times New Roman"/>
        </w:rPr>
        <w:lastRenderedPageBreak/>
        <w:t>after adjusting for sex, these did not reach statistical significance. Syndecan-4 however, was associated with increased ventricular volumes (LVEDV, LVESV and RVEDV).</w:t>
      </w:r>
    </w:p>
    <w:p w14:paraId="187BA779" w14:textId="77777777" w:rsidR="003165E7" w:rsidRDefault="00E54EBE">
      <w:pPr>
        <w:jc w:val="left"/>
        <w:rPr>
          <w:rFonts w:ascii="Times New Roman" w:hAnsi="Times New Roman" w:cs="Times New Roman"/>
          <w:i/>
        </w:rPr>
      </w:pPr>
      <w:r>
        <w:rPr>
          <w:rFonts w:ascii="Times New Roman" w:hAnsi="Times New Roman" w:cs="Times New Roman"/>
          <w:i/>
        </w:rPr>
        <w:t>Associations with LVMI</w:t>
      </w:r>
    </w:p>
    <w:p w14:paraId="5AD49470" w14:textId="31DBB401" w:rsidR="003165E7" w:rsidRDefault="00E54EBE">
      <w:pPr>
        <w:ind w:firstLine="720"/>
        <w:jc w:val="left"/>
        <w:rPr>
          <w:rFonts w:ascii="Times New Roman" w:hAnsi="Times New Roman" w:cs="Times New Roman"/>
        </w:rPr>
      </w:pPr>
      <w:r>
        <w:rPr>
          <w:rFonts w:ascii="Times New Roman" w:hAnsi="Times New Roman" w:cs="Times New Roman"/>
          <w:b/>
        </w:rPr>
        <w:t>Table 4</w:t>
      </w:r>
      <w:r>
        <w:rPr>
          <w:rFonts w:ascii="Times New Roman" w:hAnsi="Times New Roman" w:cs="Times New Roman"/>
        </w:rPr>
        <w:t xml:space="preserve"> shows univariate and multivariate associations of LVMI. Male sex was significantly associated with LVMI for the overall population and remained on multivariate analysis (β=12.10 (7.55-16.64), p&lt;0.001). AV Vmax and </w:t>
      </w:r>
      <w:r w:rsidR="000212BF">
        <w:rPr>
          <w:rFonts w:ascii="Times New Roman" w:hAnsi="Times New Roman" w:cs="Times New Roman"/>
        </w:rPr>
        <w:t>MPG</w:t>
      </w:r>
      <w:r>
        <w:rPr>
          <w:rFonts w:ascii="Times New Roman" w:hAnsi="Times New Roman" w:cs="Times New Roman"/>
        </w:rPr>
        <w:t xml:space="preserve"> were associated with LVMI for both sexes, AVA or AVAI were not (figure-2). Whilst longitudinal strain parameters were associated with LVMI in both sexes, circumferential parameters and ejection fraction were only significant in males. NT-proBNP, left atrial volume index and markers of focal and diffuse fibrosis were associated with LVMI in male patients only. Serum biomarkers were not associated with LVMI. The following variables were entered into a stepwise multivariate model: age, VAI(CMR), AV Vmax, PWV, diabetes and BMI. AV Vmax was independently associated with LVMI in both sexes, whilst VAI and BMI was also associated in males. Univariate and multivariate associations of LV mass/volume are shown in Supplemental Table 2.</w:t>
      </w:r>
    </w:p>
    <w:p w14:paraId="284F7178" w14:textId="77777777" w:rsidR="003165E7" w:rsidRDefault="00E54EBE">
      <w:pPr>
        <w:jc w:val="left"/>
        <w:rPr>
          <w:rFonts w:ascii="Times New Roman" w:hAnsi="Times New Roman" w:cs="Times New Roman"/>
          <w:i/>
        </w:rPr>
      </w:pPr>
      <w:r>
        <w:rPr>
          <w:rFonts w:ascii="Times New Roman" w:hAnsi="Times New Roman" w:cs="Times New Roman"/>
          <w:i/>
        </w:rPr>
        <w:t>Associations with primary outcome</w:t>
      </w:r>
    </w:p>
    <w:p w14:paraId="0AC0C7D6" w14:textId="77777777" w:rsidR="003165E7" w:rsidRDefault="00E54EBE">
      <w:pPr>
        <w:ind w:firstLine="720"/>
        <w:jc w:val="left"/>
        <w:rPr>
          <w:rFonts w:ascii="Times New Roman" w:hAnsi="Times New Roman" w:cs="Times New Roman"/>
        </w:rPr>
      </w:pPr>
      <w:r>
        <w:rPr>
          <w:rFonts w:ascii="Times New Roman" w:hAnsi="Times New Roman" w:cs="Times New Roman"/>
        </w:rPr>
        <w:t>During median follow-up of 374 (IQR 351-498) days, 18 (43.9%) females developed symptoms (1 of whom died shortly after symptom onset), compared to 29 (21.8%) endpoints in males (28 symptom onset and 1 sudden death) (RR 0.50 (CI 0.31, 0.80), p=0.004). There were no other MACE endpoints. Measures of AS severity were associated with the primary outcome in both sexes, whereas NT-proBNP, MMP3 and mass/volume were only associated in males (table-5). The following variables were entered into the stepwise multivariate model: log</w:t>
      </w:r>
      <w:r>
        <w:rPr>
          <w:rFonts w:ascii="Times New Roman" w:hAnsi="Times New Roman" w:cs="Times New Roman"/>
          <w:vertAlign w:val="subscript"/>
        </w:rPr>
        <w:t>10</w:t>
      </w:r>
      <w:r>
        <w:rPr>
          <w:rFonts w:ascii="Times New Roman" w:hAnsi="Times New Roman" w:cs="Times New Roman"/>
        </w:rPr>
        <w:t>(NT-proBNP), log</w:t>
      </w:r>
      <w:r>
        <w:rPr>
          <w:rFonts w:ascii="Times New Roman" w:hAnsi="Times New Roman" w:cs="Times New Roman"/>
          <w:vertAlign w:val="subscript"/>
        </w:rPr>
        <w:t>10</w:t>
      </w:r>
      <w:r>
        <w:rPr>
          <w:rFonts w:ascii="Times New Roman" w:hAnsi="Times New Roman" w:cs="Times New Roman"/>
        </w:rPr>
        <w:t>(MMP3), AV Vmax, VAI(CMR), LV mass/Volume, MPR, ECV and %LGE. On excluding ECV from the model, log</w:t>
      </w:r>
      <w:r>
        <w:rPr>
          <w:rFonts w:ascii="Times New Roman" w:hAnsi="Times New Roman" w:cs="Times New Roman"/>
          <w:vertAlign w:val="subscript"/>
        </w:rPr>
        <w:t>10</w:t>
      </w:r>
      <w:r>
        <w:rPr>
          <w:rFonts w:ascii="Times New Roman" w:hAnsi="Times New Roman" w:cs="Times New Roman"/>
        </w:rPr>
        <w:t>(NTpro-BNP) was significant for male patients instead.</w:t>
      </w:r>
    </w:p>
    <w:p w14:paraId="20BF1BE9" w14:textId="77777777" w:rsidR="003165E7" w:rsidRDefault="00E54EBE">
      <w:pPr>
        <w:jc w:val="left"/>
        <w:rPr>
          <w:rFonts w:ascii="Times New Roman" w:hAnsi="Times New Roman" w:cs="Times New Roman"/>
          <w:b/>
        </w:rPr>
      </w:pPr>
      <w:r>
        <w:rPr>
          <w:rFonts w:ascii="Times New Roman" w:hAnsi="Times New Roman" w:cs="Times New Roman"/>
          <w:b/>
        </w:rPr>
        <w:lastRenderedPageBreak/>
        <w:t>Discussion</w:t>
      </w:r>
    </w:p>
    <w:p w14:paraId="5E9E71D7" w14:textId="77777777" w:rsidR="003165E7" w:rsidRDefault="00E54EBE">
      <w:pPr>
        <w:ind w:firstLine="720"/>
        <w:jc w:val="left"/>
        <w:rPr>
          <w:rFonts w:ascii="Times New Roman" w:hAnsi="Times New Roman" w:cs="Times New Roman"/>
          <w:lang w:val="en-US"/>
        </w:rPr>
      </w:pPr>
      <w:r>
        <w:rPr>
          <w:rFonts w:ascii="Times New Roman" w:hAnsi="Times New Roman" w:cs="Times New Roman"/>
          <w:lang w:val="en-US"/>
        </w:rPr>
        <w:t>This is the first study to show that significant sex differences in CMR-detected fibrosis are associated with plasma biomarkers of LV remodelling and fibrosis, in asymptomatic patients with AS. Male patients demonstrated more concentric remodelling, cardiac dysfunction and fibrosis than females, with biomarkers associated with remodelling/fibrosis being significantly higher. Despite this, there was a higher incidence of symptom onset in females. This uncoupling of LV remodelling and symptoms between genders, that has not been recognized previously, is likely to be important in clinical management and merits further attention.</w:t>
      </w:r>
    </w:p>
    <w:p w14:paraId="7F8227C8" w14:textId="77777777" w:rsidR="003165E7" w:rsidRDefault="00E54EBE">
      <w:pPr>
        <w:jc w:val="left"/>
        <w:rPr>
          <w:rFonts w:ascii="Times New Roman" w:hAnsi="Times New Roman" w:cs="Times New Roman"/>
          <w:i/>
          <w:lang w:val="en-US"/>
        </w:rPr>
      </w:pPr>
      <w:r>
        <w:rPr>
          <w:rFonts w:ascii="Times New Roman" w:hAnsi="Times New Roman" w:cs="Times New Roman"/>
          <w:i/>
          <w:lang w:val="en-US"/>
        </w:rPr>
        <w:t>Remodelling</w:t>
      </w:r>
    </w:p>
    <w:p w14:paraId="3F3D2C53" w14:textId="4E173ADC" w:rsidR="003165E7" w:rsidRDefault="00E54EBE">
      <w:pPr>
        <w:ind w:firstLine="720"/>
        <w:jc w:val="left"/>
        <w:rPr>
          <w:rFonts w:ascii="Times New Roman" w:hAnsi="Times New Roman" w:cs="Times New Roman"/>
        </w:rPr>
      </w:pPr>
      <w:r>
        <w:rPr>
          <w:rFonts w:ascii="Times New Roman" w:hAnsi="Times New Roman" w:cs="Times New Roman"/>
        </w:rPr>
        <w:t xml:space="preserve">Our finding of more concentric LV remodelling (higher mass/volume) in males is contrary to previous TTE studies showing higher relative wall thickness in females </w:t>
      </w:r>
      <w:r>
        <w:rPr>
          <w:rFonts w:ascii="Times New Roman" w:hAnsi="Times New Roman" w:cs="Times New Roman"/>
        </w:rPr>
        <w:fldChar w:fldCharType="begin">
          <w:fldData xml:space="preserve">PEVuZE5vdGU+PENpdGU+PEF1dGhvcj5Eb3VnbGFzPC9BdXRob3I+PFllYXI+MTk5NTwvWWVhcj48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PEVuZE5vdGU+PENpdGU+PEF1dGhvcj5Eb3VnbGFzPC9BdXRob3I+PFllYXI+MTk5NTwvWWVhcj48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0" w:tooltip="Aurigemma, 1994 #373" w:history="1">
        <w:r w:rsidR="00EB6D4E">
          <w:rPr>
            <w:rFonts w:ascii="Times New Roman" w:hAnsi="Times New Roman" w:cs="Times New Roman"/>
            <w:noProof/>
          </w:rPr>
          <w:t>10</w:t>
        </w:r>
      </w:hyperlink>
      <w:r>
        <w:rPr>
          <w:rFonts w:ascii="Times New Roman" w:hAnsi="Times New Roman" w:cs="Times New Roman"/>
          <w:noProof/>
        </w:rPr>
        <w:t>,</w:t>
      </w:r>
      <w:hyperlink w:anchor="_ENREF_28" w:tooltip="Douglas, 1995 #40" w:history="1">
        <w:r w:rsidR="00EB6D4E">
          <w:rPr>
            <w:rFonts w:ascii="Times New Roman" w:hAnsi="Times New Roman" w:cs="Times New Roman"/>
            <w:noProof/>
          </w:rPr>
          <w:t>28</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However, TTE measurements are based on a single basal slice, usually using M-mode, which has many assumptions about the shape and symmetry of the LV. CMR overcomes many of these limitations and is now regarded as the gold standard for quantitative LV assessment </w:t>
      </w:r>
      <w:r>
        <w:rPr>
          <w:rFonts w:ascii="Times New Roman" w:hAnsi="Times New Roman" w:cs="Times New Roman"/>
        </w:rPr>
        <w:fldChar w:fldCharType="begin">
          <w:fldData xml:space="preserve">PEVuZE5vdGU+PENpdGU+PEF1dGhvcj5Hcm90aHVlczwvQXV0aG9yPjxZZWFyPjIwMDI8L1llYXI+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PEVuZE5vdGU+PENpdGU+PEF1dGhvcj5Hcm90aHVlczwvQXV0aG9yPjxZZWFyPjIwMDI8L1llYXI+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29" w:tooltip="Grothues, 2002 #265" w:history="1">
        <w:r w:rsidR="00EB6D4E">
          <w:rPr>
            <w:rFonts w:ascii="Times New Roman" w:hAnsi="Times New Roman" w:cs="Times New Roman"/>
            <w:noProof/>
          </w:rPr>
          <w:t>29</w:t>
        </w:r>
      </w:hyperlink>
      <w:r>
        <w:rPr>
          <w:rFonts w:ascii="Times New Roman" w:hAnsi="Times New Roman" w:cs="Times New Roman"/>
          <w:noProof/>
        </w:rPr>
        <w:t>,</w:t>
      </w:r>
      <w:hyperlink w:anchor="_ENREF_30" w:tooltip="Jenkins, 2009 #531" w:history="1">
        <w:r w:rsidR="00EB6D4E">
          <w:rPr>
            <w:rFonts w:ascii="Times New Roman" w:hAnsi="Times New Roman" w:cs="Times New Roman"/>
            <w:noProof/>
          </w:rPr>
          <w:t>30</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Two CMR studies have also shown higher LVMI</w:t>
      </w:r>
      <w:r>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2" w:tooltip="Lee, 2015 #492" w:history="1">
        <w:r w:rsidR="00EB6D4E">
          <w:rPr>
            <w:rFonts w:ascii="Times New Roman" w:hAnsi="Times New Roman" w:cs="Times New Roman"/>
            <w:noProof/>
          </w:rPr>
          <w:t>12</w:t>
        </w:r>
      </w:hyperlink>
      <w:r>
        <w:rPr>
          <w:rFonts w:ascii="Times New Roman" w:hAnsi="Times New Roman" w:cs="Times New Roman"/>
          <w:noProof/>
        </w:rPr>
        <w:t>,</w:t>
      </w:r>
      <w:hyperlink w:anchor="_ENREF_13" w:tooltip="Dobson, 2016 #501" w:history="1">
        <w:r w:rsidR="00EB6D4E">
          <w:rPr>
            <w:rFonts w:ascii="Times New Roman" w:hAnsi="Times New Roman" w:cs="Times New Roman"/>
            <w:noProof/>
          </w:rPr>
          <w:t>13</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and LV mass/volume </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&lt;EndNote&gt;&lt;Cite&gt;&lt;Author&gt;Lee&lt;/Author&gt;&lt;Year&gt;2015&lt;/Year&gt;&lt;RecNum&gt;492&lt;/RecNum&gt;&lt;DisplayText&gt;(12)&lt;/DisplayText&gt;&lt;record&gt;&lt;rec-number&gt;492&lt;/rec-number&gt;&lt;foreign-keys&gt;&lt;key app="EN" db-id="5fwwsz5phpsrwxe0ewb5w5t0dsaaxzsft52p" timestamp="1465558649"&gt;492&lt;/key&gt;&lt;/foreign-keys&gt;&lt;ref-type name="Journal Article"&gt;17&lt;/ref-type&gt;&lt;contributors&gt;&lt;authors&gt;&lt;author&gt;Lee, J. M.&lt;/author&gt;&lt;author&gt;Park, S. J.&lt;/author&gt;&lt;author&gt;Lee, S. P.&lt;/author&gt;&lt;author&gt;Park, E.&lt;/author&gt;&lt;author&gt;Chang, S. A.&lt;/author&gt;&lt;author&gt;Kim, H. K.&lt;/author&gt;&lt;author&gt;Lee, W.&lt;/author&gt;&lt;author&gt;Kim, Y. J.&lt;/author&gt;&lt;author&gt;Lee, S. C.&lt;/author&gt;&lt;author&gt;Park, S. W.&lt;/author&gt;&lt;author&gt;Sohn, D. W.&lt;/author&gt;&lt;author&gt;Choe, Y. H.&lt;/author&gt;&lt;/authors&gt;&lt;/contributors&gt;&lt;auth-address&gt;Cardiovascular Center, Sungkyunkwan University School of Medicine, Seoul, Korea; Department of Internal Medicine, Sungkyunkwan University School of Medicine, Seoul, Korea.&amp;#xD;Cardiovascular Imaging Center, Samsung Medical Center, Sungkyunkwan University School of Medicine, Seoul, Korea.&amp;#xD;Department of Radiology, Seoul National University Hospital, Sungkyunkwan University School of Medicine, Seoul, Korea.&lt;/auth-address&gt;&lt;titles&gt;&lt;title&gt;Gender Difference in Ventricular Response to Aortic Stenosis: Insight from Cardiovascular Magnetic Resonance&lt;/title&gt;&lt;secondary-title&gt;PLoS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one&lt;/abbr-1&gt;&lt;/alt-periodical&gt;&lt;pages&gt;e0121684&lt;/pages&gt;&lt;volume&gt;10&lt;/volume&gt;&lt;number&gt;3&lt;/number&gt;&lt;edition&gt;2015/03/27&lt;/edition&gt;&lt;dates&gt;&lt;year&gt;2015&lt;/year&gt;&lt;/dates&gt;&lt;isbn&gt;1932-6203 (Electronic)&amp;#xD;1932-6203 (Linking)&lt;/isbn&gt;&lt;accession-num&gt;25811358&lt;/accession-num&gt;&lt;urls&gt;&lt;related-urls&gt;&lt;url&gt;http://www.ncbi.nlm.nih.gov/pubmed/25811358&lt;/url&gt;&lt;url&gt;http://www.ncbi.nlm.nih.gov/pmc/articles/PMC4374835/pdf/pone.0121684.pdf&lt;/url&gt;&lt;/related-urls&gt;&lt;/urls&gt;&lt;electronic-resource-num&gt;10.1371/journal.pone.0121684&lt;/electronic-resource-num&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12" w:tooltip="Lee, 2015 #492" w:history="1">
        <w:r w:rsidR="00EB6D4E">
          <w:rPr>
            <w:rFonts w:ascii="Times New Roman" w:hAnsi="Times New Roman" w:cs="Times New Roman"/>
            <w:noProof/>
          </w:rPr>
          <w:t>12</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in male AS patients and Dweck </w:t>
      </w:r>
      <w:r>
        <w:rPr>
          <w:rFonts w:ascii="Times New Roman" w:hAnsi="Times New Roman" w:cs="Times New Roman"/>
          <w:i/>
        </w:rPr>
        <w:t>et al</w:t>
      </w:r>
      <w:r>
        <w:rPr>
          <w:rFonts w:ascii="Times New Roman" w:hAnsi="Times New Roman" w:cs="Times New Roman"/>
        </w:rPr>
        <w:t xml:space="preserve"> showed that male sex was associated with LVMI </w:t>
      </w:r>
      <w:r>
        <w:rPr>
          <w:rFonts w:ascii="Times New Roman" w:hAnsi="Times New Roman" w:cs="Times New Roman"/>
        </w:rPr>
        <w:fldChar w:fldCharType="begin">
          <w:fldData xml:space="preserve">PEVuZE5vdGU+PENpdGU+PEF1dGhvcj5Ed2VjazwvQXV0aG9yPjxZZWFyPjIwMTI8L1llYXI+PFJl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PEVuZE5vdGU+PENpdGU+PEF1dGhvcj5Ed2VjazwvQXV0aG9yPjxZZWFyPjIwMTI8L1llYXI+PFJl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31" w:tooltip="Dweck, 2012 #412" w:history="1">
        <w:r w:rsidR="00EB6D4E">
          <w:rPr>
            <w:rFonts w:ascii="Times New Roman" w:hAnsi="Times New Roman" w:cs="Times New Roman"/>
            <w:noProof/>
          </w:rPr>
          <w:t>31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w:t>
      </w:r>
    </w:p>
    <w:p w14:paraId="28DA51FB" w14:textId="02512863" w:rsidR="003165E7" w:rsidRDefault="00E54EBE">
      <w:pPr>
        <w:ind w:firstLine="720"/>
        <w:jc w:val="left"/>
        <w:rPr>
          <w:rFonts w:ascii="Times New Roman" w:hAnsi="Times New Roman" w:cs="Times New Roman"/>
        </w:rPr>
      </w:pPr>
      <w:r>
        <w:rPr>
          <w:rFonts w:ascii="Times New Roman" w:hAnsi="Times New Roman" w:cs="Times New Roman"/>
        </w:rPr>
        <w:t>Contrary to previous CMR studies</w:t>
      </w:r>
      <w:r>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PEVuZE5vdGU+PENpdGU+PEF1dGhvcj5MZWU8L0F1dGhvcj48WWVhcj4yMDE1PC9ZZWFyPjxSZWNO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ZTwvYWJici0xPjwvYWx0LXBlcmlvZGljYWw+PHBhZ2VzPmUwMTIxNjg0PC9wYWdlcz48dm9sdW1l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2" w:tooltip="Lee, 2015 #492" w:history="1">
        <w:r w:rsidR="00EB6D4E">
          <w:rPr>
            <w:rFonts w:ascii="Times New Roman" w:hAnsi="Times New Roman" w:cs="Times New Roman"/>
            <w:noProof/>
          </w:rPr>
          <w:t>12</w:t>
        </w:r>
      </w:hyperlink>
      <w:r>
        <w:rPr>
          <w:rFonts w:ascii="Times New Roman" w:hAnsi="Times New Roman" w:cs="Times New Roman"/>
          <w:noProof/>
        </w:rPr>
        <w:t>,</w:t>
      </w:r>
      <w:hyperlink w:anchor="_ENREF_13" w:tooltip="Dobson, 2016 #501" w:history="1">
        <w:r w:rsidR="00EB6D4E">
          <w:rPr>
            <w:rFonts w:ascii="Times New Roman" w:hAnsi="Times New Roman" w:cs="Times New Roman"/>
            <w:noProof/>
          </w:rPr>
          <w:t>13</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we </w:t>
      </w:r>
      <w:r w:rsidR="00C8698A">
        <w:rPr>
          <w:rFonts w:ascii="Times New Roman" w:hAnsi="Times New Roman" w:cs="Times New Roman"/>
        </w:rPr>
        <w:t>saw a strong trend (p=0.06)</w:t>
      </w:r>
      <w:r w:rsidR="00C53AB1">
        <w:rPr>
          <w:rFonts w:ascii="Times New Roman" w:hAnsi="Times New Roman" w:cs="Times New Roman"/>
        </w:rPr>
        <w:t xml:space="preserve"> </w:t>
      </w:r>
      <w:r w:rsidR="00C8698A">
        <w:rPr>
          <w:rFonts w:ascii="Times New Roman" w:hAnsi="Times New Roman" w:cs="Times New Roman"/>
        </w:rPr>
        <w:t xml:space="preserve">towards </w:t>
      </w:r>
      <w:r>
        <w:rPr>
          <w:rFonts w:ascii="Times New Roman" w:hAnsi="Times New Roman" w:cs="Times New Roman"/>
        </w:rPr>
        <w:t xml:space="preserve">less LGE in females. The likely reason for this apparent discrepancy is that in both previous studies, females had more severe AS and were also older in Dobson </w:t>
      </w:r>
      <w:r>
        <w:rPr>
          <w:rFonts w:ascii="Times New Roman" w:hAnsi="Times New Roman" w:cs="Times New Roman"/>
          <w:i/>
        </w:rPr>
        <w:t>et al</w:t>
      </w:r>
      <w:r>
        <w:rPr>
          <w:rFonts w:ascii="Times New Roman" w:hAnsi="Times New Roman" w:cs="Times New Roman"/>
        </w:rPr>
        <w:t xml:space="preserve">’s study. Our observation is unlikely to be spurious since females also demonstrated better function and lower levels of biomarkers associated with fibrosis. Previous histological studies have also confirmed that females have less myocardial fibrosis and lower collagen volume at the time of AVR </w:t>
      </w:r>
      <w:r>
        <w:rPr>
          <w:rFonts w:ascii="Times New Roman" w:hAnsi="Times New Roman" w:cs="Times New Roman"/>
        </w:rPr>
        <w:fldChar w:fldCharType="begin">
          <w:fldData xml:space="preserve">PEVuZE5vdGU+PENpdGU+PEF1dGhvcj5WaWxsYXJpPC9BdXRob3I+PFllYXI+MTk5NTwvWWVhcj48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PEVuZE5vdGU+PENpdGU+PEF1dGhvcj5WaWxsYXJpPC9BdXRob3I+PFllYXI+MTk5NTwvWWVhcj48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11" w:tooltip="Villari, 1995 #504" w:history="1">
        <w:r w:rsidR="00EB6D4E">
          <w:rPr>
            <w:rFonts w:ascii="Times New Roman" w:hAnsi="Times New Roman" w:cs="Times New Roman"/>
            <w:noProof/>
          </w:rPr>
          <w:t>11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w:t>
      </w:r>
    </w:p>
    <w:p w14:paraId="5A87DE40" w14:textId="387FB9E5" w:rsidR="003165E7" w:rsidRDefault="00E54EBE">
      <w:pPr>
        <w:ind w:firstLine="720"/>
        <w:jc w:val="left"/>
        <w:rPr>
          <w:rFonts w:ascii="Times New Roman" w:hAnsi="Times New Roman" w:cs="Times New Roman"/>
          <w:lang w:val="en-US"/>
        </w:rPr>
      </w:pPr>
      <w:r>
        <w:rPr>
          <w:rFonts w:ascii="Times New Roman" w:hAnsi="Times New Roman" w:cs="Times New Roman"/>
          <w:lang w:val="en-US"/>
        </w:rPr>
        <w:lastRenderedPageBreak/>
        <w:t xml:space="preserve">Interestingly, ECV, which is widely regarded as a measure of diffuse interstitial fibrosis was </w:t>
      </w:r>
      <w:r>
        <w:rPr>
          <w:rFonts w:ascii="Times New Roman" w:hAnsi="Times New Roman" w:cs="Times New Roman"/>
          <w:i/>
          <w:lang w:val="en-US"/>
        </w:rPr>
        <w:t>higher</w:t>
      </w:r>
      <w:r>
        <w:rPr>
          <w:rFonts w:ascii="Times New Roman" w:hAnsi="Times New Roman" w:cs="Times New Roman"/>
          <w:lang w:val="en-US"/>
        </w:rPr>
        <w:t xml:space="preserve"> in females than males.  There are 2 likely explanations for this apparent discrepant finding. Firstly, ECV </w:t>
      </w:r>
      <w:r w:rsidR="0060221B">
        <w:rPr>
          <w:rFonts w:ascii="Times New Roman" w:hAnsi="Times New Roman" w:cs="Times New Roman"/>
          <w:lang w:val="en-US"/>
        </w:rPr>
        <w:t xml:space="preserve">is more than just a measure of diffuse interstitial fibrosis, as it </w:t>
      </w:r>
      <w:r>
        <w:rPr>
          <w:rFonts w:ascii="Times New Roman" w:hAnsi="Times New Roman" w:cs="Times New Roman"/>
          <w:lang w:val="en-US"/>
        </w:rPr>
        <w:t>measures all the extracellular space, including the normal matrix supporting myocytes</w:t>
      </w:r>
      <w:r>
        <w:rPr>
          <w:rFonts w:ascii="Times New Roman" w:hAnsi="Times New Roman" w:cs="Times New Roman"/>
        </w:rPr>
        <w:t xml:space="preserve"> </w:t>
      </w:r>
      <w:r>
        <w:rPr>
          <w:rFonts w:ascii="Times New Roman" w:hAnsi="Times New Roman" w:cs="Times New Roman"/>
          <w:lang w:val="en-US"/>
        </w:rPr>
        <w:t>as well as intramyocardial blood vessels, and given that hematocrit tends to be lower in females, this may contribute to the higher ECV. The healthy ECV is ~25%</w:t>
      </w:r>
      <w:r>
        <w:rPr>
          <w:rFonts w:ascii="Times New Roman" w:hAnsi="Times New Roman" w:cs="Times New Roman"/>
          <w:lang w:val="en-US"/>
        </w:rPr>
        <w:fldChar w:fldCharType="begin">
          <w:fldData xml:space="preserve">PEVuZE5vdGU+PENpdGU+PEF1dGhvcj5TYWRvPC9BdXRob3I+PFllYXI+MjAxMjwvWWVhcj48UmVj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</w:fldData>
        </w:fldChar>
      </w:r>
      <w:r w:rsidR="00EB6D4E">
        <w:rPr>
          <w:rFonts w:ascii="Times New Roman" w:hAnsi="Times New Roman" w:cs="Times New Roman"/>
          <w:lang w:val="en-US"/>
        </w:rPr>
        <w:instrText xml:space="preserve"> ADDIN EN.CITE </w:instrText>
      </w:r>
      <w:r w:rsidR="00EB6D4E">
        <w:rPr>
          <w:rFonts w:ascii="Times New Roman" w:hAnsi="Times New Roman" w:cs="Times New Roman"/>
          <w:lang w:val="en-US"/>
        </w:rPr>
        <w:fldChar w:fldCharType="begin">
          <w:fldData xml:space="preserve">PEVuZE5vdGU+PENpdGU+PEF1dGhvcj5TYWRvPC9BdXRob3I+PFllYXI+MjAxMjwvWWVhcj48UmVj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</w:fldData>
        </w:fldChar>
      </w:r>
      <w:r w:rsidR="00EB6D4E">
        <w:rPr>
          <w:rFonts w:ascii="Times New Roman" w:hAnsi="Times New Roman" w:cs="Times New Roman"/>
          <w:lang w:val="en-US"/>
        </w:rPr>
        <w:instrText xml:space="preserve"> ADDIN EN.CITE.DATA </w:instrText>
      </w:r>
      <w:r w:rsidR="00EB6D4E">
        <w:rPr>
          <w:rFonts w:ascii="Times New Roman" w:hAnsi="Times New Roman" w:cs="Times New Roman"/>
          <w:lang w:val="en-US"/>
        </w:rPr>
      </w:r>
      <w:r w:rsidR="00EB6D4E">
        <w:rPr>
          <w:rFonts w:ascii="Times New Roman" w:hAnsi="Times New Roman" w:cs="Times New Roman"/>
          <w:lang w:val="en-US"/>
        </w:rPr>
        <w:fldChar w:fldCharType="end"/>
      </w:r>
      <w:r>
        <w:rPr>
          <w:rFonts w:ascii="Times New Roman" w:hAnsi="Times New Roman" w:cs="Times New Roman"/>
          <w:lang w:val="en-US"/>
        </w:rPr>
      </w:r>
      <w:r>
        <w:rPr>
          <w:rFonts w:ascii="Times New Roman" w:hAnsi="Times New Roman" w:cs="Times New Roman"/>
          <w:lang w:val="en-US"/>
        </w:rPr>
        <w:fldChar w:fldCharType="separate"/>
      </w:r>
      <w:r>
        <w:rPr>
          <w:rFonts w:ascii="Times New Roman" w:hAnsi="Times New Roman" w:cs="Times New Roman"/>
          <w:noProof/>
          <w:lang w:val="en-US"/>
        </w:rPr>
        <w:t>(</w:t>
      </w:r>
      <w:hyperlink w:anchor="_ENREF_32" w:tooltip="Sado, 2012 #275" w:history="1">
        <w:r w:rsidR="00EB6D4E">
          <w:rPr>
            <w:rFonts w:ascii="Times New Roman" w:hAnsi="Times New Roman" w:cs="Times New Roman"/>
            <w:noProof/>
            <w:lang w:val="en-US"/>
          </w:rPr>
          <w:t>32</w:t>
        </w:r>
      </w:hyperlink>
      <w:r>
        <w:rPr>
          <w:rFonts w:ascii="Times New Roman" w:hAnsi="Times New Roman" w:cs="Times New Roman"/>
          <w:noProof/>
          <w:lang w:val="en-US"/>
        </w:rPr>
        <w:t>)</w:t>
      </w:r>
      <w:r>
        <w:rPr>
          <w:rFonts w:ascii="Times New Roman" w:hAnsi="Times New Roman" w:cs="Times New Roman"/>
          <w:lang w:val="en-US"/>
        </w:rPr>
        <w:fldChar w:fldCharType="end"/>
      </w:r>
      <w:r>
        <w:rPr>
          <w:rFonts w:ascii="Times New Roman" w:hAnsi="Times New Roman" w:cs="Times New Roman"/>
          <w:lang w:val="en-US"/>
        </w:rPr>
        <w:t>, whilst interstitial fibrosis is often very low (~6.5%)</w:t>
      </w:r>
      <w:r>
        <w:rPr>
          <w:rFonts w:ascii="Times New Roman" w:hAnsi="Times New Roman" w:cs="Times New Roman"/>
          <w:lang w:val="en-US"/>
        </w:rPr>
        <w:fldChar w:fldCharType="begin"/>
      </w:r>
      <w:r>
        <w:rPr>
          <w:rFonts w:ascii="Times New Roman" w:hAnsi="Times New Roman" w:cs="Times New Roman"/>
          <w:lang w:val="en-US"/>
        </w:rPr>
        <w:instrText xml:space="preserve"> ADDIN EN.CITE &lt;EndNote&gt;&lt;Cite&gt;&lt;Author&gt;Rossi&lt;/Author&gt;&lt;Year&gt;2001&lt;/Year&gt;&lt;RecNum&gt;550&lt;/RecNum&gt;&lt;DisplayText&gt;(33)&lt;/DisplayText&gt;&lt;record&gt;&lt;rec-number&gt;550&lt;/rec-number&gt;&lt;foreign-keys&gt;&lt;key app="EN" db-id="5fwwsz5phpsrwxe0ewb5w5t0dsaaxzsft52p"&gt;550&lt;/key&gt;&lt;/foreign-keys&gt;&lt;ref-type name="Journal Article"&gt;17&lt;/ref-type&gt;&lt;contributors&gt;&lt;authors&gt;&lt;author&gt;Rossi, M.A.&lt;/author&gt;&lt;/authors&gt;&lt;/contributors&gt;&lt;titles&gt;&lt;title&gt;Connective tissue skeleton in the normal left ventricle and in hypertensive left ventriclular hypertrophy and chronic chagasic myocarditits &lt;/title&gt;&lt;secondary-title&gt;Med Sci Monit&lt;/secondary-title&gt;&lt;/titles&gt;&lt;periodical&gt;&lt;full-title&gt;Med Sci Monit&lt;/full-title&gt;&lt;/periodical&gt;&lt;pages&gt;820-32&lt;/pages&gt;&lt;volume&gt;7&lt;/volume&gt;&lt;number&gt;4&lt;/number&gt;&lt;dates&gt;&lt;year&gt;2001&lt;/year&gt;&lt;/dates&gt;&lt;urls&gt;&lt;/urls&gt;&lt;/record&gt;&lt;/Cite&gt;&lt;/EndNote&gt;</w:instrText>
      </w:r>
      <w:r>
        <w:rPr>
          <w:rFonts w:ascii="Times New Roman" w:hAnsi="Times New Roman" w:cs="Times New Roman"/>
          <w:lang w:val="en-US"/>
        </w:rPr>
        <w:fldChar w:fldCharType="separate"/>
      </w:r>
      <w:r>
        <w:rPr>
          <w:rFonts w:ascii="Times New Roman" w:hAnsi="Times New Roman" w:cs="Times New Roman"/>
          <w:noProof/>
          <w:lang w:val="en-US"/>
        </w:rPr>
        <w:t>(</w:t>
      </w:r>
      <w:hyperlink w:anchor="_ENREF_33" w:tooltip="Rossi, 2001 #550" w:history="1">
        <w:r w:rsidR="00EB6D4E">
          <w:rPr>
            <w:rFonts w:ascii="Times New Roman" w:hAnsi="Times New Roman" w:cs="Times New Roman"/>
            <w:noProof/>
            <w:lang w:val="en-US"/>
          </w:rPr>
          <w:t>33</w:t>
        </w:r>
      </w:hyperlink>
      <w:r>
        <w:rPr>
          <w:rFonts w:ascii="Times New Roman" w:hAnsi="Times New Roman" w:cs="Times New Roman"/>
          <w:noProof/>
          <w:lang w:val="en-US"/>
        </w:rPr>
        <w:t>)</w:t>
      </w:r>
      <w:r>
        <w:rPr>
          <w:rFonts w:ascii="Times New Roman" w:hAnsi="Times New Roman" w:cs="Times New Roman"/>
          <w:lang w:val="en-US"/>
        </w:rPr>
        <w:fldChar w:fldCharType="end"/>
      </w:r>
      <w:r>
        <w:rPr>
          <w:rFonts w:ascii="Times New Roman" w:hAnsi="Times New Roman" w:cs="Times New Roman"/>
          <w:lang w:val="en-US"/>
        </w:rPr>
        <w:t xml:space="preserve">, so in early disease ECV vastly overestimates diffuse fibrosis. Secondly, the normal range in healthy females is typically higher than males </w:t>
      </w:r>
      <w:r>
        <w:rPr>
          <w:rFonts w:ascii="Times New Roman" w:hAnsi="Times New Roman" w:cs="Times New Roman"/>
          <w:lang w:val="en-US"/>
        </w:rPr>
        <w:fldChar w:fldCharType="begin">
          <w:fldData xml:space="preserve">PEVuZE5vdGU+PENpdGU+PEF1dGhvcj5TYWRvPC9BdXRob3I+PFllYXI+MjAxMjwvWWVhcj48UmVj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</w:fldData>
        </w:fldChar>
      </w:r>
      <w:r w:rsidR="00EB6D4E">
        <w:rPr>
          <w:rFonts w:ascii="Times New Roman" w:hAnsi="Times New Roman" w:cs="Times New Roman"/>
          <w:lang w:val="en-US"/>
        </w:rPr>
        <w:instrText xml:space="preserve"> ADDIN EN.CITE </w:instrText>
      </w:r>
      <w:r w:rsidR="00EB6D4E">
        <w:rPr>
          <w:rFonts w:ascii="Times New Roman" w:hAnsi="Times New Roman" w:cs="Times New Roman"/>
          <w:lang w:val="en-US"/>
        </w:rPr>
        <w:fldChar w:fldCharType="begin">
          <w:fldData xml:space="preserve">PEVuZE5vdGU+PENpdGU+PEF1dGhvcj5TYWRvPC9BdXRob3I+PFllYXI+MjAxMjwvWWVhcj48UmVj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</w:fldData>
        </w:fldChar>
      </w:r>
      <w:r w:rsidR="00EB6D4E">
        <w:rPr>
          <w:rFonts w:ascii="Times New Roman" w:hAnsi="Times New Roman" w:cs="Times New Roman"/>
          <w:lang w:val="en-US"/>
        </w:rPr>
        <w:instrText xml:space="preserve"> ADDIN EN.CITE.DATA </w:instrText>
      </w:r>
      <w:r w:rsidR="00EB6D4E">
        <w:rPr>
          <w:rFonts w:ascii="Times New Roman" w:hAnsi="Times New Roman" w:cs="Times New Roman"/>
          <w:lang w:val="en-US"/>
        </w:rPr>
      </w:r>
      <w:r w:rsidR="00EB6D4E">
        <w:rPr>
          <w:rFonts w:ascii="Times New Roman" w:hAnsi="Times New Roman" w:cs="Times New Roman"/>
          <w:lang w:val="en-US"/>
        </w:rPr>
        <w:fldChar w:fldCharType="end"/>
      </w:r>
      <w:r>
        <w:rPr>
          <w:rFonts w:ascii="Times New Roman" w:hAnsi="Times New Roman" w:cs="Times New Roman"/>
          <w:lang w:val="en-US"/>
        </w:rPr>
      </w:r>
      <w:r>
        <w:rPr>
          <w:rFonts w:ascii="Times New Roman" w:hAnsi="Times New Roman" w:cs="Times New Roman"/>
          <w:lang w:val="en-US"/>
        </w:rPr>
        <w:fldChar w:fldCharType="separate"/>
      </w:r>
      <w:r>
        <w:rPr>
          <w:rFonts w:ascii="Times New Roman" w:hAnsi="Times New Roman" w:cs="Times New Roman"/>
          <w:noProof/>
          <w:lang w:val="en-US"/>
        </w:rPr>
        <w:t>(</w:t>
      </w:r>
      <w:hyperlink w:anchor="_ENREF_32" w:tooltip="Sado, 2012 #275" w:history="1">
        <w:r w:rsidR="00EB6D4E">
          <w:rPr>
            <w:rFonts w:ascii="Times New Roman" w:hAnsi="Times New Roman" w:cs="Times New Roman"/>
            <w:noProof/>
            <w:lang w:val="en-US"/>
          </w:rPr>
          <w:t>32</w:t>
        </w:r>
      </w:hyperlink>
      <w:r>
        <w:rPr>
          <w:rFonts w:ascii="Times New Roman" w:hAnsi="Times New Roman" w:cs="Times New Roman"/>
          <w:noProof/>
          <w:lang w:val="en-US"/>
        </w:rPr>
        <w:t>)</w:t>
      </w:r>
      <w:r>
        <w:rPr>
          <w:rFonts w:ascii="Times New Roman" w:hAnsi="Times New Roman" w:cs="Times New Roman"/>
          <w:lang w:val="en-US"/>
        </w:rPr>
        <w:fldChar w:fldCharType="end"/>
      </w:r>
      <w:r>
        <w:rPr>
          <w:rFonts w:ascii="Times New Roman" w:hAnsi="Times New Roman" w:cs="Times New Roman"/>
          <w:lang w:val="en-US"/>
        </w:rPr>
        <w:t xml:space="preserve">, so this may just represent normal values. Future studies assessing ECV should adjust for gender in their population. Consistent with females having less interstitial fibrosis was </w:t>
      </w:r>
      <w:r w:rsidR="007B481F">
        <w:rPr>
          <w:rFonts w:ascii="Times New Roman" w:hAnsi="Times New Roman" w:cs="Times New Roman"/>
          <w:lang w:val="en-US"/>
        </w:rPr>
        <w:t>the finding of reduced total extra</w:t>
      </w:r>
      <w:r>
        <w:rPr>
          <w:rFonts w:ascii="Times New Roman" w:hAnsi="Times New Roman" w:cs="Times New Roman"/>
          <w:lang w:val="en-US"/>
        </w:rPr>
        <w:t xml:space="preserve">-cellular </w:t>
      </w:r>
      <w:r w:rsidR="007B481F">
        <w:rPr>
          <w:rFonts w:ascii="Times New Roman" w:hAnsi="Times New Roman" w:cs="Times New Roman"/>
          <w:lang w:val="en-US"/>
        </w:rPr>
        <w:t>volume</w:t>
      </w:r>
      <w:r>
        <w:rPr>
          <w:rFonts w:ascii="Times New Roman" w:hAnsi="Times New Roman" w:cs="Times New Roman"/>
          <w:lang w:val="en-US"/>
        </w:rPr>
        <w:t xml:space="preserve"> index.</w:t>
      </w:r>
    </w:p>
    <w:p w14:paraId="296635D0" w14:textId="77777777" w:rsidR="003165E7" w:rsidRDefault="00E54EBE">
      <w:pPr>
        <w:jc w:val="left"/>
        <w:rPr>
          <w:rFonts w:ascii="Times New Roman" w:hAnsi="Times New Roman" w:cs="Times New Roman"/>
          <w:i/>
        </w:rPr>
      </w:pPr>
      <w:r>
        <w:rPr>
          <w:rFonts w:ascii="Times New Roman" w:hAnsi="Times New Roman" w:cs="Times New Roman"/>
          <w:i/>
        </w:rPr>
        <w:t>Biomarkers</w:t>
      </w:r>
    </w:p>
    <w:p w14:paraId="512B2A01" w14:textId="509CFFB0" w:rsidR="003165E7" w:rsidRDefault="00E54EBE">
      <w:pPr>
        <w:ind w:firstLine="720"/>
        <w:jc w:val="left"/>
        <w:rPr>
          <w:rFonts w:ascii="Times New Roman" w:eastAsia="Times New Roman" w:hAnsi="Times New Roman" w:cs="Times New Roman"/>
          <w:lang w:eastAsia="en-GB"/>
        </w:rPr>
      </w:pPr>
      <w:r>
        <w:rPr>
          <w:rFonts w:ascii="Times New Roman" w:hAnsi="Times New Roman" w:cs="Times New Roman"/>
        </w:rPr>
        <w:t xml:space="preserve">Syndecan-4, a cell surface proteoglycan that promotes collagen cross-linking, was associated with increased volumes, and may play an important role in LV remodelling. Increased levels of MMP3, which is a collagenase that breaks down collagen and basement membrane components, implies increased extracellular matrix turnover and remodelling, leading to collagen accumulation and fibrosis. This is the first study to report that MMP3 has sex-dependent expression differences in asymptomatic AS. Lower MMP3 in females has been found in other conditions including bacterial sepsis, stroke, and myocardial infarction (MI) </w:t>
      </w:r>
      <w:r>
        <w:rPr>
          <w:rFonts w:ascii="Times New Roman" w:hAnsi="Times New Roman" w:cs="Times New Roman"/>
        </w:rPr>
        <w:fldChar w:fldCharType="begin">
          <w:fldData xml:space="preserve">PEVuZE5vdGU+PENpdGU+PEF1dGhvcj5Db2xsYXpvczwvQXV0aG9yPjxZZWFyPjIwMTU8L1llYXI+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PEVuZE5vdGU+PENpdGU+PEF1dGhvcj5Db2xsYXpvczwvQXV0aG9yPjxZZWFyPjIwMTU8L1llYXI+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34" w:tooltip="Collazos, 2015 #513" w:history="1">
        <w:r w:rsidR="00EB6D4E">
          <w:rPr>
            <w:rFonts w:ascii="Times New Roman" w:hAnsi="Times New Roman" w:cs="Times New Roman"/>
            <w:noProof/>
          </w:rPr>
          <w:t>34</w:t>
        </w:r>
      </w:hyperlink>
      <w:r>
        <w:rPr>
          <w:rFonts w:ascii="Times New Roman" w:hAnsi="Times New Roman" w:cs="Times New Roman"/>
          <w:noProof/>
        </w:rPr>
        <w:t>,</w:t>
      </w:r>
      <w:hyperlink w:anchor="_ENREF_35" w:tooltip="Samnegard, 2009 #514" w:history="1">
        <w:r w:rsidR="00EB6D4E">
          <w:rPr>
            <w:rFonts w:ascii="Times New Roman" w:hAnsi="Times New Roman" w:cs="Times New Roman"/>
            <w:noProof/>
          </w:rPr>
          <w:t>35</w:t>
        </w:r>
      </w:hyperlink>
      <w:r>
        <w:rPr>
          <w:rFonts w:ascii="Times New Roman" w:hAnsi="Times New Roman" w:cs="Times New Roman"/>
          <w:noProof/>
        </w:rPr>
        <w:t>)</w:t>
      </w:r>
      <w:r>
        <w:rPr>
          <w:rFonts w:ascii="Times New Roman" w:hAnsi="Times New Roman" w:cs="Times New Roman"/>
        </w:rPr>
        <w:fldChar w:fldCharType="end"/>
      </w:r>
      <w:r>
        <w:rPr>
          <w:rFonts w:ascii="Times New Roman" w:eastAsia="Times New Roman" w:hAnsi="Times New Roman" w:cs="Times New Roman"/>
          <w:lang w:eastAsia="en-GB"/>
        </w:rPr>
        <w:t xml:space="preserve"> and it predicted LV dysfunction, remodelling and mortality after MI </w:t>
      </w:r>
      <w:r>
        <w:rPr>
          <w:rFonts w:ascii="Times New Roman" w:eastAsia="Times New Roman" w:hAnsi="Times New Roman" w:cs="Times New Roman"/>
          <w:lang w:eastAsia="en-GB"/>
        </w:rPr>
        <w:fldChar w:fldCharType="begin">
          <w:fldData xml:space="preserve">PEVuZE5vdGU+PENpdGU+PEF1dGhvcj5LZWxseTwvQXV0aG9yPjxZZWFyPjIwMDg8L1llYXI+PFJl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</w:fldData>
        </w:fldChar>
      </w:r>
      <w:r w:rsidR="00EB6D4E">
        <w:rPr>
          <w:rFonts w:ascii="Times New Roman" w:eastAsia="Times New Roman" w:hAnsi="Times New Roman" w:cs="Times New Roman"/>
          <w:lang w:eastAsia="en-GB"/>
        </w:rPr>
        <w:instrText xml:space="preserve"> ADDIN EN.CITE </w:instrText>
      </w:r>
      <w:r w:rsidR="00EB6D4E">
        <w:rPr>
          <w:rFonts w:ascii="Times New Roman" w:eastAsia="Times New Roman" w:hAnsi="Times New Roman" w:cs="Times New Roman"/>
          <w:lang w:eastAsia="en-GB"/>
        </w:rPr>
        <w:fldChar w:fldCharType="begin">
          <w:fldData xml:space="preserve">PEVuZE5vdGU+PENpdGU+PEF1dGhvcj5LZWxseTwvQXV0aG9yPjxZZWFyPjIwMDg8L1llYXI+PFJl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</w:fldData>
        </w:fldChar>
      </w:r>
      <w:r w:rsidR="00EB6D4E">
        <w:rPr>
          <w:rFonts w:ascii="Times New Roman" w:eastAsia="Times New Roman" w:hAnsi="Times New Roman" w:cs="Times New Roman"/>
          <w:lang w:eastAsia="en-GB"/>
        </w:rPr>
        <w:instrText xml:space="preserve"> ADDIN EN.CITE.DATA </w:instrText>
      </w:r>
      <w:r w:rsidR="00EB6D4E">
        <w:rPr>
          <w:rFonts w:ascii="Times New Roman" w:eastAsia="Times New Roman" w:hAnsi="Times New Roman" w:cs="Times New Roman"/>
          <w:lang w:eastAsia="en-GB"/>
        </w:rPr>
      </w:r>
      <w:r w:rsidR="00EB6D4E">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36" w:tooltip="Kelly, 2008 #516" w:history="1">
        <w:r w:rsidR="00EB6D4E">
          <w:rPr>
            <w:rFonts w:ascii="Times New Roman" w:eastAsia="Times New Roman" w:hAnsi="Times New Roman" w:cs="Times New Roman"/>
            <w:noProof/>
            <w:lang w:eastAsia="en-GB"/>
          </w:rPr>
          <w:t>36</w:t>
        </w:r>
      </w:hyperlink>
      <w:r>
        <w:rPr>
          <w:rFonts w:ascii="Times New Roman" w:eastAsia="Times New Roman" w:hAnsi="Times New Roman" w:cs="Times New Roman"/>
          <w:noProof/>
          <w:lang w:eastAsia="en-GB"/>
        </w:rPr>
        <w:t>)</w:t>
      </w:r>
      <w:r>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t xml:space="preserve">. Female sex steroids reduced collagen deposition 3 fold more than testosterone in human aortic smooth muscle cells, and testosterone increased gene and protein expression of MMP3 relative to both control and female sex steroids </w:t>
      </w:r>
      <w:r>
        <w:rPr>
          <w:rFonts w:ascii="Times New Roman" w:eastAsia="Times New Roman" w:hAnsi="Times New Roman" w:cs="Times New Roman"/>
          <w:lang w:eastAsia="en-GB"/>
        </w:rPr>
        <w:fldChar w:fldCharType="begin">
          <w:fldData xml:space="preserve">PEVuZE5vdGU+PENpdGU+PEF1dGhvcj5OYXRvbGk8L0F1dGhvcj48WWVhcj4yMDA1PC9ZZWFyPjxS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</w:fldData>
        </w:fldChar>
      </w:r>
      <w:r w:rsidR="00EB6D4E">
        <w:rPr>
          <w:rFonts w:ascii="Times New Roman" w:eastAsia="Times New Roman" w:hAnsi="Times New Roman" w:cs="Times New Roman"/>
          <w:lang w:eastAsia="en-GB"/>
        </w:rPr>
        <w:instrText xml:space="preserve"> ADDIN EN.CITE </w:instrText>
      </w:r>
      <w:r w:rsidR="00EB6D4E">
        <w:rPr>
          <w:rFonts w:ascii="Times New Roman" w:eastAsia="Times New Roman" w:hAnsi="Times New Roman" w:cs="Times New Roman"/>
          <w:lang w:eastAsia="en-GB"/>
        </w:rPr>
        <w:fldChar w:fldCharType="begin">
          <w:fldData xml:space="preserve">PEVuZE5vdGU+PENpdGU+PEF1dGhvcj5OYXRvbGk8L0F1dGhvcj48WWVhcj4yMDA1PC9ZZWFyPjxS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</w:fldData>
        </w:fldChar>
      </w:r>
      <w:r w:rsidR="00EB6D4E">
        <w:rPr>
          <w:rFonts w:ascii="Times New Roman" w:eastAsia="Times New Roman" w:hAnsi="Times New Roman" w:cs="Times New Roman"/>
          <w:lang w:eastAsia="en-GB"/>
        </w:rPr>
        <w:instrText xml:space="preserve"> ADDIN EN.CITE.DATA </w:instrText>
      </w:r>
      <w:r w:rsidR="00EB6D4E">
        <w:rPr>
          <w:rFonts w:ascii="Times New Roman" w:eastAsia="Times New Roman" w:hAnsi="Times New Roman" w:cs="Times New Roman"/>
          <w:lang w:eastAsia="en-GB"/>
        </w:rPr>
      </w:r>
      <w:r w:rsidR="00EB6D4E">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37" w:tooltip="Natoli, 2005 #517" w:history="1">
        <w:r w:rsidR="00EB6D4E">
          <w:rPr>
            <w:rFonts w:ascii="Times New Roman" w:eastAsia="Times New Roman" w:hAnsi="Times New Roman" w:cs="Times New Roman"/>
            <w:noProof/>
            <w:lang w:eastAsia="en-GB"/>
          </w:rPr>
          <w:t>37</w:t>
        </w:r>
      </w:hyperlink>
      <w:r>
        <w:rPr>
          <w:rFonts w:ascii="Times New Roman" w:eastAsia="Times New Roman" w:hAnsi="Times New Roman" w:cs="Times New Roman"/>
          <w:noProof/>
          <w:lang w:eastAsia="en-GB"/>
        </w:rPr>
        <w:t>)</w:t>
      </w:r>
      <w:r>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t xml:space="preserve">. In a mouse model of pressure overload, wild-type male mice developed </w:t>
      </w:r>
      <w:r>
        <w:rPr>
          <w:rFonts w:ascii="Times New Roman" w:eastAsia="Times New Roman" w:hAnsi="Times New Roman" w:cs="Times New Roman"/>
          <w:lang w:eastAsia="en-GB"/>
        </w:rPr>
        <w:lastRenderedPageBreak/>
        <w:t xml:space="preserve">eccentric hypertrophy and more pronounced cardiac fibrosis, a difference that was abolished in oestrogen receptor-beta knockout mice </w:t>
      </w:r>
      <w:r>
        <w:rPr>
          <w:rFonts w:ascii="Times New Roman" w:eastAsia="Times New Roman" w:hAnsi="Times New Roman" w:cs="Times New Roman"/>
          <w:lang w:eastAsia="en-GB"/>
        </w:rPr>
        <w:fldChar w:fldCharType="begin">
          <w:fldData xml:space="preserve">PEVuZE5vdGU+PENpdGU+PEF1dGhvcj5GbGllZ25lcjwvQXV0aG9yPjxZZWFyPjIwMTA8L1llYXI+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</w:fldData>
        </w:fldChar>
      </w:r>
      <w:r w:rsidR="00EB6D4E">
        <w:rPr>
          <w:rFonts w:ascii="Times New Roman" w:eastAsia="Times New Roman" w:hAnsi="Times New Roman" w:cs="Times New Roman"/>
          <w:lang w:eastAsia="en-GB"/>
        </w:rPr>
        <w:instrText xml:space="preserve"> ADDIN EN.CITE </w:instrText>
      </w:r>
      <w:r w:rsidR="00EB6D4E">
        <w:rPr>
          <w:rFonts w:ascii="Times New Roman" w:eastAsia="Times New Roman" w:hAnsi="Times New Roman" w:cs="Times New Roman"/>
          <w:lang w:eastAsia="en-GB"/>
        </w:rPr>
        <w:fldChar w:fldCharType="begin">
          <w:fldData xml:space="preserve">PEVuZE5vdGU+PENpdGU+PEF1dGhvcj5GbGllZ25lcjwvQXV0aG9yPjxZZWFyPjIwMTA8L1llYXI+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</w:fldData>
        </w:fldChar>
      </w:r>
      <w:r w:rsidR="00EB6D4E">
        <w:rPr>
          <w:rFonts w:ascii="Times New Roman" w:eastAsia="Times New Roman" w:hAnsi="Times New Roman" w:cs="Times New Roman"/>
          <w:lang w:eastAsia="en-GB"/>
        </w:rPr>
        <w:instrText xml:space="preserve"> ADDIN EN.CITE.DATA </w:instrText>
      </w:r>
      <w:r w:rsidR="00EB6D4E">
        <w:rPr>
          <w:rFonts w:ascii="Times New Roman" w:eastAsia="Times New Roman" w:hAnsi="Times New Roman" w:cs="Times New Roman"/>
          <w:lang w:eastAsia="en-GB"/>
        </w:rPr>
      </w:r>
      <w:r w:rsidR="00EB6D4E">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r>
      <w:r>
        <w:rPr>
          <w:rFonts w:ascii="Times New Roman" w:eastAsia="Times New Roman" w:hAnsi="Times New Roman" w:cs="Times New Roman"/>
          <w:lang w:eastAsia="en-GB"/>
        </w:rPr>
        <w:fldChar w:fldCharType="separate"/>
      </w:r>
      <w:r>
        <w:rPr>
          <w:rFonts w:ascii="Times New Roman" w:eastAsia="Times New Roman" w:hAnsi="Times New Roman" w:cs="Times New Roman"/>
          <w:noProof/>
          <w:lang w:eastAsia="en-GB"/>
        </w:rPr>
        <w:t>(</w:t>
      </w:r>
      <w:hyperlink w:anchor="_ENREF_38" w:tooltip="Fliegner, 2010 #518" w:history="1">
        <w:r w:rsidR="00EB6D4E">
          <w:rPr>
            <w:rFonts w:ascii="Times New Roman" w:eastAsia="Times New Roman" w:hAnsi="Times New Roman" w:cs="Times New Roman"/>
            <w:noProof/>
            <w:lang w:eastAsia="en-GB"/>
          </w:rPr>
          <w:t>38</w:t>
        </w:r>
      </w:hyperlink>
      <w:r>
        <w:rPr>
          <w:rFonts w:ascii="Times New Roman" w:eastAsia="Times New Roman" w:hAnsi="Times New Roman" w:cs="Times New Roman"/>
          <w:noProof/>
          <w:lang w:eastAsia="en-GB"/>
        </w:rPr>
        <w:t>)</w:t>
      </w:r>
      <w:r>
        <w:rPr>
          <w:rFonts w:ascii="Times New Roman" w:eastAsia="Times New Roman" w:hAnsi="Times New Roman" w:cs="Times New Roman"/>
          <w:lang w:eastAsia="en-GB"/>
        </w:rPr>
        <w:fldChar w:fldCharType="end"/>
      </w:r>
      <w:r>
        <w:rPr>
          <w:rFonts w:ascii="Times New Roman" w:eastAsia="Times New Roman" w:hAnsi="Times New Roman" w:cs="Times New Roman"/>
          <w:lang w:eastAsia="en-GB"/>
        </w:rPr>
        <w:t>. Given that MMP3 independently predicts the primary outcome in men only, and estradiol/progesterone is associated with reduced MMP3 expression, circulating MMP3 may be central to understanding the sex differences in phenotype in AS.</w:t>
      </w:r>
    </w:p>
    <w:p w14:paraId="7FF7401A" w14:textId="70BA7A49" w:rsidR="003165E7" w:rsidRDefault="00E54EBE">
      <w:pPr>
        <w:ind w:firstLine="720"/>
        <w:jc w:val="left"/>
        <w:rPr>
          <w:rFonts w:ascii="Times New Roman" w:hAnsi="Times New Roman" w:cs="Times New Roman"/>
        </w:rPr>
      </w:pPr>
      <w:r>
        <w:rPr>
          <w:rFonts w:ascii="Times New Roman" w:hAnsi="Times New Roman" w:cs="Times New Roman"/>
        </w:rPr>
        <w:t xml:space="preserve">Collectively these data suggest that for a given degree of AS, females adapt with less concentric remodelling and less focal myocardial fibrosis, but still have a greater incidence of spontaneous symptom onset. There are several possible explanations for this seemingly counter-intuitive finding.  Our main outcome measure was symptom onset, as we wanted to identify ‘pre-symptomatic’ patients who may benefit from prophylactic AVR, which is quite distinct from previous studies that have correlated fibrosis and remodelling with adverse prognosis, mainly mortality, including post-AVR. Females were likely to have higher wall stress, due to less adaptive concentric remodelling for a given pressure gradient (Law of Laplace), which is supported by higher resting myocardial blood flow and numerically higher NT-proBNP levels, which may lead to earlier symptoms.  And although females had less focal fibrosis, they demonstrated higher LV filling pressure (higher septal E/e’ associated with a similar degree of atrial remodelling) that may limit the ability to further compensate with increasing AS severity. Another possibility is that females, particularly the elderly, tend to be less physically active </w:t>
      </w:r>
      <w:r>
        <w:rPr>
          <w:rFonts w:ascii="Times New Roman" w:hAnsi="Times New Roman" w:cs="Times New Roman"/>
        </w:rPr>
        <w:fldChar w:fldCharType="begin"/>
      </w:r>
      <w:r w:rsidR="00EB6D4E">
        <w:rPr>
          <w:rFonts w:ascii="Times New Roman" w:hAnsi="Times New Roman" w:cs="Times New Roman"/>
        </w:rPr>
        <w:instrText xml:space="preserve"> ADDIN EN.CITE &lt;EndNote&gt;&lt;Cite&gt;&lt;Author&gt;Rosenfeld&lt;/Author&gt;&lt;Year&gt;2017&lt;/Year&gt;&lt;RecNum&gt;544&lt;/RecNum&gt;&lt;DisplayText&gt;(39)&lt;/DisplayText&gt;&lt;record&gt;&lt;rec-number&gt;544&lt;/rec-number&gt;&lt;foreign-keys&gt;&lt;key app="EN" db-id="5fwwsz5phpsrwxe0ewb5w5t0dsaaxzsft52p" timestamp="1491494544"&gt;544&lt;/key&gt;&lt;/foreign-keys&gt;&lt;ref-type name="Journal Article"&gt;17&lt;/ref-type&gt;&lt;contributors&gt;&lt;authors&gt;&lt;author&gt;Rosenfeld, C. S.&lt;/author&gt;&lt;/authors&gt;&lt;/contributors&gt;&lt;auth-address&gt;Department of Biomedical Sciences, University of Missouri, Columbia, Missouri.&amp;#xD;Bond Life Sciences Center University of Missouri, Columbia, Missouri.&amp;#xD;Thompson Center for Autism and Neurobehavioral Disorders, University of Missouri, Columbia, Missouri.&amp;#xD;Genetics Area Program, University of Missouri, Columbia, Missouri.&lt;/auth-address&gt;&lt;titles&gt;&lt;title&gt;Sex-dependent differences in voluntary physical activity&lt;/title&gt;&lt;secondary-title&gt;J Neurosci Res&lt;/secondary-title&gt;&lt;alt-title&gt;Journal of neuroscience research&lt;/alt-title&gt;&lt;/titles&gt;&lt;periodical&gt;&lt;full-title&gt;J Neurosci Res&lt;/full-title&gt;&lt;abbr-1&gt;Journal of neuroscience research&lt;/abbr-1&gt;&lt;/periodical&gt;&lt;alt-periodical&gt;&lt;full-title&gt;J Neurosci Res&lt;/full-title&gt;&lt;abbr-1&gt;Journal of neuroscience research&lt;/abbr-1&gt;&lt;/alt-periodical&gt;&lt;pages&gt;279-290&lt;/pages&gt;&lt;volume&gt;95&lt;/volume&gt;&lt;number&gt;1-2&lt;/number&gt;&lt;edition&gt;2016/11/22&lt;/edition&gt;&lt;dates&gt;&lt;year&gt;2017&lt;/year&gt;&lt;pub-dates&gt;&lt;date&gt;Jan 02&lt;/date&gt;&lt;/pub-dates&gt;&lt;/dates&gt;&lt;isbn&gt;1097-4547 (Electronic)&amp;#xD;0360-4012 (Linking)&lt;/isbn&gt;&lt;accession-num&gt;27870424&lt;/accession-num&gt;&lt;work-type&gt;Review&lt;/work-type&gt;&lt;urls&gt;&lt;related-urls&gt;&lt;url&gt;http://www.ncbi.nlm.nih.gov/pubmed/27870424&lt;/url&gt;&lt;/related-urls&gt;&lt;/urls&gt;&lt;custom2&gt;5120617&lt;/custom2&gt;&lt;electronic-resource-num&gt;10.1002/jnr.23896&lt;/electronic-resource-num&gt;&lt;language&gt;eng&lt;/language&gt;&lt;/record&gt;&lt;/Cite&gt;&lt;/EndNote&gt;</w:instrText>
      </w:r>
      <w:r>
        <w:rPr>
          <w:rFonts w:ascii="Times New Roman" w:hAnsi="Times New Roman" w:cs="Times New Roman"/>
        </w:rPr>
        <w:fldChar w:fldCharType="separate"/>
      </w:r>
      <w:r>
        <w:rPr>
          <w:rFonts w:ascii="Times New Roman" w:hAnsi="Times New Roman" w:cs="Times New Roman"/>
          <w:noProof/>
        </w:rPr>
        <w:t>(</w:t>
      </w:r>
      <w:hyperlink w:anchor="_ENREF_39" w:tooltip="Rosenfeld, 2017 #544" w:history="1">
        <w:r w:rsidR="00EB6D4E">
          <w:rPr>
            <w:rFonts w:ascii="Times New Roman" w:hAnsi="Times New Roman" w:cs="Times New Roman"/>
            <w:noProof/>
          </w:rPr>
          <w:t>39</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xml:space="preserve"> and there may be subjective differences in the interpretation and acknowledgement of symptoms. If symptom onset leads to earlier intervention, in combination with less irreversible fibrosis</w:t>
      </w:r>
      <w:r>
        <w:rPr>
          <w:rFonts w:ascii="Times New Roman" w:hAnsi="Times New Roman" w:cs="Times New Roman"/>
        </w:rPr>
        <w:fldChar w:fldCharType="begin">
          <w:fldData xml:space="preserve">PEVuZE5vdGU+PENpdGU+PEF1dGhvcj5XZWlkZW1hbm48L0F1dGhvcj48WWVhcj4yMDA5PC9ZZWFy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PEVuZE5vdGU+PENpdGU+PEF1dGhvcj5XZWlkZW1hbm48L0F1dGhvcj48WWVhcj4yMDA5PC9ZZWFy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40" w:tooltip="Weidemann, 2009 #14" w:history="1">
        <w:r w:rsidR="00EB6D4E">
          <w:rPr>
            <w:rFonts w:ascii="Times New Roman" w:hAnsi="Times New Roman" w:cs="Times New Roman"/>
            <w:noProof/>
          </w:rPr>
          <w:t>40</w:t>
        </w:r>
      </w:hyperlink>
      <w:r>
        <w:rPr>
          <w:rFonts w:ascii="Times New Roman" w:hAnsi="Times New Roman" w:cs="Times New Roman"/>
          <w:noProof/>
        </w:rPr>
        <w:t>,</w:t>
      </w:r>
      <w:hyperlink w:anchor="_ENREF_41" w:tooltip="Dweck, 2011 #13" w:history="1">
        <w:r w:rsidR="00EB6D4E">
          <w:rPr>
            <w:rFonts w:ascii="Times New Roman" w:hAnsi="Times New Roman" w:cs="Times New Roman"/>
            <w:noProof/>
          </w:rPr>
          <w:t>41</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 this may also explain the better post-operative long-term survival in some female subgroups</w:t>
      </w:r>
      <w:r>
        <w:rPr>
          <w:rFonts w:ascii="Times New Roman" w:hAnsi="Times New Roman" w:cs="Times New Roman"/>
        </w:rPr>
        <w:fldChar w:fldCharType="begin">
          <w:fldData xml:space="preserve">PEVuZE5vdGU+PENpdGU+PEF1dGhvcj5LdWxpazwvQXV0aG9yPjxZZWFyPjIwMDk8L1llYXI+PFJl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</w:fldData>
        </w:fldChar>
      </w:r>
      <w:r w:rsidR="00EB6D4E">
        <w:rPr>
          <w:rFonts w:ascii="Times New Roman" w:hAnsi="Times New Roman" w:cs="Times New Roman"/>
        </w:rPr>
        <w:instrText xml:space="preserve"> ADDIN EN.CITE </w:instrText>
      </w:r>
      <w:r w:rsidR="00EB6D4E">
        <w:rPr>
          <w:rFonts w:ascii="Times New Roman" w:hAnsi="Times New Roman" w:cs="Times New Roman"/>
        </w:rPr>
        <w:fldChar w:fldCharType="begin">
          <w:fldData xml:space="preserve">PEVuZE5vdGU+PENpdGU+PEF1dGhvcj5LdWxpazwvQXV0aG9yPjxZZWFyPjIwMDk8L1llYXI+PFJl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</w:fldData>
        </w:fldChar>
      </w:r>
      <w:r w:rsidR="00EB6D4E">
        <w:rPr>
          <w:rFonts w:ascii="Times New Roman" w:hAnsi="Times New Roman" w:cs="Times New Roman"/>
        </w:rPr>
        <w:instrText xml:space="preserve"> ADDIN EN.CITE.DATA </w:instrText>
      </w:r>
      <w:r w:rsidR="00EB6D4E">
        <w:rPr>
          <w:rFonts w:ascii="Times New Roman" w:hAnsi="Times New Roman" w:cs="Times New Roman"/>
        </w:rPr>
      </w:r>
      <w:r w:rsidR="00EB6D4E">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w:t>
      </w:r>
      <w:hyperlink w:anchor="_ENREF_42" w:tooltip="Kulik, 2009 #524" w:history="1">
        <w:r w:rsidR="00EB6D4E">
          <w:rPr>
            <w:rFonts w:ascii="Times New Roman" w:hAnsi="Times New Roman" w:cs="Times New Roman"/>
            <w:noProof/>
          </w:rPr>
          <w:t>42-44</w:t>
        </w:r>
      </w:hyperlink>
      <w:r>
        <w:rPr>
          <w:rFonts w:ascii="Times New Roman" w:hAnsi="Times New Roman" w:cs="Times New Roman"/>
          <w:noProof/>
        </w:rPr>
        <w:t>)</w:t>
      </w:r>
      <w:r>
        <w:rPr>
          <w:rFonts w:ascii="Times New Roman" w:hAnsi="Times New Roman" w:cs="Times New Roman"/>
        </w:rPr>
        <w:fldChar w:fldCharType="end"/>
      </w:r>
      <w:r>
        <w:rPr>
          <w:rFonts w:ascii="Times New Roman" w:hAnsi="Times New Roman" w:cs="Times New Roman"/>
        </w:rPr>
        <w:t>.</w:t>
      </w:r>
    </w:p>
    <w:p w14:paraId="4B631A2F" w14:textId="77777777" w:rsidR="003165E7" w:rsidRDefault="00E54EBE">
      <w:pPr>
        <w:jc w:val="left"/>
        <w:rPr>
          <w:rFonts w:ascii="Times New Roman" w:hAnsi="Times New Roman" w:cs="Times New Roman"/>
          <w:i/>
        </w:rPr>
      </w:pPr>
      <w:r>
        <w:rPr>
          <w:rFonts w:ascii="Times New Roman" w:hAnsi="Times New Roman" w:cs="Times New Roman"/>
          <w:i/>
        </w:rPr>
        <w:t>Limitations</w:t>
      </w:r>
    </w:p>
    <w:p w14:paraId="33F056EA" w14:textId="0B708139" w:rsidR="003165E7" w:rsidRDefault="00E54EBE">
      <w:pPr>
        <w:ind w:firstLine="720"/>
        <w:jc w:val="left"/>
        <w:rPr>
          <w:rFonts w:ascii="Times New Roman" w:hAnsi="Times New Roman" w:cs="Times New Roman"/>
        </w:rPr>
      </w:pPr>
      <w:r>
        <w:rPr>
          <w:rFonts w:ascii="Times New Roman" w:hAnsi="Times New Roman" w:cs="Times New Roman"/>
        </w:rPr>
        <w:lastRenderedPageBreak/>
        <w:t xml:space="preserve">The number of female participants, and hence the number of endpoints reached, were relatively low, leading to limitations in statistical interpretation, particularly in multivariate analysis, and the findings should be confirmed in additional studies. Clinical outcome was, as expected, driven by symptom development and not hard clinical endpoints. However, symptoms heralds a rapid decline in prognosis and is an indication for AVR, so we feel this is a valid outcome measure. </w:t>
      </w:r>
      <w:r w:rsidR="008B3B07">
        <w:rPr>
          <w:rFonts w:ascii="Times New Roman" w:hAnsi="Times New Roman" w:cs="Times New Roman"/>
        </w:rPr>
        <w:t xml:space="preserve">Although all </w:t>
      </w:r>
      <w:r w:rsidR="00637448">
        <w:rPr>
          <w:rFonts w:ascii="Times New Roman" w:hAnsi="Times New Roman" w:cs="Times New Roman"/>
        </w:rPr>
        <w:t>fibrosis parameters tended to b</w:t>
      </w:r>
      <w:r w:rsidR="008B3B07">
        <w:rPr>
          <w:rFonts w:ascii="Times New Roman" w:hAnsi="Times New Roman" w:cs="Times New Roman"/>
        </w:rPr>
        <w:t xml:space="preserve">e higher in males than females, the difference for non-infarct LGE was not statistically significant.  </w:t>
      </w:r>
      <w:r>
        <w:rPr>
          <w:rFonts w:ascii="Times New Roman" w:hAnsi="Times New Roman" w:cs="Times New Roman"/>
        </w:rPr>
        <w:t>We measured circulating biomarkers associated with myocardial fibrosis but we cannot be certain that there is no contribution from other tissues.</w:t>
      </w:r>
    </w:p>
    <w:p w14:paraId="264320AE" w14:textId="77777777" w:rsidR="003165E7" w:rsidRDefault="00E54EBE">
      <w:pPr>
        <w:jc w:val="left"/>
        <w:rPr>
          <w:rFonts w:ascii="Times New Roman" w:hAnsi="Times New Roman" w:cs="Times New Roman"/>
          <w:b/>
        </w:rPr>
      </w:pPr>
      <w:r>
        <w:rPr>
          <w:rFonts w:ascii="Times New Roman" w:hAnsi="Times New Roman" w:cs="Times New Roman"/>
          <w:b/>
        </w:rPr>
        <w:t>Conclusions</w:t>
      </w:r>
    </w:p>
    <w:p w14:paraId="78498C99" w14:textId="61EAF33F" w:rsidR="003165E7" w:rsidRDefault="00E54EBE">
      <w:pPr>
        <w:ind w:firstLine="720"/>
        <w:jc w:val="left"/>
        <w:rPr>
          <w:rFonts w:ascii="Times New Roman" w:hAnsi="Times New Roman" w:cs="Times New Roman"/>
        </w:rPr>
      </w:pPr>
      <w:r>
        <w:rPr>
          <w:rFonts w:ascii="Times New Roman" w:hAnsi="Times New Roman" w:cs="Times New Roman"/>
        </w:rPr>
        <w:t xml:space="preserve">Asymptomatic male patients with moderate to severe AS demonstrate more concentric LV remodelling, </w:t>
      </w:r>
      <w:r w:rsidR="00637448">
        <w:rPr>
          <w:rFonts w:ascii="Times New Roman" w:hAnsi="Times New Roman" w:cs="Times New Roman"/>
        </w:rPr>
        <w:t xml:space="preserve">a trend to </w:t>
      </w:r>
      <w:r>
        <w:rPr>
          <w:rFonts w:ascii="Times New Roman" w:hAnsi="Times New Roman" w:cs="Times New Roman"/>
        </w:rPr>
        <w:t xml:space="preserve">more myocardial fibrosis (and </w:t>
      </w:r>
      <w:r w:rsidR="00637448">
        <w:rPr>
          <w:rFonts w:ascii="Times New Roman" w:hAnsi="Times New Roman" w:cs="Times New Roman"/>
        </w:rPr>
        <w:t xml:space="preserve">increased </w:t>
      </w:r>
      <w:r>
        <w:rPr>
          <w:rFonts w:ascii="Times New Roman" w:hAnsi="Times New Roman" w:cs="Times New Roman"/>
        </w:rPr>
        <w:t>plasma markers of fibrosis) and cardiac dysfunction than females.  However, there is dissociation between LV remodelling/fibrosis and symptom onset, which was more common in females, which requires further investigation.</w:t>
      </w:r>
    </w:p>
    <w:p w14:paraId="38A3BE2C" w14:textId="77777777" w:rsidR="003165E7" w:rsidRDefault="00E54EBE">
      <w:pPr>
        <w:spacing w:line="240" w:lineRule="auto"/>
        <w:jc w:val="left"/>
        <w:rPr>
          <w:rFonts w:ascii="Times New Roman" w:hAnsi="Times New Roman" w:cs="Times New Roman"/>
        </w:rPr>
      </w:pPr>
      <w:r>
        <w:rPr>
          <w:rFonts w:ascii="Times New Roman" w:hAnsi="Times New Roman" w:cs="Times New Roman"/>
        </w:rPr>
        <w:br w:type="page"/>
      </w:r>
    </w:p>
    <w:p w14:paraId="7CC369BC" w14:textId="1DA0BF71" w:rsidR="003165E7" w:rsidRPr="00A974B8" w:rsidRDefault="00E54EBE">
      <w:pPr>
        <w:jc w:val="left"/>
        <w:rPr>
          <w:rFonts w:ascii="Times New Roman" w:hAnsi="Times New Roman" w:cs="Times New Roman"/>
          <w:b/>
        </w:rPr>
      </w:pPr>
      <w:r w:rsidRPr="00A974B8">
        <w:rPr>
          <w:rFonts w:ascii="Times New Roman" w:hAnsi="Times New Roman" w:cs="Times New Roman"/>
          <w:b/>
        </w:rPr>
        <w:lastRenderedPageBreak/>
        <w:t>Competency in medical knowledge</w:t>
      </w:r>
    </w:p>
    <w:p w14:paraId="6FBC43A3" w14:textId="77777777" w:rsidR="003165E7" w:rsidRDefault="00E54EBE">
      <w:pPr>
        <w:jc w:val="left"/>
        <w:rPr>
          <w:rFonts w:ascii="Times New Roman" w:hAnsi="Times New Roman" w:cs="Times New Roman"/>
        </w:rPr>
      </w:pPr>
      <w:r>
        <w:rPr>
          <w:rFonts w:ascii="Times New Roman" w:hAnsi="Times New Roman" w:cs="Times New Roman"/>
        </w:rPr>
        <w:t>This work enhances our understanding of the gender differences in remodelling and symptom onset in AS, and their associations with biomarkers.</w:t>
      </w:r>
    </w:p>
    <w:p w14:paraId="247BA540" w14:textId="77777777" w:rsidR="003165E7" w:rsidRPr="00A974B8" w:rsidRDefault="00E54EBE">
      <w:pPr>
        <w:jc w:val="left"/>
        <w:rPr>
          <w:rFonts w:ascii="Times New Roman" w:hAnsi="Times New Roman" w:cs="Times New Roman"/>
          <w:b/>
        </w:rPr>
      </w:pPr>
      <w:r w:rsidRPr="00A974B8">
        <w:rPr>
          <w:rFonts w:ascii="Times New Roman" w:hAnsi="Times New Roman" w:cs="Times New Roman"/>
          <w:b/>
        </w:rPr>
        <w:t>Translational outlook</w:t>
      </w:r>
    </w:p>
    <w:p w14:paraId="367F446B" w14:textId="4C9CEF8B" w:rsidR="003165E7" w:rsidRDefault="004F6826">
      <w:pPr>
        <w:rPr>
          <w:rFonts w:ascii="Times New Roman" w:hAnsi="Times New Roman" w:cs="Times New Roman"/>
        </w:rPr>
      </w:pPr>
      <w:r w:rsidRPr="004F6826">
        <w:rPr>
          <w:rFonts w:ascii="Times New Roman" w:hAnsi="Times New Roman" w:cs="Times New Roman"/>
        </w:rPr>
        <w:t>This study highlights the need for further studies to establish the reasons for differential remodelling and symptom onset between sexes, and perhaps explore if sex-specific definitions of AS severity may have a role in the future.</w:t>
      </w:r>
    </w:p>
    <w:p w14:paraId="4B70913D" w14:textId="77777777" w:rsidR="003165E7" w:rsidRDefault="00E54EBE">
      <w:pPr>
        <w:spacing w:line="240" w:lineRule="auto"/>
        <w:jc w:val="left"/>
        <w:rPr>
          <w:rFonts w:ascii="Times New Roman" w:hAnsi="Times New Roman" w:cs="Times New Roman"/>
        </w:rPr>
      </w:pPr>
      <w:r>
        <w:rPr>
          <w:rFonts w:ascii="Times New Roman" w:hAnsi="Times New Roman" w:cs="Times New Roman"/>
        </w:rPr>
        <w:br w:type="page"/>
      </w:r>
    </w:p>
    <w:p w14:paraId="3880BF3B" w14:textId="77777777" w:rsidR="003165E7" w:rsidRDefault="00E54EBE">
      <w:pPr>
        <w:rPr>
          <w:rFonts w:ascii="Times New Roman" w:hAnsi="Times New Roman" w:cs="Times New Roman"/>
          <w:b/>
        </w:rPr>
      </w:pPr>
      <w:r>
        <w:rPr>
          <w:b/>
        </w:rPr>
        <w:lastRenderedPageBreak/>
        <w:t>References</w:t>
      </w:r>
    </w:p>
    <w:p w14:paraId="71C4BC37" w14:textId="77777777" w:rsidR="00EB6D4E" w:rsidRPr="00EB6D4E" w:rsidRDefault="00E54EBE" w:rsidP="00EB6D4E">
      <w:pPr>
        <w:pStyle w:val="EndNoteBibliography"/>
        <w:ind w:left="720" w:hanging="720"/>
      </w:pPr>
      <w:r>
        <w:rPr>
          <w:rFonts w:ascii="Times New Roman" w:hAnsi="Times New Roman" w:cs="Times New Roman"/>
        </w:rPr>
        <w:fldChar w:fldCharType="begin"/>
      </w:r>
      <w:r>
        <w:rPr>
          <w:rFonts w:ascii="Times New Roman" w:hAnsi="Times New Roman" w:cs="Times New Roman"/>
        </w:rPr>
        <w:instrText xml:space="preserve"> ADDIN EN.REFLIST </w:instrText>
      </w:r>
      <w:r>
        <w:rPr>
          <w:rFonts w:ascii="Times New Roman" w:hAnsi="Times New Roman" w:cs="Times New Roman"/>
        </w:rPr>
        <w:fldChar w:fldCharType="separate"/>
      </w:r>
      <w:bookmarkStart w:id="0" w:name="_ENREF_1"/>
      <w:r w:rsidR="00EB6D4E" w:rsidRPr="00EB6D4E">
        <w:t>1.</w:t>
      </w:r>
      <w:r w:rsidR="00EB6D4E" w:rsidRPr="00EB6D4E">
        <w:tab/>
        <w:t>Nkomo V, Gardin J, Skelton T, Gottdiener J, Scott C, Enriquez-Sarano M. Burden of valvular heart diseases: a population-based study. Lancet 2006;368:1005-1011.</w:t>
      </w:r>
      <w:bookmarkEnd w:id="0"/>
    </w:p>
    <w:p w14:paraId="1A3F5B3B" w14:textId="77777777" w:rsidR="00EB6D4E" w:rsidRPr="00EB6D4E" w:rsidRDefault="00EB6D4E" w:rsidP="00EB6D4E">
      <w:pPr>
        <w:pStyle w:val="EndNoteBibliography"/>
        <w:ind w:left="720" w:hanging="720"/>
      </w:pPr>
      <w:bookmarkStart w:id="1" w:name="_ENREF_2"/>
      <w:r w:rsidRPr="00EB6D4E">
        <w:t>2.</w:t>
      </w:r>
      <w:r w:rsidRPr="00EB6D4E">
        <w:tab/>
        <w:t>Carabello BA. The relationship of left ventricular geometry and hypertrophy to left ventricular function in valvular heart disease. J Heart Valve Dis 1995;4 Suppl 2:S132-8; discussion S138-9.</w:t>
      </w:r>
      <w:bookmarkEnd w:id="1"/>
    </w:p>
    <w:p w14:paraId="1D305BC5" w14:textId="77777777" w:rsidR="00EB6D4E" w:rsidRPr="00EB6D4E" w:rsidRDefault="00EB6D4E" w:rsidP="00EB6D4E">
      <w:pPr>
        <w:pStyle w:val="EndNoteBibliography"/>
        <w:ind w:left="720" w:hanging="720"/>
      </w:pPr>
      <w:bookmarkStart w:id="2" w:name="_ENREF_3"/>
      <w:r w:rsidRPr="00EB6D4E">
        <w:t>3.</w:t>
      </w:r>
      <w:r w:rsidRPr="00EB6D4E">
        <w:tab/>
        <w:t>Rajappan K, Rimoldi OE, Dutka DP et al. Mechanisms of coronary microcirculatory dysfunction in patients with aortic stenosis and angiographically normal coronary arteries. Circulation 2002;105:470-6.</w:t>
      </w:r>
      <w:bookmarkEnd w:id="2"/>
    </w:p>
    <w:p w14:paraId="41915934" w14:textId="77777777" w:rsidR="00EB6D4E" w:rsidRPr="00EB6D4E" w:rsidRDefault="00EB6D4E" w:rsidP="00EB6D4E">
      <w:pPr>
        <w:pStyle w:val="EndNoteBibliography"/>
        <w:ind w:left="720" w:hanging="720"/>
      </w:pPr>
      <w:bookmarkStart w:id="3" w:name="_ENREF_4"/>
      <w:r w:rsidRPr="00EB6D4E">
        <w:t>4.</w:t>
      </w:r>
      <w:r w:rsidRPr="00EB6D4E">
        <w:tab/>
        <w:t>Steadman CD, Jerosch-Herold M, Grundy B et al. Determinants and functional significance of myocardial perfusion reserve in severe aortic stenosis. J Am Coll Cardiol Img 2012;5:182-9.</w:t>
      </w:r>
      <w:bookmarkEnd w:id="3"/>
    </w:p>
    <w:p w14:paraId="27A29D22" w14:textId="77777777" w:rsidR="00EB6D4E" w:rsidRPr="00EB6D4E" w:rsidRDefault="00EB6D4E" w:rsidP="00EB6D4E">
      <w:pPr>
        <w:pStyle w:val="EndNoteBibliography"/>
        <w:ind w:left="720" w:hanging="720"/>
      </w:pPr>
      <w:bookmarkStart w:id="4" w:name="_ENREF_5"/>
      <w:r w:rsidRPr="00EB6D4E">
        <w:t>5.</w:t>
      </w:r>
      <w:r w:rsidRPr="00EB6D4E">
        <w:tab/>
        <w:t>Flett AS, Sado DM, Quarta G et al. Diffuse myocardial fibrosis in severe aortic stenosis: an equilibrium contrast cardiovascular magnetic resonance study. Eur Heart J Cardiovasc Imaging 2012;13:819-26.</w:t>
      </w:r>
      <w:bookmarkEnd w:id="4"/>
    </w:p>
    <w:p w14:paraId="3ED18990" w14:textId="77777777" w:rsidR="00EB6D4E" w:rsidRPr="00EB6D4E" w:rsidRDefault="00EB6D4E" w:rsidP="00EB6D4E">
      <w:pPr>
        <w:pStyle w:val="EndNoteBibliography"/>
        <w:ind w:left="720" w:hanging="720"/>
      </w:pPr>
      <w:bookmarkStart w:id="5" w:name="_ENREF_6"/>
      <w:r w:rsidRPr="00EB6D4E">
        <w:t>6.</w:t>
      </w:r>
      <w:r w:rsidRPr="00EB6D4E">
        <w:tab/>
        <w:t>Hein S, Arnon E, Kostin S et al. Progression from compensated hypertrophy to failure in the pressure-overloaded human heart: structural deterioration and compensatory mechanisms. Circulation 2003;107:984-91.</w:t>
      </w:r>
      <w:bookmarkEnd w:id="5"/>
    </w:p>
    <w:p w14:paraId="006B3BA2" w14:textId="77777777" w:rsidR="00EB6D4E" w:rsidRPr="00EB6D4E" w:rsidRDefault="00EB6D4E" w:rsidP="00EB6D4E">
      <w:pPr>
        <w:pStyle w:val="EndNoteBibliography"/>
        <w:ind w:left="720" w:hanging="720"/>
      </w:pPr>
      <w:bookmarkStart w:id="6" w:name="_ENREF_7"/>
      <w:r w:rsidRPr="00EB6D4E">
        <w:t>7.</w:t>
      </w:r>
      <w:r w:rsidRPr="00EB6D4E">
        <w:tab/>
        <w:t>Hess OM, Ritter M, Schneider J, Grimm J, Turina M, Krayenbuehl HP. Diastolic stiffness and myocardial structure in aortic valve disease before and after valve replacement. Circulation 1984;69:855-65.</w:t>
      </w:r>
      <w:bookmarkEnd w:id="6"/>
    </w:p>
    <w:p w14:paraId="294D44E7" w14:textId="77777777" w:rsidR="00EB6D4E" w:rsidRPr="00EB6D4E" w:rsidRDefault="00EB6D4E" w:rsidP="00EB6D4E">
      <w:pPr>
        <w:pStyle w:val="EndNoteBibliography"/>
        <w:ind w:left="720" w:hanging="720"/>
      </w:pPr>
      <w:bookmarkStart w:id="7" w:name="_ENREF_8"/>
      <w:r w:rsidRPr="00EB6D4E">
        <w:lastRenderedPageBreak/>
        <w:t>8.</w:t>
      </w:r>
      <w:r w:rsidRPr="00EB6D4E">
        <w:tab/>
        <w:t>Kupari M, Turto H, Lommi J. Left ventricular hypertrophy in aortic valve stenosis: preventive or promotive of systolic dysfunction and heart failure? Eur Heart J 2005;26:1790-6.</w:t>
      </w:r>
      <w:bookmarkEnd w:id="7"/>
    </w:p>
    <w:p w14:paraId="38196F61" w14:textId="77777777" w:rsidR="00EB6D4E" w:rsidRPr="00EB6D4E" w:rsidRDefault="00EB6D4E" w:rsidP="00EB6D4E">
      <w:pPr>
        <w:pStyle w:val="EndNoteBibliography"/>
        <w:ind w:left="720" w:hanging="720"/>
      </w:pPr>
      <w:bookmarkStart w:id="8" w:name="_ENREF_9"/>
      <w:r w:rsidRPr="00EB6D4E">
        <w:t>9.</w:t>
      </w:r>
      <w:r w:rsidRPr="00EB6D4E">
        <w:tab/>
        <w:t>Carroll JD, Carroll EP, Feldman T et al. Sex-associated differences in left ventricular function in aortic stenosis of the elderly. Circulation 1992;86:1099-107.</w:t>
      </w:r>
      <w:bookmarkEnd w:id="8"/>
    </w:p>
    <w:p w14:paraId="4C1C5DE2" w14:textId="77777777" w:rsidR="00EB6D4E" w:rsidRPr="00EB6D4E" w:rsidRDefault="00EB6D4E" w:rsidP="00EB6D4E">
      <w:pPr>
        <w:pStyle w:val="EndNoteBibliography"/>
        <w:ind w:left="720" w:hanging="720"/>
      </w:pPr>
      <w:bookmarkStart w:id="9" w:name="_ENREF_10"/>
      <w:r w:rsidRPr="00EB6D4E">
        <w:t>10.</w:t>
      </w:r>
      <w:r w:rsidRPr="00EB6D4E">
        <w:tab/>
        <w:t>Aurigemma GP, Silver KH, McLaughlin M, Mauser J, Gaasch WH. Impact of chamber geometry and gender on left ventricular systolic function in patients &gt; 60 years of age with aortic stenosis. Am J Cardiol 1994;74:794-8.</w:t>
      </w:r>
      <w:bookmarkEnd w:id="9"/>
    </w:p>
    <w:p w14:paraId="35D09EB2" w14:textId="77777777" w:rsidR="00EB6D4E" w:rsidRPr="00EB6D4E" w:rsidRDefault="00EB6D4E" w:rsidP="00EB6D4E">
      <w:pPr>
        <w:pStyle w:val="EndNoteBibliography"/>
        <w:ind w:left="720" w:hanging="720"/>
      </w:pPr>
      <w:bookmarkStart w:id="10" w:name="_ENREF_11"/>
      <w:r w:rsidRPr="00EB6D4E">
        <w:t>11.</w:t>
      </w:r>
      <w:r w:rsidRPr="00EB6D4E">
        <w:tab/>
        <w:t>Villari B, Campbell SE, Schneider J, Vassalli G, Chiariello M, Hess OM. Sex-dependent differences in left ventricular function and structure in chronic pressure overload. Eur Heart J 1995;16:1410-9.</w:t>
      </w:r>
      <w:bookmarkEnd w:id="10"/>
    </w:p>
    <w:p w14:paraId="2B1543CF" w14:textId="77777777" w:rsidR="00EB6D4E" w:rsidRPr="00EB6D4E" w:rsidRDefault="00EB6D4E" w:rsidP="00EB6D4E">
      <w:pPr>
        <w:pStyle w:val="EndNoteBibliography"/>
        <w:ind w:left="720" w:hanging="720"/>
      </w:pPr>
      <w:bookmarkStart w:id="11" w:name="_ENREF_12"/>
      <w:r w:rsidRPr="00EB6D4E">
        <w:t>12.</w:t>
      </w:r>
      <w:r w:rsidRPr="00EB6D4E">
        <w:tab/>
        <w:t>Lee JM, Park SJ, Lee SP et al. Gender Difference in Ventricular Response to Aortic Stenosis: Insight from Cardiovascular Magnetic Resonance. PLoS One 2015;10:e0121684.</w:t>
      </w:r>
      <w:bookmarkEnd w:id="11"/>
    </w:p>
    <w:p w14:paraId="450B5827" w14:textId="77777777" w:rsidR="00EB6D4E" w:rsidRPr="00EB6D4E" w:rsidRDefault="00EB6D4E" w:rsidP="00EB6D4E">
      <w:pPr>
        <w:pStyle w:val="EndNoteBibliography"/>
        <w:ind w:left="720" w:hanging="720"/>
      </w:pPr>
      <w:bookmarkStart w:id="12" w:name="_ENREF_13"/>
      <w:r w:rsidRPr="00EB6D4E">
        <w:t>13.</w:t>
      </w:r>
      <w:r w:rsidRPr="00EB6D4E">
        <w:tab/>
        <w:t>Dobson LE, Fairbairn TA, Musa TA et al. Sex-related differences in left ventricular remodeling in severe aortic stenosis and reverse remodeling after aortic valve replacement: A cardiovascular magnetic resonance study. Am Heart J 2016;175:101-11.</w:t>
      </w:r>
      <w:bookmarkEnd w:id="12"/>
    </w:p>
    <w:p w14:paraId="7277BF2D" w14:textId="77777777" w:rsidR="00EB6D4E" w:rsidRPr="00EB6D4E" w:rsidRDefault="00EB6D4E" w:rsidP="00EB6D4E">
      <w:pPr>
        <w:pStyle w:val="EndNoteBibliography"/>
        <w:ind w:left="720" w:hanging="720"/>
      </w:pPr>
      <w:bookmarkStart w:id="13" w:name="_ENREF_14"/>
      <w:r w:rsidRPr="00EB6D4E">
        <w:t>14.</w:t>
      </w:r>
      <w:r w:rsidRPr="00EB6D4E">
        <w:tab/>
        <w:t>Kararigas G, Dworatzek E, Petrov G et al. Sex-dependent regulation of fibrosis and inflammation in human left ventricular remodelling under pressure overload. Eur J Heart Fail 2014;16:1160-7.</w:t>
      </w:r>
      <w:bookmarkEnd w:id="13"/>
    </w:p>
    <w:p w14:paraId="18118E75" w14:textId="77777777" w:rsidR="00EB6D4E" w:rsidRPr="00EB6D4E" w:rsidRDefault="00EB6D4E" w:rsidP="00EB6D4E">
      <w:pPr>
        <w:pStyle w:val="EndNoteBibliography"/>
        <w:ind w:left="720" w:hanging="720"/>
      </w:pPr>
      <w:bookmarkStart w:id="14" w:name="_ENREF_15"/>
      <w:r w:rsidRPr="00EB6D4E">
        <w:lastRenderedPageBreak/>
        <w:t>15.</w:t>
      </w:r>
      <w:r w:rsidRPr="00EB6D4E">
        <w:tab/>
        <w:t>Fondard O, Detaint D, Iung B et al. Extracellular matrix remodelling in human aortic valve disease: the role of matrix metalloproteinases and their tissue inhibitors. Eur Heart J 2005;26:1333-41.</w:t>
      </w:r>
      <w:bookmarkEnd w:id="14"/>
    </w:p>
    <w:p w14:paraId="02242186" w14:textId="77777777" w:rsidR="00EB6D4E" w:rsidRPr="00EB6D4E" w:rsidRDefault="00EB6D4E" w:rsidP="00EB6D4E">
      <w:pPr>
        <w:pStyle w:val="EndNoteBibliography"/>
        <w:ind w:left="720" w:hanging="720"/>
      </w:pPr>
      <w:bookmarkStart w:id="15" w:name="_ENREF_16"/>
      <w:r w:rsidRPr="00EB6D4E">
        <w:t>16.</w:t>
      </w:r>
      <w:r w:rsidRPr="00EB6D4E">
        <w:tab/>
        <w:t>Collier P, Watson CJ, Voon V et al. Can emerging biomarkers of myocardial remodelling identify asymptomatic hypertensive patients at risk for diastolic dysfunction and diastolic heart failure? Eur J Heart Fail 2011;13:1087-95.</w:t>
      </w:r>
      <w:bookmarkEnd w:id="15"/>
    </w:p>
    <w:p w14:paraId="79D6007A" w14:textId="77777777" w:rsidR="00EB6D4E" w:rsidRPr="00EB6D4E" w:rsidRDefault="00EB6D4E" w:rsidP="00EB6D4E">
      <w:pPr>
        <w:pStyle w:val="EndNoteBibliography"/>
        <w:ind w:left="720" w:hanging="720"/>
      </w:pPr>
      <w:bookmarkStart w:id="16" w:name="_ENREF_17"/>
      <w:r w:rsidRPr="00EB6D4E">
        <w:t>17.</w:t>
      </w:r>
      <w:r w:rsidRPr="00EB6D4E">
        <w:tab/>
        <w:t>Polyakova V, Hein S, Kostin S, Ziegelhoeffer T, Schaper J. Matrix metalloproteinases and their tissue inhibitors in pressure-overloaded human myocardium during heart failure progression. J Am Coll Cardiol 2004;44:1609-18.</w:t>
      </w:r>
      <w:bookmarkEnd w:id="16"/>
    </w:p>
    <w:p w14:paraId="3E3490E2" w14:textId="77777777" w:rsidR="00EB6D4E" w:rsidRPr="00EB6D4E" w:rsidRDefault="00EB6D4E" w:rsidP="00EB6D4E">
      <w:pPr>
        <w:pStyle w:val="EndNoteBibliography"/>
        <w:ind w:left="720" w:hanging="720"/>
      </w:pPr>
      <w:bookmarkStart w:id="17" w:name="_ENREF_18"/>
      <w:r w:rsidRPr="00EB6D4E">
        <w:t>18.</w:t>
      </w:r>
      <w:r w:rsidRPr="00EB6D4E">
        <w:tab/>
        <w:t>Lunde IG, Herum KM, Carlson CC, Christensen G. Syndecans in heart fibrosis. Cell Tissue Res 2016;365:539-52.</w:t>
      </w:r>
      <w:bookmarkEnd w:id="17"/>
    </w:p>
    <w:p w14:paraId="4829CE93" w14:textId="77777777" w:rsidR="00EB6D4E" w:rsidRPr="00EB6D4E" w:rsidRDefault="00EB6D4E" w:rsidP="00EB6D4E">
      <w:pPr>
        <w:pStyle w:val="EndNoteBibliography"/>
        <w:ind w:left="720" w:hanging="720"/>
      </w:pPr>
      <w:bookmarkStart w:id="18" w:name="_ENREF_19"/>
      <w:r w:rsidRPr="00EB6D4E">
        <w:t>19.</w:t>
      </w:r>
      <w:r w:rsidRPr="00EB6D4E">
        <w:tab/>
        <w:t>Singh A, Ford I, Greenwood JP et al. Rationale and design of the PRognostic Importance of MIcrovascular Dysfunction in asymptomatic patients with Aortic Stenosis (PRIMID-AS): a multicentre observational study with blinded investigations. BMJ Open 2013;3:e004348.</w:t>
      </w:r>
      <w:bookmarkEnd w:id="18"/>
    </w:p>
    <w:p w14:paraId="730103E7" w14:textId="77777777" w:rsidR="00EB6D4E" w:rsidRPr="00EB6D4E" w:rsidRDefault="00EB6D4E" w:rsidP="00EB6D4E">
      <w:pPr>
        <w:pStyle w:val="EndNoteBibliography"/>
        <w:ind w:left="720" w:hanging="720"/>
      </w:pPr>
      <w:bookmarkStart w:id="19" w:name="_ENREF_20"/>
      <w:r w:rsidRPr="00EB6D4E">
        <w:t>20.</w:t>
      </w:r>
      <w:r w:rsidRPr="00EB6D4E">
        <w:tab/>
        <w:t>Singh A, Greenwood JP, Berry C et al. Comparison of exercise testing and CMR measured myocardial perfusion reserve for predicting outcome in asymptomatic aortic stenosis: the PRognostic Importance of MIcrovascular Dysfunction in Aortic Stenosis (PRIMID AS) Study. Eur Heart J 2017;10.1093/eurheartj/ehx001.</w:t>
      </w:r>
      <w:bookmarkEnd w:id="19"/>
    </w:p>
    <w:p w14:paraId="50C3A6D3" w14:textId="77777777" w:rsidR="00EB6D4E" w:rsidRPr="00EB6D4E" w:rsidRDefault="00EB6D4E" w:rsidP="00EB6D4E">
      <w:pPr>
        <w:pStyle w:val="EndNoteBibliography"/>
        <w:ind w:left="720" w:hanging="720"/>
      </w:pPr>
      <w:bookmarkStart w:id="20" w:name="_ENREF_21"/>
      <w:r w:rsidRPr="00EB6D4E">
        <w:t>21.</w:t>
      </w:r>
      <w:r w:rsidRPr="00EB6D4E">
        <w:tab/>
        <w:t>Baumgartner H, Hung J, Bermejo J et al. Echocardiographic assessment of valve stenosis: EAE/ASE recommendations for clinical practice. J Am Soc Echocardiogr 2009;22:1-23.</w:t>
      </w:r>
      <w:bookmarkEnd w:id="20"/>
    </w:p>
    <w:p w14:paraId="1A326AB6" w14:textId="77777777" w:rsidR="00EB6D4E" w:rsidRPr="00EB6D4E" w:rsidRDefault="00EB6D4E" w:rsidP="00EB6D4E">
      <w:pPr>
        <w:pStyle w:val="EndNoteBibliography"/>
        <w:ind w:left="720" w:hanging="720"/>
      </w:pPr>
      <w:bookmarkStart w:id="21" w:name="_ENREF_22"/>
      <w:r w:rsidRPr="00EB6D4E">
        <w:lastRenderedPageBreak/>
        <w:t>22.</w:t>
      </w:r>
      <w:r w:rsidRPr="00EB6D4E">
        <w:tab/>
        <w:t>Hachicha Z, Dumesnil JG, Pibarot P. Usefulness of the valvuloarterial impedance to predict adverse outcome in asymptomatic aortic stenosis. J Am Coll Cardiol 2009;54:1003-11.</w:t>
      </w:r>
      <w:bookmarkEnd w:id="21"/>
    </w:p>
    <w:p w14:paraId="60852424" w14:textId="77777777" w:rsidR="00EB6D4E" w:rsidRPr="00EB6D4E" w:rsidRDefault="00EB6D4E" w:rsidP="00EB6D4E">
      <w:pPr>
        <w:pStyle w:val="EndNoteBibliography"/>
        <w:ind w:left="720" w:hanging="720"/>
      </w:pPr>
      <w:bookmarkStart w:id="22" w:name="_ENREF_23"/>
      <w:r w:rsidRPr="00EB6D4E">
        <w:t>23.</w:t>
      </w:r>
      <w:r w:rsidRPr="00EB6D4E">
        <w:tab/>
        <w:t>Flett AS, Hasleton J, Cook C et al. Evaluation of techniques for the quantification of myocardial scar of differing etiology using cardiac magnetic resonance. J Am Coll Cardiol Img 2011;4:150-6.</w:t>
      </w:r>
      <w:bookmarkEnd w:id="22"/>
    </w:p>
    <w:p w14:paraId="2A2DB21C" w14:textId="77777777" w:rsidR="00EB6D4E" w:rsidRPr="00EB6D4E" w:rsidRDefault="00EB6D4E" w:rsidP="00EB6D4E">
      <w:pPr>
        <w:pStyle w:val="EndNoteBibliography"/>
        <w:ind w:left="720" w:hanging="720"/>
      </w:pPr>
      <w:bookmarkStart w:id="23" w:name="_ENREF_24"/>
      <w:r w:rsidRPr="00EB6D4E">
        <w:t>24.</w:t>
      </w:r>
      <w:r w:rsidRPr="00EB6D4E">
        <w:tab/>
        <w:t>Singh A, Horsfield MA, Bekele S, Khan JN, Greiser A, McCann GP. Myocardial T1 and extracellular volume fraction measurement in asymptomatic patients with aortic stenosis: reproducibility and comparison with age-matched controls. Eur Heart J Cardiovasc Imaging 2015;16:763-70.</w:t>
      </w:r>
      <w:bookmarkEnd w:id="23"/>
    </w:p>
    <w:p w14:paraId="1EE3E0A5" w14:textId="77777777" w:rsidR="00EB6D4E" w:rsidRPr="00EB6D4E" w:rsidRDefault="00EB6D4E" w:rsidP="00EB6D4E">
      <w:pPr>
        <w:pStyle w:val="EndNoteBibliography"/>
        <w:ind w:left="720" w:hanging="720"/>
      </w:pPr>
      <w:bookmarkStart w:id="24" w:name="_ENREF_25"/>
      <w:r w:rsidRPr="00EB6D4E">
        <w:t>25.</w:t>
      </w:r>
      <w:r w:rsidRPr="00EB6D4E">
        <w:tab/>
        <w:t>Chin CW, Everett RJ, Kwiecinski J et al. Myocardial Fibrosis and Cardiac Decompensation in Aortic Stenosis. JACC Cardiovasc Imaging 2016;10.1016/j.jcmg.2016.10.007.</w:t>
      </w:r>
      <w:bookmarkEnd w:id="24"/>
    </w:p>
    <w:p w14:paraId="1D3315F7" w14:textId="77777777" w:rsidR="00EB6D4E" w:rsidRPr="00EB6D4E" w:rsidRDefault="00EB6D4E" w:rsidP="00EB6D4E">
      <w:pPr>
        <w:pStyle w:val="EndNoteBibliography"/>
        <w:ind w:left="720" w:hanging="720"/>
      </w:pPr>
      <w:bookmarkStart w:id="25" w:name="_ENREF_26"/>
      <w:r w:rsidRPr="00EB6D4E">
        <w:t>26.</w:t>
      </w:r>
      <w:r w:rsidRPr="00EB6D4E">
        <w:tab/>
        <w:t>Khan JN, Singh A, Nazir SA, Kanagala P, Gershlick AH, McCann GP. Comparison of cardiovascular magnetic resonance feature tracking and tagging for the assessment of left ventricular systolic strain in acute myocardial infarction. Eur J Radiol 2015;84:840-8.</w:t>
      </w:r>
      <w:bookmarkEnd w:id="25"/>
    </w:p>
    <w:p w14:paraId="2CEA8F6B" w14:textId="77777777" w:rsidR="00EB6D4E" w:rsidRPr="00EB6D4E" w:rsidRDefault="00EB6D4E" w:rsidP="00EB6D4E">
      <w:pPr>
        <w:pStyle w:val="EndNoteBibliography"/>
        <w:ind w:left="720" w:hanging="720"/>
      </w:pPr>
      <w:bookmarkStart w:id="26" w:name="_ENREF_27"/>
      <w:r w:rsidRPr="00EB6D4E">
        <w:t>27.</w:t>
      </w:r>
      <w:r w:rsidRPr="00EB6D4E">
        <w:tab/>
        <w:t>Tang H, Panemangalore R, Yarde M, Zhang L, Cvijic ME. 384-Well Multiplexed Luminex Cytokine Assays for Lead Optimization. J Biomol Screen 2016;21:548-55.</w:t>
      </w:r>
      <w:bookmarkEnd w:id="26"/>
    </w:p>
    <w:p w14:paraId="6D6284CE" w14:textId="77777777" w:rsidR="00EB6D4E" w:rsidRPr="00EB6D4E" w:rsidRDefault="00EB6D4E" w:rsidP="00EB6D4E">
      <w:pPr>
        <w:pStyle w:val="EndNoteBibliography"/>
        <w:ind w:left="720" w:hanging="720"/>
      </w:pPr>
      <w:bookmarkStart w:id="27" w:name="_ENREF_28"/>
      <w:r w:rsidRPr="00EB6D4E">
        <w:t>28.</w:t>
      </w:r>
      <w:r w:rsidRPr="00EB6D4E">
        <w:tab/>
        <w:t>Douglas PS, Otto CM, Mickel MC, Labovitz A, Reid CL, Davis KB. Gender differences in left ventricle geometry and function in patients undergoing balloon dilatation of the aortic valve for isolated aortic stenosis. NHLBI Balloon Valvuloplasty Registry. Br Heart J 1995;73:548-54.</w:t>
      </w:r>
      <w:bookmarkEnd w:id="27"/>
    </w:p>
    <w:p w14:paraId="605BC2DB" w14:textId="77777777" w:rsidR="00EB6D4E" w:rsidRPr="00EB6D4E" w:rsidRDefault="00EB6D4E" w:rsidP="00EB6D4E">
      <w:pPr>
        <w:pStyle w:val="EndNoteBibliography"/>
        <w:ind w:left="720" w:hanging="720"/>
      </w:pPr>
      <w:bookmarkStart w:id="28" w:name="_ENREF_29"/>
      <w:r w:rsidRPr="00EB6D4E">
        <w:lastRenderedPageBreak/>
        <w:t>29.</w:t>
      </w:r>
      <w:r w:rsidRPr="00EB6D4E">
        <w:tab/>
        <w:t>Grothues F, Smith GC, Moon JC et al. Comparison of interstudy reproducibility of cardiovascular magnetic resonance with two-dimensional echocardiography in normal subjects and in patients with heart failure or left ventricular hypertrophy. Am J Cardiol 2002;90:29-34.</w:t>
      </w:r>
      <w:bookmarkEnd w:id="28"/>
    </w:p>
    <w:p w14:paraId="75CEE0B1" w14:textId="77777777" w:rsidR="00EB6D4E" w:rsidRPr="00EB6D4E" w:rsidRDefault="00EB6D4E" w:rsidP="00EB6D4E">
      <w:pPr>
        <w:pStyle w:val="EndNoteBibliography"/>
        <w:ind w:left="720" w:hanging="720"/>
      </w:pPr>
      <w:bookmarkStart w:id="29" w:name="_ENREF_30"/>
      <w:r w:rsidRPr="00EB6D4E">
        <w:t>30.</w:t>
      </w:r>
      <w:r w:rsidRPr="00EB6D4E">
        <w:tab/>
        <w:t>Jenkins C, Moir S, Chan J, Rakhit D, Haluska B, Marwick TH. Left ventricular volume measurement with echocardiography: a comparison of left ventricular opacification, three-dimensional echocardiography, or both with magnetic resonance imaging. Eur Heart J 2009;30:98-106.</w:t>
      </w:r>
      <w:bookmarkEnd w:id="29"/>
    </w:p>
    <w:p w14:paraId="2472D3A5" w14:textId="77777777" w:rsidR="00EB6D4E" w:rsidRPr="00EB6D4E" w:rsidRDefault="00EB6D4E" w:rsidP="00EB6D4E">
      <w:pPr>
        <w:pStyle w:val="EndNoteBibliography"/>
        <w:ind w:left="720" w:hanging="720"/>
      </w:pPr>
      <w:bookmarkStart w:id="30" w:name="_ENREF_31"/>
      <w:r w:rsidRPr="00EB6D4E">
        <w:t>31.</w:t>
      </w:r>
      <w:r w:rsidRPr="00EB6D4E">
        <w:tab/>
        <w:t>Dweck MR, Joshi S, Murigu T et al. Left ventricular remodeling and hypertrophy in patients with aortic stenosis: insights from cardiovascular magnetic resonance. J Cardiovasc Magn Reson 2012;14:50.</w:t>
      </w:r>
      <w:bookmarkEnd w:id="30"/>
    </w:p>
    <w:p w14:paraId="0263C000" w14:textId="77777777" w:rsidR="00EB6D4E" w:rsidRPr="00EB6D4E" w:rsidRDefault="00EB6D4E" w:rsidP="00EB6D4E">
      <w:pPr>
        <w:pStyle w:val="EndNoteBibliography"/>
        <w:ind w:left="720" w:hanging="720"/>
      </w:pPr>
      <w:bookmarkStart w:id="31" w:name="_ENREF_32"/>
      <w:r w:rsidRPr="00EB6D4E">
        <w:t>32.</w:t>
      </w:r>
      <w:r w:rsidRPr="00EB6D4E">
        <w:tab/>
        <w:t>Sado DM, Flett AS, Banypersad SM et al. Cardiovascular magnetic resonance measurement of myocardial extracellular volume in health and disease. Heart 2012;98:1436-41.</w:t>
      </w:r>
      <w:bookmarkEnd w:id="31"/>
    </w:p>
    <w:p w14:paraId="5DB40016" w14:textId="77777777" w:rsidR="00EB6D4E" w:rsidRPr="00EB6D4E" w:rsidRDefault="00EB6D4E" w:rsidP="00EB6D4E">
      <w:pPr>
        <w:pStyle w:val="EndNoteBibliography"/>
        <w:ind w:left="720" w:hanging="720"/>
      </w:pPr>
      <w:bookmarkStart w:id="32" w:name="_ENREF_33"/>
      <w:r w:rsidRPr="00EB6D4E">
        <w:t>33.</w:t>
      </w:r>
      <w:r w:rsidRPr="00EB6D4E">
        <w:tab/>
        <w:t>Rossi MA. Connective tissue skeleton in the normal left ventricle and in hypertensive left ventriclular hypertrophy and chronic chagasic myocarditits Med Sci Monit 2001;7:820-32.</w:t>
      </w:r>
      <w:bookmarkEnd w:id="32"/>
    </w:p>
    <w:p w14:paraId="01E83D6B" w14:textId="77777777" w:rsidR="00EB6D4E" w:rsidRPr="00EB6D4E" w:rsidRDefault="00EB6D4E" w:rsidP="00EB6D4E">
      <w:pPr>
        <w:pStyle w:val="EndNoteBibliography"/>
        <w:ind w:left="720" w:hanging="720"/>
      </w:pPr>
      <w:bookmarkStart w:id="33" w:name="_ENREF_34"/>
      <w:r w:rsidRPr="00EB6D4E">
        <w:t>34.</w:t>
      </w:r>
      <w:r w:rsidRPr="00EB6D4E">
        <w:tab/>
        <w:t>Collazos J, Asensi V, Martin G, Montes AH, Suarez-Zarracina T, Valle-Garay E. The effect of gender and genetic polymorphisms on matrix metalloprotease (MMP) and tissue inhibitor (TIMP) plasma levels in different infectious and non-infectious conditions. Clin Exp Immunol 2015;182:213-9.</w:t>
      </w:r>
      <w:bookmarkEnd w:id="33"/>
    </w:p>
    <w:p w14:paraId="55C02F33" w14:textId="77777777" w:rsidR="00EB6D4E" w:rsidRPr="00EB6D4E" w:rsidRDefault="00EB6D4E" w:rsidP="00EB6D4E">
      <w:pPr>
        <w:pStyle w:val="EndNoteBibliography"/>
        <w:ind w:left="720" w:hanging="720"/>
      </w:pPr>
      <w:bookmarkStart w:id="34" w:name="_ENREF_35"/>
      <w:r w:rsidRPr="00EB6D4E">
        <w:lastRenderedPageBreak/>
        <w:t>35.</w:t>
      </w:r>
      <w:r w:rsidRPr="00EB6D4E">
        <w:tab/>
        <w:t>Samnegard A, Hulthe J, Silveira A, Ericsson CG, Hamsten A, Eriksson P. Gender specific associations between matrix metalloproteinases and inflammatory markers in post myocardial infarction patients. Atherosclerosis 2009;202:550-6.</w:t>
      </w:r>
      <w:bookmarkEnd w:id="34"/>
    </w:p>
    <w:p w14:paraId="60A0F50F" w14:textId="77777777" w:rsidR="00EB6D4E" w:rsidRPr="00EB6D4E" w:rsidRDefault="00EB6D4E" w:rsidP="00EB6D4E">
      <w:pPr>
        <w:pStyle w:val="EndNoteBibliography"/>
        <w:ind w:left="720" w:hanging="720"/>
      </w:pPr>
      <w:bookmarkStart w:id="35" w:name="_ENREF_36"/>
      <w:r w:rsidRPr="00EB6D4E">
        <w:t>36.</w:t>
      </w:r>
      <w:r w:rsidRPr="00EB6D4E">
        <w:tab/>
        <w:t>Kelly D, Khan S, Cockerill G et al. Circulating stromelysin-1 (MMP-3): a novel predictor of LV dysfunction, remodelling and all-cause mortality after acute myocardial infarction. Eur J Heart Fail 2008;10:133-9.</w:t>
      </w:r>
      <w:bookmarkEnd w:id="35"/>
    </w:p>
    <w:p w14:paraId="2C96AE87" w14:textId="77777777" w:rsidR="00EB6D4E" w:rsidRPr="00EB6D4E" w:rsidRDefault="00EB6D4E" w:rsidP="00EB6D4E">
      <w:pPr>
        <w:pStyle w:val="EndNoteBibliography"/>
        <w:ind w:left="720" w:hanging="720"/>
      </w:pPr>
      <w:bookmarkStart w:id="36" w:name="_ENREF_37"/>
      <w:r w:rsidRPr="00EB6D4E">
        <w:t>37.</w:t>
      </w:r>
      <w:r w:rsidRPr="00EB6D4E">
        <w:tab/>
        <w:t>Natoli AK, Medley TL, Ahimastos AA et al. Sex steroids modulate human aortic smooth muscle cell matrix protein deposition and matrix metalloproteinase expression. Hypertension 2005;46:1129-34.</w:t>
      </w:r>
      <w:bookmarkEnd w:id="36"/>
    </w:p>
    <w:p w14:paraId="2071C86E" w14:textId="77777777" w:rsidR="00EB6D4E" w:rsidRPr="00EB6D4E" w:rsidRDefault="00EB6D4E" w:rsidP="00EB6D4E">
      <w:pPr>
        <w:pStyle w:val="EndNoteBibliography"/>
        <w:ind w:left="720" w:hanging="720"/>
      </w:pPr>
      <w:bookmarkStart w:id="37" w:name="_ENREF_38"/>
      <w:r w:rsidRPr="00EB6D4E">
        <w:t>38.</w:t>
      </w:r>
      <w:r w:rsidRPr="00EB6D4E">
        <w:tab/>
        <w:t>Fliegner D, Schubert C, Penkalla A et al. Female sex and estrogen receptor-beta attenuate cardiac remodeling and apoptosis in pressure overload. Am J Physiol Regul Integr Comp Physiol 2010;298:R1597-606.</w:t>
      </w:r>
      <w:bookmarkEnd w:id="37"/>
    </w:p>
    <w:p w14:paraId="3F9EFD53" w14:textId="77777777" w:rsidR="00EB6D4E" w:rsidRPr="00EB6D4E" w:rsidRDefault="00EB6D4E" w:rsidP="00EB6D4E">
      <w:pPr>
        <w:pStyle w:val="EndNoteBibliography"/>
        <w:ind w:left="720" w:hanging="720"/>
      </w:pPr>
      <w:bookmarkStart w:id="38" w:name="_ENREF_39"/>
      <w:r w:rsidRPr="00EB6D4E">
        <w:t>39.</w:t>
      </w:r>
      <w:r w:rsidRPr="00EB6D4E">
        <w:tab/>
        <w:t>Rosenfeld CS. Sex-dependent differences in voluntary physical activity. J Neurosci Res 2017;95:279-290.</w:t>
      </w:r>
      <w:bookmarkEnd w:id="38"/>
    </w:p>
    <w:p w14:paraId="4C9F42E4" w14:textId="77777777" w:rsidR="00EB6D4E" w:rsidRPr="00EB6D4E" w:rsidRDefault="00EB6D4E" w:rsidP="00EB6D4E">
      <w:pPr>
        <w:pStyle w:val="EndNoteBibliography"/>
        <w:ind w:left="720" w:hanging="720"/>
      </w:pPr>
      <w:bookmarkStart w:id="39" w:name="_ENREF_40"/>
      <w:r w:rsidRPr="00EB6D4E">
        <w:t>40.</w:t>
      </w:r>
      <w:r w:rsidRPr="00EB6D4E">
        <w:tab/>
        <w:t>Weidemann F, Herrmann S, Stork S et al. Impact of myocardial fibrosis in patients with symptomatic severe aortic stenosis. Circulation 2009;120:577-84.</w:t>
      </w:r>
      <w:bookmarkEnd w:id="39"/>
    </w:p>
    <w:p w14:paraId="697605E4" w14:textId="77777777" w:rsidR="00EB6D4E" w:rsidRPr="00EB6D4E" w:rsidRDefault="00EB6D4E" w:rsidP="00EB6D4E">
      <w:pPr>
        <w:pStyle w:val="EndNoteBibliography"/>
        <w:ind w:left="720" w:hanging="720"/>
      </w:pPr>
      <w:bookmarkStart w:id="40" w:name="_ENREF_41"/>
      <w:r w:rsidRPr="00EB6D4E">
        <w:t>41.</w:t>
      </w:r>
      <w:r w:rsidRPr="00EB6D4E">
        <w:tab/>
        <w:t>Dweck MR, Joshi S, Murigu T et al. Midwall fibrosis is an independent predictor of mortality in patients with aortic stenosis. J Am Coll Cardiol 2011;58:1271-9.</w:t>
      </w:r>
      <w:bookmarkEnd w:id="40"/>
    </w:p>
    <w:p w14:paraId="262CCDBC" w14:textId="77777777" w:rsidR="00EB6D4E" w:rsidRPr="00EB6D4E" w:rsidRDefault="00EB6D4E" w:rsidP="00EB6D4E">
      <w:pPr>
        <w:pStyle w:val="EndNoteBibliography"/>
        <w:ind w:left="720" w:hanging="720"/>
      </w:pPr>
      <w:bookmarkStart w:id="41" w:name="_ENREF_42"/>
      <w:r w:rsidRPr="00EB6D4E">
        <w:t>42.</w:t>
      </w:r>
      <w:r w:rsidRPr="00EB6D4E">
        <w:tab/>
        <w:t>Kulik A, Lam BK, Rubens FD et al. Gender differences in the long-term outcomes after valve replacement surgery. Heart 2009;95:318-26.</w:t>
      </w:r>
      <w:bookmarkEnd w:id="41"/>
    </w:p>
    <w:p w14:paraId="36E7CB59" w14:textId="77777777" w:rsidR="00EB6D4E" w:rsidRPr="00EB6D4E" w:rsidRDefault="00EB6D4E" w:rsidP="00EB6D4E">
      <w:pPr>
        <w:pStyle w:val="EndNoteBibliography"/>
        <w:ind w:left="720" w:hanging="720"/>
      </w:pPr>
      <w:bookmarkStart w:id="42" w:name="_ENREF_43"/>
      <w:r w:rsidRPr="00EB6D4E">
        <w:t>43.</w:t>
      </w:r>
      <w:r w:rsidRPr="00EB6D4E">
        <w:tab/>
        <w:t>Fuchs C, Mascherbauer J, Rosenhek R et al. Gender differences in clinical presentation and surgical outcome of aortic stenosis. Heart 2010;96:539-45.</w:t>
      </w:r>
      <w:bookmarkEnd w:id="42"/>
    </w:p>
    <w:p w14:paraId="06E02E73" w14:textId="77777777" w:rsidR="00EB6D4E" w:rsidRPr="00EB6D4E" w:rsidRDefault="00EB6D4E" w:rsidP="00EB6D4E">
      <w:pPr>
        <w:pStyle w:val="EndNoteBibliography"/>
        <w:ind w:left="720" w:hanging="720"/>
      </w:pPr>
      <w:bookmarkStart w:id="43" w:name="_ENREF_44"/>
      <w:r w:rsidRPr="00EB6D4E">
        <w:lastRenderedPageBreak/>
        <w:t>44.</w:t>
      </w:r>
      <w:r w:rsidRPr="00EB6D4E">
        <w:tab/>
        <w:t>Conrotto F, D'Ascenzo F, Presbitero P et al. Effect of gender after transcatheter aortic valve implantation: a meta-analysis. Ann Thorac Surg 2015;99:809-16.</w:t>
      </w:r>
      <w:bookmarkEnd w:id="43"/>
    </w:p>
    <w:p w14:paraId="7CCEA980" w14:textId="078EA86E" w:rsidR="003165E7" w:rsidRDefault="00E54EBE">
      <w:r>
        <w:rPr>
          <w:rFonts w:ascii="Times New Roman" w:hAnsi="Times New Roman" w:cs="Times New Roman"/>
        </w:rPr>
        <w:fldChar w:fldCharType="end"/>
      </w:r>
    </w:p>
    <w:p w14:paraId="1F497D3A" w14:textId="77777777" w:rsidR="003165E7" w:rsidRDefault="00E54EBE">
      <w:pPr>
        <w:spacing w:line="240" w:lineRule="auto"/>
        <w:jc w:val="left"/>
        <w:rPr>
          <w:b/>
          <w:bCs/>
          <w:sz w:val="20"/>
          <w:szCs w:val="20"/>
        </w:rPr>
      </w:pPr>
      <w:r>
        <w:br w:type="page"/>
      </w:r>
    </w:p>
    <w:p w14:paraId="6155D8EF" w14:textId="77777777" w:rsidR="003165E7" w:rsidRDefault="00E54EBE" w:rsidP="001A1EDD">
      <w:pPr>
        <w:pStyle w:val="Caption"/>
        <w:spacing w:after="0"/>
        <w:rPr>
          <w:rFonts w:ascii="Times New Roman" w:hAnsi="Times New Roman" w:cs="Times New Roman"/>
          <w:sz w:val="24"/>
          <w:szCs w:val="24"/>
        </w:rPr>
      </w:pPr>
      <w:r>
        <w:rPr>
          <w:rFonts w:ascii="Times New Roman" w:hAnsi="Times New Roman" w:cs="Times New Roman"/>
          <w:sz w:val="24"/>
          <w:szCs w:val="24"/>
        </w:rPr>
        <w:lastRenderedPageBreak/>
        <w:t>Figure Legends</w:t>
      </w:r>
    </w:p>
    <w:p w14:paraId="112FAAF6" w14:textId="77777777" w:rsidR="004F1299" w:rsidRDefault="004F1299" w:rsidP="004F1299">
      <w:pPr>
        <w:pStyle w:val="Caption"/>
        <w:spacing w:after="0"/>
        <w:contextualSpacing/>
        <w:rPr>
          <w:rFonts w:ascii="Times New Roman" w:hAnsi="Times New Roman" w:cs="Times New Roman"/>
          <w:sz w:val="24"/>
          <w:szCs w:val="24"/>
        </w:rPr>
      </w:pPr>
    </w:p>
    <w:p w14:paraId="7EBE133F" w14:textId="4BBCD69E" w:rsidR="0049699E" w:rsidRDefault="0049699E" w:rsidP="004F1299">
      <w:pPr>
        <w:pStyle w:val="Caption"/>
        <w:spacing w:after="0"/>
        <w:contextualSpacing/>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26823AF9" wp14:editId="06405204">
            <wp:extent cx="5943600" cy="297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nder figure 1.tif"/>
                    <pic:cNvPicPr/>
                  </pic:nvPicPr>
                  <pic:blipFill>
                    <a:blip r:embed="rId8">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2AB1B86A" w14:textId="6392C8D6" w:rsidR="004F1299" w:rsidRPr="00461022" w:rsidRDefault="004F1299" w:rsidP="004F1299">
      <w:pPr>
        <w:pStyle w:val="Caption"/>
        <w:spacing w:after="0"/>
        <w:contextualSpacing/>
        <w:rPr>
          <w:rFonts w:ascii="Times New Roman" w:hAnsi="Times New Roman" w:cs="Times New Roman"/>
          <w:sz w:val="24"/>
          <w:szCs w:val="24"/>
        </w:rPr>
      </w:pPr>
      <w:r w:rsidRPr="00461022">
        <w:rPr>
          <w:rFonts w:ascii="Times New Roman" w:hAnsi="Times New Roman" w:cs="Times New Roman"/>
          <w:sz w:val="24"/>
          <w:szCs w:val="24"/>
        </w:rPr>
        <w:t xml:space="preserve">Figure-1. An example of a male (top panel) and female (bottom panel) patient with similar degree of aortic stenosis. </w:t>
      </w:r>
    </w:p>
    <w:p w14:paraId="7EFC8A0A" w14:textId="77777777" w:rsidR="004F1299" w:rsidRPr="00461022" w:rsidRDefault="004F1299" w:rsidP="004F1299">
      <w:pPr>
        <w:pStyle w:val="Caption"/>
        <w:spacing w:after="0"/>
        <w:contextualSpacing/>
        <w:rPr>
          <w:rFonts w:ascii="Times New Roman" w:hAnsi="Times New Roman" w:cs="Times New Roman"/>
          <w:b w:val="0"/>
          <w:sz w:val="24"/>
          <w:szCs w:val="24"/>
        </w:rPr>
      </w:pPr>
      <w:r w:rsidRPr="00461022">
        <w:rPr>
          <w:rFonts w:ascii="Times New Roman" w:hAnsi="Times New Roman" w:cs="Times New Roman"/>
          <w:b w:val="0"/>
          <w:sz w:val="24"/>
          <w:szCs w:val="24"/>
        </w:rPr>
        <w:t>The figure shows the end-diastolic frame of a short-axis cine (a,e), and-systolic still of a 3-chamber cine (b,f), native T1 map (c,g) and late-gadolinium enhancement image (d,h) with insertion point non-infarct pattern LGE in the male patient (arrows).</w:t>
      </w:r>
      <w:r w:rsidRPr="00461022">
        <w:rPr>
          <w:rFonts w:ascii="Times New Roman" w:hAnsi="Times New Roman" w:cs="Times New Roman"/>
          <w:sz w:val="24"/>
          <w:szCs w:val="24"/>
        </w:rPr>
        <w:t xml:space="preserve"> </w:t>
      </w:r>
      <w:r w:rsidRPr="00461022">
        <w:rPr>
          <w:rFonts w:ascii="Times New Roman" w:hAnsi="Times New Roman" w:cs="Times New Roman"/>
          <w:b w:val="0"/>
          <w:sz w:val="24"/>
          <w:szCs w:val="24"/>
        </w:rPr>
        <w:t>(Male: AVAI=0.41cm2/m2, LVEDVI=122 ml/m2, LVMI=110g/m2, mass/vol=0.90; Female: AVAI=0.36cm2/m2, LVEDVI=71 ml/m2, LVMI=33g/m2, mass/vol=0.0.47)</w:t>
      </w:r>
    </w:p>
    <w:p w14:paraId="3948ADC9" w14:textId="77777777" w:rsidR="004F1299" w:rsidRDefault="004F1299" w:rsidP="004F1299">
      <w:pPr>
        <w:pStyle w:val="Caption"/>
        <w:spacing w:after="0"/>
        <w:contextualSpacing/>
        <w:rPr>
          <w:rFonts w:ascii="Times New Roman" w:hAnsi="Times New Roman" w:cs="Times New Roman"/>
          <w:b w:val="0"/>
          <w:sz w:val="24"/>
          <w:szCs w:val="24"/>
        </w:rPr>
      </w:pPr>
    </w:p>
    <w:p w14:paraId="6C971EF2" w14:textId="7D63861D" w:rsidR="0049699E" w:rsidRPr="0049699E" w:rsidRDefault="0049699E" w:rsidP="0049699E">
      <w:r>
        <w:rPr>
          <w:noProof/>
          <w:lang w:eastAsia="en-GB"/>
        </w:rPr>
        <w:lastRenderedPageBreak/>
        <w:drawing>
          <wp:inline distT="0" distB="0" distL="0" distR="0" wp14:anchorId="6E1D03E3" wp14:editId="178F9C13">
            <wp:extent cx="5943600" cy="44564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ender figure 2.tif"/>
                    <pic:cNvPicPr/>
                  </pic:nvPicPr>
                  <pic:blipFill>
                    <a:blip r:embed="rId9">
                      <a:extLst>
                        <a:ext uri="{28A0092B-C50C-407E-A947-70E740481C1C}">
                          <a14:useLocalDpi xmlns:a14="http://schemas.microsoft.com/office/drawing/2010/main" val="0"/>
                        </a:ext>
                      </a:extLst>
                    </a:blip>
                    <a:stretch>
                      <a:fillRect/>
                    </a:stretch>
                  </pic:blipFill>
                  <pic:spPr>
                    <a:xfrm>
                      <a:off x="0" y="0"/>
                      <a:ext cx="5943600" cy="4456430"/>
                    </a:xfrm>
                    <a:prstGeom prst="rect">
                      <a:avLst/>
                    </a:prstGeom>
                  </pic:spPr>
                </pic:pic>
              </a:graphicData>
            </a:graphic>
          </wp:inline>
        </w:drawing>
      </w:r>
    </w:p>
    <w:p w14:paraId="343FDBE6" w14:textId="77777777" w:rsidR="004F1299" w:rsidRPr="00461022" w:rsidRDefault="004F1299" w:rsidP="004F1299">
      <w:pPr>
        <w:pStyle w:val="Caption"/>
        <w:spacing w:after="0"/>
        <w:contextualSpacing/>
        <w:rPr>
          <w:rFonts w:ascii="Times New Roman" w:hAnsi="Times New Roman" w:cs="Times New Roman"/>
          <w:sz w:val="24"/>
          <w:szCs w:val="24"/>
        </w:rPr>
      </w:pPr>
      <w:r w:rsidRPr="00461022">
        <w:rPr>
          <w:rFonts w:ascii="Times New Roman" w:hAnsi="Times New Roman" w:cs="Times New Roman"/>
          <w:sz w:val="24"/>
          <w:szCs w:val="24"/>
        </w:rPr>
        <w:t>Figure-2. Relationship between left ventricular mass index and markers of AS severity in male and female patients.</w:t>
      </w:r>
    </w:p>
    <w:p w14:paraId="10E3E544" w14:textId="77777777" w:rsidR="004F1299" w:rsidRPr="00461022" w:rsidRDefault="004F1299" w:rsidP="004F1299">
      <w:pPr>
        <w:spacing w:line="240" w:lineRule="auto"/>
        <w:contextualSpacing/>
        <w:rPr>
          <w:rFonts w:ascii="Times New Roman" w:hAnsi="Times New Roman" w:cs="Times New Roman"/>
        </w:rPr>
      </w:pPr>
      <w:r w:rsidRPr="00461022">
        <w:rPr>
          <w:rFonts w:ascii="Times New Roman" w:hAnsi="Times New Roman" w:cs="Times New Roman"/>
        </w:rPr>
        <w:t>Positive correlation of LVMI with AV Vmax and MPG, and no correlation with AVAI.</w:t>
      </w:r>
    </w:p>
    <w:p w14:paraId="24145216" w14:textId="77777777" w:rsidR="003165E7" w:rsidRDefault="00E54EBE">
      <w:pPr>
        <w:jc w:val="left"/>
        <w:rPr>
          <w:rFonts w:ascii="Times New Roman" w:hAnsi="Times New Roman" w:cs="Times New Roman"/>
          <w:b/>
          <w:bCs/>
        </w:rPr>
      </w:pPr>
      <w:r>
        <w:rPr>
          <w:rFonts w:ascii="Times New Roman" w:hAnsi="Times New Roman" w:cs="Times New Roman"/>
        </w:rPr>
        <w:br w:type="page"/>
      </w:r>
      <w:bookmarkStart w:id="44" w:name="_GoBack"/>
      <w:bookmarkEnd w:id="44"/>
    </w:p>
    <w:p w14:paraId="3A9DC965" w14:textId="77777777" w:rsidR="003165E7" w:rsidRDefault="00E54EBE">
      <w:pPr>
        <w:pStyle w:val="Caption"/>
        <w:rPr>
          <w:sz w:val="24"/>
          <w:szCs w:val="24"/>
        </w:rPr>
      </w:pPr>
      <w:r>
        <w:rPr>
          <w:sz w:val="24"/>
          <w:szCs w:val="24"/>
        </w:rPr>
        <w:lastRenderedPageBreak/>
        <w:t xml:space="preserve">Table </w:t>
      </w:r>
      <w:r>
        <w:rPr>
          <w:sz w:val="24"/>
          <w:szCs w:val="24"/>
        </w:rPr>
        <w:fldChar w:fldCharType="begin"/>
      </w:r>
      <w:r>
        <w:rPr>
          <w:sz w:val="24"/>
          <w:szCs w:val="24"/>
        </w:rPr>
        <w:instrText xml:space="preserve"> SEQ Table \* ARABIC </w:instrText>
      </w:r>
      <w:r>
        <w:rPr>
          <w:sz w:val="24"/>
          <w:szCs w:val="24"/>
        </w:rPr>
        <w:fldChar w:fldCharType="separate"/>
      </w:r>
      <w:r>
        <w:rPr>
          <w:noProof/>
          <w:sz w:val="24"/>
          <w:szCs w:val="24"/>
        </w:rPr>
        <w:t>1</w:t>
      </w:r>
      <w:r>
        <w:rPr>
          <w:noProof/>
          <w:sz w:val="24"/>
          <w:szCs w:val="24"/>
        </w:rPr>
        <w:fldChar w:fldCharType="end"/>
      </w:r>
      <w:r>
        <w:rPr>
          <w:sz w:val="24"/>
          <w:szCs w:val="24"/>
        </w:rPr>
        <w:t>. Demographic and echocardiographic data</w:t>
      </w:r>
    </w:p>
    <w:tbl>
      <w:tblPr>
        <w:tblStyle w:val="LightShading"/>
        <w:tblW w:w="9215" w:type="dxa"/>
        <w:jc w:val="center"/>
        <w:tblLayout w:type="fixed"/>
        <w:tblLook w:val="04A0" w:firstRow="1" w:lastRow="0" w:firstColumn="1" w:lastColumn="0" w:noHBand="0" w:noVBand="1"/>
      </w:tblPr>
      <w:tblGrid>
        <w:gridCol w:w="2694"/>
        <w:gridCol w:w="1985"/>
        <w:gridCol w:w="1701"/>
        <w:gridCol w:w="1842"/>
        <w:gridCol w:w="993"/>
      </w:tblGrid>
      <w:tr w:rsidR="003165E7" w14:paraId="6936348D" w14:textId="77777777" w:rsidTr="003165E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bottom w:val="single" w:sz="4" w:space="0" w:color="auto"/>
              <w:right w:val="single" w:sz="4" w:space="0" w:color="auto"/>
            </w:tcBorders>
          </w:tcPr>
          <w:p w14:paraId="5243F265" w14:textId="77777777" w:rsidR="003165E7" w:rsidRDefault="003165E7">
            <w:pPr>
              <w:spacing w:line="360" w:lineRule="auto"/>
              <w:jc w:val="center"/>
              <w:rPr>
                <w:rFonts w:asciiTheme="majorHAnsi" w:hAnsiTheme="majorHAnsi"/>
                <w:b w:val="0"/>
                <w:sz w:val="20"/>
                <w:szCs w:val="20"/>
              </w:rPr>
            </w:pPr>
          </w:p>
        </w:tc>
        <w:tc>
          <w:tcPr>
            <w:tcW w:w="1985" w:type="dxa"/>
            <w:tcBorders>
              <w:left w:val="single" w:sz="4" w:space="0" w:color="auto"/>
              <w:bottom w:val="single" w:sz="4" w:space="0" w:color="auto"/>
              <w:right w:val="single" w:sz="4" w:space="0" w:color="auto"/>
            </w:tcBorders>
          </w:tcPr>
          <w:p w14:paraId="13B6EA34"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All </w:t>
            </w:r>
            <w:r>
              <w:rPr>
                <w:rFonts w:asciiTheme="majorHAnsi" w:hAnsiTheme="majorHAnsi"/>
                <w:b w:val="0"/>
                <w:sz w:val="20"/>
                <w:szCs w:val="20"/>
              </w:rPr>
              <w:t>(n=174)</w:t>
            </w:r>
          </w:p>
        </w:tc>
        <w:tc>
          <w:tcPr>
            <w:tcW w:w="1701" w:type="dxa"/>
            <w:tcBorders>
              <w:left w:val="single" w:sz="4" w:space="0" w:color="auto"/>
              <w:bottom w:val="single" w:sz="4" w:space="0" w:color="auto"/>
            </w:tcBorders>
          </w:tcPr>
          <w:p w14:paraId="6B439ABD"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Male </w:t>
            </w:r>
            <w:r>
              <w:rPr>
                <w:rFonts w:asciiTheme="majorHAnsi" w:hAnsiTheme="majorHAnsi"/>
                <w:b w:val="0"/>
                <w:sz w:val="20"/>
                <w:szCs w:val="20"/>
              </w:rPr>
              <w:t>(n=133)</w:t>
            </w:r>
          </w:p>
        </w:tc>
        <w:tc>
          <w:tcPr>
            <w:tcW w:w="1842" w:type="dxa"/>
            <w:tcBorders>
              <w:bottom w:val="single" w:sz="4" w:space="0" w:color="auto"/>
              <w:right w:val="single" w:sz="4" w:space="0" w:color="auto"/>
            </w:tcBorders>
          </w:tcPr>
          <w:p w14:paraId="1B943A4D"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Female </w:t>
            </w:r>
            <w:r>
              <w:rPr>
                <w:rFonts w:asciiTheme="majorHAnsi" w:hAnsiTheme="majorHAnsi"/>
                <w:b w:val="0"/>
                <w:sz w:val="20"/>
                <w:szCs w:val="20"/>
              </w:rPr>
              <w:t>(n=41)</w:t>
            </w:r>
          </w:p>
        </w:tc>
        <w:tc>
          <w:tcPr>
            <w:tcW w:w="993" w:type="dxa"/>
            <w:tcBorders>
              <w:left w:val="single" w:sz="4" w:space="0" w:color="auto"/>
              <w:bottom w:val="single" w:sz="4" w:space="0" w:color="auto"/>
            </w:tcBorders>
          </w:tcPr>
          <w:p w14:paraId="208D5658"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p-value </w:t>
            </w:r>
          </w:p>
        </w:tc>
      </w:tr>
      <w:tr w:rsidR="003165E7" w14:paraId="6E377380"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215" w:type="dxa"/>
            <w:gridSpan w:val="5"/>
            <w:tcBorders>
              <w:top w:val="single" w:sz="4" w:space="0" w:color="auto"/>
              <w:bottom w:val="single" w:sz="4" w:space="0" w:color="auto"/>
            </w:tcBorders>
            <w:shd w:val="clear" w:color="auto" w:fill="BFBFBF" w:themeFill="background1" w:themeFillShade="BF"/>
          </w:tcPr>
          <w:p w14:paraId="5F8AE31B" w14:textId="77777777" w:rsidR="003165E7" w:rsidRDefault="00E54EBE">
            <w:pPr>
              <w:spacing w:line="360" w:lineRule="auto"/>
              <w:jc w:val="center"/>
              <w:rPr>
                <w:rFonts w:asciiTheme="majorHAnsi" w:hAnsiTheme="majorHAnsi"/>
                <w:i/>
                <w:sz w:val="20"/>
                <w:szCs w:val="20"/>
              </w:rPr>
            </w:pPr>
            <w:r>
              <w:rPr>
                <w:rFonts w:asciiTheme="majorHAnsi" w:hAnsiTheme="majorHAnsi"/>
                <w:i/>
                <w:sz w:val="20"/>
                <w:szCs w:val="20"/>
              </w:rPr>
              <w:t>Demographic data</w:t>
            </w:r>
          </w:p>
        </w:tc>
      </w:tr>
      <w:tr w:rsidR="003165E7" w14:paraId="5BA68EB7"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right w:val="single" w:sz="4" w:space="0" w:color="auto"/>
            </w:tcBorders>
            <w:shd w:val="clear" w:color="auto" w:fill="auto"/>
          </w:tcPr>
          <w:p w14:paraId="6056D688" w14:textId="77777777" w:rsidR="003165E7" w:rsidRDefault="00E54EBE">
            <w:pPr>
              <w:spacing w:line="360" w:lineRule="auto"/>
              <w:rPr>
                <w:rFonts w:asciiTheme="majorHAnsi" w:hAnsiTheme="majorHAnsi"/>
                <w:sz w:val="20"/>
                <w:szCs w:val="20"/>
              </w:rPr>
            </w:pPr>
            <w:r>
              <w:rPr>
                <w:rFonts w:asciiTheme="majorHAnsi" w:hAnsiTheme="majorHAnsi"/>
                <w:sz w:val="20"/>
                <w:szCs w:val="20"/>
              </w:rPr>
              <w:t>Age (years)</w:t>
            </w:r>
          </w:p>
        </w:tc>
        <w:tc>
          <w:tcPr>
            <w:tcW w:w="1985" w:type="dxa"/>
            <w:tcBorders>
              <w:top w:val="single" w:sz="4" w:space="0" w:color="auto"/>
              <w:left w:val="single" w:sz="4" w:space="0" w:color="auto"/>
              <w:right w:val="single" w:sz="4" w:space="0" w:color="auto"/>
            </w:tcBorders>
            <w:shd w:val="clear" w:color="auto" w:fill="auto"/>
          </w:tcPr>
          <w:p w14:paraId="7E7101E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66.2 ± 13.34</w:t>
            </w:r>
          </w:p>
        </w:tc>
        <w:tc>
          <w:tcPr>
            <w:tcW w:w="1701" w:type="dxa"/>
            <w:tcBorders>
              <w:top w:val="single" w:sz="4" w:space="0" w:color="auto"/>
              <w:left w:val="single" w:sz="4" w:space="0" w:color="auto"/>
            </w:tcBorders>
            <w:shd w:val="clear" w:color="auto" w:fill="auto"/>
          </w:tcPr>
          <w:p w14:paraId="5064288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67.3 ± 12.64</w:t>
            </w:r>
          </w:p>
        </w:tc>
        <w:tc>
          <w:tcPr>
            <w:tcW w:w="1842" w:type="dxa"/>
            <w:tcBorders>
              <w:top w:val="single" w:sz="4" w:space="0" w:color="auto"/>
              <w:right w:val="single" w:sz="4" w:space="0" w:color="auto"/>
            </w:tcBorders>
            <w:shd w:val="clear" w:color="auto" w:fill="auto"/>
          </w:tcPr>
          <w:p w14:paraId="2D74BDC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62.9 ± 15.08</w:t>
            </w:r>
          </w:p>
        </w:tc>
        <w:tc>
          <w:tcPr>
            <w:tcW w:w="993" w:type="dxa"/>
            <w:tcBorders>
              <w:top w:val="single" w:sz="4" w:space="0" w:color="auto"/>
              <w:left w:val="single" w:sz="4" w:space="0" w:color="auto"/>
            </w:tcBorders>
            <w:shd w:val="clear" w:color="auto" w:fill="auto"/>
          </w:tcPr>
          <w:p w14:paraId="72A2691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0.066</w:t>
            </w:r>
          </w:p>
        </w:tc>
      </w:tr>
      <w:tr w:rsidR="003165E7" w14:paraId="385CB5E4"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1FBDE9F5" w14:textId="77777777" w:rsidR="003165E7" w:rsidRDefault="00E54EBE">
            <w:pPr>
              <w:spacing w:line="360" w:lineRule="auto"/>
              <w:rPr>
                <w:rFonts w:asciiTheme="majorHAnsi" w:hAnsiTheme="majorHAnsi"/>
                <w:sz w:val="20"/>
                <w:szCs w:val="20"/>
              </w:rPr>
            </w:pPr>
            <w:r>
              <w:rPr>
                <w:rFonts w:asciiTheme="majorHAnsi" w:hAnsiTheme="majorHAnsi"/>
                <w:sz w:val="20"/>
                <w:szCs w:val="20"/>
              </w:rPr>
              <w:t>BMI (kg/m2)</w:t>
            </w:r>
          </w:p>
        </w:tc>
        <w:tc>
          <w:tcPr>
            <w:tcW w:w="1985" w:type="dxa"/>
            <w:tcBorders>
              <w:left w:val="single" w:sz="4" w:space="0" w:color="auto"/>
              <w:right w:val="single" w:sz="4" w:space="0" w:color="auto"/>
            </w:tcBorders>
            <w:shd w:val="clear" w:color="auto" w:fill="auto"/>
          </w:tcPr>
          <w:p w14:paraId="53C52FE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28.0 ± 4.15</w:t>
            </w:r>
          </w:p>
        </w:tc>
        <w:tc>
          <w:tcPr>
            <w:tcW w:w="1701" w:type="dxa"/>
            <w:tcBorders>
              <w:left w:val="single" w:sz="4" w:space="0" w:color="auto"/>
            </w:tcBorders>
            <w:shd w:val="clear" w:color="auto" w:fill="auto"/>
          </w:tcPr>
          <w:p w14:paraId="4ECC5B5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28.0 ± 4.04</w:t>
            </w:r>
          </w:p>
        </w:tc>
        <w:tc>
          <w:tcPr>
            <w:tcW w:w="1842" w:type="dxa"/>
            <w:tcBorders>
              <w:right w:val="single" w:sz="4" w:space="0" w:color="auto"/>
            </w:tcBorders>
            <w:shd w:val="clear" w:color="auto" w:fill="auto"/>
          </w:tcPr>
          <w:p w14:paraId="10D99E1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27.9 ± 4.53</w:t>
            </w:r>
          </w:p>
        </w:tc>
        <w:tc>
          <w:tcPr>
            <w:tcW w:w="993" w:type="dxa"/>
            <w:tcBorders>
              <w:left w:val="single" w:sz="4" w:space="0" w:color="auto"/>
            </w:tcBorders>
            <w:shd w:val="clear" w:color="auto" w:fill="auto"/>
          </w:tcPr>
          <w:p w14:paraId="079348CE"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0.826</w:t>
            </w:r>
          </w:p>
        </w:tc>
      </w:tr>
      <w:tr w:rsidR="003165E7" w14:paraId="3209F0F2"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57BAC85D" w14:textId="77777777" w:rsidR="003165E7" w:rsidRDefault="00E54EBE">
            <w:pPr>
              <w:spacing w:line="360" w:lineRule="auto"/>
              <w:rPr>
                <w:rFonts w:asciiTheme="majorHAnsi" w:hAnsiTheme="majorHAnsi"/>
                <w:sz w:val="20"/>
                <w:szCs w:val="20"/>
              </w:rPr>
            </w:pPr>
            <w:r>
              <w:rPr>
                <w:rFonts w:asciiTheme="majorHAnsi" w:hAnsiTheme="majorHAnsi"/>
                <w:sz w:val="20"/>
                <w:szCs w:val="20"/>
              </w:rPr>
              <w:t>BSA (m</w:t>
            </w:r>
            <w:r>
              <w:rPr>
                <w:rFonts w:asciiTheme="majorHAnsi" w:hAnsiTheme="majorHAnsi"/>
                <w:sz w:val="20"/>
                <w:szCs w:val="20"/>
                <w:vertAlign w:val="superscript"/>
              </w:rPr>
              <w:t>2</w:t>
            </w:r>
            <w:r>
              <w:rPr>
                <w:rFonts w:asciiTheme="majorHAnsi" w:hAnsiTheme="majorHAnsi"/>
                <w:sz w:val="20"/>
                <w:szCs w:val="20"/>
              </w:rPr>
              <w:t>)</w:t>
            </w:r>
          </w:p>
        </w:tc>
        <w:tc>
          <w:tcPr>
            <w:tcW w:w="1985" w:type="dxa"/>
            <w:tcBorders>
              <w:left w:val="single" w:sz="4" w:space="0" w:color="auto"/>
              <w:right w:val="single" w:sz="4" w:space="0" w:color="auto"/>
            </w:tcBorders>
            <w:shd w:val="clear" w:color="auto" w:fill="auto"/>
          </w:tcPr>
          <w:p w14:paraId="33A57E2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2.0 ± 0.21</w:t>
            </w:r>
          </w:p>
        </w:tc>
        <w:tc>
          <w:tcPr>
            <w:tcW w:w="1701" w:type="dxa"/>
            <w:tcBorders>
              <w:left w:val="single" w:sz="4" w:space="0" w:color="auto"/>
            </w:tcBorders>
            <w:shd w:val="clear" w:color="auto" w:fill="auto"/>
          </w:tcPr>
          <w:p w14:paraId="6EE4E33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2.0 ± 0.18</w:t>
            </w:r>
          </w:p>
        </w:tc>
        <w:tc>
          <w:tcPr>
            <w:tcW w:w="1842" w:type="dxa"/>
            <w:tcBorders>
              <w:right w:val="single" w:sz="4" w:space="0" w:color="auto"/>
            </w:tcBorders>
            <w:shd w:val="clear" w:color="auto" w:fill="auto"/>
          </w:tcPr>
          <w:p w14:paraId="5DECF73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1.8 ± 0.17</w:t>
            </w:r>
          </w:p>
        </w:tc>
        <w:tc>
          <w:tcPr>
            <w:tcW w:w="993" w:type="dxa"/>
            <w:tcBorders>
              <w:left w:val="single" w:sz="4" w:space="0" w:color="auto"/>
            </w:tcBorders>
            <w:shd w:val="clear" w:color="auto" w:fill="auto"/>
          </w:tcPr>
          <w:p w14:paraId="66D5C59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3165E7" w14:paraId="6E1F3F60"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426D4B81" w14:textId="77777777" w:rsidR="003165E7" w:rsidRDefault="00E54EBE">
            <w:pPr>
              <w:spacing w:line="360" w:lineRule="auto"/>
              <w:rPr>
                <w:rFonts w:asciiTheme="majorHAnsi" w:hAnsiTheme="majorHAnsi"/>
                <w:sz w:val="20"/>
                <w:szCs w:val="20"/>
              </w:rPr>
            </w:pPr>
            <w:r>
              <w:rPr>
                <w:rFonts w:asciiTheme="majorHAnsi" w:hAnsiTheme="majorHAnsi"/>
                <w:sz w:val="20"/>
                <w:szCs w:val="20"/>
              </w:rPr>
              <w:t>HR (bpm)</w:t>
            </w:r>
          </w:p>
        </w:tc>
        <w:tc>
          <w:tcPr>
            <w:tcW w:w="1985" w:type="dxa"/>
            <w:tcBorders>
              <w:left w:val="single" w:sz="4" w:space="0" w:color="auto"/>
              <w:right w:val="single" w:sz="4" w:space="0" w:color="auto"/>
            </w:tcBorders>
            <w:shd w:val="clear" w:color="auto" w:fill="auto"/>
          </w:tcPr>
          <w:p w14:paraId="75F67AA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70.3 ± 11.43</w:t>
            </w:r>
          </w:p>
        </w:tc>
        <w:tc>
          <w:tcPr>
            <w:tcW w:w="1701" w:type="dxa"/>
            <w:tcBorders>
              <w:left w:val="single" w:sz="4" w:space="0" w:color="auto"/>
            </w:tcBorders>
            <w:shd w:val="clear" w:color="auto" w:fill="auto"/>
          </w:tcPr>
          <w:p w14:paraId="0BCCADB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70.0 ± 11.11</w:t>
            </w:r>
          </w:p>
        </w:tc>
        <w:tc>
          <w:tcPr>
            <w:tcW w:w="1842" w:type="dxa"/>
            <w:tcBorders>
              <w:right w:val="single" w:sz="4" w:space="0" w:color="auto"/>
            </w:tcBorders>
            <w:shd w:val="clear" w:color="auto" w:fill="auto"/>
          </w:tcPr>
          <w:p w14:paraId="4630225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71.2 ± 12.50</w:t>
            </w:r>
          </w:p>
        </w:tc>
        <w:tc>
          <w:tcPr>
            <w:tcW w:w="993" w:type="dxa"/>
            <w:tcBorders>
              <w:left w:val="single" w:sz="4" w:space="0" w:color="auto"/>
            </w:tcBorders>
            <w:shd w:val="clear" w:color="auto" w:fill="auto"/>
          </w:tcPr>
          <w:p w14:paraId="3FA3131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0.561</w:t>
            </w:r>
          </w:p>
        </w:tc>
      </w:tr>
      <w:tr w:rsidR="003165E7" w14:paraId="0DC83187"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3FCF3BAA" w14:textId="77777777" w:rsidR="003165E7" w:rsidRDefault="00E54EBE">
            <w:pPr>
              <w:spacing w:line="360" w:lineRule="auto"/>
              <w:rPr>
                <w:rFonts w:asciiTheme="majorHAnsi" w:hAnsiTheme="majorHAnsi"/>
                <w:sz w:val="20"/>
                <w:szCs w:val="20"/>
              </w:rPr>
            </w:pPr>
            <w:r>
              <w:rPr>
                <w:rFonts w:asciiTheme="majorHAnsi" w:hAnsiTheme="majorHAnsi"/>
                <w:sz w:val="20"/>
                <w:szCs w:val="20"/>
              </w:rPr>
              <w:t>SBP (mmHg)</w:t>
            </w:r>
          </w:p>
        </w:tc>
        <w:tc>
          <w:tcPr>
            <w:tcW w:w="1985" w:type="dxa"/>
            <w:tcBorders>
              <w:left w:val="single" w:sz="4" w:space="0" w:color="auto"/>
              <w:right w:val="single" w:sz="4" w:space="0" w:color="auto"/>
            </w:tcBorders>
            <w:shd w:val="clear" w:color="auto" w:fill="auto"/>
          </w:tcPr>
          <w:p w14:paraId="0C30B0E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146.9 ± 21.09</w:t>
            </w:r>
          </w:p>
        </w:tc>
        <w:tc>
          <w:tcPr>
            <w:tcW w:w="1701" w:type="dxa"/>
            <w:tcBorders>
              <w:left w:val="single" w:sz="4" w:space="0" w:color="auto"/>
            </w:tcBorders>
            <w:shd w:val="clear" w:color="auto" w:fill="auto"/>
          </w:tcPr>
          <w:p w14:paraId="42FFD7C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148.2 ± 20.14</w:t>
            </w:r>
          </w:p>
        </w:tc>
        <w:tc>
          <w:tcPr>
            <w:tcW w:w="1842" w:type="dxa"/>
            <w:tcBorders>
              <w:right w:val="single" w:sz="4" w:space="0" w:color="auto"/>
            </w:tcBorders>
            <w:shd w:val="clear" w:color="auto" w:fill="auto"/>
          </w:tcPr>
          <w:p w14:paraId="6C05ADC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142.7 ± 23.70</w:t>
            </w:r>
          </w:p>
        </w:tc>
        <w:tc>
          <w:tcPr>
            <w:tcW w:w="993" w:type="dxa"/>
            <w:tcBorders>
              <w:left w:val="single" w:sz="4" w:space="0" w:color="auto"/>
            </w:tcBorders>
            <w:shd w:val="clear" w:color="auto" w:fill="auto"/>
          </w:tcPr>
          <w:p w14:paraId="30E9A0B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0.146</w:t>
            </w:r>
          </w:p>
        </w:tc>
      </w:tr>
      <w:tr w:rsidR="003165E7" w14:paraId="6BDC54AD"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5420CABA" w14:textId="77777777" w:rsidR="003165E7" w:rsidRDefault="00E54EBE">
            <w:pPr>
              <w:spacing w:line="360" w:lineRule="auto"/>
              <w:rPr>
                <w:rFonts w:asciiTheme="majorHAnsi" w:hAnsiTheme="majorHAnsi"/>
                <w:sz w:val="20"/>
                <w:szCs w:val="20"/>
              </w:rPr>
            </w:pPr>
            <w:r>
              <w:rPr>
                <w:rFonts w:asciiTheme="majorHAnsi" w:hAnsiTheme="majorHAnsi"/>
                <w:sz w:val="20"/>
                <w:szCs w:val="20"/>
              </w:rPr>
              <w:t>DBP (mmHg)</w:t>
            </w:r>
          </w:p>
        </w:tc>
        <w:tc>
          <w:tcPr>
            <w:tcW w:w="1985" w:type="dxa"/>
            <w:tcBorders>
              <w:left w:val="single" w:sz="4" w:space="0" w:color="auto"/>
              <w:right w:val="single" w:sz="4" w:space="0" w:color="auto"/>
            </w:tcBorders>
            <w:shd w:val="clear" w:color="auto" w:fill="auto"/>
          </w:tcPr>
          <w:p w14:paraId="090E34B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77.2 ± 10.65</w:t>
            </w:r>
          </w:p>
        </w:tc>
        <w:tc>
          <w:tcPr>
            <w:tcW w:w="1701" w:type="dxa"/>
            <w:tcBorders>
              <w:left w:val="single" w:sz="4" w:space="0" w:color="auto"/>
            </w:tcBorders>
            <w:shd w:val="clear" w:color="auto" w:fill="auto"/>
          </w:tcPr>
          <w:p w14:paraId="0109F11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78.0 ± 10.40</w:t>
            </w:r>
          </w:p>
        </w:tc>
        <w:tc>
          <w:tcPr>
            <w:tcW w:w="1842" w:type="dxa"/>
            <w:tcBorders>
              <w:right w:val="single" w:sz="4" w:space="0" w:color="auto"/>
            </w:tcBorders>
            <w:shd w:val="clear" w:color="auto" w:fill="auto"/>
          </w:tcPr>
          <w:p w14:paraId="7573665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74.3 ± 11.06</w:t>
            </w:r>
          </w:p>
        </w:tc>
        <w:tc>
          <w:tcPr>
            <w:tcW w:w="993" w:type="dxa"/>
            <w:tcBorders>
              <w:left w:val="single" w:sz="4" w:space="0" w:color="auto"/>
            </w:tcBorders>
            <w:shd w:val="clear" w:color="auto" w:fill="auto"/>
          </w:tcPr>
          <w:p w14:paraId="672AB12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0.049*</w:t>
            </w:r>
          </w:p>
        </w:tc>
      </w:tr>
      <w:tr w:rsidR="003165E7" w14:paraId="299E4EB5"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7EA973AB" w14:textId="77777777" w:rsidR="003165E7" w:rsidRDefault="00E54EBE">
            <w:pPr>
              <w:spacing w:line="360" w:lineRule="auto"/>
              <w:rPr>
                <w:rFonts w:asciiTheme="majorHAnsi" w:hAnsiTheme="majorHAnsi"/>
                <w:sz w:val="20"/>
                <w:szCs w:val="20"/>
              </w:rPr>
            </w:pPr>
            <w:r>
              <w:rPr>
                <w:rFonts w:asciiTheme="majorHAnsi" w:hAnsiTheme="majorHAnsi"/>
                <w:sz w:val="20"/>
                <w:szCs w:val="20"/>
              </w:rPr>
              <w:t>Diabetes (n (%))</w:t>
            </w:r>
          </w:p>
        </w:tc>
        <w:tc>
          <w:tcPr>
            <w:tcW w:w="1985" w:type="dxa"/>
            <w:tcBorders>
              <w:left w:val="single" w:sz="4" w:space="0" w:color="auto"/>
              <w:right w:val="single" w:sz="4" w:space="0" w:color="auto"/>
            </w:tcBorders>
            <w:shd w:val="clear" w:color="auto" w:fill="auto"/>
          </w:tcPr>
          <w:p w14:paraId="45C76D0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25 (14.4)</w:t>
            </w:r>
          </w:p>
        </w:tc>
        <w:tc>
          <w:tcPr>
            <w:tcW w:w="1701" w:type="dxa"/>
            <w:tcBorders>
              <w:left w:val="single" w:sz="4" w:space="0" w:color="auto"/>
            </w:tcBorders>
            <w:shd w:val="clear" w:color="auto" w:fill="auto"/>
          </w:tcPr>
          <w:p w14:paraId="0EAE231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21 (15.8)</w:t>
            </w:r>
          </w:p>
        </w:tc>
        <w:tc>
          <w:tcPr>
            <w:tcW w:w="1842" w:type="dxa"/>
            <w:tcBorders>
              <w:right w:val="single" w:sz="4" w:space="0" w:color="auto"/>
            </w:tcBorders>
            <w:shd w:val="clear" w:color="auto" w:fill="auto"/>
          </w:tcPr>
          <w:p w14:paraId="4984439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4 (9.8)</w:t>
            </w:r>
          </w:p>
        </w:tc>
        <w:tc>
          <w:tcPr>
            <w:tcW w:w="993" w:type="dxa"/>
            <w:tcBorders>
              <w:left w:val="single" w:sz="4" w:space="0" w:color="auto"/>
            </w:tcBorders>
            <w:shd w:val="clear" w:color="auto" w:fill="auto"/>
          </w:tcPr>
          <w:p w14:paraId="7222518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0.336</w:t>
            </w:r>
          </w:p>
        </w:tc>
      </w:tr>
      <w:tr w:rsidR="003165E7" w14:paraId="37E2ADD3"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393E451B" w14:textId="77777777" w:rsidR="003165E7" w:rsidRDefault="00E54EBE">
            <w:pPr>
              <w:spacing w:line="360" w:lineRule="auto"/>
              <w:rPr>
                <w:rFonts w:asciiTheme="majorHAnsi" w:hAnsiTheme="majorHAnsi"/>
                <w:sz w:val="20"/>
                <w:szCs w:val="20"/>
              </w:rPr>
            </w:pPr>
            <w:r>
              <w:rPr>
                <w:rFonts w:asciiTheme="majorHAnsi" w:hAnsiTheme="majorHAnsi"/>
                <w:sz w:val="20"/>
                <w:szCs w:val="20"/>
              </w:rPr>
              <w:t>Hypertension (n (%))</w:t>
            </w:r>
          </w:p>
        </w:tc>
        <w:tc>
          <w:tcPr>
            <w:tcW w:w="1985" w:type="dxa"/>
            <w:tcBorders>
              <w:left w:val="single" w:sz="4" w:space="0" w:color="auto"/>
              <w:right w:val="single" w:sz="4" w:space="0" w:color="auto"/>
            </w:tcBorders>
            <w:shd w:val="clear" w:color="auto" w:fill="auto"/>
          </w:tcPr>
          <w:p w14:paraId="24EDDE0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93 (53.4)</w:t>
            </w:r>
          </w:p>
        </w:tc>
        <w:tc>
          <w:tcPr>
            <w:tcW w:w="1701" w:type="dxa"/>
            <w:tcBorders>
              <w:left w:val="single" w:sz="4" w:space="0" w:color="auto"/>
            </w:tcBorders>
            <w:shd w:val="clear" w:color="auto" w:fill="auto"/>
          </w:tcPr>
          <w:p w14:paraId="546A5A8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70 (52.6)</w:t>
            </w:r>
          </w:p>
        </w:tc>
        <w:tc>
          <w:tcPr>
            <w:tcW w:w="1842" w:type="dxa"/>
            <w:tcBorders>
              <w:right w:val="single" w:sz="4" w:space="0" w:color="auto"/>
            </w:tcBorders>
            <w:shd w:val="clear" w:color="auto" w:fill="auto"/>
          </w:tcPr>
          <w:p w14:paraId="0F1FAD2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23 (56.1)</w:t>
            </w:r>
          </w:p>
        </w:tc>
        <w:tc>
          <w:tcPr>
            <w:tcW w:w="993" w:type="dxa"/>
            <w:tcBorders>
              <w:left w:val="single" w:sz="4" w:space="0" w:color="auto"/>
            </w:tcBorders>
            <w:shd w:val="clear" w:color="auto" w:fill="auto"/>
          </w:tcPr>
          <w:p w14:paraId="4D43AA2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0.697</w:t>
            </w:r>
          </w:p>
        </w:tc>
      </w:tr>
      <w:tr w:rsidR="003165E7" w14:paraId="1EEFA3FB"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0E333878" w14:textId="77777777" w:rsidR="003165E7" w:rsidRDefault="00E54EBE">
            <w:pPr>
              <w:spacing w:line="360" w:lineRule="auto"/>
              <w:rPr>
                <w:rFonts w:asciiTheme="majorHAnsi" w:hAnsiTheme="majorHAnsi"/>
                <w:sz w:val="20"/>
                <w:szCs w:val="20"/>
              </w:rPr>
            </w:pPr>
            <w:r>
              <w:rPr>
                <w:rFonts w:asciiTheme="majorHAnsi" w:hAnsiTheme="majorHAnsi"/>
                <w:sz w:val="20"/>
                <w:szCs w:val="20"/>
              </w:rPr>
              <w:t>Hyperlipidaemia (n (%))</w:t>
            </w:r>
          </w:p>
        </w:tc>
        <w:tc>
          <w:tcPr>
            <w:tcW w:w="1985" w:type="dxa"/>
            <w:tcBorders>
              <w:left w:val="single" w:sz="4" w:space="0" w:color="auto"/>
              <w:right w:val="single" w:sz="4" w:space="0" w:color="auto"/>
            </w:tcBorders>
            <w:shd w:val="clear" w:color="auto" w:fill="auto"/>
          </w:tcPr>
          <w:p w14:paraId="5E0A0BA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92 (52.9)</w:t>
            </w:r>
          </w:p>
        </w:tc>
        <w:tc>
          <w:tcPr>
            <w:tcW w:w="1701" w:type="dxa"/>
            <w:tcBorders>
              <w:left w:val="single" w:sz="4" w:space="0" w:color="auto"/>
            </w:tcBorders>
            <w:shd w:val="clear" w:color="auto" w:fill="auto"/>
          </w:tcPr>
          <w:p w14:paraId="426D675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78 (58.6)</w:t>
            </w:r>
          </w:p>
        </w:tc>
        <w:tc>
          <w:tcPr>
            <w:tcW w:w="1842" w:type="dxa"/>
            <w:tcBorders>
              <w:right w:val="single" w:sz="4" w:space="0" w:color="auto"/>
            </w:tcBorders>
            <w:shd w:val="clear" w:color="auto" w:fill="auto"/>
          </w:tcPr>
          <w:p w14:paraId="7A219F5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 (34.1)</w:t>
            </w:r>
          </w:p>
        </w:tc>
        <w:tc>
          <w:tcPr>
            <w:tcW w:w="993" w:type="dxa"/>
            <w:tcBorders>
              <w:left w:val="single" w:sz="4" w:space="0" w:color="auto"/>
            </w:tcBorders>
            <w:shd w:val="clear" w:color="auto" w:fill="auto"/>
          </w:tcPr>
          <w:p w14:paraId="76EA8B5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0.015*</w:t>
            </w:r>
          </w:p>
        </w:tc>
      </w:tr>
      <w:tr w:rsidR="003165E7" w14:paraId="1EDD7FA8"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6A7289E8" w14:textId="77777777" w:rsidR="003165E7" w:rsidRDefault="00E54EBE">
            <w:pPr>
              <w:spacing w:line="360" w:lineRule="auto"/>
              <w:rPr>
                <w:rFonts w:asciiTheme="majorHAnsi" w:hAnsiTheme="majorHAnsi"/>
                <w:sz w:val="20"/>
                <w:szCs w:val="20"/>
              </w:rPr>
            </w:pPr>
            <w:r>
              <w:rPr>
                <w:rFonts w:asciiTheme="majorHAnsi" w:hAnsiTheme="majorHAnsi"/>
                <w:sz w:val="20"/>
                <w:szCs w:val="20"/>
              </w:rPr>
              <w:t>ACE-I/ARB (n (%))</w:t>
            </w:r>
          </w:p>
        </w:tc>
        <w:tc>
          <w:tcPr>
            <w:tcW w:w="1985" w:type="dxa"/>
            <w:tcBorders>
              <w:left w:val="single" w:sz="4" w:space="0" w:color="auto"/>
              <w:right w:val="single" w:sz="4" w:space="0" w:color="auto"/>
            </w:tcBorders>
            <w:shd w:val="clear" w:color="auto" w:fill="auto"/>
          </w:tcPr>
          <w:p w14:paraId="47216C3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77 (44.3)</w:t>
            </w:r>
          </w:p>
        </w:tc>
        <w:tc>
          <w:tcPr>
            <w:tcW w:w="1701" w:type="dxa"/>
            <w:tcBorders>
              <w:left w:val="single" w:sz="4" w:space="0" w:color="auto"/>
            </w:tcBorders>
            <w:shd w:val="clear" w:color="auto" w:fill="auto"/>
          </w:tcPr>
          <w:p w14:paraId="68403E4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58 (43.6)</w:t>
            </w:r>
          </w:p>
        </w:tc>
        <w:tc>
          <w:tcPr>
            <w:tcW w:w="1842" w:type="dxa"/>
            <w:tcBorders>
              <w:right w:val="single" w:sz="4" w:space="0" w:color="auto"/>
            </w:tcBorders>
            <w:shd w:val="clear" w:color="auto" w:fill="auto"/>
          </w:tcPr>
          <w:p w14:paraId="03A24FF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19 (46.3)</w:t>
            </w:r>
          </w:p>
        </w:tc>
        <w:tc>
          <w:tcPr>
            <w:tcW w:w="993" w:type="dxa"/>
            <w:tcBorders>
              <w:left w:val="single" w:sz="4" w:space="0" w:color="auto"/>
            </w:tcBorders>
            <w:shd w:val="clear" w:color="auto" w:fill="auto"/>
          </w:tcPr>
          <w:p w14:paraId="04E34BB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0.758</w:t>
            </w:r>
          </w:p>
        </w:tc>
      </w:tr>
      <w:tr w:rsidR="003165E7" w14:paraId="4518714B"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right w:val="single" w:sz="4" w:space="0" w:color="auto"/>
            </w:tcBorders>
            <w:shd w:val="clear" w:color="auto" w:fill="auto"/>
          </w:tcPr>
          <w:p w14:paraId="32771C62" w14:textId="77777777" w:rsidR="003165E7" w:rsidRDefault="00E54EBE">
            <w:pPr>
              <w:spacing w:line="360" w:lineRule="auto"/>
              <w:rPr>
                <w:rFonts w:asciiTheme="majorHAnsi" w:hAnsiTheme="majorHAnsi"/>
                <w:sz w:val="20"/>
                <w:szCs w:val="20"/>
              </w:rPr>
            </w:pPr>
            <w:r>
              <w:rPr>
                <w:rFonts w:asciiTheme="majorHAnsi" w:hAnsiTheme="majorHAnsi"/>
                <w:sz w:val="20"/>
                <w:szCs w:val="20"/>
              </w:rPr>
              <w:t>Beta-blocker (n (%))</w:t>
            </w:r>
          </w:p>
        </w:tc>
        <w:tc>
          <w:tcPr>
            <w:tcW w:w="1985" w:type="dxa"/>
            <w:tcBorders>
              <w:left w:val="single" w:sz="4" w:space="0" w:color="auto"/>
              <w:right w:val="single" w:sz="4" w:space="0" w:color="auto"/>
            </w:tcBorders>
            <w:shd w:val="clear" w:color="auto" w:fill="auto"/>
          </w:tcPr>
          <w:p w14:paraId="1E88B8F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54 (31.0)</w:t>
            </w:r>
          </w:p>
        </w:tc>
        <w:tc>
          <w:tcPr>
            <w:tcW w:w="1701" w:type="dxa"/>
            <w:tcBorders>
              <w:left w:val="single" w:sz="4" w:space="0" w:color="auto"/>
            </w:tcBorders>
            <w:shd w:val="clear" w:color="auto" w:fill="auto"/>
          </w:tcPr>
          <w:p w14:paraId="7E2C9BA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 (29.3)</w:t>
            </w:r>
          </w:p>
        </w:tc>
        <w:tc>
          <w:tcPr>
            <w:tcW w:w="1842" w:type="dxa"/>
            <w:tcBorders>
              <w:right w:val="single" w:sz="4" w:space="0" w:color="auto"/>
            </w:tcBorders>
            <w:shd w:val="clear" w:color="auto" w:fill="auto"/>
          </w:tcPr>
          <w:p w14:paraId="105BE07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15 (36.6)</w:t>
            </w:r>
          </w:p>
        </w:tc>
        <w:tc>
          <w:tcPr>
            <w:tcW w:w="993" w:type="dxa"/>
            <w:tcBorders>
              <w:left w:val="single" w:sz="4" w:space="0" w:color="auto"/>
            </w:tcBorders>
            <w:shd w:val="clear" w:color="auto" w:fill="auto"/>
          </w:tcPr>
          <w:p w14:paraId="2FBEC85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0.380</w:t>
            </w:r>
          </w:p>
        </w:tc>
      </w:tr>
      <w:tr w:rsidR="003165E7" w14:paraId="5B755079"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bottom w:val="single" w:sz="4" w:space="0" w:color="auto"/>
              <w:right w:val="single" w:sz="4" w:space="0" w:color="auto"/>
            </w:tcBorders>
            <w:shd w:val="clear" w:color="auto" w:fill="auto"/>
          </w:tcPr>
          <w:p w14:paraId="55BF3338" w14:textId="77777777" w:rsidR="003165E7" w:rsidRDefault="00E54EBE">
            <w:pPr>
              <w:spacing w:line="360" w:lineRule="auto"/>
              <w:rPr>
                <w:rFonts w:asciiTheme="majorHAnsi" w:hAnsiTheme="majorHAnsi"/>
                <w:sz w:val="20"/>
                <w:szCs w:val="20"/>
              </w:rPr>
            </w:pPr>
            <w:r>
              <w:rPr>
                <w:rFonts w:asciiTheme="majorHAnsi" w:hAnsiTheme="majorHAnsi"/>
                <w:sz w:val="20"/>
                <w:szCs w:val="20"/>
              </w:rPr>
              <w:t>Statin</w:t>
            </w:r>
          </w:p>
        </w:tc>
        <w:tc>
          <w:tcPr>
            <w:tcW w:w="1985" w:type="dxa"/>
            <w:tcBorders>
              <w:left w:val="single" w:sz="4" w:space="0" w:color="auto"/>
              <w:bottom w:val="single" w:sz="4" w:space="0" w:color="auto"/>
              <w:right w:val="single" w:sz="4" w:space="0" w:color="auto"/>
            </w:tcBorders>
            <w:shd w:val="clear" w:color="auto" w:fill="auto"/>
          </w:tcPr>
          <w:p w14:paraId="231CD78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105 (60.3)</w:t>
            </w:r>
          </w:p>
        </w:tc>
        <w:tc>
          <w:tcPr>
            <w:tcW w:w="1701" w:type="dxa"/>
            <w:tcBorders>
              <w:left w:val="single" w:sz="4" w:space="0" w:color="auto"/>
              <w:bottom w:val="single" w:sz="4" w:space="0" w:color="auto"/>
            </w:tcBorders>
            <w:shd w:val="clear" w:color="auto" w:fill="auto"/>
          </w:tcPr>
          <w:p w14:paraId="2485AE1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82 (61.7)</w:t>
            </w:r>
          </w:p>
        </w:tc>
        <w:tc>
          <w:tcPr>
            <w:tcW w:w="1842" w:type="dxa"/>
            <w:tcBorders>
              <w:bottom w:val="single" w:sz="4" w:space="0" w:color="auto"/>
              <w:right w:val="single" w:sz="4" w:space="0" w:color="auto"/>
            </w:tcBorders>
            <w:shd w:val="clear" w:color="auto" w:fill="auto"/>
          </w:tcPr>
          <w:p w14:paraId="377368F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23 (56.1)</w:t>
            </w:r>
          </w:p>
        </w:tc>
        <w:tc>
          <w:tcPr>
            <w:tcW w:w="993" w:type="dxa"/>
            <w:tcBorders>
              <w:left w:val="single" w:sz="4" w:space="0" w:color="auto"/>
              <w:bottom w:val="single" w:sz="4" w:space="0" w:color="auto"/>
            </w:tcBorders>
            <w:shd w:val="clear" w:color="auto" w:fill="auto"/>
          </w:tcPr>
          <w:p w14:paraId="618F8F3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0.525</w:t>
            </w:r>
          </w:p>
        </w:tc>
      </w:tr>
      <w:tr w:rsidR="003165E7" w14:paraId="2A1F5FAE"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9215" w:type="dxa"/>
            <w:gridSpan w:val="5"/>
            <w:tcBorders>
              <w:top w:val="single" w:sz="4" w:space="0" w:color="auto"/>
              <w:bottom w:val="single" w:sz="4" w:space="0" w:color="auto"/>
              <w:right w:val="nil"/>
            </w:tcBorders>
            <w:shd w:val="clear" w:color="auto" w:fill="BFBFBF" w:themeFill="background1" w:themeFillShade="BF"/>
          </w:tcPr>
          <w:p w14:paraId="3E9D0D98" w14:textId="77777777" w:rsidR="003165E7" w:rsidRDefault="00E54EBE">
            <w:pPr>
              <w:spacing w:line="360" w:lineRule="auto"/>
              <w:jc w:val="center"/>
              <w:rPr>
                <w:rFonts w:asciiTheme="majorHAnsi" w:hAnsiTheme="majorHAnsi"/>
                <w:i/>
                <w:sz w:val="20"/>
                <w:szCs w:val="20"/>
              </w:rPr>
            </w:pPr>
            <w:r>
              <w:rPr>
                <w:rFonts w:asciiTheme="majorHAnsi" w:hAnsiTheme="majorHAnsi"/>
                <w:i/>
                <w:sz w:val="20"/>
                <w:szCs w:val="20"/>
              </w:rPr>
              <w:t>Echocardiography data</w:t>
            </w:r>
          </w:p>
        </w:tc>
      </w:tr>
      <w:tr w:rsidR="003165E7" w14:paraId="0EEE4F4C" w14:textId="77777777" w:rsidTr="00D6562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bottom w:val="nil"/>
              <w:right w:val="single" w:sz="4" w:space="0" w:color="auto"/>
            </w:tcBorders>
            <w:shd w:val="clear" w:color="auto" w:fill="auto"/>
          </w:tcPr>
          <w:p w14:paraId="10A6596D" w14:textId="77777777" w:rsidR="003165E7" w:rsidRDefault="00E54EBE">
            <w:pPr>
              <w:spacing w:line="360" w:lineRule="auto"/>
              <w:rPr>
                <w:rFonts w:asciiTheme="majorHAnsi" w:hAnsiTheme="majorHAnsi"/>
                <w:sz w:val="20"/>
                <w:szCs w:val="20"/>
              </w:rPr>
            </w:pPr>
            <w:r>
              <w:rPr>
                <w:rFonts w:asciiTheme="majorHAnsi" w:hAnsiTheme="majorHAnsi"/>
                <w:sz w:val="20"/>
                <w:szCs w:val="20"/>
              </w:rPr>
              <w:t>AV Vmax (m/s)</w:t>
            </w:r>
          </w:p>
        </w:tc>
        <w:tc>
          <w:tcPr>
            <w:tcW w:w="1985" w:type="dxa"/>
            <w:tcBorders>
              <w:top w:val="single" w:sz="4" w:space="0" w:color="auto"/>
              <w:left w:val="single" w:sz="4" w:space="0" w:color="auto"/>
              <w:bottom w:val="nil"/>
              <w:right w:val="single" w:sz="4" w:space="0" w:color="auto"/>
            </w:tcBorders>
            <w:shd w:val="clear" w:color="auto" w:fill="auto"/>
          </w:tcPr>
          <w:p w14:paraId="58C15B7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3.86 ± 0.56</w:t>
            </w:r>
          </w:p>
        </w:tc>
        <w:tc>
          <w:tcPr>
            <w:tcW w:w="1701" w:type="dxa"/>
            <w:tcBorders>
              <w:top w:val="single" w:sz="4" w:space="0" w:color="auto"/>
              <w:left w:val="single" w:sz="4" w:space="0" w:color="auto"/>
              <w:bottom w:val="nil"/>
            </w:tcBorders>
            <w:shd w:val="clear" w:color="auto" w:fill="auto"/>
          </w:tcPr>
          <w:p w14:paraId="0CDE351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3.83 ± 0.54</w:t>
            </w:r>
          </w:p>
        </w:tc>
        <w:tc>
          <w:tcPr>
            <w:tcW w:w="1842" w:type="dxa"/>
            <w:tcBorders>
              <w:top w:val="single" w:sz="4" w:space="0" w:color="auto"/>
              <w:bottom w:val="nil"/>
              <w:right w:val="single" w:sz="4" w:space="0" w:color="auto"/>
            </w:tcBorders>
            <w:shd w:val="clear" w:color="auto" w:fill="auto"/>
          </w:tcPr>
          <w:p w14:paraId="43A7F69E"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3.97 ± 0.61</w:t>
            </w:r>
          </w:p>
        </w:tc>
        <w:tc>
          <w:tcPr>
            <w:tcW w:w="993" w:type="dxa"/>
            <w:tcBorders>
              <w:top w:val="single" w:sz="4" w:space="0" w:color="auto"/>
              <w:left w:val="single" w:sz="4" w:space="0" w:color="auto"/>
              <w:bottom w:val="nil"/>
            </w:tcBorders>
            <w:shd w:val="clear" w:color="auto" w:fill="auto"/>
          </w:tcPr>
          <w:p w14:paraId="1DACF2E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0.154</w:t>
            </w:r>
          </w:p>
        </w:tc>
      </w:tr>
      <w:tr w:rsidR="003165E7" w14:paraId="6481BE6A"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6764DADE" w14:textId="77777777" w:rsidR="003165E7" w:rsidRDefault="00E54EBE">
            <w:pPr>
              <w:spacing w:line="360" w:lineRule="auto"/>
              <w:rPr>
                <w:rFonts w:asciiTheme="majorHAnsi" w:hAnsiTheme="majorHAnsi"/>
                <w:sz w:val="20"/>
                <w:szCs w:val="20"/>
              </w:rPr>
            </w:pPr>
            <w:r>
              <w:rPr>
                <w:rFonts w:asciiTheme="majorHAnsi" w:hAnsiTheme="majorHAnsi"/>
                <w:sz w:val="20"/>
                <w:szCs w:val="20"/>
              </w:rPr>
              <w:t>MPG (mmHg)</w:t>
            </w:r>
          </w:p>
        </w:tc>
        <w:tc>
          <w:tcPr>
            <w:tcW w:w="1985" w:type="dxa"/>
            <w:tcBorders>
              <w:top w:val="nil"/>
              <w:left w:val="single" w:sz="4" w:space="0" w:color="auto"/>
              <w:bottom w:val="nil"/>
              <w:right w:val="single" w:sz="4" w:space="0" w:color="auto"/>
            </w:tcBorders>
            <w:shd w:val="clear" w:color="auto" w:fill="auto"/>
          </w:tcPr>
          <w:p w14:paraId="232D62B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35.4 ± 12.49</w:t>
            </w:r>
          </w:p>
        </w:tc>
        <w:tc>
          <w:tcPr>
            <w:tcW w:w="1701" w:type="dxa"/>
            <w:tcBorders>
              <w:top w:val="nil"/>
              <w:left w:val="single" w:sz="4" w:space="0" w:color="auto"/>
              <w:bottom w:val="nil"/>
            </w:tcBorders>
            <w:shd w:val="clear" w:color="auto" w:fill="auto"/>
          </w:tcPr>
          <w:p w14:paraId="1F301DA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34.5 ± 12.05</w:t>
            </w:r>
          </w:p>
        </w:tc>
        <w:tc>
          <w:tcPr>
            <w:tcW w:w="1842" w:type="dxa"/>
            <w:tcBorders>
              <w:top w:val="nil"/>
              <w:bottom w:val="nil"/>
              <w:right w:val="single" w:sz="4" w:space="0" w:color="auto"/>
            </w:tcBorders>
            <w:shd w:val="clear" w:color="auto" w:fill="auto"/>
          </w:tcPr>
          <w:p w14:paraId="13EE8B7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38.0 ± 13.66</w:t>
            </w:r>
          </w:p>
        </w:tc>
        <w:tc>
          <w:tcPr>
            <w:tcW w:w="993" w:type="dxa"/>
            <w:tcBorders>
              <w:top w:val="nil"/>
              <w:left w:val="single" w:sz="4" w:space="0" w:color="auto"/>
              <w:bottom w:val="nil"/>
            </w:tcBorders>
            <w:shd w:val="clear" w:color="auto" w:fill="auto"/>
          </w:tcPr>
          <w:p w14:paraId="4168975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0.121</w:t>
            </w:r>
          </w:p>
        </w:tc>
      </w:tr>
      <w:tr w:rsidR="003165E7" w14:paraId="2895719A"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6072C6FE" w14:textId="77777777" w:rsidR="003165E7" w:rsidRDefault="00E54EBE">
            <w:pPr>
              <w:spacing w:line="360" w:lineRule="auto"/>
              <w:rPr>
                <w:rFonts w:asciiTheme="majorHAnsi" w:hAnsiTheme="majorHAnsi"/>
                <w:sz w:val="20"/>
                <w:szCs w:val="20"/>
              </w:rPr>
            </w:pPr>
            <w:r>
              <w:rPr>
                <w:rFonts w:asciiTheme="majorHAnsi" w:hAnsiTheme="majorHAnsi"/>
                <w:sz w:val="20"/>
                <w:szCs w:val="20"/>
              </w:rPr>
              <w:t>AVAI (cm</w:t>
            </w:r>
            <w:r>
              <w:rPr>
                <w:rFonts w:asciiTheme="majorHAnsi" w:hAnsiTheme="majorHAnsi"/>
                <w:sz w:val="20"/>
                <w:szCs w:val="20"/>
                <w:vertAlign w:val="superscript"/>
              </w:rPr>
              <w:t>2</w:t>
            </w:r>
            <w:r>
              <w:rPr>
                <w:rFonts w:asciiTheme="majorHAnsi" w:hAnsiTheme="majorHAnsi"/>
                <w:sz w:val="20"/>
                <w:szCs w:val="20"/>
              </w:rPr>
              <w:t>/m</w:t>
            </w:r>
            <w:r>
              <w:rPr>
                <w:rFonts w:asciiTheme="majorHAnsi" w:hAnsiTheme="majorHAnsi"/>
                <w:sz w:val="20"/>
                <w:szCs w:val="20"/>
                <w:vertAlign w:val="superscript"/>
              </w:rPr>
              <w:t>2</w:t>
            </w:r>
            <w:r>
              <w:rPr>
                <w:rFonts w:asciiTheme="majorHAnsi" w:hAnsiTheme="majorHAnsi"/>
                <w:sz w:val="20"/>
                <w:szCs w:val="20"/>
              </w:rPr>
              <w:t>)</w:t>
            </w:r>
          </w:p>
        </w:tc>
        <w:tc>
          <w:tcPr>
            <w:tcW w:w="1985" w:type="dxa"/>
            <w:tcBorders>
              <w:top w:val="nil"/>
              <w:left w:val="single" w:sz="4" w:space="0" w:color="auto"/>
              <w:bottom w:val="nil"/>
              <w:right w:val="single" w:sz="4" w:space="0" w:color="auto"/>
            </w:tcBorders>
            <w:shd w:val="clear" w:color="auto" w:fill="auto"/>
          </w:tcPr>
          <w:p w14:paraId="2E48D9F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0.57 ± 0.14</w:t>
            </w:r>
          </w:p>
        </w:tc>
        <w:tc>
          <w:tcPr>
            <w:tcW w:w="1701" w:type="dxa"/>
            <w:tcBorders>
              <w:top w:val="nil"/>
              <w:left w:val="single" w:sz="4" w:space="0" w:color="auto"/>
              <w:bottom w:val="nil"/>
            </w:tcBorders>
            <w:shd w:val="clear" w:color="auto" w:fill="auto"/>
          </w:tcPr>
          <w:p w14:paraId="3BDF7EF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vertAlign w:val="subscript"/>
              </w:rPr>
            </w:pPr>
            <w:r>
              <w:rPr>
                <w:rFonts w:asciiTheme="majorHAnsi" w:hAnsiTheme="majorHAnsi"/>
                <w:sz w:val="20"/>
                <w:szCs w:val="20"/>
              </w:rPr>
              <w:t>0.58 ± 0.14</w:t>
            </w:r>
          </w:p>
        </w:tc>
        <w:tc>
          <w:tcPr>
            <w:tcW w:w="1842" w:type="dxa"/>
            <w:tcBorders>
              <w:top w:val="nil"/>
              <w:bottom w:val="nil"/>
              <w:right w:val="single" w:sz="4" w:space="0" w:color="auto"/>
            </w:tcBorders>
            <w:shd w:val="clear" w:color="auto" w:fill="auto"/>
          </w:tcPr>
          <w:p w14:paraId="0816FBE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0.55 ± 0.15</w:t>
            </w:r>
          </w:p>
        </w:tc>
        <w:tc>
          <w:tcPr>
            <w:tcW w:w="993" w:type="dxa"/>
            <w:tcBorders>
              <w:top w:val="nil"/>
              <w:left w:val="single" w:sz="4" w:space="0" w:color="auto"/>
              <w:bottom w:val="nil"/>
            </w:tcBorders>
            <w:shd w:val="clear" w:color="auto" w:fill="auto"/>
          </w:tcPr>
          <w:p w14:paraId="74CAF13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0.206</w:t>
            </w:r>
          </w:p>
        </w:tc>
      </w:tr>
      <w:tr w:rsidR="00D6562F" w14:paraId="5DE326E2"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0833DC84" w14:textId="77777777" w:rsidR="00D6562F" w:rsidRPr="00D6562F" w:rsidRDefault="00D6562F">
            <w:pPr>
              <w:spacing w:line="360" w:lineRule="auto"/>
              <w:rPr>
                <w:rFonts w:asciiTheme="majorHAnsi" w:hAnsiTheme="majorHAnsi"/>
                <w:sz w:val="20"/>
                <w:szCs w:val="20"/>
              </w:rPr>
            </w:pPr>
            <w:r>
              <w:rPr>
                <w:rFonts w:asciiTheme="majorHAnsi" w:hAnsiTheme="majorHAnsi"/>
                <w:sz w:val="20"/>
                <w:szCs w:val="20"/>
              </w:rPr>
              <w:t>AVA (cm</w:t>
            </w:r>
            <w:r>
              <w:rPr>
                <w:rFonts w:asciiTheme="majorHAnsi" w:hAnsiTheme="majorHAnsi"/>
                <w:sz w:val="20"/>
                <w:szCs w:val="20"/>
                <w:vertAlign w:val="superscript"/>
              </w:rPr>
              <w:t>2</w:t>
            </w:r>
            <w:r>
              <w:rPr>
                <w:rFonts w:asciiTheme="majorHAnsi" w:hAnsiTheme="majorHAnsi"/>
                <w:sz w:val="20"/>
                <w:szCs w:val="20"/>
              </w:rPr>
              <w:t>)</w:t>
            </w:r>
          </w:p>
        </w:tc>
        <w:tc>
          <w:tcPr>
            <w:tcW w:w="1985" w:type="dxa"/>
            <w:tcBorders>
              <w:top w:val="nil"/>
              <w:left w:val="single" w:sz="4" w:space="0" w:color="auto"/>
              <w:bottom w:val="nil"/>
              <w:right w:val="single" w:sz="4" w:space="0" w:color="auto"/>
            </w:tcBorders>
            <w:shd w:val="clear" w:color="auto" w:fill="auto"/>
          </w:tcPr>
          <w:p w14:paraId="489F76F0" w14:textId="77777777" w:rsidR="00D6562F" w:rsidRDefault="00D6562F">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1.12 ± 0.31</w:t>
            </w:r>
          </w:p>
        </w:tc>
        <w:tc>
          <w:tcPr>
            <w:tcW w:w="1701" w:type="dxa"/>
            <w:tcBorders>
              <w:top w:val="nil"/>
              <w:left w:val="single" w:sz="4" w:space="0" w:color="auto"/>
              <w:bottom w:val="nil"/>
            </w:tcBorders>
            <w:shd w:val="clear" w:color="auto" w:fill="auto"/>
          </w:tcPr>
          <w:p w14:paraId="28A2BDDD" w14:textId="77777777" w:rsidR="00D6562F" w:rsidRDefault="00D6562F">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1.16 ± 0.30</w:t>
            </w:r>
          </w:p>
        </w:tc>
        <w:tc>
          <w:tcPr>
            <w:tcW w:w="1842" w:type="dxa"/>
            <w:tcBorders>
              <w:top w:val="nil"/>
              <w:bottom w:val="nil"/>
              <w:right w:val="single" w:sz="4" w:space="0" w:color="auto"/>
            </w:tcBorders>
            <w:shd w:val="clear" w:color="auto" w:fill="auto"/>
          </w:tcPr>
          <w:p w14:paraId="065A979D" w14:textId="77777777" w:rsidR="00D6562F" w:rsidRDefault="00D6562F">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0.96 ± 0.28</w:t>
            </w:r>
          </w:p>
        </w:tc>
        <w:tc>
          <w:tcPr>
            <w:tcW w:w="993" w:type="dxa"/>
            <w:tcBorders>
              <w:top w:val="nil"/>
              <w:left w:val="single" w:sz="4" w:space="0" w:color="auto"/>
              <w:bottom w:val="nil"/>
            </w:tcBorders>
            <w:shd w:val="clear" w:color="auto" w:fill="auto"/>
          </w:tcPr>
          <w:p w14:paraId="5C770AB8" w14:textId="77777777" w:rsidR="00D6562F" w:rsidRDefault="00D6562F">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3165E7" w14:paraId="3307193A"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6E579779" w14:textId="77777777" w:rsidR="003165E7" w:rsidRDefault="00E54EBE">
            <w:pPr>
              <w:spacing w:line="360" w:lineRule="auto"/>
              <w:rPr>
                <w:rFonts w:asciiTheme="majorHAnsi" w:hAnsiTheme="majorHAnsi"/>
                <w:sz w:val="20"/>
                <w:szCs w:val="20"/>
              </w:rPr>
            </w:pPr>
            <w:r>
              <w:rPr>
                <w:rFonts w:asciiTheme="majorHAnsi" w:hAnsiTheme="majorHAnsi"/>
                <w:sz w:val="20"/>
                <w:szCs w:val="20"/>
              </w:rPr>
              <w:t>Severe AS (n(%))</w:t>
            </w:r>
          </w:p>
        </w:tc>
        <w:tc>
          <w:tcPr>
            <w:tcW w:w="1985" w:type="dxa"/>
            <w:tcBorders>
              <w:top w:val="nil"/>
              <w:left w:val="single" w:sz="4" w:space="0" w:color="auto"/>
              <w:bottom w:val="nil"/>
              <w:right w:val="single" w:sz="4" w:space="0" w:color="auto"/>
            </w:tcBorders>
            <w:shd w:val="clear" w:color="auto" w:fill="auto"/>
          </w:tcPr>
          <w:p w14:paraId="315AE1F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123 (70.7)</w:t>
            </w:r>
          </w:p>
        </w:tc>
        <w:tc>
          <w:tcPr>
            <w:tcW w:w="1701" w:type="dxa"/>
            <w:tcBorders>
              <w:top w:val="nil"/>
              <w:left w:val="single" w:sz="4" w:space="0" w:color="auto"/>
              <w:bottom w:val="nil"/>
            </w:tcBorders>
            <w:shd w:val="clear" w:color="auto" w:fill="auto"/>
          </w:tcPr>
          <w:p w14:paraId="069B6E8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93 (69.9)</w:t>
            </w:r>
          </w:p>
        </w:tc>
        <w:tc>
          <w:tcPr>
            <w:tcW w:w="1842" w:type="dxa"/>
            <w:tcBorders>
              <w:top w:val="nil"/>
              <w:bottom w:val="nil"/>
              <w:right w:val="single" w:sz="4" w:space="0" w:color="auto"/>
            </w:tcBorders>
            <w:shd w:val="clear" w:color="auto" w:fill="auto"/>
          </w:tcPr>
          <w:p w14:paraId="13EB70C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30 (73.2)</w:t>
            </w:r>
          </w:p>
        </w:tc>
        <w:tc>
          <w:tcPr>
            <w:tcW w:w="993" w:type="dxa"/>
            <w:tcBorders>
              <w:top w:val="nil"/>
              <w:left w:val="single" w:sz="4" w:space="0" w:color="auto"/>
              <w:bottom w:val="nil"/>
            </w:tcBorders>
            <w:shd w:val="clear" w:color="auto" w:fill="auto"/>
          </w:tcPr>
          <w:p w14:paraId="4A517BC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0.845</w:t>
            </w:r>
          </w:p>
        </w:tc>
      </w:tr>
      <w:tr w:rsidR="003165E7" w14:paraId="02CBD66D"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325F90ED" w14:textId="77777777" w:rsidR="003165E7" w:rsidRDefault="00E54EBE">
            <w:pPr>
              <w:spacing w:line="360" w:lineRule="auto"/>
              <w:rPr>
                <w:rFonts w:asciiTheme="majorHAnsi" w:hAnsiTheme="majorHAnsi"/>
                <w:sz w:val="20"/>
                <w:szCs w:val="20"/>
              </w:rPr>
            </w:pPr>
            <w:r>
              <w:rPr>
                <w:rFonts w:asciiTheme="majorHAnsi" w:hAnsiTheme="majorHAnsi"/>
                <w:sz w:val="20"/>
                <w:szCs w:val="20"/>
              </w:rPr>
              <w:t>E/A</w:t>
            </w:r>
          </w:p>
        </w:tc>
        <w:tc>
          <w:tcPr>
            <w:tcW w:w="1985" w:type="dxa"/>
            <w:tcBorders>
              <w:top w:val="nil"/>
              <w:left w:val="single" w:sz="4" w:space="0" w:color="auto"/>
              <w:bottom w:val="nil"/>
              <w:right w:val="single" w:sz="4" w:space="0" w:color="auto"/>
            </w:tcBorders>
            <w:shd w:val="clear" w:color="auto" w:fill="auto"/>
          </w:tcPr>
          <w:p w14:paraId="1747992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0.88 ± 0.29</w:t>
            </w:r>
          </w:p>
        </w:tc>
        <w:tc>
          <w:tcPr>
            <w:tcW w:w="1701" w:type="dxa"/>
            <w:tcBorders>
              <w:top w:val="nil"/>
              <w:left w:val="single" w:sz="4" w:space="0" w:color="auto"/>
              <w:bottom w:val="nil"/>
            </w:tcBorders>
            <w:shd w:val="clear" w:color="auto" w:fill="auto"/>
          </w:tcPr>
          <w:p w14:paraId="30CC65A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0.86 ± 0.26</w:t>
            </w:r>
          </w:p>
        </w:tc>
        <w:tc>
          <w:tcPr>
            <w:tcW w:w="1842" w:type="dxa"/>
            <w:tcBorders>
              <w:top w:val="nil"/>
              <w:bottom w:val="nil"/>
              <w:right w:val="single" w:sz="4" w:space="0" w:color="auto"/>
            </w:tcBorders>
            <w:shd w:val="clear" w:color="auto" w:fill="auto"/>
          </w:tcPr>
          <w:p w14:paraId="2C65BA9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0.96 ± 0.35</w:t>
            </w:r>
          </w:p>
        </w:tc>
        <w:tc>
          <w:tcPr>
            <w:tcW w:w="993" w:type="dxa"/>
            <w:tcBorders>
              <w:top w:val="nil"/>
              <w:left w:val="single" w:sz="4" w:space="0" w:color="auto"/>
              <w:bottom w:val="nil"/>
            </w:tcBorders>
            <w:shd w:val="clear" w:color="auto" w:fill="auto"/>
          </w:tcPr>
          <w:p w14:paraId="55B4591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0.079</w:t>
            </w:r>
          </w:p>
        </w:tc>
      </w:tr>
      <w:tr w:rsidR="003165E7" w14:paraId="539951D2"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60EDD71B" w14:textId="77777777" w:rsidR="003165E7" w:rsidRDefault="00E54EBE">
            <w:pPr>
              <w:spacing w:line="360" w:lineRule="auto"/>
              <w:rPr>
                <w:rFonts w:asciiTheme="majorHAnsi" w:hAnsiTheme="majorHAnsi"/>
                <w:sz w:val="20"/>
                <w:szCs w:val="20"/>
              </w:rPr>
            </w:pPr>
            <w:r>
              <w:rPr>
                <w:rFonts w:asciiTheme="majorHAnsi" w:hAnsiTheme="majorHAnsi"/>
                <w:sz w:val="20"/>
                <w:szCs w:val="20"/>
              </w:rPr>
              <w:t>Septal E/e’</w:t>
            </w:r>
          </w:p>
        </w:tc>
        <w:tc>
          <w:tcPr>
            <w:tcW w:w="1985" w:type="dxa"/>
            <w:tcBorders>
              <w:top w:val="nil"/>
              <w:left w:val="single" w:sz="4" w:space="0" w:color="auto"/>
              <w:bottom w:val="nil"/>
              <w:right w:val="single" w:sz="4" w:space="0" w:color="auto"/>
            </w:tcBorders>
            <w:shd w:val="clear" w:color="auto" w:fill="auto"/>
          </w:tcPr>
          <w:p w14:paraId="1F6219E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12.28 ± 4.86</w:t>
            </w:r>
          </w:p>
        </w:tc>
        <w:tc>
          <w:tcPr>
            <w:tcW w:w="1701" w:type="dxa"/>
            <w:tcBorders>
              <w:top w:val="nil"/>
              <w:left w:val="single" w:sz="4" w:space="0" w:color="auto"/>
              <w:bottom w:val="nil"/>
            </w:tcBorders>
            <w:shd w:val="clear" w:color="auto" w:fill="auto"/>
          </w:tcPr>
          <w:p w14:paraId="11887D6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11.71 ± 4.15</w:t>
            </w:r>
          </w:p>
        </w:tc>
        <w:tc>
          <w:tcPr>
            <w:tcW w:w="1842" w:type="dxa"/>
            <w:tcBorders>
              <w:top w:val="nil"/>
              <w:bottom w:val="nil"/>
              <w:right w:val="single" w:sz="4" w:space="0" w:color="auto"/>
            </w:tcBorders>
            <w:shd w:val="clear" w:color="auto" w:fill="auto"/>
          </w:tcPr>
          <w:p w14:paraId="3C3F7AA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14.20 ± 6.43</w:t>
            </w:r>
          </w:p>
        </w:tc>
        <w:tc>
          <w:tcPr>
            <w:tcW w:w="993" w:type="dxa"/>
            <w:tcBorders>
              <w:top w:val="nil"/>
              <w:left w:val="single" w:sz="4" w:space="0" w:color="auto"/>
              <w:bottom w:val="nil"/>
            </w:tcBorders>
            <w:shd w:val="clear" w:color="auto" w:fill="auto"/>
          </w:tcPr>
          <w:p w14:paraId="6A517F9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0.029*</w:t>
            </w:r>
          </w:p>
        </w:tc>
      </w:tr>
      <w:tr w:rsidR="003165E7" w14:paraId="6A3461D0"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3BE4D070" w14:textId="77777777" w:rsidR="003165E7" w:rsidRDefault="00E54EBE">
            <w:pPr>
              <w:spacing w:line="360" w:lineRule="auto"/>
              <w:rPr>
                <w:rFonts w:asciiTheme="majorHAnsi" w:hAnsiTheme="majorHAnsi"/>
                <w:sz w:val="20"/>
                <w:szCs w:val="20"/>
              </w:rPr>
            </w:pPr>
            <w:r>
              <w:rPr>
                <w:rFonts w:asciiTheme="majorHAnsi" w:hAnsiTheme="majorHAnsi"/>
                <w:sz w:val="20"/>
                <w:szCs w:val="20"/>
              </w:rPr>
              <w:t>Lateral E/e’</w:t>
            </w:r>
          </w:p>
        </w:tc>
        <w:tc>
          <w:tcPr>
            <w:tcW w:w="1985" w:type="dxa"/>
            <w:tcBorders>
              <w:top w:val="nil"/>
              <w:left w:val="single" w:sz="4" w:space="0" w:color="auto"/>
              <w:bottom w:val="nil"/>
              <w:right w:val="single" w:sz="4" w:space="0" w:color="auto"/>
            </w:tcBorders>
            <w:shd w:val="clear" w:color="auto" w:fill="auto"/>
          </w:tcPr>
          <w:p w14:paraId="541D28C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9.88 ± 3.72</w:t>
            </w:r>
          </w:p>
        </w:tc>
        <w:tc>
          <w:tcPr>
            <w:tcW w:w="1701" w:type="dxa"/>
            <w:tcBorders>
              <w:top w:val="nil"/>
              <w:left w:val="single" w:sz="4" w:space="0" w:color="auto"/>
              <w:bottom w:val="nil"/>
            </w:tcBorders>
            <w:shd w:val="clear" w:color="auto" w:fill="auto"/>
          </w:tcPr>
          <w:p w14:paraId="7DB2878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9.56 ± 3.43</w:t>
            </w:r>
          </w:p>
        </w:tc>
        <w:tc>
          <w:tcPr>
            <w:tcW w:w="1842" w:type="dxa"/>
            <w:tcBorders>
              <w:top w:val="nil"/>
              <w:bottom w:val="nil"/>
              <w:right w:val="single" w:sz="4" w:space="0" w:color="auto"/>
            </w:tcBorders>
            <w:shd w:val="clear" w:color="auto" w:fill="auto"/>
          </w:tcPr>
          <w:p w14:paraId="45061E1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10.94 ± 4.46</w:t>
            </w:r>
          </w:p>
        </w:tc>
        <w:tc>
          <w:tcPr>
            <w:tcW w:w="993" w:type="dxa"/>
            <w:tcBorders>
              <w:top w:val="nil"/>
              <w:left w:val="single" w:sz="4" w:space="0" w:color="auto"/>
              <w:bottom w:val="nil"/>
            </w:tcBorders>
            <w:shd w:val="clear" w:color="auto" w:fill="auto"/>
          </w:tcPr>
          <w:p w14:paraId="16BCF5F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0.080</w:t>
            </w:r>
          </w:p>
        </w:tc>
      </w:tr>
      <w:tr w:rsidR="003165E7" w14:paraId="65FE0D39"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76995009" w14:textId="77777777" w:rsidR="003165E7" w:rsidRDefault="00E54EBE">
            <w:pPr>
              <w:spacing w:line="360" w:lineRule="auto"/>
              <w:jc w:val="left"/>
              <w:rPr>
                <w:rFonts w:asciiTheme="majorHAnsi" w:hAnsiTheme="majorHAnsi"/>
                <w:sz w:val="20"/>
                <w:szCs w:val="20"/>
              </w:rPr>
            </w:pPr>
            <w:r>
              <w:rPr>
                <w:rFonts w:asciiTheme="majorHAnsi" w:hAnsiTheme="majorHAnsi"/>
                <w:sz w:val="20"/>
                <w:szCs w:val="20"/>
              </w:rPr>
              <w:t>VAI (mmHg/ml/m</w:t>
            </w:r>
            <w:r>
              <w:rPr>
                <w:rFonts w:asciiTheme="majorHAnsi" w:hAnsiTheme="majorHAnsi"/>
                <w:sz w:val="20"/>
                <w:szCs w:val="20"/>
                <w:vertAlign w:val="superscript"/>
              </w:rPr>
              <w:t>2</w:t>
            </w:r>
            <w:r>
              <w:rPr>
                <w:rFonts w:asciiTheme="majorHAnsi" w:hAnsiTheme="majorHAnsi"/>
                <w:sz w:val="20"/>
                <w:szCs w:val="20"/>
              </w:rPr>
              <w:t>)</w:t>
            </w:r>
          </w:p>
        </w:tc>
        <w:tc>
          <w:tcPr>
            <w:tcW w:w="1985" w:type="dxa"/>
            <w:tcBorders>
              <w:top w:val="nil"/>
              <w:left w:val="single" w:sz="4" w:space="0" w:color="auto"/>
              <w:bottom w:val="nil"/>
              <w:right w:val="single" w:sz="4" w:space="0" w:color="auto"/>
            </w:tcBorders>
            <w:shd w:val="clear" w:color="auto" w:fill="auto"/>
          </w:tcPr>
          <w:p w14:paraId="72A0638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3.96 ± 1.06</w:t>
            </w:r>
          </w:p>
        </w:tc>
        <w:tc>
          <w:tcPr>
            <w:tcW w:w="1701" w:type="dxa"/>
            <w:tcBorders>
              <w:top w:val="nil"/>
              <w:left w:val="single" w:sz="4" w:space="0" w:color="auto"/>
              <w:bottom w:val="nil"/>
            </w:tcBorders>
            <w:shd w:val="clear" w:color="auto" w:fill="auto"/>
          </w:tcPr>
          <w:p w14:paraId="0E1802D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3.99 ± 1.08</w:t>
            </w:r>
          </w:p>
        </w:tc>
        <w:tc>
          <w:tcPr>
            <w:tcW w:w="1842" w:type="dxa"/>
            <w:tcBorders>
              <w:top w:val="nil"/>
              <w:bottom w:val="nil"/>
              <w:right w:val="single" w:sz="4" w:space="0" w:color="auto"/>
            </w:tcBorders>
            <w:shd w:val="clear" w:color="auto" w:fill="auto"/>
          </w:tcPr>
          <w:p w14:paraId="4A32049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3.86 ± 1.00</w:t>
            </w:r>
          </w:p>
        </w:tc>
        <w:tc>
          <w:tcPr>
            <w:tcW w:w="993" w:type="dxa"/>
            <w:tcBorders>
              <w:top w:val="nil"/>
              <w:left w:val="single" w:sz="4" w:space="0" w:color="auto"/>
              <w:bottom w:val="nil"/>
            </w:tcBorders>
            <w:shd w:val="clear" w:color="auto" w:fill="auto"/>
          </w:tcPr>
          <w:p w14:paraId="7BE6F2D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0.508</w:t>
            </w:r>
          </w:p>
        </w:tc>
      </w:tr>
      <w:tr w:rsidR="003165E7" w14:paraId="79986371"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nil"/>
              <w:right w:val="single" w:sz="4" w:space="0" w:color="auto"/>
            </w:tcBorders>
            <w:shd w:val="clear" w:color="auto" w:fill="auto"/>
          </w:tcPr>
          <w:p w14:paraId="5E4E20B1" w14:textId="77777777" w:rsidR="003165E7" w:rsidRDefault="00E54EBE">
            <w:pPr>
              <w:spacing w:line="360" w:lineRule="auto"/>
              <w:rPr>
                <w:rFonts w:asciiTheme="majorHAnsi" w:hAnsiTheme="majorHAnsi"/>
                <w:sz w:val="20"/>
                <w:szCs w:val="20"/>
              </w:rPr>
            </w:pPr>
            <w:r>
              <w:rPr>
                <w:rFonts w:asciiTheme="majorHAnsi" w:hAnsiTheme="majorHAnsi"/>
                <w:sz w:val="20"/>
                <w:szCs w:val="20"/>
              </w:rPr>
              <w:t>Longitudinal PSS (%)</w:t>
            </w:r>
          </w:p>
        </w:tc>
        <w:tc>
          <w:tcPr>
            <w:tcW w:w="1985" w:type="dxa"/>
            <w:tcBorders>
              <w:top w:val="nil"/>
              <w:left w:val="single" w:sz="4" w:space="0" w:color="auto"/>
              <w:bottom w:val="nil"/>
              <w:right w:val="single" w:sz="4" w:space="0" w:color="auto"/>
            </w:tcBorders>
            <w:shd w:val="clear" w:color="auto" w:fill="auto"/>
          </w:tcPr>
          <w:p w14:paraId="7649101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-18.18 ± 2.76</w:t>
            </w:r>
          </w:p>
        </w:tc>
        <w:tc>
          <w:tcPr>
            <w:tcW w:w="1701" w:type="dxa"/>
            <w:tcBorders>
              <w:top w:val="nil"/>
              <w:left w:val="single" w:sz="4" w:space="0" w:color="auto"/>
              <w:bottom w:val="nil"/>
            </w:tcBorders>
            <w:shd w:val="clear" w:color="auto" w:fill="auto"/>
          </w:tcPr>
          <w:p w14:paraId="6BFB7B3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-17.97 ± 2.79</w:t>
            </w:r>
          </w:p>
        </w:tc>
        <w:tc>
          <w:tcPr>
            <w:tcW w:w="1842" w:type="dxa"/>
            <w:tcBorders>
              <w:top w:val="nil"/>
              <w:bottom w:val="nil"/>
              <w:right w:val="single" w:sz="4" w:space="0" w:color="auto"/>
            </w:tcBorders>
            <w:shd w:val="clear" w:color="auto" w:fill="auto"/>
          </w:tcPr>
          <w:p w14:paraId="29B257E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-18.82 ± 2.58</w:t>
            </w:r>
          </w:p>
        </w:tc>
        <w:tc>
          <w:tcPr>
            <w:tcW w:w="993" w:type="dxa"/>
            <w:tcBorders>
              <w:top w:val="nil"/>
              <w:left w:val="single" w:sz="4" w:space="0" w:color="auto"/>
              <w:bottom w:val="nil"/>
            </w:tcBorders>
            <w:shd w:val="clear" w:color="auto" w:fill="auto"/>
          </w:tcPr>
          <w:p w14:paraId="39E3F77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0.140</w:t>
            </w:r>
          </w:p>
        </w:tc>
      </w:tr>
      <w:tr w:rsidR="003165E7" w14:paraId="04DCFE01"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94" w:type="dxa"/>
            <w:tcBorders>
              <w:top w:val="nil"/>
              <w:bottom w:val="single" w:sz="4" w:space="0" w:color="auto"/>
              <w:right w:val="single" w:sz="4" w:space="0" w:color="auto"/>
            </w:tcBorders>
            <w:shd w:val="clear" w:color="auto" w:fill="auto"/>
          </w:tcPr>
          <w:p w14:paraId="662BEB7F" w14:textId="77777777" w:rsidR="003165E7" w:rsidRDefault="00E54EBE">
            <w:pPr>
              <w:spacing w:line="360" w:lineRule="auto"/>
              <w:rPr>
                <w:rFonts w:asciiTheme="majorHAnsi" w:hAnsiTheme="majorHAnsi"/>
                <w:sz w:val="20"/>
                <w:szCs w:val="20"/>
              </w:rPr>
            </w:pPr>
            <w:r>
              <w:rPr>
                <w:rFonts w:asciiTheme="majorHAnsi" w:hAnsiTheme="majorHAnsi"/>
                <w:sz w:val="20"/>
                <w:szCs w:val="20"/>
              </w:rPr>
              <w:t>Longitudinal PEDSR (1/s)</w:t>
            </w:r>
          </w:p>
        </w:tc>
        <w:tc>
          <w:tcPr>
            <w:tcW w:w="1985" w:type="dxa"/>
            <w:tcBorders>
              <w:top w:val="nil"/>
              <w:left w:val="single" w:sz="4" w:space="0" w:color="auto"/>
              <w:bottom w:val="single" w:sz="4" w:space="0" w:color="auto"/>
              <w:right w:val="single" w:sz="4" w:space="0" w:color="auto"/>
            </w:tcBorders>
            <w:shd w:val="clear" w:color="auto" w:fill="auto"/>
          </w:tcPr>
          <w:p w14:paraId="3DF6544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0.79 ± 0.21</w:t>
            </w:r>
          </w:p>
        </w:tc>
        <w:tc>
          <w:tcPr>
            <w:tcW w:w="1701" w:type="dxa"/>
            <w:tcBorders>
              <w:top w:val="nil"/>
              <w:left w:val="single" w:sz="4" w:space="0" w:color="auto"/>
              <w:bottom w:val="single" w:sz="4" w:space="0" w:color="auto"/>
            </w:tcBorders>
            <w:shd w:val="clear" w:color="auto" w:fill="auto"/>
          </w:tcPr>
          <w:p w14:paraId="2E0D272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0.76 ± 0.19</w:t>
            </w:r>
          </w:p>
        </w:tc>
        <w:tc>
          <w:tcPr>
            <w:tcW w:w="1842" w:type="dxa"/>
            <w:tcBorders>
              <w:top w:val="nil"/>
              <w:bottom w:val="single" w:sz="4" w:space="0" w:color="auto"/>
              <w:right w:val="single" w:sz="4" w:space="0" w:color="auto"/>
            </w:tcBorders>
            <w:shd w:val="clear" w:color="auto" w:fill="auto"/>
          </w:tcPr>
          <w:p w14:paraId="49A2DAF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0.86 ± 0.25</w:t>
            </w:r>
          </w:p>
        </w:tc>
        <w:tc>
          <w:tcPr>
            <w:tcW w:w="993" w:type="dxa"/>
            <w:tcBorders>
              <w:top w:val="nil"/>
              <w:left w:val="single" w:sz="4" w:space="0" w:color="auto"/>
              <w:bottom w:val="single" w:sz="4" w:space="0" w:color="auto"/>
            </w:tcBorders>
            <w:shd w:val="clear" w:color="auto" w:fill="auto"/>
          </w:tcPr>
          <w:p w14:paraId="07B6A4C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0.024*</w:t>
            </w:r>
          </w:p>
        </w:tc>
      </w:tr>
    </w:tbl>
    <w:p w14:paraId="2D092250" w14:textId="77777777" w:rsidR="003165E7" w:rsidRDefault="003165E7">
      <w:pPr>
        <w:spacing w:line="360" w:lineRule="auto"/>
        <w:rPr>
          <w:sz w:val="16"/>
          <w:szCs w:val="16"/>
        </w:rPr>
      </w:pPr>
    </w:p>
    <w:p w14:paraId="52762882" w14:textId="77777777" w:rsidR="003165E7" w:rsidRDefault="00E54EBE">
      <w:pPr>
        <w:spacing w:line="360" w:lineRule="auto"/>
        <w:rPr>
          <w:sz w:val="16"/>
          <w:szCs w:val="16"/>
        </w:rPr>
      </w:pPr>
      <w:r>
        <w:rPr>
          <w:sz w:val="16"/>
          <w:szCs w:val="16"/>
        </w:rPr>
        <w:t xml:space="preserve">Abbreviations: BMI=body mass index, BSA=body surface area, HR=heart rate, SBP/DBP=systolic/diastolic blood pressure, ACE-I=angiotensin converting enzyme inhibitor, ARB=angiotensin II receptor blocker, AV Vmax=peak aortic jet velocity, MPG=mean pressure gradient, AVAI=aortic valve area indexed to BSA, AS=aortic stenosis, DPT=diastolic perfusion time, VAI=valvulo-arterial impedance, PSS=peak systolic strain, PEDSR=peak early diastolic strain rate </w:t>
      </w:r>
    </w:p>
    <w:p w14:paraId="19FCEE14" w14:textId="77777777" w:rsidR="003165E7" w:rsidRDefault="003165E7">
      <w:pPr>
        <w:rPr>
          <w:sz w:val="16"/>
          <w:szCs w:val="16"/>
        </w:rPr>
      </w:pPr>
    </w:p>
    <w:p w14:paraId="1746297E" w14:textId="77777777" w:rsidR="003165E7" w:rsidRDefault="003165E7">
      <w:pPr>
        <w:pStyle w:val="Caption"/>
      </w:pPr>
    </w:p>
    <w:p w14:paraId="79B29166" w14:textId="77777777" w:rsidR="003165E7" w:rsidRDefault="00E54EBE">
      <w:pPr>
        <w:pStyle w:val="Caption"/>
        <w:tabs>
          <w:tab w:val="left" w:pos="2848"/>
        </w:tabs>
      </w:pPr>
      <w:r>
        <w:tab/>
      </w:r>
    </w:p>
    <w:p w14:paraId="5280F2F6" w14:textId="77777777" w:rsidR="003165E7" w:rsidRDefault="00E54EBE">
      <w:pPr>
        <w:spacing w:line="240" w:lineRule="auto"/>
        <w:jc w:val="left"/>
        <w:rPr>
          <w:b/>
          <w:bCs/>
          <w:sz w:val="20"/>
          <w:szCs w:val="20"/>
        </w:rPr>
      </w:pPr>
      <w:r>
        <w:rPr>
          <w:sz w:val="20"/>
          <w:szCs w:val="20"/>
        </w:rPr>
        <w:br w:type="page"/>
      </w:r>
    </w:p>
    <w:p w14:paraId="37F5996A" w14:textId="77777777" w:rsidR="003165E7" w:rsidRDefault="00E54EBE">
      <w:pPr>
        <w:pStyle w:val="Caption"/>
        <w:rPr>
          <w:sz w:val="24"/>
          <w:szCs w:val="24"/>
        </w:rPr>
      </w:pPr>
      <w:r>
        <w:rPr>
          <w:sz w:val="24"/>
          <w:szCs w:val="24"/>
        </w:rPr>
        <w:lastRenderedPageBreak/>
        <w:t xml:space="preserve">Table </w:t>
      </w:r>
      <w:r>
        <w:rPr>
          <w:sz w:val="24"/>
          <w:szCs w:val="24"/>
        </w:rPr>
        <w:fldChar w:fldCharType="begin"/>
      </w:r>
      <w:r>
        <w:rPr>
          <w:sz w:val="24"/>
          <w:szCs w:val="24"/>
        </w:rPr>
        <w:instrText xml:space="preserve"> SEQ Table \* ARABIC </w:instrText>
      </w:r>
      <w:r>
        <w:rPr>
          <w:sz w:val="24"/>
          <w:szCs w:val="24"/>
        </w:rPr>
        <w:fldChar w:fldCharType="separate"/>
      </w:r>
      <w:r>
        <w:rPr>
          <w:noProof/>
          <w:sz w:val="24"/>
          <w:szCs w:val="24"/>
        </w:rPr>
        <w:t>2</w:t>
      </w:r>
      <w:r>
        <w:rPr>
          <w:noProof/>
          <w:sz w:val="24"/>
          <w:szCs w:val="24"/>
        </w:rPr>
        <w:fldChar w:fldCharType="end"/>
      </w:r>
      <w:r>
        <w:rPr>
          <w:sz w:val="24"/>
          <w:szCs w:val="24"/>
        </w:rPr>
        <w:t>. CMR data for male and female patients</w:t>
      </w:r>
    </w:p>
    <w:tbl>
      <w:tblPr>
        <w:tblStyle w:val="LightShading"/>
        <w:tblW w:w="7858" w:type="dxa"/>
        <w:jc w:val="center"/>
        <w:tblLook w:val="04A0" w:firstRow="1" w:lastRow="0" w:firstColumn="1" w:lastColumn="0" w:noHBand="0" w:noVBand="1"/>
      </w:tblPr>
      <w:tblGrid>
        <w:gridCol w:w="3148"/>
        <w:gridCol w:w="1659"/>
        <w:gridCol w:w="1923"/>
        <w:gridCol w:w="1128"/>
      </w:tblGrid>
      <w:tr w:rsidR="00EC5A09" w14:paraId="2B9FF0CE" w14:textId="77777777" w:rsidTr="00EC5A0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bottom w:val="single" w:sz="4" w:space="0" w:color="auto"/>
              <w:right w:val="single" w:sz="4" w:space="0" w:color="auto"/>
            </w:tcBorders>
          </w:tcPr>
          <w:p w14:paraId="640B4D60" w14:textId="77777777" w:rsidR="003165E7" w:rsidRDefault="003165E7">
            <w:pPr>
              <w:spacing w:line="360" w:lineRule="auto"/>
              <w:jc w:val="center"/>
              <w:rPr>
                <w:rFonts w:asciiTheme="majorHAnsi" w:hAnsiTheme="majorHAnsi"/>
                <w:b w:val="0"/>
                <w:sz w:val="20"/>
                <w:szCs w:val="20"/>
              </w:rPr>
            </w:pPr>
          </w:p>
        </w:tc>
        <w:tc>
          <w:tcPr>
            <w:tcW w:w="1659" w:type="dxa"/>
            <w:tcBorders>
              <w:left w:val="single" w:sz="4" w:space="0" w:color="auto"/>
              <w:bottom w:val="single" w:sz="4" w:space="0" w:color="auto"/>
            </w:tcBorders>
          </w:tcPr>
          <w:p w14:paraId="20A43BDC"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Male </w:t>
            </w:r>
            <w:r>
              <w:rPr>
                <w:rFonts w:asciiTheme="majorHAnsi" w:hAnsiTheme="majorHAnsi"/>
                <w:b w:val="0"/>
                <w:sz w:val="20"/>
                <w:szCs w:val="20"/>
              </w:rPr>
              <w:t>(n=133)</w:t>
            </w:r>
          </w:p>
        </w:tc>
        <w:tc>
          <w:tcPr>
            <w:tcW w:w="1923" w:type="dxa"/>
            <w:tcBorders>
              <w:bottom w:val="single" w:sz="4" w:space="0" w:color="auto"/>
              <w:right w:val="single" w:sz="4" w:space="0" w:color="auto"/>
            </w:tcBorders>
          </w:tcPr>
          <w:p w14:paraId="5799348C"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Female </w:t>
            </w:r>
            <w:r>
              <w:rPr>
                <w:rFonts w:asciiTheme="majorHAnsi" w:hAnsiTheme="majorHAnsi"/>
                <w:b w:val="0"/>
                <w:sz w:val="20"/>
                <w:szCs w:val="20"/>
              </w:rPr>
              <w:t>(n=41)</w:t>
            </w:r>
          </w:p>
        </w:tc>
        <w:tc>
          <w:tcPr>
            <w:tcW w:w="1128" w:type="dxa"/>
            <w:tcBorders>
              <w:left w:val="single" w:sz="4" w:space="0" w:color="auto"/>
              <w:bottom w:val="single" w:sz="4" w:space="0" w:color="auto"/>
            </w:tcBorders>
          </w:tcPr>
          <w:p w14:paraId="2B81BF98" w14:textId="77777777" w:rsidR="003165E7" w:rsidRDefault="00E54EBE">
            <w:pPr>
              <w:spacing w:line="36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p-value </w:t>
            </w:r>
          </w:p>
        </w:tc>
      </w:tr>
      <w:tr w:rsidR="00EC5A09" w14:paraId="26039016"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auto"/>
              <w:bottom w:val="nil"/>
              <w:right w:val="single" w:sz="4" w:space="0" w:color="auto"/>
            </w:tcBorders>
            <w:shd w:val="clear" w:color="auto" w:fill="auto"/>
          </w:tcPr>
          <w:p w14:paraId="31E5C65C" w14:textId="77777777" w:rsidR="003165E7" w:rsidRDefault="00E54EBE">
            <w:pPr>
              <w:spacing w:line="360" w:lineRule="auto"/>
              <w:rPr>
                <w:rFonts w:asciiTheme="majorHAnsi" w:hAnsiTheme="majorHAnsi"/>
                <w:sz w:val="20"/>
                <w:szCs w:val="20"/>
              </w:rPr>
            </w:pPr>
            <w:r>
              <w:rPr>
                <w:rFonts w:asciiTheme="majorHAnsi" w:hAnsiTheme="majorHAnsi"/>
                <w:sz w:val="20"/>
                <w:szCs w:val="20"/>
              </w:rPr>
              <w:t>LVEDVI (ml/m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single" w:sz="4" w:space="0" w:color="auto"/>
              <w:left w:val="single" w:sz="4" w:space="0" w:color="auto"/>
              <w:bottom w:val="nil"/>
            </w:tcBorders>
            <w:shd w:val="clear" w:color="auto" w:fill="auto"/>
          </w:tcPr>
          <w:p w14:paraId="56F781C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90.00 ± 18.67</w:t>
            </w:r>
          </w:p>
        </w:tc>
        <w:tc>
          <w:tcPr>
            <w:tcW w:w="1923" w:type="dxa"/>
            <w:tcBorders>
              <w:top w:val="single" w:sz="4" w:space="0" w:color="auto"/>
              <w:bottom w:val="nil"/>
              <w:right w:val="single" w:sz="4" w:space="0" w:color="auto"/>
            </w:tcBorders>
            <w:shd w:val="clear" w:color="auto" w:fill="auto"/>
          </w:tcPr>
          <w:p w14:paraId="703983C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79.74 ± 14.50</w:t>
            </w:r>
          </w:p>
        </w:tc>
        <w:tc>
          <w:tcPr>
            <w:tcW w:w="1128" w:type="dxa"/>
            <w:tcBorders>
              <w:top w:val="single" w:sz="4" w:space="0" w:color="auto"/>
              <w:left w:val="single" w:sz="4" w:space="0" w:color="auto"/>
              <w:bottom w:val="nil"/>
            </w:tcBorders>
            <w:shd w:val="clear" w:color="auto" w:fill="auto"/>
          </w:tcPr>
          <w:p w14:paraId="6981721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0.002*</w:t>
            </w:r>
          </w:p>
        </w:tc>
      </w:tr>
      <w:tr w:rsidR="00EC5A09" w14:paraId="6B8DC71D"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71BB75C1" w14:textId="77777777" w:rsidR="003165E7" w:rsidRDefault="00E54EBE">
            <w:pPr>
              <w:spacing w:line="360" w:lineRule="auto"/>
              <w:rPr>
                <w:rFonts w:asciiTheme="majorHAnsi" w:hAnsiTheme="majorHAnsi"/>
                <w:sz w:val="20"/>
                <w:szCs w:val="20"/>
              </w:rPr>
            </w:pPr>
            <w:r>
              <w:rPr>
                <w:rFonts w:asciiTheme="majorHAnsi" w:hAnsiTheme="majorHAnsi"/>
                <w:sz w:val="20"/>
                <w:szCs w:val="20"/>
              </w:rPr>
              <w:t>LVESVI (ml/m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3FA15E2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39.97 ± 10.70</w:t>
            </w:r>
          </w:p>
        </w:tc>
        <w:tc>
          <w:tcPr>
            <w:tcW w:w="1923" w:type="dxa"/>
            <w:tcBorders>
              <w:top w:val="nil"/>
              <w:bottom w:val="nil"/>
              <w:right w:val="single" w:sz="4" w:space="0" w:color="auto"/>
            </w:tcBorders>
            <w:shd w:val="clear" w:color="auto" w:fill="auto"/>
          </w:tcPr>
          <w:p w14:paraId="2CA6E84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32.80 ± 8.49</w:t>
            </w:r>
          </w:p>
        </w:tc>
        <w:tc>
          <w:tcPr>
            <w:tcW w:w="1128" w:type="dxa"/>
            <w:tcBorders>
              <w:top w:val="nil"/>
              <w:left w:val="single" w:sz="4" w:space="0" w:color="auto"/>
              <w:bottom w:val="nil"/>
            </w:tcBorders>
            <w:shd w:val="clear" w:color="auto" w:fill="auto"/>
          </w:tcPr>
          <w:p w14:paraId="1A2A806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0F50D689"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391C847E" w14:textId="77777777" w:rsidR="003165E7" w:rsidRDefault="00E54EBE">
            <w:pPr>
              <w:spacing w:line="360" w:lineRule="auto"/>
              <w:rPr>
                <w:rFonts w:asciiTheme="majorHAnsi" w:hAnsiTheme="majorHAnsi"/>
                <w:sz w:val="20"/>
                <w:szCs w:val="20"/>
              </w:rPr>
            </w:pPr>
            <w:r>
              <w:rPr>
                <w:rFonts w:asciiTheme="majorHAnsi" w:hAnsiTheme="majorHAnsi"/>
                <w:sz w:val="20"/>
                <w:szCs w:val="20"/>
              </w:rPr>
              <w:t>LVSVI (ml/m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1613B16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50.04 ± 9.71</w:t>
            </w:r>
          </w:p>
        </w:tc>
        <w:tc>
          <w:tcPr>
            <w:tcW w:w="1923" w:type="dxa"/>
            <w:tcBorders>
              <w:top w:val="nil"/>
              <w:bottom w:val="nil"/>
              <w:right w:val="single" w:sz="4" w:space="0" w:color="auto"/>
            </w:tcBorders>
            <w:shd w:val="clear" w:color="auto" w:fill="auto"/>
          </w:tcPr>
          <w:p w14:paraId="0C89E89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46.92 ± 7.48</w:t>
            </w:r>
          </w:p>
        </w:tc>
        <w:tc>
          <w:tcPr>
            <w:tcW w:w="1128" w:type="dxa"/>
            <w:tcBorders>
              <w:top w:val="nil"/>
              <w:left w:val="single" w:sz="4" w:space="0" w:color="auto"/>
              <w:bottom w:val="nil"/>
            </w:tcBorders>
            <w:shd w:val="clear" w:color="auto" w:fill="auto"/>
          </w:tcPr>
          <w:p w14:paraId="21AD458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0.061</w:t>
            </w:r>
          </w:p>
        </w:tc>
      </w:tr>
      <w:tr w:rsidR="00EC5A09" w14:paraId="45E3394F"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2B4309BB" w14:textId="77777777" w:rsidR="003165E7" w:rsidRDefault="00E54EBE">
            <w:pPr>
              <w:spacing w:line="360" w:lineRule="auto"/>
              <w:rPr>
                <w:rFonts w:asciiTheme="majorHAnsi" w:hAnsiTheme="majorHAnsi"/>
                <w:sz w:val="20"/>
                <w:szCs w:val="20"/>
              </w:rPr>
            </w:pPr>
            <w:r>
              <w:rPr>
                <w:rFonts w:asciiTheme="majorHAnsi" w:hAnsiTheme="majorHAnsi"/>
                <w:sz w:val="20"/>
                <w:szCs w:val="20"/>
              </w:rPr>
              <w:t>LVEF (%)</w:t>
            </w:r>
          </w:p>
        </w:tc>
        <w:tc>
          <w:tcPr>
            <w:tcW w:w="1659" w:type="dxa"/>
            <w:tcBorders>
              <w:top w:val="nil"/>
              <w:left w:val="single" w:sz="4" w:space="0" w:color="auto"/>
              <w:bottom w:val="nil"/>
            </w:tcBorders>
            <w:shd w:val="clear" w:color="auto" w:fill="auto"/>
          </w:tcPr>
          <w:p w14:paraId="45D91B1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sz w:val="20"/>
                <w:szCs w:val="20"/>
              </w:rPr>
              <w:t>55.9 ± 4.84</w:t>
            </w:r>
          </w:p>
        </w:tc>
        <w:tc>
          <w:tcPr>
            <w:tcW w:w="1923" w:type="dxa"/>
            <w:tcBorders>
              <w:top w:val="nil"/>
              <w:bottom w:val="nil"/>
              <w:right w:val="single" w:sz="4" w:space="0" w:color="auto"/>
            </w:tcBorders>
            <w:shd w:val="clear" w:color="auto" w:fill="auto"/>
          </w:tcPr>
          <w:p w14:paraId="34F1C24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59.2 ± 4.49</w:t>
            </w:r>
          </w:p>
        </w:tc>
        <w:tc>
          <w:tcPr>
            <w:tcW w:w="1128" w:type="dxa"/>
            <w:tcBorders>
              <w:top w:val="nil"/>
              <w:left w:val="single" w:sz="4" w:space="0" w:color="auto"/>
              <w:bottom w:val="nil"/>
            </w:tcBorders>
            <w:shd w:val="clear" w:color="auto" w:fill="auto"/>
          </w:tcPr>
          <w:p w14:paraId="39B73E7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0EA82908"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391A77BF" w14:textId="77777777" w:rsidR="003165E7" w:rsidRDefault="00E54EBE">
            <w:pPr>
              <w:spacing w:line="360" w:lineRule="auto"/>
              <w:rPr>
                <w:rFonts w:asciiTheme="majorHAnsi" w:hAnsiTheme="majorHAnsi"/>
                <w:sz w:val="20"/>
                <w:szCs w:val="20"/>
              </w:rPr>
            </w:pPr>
            <w:r>
              <w:rPr>
                <w:rFonts w:asciiTheme="majorHAnsi" w:hAnsiTheme="majorHAnsi"/>
                <w:sz w:val="20"/>
                <w:szCs w:val="20"/>
              </w:rPr>
              <w:t>LVMI (g/m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4770B16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60.54 ± 13.70</w:t>
            </w:r>
          </w:p>
        </w:tc>
        <w:tc>
          <w:tcPr>
            <w:tcW w:w="1923" w:type="dxa"/>
            <w:tcBorders>
              <w:top w:val="nil"/>
              <w:bottom w:val="nil"/>
              <w:right w:val="single" w:sz="4" w:space="0" w:color="auto"/>
            </w:tcBorders>
            <w:shd w:val="clear" w:color="auto" w:fill="auto"/>
          </w:tcPr>
          <w:p w14:paraId="4951ABA8" w14:textId="0C4649EC" w:rsidR="003165E7" w:rsidRDefault="00EC5A09">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 xml:space="preserve">48.45 </w:t>
            </w:r>
            <w:r w:rsidR="00E54EBE">
              <w:rPr>
                <w:rFonts w:asciiTheme="majorHAnsi" w:hAnsiTheme="majorHAnsi"/>
                <w:sz w:val="20"/>
                <w:szCs w:val="20"/>
              </w:rPr>
              <w:t>± 9.74</w:t>
            </w:r>
          </w:p>
        </w:tc>
        <w:tc>
          <w:tcPr>
            <w:tcW w:w="1128" w:type="dxa"/>
            <w:tcBorders>
              <w:top w:val="nil"/>
              <w:left w:val="single" w:sz="4" w:space="0" w:color="auto"/>
              <w:bottom w:val="nil"/>
            </w:tcBorders>
            <w:shd w:val="clear" w:color="auto" w:fill="auto"/>
          </w:tcPr>
          <w:p w14:paraId="5D33289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045CF096"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643AD007" w14:textId="77777777" w:rsidR="003165E7" w:rsidRDefault="00E54EBE">
            <w:pPr>
              <w:spacing w:line="360" w:lineRule="auto"/>
              <w:rPr>
                <w:rFonts w:asciiTheme="majorHAnsi" w:hAnsiTheme="majorHAnsi"/>
                <w:sz w:val="20"/>
                <w:szCs w:val="20"/>
              </w:rPr>
            </w:pPr>
            <w:r>
              <w:rPr>
                <w:rFonts w:asciiTheme="majorHAnsi" w:hAnsiTheme="majorHAnsi"/>
                <w:sz w:val="20"/>
                <w:szCs w:val="20"/>
              </w:rPr>
              <w:t>LV mass/volume (g/ml)</w:t>
            </w:r>
          </w:p>
        </w:tc>
        <w:tc>
          <w:tcPr>
            <w:tcW w:w="1659" w:type="dxa"/>
            <w:tcBorders>
              <w:top w:val="nil"/>
              <w:left w:val="single" w:sz="4" w:space="0" w:color="auto"/>
              <w:bottom w:val="nil"/>
            </w:tcBorders>
            <w:shd w:val="clear" w:color="auto" w:fill="auto"/>
          </w:tcPr>
          <w:p w14:paraId="3F4B784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0.68 ± 0.11</w:t>
            </w:r>
          </w:p>
        </w:tc>
        <w:tc>
          <w:tcPr>
            <w:tcW w:w="1923" w:type="dxa"/>
            <w:tcBorders>
              <w:top w:val="nil"/>
              <w:bottom w:val="nil"/>
              <w:right w:val="single" w:sz="4" w:space="0" w:color="auto"/>
            </w:tcBorders>
            <w:shd w:val="clear" w:color="auto" w:fill="auto"/>
          </w:tcPr>
          <w:p w14:paraId="4D513C0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0.61 ± 0.11</w:t>
            </w:r>
          </w:p>
        </w:tc>
        <w:tc>
          <w:tcPr>
            <w:tcW w:w="1128" w:type="dxa"/>
            <w:tcBorders>
              <w:top w:val="nil"/>
              <w:left w:val="single" w:sz="4" w:space="0" w:color="auto"/>
              <w:bottom w:val="nil"/>
            </w:tcBorders>
            <w:shd w:val="clear" w:color="auto" w:fill="auto"/>
          </w:tcPr>
          <w:p w14:paraId="4079311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0.001*</w:t>
            </w:r>
          </w:p>
        </w:tc>
      </w:tr>
      <w:tr w:rsidR="00EC5A09" w14:paraId="3DCDC2E5"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7C866AED" w14:textId="5B131727" w:rsidR="003165E7" w:rsidRDefault="00E54EBE" w:rsidP="00EC5A09">
            <w:pPr>
              <w:spacing w:line="360" w:lineRule="auto"/>
              <w:rPr>
                <w:rFonts w:asciiTheme="majorHAnsi" w:hAnsiTheme="majorHAnsi"/>
                <w:sz w:val="20"/>
                <w:szCs w:val="20"/>
              </w:rPr>
            </w:pPr>
            <w:r>
              <w:rPr>
                <w:rFonts w:asciiTheme="majorHAnsi" w:hAnsiTheme="majorHAnsi"/>
                <w:sz w:val="20"/>
                <w:szCs w:val="20"/>
              </w:rPr>
              <w:t xml:space="preserve">Myocyte </w:t>
            </w:r>
            <w:r w:rsidR="00EC5A09">
              <w:rPr>
                <w:rFonts w:asciiTheme="majorHAnsi" w:hAnsiTheme="majorHAnsi"/>
                <w:sz w:val="20"/>
                <w:szCs w:val="20"/>
              </w:rPr>
              <w:t>volume index (ml</w:t>
            </w:r>
            <w:r>
              <w:rPr>
                <w:rFonts w:asciiTheme="majorHAnsi" w:hAnsiTheme="majorHAnsi"/>
                <w:sz w:val="20"/>
                <w:szCs w:val="20"/>
              </w:rPr>
              <w:t>/m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4BC10E64" w14:textId="15A9186F" w:rsidR="003165E7" w:rsidRDefault="00EC5A09">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4</w:t>
            </w:r>
            <w:r w:rsidR="000E3EBB">
              <w:rPr>
                <w:rFonts w:asciiTheme="majorHAnsi" w:hAnsiTheme="majorHAnsi"/>
                <w:sz w:val="20"/>
                <w:szCs w:val="20"/>
              </w:rPr>
              <w:t>2.28 [</w:t>
            </w:r>
            <w:r w:rsidR="0005472B">
              <w:rPr>
                <w:rFonts w:asciiTheme="majorHAnsi" w:hAnsiTheme="majorHAnsi"/>
                <w:sz w:val="20"/>
                <w:szCs w:val="20"/>
              </w:rPr>
              <w:t>36.9. 48.2</w:t>
            </w:r>
            <w:r w:rsidR="00E54EBE">
              <w:rPr>
                <w:rFonts w:asciiTheme="majorHAnsi" w:hAnsiTheme="majorHAnsi"/>
                <w:sz w:val="20"/>
                <w:szCs w:val="20"/>
              </w:rPr>
              <w:t>]</w:t>
            </w:r>
          </w:p>
        </w:tc>
        <w:tc>
          <w:tcPr>
            <w:tcW w:w="1923" w:type="dxa"/>
            <w:tcBorders>
              <w:top w:val="nil"/>
              <w:bottom w:val="nil"/>
              <w:right w:val="single" w:sz="4" w:space="0" w:color="auto"/>
            </w:tcBorders>
            <w:shd w:val="clear" w:color="auto" w:fill="auto"/>
          </w:tcPr>
          <w:p w14:paraId="4851FBC1" w14:textId="04471FCE" w:rsidR="003165E7" w:rsidRDefault="0005472B">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32.77 [30.6, 39.1</w:t>
            </w:r>
            <w:r w:rsidR="00E54EBE">
              <w:rPr>
                <w:rFonts w:asciiTheme="majorHAnsi" w:hAnsiTheme="majorHAnsi"/>
                <w:sz w:val="20"/>
                <w:szCs w:val="20"/>
              </w:rPr>
              <w:t>]</w:t>
            </w:r>
          </w:p>
        </w:tc>
        <w:tc>
          <w:tcPr>
            <w:tcW w:w="1128" w:type="dxa"/>
            <w:tcBorders>
              <w:top w:val="nil"/>
              <w:left w:val="single" w:sz="4" w:space="0" w:color="auto"/>
              <w:bottom w:val="nil"/>
            </w:tcBorders>
            <w:shd w:val="clear" w:color="auto" w:fill="auto"/>
          </w:tcPr>
          <w:p w14:paraId="0C33E46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05C651F1"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19BA9A9E" w14:textId="7867815B" w:rsidR="003165E7" w:rsidRDefault="00EC5A09" w:rsidP="00EC5A09">
            <w:pPr>
              <w:spacing w:line="360" w:lineRule="auto"/>
              <w:rPr>
                <w:rFonts w:asciiTheme="majorHAnsi" w:hAnsiTheme="majorHAnsi"/>
                <w:sz w:val="20"/>
                <w:szCs w:val="20"/>
              </w:rPr>
            </w:pPr>
            <w:r>
              <w:rPr>
                <w:rFonts w:asciiTheme="majorHAnsi" w:hAnsiTheme="majorHAnsi"/>
                <w:sz w:val="20"/>
                <w:szCs w:val="20"/>
              </w:rPr>
              <w:t>Extracellular volume index (ml</w:t>
            </w:r>
            <w:r w:rsidR="00E54EBE">
              <w:rPr>
                <w:rFonts w:asciiTheme="majorHAnsi" w:hAnsiTheme="majorHAnsi"/>
                <w:sz w:val="20"/>
                <w:szCs w:val="20"/>
              </w:rPr>
              <w:t>/m</w:t>
            </w:r>
            <w:r w:rsidR="00E54EBE">
              <w:rPr>
                <w:rFonts w:asciiTheme="majorHAnsi" w:hAnsiTheme="majorHAnsi"/>
                <w:sz w:val="20"/>
                <w:szCs w:val="20"/>
                <w:vertAlign w:val="superscript"/>
              </w:rPr>
              <w:t>2</w:t>
            </w:r>
            <w:r w:rsidR="00E54EBE">
              <w:rPr>
                <w:rFonts w:asciiTheme="majorHAnsi" w:hAnsiTheme="majorHAnsi"/>
                <w:sz w:val="20"/>
                <w:szCs w:val="20"/>
              </w:rPr>
              <w:t>)</w:t>
            </w:r>
          </w:p>
        </w:tc>
        <w:tc>
          <w:tcPr>
            <w:tcW w:w="1659" w:type="dxa"/>
            <w:tcBorders>
              <w:top w:val="nil"/>
              <w:left w:val="single" w:sz="4" w:space="0" w:color="auto"/>
              <w:bottom w:val="nil"/>
            </w:tcBorders>
            <w:shd w:val="clear" w:color="auto" w:fill="auto"/>
          </w:tcPr>
          <w:p w14:paraId="26CA678E" w14:textId="29377050" w:rsidR="003165E7" w:rsidRDefault="00EC5A09">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w:t>
            </w:r>
            <w:r w:rsidR="0005472B">
              <w:rPr>
                <w:rFonts w:asciiTheme="majorHAnsi" w:hAnsiTheme="majorHAnsi"/>
                <w:sz w:val="20"/>
                <w:szCs w:val="20"/>
              </w:rPr>
              <w:t>3.27 [11.5, 17.0</w:t>
            </w:r>
            <w:r w:rsidR="00E54EBE">
              <w:rPr>
                <w:rFonts w:asciiTheme="majorHAnsi" w:hAnsiTheme="majorHAnsi"/>
                <w:sz w:val="20"/>
                <w:szCs w:val="20"/>
              </w:rPr>
              <w:t>]</w:t>
            </w:r>
          </w:p>
        </w:tc>
        <w:tc>
          <w:tcPr>
            <w:tcW w:w="1923" w:type="dxa"/>
            <w:tcBorders>
              <w:top w:val="nil"/>
              <w:bottom w:val="nil"/>
              <w:right w:val="single" w:sz="4" w:space="0" w:color="auto"/>
            </w:tcBorders>
            <w:shd w:val="clear" w:color="auto" w:fill="auto"/>
          </w:tcPr>
          <w:p w14:paraId="3DF3895A" w14:textId="379EFCA6" w:rsidR="003165E7" w:rsidRDefault="0005472B">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11.53 [10.5, 13.5</w:t>
            </w:r>
            <w:r w:rsidR="00E54EBE">
              <w:rPr>
                <w:rFonts w:asciiTheme="majorHAnsi" w:hAnsiTheme="majorHAnsi"/>
                <w:sz w:val="20"/>
                <w:szCs w:val="20"/>
              </w:rPr>
              <w:t>]</w:t>
            </w:r>
          </w:p>
        </w:tc>
        <w:tc>
          <w:tcPr>
            <w:tcW w:w="1128" w:type="dxa"/>
            <w:tcBorders>
              <w:top w:val="nil"/>
              <w:left w:val="single" w:sz="4" w:space="0" w:color="auto"/>
              <w:bottom w:val="nil"/>
            </w:tcBorders>
            <w:shd w:val="clear" w:color="auto" w:fill="auto"/>
          </w:tcPr>
          <w:p w14:paraId="42E9289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0.017*</w:t>
            </w:r>
          </w:p>
        </w:tc>
      </w:tr>
      <w:tr w:rsidR="00EC5A09" w14:paraId="3D3DA380"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2442496B" w14:textId="77777777" w:rsidR="003165E7" w:rsidRDefault="00E54EBE">
            <w:pPr>
              <w:spacing w:line="360" w:lineRule="auto"/>
              <w:rPr>
                <w:rFonts w:asciiTheme="majorHAnsi" w:hAnsiTheme="majorHAnsi"/>
                <w:sz w:val="20"/>
                <w:szCs w:val="20"/>
              </w:rPr>
            </w:pPr>
            <w:r>
              <w:rPr>
                <w:rFonts w:asciiTheme="majorHAnsi" w:hAnsiTheme="majorHAnsi"/>
                <w:sz w:val="20"/>
                <w:szCs w:val="20"/>
              </w:rPr>
              <w:t>LAVI (ml/m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1E07508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54.81 ± 14.43</w:t>
            </w:r>
          </w:p>
        </w:tc>
        <w:tc>
          <w:tcPr>
            <w:tcW w:w="1923" w:type="dxa"/>
            <w:tcBorders>
              <w:top w:val="nil"/>
              <w:bottom w:val="nil"/>
              <w:right w:val="single" w:sz="4" w:space="0" w:color="auto"/>
            </w:tcBorders>
            <w:shd w:val="clear" w:color="auto" w:fill="auto"/>
          </w:tcPr>
          <w:p w14:paraId="19AA4AC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55.46 ± 15.98</w:t>
            </w:r>
          </w:p>
        </w:tc>
        <w:tc>
          <w:tcPr>
            <w:tcW w:w="1128" w:type="dxa"/>
            <w:tcBorders>
              <w:top w:val="nil"/>
              <w:left w:val="single" w:sz="4" w:space="0" w:color="auto"/>
              <w:bottom w:val="nil"/>
            </w:tcBorders>
            <w:shd w:val="clear" w:color="auto" w:fill="auto"/>
          </w:tcPr>
          <w:p w14:paraId="3502888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0.807</w:t>
            </w:r>
          </w:p>
        </w:tc>
      </w:tr>
      <w:tr w:rsidR="00EC5A09" w14:paraId="4210FA92"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00B63F45" w14:textId="77777777" w:rsidR="003165E7" w:rsidRDefault="00E54EBE">
            <w:pPr>
              <w:spacing w:line="360" w:lineRule="auto"/>
              <w:rPr>
                <w:rFonts w:asciiTheme="majorHAnsi" w:hAnsiTheme="majorHAnsi"/>
                <w:sz w:val="20"/>
                <w:szCs w:val="20"/>
              </w:rPr>
            </w:pPr>
            <w:r>
              <w:rPr>
                <w:rFonts w:asciiTheme="majorHAnsi" w:hAnsiTheme="majorHAnsi"/>
                <w:sz w:val="20"/>
                <w:szCs w:val="20"/>
              </w:rPr>
              <w:t>RVEDVI (ml/m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6AA5DE6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91.26 ± 14.48</w:t>
            </w:r>
          </w:p>
        </w:tc>
        <w:tc>
          <w:tcPr>
            <w:tcW w:w="1923" w:type="dxa"/>
            <w:tcBorders>
              <w:top w:val="nil"/>
              <w:bottom w:val="nil"/>
              <w:right w:val="single" w:sz="4" w:space="0" w:color="auto"/>
            </w:tcBorders>
            <w:shd w:val="clear" w:color="auto" w:fill="auto"/>
          </w:tcPr>
          <w:p w14:paraId="7852194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78.39 ± 13.07</w:t>
            </w:r>
          </w:p>
        </w:tc>
        <w:tc>
          <w:tcPr>
            <w:tcW w:w="1128" w:type="dxa"/>
            <w:tcBorders>
              <w:top w:val="nil"/>
              <w:left w:val="single" w:sz="4" w:space="0" w:color="auto"/>
              <w:bottom w:val="nil"/>
            </w:tcBorders>
            <w:shd w:val="clear" w:color="auto" w:fill="auto"/>
          </w:tcPr>
          <w:p w14:paraId="00A12B9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39DAE456"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206982EB" w14:textId="77777777" w:rsidR="003165E7" w:rsidRDefault="00E54EBE">
            <w:pPr>
              <w:spacing w:line="360" w:lineRule="auto"/>
              <w:rPr>
                <w:rFonts w:asciiTheme="majorHAnsi" w:hAnsiTheme="majorHAnsi"/>
                <w:sz w:val="20"/>
                <w:szCs w:val="20"/>
              </w:rPr>
            </w:pPr>
            <w:r>
              <w:rPr>
                <w:rFonts w:asciiTheme="majorHAnsi" w:hAnsiTheme="majorHAnsi"/>
                <w:sz w:val="20"/>
                <w:szCs w:val="20"/>
              </w:rPr>
              <w:t>VAI (mmHg/ml/m</w:t>
            </w:r>
            <w:r>
              <w:rPr>
                <w:rFonts w:asciiTheme="majorHAnsi" w:hAnsiTheme="majorHAnsi"/>
                <w:sz w:val="20"/>
                <w:szCs w:val="20"/>
                <w:vertAlign w:val="superscript"/>
              </w:rPr>
              <w:t>2</w:t>
            </w:r>
            <w:r>
              <w:rPr>
                <w:rFonts w:asciiTheme="majorHAnsi" w:hAnsiTheme="majorHAnsi"/>
                <w:sz w:val="20"/>
                <w:szCs w:val="20"/>
              </w:rPr>
              <w:t>)</w:t>
            </w:r>
          </w:p>
        </w:tc>
        <w:tc>
          <w:tcPr>
            <w:tcW w:w="1659" w:type="dxa"/>
            <w:tcBorders>
              <w:top w:val="nil"/>
              <w:left w:val="single" w:sz="4" w:space="0" w:color="auto"/>
              <w:bottom w:val="nil"/>
            </w:tcBorders>
            <w:shd w:val="clear" w:color="auto" w:fill="auto"/>
          </w:tcPr>
          <w:p w14:paraId="0AD0221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3.77 ± 0.81</w:t>
            </w:r>
          </w:p>
        </w:tc>
        <w:tc>
          <w:tcPr>
            <w:tcW w:w="1923" w:type="dxa"/>
            <w:tcBorders>
              <w:top w:val="nil"/>
              <w:bottom w:val="nil"/>
              <w:right w:val="single" w:sz="4" w:space="0" w:color="auto"/>
            </w:tcBorders>
            <w:shd w:val="clear" w:color="auto" w:fill="auto"/>
          </w:tcPr>
          <w:p w14:paraId="6DB80F4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3.95 ± 0.86</w:t>
            </w:r>
          </w:p>
        </w:tc>
        <w:tc>
          <w:tcPr>
            <w:tcW w:w="1128" w:type="dxa"/>
            <w:tcBorders>
              <w:top w:val="nil"/>
              <w:left w:val="single" w:sz="4" w:space="0" w:color="auto"/>
              <w:bottom w:val="nil"/>
            </w:tcBorders>
            <w:shd w:val="clear" w:color="auto" w:fill="auto"/>
          </w:tcPr>
          <w:p w14:paraId="492F624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0.231</w:t>
            </w:r>
          </w:p>
        </w:tc>
      </w:tr>
      <w:tr w:rsidR="00EC5A09" w14:paraId="6B0CD260"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single" w:sz="4" w:space="0" w:color="auto"/>
              <w:right w:val="single" w:sz="4" w:space="0" w:color="auto"/>
            </w:tcBorders>
            <w:shd w:val="clear" w:color="auto" w:fill="auto"/>
          </w:tcPr>
          <w:p w14:paraId="1D769235" w14:textId="77777777" w:rsidR="003165E7" w:rsidRDefault="00E54EBE">
            <w:pPr>
              <w:spacing w:line="360" w:lineRule="auto"/>
              <w:rPr>
                <w:rFonts w:asciiTheme="majorHAnsi" w:hAnsiTheme="majorHAnsi"/>
                <w:sz w:val="20"/>
                <w:szCs w:val="20"/>
              </w:rPr>
            </w:pPr>
            <w:r>
              <w:rPr>
                <w:rFonts w:asciiTheme="majorHAnsi" w:hAnsiTheme="majorHAnsi"/>
                <w:sz w:val="20"/>
                <w:szCs w:val="20"/>
              </w:rPr>
              <w:t>PWV (m/s)</w:t>
            </w:r>
          </w:p>
        </w:tc>
        <w:tc>
          <w:tcPr>
            <w:tcW w:w="1659" w:type="dxa"/>
            <w:tcBorders>
              <w:top w:val="nil"/>
              <w:left w:val="single" w:sz="4" w:space="0" w:color="auto"/>
              <w:bottom w:val="single" w:sz="4" w:space="0" w:color="auto"/>
            </w:tcBorders>
            <w:shd w:val="clear" w:color="auto" w:fill="auto"/>
          </w:tcPr>
          <w:p w14:paraId="68D3C25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sz w:val="20"/>
                <w:szCs w:val="20"/>
              </w:rPr>
              <w:t xml:space="preserve">8.76 </w:t>
            </w:r>
            <w:r>
              <w:rPr>
                <w:rFonts w:ascii="Calibri" w:hAnsi="Calibri"/>
                <w:sz w:val="20"/>
                <w:szCs w:val="20"/>
              </w:rPr>
              <w:t>± 3.73</w:t>
            </w:r>
          </w:p>
        </w:tc>
        <w:tc>
          <w:tcPr>
            <w:tcW w:w="1923" w:type="dxa"/>
            <w:tcBorders>
              <w:top w:val="nil"/>
              <w:bottom w:val="single" w:sz="4" w:space="0" w:color="auto"/>
              <w:right w:val="single" w:sz="4" w:space="0" w:color="auto"/>
            </w:tcBorders>
            <w:shd w:val="clear" w:color="auto" w:fill="auto"/>
          </w:tcPr>
          <w:p w14:paraId="1ED42BB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sz w:val="20"/>
                <w:szCs w:val="20"/>
              </w:rPr>
              <w:t xml:space="preserve">7.25 </w:t>
            </w:r>
            <w:r>
              <w:rPr>
                <w:rFonts w:ascii="Calibri" w:hAnsi="Calibri"/>
                <w:sz w:val="20"/>
                <w:szCs w:val="20"/>
              </w:rPr>
              <w:t>± 2.71</w:t>
            </w:r>
          </w:p>
        </w:tc>
        <w:tc>
          <w:tcPr>
            <w:tcW w:w="1128" w:type="dxa"/>
            <w:tcBorders>
              <w:top w:val="nil"/>
              <w:left w:val="single" w:sz="4" w:space="0" w:color="auto"/>
              <w:bottom w:val="single" w:sz="4" w:space="0" w:color="auto"/>
            </w:tcBorders>
            <w:shd w:val="clear" w:color="auto" w:fill="auto"/>
          </w:tcPr>
          <w:p w14:paraId="4C9E2C0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sz w:val="20"/>
                <w:szCs w:val="20"/>
              </w:rPr>
              <w:t>0.005*</w:t>
            </w:r>
          </w:p>
        </w:tc>
      </w:tr>
      <w:tr w:rsidR="00EC5A09" w14:paraId="4CFBEF43"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auto"/>
              <w:bottom w:val="nil"/>
              <w:right w:val="single" w:sz="4" w:space="0" w:color="auto"/>
            </w:tcBorders>
            <w:shd w:val="clear" w:color="auto" w:fill="auto"/>
          </w:tcPr>
          <w:p w14:paraId="65EF9D0A" w14:textId="77777777" w:rsidR="003165E7" w:rsidRDefault="00E54EBE">
            <w:pPr>
              <w:spacing w:line="360" w:lineRule="auto"/>
              <w:jc w:val="left"/>
              <w:rPr>
                <w:rFonts w:asciiTheme="majorHAnsi" w:hAnsiTheme="majorHAnsi"/>
                <w:sz w:val="20"/>
                <w:szCs w:val="20"/>
              </w:rPr>
            </w:pPr>
            <w:r>
              <w:rPr>
                <w:rFonts w:asciiTheme="majorHAnsi" w:hAnsiTheme="majorHAnsi"/>
                <w:sz w:val="20"/>
                <w:szCs w:val="20"/>
              </w:rPr>
              <w:t>Stress MBF (ml/min/g)</w:t>
            </w:r>
          </w:p>
        </w:tc>
        <w:tc>
          <w:tcPr>
            <w:tcW w:w="1659" w:type="dxa"/>
            <w:tcBorders>
              <w:top w:val="single" w:sz="4" w:space="0" w:color="auto"/>
              <w:left w:val="single" w:sz="4" w:space="0" w:color="auto"/>
              <w:bottom w:val="nil"/>
            </w:tcBorders>
            <w:shd w:val="clear" w:color="auto" w:fill="auto"/>
          </w:tcPr>
          <w:p w14:paraId="346885B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2.09 ± 0.66</w:t>
            </w:r>
          </w:p>
        </w:tc>
        <w:tc>
          <w:tcPr>
            <w:tcW w:w="1923" w:type="dxa"/>
            <w:tcBorders>
              <w:top w:val="single" w:sz="4" w:space="0" w:color="auto"/>
              <w:bottom w:val="nil"/>
              <w:right w:val="single" w:sz="4" w:space="0" w:color="auto"/>
            </w:tcBorders>
            <w:shd w:val="clear" w:color="auto" w:fill="auto"/>
          </w:tcPr>
          <w:p w14:paraId="28DD90D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2.39 ± 0.80</w:t>
            </w:r>
          </w:p>
        </w:tc>
        <w:tc>
          <w:tcPr>
            <w:tcW w:w="1128" w:type="dxa"/>
            <w:tcBorders>
              <w:top w:val="single" w:sz="4" w:space="0" w:color="auto"/>
              <w:left w:val="single" w:sz="4" w:space="0" w:color="auto"/>
              <w:bottom w:val="nil"/>
            </w:tcBorders>
            <w:shd w:val="clear" w:color="auto" w:fill="auto"/>
          </w:tcPr>
          <w:p w14:paraId="570A9B7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0.020*</w:t>
            </w:r>
          </w:p>
        </w:tc>
      </w:tr>
      <w:tr w:rsidR="00EC5A09" w14:paraId="1465AF81"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7816C9E8" w14:textId="77777777" w:rsidR="003165E7" w:rsidRDefault="00E54EBE">
            <w:pPr>
              <w:spacing w:line="360" w:lineRule="auto"/>
              <w:jc w:val="left"/>
              <w:rPr>
                <w:rFonts w:asciiTheme="majorHAnsi" w:hAnsiTheme="majorHAnsi"/>
                <w:sz w:val="20"/>
                <w:szCs w:val="20"/>
              </w:rPr>
            </w:pPr>
            <w:r>
              <w:rPr>
                <w:rFonts w:asciiTheme="majorHAnsi" w:hAnsiTheme="majorHAnsi"/>
                <w:sz w:val="20"/>
                <w:szCs w:val="20"/>
              </w:rPr>
              <w:t>Rest MBF (ml/min/g)</w:t>
            </w:r>
          </w:p>
        </w:tc>
        <w:tc>
          <w:tcPr>
            <w:tcW w:w="1659" w:type="dxa"/>
            <w:tcBorders>
              <w:top w:val="nil"/>
              <w:left w:val="single" w:sz="4" w:space="0" w:color="auto"/>
              <w:bottom w:val="nil"/>
            </w:tcBorders>
            <w:shd w:val="clear" w:color="auto" w:fill="auto"/>
          </w:tcPr>
          <w:p w14:paraId="1D4CD10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0.93 ± 0.21</w:t>
            </w:r>
          </w:p>
        </w:tc>
        <w:tc>
          <w:tcPr>
            <w:tcW w:w="1923" w:type="dxa"/>
            <w:tcBorders>
              <w:top w:val="nil"/>
              <w:bottom w:val="nil"/>
              <w:right w:val="single" w:sz="4" w:space="0" w:color="auto"/>
            </w:tcBorders>
            <w:shd w:val="clear" w:color="auto" w:fill="auto"/>
          </w:tcPr>
          <w:p w14:paraId="26FCBEA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1.14 ± 0.36</w:t>
            </w:r>
          </w:p>
        </w:tc>
        <w:tc>
          <w:tcPr>
            <w:tcW w:w="1128" w:type="dxa"/>
            <w:tcBorders>
              <w:top w:val="nil"/>
              <w:left w:val="single" w:sz="4" w:space="0" w:color="auto"/>
              <w:bottom w:val="nil"/>
            </w:tcBorders>
            <w:shd w:val="clear" w:color="auto" w:fill="auto"/>
          </w:tcPr>
          <w:p w14:paraId="492B123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0.002*</w:t>
            </w:r>
          </w:p>
        </w:tc>
      </w:tr>
      <w:tr w:rsidR="00EC5A09" w14:paraId="5218C510"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single" w:sz="4" w:space="0" w:color="auto"/>
              <w:right w:val="single" w:sz="4" w:space="0" w:color="auto"/>
            </w:tcBorders>
            <w:shd w:val="clear" w:color="auto" w:fill="auto"/>
          </w:tcPr>
          <w:p w14:paraId="1C0AA934" w14:textId="77777777" w:rsidR="003165E7" w:rsidRDefault="00E54EBE">
            <w:pPr>
              <w:spacing w:line="360" w:lineRule="auto"/>
              <w:jc w:val="left"/>
              <w:rPr>
                <w:rFonts w:asciiTheme="majorHAnsi" w:hAnsiTheme="majorHAnsi"/>
                <w:sz w:val="20"/>
                <w:szCs w:val="20"/>
              </w:rPr>
            </w:pPr>
            <w:r>
              <w:rPr>
                <w:rFonts w:asciiTheme="majorHAnsi" w:hAnsiTheme="majorHAnsi"/>
                <w:sz w:val="20"/>
                <w:szCs w:val="20"/>
              </w:rPr>
              <w:t>MPR</w:t>
            </w:r>
          </w:p>
        </w:tc>
        <w:tc>
          <w:tcPr>
            <w:tcW w:w="1659" w:type="dxa"/>
            <w:tcBorders>
              <w:top w:val="nil"/>
              <w:left w:val="single" w:sz="4" w:space="0" w:color="auto"/>
              <w:bottom w:val="single" w:sz="4" w:space="0" w:color="auto"/>
            </w:tcBorders>
            <w:shd w:val="clear" w:color="auto" w:fill="auto"/>
          </w:tcPr>
          <w:p w14:paraId="6009F25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2.29 ± 0.70</w:t>
            </w:r>
          </w:p>
        </w:tc>
        <w:tc>
          <w:tcPr>
            <w:tcW w:w="1923" w:type="dxa"/>
            <w:tcBorders>
              <w:top w:val="nil"/>
              <w:bottom w:val="single" w:sz="4" w:space="0" w:color="auto"/>
              <w:right w:val="single" w:sz="4" w:space="0" w:color="auto"/>
            </w:tcBorders>
            <w:shd w:val="clear" w:color="auto" w:fill="auto"/>
          </w:tcPr>
          <w:p w14:paraId="78A344F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2.18 ± 0.70</w:t>
            </w:r>
          </w:p>
        </w:tc>
        <w:tc>
          <w:tcPr>
            <w:tcW w:w="1128" w:type="dxa"/>
            <w:tcBorders>
              <w:top w:val="nil"/>
              <w:left w:val="single" w:sz="4" w:space="0" w:color="auto"/>
              <w:bottom w:val="single" w:sz="4" w:space="0" w:color="auto"/>
            </w:tcBorders>
            <w:shd w:val="clear" w:color="auto" w:fill="auto"/>
          </w:tcPr>
          <w:p w14:paraId="2A9931D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0.380</w:t>
            </w:r>
          </w:p>
        </w:tc>
      </w:tr>
      <w:tr w:rsidR="00EC5A09" w14:paraId="6AC79CC1"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auto"/>
              <w:bottom w:val="nil"/>
              <w:right w:val="single" w:sz="4" w:space="0" w:color="auto"/>
            </w:tcBorders>
            <w:shd w:val="clear" w:color="auto" w:fill="auto"/>
          </w:tcPr>
          <w:p w14:paraId="1B4CE21D" w14:textId="77777777" w:rsidR="003165E7" w:rsidRDefault="00E54EBE">
            <w:pPr>
              <w:spacing w:line="360" w:lineRule="auto"/>
              <w:rPr>
                <w:rFonts w:asciiTheme="majorHAnsi" w:hAnsiTheme="majorHAnsi"/>
                <w:sz w:val="20"/>
                <w:szCs w:val="20"/>
              </w:rPr>
            </w:pPr>
            <w:r>
              <w:rPr>
                <w:rFonts w:asciiTheme="majorHAnsi" w:hAnsiTheme="majorHAnsi"/>
                <w:sz w:val="20"/>
                <w:szCs w:val="20"/>
              </w:rPr>
              <w:t>LGE present (n,%)</w:t>
            </w:r>
          </w:p>
        </w:tc>
        <w:tc>
          <w:tcPr>
            <w:tcW w:w="1659" w:type="dxa"/>
            <w:tcBorders>
              <w:top w:val="single" w:sz="4" w:space="0" w:color="auto"/>
              <w:left w:val="single" w:sz="4" w:space="0" w:color="auto"/>
              <w:bottom w:val="nil"/>
            </w:tcBorders>
            <w:shd w:val="clear" w:color="auto" w:fill="auto"/>
          </w:tcPr>
          <w:p w14:paraId="6F8B2A3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68 (51.1)</w:t>
            </w:r>
          </w:p>
        </w:tc>
        <w:tc>
          <w:tcPr>
            <w:tcW w:w="1923" w:type="dxa"/>
            <w:tcBorders>
              <w:top w:val="single" w:sz="4" w:space="0" w:color="auto"/>
              <w:bottom w:val="nil"/>
              <w:right w:val="single" w:sz="4" w:space="0" w:color="auto"/>
            </w:tcBorders>
            <w:shd w:val="clear" w:color="auto" w:fill="auto"/>
          </w:tcPr>
          <w:p w14:paraId="48DF0B8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 (34.1)</w:t>
            </w:r>
          </w:p>
        </w:tc>
        <w:tc>
          <w:tcPr>
            <w:tcW w:w="1128" w:type="dxa"/>
            <w:tcBorders>
              <w:top w:val="single" w:sz="4" w:space="0" w:color="auto"/>
              <w:left w:val="single" w:sz="4" w:space="0" w:color="auto"/>
              <w:bottom w:val="nil"/>
            </w:tcBorders>
            <w:shd w:val="clear" w:color="auto" w:fill="auto"/>
          </w:tcPr>
          <w:p w14:paraId="2FC9C64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0.057</w:t>
            </w:r>
          </w:p>
        </w:tc>
      </w:tr>
      <w:tr w:rsidR="00EC5A09" w14:paraId="5E734980"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06D57C99" w14:textId="77777777" w:rsidR="0060221B" w:rsidRDefault="0060221B">
            <w:pPr>
              <w:spacing w:line="360" w:lineRule="auto"/>
              <w:rPr>
                <w:rFonts w:asciiTheme="majorHAnsi" w:hAnsiTheme="majorHAnsi"/>
                <w:sz w:val="20"/>
                <w:szCs w:val="20"/>
              </w:rPr>
            </w:pPr>
            <w:r>
              <w:rPr>
                <w:rFonts w:asciiTheme="majorHAnsi" w:hAnsiTheme="majorHAnsi"/>
                <w:sz w:val="20"/>
                <w:szCs w:val="20"/>
              </w:rPr>
              <w:t>Non-infarct LGE (n,%)</w:t>
            </w:r>
          </w:p>
        </w:tc>
        <w:tc>
          <w:tcPr>
            <w:tcW w:w="1659" w:type="dxa"/>
            <w:tcBorders>
              <w:top w:val="nil"/>
              <w:left w:val="single" w:sz="4" w:space="0" w:color="auto"/>
              <w:bottom w:val="nil"/>
            </w:tcBorders>
            <w:shd w:val="clear" w:color="auto" w:fill="auto"/>
          </w:tcPr>
          <w:p w14:paraId="47199D06" w14:textId="77777777" w:rsidR="0060221B" w:rsidRDefault="0060221B">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51</w:t>
            </w:r>
            <w:r w:rsidR="00246669">
              <w:rPr>
                <w:rFonts w:asciiTheme="majorHAnsi" w:hAnsiTheme="majorHAnsi"/>
                <w:sz w:val="20"/>
                <w:szCs w:val="20"/>
              </w:rPr>
              <w:t xml:space="preserve"> (38.3)</w:t>
            </w:r>
          </w:p>
        </w:tc>
        <w:tc>
          <w:tcPr>
            <w:tcW w:w="1923" w:type="dxa"/>
            <w:tcBorders>
              <w:top w:val="nil"/>
              <w:bottom w:val="nil"/>
              <w:right w:val="single" w:sz="4" w:space="0" w:color="auto"/>
            </w:tcBorders>
            <w:shd w:val="clear" w:color="auto" w:fill="auto"/>
          </w:tcPr>
          <w:p w14:paraId="3CA9C5CC" w14:textId="77777777" w:rsidR="0060221B" w:rsidRDefault="0060221B">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w:t>
            </w:r>
            <w:r w:rsidR="00246669">
              <w:rPr>
                <w:rFonts w:asciiTheme="majorHAnsi" w:hAnsiTheme="majorHAnsi"/>
                <w:sz w:val="20"/>
                <w:szCs w:val="20"/>
              </w:rPr>
              <w:t xml:space="preserve"> (26.8)</w:t>
            </w:r>
          </w:p>
        </w:tc>
        <w:tc>
          <w:tcPr>
            <w:tcW w:w="1128" w:type="dxa"/>
            <w:tcBorders>
              <w:top w:val="nil"/>
              <w:left w:val="single" w:sz="4" w:space="0" w:color="auto"/>
              <w:bottom w:val="nil"/>
            </w:tcBorders>
            <w:shd w:val="clear" w:color="auto" w:fill="auto"/>
          </w:tcPr>
          <w:p w14:paraId="5815FC0C" w14:textId="77777777" w:rsidR="0060221B" w:rsidRDefault="00246669">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0.178</w:t>
            </w:r>
          </w:p>
        </w:tc>
      </w:tr>
      <w:tr w:rsidR="00EC5A09" w14:paraId="6CC70A11"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07D797FC" w14:textId="77777777" w:rsidR="004F6826" w:rsidRDefault="004F6826">
            <w:pPr>
              <w:spacing w:line="360" w:lineRule="auto"/>
              <w:rPr>
                <w:rFonts w:asciiTheme="majorHAnsi" w:hAnsiTheme="majorHAnsi"/>
                <w:sz w:val="20"/>
                <w:szCs w:val="20"/>
              </w:rPr>
            </w:pPr>
            <w:r>
              <w:rPr>
                <w:rFonts w:asciiTheme="majorHAnsi" w:hAnsiTheme="majorHAnsi"/>
                <w:sz w:val="20"/>
                <w:szCs w:val="20"/>
              </w:rPr>
              <w:t>LGE (g)</w:t>
            </w:r>
          </w:p>
        </w:tc>
        <w:tc>
          <w:tcPr>
            <w:tcW w:w="1659" w:type="dxa"/>
            <w:tcBorders>
              <w:top w:val="nil"/>
              <w:left w:val="single" w:sz="4" w:space="0" w:color="auto"/>
              <w:bottom w:val="nil"/>
            </w:tcBorders>
            <w:shd w:val="clear" w:color="auto" w:fill="auto"/>
          </w:tcPr>
          <w:p w14:paraId="74EE41E9" w14:textId="2C2F7D0E" w:rsidR="004F6826" w:rsidRDefault="00EC5A09">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3.39 [10.6, 6.9</w:t>
            </w:r>
            <w:r w:rsidR="0073631D">
              <w:rPr>
                <w:rFonts w:asciiTheme="majorHAnsi" w:hAnsiTheme="majorHAnsi"/>
                <w:sz w:val="20"/>
                <w:szCs w:val="20"/>
              </w:rPr>
              <w:t>]</w:t>
            </w:r>
          </w:p>
        </w:tc>
        <w:tc>
          <w:tcPr>
            <w:tcW w:w="1923" w:type="dxa"/>
            <w:tcBorders>
              <w:top w:val="nil"/>
              <w:bottom w:val="nil"/>
              <w:right w:val="single" w:sz="4" w:space="0" w:color="auto"/>
            </w:tcBorders>
            <w:shd w:val="clear" w:color="auto" w:fill="auto"/>
          </w:tcPr>
          <w:p w14:paraId="73637DA7" w14:textId="2B4A62B4" w:rsidR="004F6826" w:rsidRDefault="00EC5A09">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0.95 [0.44, 2.</w:t>
            </w:r>
            <w:r w:rsidR="0073631D">
              <w:rPr>
                <w:rFonts w:asciiTheme="majorHAnsi" w:hAnsiTheme="majorHAnsi"/>
                <w:sz w:val="20"/>
                <w:szCs w:val="20"/>
              </w:rPr>
              <w:t>7]</w:t>
            </w:r>
          </w:p>
        </w:tc>
        <w:tc>
          <w:tcPr>
            <w:tcW w:w="1128" w:type="dxa"/>
            <w:tcBorders>
              <w:top w:val="nil"/>
              <w:left w:val="single" w:sz="4" w:space="0" w:color="auto"/>
              <w:bottom w:val="nil"/>
            </w:tcBorders>
            <w:shd w:val="clear" w:color="auto" w:fill="auto"/>
          </w:tcPr>
          <w:p w14:paraId="4AD8732B" w14:textId="77777777" w:rsidR="004F6826" w:rsidRDefault="004F6826">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1F460F22"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2ADA1906" w14:textId="77777777" w:rsidR="003165E7" w:rsidRDefault="00E54EBE">
            <w:pPr>
              <w:spacing w:line="360" w:lineRule="auto"/>
              <w:rPr>
                <w:rFonts w:asciiTheme="majorHAnsi" w:hAnsiTheme="majorHAnsi"/>
                <w:sz w:val="20"/>
                <w:szCs w:val="20"/>
              </w:rPr>
            </w:pPr>
            <w:r>
              <w:rPr>
                <w:rFonts w:asciiTheme="majorHAnsi" w:hAnsiTheme="majorHAnsi"/>
                <w:sz w:val="20"/>
                <w:szCs w:val="20"/>
              </w:rPr>
              <w:t>% LGE (%)</w:t>
            </w:r>
          </w:p>
        </w:tc>
        <w:tc>
          <w:tcPr>
            <w:tcW w:w="1659" w:type="dxa"/>
            <w:tcBorders>
              <w:top w:val="nil"/>
              <w:left w:val="single" w:sz="4" w:space="0" w:color="auto"/>
              <w:bottom w:val="nil"/>
            </w:tcBorders>
            <w:shd w:val="clear" w:color="auto" w:fill="auto"/>
          </w:tcPr>
          <w:p w14:paraId="0BFED5EC" w14:textId="636D3279" w:rsidR="003165E7" w:rsidRDefault="0073631D" w:rsidP="0073631D">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3.70</w:t>
            </w:r>
            <w:r w:rsidR="00E54EBE">
              <w:rPr>
                <w:rFonts w:asciiTheme="majorHAnsi" w:hAnsiTheme="majorHAnsi"/>
                <w:sz w:val="20"/>
                <w:szCs w:val="20"/>
              </w:rPr>
              <w:t xml:space="preserve"> </w:t>
            </w:r>
            <w:r w:rsidR="00EC5A09">
              <w:rPr>
                <w:rFonts w:asciiTheme="majorHAnsi" w:hAnsiTheme="majorHAnsi"/>
                <w:sz w:val="20"/>
                <w:szCs w:val="20"/>
              </w:rPr>
              <w:t>[1.</w:t>
            </w:r>
            <w:r>
              <w:rPr>
                <w:rFonts w:asciiTheme="majorHAnsi" w:hAnsiTheme="majorHAnsi"/>
                <w:sz w:val="20"/>
                <w:szCs w:val="20"/>
              </w:rPr>
              <w:t>03, 7.00]</w:t>
            </w:r>
          </w:p>
        </w:tc>
        <w:tc>
          <w:tcPr>
            <w:tcW w:w="1923" w:type="dxa"/>
            <w:tcBorders>
              <w:top w:val="nil"/>
              <w:bottom w:val="nil"/>
              <w:right w:val="single" w:sz="4" w:space="0" w:color="auto"/>
            </w:tcBorders>
            <w:shd w:val="clear" w:color="auto" w:fill="auto"/>
          </w:tcPr>
          <w:p w14:paraId="4A6170F0" w14:textId="3604F7EC" w:rsidR="003165E7" w:rsidRDefault="0073631D">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1.60 [0.65, 4.30]</w:t>
            </w:r>
          </w:p>
        </w:tc>
        <w:tc>
          <w:tcPr>
            <w:tcW w:w="1128" w:type="dxa"/>
            <w:tcBorders>
              <w:top w:val="nil"/>
              <w:left w:val="single" w:sz="4" w:space="0" w:color="auto"/>
              <w:bottom w:val="nil"/>
            </w:tcBorders>
            <w:shd w:val="clear" w:color="auto" w:fill="auto"/>
          </w:tcPr>
          <w:p w14:paraId="1736757E" w14:textId="77A7F185" w:rsidR="003165E7" w:rsidRDefault="00E54EBE" w:rsidP="0073631D">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w:t>
            </w:r>
            <w:r w:rsidR="0073631D">
              <w:rPr>
                <w:rFonts w:asciiTheme="majorHAnsi" w:hAnsiTheme="majorHAnsi"/>
                <w:sz w:val="20"/>
                <w:szCs w:val="20"/>
              </w:rPr>
              <w:t>07</w:t>
            </w:r>
            <w:r>
              <w:rPr>
                <w:rFonts w:asciiTheme="majorHAnsi" w:hAnsiTheme="majorHAnsi"/>
                <w:sz w:val="20"/>
                <w:szCs w:val="20"/>
              </w:rPr>
              <w:t>*</w:t>
            </w:r>
          </w:p>
        </w:tc>
      </w:tr>
      <w:tr w:rsidR="00EC5A09" w14:paraId="4B22BA24"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5DBF5335" w14:textId="77777777" w:rsidR="003165E7" w:rsidRDefault="00E54EBE">
            <w:pPr>
              <w:spacing w:line="360" w:lineRule="auto"/>
              <w:rPr>
                <w:rFonts w:asciiTheme="majorHAnsi" w:hAnsiTheme="majorHAnsi"/>
                <w:sz w:val="20"/>
                <w:szCs w:val="20"/>
              </w:rPr>
            </w:pPr>
            <w:r>
              <w:rPr>
                <w:rFonts w:asciiTheme="majorHAnsi" w:hAnsiTheme="majorHAnsi"/>
                <w:sz w:val="20"/>
                <w:szCs w:val="20"/>
              </w:rPr>
              <w:t>Native T1 (ms)</w:t>
            </w:r>
          </w:p>
        </w:tc>
        <w:tc>
          <w:tcPr>
            <w:tcW w:w="1659" w:type="dxa"/>
            <w:tcBorders>
              <w:top w:val="nil"/>
              <w:left w:val="single" w:sz="4" w:space="0" w:color="auto"/>
              <w:bottom w:val="nil"/>
            </w:tcBorders>
            <w:shd w:val="clear" w:color="auto" w:fill="auto"/>
          </w:tcPr>
          <w:p w14:paraId="0FE7F98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1137.2 ± 71.06</w:t>
            </w:r>
          </w:p>
        </w:tc>
        <w:tc>
          <w:tcPr>
            <w:tcW w:w="1923" w:type="dxa"/>
            <w:tcBorders>
              <w:top w:val="nil"/>
              <w:bottom w:val="nil"/>
              <w:right w:val="single" w:sz="4" w:space="0" w:color="auto"/>
            </w:tcBorders>
            <w:shd w:val="clear" w:color="auto" w:fill="auto"/>
          </w:tcPr>
          <w:p w14:paraId="515BE79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1115.3 ± 62.73</w:t>
            </w:r>
          </w:p>
        </w:tc>
        <w:tc>
          <w:tcPr>
            <w:tcW w:w="1128" w:type="dxa"/>
            <w:tcBorders>
              <w:top w:val="nil"/>
              <w:left w:val="single" w:sz="4" w:space="0" w:color="auto"/>
              <w:bottom w:val="nil"/>
            </w:tcBorders>
            <w:shd w:val="clear" w:color="auto" w:fill="auto"/>
          </w:tcPr>
          <w:p w14:paraId="4DD04CE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0.139</w:t>
            </w:r>
          </w:p>
        </w:tc>
      </w:tr>
      <w:tr w:rsidR="00EC5A09" w14:paraId="21732381"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single" w:sz="4" w:space="0" w:color="auto"/>
              <w:right w:val="single" w:sz="4" w:space="0" w:color="auto"/>
            </w:tcBorders>
            <w:shd w:val="clear" w:color="auto" w:fill="auto"/>
          </w:tcPr>
          <w:p w14:paraId="0E4BE5D3" w14:textId="77777777" w:rsidR="003165E7" w:rsidRDefault="00E54EBE">
            <w:pPr>
              <w:spacing w:line="360" w:lineRule="auto"/>
              <w:rPr>
                <w:rFonts w:asciiTheme="majorHAnsi" w:hAnsiTheme="majorHAnsi"/>
                <w:sz w:val="20"/>
                <w:szCs w:val="20"/>
              </w:rPr>
            </w:pPr>
            <w:r>
              <w:rPr>
                <w:rFonts w:asciiTheme="majorHAnsi" w:hAnsiTheme="majorHAnsi"/>
                <w:sz w:val="20"/>
                <w:szCs w:val="20"/>
              </w:rPr>
              <w:t>ECV (%)</w:t>
            </w:r>
          </w:p>
        </w:tc>
        <w:tc>
          <w:tcPr>
            <w:tcW w:w="1659" w:type="dxa"/>
            <w:tcBorders>
              <w:top w:val="nil"/>
              <w:left w:val="single" w:sz="4" w:space="0" w:color="auto"/>
              <w:bottom w:val="single" w:sz="4" w:space="0" w:color="auto"/>
            </w:tcBorders>
            <w:shd w:val="clear" w:color="auto" w:fill="auto"/>
          </w:tcPr>
          <w:p w14:paraId="10BC94F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24.57 ± 2.54</w:t>
            </w:r>
          </w:p>
        </w:tc>
        <w:tc>
          <w:tcPr>
            <w:tcW w:w="1923" w:type="dxa"/>
            <w:tcBorders>
              <w:top w:val="nil"/>
              <w:bottom w:val="single" w:sz="4" w:space="0" w:color="auto"/>
              <w:right w:val="single" w:sz="4" w:space="0" w:color="auto"/>
            </w:tcBorders>
            <w:shd w:val="clear" w:color="auto" w:fill="auto"/>
          </w:tcPr>
          <w:p w14:paraId="2DAB7BE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25.64 ± 1.85</w:t>
            </w:r>
          </w:p>
        </w:tc>
        <w:tc>
          <w:tcPr>
            <w:tcW w:w="1128" w:type="dxa"/>
            <w:tcBorders>
              <w:top w:val="nil"/>
              <w:left w:val="single" w:sz="4" w:space="0" w:color="auto"/>
              <w:bottom w:val="single" w:sz="4" w:space="0" w:color="auto"/>
            </w:tcBorders>
            <w:shd w:val="clear" w:color="auto" w:fill="auto"/>
          </w:tcPr>
          <w:p w14:paraId="26BC50C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0.044*</w:t>
            </w:r>
          </w:p>
        </w:tc>
      </w:tr>
      <w:tr w:rsidR="00EC5A09" w14:paraId="3F13B810"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single" w:sz="4" w:space="0" w:color="auto"/>
              <w:bottom w:val="nil"/>
              <w:right w:val="single" w:sz="4" w:space="0" w:color="auto"/>
            </w:tcBorders>
            <w:shd w:val="clear" w:color="auto" w:fill="auto"/>
          </w:tcPr>
          <w:p w14:paraId="5925DD75" w14:textId="77777777" w:rsidR="003165E7" w:rsidRDefault="00E54EBE">
            <w:pPr>
              <w:spacing w:line="360" w:lineRule="auto"/>
              <w:rPr>
                <w:rFonts w:asciiTheme="majorHAnsi" w:hAnsiTheme="majorHAnsi"/>
                <w:sz w:val="20"/>
                <w:szCs w:val="20"/>
              </w:rPr>
            </w:pPr>
            <w:r>
              <w:rPr>
                <w:rFonts w:asciiTheme="majorHAnsi" w:hAnsiTheme="majorHAnsi"/>
                <w:sz w:val="20"/>
                <w:szCs w:val="20"/>
              </w:rPr>
              <w:t>Longitudinal PSS (%)</w:t>
            </w:r>
          </w:p>
        </w:tc>
        <w:tc>
          <w:tcPr>
            <w:tcW w:w="1659" w:type="dxa"/>
            <w:tcBorders>
              <w:top w:val="single" w:sz="4" w:space="0" w:color="auto"/>
              <w:left w:val="single" w:sz="4" w:space="0" w:color="auto"/>
              <w:bottom w:val="nil"/>
            </w:tcBorders>
            <w:shd w:val="clear" w:color="auto" w:fill="auto"/>
          </w:tcPr>
          <w:p w14:paraId="1CADCA4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-17.85 ± 2.80</w:t>
            </w:r>
          </w:p>
        </w:tc>
        <w:tc>
          <w:tcPr>
            <w:tcW w:w="1923" w:type="dxa"/>
            <w:tcBorders>
              <w:top w:val="single" w:sz="4" w:space="0" w:color="auto"/>
              <w:bottom w:val="nil"/>
              <w:right w:val="single" w:sz="4" w:space="0" w:color="auto"/>
            </w:tcBorders>
            <w:shd w:val="clear" w:color="auto" w:fill="auto"/>
          </w:tcPr>
          <w:p w14:paraId="52364B3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-20.52 ± 2.81</w:t>
            </w:r>
          </w:p>
        </w:tc>
        <w:tc>
          <w:tcPr>
            <w:tcW w:w="1128" w:type="dxa"/>
            <w:tcBorders>
              <w:top w:val="single" w:sz="4" w:space="0" w:color="auto"/>
              <w:left w:val="single" w:sz="4" w:space="0" w:color="auto"/>
              <w:bottom w:val="nil"/>
            </w:tcBorders>
            <w:shd w:val="clear" w:color="auto" w:fill="auto"/>
          </w:tcPr>
          <w:p w14:paraId="07F0E1D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r w:rsidR="00EC5A09" w14:paraId="7592EB29"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72890CEF" w14:textId="77777777" w:rsidR="003165E7" w:rsidRDefault="00E54EBE">
            <w:pPr>
              <w:spacing w:line="360" w:lineRule="auto"/>
              <w:rPr>
                <w:rFonts w:asciiTheme="majorHAnsi" w:hAnsiTheme="majorHAnsi"/>
                <w:sz w:val="20"/>
                <w:szCs w:val="20"/>
              </w:rPr>
            </w:pPr>
            <w:r>
              <w:rPr>
                <w:rFonts w:asciiTheme="majorHAnsi" w:hAnsiTheme="majorHAnsi"/>
                <w:sz w:val="20"/>
                <w:szCs w:val="20"/>
              </w:rPr>
              <w:t>Longitudinal PEDSR (1/s)</w:t>
            </w:r>
          </w:p>
        </w:tc>
        <w:tc>
          <w:tcPr>
            <w:tcW w:w="1659" w:type="dxa"/>
            <w:tcBorders>
              <w:top w:val="nil"/>
              <w:left w:val="single" w:sz="4" w:space="0" w:color="auto"/>
              <w:bottom w:val="nil"/>
            </w:tcBorders>
            <w:shd w:val="clear" w:color="auto" w:fill="auto"/>
          </w:tcPr>
          <w:p w14:paraId="0EC225D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1.04 ± 0.27</w:t>
            </w:r>
          </w:p>
        </w:tc>
        <w:tc>
          <w:tcPr>
            <w:tcW w:w="1923" w:type="dxa"/>
            <w:tcBorders>
              <w:top w:val="nil"/>
              <w:bottom w:val="nil"/>
              <w:right w:val="single" w:sz="4" w:space="0" w:color="auto"/>
            </w:tcBorders>
            <w:shd w:val="clear" w:color="auto" w:fill="auto"/>
          </w:tcPr>
          <w:p w14:paraId="493243B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1.25 ± 0.26</w:t>
            </w:r>
          </w:p>
        </w:tc>
        <w:tc>
          <w:tcPr>
            <w:tcW w:w="1128" w:type="dxa"/>
            <w:tcBorders>
              <w:top w:val="nil"/>
              <w:left w:val="single" w:sz="4" w:space="0" w:color="auto"/>
              <w:bottom w:val="nil"/>
            </w:tcBorders>
            <w:shd w:val="clear" w:color="auto" w:fill="auto"/>
          </w:tcPr>
          <w:p w14:paraId="285C3CB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0.030*</w:t>
            </w:r>
          </w:p>
        </w:tc>
      </w:tr>
      <w:tr w:rsidR="00EC5A09" w14:paraId="34CF7E3C" w14:textId="77777777" w:rsidTr="00EC5A09">
        <w:trPr>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nil"/>
              <w:right w:val="single" w:sz="4" w:space="0" w:color="auto"/>
            </w:tcBorders>
            <w:shd w:val="clear" w:color="auto" w:fill="auto"/>
          </w:tcPr>
          <w:p w14:paraId="20546F32" w14:textId="77777777" w:rsidR="003165E7" w:rsidRDefault="00E54EBE">
            <w:pPr>
              <w:spacing w:line="360" w:lineRule="auto"/>
              <w:rPr>
                <w:rFonts w:asciiTheme="majorHAnsi" w:hAnsiTheme="majorHAnsi"/>
                <w:sz w:val="20"/>
                <w:szCs w:val="20"/>
              </w:rPr>
            </w:pPr>
            <w:r>
              <w:rPr>
                <w:rFonts w:asciiTheme="majorHAnsi" w:hAnsiTheme="majorHAnsi"/>
                <w:sz w:val="20"/>
                <w:szCs w:val="20"/>
              </w:rPr>
              <w:t>Circumferential PSS (%)</w:t>
            </w:r>
          </w:p>
        </w:tc>
        <w:tc>
          <w:tcPr>
            <w:tcW w:w="1659" w:type="dxa"/>
            <w:tcBorders>
              <w:top w:val="nil"/>
              <w:left w:val="single" w:sz="4" w:space="0" w:color="auto"/>
              <w:bottom w:val="nil"/>
            </w:tcBorders>
            <w:shd w:val="clear" w:color="auto" w:fill="auto"/>
          </w:tcPr>
          <w:p w14:paraId="623A88D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-27.64 ± 4.83</w:t>
            </w:r>
          </w:p>
        </w:tc>
        <w:tc>
          <w:tcPr>
            <w:tcW w:w="1923" w:type="dxa"/>
            <w:tcBorders>
              <w:top w:val="nil"/>
              <w:bottom w:val="nil"/>
              <w:right w:val="single" w:sz="4" w:space="0" w:color="auto"/>
            </w:tcBorders>
            <w:shd w:val="clear" w:color="auto" w:fill="auto"/>
          </w:tcPr>
          <w:p w14:paraId="7AA0520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-29.56 ± 3.74</w:t>
            </w:r>
          </w:p>
        </w:tc>
        <w:tc>
          <w:tcPr>
            <w:tcW w:w="1128" w:type="dxa"/>
            <w:tcBorders>
              <w:top w:val="nil"/>
              <w:left w:val="single" w:sz="4" w:space="0" w:color="auto"/>
              <w:bottom w:val="nil"/>
            </w:tcBorders>
            <w:shd w:val="clear" w:color="auto" w:fill="auto"/>
          </w:tcPr>
          <w:p w14:paraId="7376EF8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0.021*</w:t>
            </w:r>
          </w:p>
        </w:tc>
      </w:tr>
      <w:tr w:rsidR="00EC5A09" w14:paraId="311FEE85" w14:textId="77777777" w:rsidTr="00EC5A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48" w:type="dxa"/>
            <w:tcBorders>
              <w:top w:val="nil"/>
              <w:bottom w:val="single" w:sz="4" w:space="0" w:color="auto"/>
              <w:right w:val="single" w:sz="4" w:space="0" w:color="auto"/>
            </w:tcBorders>
            <w:shd w:val="clear" w:color="auto" w:fill="auto"/>
          </w:tcPr>
          <w:p w14:paraId="172A9133" w14:textId="77777777" w:rsidR="003165E7" w:rsidRDefault="00E54EBE">
            <w:pPr>
              <w:spacing w:line="360" w:lineRule="auto"/>
              <w:rPr>
                <w:rFonts w:asciiTheme="majorHAnsi" w:hAnsiTheme="majorHAnsi"/>
                <w:sz w:val="20"/>
                <w:szCs w:val="20"/>
              </w:rPr>
            </w:pPr>
            <w:r>
              <w:rPr>
                <w:rFonts w:asciiTheme="majorHAnsi" w:hAnsiTheme="majorHAnsi"/>
                <w:sz w:val="20"/>
                <w:szCs w:val="20"/>
              </w:rPr>
              <w:t>Circumferential PEDSR (1/s)</w:t>
            </w:r>
          </w:p>
        </w:tc>
        <w:tc>
          <w:tcPr>
            <w:tcW w:w="1659" w:type="dxa"/>
            <w:tcBorders>
              <w:top w:val="nil"/>
              <w:left w:val="single" w:sz="4" w:space="0" w:color="auto"/>
              <w:bottom w:val="single" w:sz="4" w:space="0" w:color="auto"/>
            </w:tcBorders>
            <w:shd w:val="clear" w:color="auto" w:fill="auto"/>
          </w:tcPr>
          <w:p w14:paraId="57111D5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1.60 ± 0.39</w:t>
            </w:r>
          </w:p>
        </w:tc>
        <w:tc>
          <w:tcPr>
            <w:tcW w:w="1923" w:type="dxa"/>
            <w:tcBorders>
              <w:top w:val="nil"/>
              <w:bottom w:val="single" w:sz="4" w:space="0" w:color="auto"/>
              <w:right w:val="single" w:sz="4" w:space="0" w:color="auto"/>
            </w:tcBorders>
            <w:shd w:val="clear" w:color="auto" w:fill="auto"/>
          </w:tcPr>
          <w:p w14:paraId="469FFF0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1.91 ± 0.36</w:t>
            </w:r>
          </w:p>
        </w:tc>
        <w:tc>
          <w:tcPr>
            <w:tcW w:w="1128" w:type="dxa"/>
            <w:tcBorders>
              <w:top w:val="nil"/>
              <w:left w:val="single" w:sz="4" w:space="0" w:color="auto"/>
              <w:bottom w:val="single" w:sz="4" w:space="0" w:color="auto"/>
            </w:tcBorders>
            <w:shd w:val="clear" w:color="auto" w:fill="auto"/>
          </w:tcPr>
          <w:p w14:paraId="0306A62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&lt;0.001*</w:t>
            </w:r>
          </w:p>
        </w:tc>
      </w:tr>
    </w:tbl>
    <w:p w14:paraId="310E3671" w14:textId="77777777" w:rsidR="003165E7" w:rsidRDefault="003165E7">
      <w:pPr>
        <w:spacing w:line="360" w:lineRule="auto"/>
        <w:rPr>
          <w:sz w:val="16"/>
          <w:szCs w:val="16"/>
        </w:rPr>
      </w:pPr>
    </w:p>
    <w:p w14:paraId="094B5A88" w14:textId="77777777" w:rsidR="003165E7" w:rsidRDefault="00E54EBE">
      <w:pPr>
        <w:spacing w:line="360" w:lineRule="auto"/>
        <w:rPr>
          <w:sz w:val="16"/>
          <w:szCs w:val="16"/>
        </w:rPr>
      </w:pPr>
      <w:r>
        <w:rPr>
          <w:sz w:val="16"/>
          <w:szCs w:val="16"/>
        </w:rPr>
        <w:t xml:space="preserve">Abbreviations: As in Table-1 and LVEDVI=left ventricular end-diastolic volume indexed to BSA, LVESVI=left ventricular end systolic volume indexed to BSA, LVSVI=left ventricular stroke volume indexed to BSA, LVEF=left ventricular ejection fraction, LVMI=left ventricular mass indexed to BSA, LAVI=left atrial volume indexed to BSA, RVEDVI=right ventricular end diastolic volume indexed to BSA, PWV=pulse wave velocity, MPR=myocardial perfusion reserve, MBF=myocardial blood flow, LGE=late gadolinium enhancement, ECV=extracellular volume </w:t>
      </w:r>
    </w:p>
    <w:p w14:paraId="2ADCBFD7" w14:textId="77777777" w:rsidR="003165E7" w:rsidRDefault="003165E7">
      <w:pPr>
        <w:pStyle w:val="Caption"/>
      </w:pPr>
    </w:p>
    <w:p w14:paraId="71B869ED" w14:textId="77777777" w:rsidR="003165E7" w:rsidRDefault="00E54EBE">
      <w:pPr>
        <w:spacing w:line="240" w:lineRule="auto"/>
        <w:jc w:val="left"/>
        <w:rPr>
          <w:b/>
          <w:bCs/>
          <w:sz w:val="20"/>
          <w:szCs w:val="20"/>
        </w:rPr>
      </w:pPr>
      <w:r>
        <w:br w:type="page"/>
      </w:r>
    </w:p>
    <w:p w14:paraId="4AC4AC99" w14:textId="77777777" w:rsidR="003165E7" w:rsidRDefault="00E54EBE">
      <w:pPr>
        <w:pStyle w:val="Caption"/>
        <w:rPr>
          <w:sz w:val="24"/>
          <w:szCs w:val="24"/>
        </w:rPr>
      </w:pPr>
      <w:r>
        <w:rPr>
          <w:sz w:val="24"/>
          <w:szCs w:val="24"/>
        </w:rPr>
        <w:lastRenderedPageBreak/>
        <w:t xml:space="preserve">Table </w:t>
      </w:r>
      <w:r>
        <w:rPr>
          <w:sz w:val="24"/>
          <w:szCs w:val="24"/>
        </w:rPr>
        <w:fldChar w:fldCharType="begin"/>
      </w:r>
      <w:r>
        <w:rPr>
          <w:sz w:val="24"/>
          <w:szCs w:val="24"/>
        </w:rPr>
        <w:instrText xml:space="preserve"> SEQ Table \* ARABIC </w:instrText>
      </w:r>
      <w:r>
        <w:rPr>
          <w:sz w:val="24"/>
          <w:szCs w:val="24"/>
        </w:rPr>
        <w:fldChar w:fldCharType="separate"/>
      </w:r>
      <w:r>
        <w:rPr>
          <w:noProof/>
          <w:sz w:val="24"/>
          <w:szCs w:val="24"/>
        </w:rPr>
        <w:t>3</w:t>
      </w:r>
      <w:r>
        <w:rPr>
          <w:noProof/>
          <w:sz w:val="24"/>
          <w:szCs w:val="24"/>
        </w:rPr>
        <w:fldChar w:fldCharType="end"/>
      </w:r>
      <w:r>
        <w:rPr>
          <w:sz w:val="24"/>
          <w:szCs w:val="24"/>
        </w:rPr>
        <w:t>. Plasma biomarker data for male and female patients</w:t>
      </w:r>
    </w:p>
    <w:tbl>
      <w:tblPr>
        <w:tblW w:w="0" w:type="auto"/>
        <w:jc w:val="center"/>
        <w:tblLook w:val="04A0" w:firstRow="1" w:lastRow="0" w:firstColumn="1" w:lastColumn="0" w:noHBand="0" w:noVBand="1"/>
      </w:tblPr>
      <w:tblGrid>
        <w:gridCol w:w="1863"/>
        <w:gridCol w:w="1690"/>
        <w:gridCol w:w="1674"/>
        <w:gridCol w:w="836"/>
      </w:tblGrid>
      <w:tr w:rsidR="003165E7" w14:paraId="75D873D2" w14:textId="77777777">
        <w:trPr>
          <w:trHeight w:val="300"/>
          <w:jc w:val="center"/>
        </w:trPr>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61E3B07" w14:textId="77777777" w:rsidR="003165E7" w:rsidRDefault="003165E7">
            <w:pPr>
              <w:jc w:val="left"/>
              <w:rPr>
                <w:rFonts w:ascii="Times New Roman" w:eastAsia="Times New Roman" w:hAnsi="Times New Roman" w:cs="Times New Roman"/>
                <w:lang w:eastAsia="en-GB"/>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B6665"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b/>
                <w:bCs/>
                <w:color w:val="000000"/>
                <w:sz w:val="20"/>
                <w:szCs w:val="20"/>
                <w:lang w:eastAsia="en-GB"/>
              </w:rPr>
              <w:t>Male</w:t>
            </w:r>
            <w:r>
              <w:rPr>
                <w:rFonts w:ascii="Calibri" w:eastAsia="Times New Roman" w:hAnsi="Calibri" w:cs="Times New Roman"/>
                <w:color w:val="000000"/>
                <w:sz w:val="20"/>
                <w:szCs w:val="20"/>
                <w:lang w:eastAsia="en-GB"/>
              </w:rPr>
              <w:t xml:space="preserve"> (n=33)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23E512"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b/>
                <w:bCs/>
                <w:color w:val="000000"/>
                <w:sz w:val="20"/>
                <w:szCs w:val="20"/>
                <w:lang w:eastAsia="en-GB"/>
              </w:rPr>
              <w:t>Female</w:t>
            </w:r>
            <w:r>
              <w:rPr>
                <w:rFonts w:ascii="Calibri" w:eastAsia="Times New Roman" w:hAnsi="Calibri" w:cs="Times New Roman"/>
                <w:color w:val="000000"/>
                <w:sz w:val="20"/>
                <w:szCs w:val="20"/>
                <w:lang w:eastAsia="en-GB"/>
              </w:rPr>
              <w:t xml:space="preserve"> (n=41)</w:t>
            </w:r>
          </w:p>
        </w:tc>
        <w:tc>
          <w:tcPr>
            <w:tcW w:w="0" w:type="auto"/>
            <w:tcBorders>
              <w:top w:val="single" w:sz="4" w:space="0" w:color="auto"/>
              <w:left w:val="single" w:sz="4" w:space="0" w:color="auto"/>
              <w:bottom w:val="single" w:sz="4" w:space="0" w:color="auto"/>
              <w:right w:val="nil"/>
            </w:tcBorders>
            <w:shd w:val="clear" w:color="auto" w:fill="auto"/>
            <w:noWrap/>
            <w:vAlign w:val="bottom"/>
            <w:hideMark/>
          </w:tcPr>
          <w:p w14:paraId="7A1795BD" w14:textId="77777777" w:rsidR="003165E7" w:rsidRDefault="00E54EBE">
            <w:pPr>
              <w:jc w:val="center"/>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p-value</w:t>
            </w:r>
          </w:p>
        </w:tc>
      </w:tr>
      <w:tr w:rsidR="003165E7" w14:paraId="3215F67B" w14:textId="77777777">
        <w:trPr>
          <w:trHeight w:val="300"/>
          <w:jc w:val="center"/>
        </w:trPr>
        <w:tc>
          <w:tcPr>
            <w:tcW w:w="0" w:type="auto"/>
            <w:tcBorders>
              <w:top w:val="single" w:sz="4" w:space="0" w:color="auto"/>
              <w:left w:val="nil"/>
              <w:bottom w:val="nil"/>
              <w:right w:val="single" w:sz="4" w:space="0" w:color="auto"/>
            </w:tcBorders>
            <w:shd w:val="clear" w:color="auto" w:fill="auto"/>
            <w:noWrap/>
            <w:vAlign w:val="bottom"/>
            <w:hideMark/>
          </w:tcPr>
          <w:p w14:paraId="0BE04723"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2 (ng/mL)</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3615C954"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806 [503, 3615]</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14:paraId="7CD97D85"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731 [469, 2230]</w:t>
            </w:r>
          </w:p>
        </w:tc>
        <w:tc>
          <w:tcPr>
            <w:tcW w:w="0" w:type="auto"/>
            <w:tcBorders>
              <w:top w:val="single" w:sz="4" w:space="0" w:color="auto"/>
              <w:left w:val="single" w:sz="4" w:space="0" w:color="auto"/>
              <w:bottom w:val="nil"/>
              <w:right w:val="nil"/>
            </w:tcBorders>
            <w:shd w:val="clear" w:color="auto" w:fill="auto"/>
            <w:noWrap/>
            <w:vAlign w:val="bottom"/>
            <w:hideMark/>
          </w:tcPr>
          <w:p w14:paraId="3EB147A2"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0.471</w:t>
            </w:r>
          </w:p>
        </w:tc>
      </w:tr>
      <w:tr w:rsidR="003165E7" w14:paraId="3190C666"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0F9DA45A"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3 (ng/mL)</w:t>
            </w:r>
          </w:p>
        </w:tc>
        <w:tc>
          <w:tcPr>
            <w:tcW w:w="0" w:type="auto"/>
            <w:tcBorders>
              <w:top w:val="nil"/>
              <w:left w:val="single" w:sz="4" w:space="0" w:color="auto"/>
              <w:bottom w:val="nil"/>
              <w:right w:val="single" w:sz="4" w:space="0" w:color="auto"/>
            </w:tcBorders>
            <w:shd w:val="clear" w:color="auto" w:fill="auto"/>
            <w:noWrap/>
            <w:vAlign w:val="bottom"/>
            <w:hideMark/>
          </w:tcPr>
          <w:p w14:paraId="2DB6D81A"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26.1 [15.3, 114.8]</w:t>
            </w:r>
          </w:p>
        </w:tc>
        <w:tc>
          <w:tcPr>
            <w:tcW w:w="0" w:type="auto"/>
            <w:tcBorders>
              <w:top w:val="nil"/>
              <w:left w:val="single" w:sz="4" w:space="0" w:color="auto"/>
              <w:bottom w:val="nil"/>
              <w:right w:val="single" w:sz="4" w:space="0" w:color="auto"/>
            </w:tcBorders>
            <w:shd w:val="clear" w:color="auto" w:fill="auto"/>
            <w:noWrap/>
            <w:vAlign w:val="bottom"/>
            <w:hideMark/>
          </w:tcPr>
          <w:p w14:paraId="5A8D3B41"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17.6 [9.3, 46.8]</w:t>
            </w:r>
          </w:p>
        </w:tc>
        <w:tc>
          <w:tcPr>
            <w:tcW w:w="0" w:type="auto"/>
            <w:tcBorders>
              <w:top w:val="nil"/>
              <w:left w:val="single" w:sz="4" w:space="0" w:color="auto"/>
              <w:bottom w:val="nil"/>
              <w:right w:val="nil"/>
            </w:tcBorders>
            <w:shd w:val="clear" w:color="auto" w:fill="auto"/>
            <w:noWrap/>
            <w:vAlign w:val="bottom"/>
            <w:hideMark/>
          </w:tcPr>
          <w:p w14:paraId="77271656" w14:textId="77777777" w:rsidR="003165E7" w:rsidRDefault="00E54EBE">
            <w:pPr>
              <w:jc w:val="center"/>
              <w:rPr>
                <w:rFonts w:ascii="Calibri" w:eastAsia="Times New Roman" w:hAnsi="Calibri" w:cs="Times New Roman"/>
                <w:bCs/>
                <w:color w:val="000000"/>
                <w:sz w:val="20"/>
                <w:szCs w:val="20"/>
                <w:lang w:eastAsia="en-GB"/>
              </w:rPr>
            </w:pPr>
            <w:r>
              <w:rPr>
                <w:rFonts w:ascii="Calibri" w:eastAsia="Times New Roman" w:hAnsi="Calibri" w:cs="Times New Roman"/>
                <w:bCs/>
                <w:color w:val="000000"/>
                <w:sz w:val="20"/>
                <w:szCs w:val="20"/>
                <w:lang w:eastAsia="en-GB"/>
              </w:rPr>
              <w:t>0.041*</w:t>
            </w:r>
          </w:p>
        </w:tc>
      </w:tr>
      <w:tr w:rsidR="003165E7" w14:paraId="4895B90E"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1A17F2ED"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7 (pg/mL)</w:t>
            </w:r>
          </w:p>
        </w:tc>
        <w:tc>
          <w:tcPr>
            <w:tcW w:w="0" w:type="auto"/>
            <w:tcBorders>
              <w:top w:val="nil"/>
              <w:left w:val="single" w:sz="4" w:space="0" w:color="auto"/>
              <w:bottom w:val="nil"/>
              <w:right w:val="single" w:sz="4" w:space="0" w:color="auto"/>
            </w:tcBorders>
            <w:shd w:val="clear" w:color="auto" w:fill="auto"/>
            <w:noWrap/>
            <w:vAlign w:val="bottom"/>
            <w:hideMark/>
          </w:tcPr>
          <w:p w14:paraId="23CF2698"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823 [396, 1379]</w:t>
            </w:r>
          </w:p>
        </w:tc>
        <w:tc>
          <w:tcPr>
            <w:tcW w:w="0" w:type="auto"/>
            <w:tcBorders>
              <w:top w:val="nil"/>
              <w:left w:val="single" w:sz="4" w:space="0" w:color="auto"/>
              <w:bottom w:val="nil"/>
              <w:right w:val="single" w:sz="4" w:space="0" w:color="auto"/>
            </w:tcBorders>
            <w:shd w:val="clear" w:color="auto" w:fill="auto"/>
            <w:noWrap/>
            <w:vAlign w:val="bottom"/>
            <w:hideMark/>
          </w:tcPr>
          <w:p w14:paraId="5D086D68"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735 [415, 1701]</w:t>
            </w:r>
          </w:p>
        </w:tc>
        <w:tc>
          <w:tcPr>
            <w:tcW w:w="0" w:type="auto"/>
            <w:tcBorders>
              <w:top w:val="nil"/>
              <w:left w:val="single" w:sz="4" w:space="0" w:color="auto"/>
              <w:bottom w:val="nil"/>
              <w:right w:val="nil"/>
            </w:tcBorders>
            <w:shd w:val="clear" w:color="auto" w:fill="auto"/>
            <w:noWrap/>
            <w:vAlign w:val="bottom"/>
            <w:hideMark/>
          </w:tcPr>
          <w:p w14:paraId="275A26F8"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0.638</w:t>
            </w:r>
          </w:p>
        </w:tc>
      </w:tr>
      <w:tr w:rsidR="003165E7" w14:paraId="110E0E55"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32E93A6F"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8 (ng/mL)</w:t>
            </w:r>
          </w:p>
        </w:tc>
        <w:tc>
          <w:tcPr>
            <w:tcW w:w="0" w:type="auto"/>
            <w:tcBorders>
              <w:top w:val="nil"/>
              <w:left w:val="single" w:sz="4" w:space="0" w:color="auto"/>
              <w:bottom w:val="nil"/>
              <w:right w:val="single" w:sz="4" w:space="0" w:color="auto"/>
            </w:tcBorders>
            <w:shd w:val="clear" w:color="auto" w:fill="auto"/>
            <w:noWrap/>
            <w:vAlign w:val="bottom"/>
            <w:hideMark/>
          </w:tcPr>
          <w:p w14:paraId="387380D4"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2.28 [0.02, 5.66]</w:t>
            </w:r>
          </w:p>
        </w:tc>
        <w:tc>
          <w:tcPr>
            <w:tcW w:w="0" w:type="auto"/>
            <w:tcBorders>
              <w:top w:val="nil"/>
              <w:left w:val="single" w:sz="4" w:space="0" w:color="auto"/>
              <w:bottom w:val="nil"/>
              <w:right w:val="single" w:sz="4" w:space="0" w:color="auto"/>
            </w:tcBorders>
            <w:shd w:val="clear" w:color="auto" w:fill="auto"/>
            <w:noWrap/>
            <w:vAlign w:val="bottom"/>
            <w:hideMark/>
          </w:tcPr>
          <w:p w14:paraId="422209F3"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1.49 [0.02, 5.34]</w:t>
            </w:r>
          </w:p>
        </w:tc>
        <w:tc>
          <w:tcPr>
            <w:tcW w:w="0" w:type="auto"/>
            <w:tcBorders>
              <w:top w:val="nil"/>
              <w:left w:val="single" w:sz="4" w:space="0" w:color="auto"/>
              <w:bottom w:val="nil"/>
              <w:right w:val="nil"/>
            </w:tcBorders>
            <w:shd w:val="clear" w:color="auto" w:fill="auto"/>
            <w:noWrap/>
            <w:vAlign w:val="bottom"/>
            <w:hideMark/>
          </w:tcPr>
          <w:p w14:paraId="2EE48D50"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0.659</w:t>
            </w:r>
          </w:p>
        </w:tc>
      </w:tr>
      <w:tr w:rsidR="003165E7" w14:paraId="00AFB4B3"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6348854E"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9 (ng/mL)</w:t>
            </w:r>
          </w:p>
        </w:tc>
        <w:tc>
          <w:tcPr>
            <w:tcW w:w="0" w:type="auto"/>
            <w:tcBorders>
              <w:top w:val="nil"/>
              <w:left w:val="single" w:sz="4" w:space="0" w:color="auto"/>
              <w:bottom w:val="nil"/>
              <w:right w:val="single" w:sz="4" w:space="0" w:color="auto"/>
            </w:tcBorders>
            <w:shd w:val="clear" w:color="auto" w:fill="auto"/>
            <w:noWrap/>
            <w:vAlign w:val="bottom"/>
            <w:hideMark/>
          </w:tcPr>
          <w:p w14:paraId="702EE48A"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93.9 [41.8, 214]</w:t>
            </w:r>
          </w:p>
        </w:tc>
        <w:tc>
          <w:tcPr>
            <w:tcW w:w="0" w:type="auto"/>
            <w:tcBorders>
              <w:top w:val="nil"/>
              <w:left w:val="single" w:sz="4" w:space="0" w:color="auto"/>
              <w:bottom w:val="nil"/>
              <w:right w:val="single" w:sz="4" w:space="0" w:color="auto"/>
            </w:tcBorders>
            <w:shd w:val="clear" w:color="auto" w:fill="auto"/>
            <w:noWrap/>
            <w:vAlign w:val="bottom"/>
            <w:hideMark/>
          </w:tcPr>
          <w:p w14:paraId="52026EDA"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141 [59.6, 269]</w:t>
            </w:r>
          </w:p>
        </w:tc>
        <w:tc>
          <w:tcPr>
            <w:tcW w:w="0" w:type="auto"/>
            <w:tcBorders>
              <w:top w:val="nil"/>
              <w:left w:val="single" w:sz="4" w:space="0" w:color="auto"/>
              <w:bottom w:val="nil"/>
              <w:right w:val="nil"/>
            </w:tcBorders>
            <w:shd w:val="clear" w:color="auto" w:fill="auto"/>
            <w:noWrap/>
            <w:vAlign w:val="bottom"/>
            <w:hideMark/>
          </w:tcPr>
          <w:p w14:paraId="4263909D"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0.429</w:t>
            </w:r>
          </w:p>
        </w:tc>
      </w:tr>
      <w:tr w:rsidR="003165E7" w14:paraId="60E23BC5"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6FB3EC73"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MMP 12 (pg/mL)</w:t>
            </w:r>
          </w:p>
        </w:tc>
        <w:tc>
          <w:tcPr>
            <w:tcW w:w="0" w:type="auto"/>
            <w:tcBorders>
              <w:top w:val="nil"/>
              <w:left w:val="single" w:sz="4" w:space="0" w:color="auto"/>
              <w:bottom w:val="nil"/>
              <w:right w:val="single" w:sz="4" w:space="0" w:color="auto"/>
            </w:tcBorders>
            <w:shd w:val="clear" w:color="auto" w:fill="auto"/>
            <w:noWrap/>
            <w:vAlign w:val="bottom"/>
            <w:hideMark/>
          </w:tcPr>
          <w:p w14:paraId="6482E52C"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67.8 [4.15, 117]</w:t>
            </w:r>
          </w:p>
        </w:tc>
        <w:tc>
          <w:tcPr>
            <w:tcW w:w="0" w:type="auto"/>
            <w:tcBorders>
              <w:top w:val="nil"/>
              <w:left w:val="single" w:sz="4" w:space="0" w:color="auto"/>
              <w:bottom w:val="nil"/>
              <w:right w:val="single" w:sz="4" w:space="0" w:color="auto"/>
            </w:tcBorders>
            <w:shd w:val="clear" w:color="auto" w:fill="auto"/>
            <w:noWrap/>
            <w:vAlign w:val="bottom"/>
            <w:hideMark/>
          </w:tcPr>
          <w:p w14:paraId="0C9EB5DC"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38.4 [4.15, 107]</w:t>
            </w:r>
          </w:p>
        </w:tc>
        <w:tc>
          <w:tcPr>
            <w:tcW w:w="0" w:type="auto"/>
            <w:tcBorders>
              <w:top w:val="nil"/>
              <w:left w:val="single" w:sz="4" w:space="0" w:color="auto"/>
              <w:bottom w:val="nil"/>
              <w:right w:val="nil"/>
            </w:tcBorders>
            <w:shd w:val="clear" w:color="auto" w:fill="auto"/>
            <w:noWrap/>
            <w:vAlign w:val="bottom"/>
            <w:hideMark/>
          </w:tcPr>
          <w:p w14:paraId="3FB3697A"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0.842</w:t>
            </w:r>
          </w:p>
        </w:tc>
      </w:tr>
      <w:tr w:rsidR="003165E7" w14:paraId="05403830"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621BD539"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TIMP 1 (ng/mL)</w:t>
            </w:r>
          </w:p>
        </w:tc>
        <w:tc>
          <w:tcPr>
            <w:tcW w:w="0" w:type="auto"/>
            <w:tcBorders>
              <w:top w:val="nil"/>
              <w:left w:val="single" w:sz="4" w:space="0" w:color="auto"/>
              <w:bottom w:val="nil"/>
              <w:right w:val="single" w:sz="4" w:space="0" w:color="auto"/>
            </w:tcBorders>
            <w:shd w:val="clear" w:color="auto" w:fill="auto"/>
            <w:noWrap/>
            <w:vAlign w:val="bottom"/>
            <w:hideMark/>
          </w:tcPr>
          <w:p w14:paraId="60CFD1AF"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392 [269, 531]</w:t>
            </w:r>
          </w:p>
        </w:tc>
        <w:tc>
          <w:tcPr>
            <w:tcW w:w="0" w:type="auto"/>
            <w:tcBorders>
              <w:top w:val="nil"/>
              <w:left w:val="single" w:sz="4" w:space="0" w:color="auto"/>
              <w:bottom w:val="nil"/>
              <w:right w:val="single" w:sz="4" w:space="0" w:color="auto"/>
            </w:tcBorders>
            <w:shd w:val="clear" w:color="auto" w:fill="auto"/>
            <w:noWrap/>
            <w:vAlign w:val="bottom"/>
            <w:hideMark/>
          </w:tcPr>
          <w:p w14:paraId="1FAC0895"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344 [205, 519]</w:t>
            </w:r>
          </w:p>
        </w:tc>
        <w:tc>
          <w:tcPr>
            <w:tcW w:w="0" w:type="auto"/>
            <w:tcBorders>
              <w:top w:val="nil"/>
              <w:left w:val="single" w:sz="4" w:space="0" w:color="auto"/>
              <w:bottom w:val="nil"/>
              <w:right w:val="nil"/>
            </w:tcBorders>
            <w:shd w:val="clear" w:color="auto" w:fill="auto"/>
            <w:noWrap/>
            <w:vAlign w:val="bottom"/>
            <w:hideMark/>
          </w:tcPr>
          <w:p w14:paraId="25D20616"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0.208</w:t>
            </w:r>
          </w:p>
        </w:tc>
      </w:tr>
      <w:tr w:rsidR="003165E7" w14:paraId="2BD98CB9"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0BB833C7"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TIMP 4 (ng/mL)</w:t>
            </w:r>
          </w:p>
        </w:tc>
        <w:tc>
          <w:tcPr>
            <w:tcW w:w="0" w:type="auto"/>
            <w:tcBorders>
              <w:top w:val="nil"/>
              <w:left w:val="single" w:sz="4" w:space="0" w:color="auto"/>
              <w:bottom w:val="nil"/>
              <w:right w:val="single" w:sz="4" w:space="0" w:color="auto"/>
            </w:tcBorders>
            <w:shd w:val="clear" w:color="auto" w:fill="auto"/>
            <w:noWrap/>
            <w:vAlign w:val="bottom"/>
            <w:hideMark/>
          </w:tcPr>
          <w:p w14:paraId="34A6FE75"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3.8 [0.75, 379.7]</w:t>
            </w:r>
          </w:p>
        </w:tc>
        <w:tc>
          <w:tcPr>
            <w:tcW w:w="0" w:type="auto"/>
            <w:tcBorders>
              <w:top w:val="nil"/>
              <w:left w:val="single" w:sz="4" w:space="0" w:color="auto"/>
              <w:bottom w:val="nil"/>
              <w:right w:val="single" w:sz="4" w:space="0" w:color="auto"/>
            </w:tcBorders>
            <w:shd w:val="clear" w:color="auto" w:fill="auto"/>
            <w:noWrap/>
            <w:vAlign w:val="bottom"/>
            <w:hideMark/>
          </w:tcPr>
          <w:p w14:paraId="057CABF2"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1.9 [0.51, 379.7]</w:t>
            </w:r>
          </w:p>
        </w:tc>
        <w:tc>
          <w:tcPr>
            <w:tcW w:w="0" w:type="auto"/>
            <w:tcBorders>
              <w:top w:val="nil"/>
              <w:left w:val="single" w:sz="4" w:space="0" w:color="auto"/>
              <w:bottom w:val="nil"/>
              <w:right w:val="nil"/>
            </w:tcBorders>
            <w:shd w:val="clear" w:color="auto" w:fill="auto"/>
            <w:noWrap/>
            <w:vAlign w:val="bottom"/>
            <w:hideMark/>
          </w:tcPr>
          <w:p w14:paraId="1ADD036F"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0.116</w:t>
            </w:r>
          </w:p>
        </w:tc>
      </w:tr>
      <w:tr w:rsidR="003165E7" w14:paraId="1C1350AD"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53F84F0D"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Syndecan 1 (pg/mL)</w:t>
            </w:r>
          </w:p>
        </w:tc>
        <w:tc>
          <w:tcPr>
            <w:tcW w:w="0" w:type="auto"/>
            <w:tcBorders>
              <w:top w:val="nil"/>
              <w:left w:val="single" w:sz="4" w:space="0" w:color="auto"/>
              <w:bottom w:val="nil"/>
              <w:right w:val="single" w:sz="4" w:space="0" w:color="auto"/>
            </w:tcBorders>
            <w:shd w:val="clear" w:color="auto" w:fill="auto"/>
            <w:noWrap/>
            <w:vAlign w:val="bottom"/>
            <w:hideMark/>
          </w:tcPr>
          <w:p w14:paraId="77FD8840"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185 [102, 319]</w:t>
            </w:r>
          </w:p>
        </w:tc>
        <w:tc>
          <w:tcPr>
            <w:tcW w:w="0" w:type="auto"/>
            <w:tcBorders>
              <w:top w:val="nil"/>
              <w:left w:val="single" w:sz="4" w:space="0" w:color="auto"/>
              <w:bottom w:val="nil"/>
              <w:right w:val="single" w:sz="4" w:space="0" w:color="auto"/>
            </w:tcBorders>
            <w:shd w:val="clear" w:color="auto" w:fill="auto"/>
            <w:noWrap/>
            <w:vAlign w:val="bottom"/>
            <w:hideMark/>
          </w:tcPr>
          <w:p w14:paraId="5460F9FB"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170 [73.1, 287]</w:t>
            </w:r>
          </w:p>
        </w:tc>
        <w:tc>
          <w:tcPr>
            <w:tcW w:w="0" w:type="auto"/>
            <w:tcBorders>
              <w:top w:val="nil"/>
              <w:left w:val="single" w:sz="4" w:space="0" w:color="auto"/>
              <w:bottom w:val="nil"/>
              <w:right w:val="nil"/>
            </w:tcBorders>
            <w:shd w:val="clear" w:color="auto" w:fill="auto"/>
            <w:noWrap/>
            <w:vAlign w:val="bottom"/>
            <w:hideMark/>
          </w:tcPr>
          <w:p w14:paraId="27630068"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0.464</w:t>
            </w:r>
          </w:p>
        </w:tc>
      </w:tr>
      <w:tr w:rsidR="003165E7" w14:paraId="116B1ED9" w14:textId="77777777">
        <w:trPr>
          <w:trHeight w:val="300"/>
          <w:jc w:val="center"/>
        </w:trPr>
        <w:tc>
          <w:tcPr>
            <w:tcW w:w="0" w:type="auto"/>
            <w:tcBorders>
              <w:top w:val="nil"/>
              <w:left w:val="nil"/>
              <w:bottom w:val="nil"/>
              <w:right w:val="single" w:sz="4" w:space="0" w:color="auto"/>
            </w:tcBorders>
            <w:shd w:val="clear" w:color="auto" w:fill="auto"/>
            <w:noWrap/>
            <w:vAlign w:val="bottom"/>
            <w:hideMark/>
          </w:tcPr>
          <w:p w14:paraId="2C0ACDD9"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Syndecan 4 (pg/mL)</w:t>
            </w:r>
          </w:p>
        </w:tc>
        <w:tc>
          <w:tcPr>
            <w:tcW w:w="0" w:type="auto"/>
            <w:tcBorders>
              <w:top w:val="nil"/>
              <w:left w:val="single" w:sz="4" w:space="0" w:color="auto"/>
              <w:bottom w:val="nil"/>
              <w:right w:val="single" w:sz="4" w:space="0" w:color="auto"/>
            </w:tcBorders>
            <w:shd w:val="clear" w:color="auto" w:fill="auto"/>
            <w:noWrap/>
            <w:vAlign w:val="bottom"/>
            <w:hideMark/>
          </w:tcPr>
          <w:p w14:paraId="3587BEDF"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213 [84.8, 449]</w:t>
            </w:r>
          </w:p>
        </w:tc>
        <w:tc>
          <w:tcPr>
            <w:tcW w:w="0" w:type="auto"/>
            <w:tcBorders>
              <w:top w:val="nil"/>
              <w:left w:val="single" w:sz="4" w:space="0" w:color="auto"/>
              <w:bottom w:val="nil"/>
              <w:right w:val="single" w:sz="4" w:space="0" w:color="auto"/>
            </w:tcBorders>
            <w:shd w:val="clear" w:color="auto" w:fill="auto"/>
            <w:noWrap/>
            <w:vAlign w:val="bottom"/>
            <w:hideMark/>
          </w:tcPr>
          <w:p w14:paraId="33B23DF7"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141 [1.07, 260]</w:t>
            </w:r>
          </w:p>
        </w:tc>
        <w:tc>
          <w:tcPr>
            <w:tcW w:w="0" w:type="auto"/>
            <w:tcBorders>
              <w:top w:val="nil"/>
              <w:left w:val="single" w:sz="4" w:space="0" w:color="auto"/>
              <w:bottom w:val="nil"/>
              <w:right w:val="nil"/>
            </w:tcBorders>
            <w:shd w:val="clear" w:color="auto" w:fill="auto"/>
            <w:noWrap/>
            <w:vAlign w:val="bottom"/>
            <w:hideMark/>
          </w:tcPr>
          <w:p w14:paraId="57FFF51C" w14:textId="77777777" w:rsidR="003165E7" w:rsidRDefault="00E54EBE">
            <w:pPr>
              <w:jc w:val="center"/>
              <w:rPr>
                <w:rFonts w:ascii="Calibri" w:eastAsia="Times New Roman" w:hAnsi="Calibri" w:cs="Times New Roman"/>
                <w:bCs/>
                <w:color w:val="000000"/>
                <w:sz w:val="20"/>
                <w:szCs w:val="20"/>
                <w:lang w:eastAsia="en-GB"/>
              </w:rPr>
            </w:pPr>
            <w:r>
              <w:rPr>
                <w:rFonts w:ascii="Calibri" w:eastAsia="Times New Roman" w:hAnsi="Calibri" w:cs="Times New Roman"/>
                <w:bCs/>
                <w:color w:val="000000"/>
                <w:sz w:val="20"/>
                <w:szCs w:val="20"/>
                <w:lang w:eastAsia="en-GB"/>
              </w:rPr>
              <w:t>0.043*</w:t>
            </w:r>
          </w:p>
        </w:tc>
      </w:tr>
      <w:tr w:rsidR="003165E7" w14:paraId="05216885" w14:textId="77777777">
        <w:trPr>
          <w:trHeight w:val="300"/>
          <w:jc w:val="center"/>
        </w:trPr>
        <w:tc>
          <w:tcPr>
            <w:tcW w:w="0" w:type="auto"/>
            <w:tcBorders>
              <w:top w:val="nil"/>
              <w:left w:val="nil"/>
              <w:bottom w:val="single" w:sz="4" w:space="0" w:color="auto"/>
              <w:right w:val="single" w:sz="4" w:space="0" w:color="auto"/>
            </w:tcBorders>
            <w:shd w:val="clear" w:color="auto" w:fill="auto"/>
            <w:noWrap/>
            <w:vAlign w:val="bottom"/>
            <w:hideMark/>
          </w:tcPr>
          <w:p w14:paraId="558B1EFB" w14:textId="77777777" w:rsidR="003165E7" w:rsidRDefault="00E54EBE">
            <w:pPr>
              <w:jc w:val="left"/>
              <w:rPr>
                <w:rFonts w:ascii="Calibri" w:eastAsia="Times New Roman" w:hAnsi="Calibri" w:cs="Times New Roman"/>
                <w:b/>
                <w:bCs/>
                <w:color w:val="000000"/>
                <w:sz w:val="20"/>
                <w:szCs w:val="20"/>
                <w:lang w:eastAsia="en-GB"/>
              </w:rPr>
            </w:pPr>
            <w:r>
              <w:rPr>
                <w:rFonts w:ascii="Calibri" w:eastAsia="Times New Roman" w:hAnsi="Calibri" w:cs="Times New Roman"/>
                <w:b/>
                <w:bCs/>
                <w:color w:val="000000"/>
                <w:sz w:val="20"/>
                <w:szCs w:val="20"/>
                <w:lang w:eastAsia="en-GB"/>
              </w:rPr>
              <w:t>NT-proBNP (pg/mL)</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5306D35"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53.8 [17.4, 144]</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DDA64EB"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 xml:space="preserve">    73.4 [22.7, 243]</w:t>
            </w:r>
          </w:p>
        </w:tc>
        <w:tc>
          <w:tcPr>
            <w:tcW w:w="0" w:type="auto"/>
            <w:tcBorders>
              <w:top w:val="nil"/>
              <w:left w:val="single" w:sz="4" w:space="0" w:color="auto"/>
              <w:bottom w:val="single" w:sz="4" w:space="0" w:color="auto"/>
              <w:right w:val="nil"/>
            </w:tcBorders>
            <w:shd w:val="clear" w:color="auto" w:fill="auto"/>
            <w:noWrap/>
            <w:vAlign w:val="bottom"/>
            <w:hideMark/>
          </w:tcPr>
          <w:p w14:paraId="7E5E5CF7" w14:textId="77777777" w:rsidR="003165E7" w:rsidRDefault="00E54EBE">
            <w:pPr>
              <w:jc w:val="center"/>
              <w:rPr>
                <w:rFonts w:ascii="Calibri" w:eastAsia="Times New Roman" w:hAnsi="Calibri" w:cs="Times New Roman"/>
                <w:color w:val="000000"/>
                <w:sz w:val="20"/>
                <w:szCs w:val="20"/>
                <w:lang w:eastAsia="en-GB"/>
              </w:rPr>
            </w:pPr>
            <w:r>
              <w:rPr>
                <w:rFonts w:ascii="Calibri" w:eastAsia="Times New Roman" w:hAnsi="Calibri" w:cs="Times New Roman"/>
                <w:color w:val="000000"/>
                <w:sz w:val="20"/>
                <w:szCs w:val="20"/>
                <w:lang w:eastAsia="en-GB"/>
              </w:rPr>
              <w:t>0.165</w:t>
            </w:r>
          </w:p>
        </w:tc>
      </w:tr>
    </w:tbl>
    <w:p w14:paraId="6DB3624C" w14:textId="77777777" w:rsidR="003165E7" w:rsidRDefault="003165E7">
      <w:pPr>
        <w:tabs>
          <w:tab w:val="left" w:pos="2835"/>
        </w:tabs>
        <w:jc w:val="left"/>
      </w:pPr>
    </w:p>
    <w:p w14:paraId="15CEEF5A" w14:textId="77777777" w:rsidR="003165E7" w:rsidRDefault="00E54EBE">
      <w:pPr>
        <w:tabs>
          <w:tab w:val="left" w:pos="2835"/>
        </w:tabs>
        <w:jc w:val="left"/>
        <w:rPr>
          <w:sz w:val="16"/>
          <w:szCs w:val="16"/>
        </w:rPr>
      </w:pPr>
      <w:r>
        <w:rPr>
          <w:sz w:val="16"/>
          <w:szCs w:val="16"/>
        </w:rPr>
        <w:t xml:space="preserve">Results expressed as median [IQR]. MMP=Matrix Metalloproteinase, TIMP=Tissue Inhibitor of Matrix Metalloproteinase, NT-proBNP=N terminal brain natriuretic peptide </w:t>
      </w:r>
      <w:r>
        <w:rPr>
          <w:sz w:val="16"/>
          <w:szCs w:val="16"/>
        </w:rPr>
        <w:br w:type="page"/>
      </w:r>
    </w:p>
    <w:p w14:paraId="3EC11F58" w14:textId="77777777" w:rsidR="003165E7" w:rsidRDefault="00E54EBE">
      <w:pPr>
        <w:pStyle w:val="Caption"/>
        <w:rPr>
          <w:sz w:val="24"/>
          <w:szCs w:val="24"/>
        </w:rPr>
      </w:pPr>
      <w:r>
        <w:rPr>
          <w:sz w:val="24"/>
          <w:szCs w:val="24"/>
        </w:rPr>
        <w:lastRenderedPageBreak/>
        <w:t>Table 4. Univariate and multivariate associations with LVMI in male and female patients</w:t>
      </w:r>
    </w:p>
    <w:tbl>
      <w:tblPr>
        <w:tblStyle w:val="LightShading"/>
        <w:tblW w:w="7768" w:type="dxa"/>
        <w:jc w:val="center"/>
        <w:tblLook w:val="04A0" w:firstRow="1" w:lastRow="0" w:firstColumn="1" w:lastColumn="0" w:noHBand="0" w:noVBand="1"/>
      </w:tblPr>
      <w:tblGrid>
        <w:gridCol w:w="1940"/>
        <w:gridCol w:w="2020"/>
        <w:gridCol w:w="946"/>
        <w:gridCol w:w="1903"/>
        <w:gridCol w:w="959"/>
      </w:tblGrid>
      <w:tr w:rsidR="003165E7" w14:paraId="5BEAEC5C" w14:textId="77777777" w:rsidTr="003165E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bottom w:val="nil"/>
            </w:tcBorders>
            <w:shd w:val="clear" w:color="auto" w:fill="BFBFBF" w:themeFill="background1" w:themeFillShade="BF"/>
          </w:tcPr>
          <w:p w14:paraId="11DC5008" w14:textId="77777777" w:rsidR="003165E7" w:rsidRDefault="00E54EBE">
            <w:pPr>
              <w:spacing w:line="360" w:lineRule="auto"/>
              <w:rPr>
                <w:rFonts w:asciiTheme="majorHAnsi" w:hAnsiTheme="majorHAnsi"/>
                <w:sz w:val="20"/>
                <w:szCs w:val="20"/>
              </w:rPr>
            </w:pPr>
            <w:r>
              <w:rPr>
                <w:rFonts w:asciiTheme="majorHAnsi" w:hAnsiTheme="majorHAnsi"/>
                <w:sz w:val="20"/>
                <w:szCs w:val="20"/>
              </w:rPr>
              <w:t>Variable</w:t>
            </w:r>
          </w:p>
        </w:tc>
        <w:tc>
          <w:tcPr>
            <w:tcW w:w="2966" w:type="dxa"/>
            <w:gridSpan w:val="2"/>
            <w:tcBorders>
              <w:bottom w:val="nil"/>
              <w:right w:val="single" w:sz="4" w:space="0" w:color="auto"/>
            </w:tcBorders>
            <w:shd w:val="clear" w:color="auto" w:fill="BFBFBF" w:themeFill="background1" w:themeFillShade="BF"/>
          </w:tcPr>
          <w:p w14:paraId="4BF70D4F" w14:textId="77777777" w:rsidR="003165E7" w:rsidRDefault="00E54EBE">
            <w:pPr>
              <w:spacing w:line="360" w:lineRule="auto"/>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Male</w:t>
            </w:r>
          </w:p>
        </w:tc>
        <w:tc>
          <w:tcPr>
            <w:tcW w:w="2862" w:type="dxa"/>
            <w:gridSpan w:val="2"/>
            <w:tcBorders>
              <w:left w:val="single" w:sz="4" w:space="0" w:color="auto"/>
              <w:bottom w:val="nil"/>
            </w:tcBorders>
            <w:shd w:val="clear" w:color="auto" w:fill="BFBFBF" w:themeFill="background1" w:themeFillShade="BF"/>
          </w:tcPr>
          <w:p w14:paraId="5FC677B3" w14:textId="77777777" w:rsidR="003165E7" w:rsidRDefault="00E54EBE">
            <w:pPr>
              <w:spacing w:line="360" w:lineRule="auto"/>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Female</w:t>
            </w:r>
          </w:p>
        </w:tc>
      </w:tr>
      <w:tr w:rsidR="003165E7" w14:paraId="395DF624"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single" w:sz="4" w:space="0" w:color="auto"/>
            </w:tcBorders>
            <w:shd w:val="clear" w:color="auto" w:fill="BFBFBF" w:themeFill="background1" w:themeFillShade="BF"/>
          </w:tcPr>
          <w:p w14:paraId="5E7A798F" w14:textId="77777777" w:rsidR="003165E7" w:rsidRDefault="003165E7">
            <w:pPr>
              <w:spacing w:line="360" w:lineRule="auto"/>
              <w:rPr>
                <w:rFonts w:asciiTheme="majorHAnsi" w:hAnsiTheme="majorHAnsi"/>
                <w:sz w:val="20"/>
                <w:szCs w:val="20"/>
              </w:rPr>
            </w:pPr>
          </w:p>
        </w:tc>
        <w:tc>
          <w:tcPr>
            <w:tcW w:w="2020" w:type="dxa"/>
            <w:tcBorders>
              <w:top w:val="nil"/>
              <w:bottom w:val="single" w:sz="4" w:space="0" w:color="auto"/>
            </w:tcBorders>
            <w:shd w:val="clear" w:color="auto" w:fill="BFBFBF" w:themeFill="background1" w:themeFillShade="BF"/>
          </w:tcPr>
          <w:p w14:paraId="1B96519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Estimate (95% CI)</w:t>
            </w:r>
          </w:p>
        </w:tc>
        <w:tc>
          <w:tcPr>
            <w:tcW w:w="946" w:type="dxa"/>
            <w:tcBorders>
              <w:top w:val="nil"/>
              <w:bottom w:val="single" w:sz="4" w:space="0" w:color="auto"/>
              <w:right w:val="single" w:sz="4" w:space="0" w:color="auto"/>
            </w:tcBorders>
            <w:shd w:val="clear" w:color="auto" w:fill="BFBFBF" w:themeFill="background1" w:themeFillShade="BF"/>
          </w:tcPr>
          <w:p w14:paraId="70C5FF1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p-value</w:t>
            </w:r>
          </w:p>
        </w:tc>
        <w:tc>
          <w:tcPr>
            <w:tcW w:w="1903" w:type="dxa"/>
            <w:tcBorders>
              <w:top w:val="nil"/>
              <w:left w:val="single" w:sz="4" w:space="0" w:color="auto"/>
              <w:bottom w:val="single" w:sz="4" w:space="0" w:color="auto"/>
            </w:tcBorders>
            <w:shd w:val="clear" w:color="auto" w:fill="BFBFBF" w:themeFill="background1" w:themeFillShade="BF"/>
          </w:tcPr>
          <w:p w14:paraId="76D8671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Estimate (95% CI)</w:t>
            </w:r>
          </w:p>
        </w:tc>
        <w:tc>
          <w:tcPr>
            <w:tcW w:w="959" w:type="dxa"/>
            <w:tcBorders>
              <w:top w:val="nil"/>
              <w:bottom w:val="single" w:sz="4" w:space="0" w:color="auto"/>
            </w:tcBorders>
            <w:shd w:val="clear" w:color="auto" w:fill="BFBFBF" w:themeFill="background1" w:themeFillShade="BF"/>
          </w:tcPr>
          <w:p w14:paraId="66F753F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p-value</w:t>
            </w:r>
          </w:p>
        </w:tc>
      </w:tr>
      <w:tr w:rsidR="003165E7" w14:paraId="1ECD0C7A"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auto"/>
              <w:bottom w:val="nil"/>
              <w:right w:val="nil"/>
            </w:tcBorders>
            <w:shd w:val="clear" w:color="auto" w:fill="auto"/>
          </w:tcPr>
          <w:p w14:paraId="64B885C3" w14:textId="77777777" w:rsidR="003165E7" w:rsidRDefault="00E54EBE">
            <w:pPr>
              <w:spacing w:line="360" w:lineRule="auto"/>
              <w:rPr>
                <w:rFonts w:asciiTheme="majorHAnsi" w:hAnsiTheme="majorHAnsi"/>
                <w:sz w:val="20"/>
                <w:szCs w:val="20"/>
              </w:rPr>
            </w:pPr>
            <w:r>
              <w:rPr>
                <w:rFonts w:asciiTheme="majorHAnsi" w:hAnsiTheme="majorHAnsi"/>
                <w:sz w:val="20"/>
                <w:szCs w:val="20"/>
              </w:rPr>
              <w:t>Age</w:t>
            </w:r>
          </w:p>
        </w:tc>
        <w:tc>
          <w:tcPr>
            <w:tcW w:w="2020" w:type="dxa"/>
            <w:tcBorders>
              <w:top w:val="single" w:sz="4" w:space="0" w:color="auto"/>
              <w:left w:val="nil"/>
              <w:bottom w:val="nil"/>
            </w:tcBorders>
            <w:shd w:val="clear" w:color="auto" w:fill="auto"/>
          </w:tcPr>
          <w:p w14:paraId="15F07D0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-0.18 (-0.37, 0.00)</w:t>
            </w:r>
          </w:p>
        </w:tc>
        <w:tc>
          <w:tcPr>
            <w:tcW w:w="946" w:type="dxa"/>
            <w:tcBorders>
              <w:top w:val="single" w:sz="4" w:space="0" w:color="auto"/>
              <w:bottom w:val="nil"/>
              <w:right w:val="single" w:sz="4" w:space="0" w:color="auto"/>
            </w:tcBorders>
            <w:shd w:val="clear" w:color="auto" w:fill="auto"/>
          </w:tcPr>
          <w:p w14:paraId="45F8702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0.053</w:t>
            </w:r>
          </w:p>
        </w:tc>
        <w:tc>
          <w:tcPr>
            <w:tcW w:w="1903" w:type="dxa"/>
            <w:tcBorders>
              <w:top w:val="single" w:sz="4" w:space="0" w:color="auto"/>
              <w:left w:val="single" w:sz="4" w:space="0" w:color="auto"/>
              <w:bottom w:val="nil"/>
            </w:tcBorders>
            <w:shd w:val="clear" w:color="auto" w:fill="auto"/>
          </w:tcPr>
          <w:p w14:paraId="66F4158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-0.21 (-0.40, -0.01)</w:t>
            </w:r>
          </w:p>
        </w:tc>
        <w:tc>
          <w:tcPr>
            <w:tcW w:w="959" w:type="dxa"/>
            <w:tcBorders>
              <w:top w:val="single" w:sz="4" w:space="0" w:color="auto"/>
              <w:bottom w:val="nil"/>
              <w:right w:val="nil"/>
            </w:tcBorders>
            <w:shd w:val="clear" w:color="auto" w:fill="auto"/>
          </w:tcPr>
          <w:p w14:paraId="3CEB028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0.042</w:t>
            </w:r>
          </w:p>
        </w:tc>
      </w:tr>
      <w:tr w:rsidR="003165E7" w14:paraId="5DF5DB47"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B645B78" w14:textId="77777777" w:rsidR="003165E7" w:rsidRDefault="00E54EBE">
            <w:pPr>
              <w:spacing w:line="360" w:lineRule="auto"/>
              <w:rPr>
                <w:rFonts w:asciiTheme="majorHAnsi" w:hAnsiTheme="majorHAnsi"/>
                <w:sz w:val="20"/>
                <w:szCs w:val="20"/>
              </w:rPr>
            </w:pPr>
            <w:r>
              <w:rPr>
                <w:rFonts w:asciiTheme="majorHAnsi" w:hAnsiTheme="majorHAnsi"/>
                <w:sz w:val="20"/>
                <w:szCs w:val="20"/>
              </w:rPr>
              <w:t>Log(NTproBNP)</w:t>
            </w:r>
          </w:p>
        </w:tc>
        <w:tc>
          <w:tcPr>
            <w:tcW w:w="2020" w:type="dxa"/>
            <w:tcBorders>
              <w:top w:val="nil"/>
              <w:bottom w:val="nil"/>
            </w:tcBorders>
            <w:shd w:val="clear" w:color="auto" w:fill="auto"/>
          </w:tcPr>
          <w:p w14:paraId="1415D87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1.83 (0.55, 3.10)</w:t>
            </w:r>
          </w:p>
        </w:tc>
        <w:tc>
          <w:tcPr>
            <w:tcW w:w="946" w:type="dxa"/>
            <w:tcBorders>
              <w:top w:val="nil"/>
              <w:bottom w:val="nil"/>
              <w:right w:val="single" w:sz="4" w:space="0" w:color="auto"/>
            </w:tcBorders>
            <w:shd w:val="clear" w:color="auto" w:fill="auto"/>
          </w:tcPr>
          <w:p w14:paraId="251D5CB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0.005</w:t>
            </w:r>
          </w:p>
        </w:tc>
        <w:tc>
          <w:tcPr>
            <w:tcW w:w="1903" w:type="dxa"/>
            <w:tcBorders>
              <w:top w:val="nil"/>
              <w:left w:val="single" w:sz="4" w:space="0" w:color="auto"/>
              <w:bottom w:val="nil"/>
            </w:tcBorders>
            <w:shd w:val="clear" w:color="auto" w:fill="auto"/>
          </w:tcPr>
          <w:p w14:paraId="7279AC8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0.07 (-1.65, 1.79)</w:t>
            </w:r>
          </w:p>
        </w:tc>
        <w:tc>
          <w:tcPr>
            <w:tcW w:w="959" w:type="dxa"/>
            <w:tcBorders>
              <w:top w:val="nil"/>
              <w:bottom w:val="nil"/>
            </w:tcBorders>
            <w:shd w:val="clear" w:color="auto" w:fill="auto"/>
          </w:tcPr>
          <w:p w14:paraId="40DC495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0.932</w:t>
            </w:r>
          </w:p>
        </w:tc>
      </w:tr>
      <w:tr w:rsidR="003165E7" w14:paraId="5C43B861"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BEA22BD" w14:textId="77777777" w:rsidR="003165E7" w:rsidRDefault="00E54EBE">
            <w:pPr>
              <w:spacing w:line="360" w:lineRule="auto"/>
              <w:rPr>
                <w:rFonts w:asciiTheme="majorHAnsi" w:hAnsiTheme="majorHAnsi"/>
                <w:sz w:val="20"/>
                <w:szCs w:val="20"/>
              </w:rPr>
            </w:pPr>
            <w:r>
              <w:rPr>
                <w:rFonts w:asciiTheme="majorHAnsi" w:hAnsiTheme="majorHAnsi"/>
                <w:sz w:val="20"/>
                <w:szCs w:val="20"/>
              </w:rPr>
              <w:t>AV Vmax</w:t>
            </w:r>
          </w:p>
        </w:tc>
        <w:tc>
          <w:tcPr>
            <w:tcW w:w="2020" w:type="dxa"/>
            <w:tcBorders>
              <w:top w:val="nil"/>
              <w:bottom w:val="nil"/>
            </w:tcBorders>
            <w:shd w:val="clear" w:color="auto" w:fill="auto"/>
          </w:tcPr>
          <w:p w14:paraId="20436E6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10.98 (7.03, 14.93)</w:t>
            </w:r>
          </w:p>
        </w:tc>
        <w:tc>
          <w:tcPr>
            <w:tcW w:w="946" w:type="dxa"/>
            <w:tcBorders>
              <w:top w:val="nil"/>
              <w:bottom w:val="nil"/>
              <w:right w:val="single" w:sz="4" w:space="0" w:color="auto"/>
            </w:tcBorders>
            <w:shd w:val="clear" w:color="auto" w:fill="auto"/>
          </w:tcPr>
          <w:p w14:paraId="55EE17D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03" w:type="dxa"/>
            <w:tcBorders>
              <w:left w:val="single" w:sz="4" w:space="0" w:color="auto"/>
            </w:tcBorders>
            <w:shd w:val="clear" w:color="auto" w:fill="auto"/>
          </w:tcPr>
          <w:p w14:paraId="2A14769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7.30 (2.72, 11.88)</w:t>
            </w:r>
          </w:p>
        </w:tc>
        <w:tc>
          <w:tcPr>
            <w:tcW w:w="959" w:type="dxa"/>
            <w:tcBorders>
              <w:top w:val="nil"/>
              <w:bottom w:val="nil"/>
            </w:tcBorders>
            <w:shd w:val="clear" w:color="auto" w:fill="auto"/>
          </w:tcPr>
          <w:p w14:paraId="6E15FAC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0.003</w:t>
            </w:r>
          </w:p>
        </w:tc>
      </w:tr>
      <w:tr w:rsidR="003165E7" w14:paraId="06D14445"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2D0551B5" w14:textId="77777777" w:rsidR="003165E7" w:rsidRDefault="00E54EBE">
            <w:pPr>
              <w:spacing w:line="360" w:lineRule="auto"/>
              <w:rPr>
                <w:rFonts w:asciiTheme="majorHAnsi" w:hAnsiTheme="majorHAnsi"/>
                <w:sz w:val="20"/>
                <w:szCs w:val="20"/>
              </w:rPr>
            </w:pPr>
            <w:r>
              <w:rPr>
                <w:rFonts w:asciiTheme="majorHAnsi" w:hAnsiTheme="majorHAnsi"/>
                <w:sz w:val="20"/>
                <w:szCs w:val="20"/>
              </w:rPr>
              <w:t>MPG</w:t>
            </w:r>
          </w:p>
        </w:tc>
        <w:tc>
          <w:tcPr>
            <w:tcW w:w="2020" w:type="dxa"/>
            <w:tcBorders>
              <w:top w:val="nil"/>
              <w:bottom w:val="nil"/>
            </w:tcBorders>
            <w:shd w:val="clear" w:color="auto" w:fill="auto"/>
          </w:tcPr>
          <w:p w14:paraId="401C58E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0.48 (0.31, 0.66)</w:t>
            </w:r>
          </w:p>
        </w:tc>
        <w:tc>
          <w:tcPr>
            <w:tcW w:w="946" w:type="dxa"/>
            <w:tcBorders>
              <w:top w:val="nil"/>
              <w:bottom w:val="nil"/>
              <w:right w:val="single" w:sz="4" w:space="0" w:color="auto"/>
            </w:tcBorders>
            <w:shd w:val="clear" w:color="auto" w:fill="auto"/>
          </w:tcPr>
          <w:p w14:paraId="1A8A9E8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03" w:type="dxa"/>
            <w:tcBorders>
              <w:left w:val="single" w:sz="4" w:space="0" w:color="auto"/>
            </w:tcBorders>
            <w:shd w:val="clear" w:color="auto" w:fill="auto"/>
          </w:tcPr>
          <w:p w14:paraId="52F1A03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0.32 (0.11, 0.52)</w:t>
            </w:r>
          </w:p>
        </w:tc>
        <w:tc>
          <w:tcPr>
            <w:tcW w:w="959" w:type="dxa"/>
            <w:tcBorders>
              <w:top w:val="nil"/>
              <w:bottom w:val="nil"/>
            </w:tcBorders>
            <w:shd w:val="clear" w:color="auto" w:fill="auto"/>
          </w:tcPr>
          <w:p w14:paraId="1A9CA77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0.004</w:t>
            </w:r>
          </w:p>
        </w:tc>
      </w:tr>
      <w:tr w:rsidR="003165E7" w14:paraId="187D70F3"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2534BBD9" w14:textId="77777777" w:rsidR="003165E7" w:rsidRDefault="00E54EBE">
            <w:pPr>
              <w:spacing w:line="360" w:lineRule="auto"/>
              <w:rPr>
                <w:rFonts w:asciiTheme="majorHAnsi" w:hAnsiTheme="majorHAnsi"/>
                <w:sz w:val="20"/>
                <w:szCs w:val="20"/>
              </w:rPr>
            </w:pPr>
            <w:r>
              <w:rPr>
                <w:rFonts w:asciiTheme="majorHAnsi" w:hAnsiTheme="majorHAnsi"/>
                <w:sz w:val="20"/>
                <w:szCs w:val="20"/>
              </w:rPr>
              <w:t>AVAI</w:t>
            </w:r>
          </w:p>
        </w:tc>
        <w:tc>
          <w:tcPr>
            <w:tcW w:w="2020" w:type="dxa"/>
            <w:tcBorders>
              <w:top w:val="nil"/>
              <w:bottom w:val="nil"/>
            </w:tcBorders>
            <w:shd w:val="clear" w:color="auto" w:fill="auto"/>
          </w:tcPr>
          <w:p w14:paraId="731730D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0.45 (-16.9, 17.77)</w:t>
            </w:r>
          </w:p>
        </w:tc>
        <w:tc>
          <w:tcPr>
            <w:tcW w:w="946" w:type="dxa"/>
            <w:tcBorders>
              <w:top w:val="nil"/>
              <w:bottom w:val="nil"/>
              <w:right w:val="single" w:sz="4" w:space="0" w:color="auto"/>
            </w:tcBorders>
            <w:shd w:val="clear" w:color="auto" w:fill="auto"/>
          </w:tcPr>
          <w:p w14:paraId="5BB8E2F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0.959</w:t>
            </w:r>
          </w:p>
        </w:tc>
        <w:tc>
          <w:tcPr>
            <w:tcW w:w="1903" w:type="dxa"/>
            <w:tcBorders>
              <w:left w:val="single" w:sz="4" w:space="0" w:color="auto"/>
            </w:tcBorders>
            <w:shd w:val="clear" w:color="auto" w:fill="auto"/>
          </w:tcPr>
          <w:p w14:paraId="5EE7451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12.99(-7.62, 33.60)</w:t>
            </w:r>
          </w:p>
        </w:tc>
        <w:tc>
          <w:tcPr>
            <w:tcW w:w="959" w:type="dxa"/>
            <w:tcBorders>
              <w:top w:val="nil"/>
              <w:bottom w:val="nil"/>
            </w:tcBorders>
            <w:shd w:val="clear" w:color="auto" w:fill="auto"/>
          </w:tcPr>
          <w:p w14:paraId="695261C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0.210</w:t>
            </w:r>
          </w:p>
        </w:tc>
      </w:tr>
      <w:tr w:rsidR="003165E7" w14:paraId="663074D1"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1F62DE77" w14:textId="77777777" w:rsidR="003165E7" w:rsidRDefault="00E54EBE">
            <w:pPr>
              <w:spacing w:line="360" w:lineRule="auto"/>
              <w:rPr>
                <w:rFonts w:asciiTheme="majorHAnsi" w:hAnsiTheme="majorHAnsi"/>
                <w:sz w:val="20"/>
                <w:szCs w:val="20"/>
              </w:rPr>
            </w:pPr>
            <w:r>
              <w:rPr>
                <w:rFonts w:asciiTheme="majorHAnsi" w:hAnsiTheme="majorHAnsi"/>
                <w:sz w:val="20"/>
                <w:szCs w:val="20"/>
              </w:rPr>
              <w:t>Septal E/e’</w:t>
            </w:r>
          </w:p>
        </w:tc>
        <w:tc>
          <w:tcPr>
            <w:tcW w:w="2020" w:type="dxa"/>
            <w:tcBorders>
              <w:top w:val="nil"/>
              <w:bottom w:val="nil"/>
            </w:tcBorders>
            <w:shd w:val="clear" w:color="auto" w:fill="auto"/>
          </w:tcPr>
          <w:p w14:paraId="2EFD39F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-0.18 (-0.76, 0.40)</w:t>
            </w:r>
          </w:p>
        </w:tc>
        <w:tc>
          <w:tcPr>
            <w:tcW w:w="946" w:type="dxa"/>
            <w:tcBorders>
              <w:top w:val="nil"/>
              <w:bottom w:val="nil"/>
              <w:right w:val="single" w:sz="4" w:space="0" w:color="auto"/>
            </w:tcBorders>
            <w:shd w:val="clear" w:color="auto" w:fill="auto"/>
          </w:tcPr>
          <w:p w14:paraId="43A4D40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0.540</w:t>
            </w:r>
          </w:p>
        </w:tc>
        <w:tc>
          <w:tcPr>
            <w:tcW w:w="1903" w:type="dxa"/>
            <w:tcBorders>
              <w:left w:val="single" w:sz="4" w:space="0" w:color="auto"/>
            </w:tcBorders>
            <w:shd w:val="clear" w:color="auto" w:fill="auto"/>
          </w:tcPr>
          <w:p w14:paraId="2566E59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-0.65 (-1.45, 0.14)</w:t>
            </w:r>
          </w:p>
        </w:tc>
        <w:tc>
          <w:tcPr>
            <w:tcW w:w="959" w:type="dxa"/>
            <w:tcBorders>
              <w:top w:val="nil"/>
              <w:bottom w:val="nil"/>
            </w:tcBorders>
            <w:shd w:val="clear" w:color="auto" w:fill="auto"/>
          </w:tcPr>
          <w:p w14:paraId="77828B8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0.106</w:t>
            </w:r>
          </w:p>
        </w:tc>
      </w:tr>
      <w:tr w:rsidR="003165E7" w14:paraId="54C5ABE7"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6BFE529C" w14:textId="77777777" w:rsidR="003165E7" w:rsidRDefault="00E54EBE">
            <w:pPr>
              <w:spacing w:line="360" w:lineRule="auto"/>
              <w:rPr>
                <w:rFonts w:asciiTheme="majorHAnsi" w:hAnsiTheme="majorHAnsi"/>
                <w:sz w:val="20"/>
                <w:szCs w:val="20"/>
              </w:rPr>
            </w:pPr>
            <w:r>
              <w:rPr>
                <w:rFonts w:asciiTheme="majorHAnsi" w:hAnsiTheme="majorHAnsi"/>
                <w:sz w:val="20"/>
                <w:szCs w:val="20"/>
              </w:rPr>
              <w:t>Lateral E/e’</w:t>
            </w:r>
          </w:p>
        </w:tc>
        <w:tc>
          <w:tcPr>
            <w:tcW w:w="2020" w:type="dxa"/>
            <w:tcBorders>
              <w:top w:val="nil"/>
              <w:bottom w:val="nil"/>
            </w:tcBorders>
            <w:shd w:val="clear" w:color="auto" w:fill="auto"/>
          </w:tcPr>
          <w:p w14:paraId="16B41EF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-0.18 (-0.94, 0.59)</w:t>
            </w:r>
          </w:p>
        </w:tc>
        <w:tc>
          <w:tcPr>
            <w:tcW w:w="946" w:type="dxa"/>
            <w:tcBorders>
              <w:top w:val="nil"/>
              <w:bottom w:val="nil"/>
              <w:right w:val="single" w:sz="4" w:space="0" w:color="auto"/>
            </w:tcBorders>
            <w:shd w:val="clear" w:color="auto" w:fill="auto"/>
          </w:tcPr>
          <w:p w14:paraId="1714999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0.651</w:t>
            </w:r>
          </w:p>
        </w:tc>
        <w:tc>
          <w:tcPr>
            <w:tcW w:w="1903" w:type="dxa"/>
            <w:tcBorders>
              <w:left w:val="single" w:sz="4" w:space="0" w:color="auto"/>
            </w:tcBorders>
            <w:shd w:val="clear" w:color="auto" w:fill="auto"/>
          </w:tcPr>
          <w:p w14:paraId="0C55D22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-0.19 (-1.23, 0.85)</w:t>
            </w:r>
          </w:p>
        </w:tc>
        <w:tc>
          <w:tcPr>
            <w:tcW w:w="959" w:type="dxa"/>
            <w:tcBorders>
              <w:top w:val="nil"/>
              <w:bottom w:val="nil"/>
            </w:tcBorders>
            <w:shd w:val="clear" w:color="auto" w:fill="auto"/>
          </w:tcPr>
          <w:p w14:paraId="536B41B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0.714</w:t>
            </w:r>
          </w:p>
        </w:tc>
      </w:tr>
      <w:tr w:rsidR="003165E7" w14:paraId="6D57443C"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E609842" w14:textId="77777777" w:rsidR="003165E7" w:rsidRDefault="00E54EBE">
            <w:pPr>
              <w:spacing w:line="360" w:lineRule="auto"/>
              <w:rPr>
                <w:rFonts w:asciiTheme="majorHAnsi" w:hAnsiTheme="majorHAnsi"/>
                <w:sz w:val="20"/>
                <w:szCs w:val="20"/>
              </w:rPr>
            </w:pPr>
            <w:r>
              <w:rPr>
                <w:rFonts w:asciiTheme="majorHAnsi" w:hAnsiTheme="majorHAnsi"/>
                <w:sz w:val="20"/>
                <w:szCs w:val="20"/>
              </w:rPr>
              <w:t>VAI (CMR)</w:t>
            </w:r>
          </w:p>
        </w:tc>
        <w:tc>
          <w:tcPr>
            <w:tcW w:w="2020" w:type="dxa"/>
            <w:tcBorders>
              <w:top w:val="nil"/>
              <w:bottom w:val="nil"/>
            </w:tcBorders>
            <w:shd w:val="clear" w:color="auto" w:fill="auto"/>
          </w:tcPr>
          <w:p w14:paraId="1ABDDF9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-4.91 (-7.72, -2.10)</w:t>
            </w:r>
          </w:p>
        </w:tc>
        <w:tc>
          <w:tcPr>
            <w:tcW w:w="946" w:type="dxa"/>
            <w:tcBorders>
              <w:top w:val="nil"/>
              <w:bottom w:val="nil"/>
              <w:right w:val="single" w:sz="4" w:space="0" w:color="auto"/>
            </w:tcBorders>
            <w:shd w:val="clear" w:color="auto" w:fill="auto"/>
          </w:tcPr>
          <w:p w14:paraId="01366B0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0.001</w:t>
            </w:r>
          </w:p>
        </w:tc>
        <w:tc>
          <w:tcPr>
            <w:tcW w:w="1903" w:type="dxa"/>
            <w:tcBorders>
              <w:left w:val="single" w:sz="4" w:space="0" w:color="auto"/>
            </w:tcBorders>
            <w:shd w:val="clear" w:color="auto" w:fill="auto"/>
          </w:tcPr>
          <w:p w14:paraId="1FB4017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-2.55 (-6.14, 1.05)</w:t>
            </w:r>
          </w:p>
        </w:tc>
        <w:tc>
          <w:tcPr>
            <w:tcW w:w="959" w:type="dxa"/>
            <w:tcBorders>
              <w:top w:val="nil"/>
              <w:bottom w:val="nil"/>
            </w:tcBorders>
            <w:shd w:val="clear" w:color="auto" w:fill="auto"/>
          </w:tcPr>
          <w:p w14:paraId="57A8447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0.160</w:t>
            </w:r>
          </w:p>
        </w:tc>
      </w:tr>
      <w:tr w:rsidR="003165E7" w14:paraId="2E2933DD"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47E1A064" w14:textId="77777777" w:rsidR="003165E7" w:rsidRDefault="00E54EBE">
            <w:pPr>
              <w:spacing w:line="360" w:lineRule="auto"/>
              <w:rPr>
                <w:rFonts w:asciiTheme="majorHAnsi" w:hAnsiTheme="majorHAnsi"/>
                <w:sz w:val="20"/>
                <w:szCs w:val="20"/>
              </w:rPr>
            </w:pPr>
            <w:r>
              <w:rPr>
                <w:rFonts w:asciiTheme="majorHAnsi" w:hAnsiTheme="majorHAnsi"/>
                <w:sz w:val="20"/>
                <w:szCs w:val="20"/>
              </w:rPr>
              <w:t>PWV</w:t>
            </w:r>
          </w:p>
        </w:tc>
        <w:tc>
          <w:tcPr>
            <w:tcW w:w="2020" w:type="dxa"/>
            <w:tcBorders>
              <w:top w:val="nil"/>
              <w:bottom w:val="nil"/>
            </w:tcBorders>
            <w:shd w:val="clear" w:color="auto" w:fill="auto"/>
          </w:tcPr>
          <w:p w14:paraId="35D2FA1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0.05 (-0.62, 0.71)</w:t>
            </w:r>
          </w:p>
        </w:tc>
        <w:tc>
          <w:tcPr>
            <w:tcW w:w="946" w:type="dxa"/>
            <w:tcBorders>
              <w:top w:val="nil"/>
              <w:bottom w:val="nil"/>
              <w:right w:val="single" w:sz="4" w:space="0" w:color="auto"/>
            </w:tcBorders>
            <w:shd w:val="clear" w:color="auto" w:fill="auto"/>
          </w:tcPr>
          <w:p w14:paraId="79D01A9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0.892</w:t>
            </w:r>
          </w:p>
        </w:tc>
        <w:tc>
          <w:tcPr>
            <w:tcW w:w="1903" w:type="dxa"/>
            <w:tcBorders>
              <w:left w:val="single" w:sz="4" w:space="0" w:color="auto"/>
            </w:tcBorders>
            <w:shd w:val="clear" w:color="auto" w:fill="auto"/>
          </w:tcPr>
          <w:p w14:paraId="3F9815F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-0.84 (-2.00, 0.33)</w:t>
            </w:r>
          </w:p>
        </w:tc>
        <w:tc>
          <w:tcPr>
            <w:tcW w:w="959" w:type="dxa"/>
            <w:tcBorders>
              <w:top w:val="nil"/>
              <w:bottom w:val="nil"/>
            </w:tcBorders>
            <w:shd w:val="clear" w:color="auto" w:fill="auto"/>
          </w:tcPr>
          <w:p w14:paraId="488EED0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0.154</w:t>
            </w:r>
          </w:p>
        </w:tc>
      </w:tr>
      <w:tr w:rsidR="003165E7" w14:paraId="602CB14E"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7DB76FD6" w14:textId="77777777" w:rsidR="003165E7" w:rsidRDefault="00E54EBE">
            <w:pPr>
              <w:spacing w:line="360" w:lineRule="auto"/>
              <w:rPr>
                <w:rFonts w:asciiTheme="majorHAnsi" w:hAnsiTheme="majorHAnsi"/>
                <w:sz w:val="20"/>
                <w:szCs w:val="20"/>
              </w:rPr>
            </w:pPr>
            <w:r>
              <w:rPr>
                <w:rFonts w:asciiTheme="majorHAnsi" w:hAnsiTheme="majorHAnsi"/>
                <w:sz w:val="20"/>
                <w:szCs w:val="20"/>
              </w:rPr>
              <w:t>LAVI</w:t>
            </w:r>
          </w:p>
        </w:tc>
        <w:tc>
          <w:tcPr>
            <w:tcW w:w="2020" w:type="dxa"/>
            <w:tcBorders>
              <w:top w:val="nil"/>
              <w:bottom w:val="nil"/>
            </w:tcBorders>
            <w:shd w:val="clear" w:color="auto" w:fill="auto"/>
          </w:tcPr>
          <w:p w14:paraId="014A5AA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0.20 (0.04, 0.36)</w:t>
            </w:r>
          </w:p>
        </w:tc>
        <w:tc>
          <w:tcPr>
            <w:tcW w:w="946" w:type="dxa"/>
            <w:tcBorders>
              <w:top w:val="nil"/>
              <w:bottom w:val="nil"/>
              <w:right w:val="single" w:sz="4" w:space="0" w:color="auto"/>
            </w:tcBorders>
            <w:shd w:val="clear" w:color="auto" w:fill="auto"/>
          </w:tcPr>
          <w:p w14:paraId="1C859B7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0.017</w:t>
            </w:r>
          </w:p>
        </w:tc>
        <w:tc>
          <w:tcPr>
            <w:tcW w:w="1903" w:type="dxa"/>
            <w:tcBorders>
              <w:left w:val="single" w:sz="4" w:space="0" w:color="auto"/>
            </w:tcBorders>
            <w:shd w:val="clear" w:color="auto" w:fill="auto"/>
          </w:tcPr>
          <w:p w14:paraId="4CA98D9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0.01 (-0.19, 0.21)</w:t>
            </w:r>
          </w:p>
        </w:tc>
        <w:tc>
          <w:tcPr>
            <w:tcW w:w="959" w:type="dxa"/>
            <w:tcBorders>
              <w:top w:val="nil"/>
              <w:bottom w:val="nil"/>
            </w:tcBorders>
            <w:shd w:val="clear" w:color="auto" w:fill="auto"/>
          </w:tcPr>
          <w:p w14:paraId="1FAA37D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0.932</w:t>
            </w:r>
          </w:p>
        </w:tc>
      </w:tr>
      <w:tr w:rsidR="003165E7" w14:paraId="3C55EEFA"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2D9AEFC1" w14:textId="77777777" w:rsidR="003165E7" w:rsidRDefault="00E54EBE">
            <w:pPr>
              <w:spacing w:line="360" w:lineRule="auto"/>
              <w:rPr>
                <w:rFonts w:asciiTheme="majorHAnsi" w:hAnsiTheme="majorHAnsi"/>
                <w:sz w:val="20"/>
                <w:szCs w:val="20"/>
              </w:rPr>
            </w:pPr>
            <w:r>
              <w:rPr>
                <w:rFonts w:asciiTheme="majorHAnsi" w:hAnsiTheme="majorHAnsi"/>
                <w:sz w:val="20"/>
                <w:szCs w:val="20"/>
              </w:rPr>
              <w:t>LVEF</w:t>
            </w:r>
          </w:p>
        </w:tc>
        <w:tc>
          <w:tcPr>
            <w:tcW w:w="2020" w:type="dxa"/>
            <w:tcBorders>
              <w:top w:val="nil"/>
              <w:bottom w:val="nil"/>
            </w:tcBorders>
            <w:shd w:val="clear" w:color="auto" w:fill="auto"/>
          </w:tcPr>
          <w:p w14:paraId="2BEC809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-0.83 (-1.30, -0.36)</w:t>
            </w:r>
          </w:p>
        </w:tc>
        <w:tc>
          <w:tcPr>
            <w:tcW w:w="946" w:type="dxa"/>
            <w:tcBorders>
              <w:top w:val="nil"/>
              <w:bottom w:val="nil"/>
              <w:right w:val="single" w:sz="4" w:space="0" w:color="auto"/>
            </w:tcBorders>
            <w:shd w:val="clear" w:color="auto" w:fill="auto"/>
          </w:tcPr>
          <w:p w14:paraId="2B0E645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0.001</w:t>
            </w:r>
          </w:p>
        </w:tc>
        <w:tc>
          <w:tcPr>
            <w:tcW w:w="1903" w:type="dxa"/>
            <w:tcBorders>
              <w:left w:val="single" w:sz="4" w:space="0" w:color="auto"/>
            </w:tcBorders>
            <w:shd w:val="clear" w:color="auto" w:fill="auto"/>
          </w:tcPr>
          <w:p w14:paraId="622C59F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-0.44 (-1.13, 0.25)</w:t>
            </w:r>
          </w:p>
        </w:tc>
        <w:tc>
          <w:tcPr>
            <w:tcW w:w="959" w:type="dxa"/>
            <w:tcBorders>
              <w:top w:val="nil"/>
              <w:bottom w:val="nil"/>
            </w:tcBorders>
            <w:shd w:val="clear" w:color="auto" w:fill="auto"/>
          </w:tcPr>
          <w:p w14:paraId="5A85067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0.204</w:t>
            </w:r>
          </w:p>
        </w:tc>
      </w:tr>
      <w:tr w:rsidR="003165E7" w14:paraId="6E8DA3FE"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47BDCE4D" w14:textId="77777777" w:rsidR="003165E7" w:rsidRDefault="00E54EBE">
            <w:pPr>
              <w:spacing w:line="360" w:lineRule="auto"/>
              <w:rPr>
                <w:rFonts w:asciiTheme="majorHAnsi" w:hAnsiTheme="majorHAnsi"/>
                <w:sz w:val="20"/>
                <w:szCs w:val="20"/>
              </w:rPr>
            </w:pPr>
            <w:r>
              <w:rPr>
                <w:rFonts w:asciiTheme="majorHAnsi" w:hAnsiTheme="majorHAnsi"/>
                <w:sz w:val="20"/>
                <w:szCs w:val="20"/>
              </w:rPr>
              <w:t>Rest MBF</w:t>
            </w:r>
          </w:p>
        </w:tc>
        <w:tc>
          <w:tcPr>
            <w:tcW w:w="2020" w:type="dxa"/>
            <w:tcBorders>
              <w:top w:val="nil"/>
              <w:bottom w:val="nil"/>
            </w:tcBorders>
            <w:shd w:val="clear" w:color="auto" w:fill="auto"/>
          </w:tcPr>
          <w:p w14:paraId="57A045E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-3.10 (-14.4, 8.20)</w:t>
            </w:r>
          </w:p>
        </w:tc>
        <w:tc>
          <w:tcPr>
            <w:tcW w:w="946" w:type="dxa"/>
            <w:tcBorders>
              <w:top w:val="nil"/>
              <w:bottom w:val="nil"/>
              <w:right w:val="single" w:sz="4" w:space="0" w:color="auto"/>
            </w:tcBorders>
            <w:shd w:val="clear" w:color="auto" w:fill="auto"/>
          </w:tcPr>
          <w:p w14:paraId="3AA57D6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0.588</w:t>
            </w:r>
          </w:p>
        </w:tc>
        <w:tc>
          <w:tcPr>
            <w:tcW w:w="1903" w:type="dxa"/>
            <w:tcBorders>
              <w:left w:val="single" w:sz="4" w:space="0" w:color="auto"/>
            </w:tcBorders>
            <w:shd w:val="clear" w:color="auto" w:fill="auto"/>
          </w:tcPr>
          <w:p w14:paraId="79C9199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-8.23 (-15.3, -1.15)</w:t>
            </w:r>
          </w:p>
        </w:tc>
        <w:tc>
          <w:tcPr>
            <w:tcW w:w="959" w:type="dxa"/>
            <w:tcBorders>
              <w:top w:val="nil"/>
              <w:bottom w:val="nil"/>
            </w:tcBorders>
            <w:shd w:val="clear" w:color="auto" w:fill="auto"/>
          </w:tcPr>
          <w:p w14:paraId="32E74D4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0.024</w:t>
            </w:r>
          </w:p>
        </w:tc>
      </w:tr>
      <w:tr w:rsidR="003165E7" w14:paraId="0A1E0B2B"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4AD92E60" w14:textId="77777777" w:rsidR="003165E7" w:rsidRDefault="00E54EBE">
            <w:pPr>
              <w:spacing w:line="360" w:lineRule="auto"/>
              <w:rPr>
                <w:rFonts w:asciiTheme="majorHAnsi" w:hAnsiTheme="majorHAnsi"/>
                <w:sz w:val="20"/>
                <w:szCs w:val="20"/>
              </w:rPr>
            </w:pPr>
            <w:r>
              <w:rPr>
                <w:rFonts w:asciiTheme="majorHAnsi" w:hAnsiTheme="majorHAnsi"/>
                <w:sz w:val="20"/>
                <w:szCs w:val="20"/>
              </w:rPr>
              <w:t>Stress MBF</w:t>
            </w:r>
          </w:p>
        </w:tc>
        <w:tc>
          <w:tcPr>
            <w:tcW w:w="2020" w:type="dxa"/>
            <w:tcBorders>
              <w:top w:val="nil"/>
              <w:bottom w:val="nil"/>
            </w:tcBorders>
            <w:shd w:val="clear" w:color="auto" w:fill="auto"/>
          </w:tcPr>
          <w:p w14:paraId="08D4F05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-3.28 (-6.97, 0.41)</w:t>
            </w:r>
          </w:p>
        </w:tc>
        <w:tc>
          <w:tcPr>
            <w:tcW w:w="946" w:type="dxa"/>
            <w:tcBorders>
              <w:top w:val="nil"/>
              <w:bottom w:val="nil"/>
              <w:right w:val="single" w:sz="4" w:space="0" w:color="auto"/>
            </w:tcBorders>
            <w:shd w:val="clear" w:color="auto" w:fill="auto"/>
          </w:tcPr>
          <w:p w14:paraId="6C142C4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0.081</w:t>
            </w:r>
          </w:p>
        </w:tc>
        <w:tc>
          <w:tcPr>
            <w:tcW w:w="1903" w:type="dxa"/>
            <w:tcBorders>
              <w:left w:val="single" w:sz="4" w:space="0" w:color="auto"/>
            </w:tcBorders>
            <w:shd w:val="clear" w:color="auto" w:fill="auto"/>
          </w:tcPr>
          <w:p w14:paraId="5CF3FD0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-2.74 (-6.06, 0.59)</w:t>
            </w:r>
          </w:p>
        </w:tc>
        <w:tc>
          <w:tcPr>
            <w:tcW w:w="959" w:type="dxa"/>
            <w:tcBorders>
              <w:top w:val="nil"/>
              <w:bottom w:val="nil"/>
            </w:tcBorders>
            <w:shd w:val="clear" w:color="auto" w:fill="auto"/>
          </w:tcPr>
          <w:p w14:paraId="173FEAC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0.103</w:t>
            </w:r>
          </w:p>
        </w:tc>
      </w:tr>
      <w:tr w:rsidR="003165E7" w14:paraId="70AB19B2"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D9F194F" w14:textId="77777777" w:rsidR="003165E7" w:rsidRDefault="00E54EBE">
            <w:pPr>
              <w:spacing w:line="360" w:lineRule="auto"/>
              <w:rPr>
                <w:rFonts w:asciiTheme="majorHAnsi" w:hAnsiTheme="majorHAnsi"/>
                <w:sz w:val="20"/>
                <w:szCs w:val="20"/>
              </w:rPr>
            </w:pPr>
            <w:r>
              <w:rPr>
                <w:rFonts w:asciiTheme="majorHAnsi" w:hAnsiTheme="majorHAnsi"/>
                <w:sz w:val="20"/>
                <w:szCs w:val="20"/>
              </w:rPr>
              <w:t>MPR</w:t>
            </w:r>
          </w:p>
        </w:tc>
        <w:tc>
          <w:tcPr>
            <w:tcW w:w="2020" w:type="dxa"/>
            <w:tcBorders>
              <w:top w:val="nil"/>
              <w:bottom w:val="nil"/>
            </w:tcBorders>
            <w:shd w:val="clear" w:color="auto" w:fill="auto"/>
          </w:tcPr>
          <w:p w14:paraId="1B9AB76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-2.83 (-6.30, 0.64)</w:t>
            </w:r>
          </w:p>
        </w:tc>
        <w:tc>
          <w:tcPr>
            <w:tcW w:w="946" w:type="dxa"/>
            <w:tcBorders>
              <w:top w:val="nil"/>
              <w:bottom w:val="nil"/>
              <w:right w:val="single" w:sz="4" w:space="0" w:color="auto"/>
            </w:tcBorders>
            <w:shd w:val="clear" w:color="auto" w:fill="auto"/>
          </w:tcPr>
          <w:p w14:paraId="1979C94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0.109</w:t>
            </w:r>
          </w:p>
        </w:tc>
        <w:tc>
          <w:tcPr>
            <w:tcW w:w="1903" w:type="dxa"/>
            <w:tcBorders>
              <w:left w:val="single" w:sz="4" w:space="0" w:color="auto"/>
            </w:tcBorders>
            <w:shd w:val="clear" w:color="auto" w:fill="auto"/>
          </w:tcPr>
          <w:p w14:paraId="702A5AE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-0.45 (-4.42, 3.51)</w:t>
            </w:r>
          </w:p>
        </w:tc>
        <w:tc>
          <w:tcPr>
            <w:tcW w:w="959" w:type="dxa"/>
            <w:tcBorders>
              <w:top w:val="nil"/>
              <w:bottom w:val="nil"/>
            </w:tcBorders>
            <w:shd w:val="clear" w:color="auto" w:fill="auto"/>
          </w:tcPr>
          <w:p w14:paraId="23EDB0F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0.818</w:t>
            </w:r>
          </w:p>
        </w:tc>
      </w:tr>
      <w:tr w:rsidR="003165E7" w14:paraId="234A5760"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6F05A850" w14:textId="77777777" w:rsidR="003165E7" w:rsidRDefault="00E54EBE">
            <w:pPr>
              <w:spacing w:line="360" w:lineRule="auto"/>
              <w:rPr>
                <w:rFonts w:asciiTheme="majorHAnsi" w:hAnsiTheme="majorHAnsi"/>
                <w:sz w:val="20"/>
                <w:szCs w:val="20"/>
              </w:rPr>
            </w:pPr>
            <w:r>
              <w:rPr>
                <w:rFonts w:asciiTheme="majorHAnsi" w:hAnsiTheme="majorHAnsi"/>
                <w:sz w:val="20"/>
                <w:szCs w:val="20"/>
              </w:rPr>
              <w:t>LGE presence</w:t>
            </w:r>
          </w:p>
        </w:tc>
        <w:tc>
          <w:tcPr>
            <w:tcW w:w="2020" w:type="dxa"/>
            <w:tcBorders>
              <w:top w:val="nil"/>
              <w:bottom w:val="nil"/>
            </w:tcBorders>
            <w:shd w:val="clear" w:color="auto" w:fill="auto"/>
          </w:tcPr>
          <w:p w14:paraId="4716FF9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4.98 (0.34, 9.62)</w:t>
            </w:r>
          </w:p>
        </w:tc>
        <w:tc>
          <w:tcPr>
            <w:tcW w:w="946" w:type="dxa"/>
            <w:tcBorders>
              <w:top w:val="nil"/>
              <w:bottom w:val="nil"/>
              <w:right w:val="single" w:sz="4" w:space="0" w:color="auto"/>
            </w:tcBorders>
            <w:shd w:val="clear" w:color="auto" w:fill="auto"/>
          </w:tcPr>
          <w:p w14:paraId="58575D4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0.036</w:t>
            </w:r>
          </w:p>
        </w:tc>
        <w:tc>
          <w:tcPr>
            <w:tcW w:w="1903" w:type="dxa"/>
            <w:tcBorders>
              <w:left w:val="single" w:sz="4" w:space="0" w:color="auto"/>
            </w:tcBorders>
            <w:shd w:val="clear" w:color="auto" w:fill="auto"/>
          </w:tcPr>
          <w:p w14:paraId="2AA2537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-1.80 (-8.35, 4.74)</w:t>
            </w:r>
          </w:p>
        </w:tc>
        <w:tc>
          <w:tcPr>
            <w:tcW w:w="959" w:type="dxa"/>
            <w:tcBorders>
              <w:top w:val="nil"/>
              <w:bottom w:val="nil"/>
            </w:tcBorders>
            <w:shd w:val="clear" w:color="auto" w:fill="auto"/>
          </w:tcPr>
          <w:p w14:paraId="3068106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0.581</w:t>
            </w:r>
          </w:p>
        </w:tc>
      </w:tr>
      <w:tr w:rsidR="003165E7" w14:paraId="10F0810A"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7606BF6F" w14:textId="77777777" w:rsidR="003165E7" w:rsidRDefault="00E54EBE">
            <w:pPr>
              <w:spacing w:line="360" w:lineRule="auto"/>
              <w:rPr>
                <w:rFonts w:asciiTheme="majorHAnsi" w:hAnsiTheme="majorHAnsi"/>
                <w:sz w:val="20"/>
                <w:szCs w:val="20"/>
              </w:rPr>
            </w:pPr>
            <w:r>
              <w:rPr>
                <w:rFonts w:asciiTheme="majorHAnsi" w:hAnsiTheme="majorHAnsi"/>
                <w:sz w:val="20"/>
                <w:szCs w:val="20"/>
              </w:rPr>
              <w:t>LGE %</w:t>
            </w:r>
          </w:p>
        </w:tc>
        <w:tc>
          <w:tcPr>
            <w:tcW w:w="2020" w:type="dxa"/>
            <w:tcBorders>
              <w:top w:val="nil"/>
              <w:bottom w:val="nil"/>
            </w:tcBorders>
            <w:shd w:val="clear" w:color="auto" w:fill="auto"/>
          </w:tcPr>
          <w:p w14:paraId="7BEB030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0.56 (-0.06, 1.17)</w:t>
            </w:r>
          </w:p>
        </w:tc>
        <w:tc>
          <w:tcPr>
            <w:tcW w:w="946" w:type="dxa"/>
            <w:tcBorders>
              <w:top w:val="nil"/>
              <w:bottom w:val="nil"/>
              <w:right w:val="single" w:sz="4" w:space="0" w:color="auto"/>
            </w:tcBorders>
            <w:shd w:val="clear" w:color="auto" w:fill="auto"/>
          </w:tcPr>
          <w:p w14:paraId="01E1022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0.075</w:t>
            </w:r>
          </w:p>
        </w:tc>
        <w:tc>
          <w:tcPr>
            <w:tcW w:w="1903" w:type="dxa"/>
            <w:tcBorders>
              <w:left w:val="single" w:sz="4" w:space="0" w:color="auto"/>
            </w:tcBorders>
            <w:shd w:val="clear" w:color="auto" w:fill="auto"/>
          </w:tcPr>
          <w:p w14:paraId="301BA84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-0.44 (-1.47, 0.60)</w:t>
            </w:r>
          </w:p>
        </w:tc>
        <w:tc>
          <w:tcPr>
            <w:tcW w:w="959" w:type="dxa"/>
            <w:tcBorders>
              <w:top w:val="nil"/>
              <w:bottom w:val="nil"/>
            </w:tcBorders>
            <w:shd w:val="clear" w:color="auto" w:fill="auto"/>
          </w:tcPr>
          <w:p w14:paraId="30142C3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0.398</w:t>
            </w:r>
          </w:p>
        </w:tc>
      </w:tr>
      <w:tr w:rsidR="003165E7" w14:paraId="02668953"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75930E4F" w14:textId="77777777" w:rsidR="003165E7" w:rsidRDefault="00E54EBE">
            <w:pPr>
              <w:spacing w:line="360" w:lineRule="auto"/>
              <w:rPr>
                <w:rFonts w:asciiTheme="majorHAnsi" w:hAnsiTheme="majorHAnsi"/>
                <w:sz w:val="20"/>
                <w:szCs w:val="20"/>
              </w:rPr>
            </w:pPr>
            <w:r>
              <w:rPr>
                <w:rFonts w:asciiTheme="majorHAnsi" w:hAnsiTheme="majorHAnsi"/>
                <w:sz w:val="20"/>
                <w:szCs w:val="20"/>
              </w:rPr>
              <w:t>Native T1</w:t>
            </w:r>
          </w:p>
        </w:tc>
        <w:tc>
          <w:tcPr>
            <w:tcW w:w="2020" w:type="dxa"/>
            <w:tcBorders>
              <w:top w:val="nil"/>
              <w:bottom w:val="nil"/>
            </w:tcBorders>
            <w:shd w:val="clear" w:color="auto" w:fill="auto"/>
          </w:tcPr>
          <w:p w14:paraId="2598D6F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0.06 (0.02, 0.10)</w:t>
            </w:r>
          </w:p>
        </w:tc>
        <w:tc>
          <w:tcPr>
            <w:tcW w:w="946" w:type="dxa"/>
            <w:tcBorders>
              <w:top w:val="nil"/>
              <w:bottom w:val="nil"/>
              <w:right w:val="single" w:sz="4" w:space="0" w:color="auto"/>
            </w:tcBorders>
            <w:shd w:val="clear" w:color="auto" w:fill="auto"/>
          </w:tcPr>
          <w:p w14:paraId="737AF1A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0.003</w:t>
            </w:r>
          </w:p>
        </w:tc>
        <w:tc>
          <w:tcPr>
            <w:tcW w:w="1903" w:type="dxa"/>
            <w:tcBorders>
              <w:left w:val="single" w:sz="4" w:space="0" w:color="auto"/>
            </w:tcBorders>
            <w:shd w:val="clear" w:color="auto" w:fill="auto"/>
          </w:tcPr>
          <w:p w14:paraId="4E94A70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0.03 (-0.03, 0.10)</w:t>
            </w:r>
          </w:p>
        </w:tc>
        <w:tc>
          <w:tcPr>
            <w:tcW w:w="959" w:type="dxa"/>
            <w:tcBorders>
              <w:top w:val="nil"/>
              <w:bottom w:val="nil"/>
            </w:tcBorders>
            <w:shd w:val="clear" w:color="auto" w:fill="auto"/>
          </w:tcPr>
          <w:p w14:paraId="37D85CA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0.293</w:t>
            </w:r>
          </w:p>
        </w:tc>
      </w:tr>
      <w:tr w:rsidR="003165E7" w14:paraId="0C86D09D"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2AED9CB" w14:textId="77777777" w:rsidR="003165E7" w:rsidRDefault="00E54EBE">
            <w:pPr>
              <w:spacing w:line="360" w:lineRule="auto"/>
              <w:rPr>
                <w:rFonts w:asciiTheme="majorHAnsi" w:hAnsiTheme="majorHAnsi"/>
                <w:sz w:val="20"/>
                <w:szCs w:val="20"/>
              </w:rPr>
            </w:pPr>
            <w:r>
              <w:rPr>
                <w:rFonts w:asciiTheme="majorHAnsi" w:hAnsiTheme="majorHAnsi"/>
                <w:sz w:val="20"/>
                <w:szCs w:val="20"/>
              </w:rPr>
              <w:t>ECV</w:t>
            </w:r>
          </w:p>
        </w:tc>
        <w:tc>
          <w:tcPr>
            <w:tcW w:w="2020" w:type="dxa"/>
            <w:tcBorders>
              <w:top w:val="nil"/>
              <w:bottom w:val="nil"/>
            </w:tcBorders>
            <w:shd w:val="clear" w:color="auto" w:fill="auto"/>
          </w:tcPr>
          <w:p w14:paraId="78E613C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1.23 (0.05, 2.42)</w:t>
            </w:r>
          </w:p>
        </w:tc>
        <w:tc>
          <w:tcPr>
            <w:tcW w:w="946" w:type="dxa"/>
            <w:tcBorders>
              <w:top w:val="nil"/>
              <w:bottom w:val="nil"/>
              <w:right w:val="single" w:sz="4" w:space="0" w:color="auto"/>
            </w:tcBorders>
            <w:shd w:val="clear" w:color="auto" w:fill="auto"/>
          </w:tcPr>
          <w:p w14:paraId="2D9140F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0.042</w:t>
            </w:r>
          </w:p>
        </w:tc>
        <w:tc>
          <w:tcPr>
            <w:tcW w:w="1903" w:type="dxa"/>
            <w:tcBorders>
              <w:left w:val="single" w:sz="4" w:space="0" w:color="auto"/>
            </w:tcBorders>
            <w:shd w:val="clear" w:color="auto" w:fill="auto"/>
          </w:tcPr>
          <w:p w14:paraId="3874FF0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-0.67 (-2.98, 1.64)</w:t>
            </w:r>
          </w:p>
        </w:tc>
        <w:tc>
          <w:tcPr>
            <w:tcW w:w="959" w:type="dxa"/>
            <w:tcBorders>
              <w:top w:val="nil"/>
              <w:bottom w:val="nil"/>
            </w:tcBorders>
            <w:shd w:val="clear" w:color="auto" w:fill="auto"/>
          </w:tcPr>
          <w:p w14:paraId="7B692A4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0.556</w:t>
            </w:r>
          </w:p>
        </w:tc>
      </w:tr>
      <w:tr w:rsidR="003165E7" w14:paraId="6BC64C41"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2AFDD826" w14:textId="77777777" w:rsidR="003165E7" w:rsidRDefault="00E54EBE">
            <w:pPr>
              <w:spacing w:line="360" w:lineRule="auto"/>
              <w:rPr>
                <w:rFonts w:asciiTheme="majorHAnsi" w:hAnsiTheme="majorHAnsi"/>
                <w:sz w:val="20"/>
                <w:szCs w:val="20"/>
              </w:rPr>
            </w:pPr>
            <w:r>
              <w:rPr>
                <w:rFonts w:asciiTheme="majorHAnsi" w:hAnsiTheme="majorHAnsi"/>
                <w:sz w:val="20"/>
                <w:szCs w:val="20"/>
              </w:rPr>
              <w:t>PSS-L (CMR)</w:t>
            </w:r>
          </w:p>
        </w:tc>
        <w:tc>
          <w:tcPr>
            <w:tcW w:w="2020" w:type="dxa"/>
            <w:tcBorders>
              <w:top w:val="nil"/>
              <w:bottom w:val="nil"/>
            </w:tcBorders>
            <w:shd w:val="clear" w:color="auto" w:fill="auto"/>
          </w:tcPr>
          <w:p w14:paraId="6759FDB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1.21 (0.38, 2.03)</w:t>
            </w:r>
          </w:p>
        </w:tc>
        <w:tc>
          <w:tcPr>
            <w:tcW w:w="946" w:type="dxa"/>
            <w:tcBorders>
              <w:top w:val="nil"/>
              <w:bottom w:val="nil"/>
              <w:right w:val="single" w:sz="4" w:space="0" w:color="auto"/>
            </w:tcBorders>
            <w:shd w:val="clear" w:color="auto" w:fill="auto"/>
          </w:tcPr>
          <w:p w14:paraId="02678CD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0.004</w:t>
            </w:r>
          </w:p>
        </w:tc>
        <w:tc>
          <w:tcPr>
            <w:tcW w:w="1903" w:type="dxa"/>
            <w:tcBorders>
              <w:left w:val="single" w:sz="4" w:space="0" w:color="auto"/>
            </w:tcBorders>
            <w:shd w:val="clear" w:color="auto" w:fill="auto"/>
          </w:tcPr>
          <w:p w14:paraId="59928D1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1.18 (0.13, 2.24)</w:t>
            </w:r>
          </w:p>
        </w:tc>
        <w:tc>
          <w:tcPr>
            <w:tcW w:w="959" w:type="dxa"/>
            <w:tcBorders>
              <w:top w:val="nil"/>
              <w:bottom w:val="nil"/>
            </w:tcBorders>
            <w:shd w:val="clear" w:color="auto" w:fill="auto"/>
          </w:tcPr>
          <w:p w14:paraId="663A75C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0.029</w:t>
            </w:r>
          </w:p>
        </w:tc>
      </w:tr>
      <w:tr w:rsidR="003165E7" w14:paraId="5D480F2F"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1685373" w14:textId="77777777" w:rsidR="003165E7" w:rsidRDefault="00E54EBE">
            <w:pPr>
              <w:spacing w:line="360" w:lineRule="auto"/>
              <w:rPr>
                <w:rFonts w:asciiTheme="majorHAnsi" w:hAnsiTheme="majorHAnsi"/>
                <w:sz w:val="20"/>
                <w:szCs w:val="20"/>
              </w:rPr>
            </w:pPr>
            <w:r>
              <w:rPr>
                <w:rFonts w:asciiTheme="majorHAnsi" w:hAnsiTheme="majorHAnsi"/>
                <w:sz w:val="20"/>
                <w:szCs w:val="20"/>
              </w:rPr>
              <w:t>PEDSR-L (CMR)</w:t>
            </w:r>
          </w:p>
        </w:tc>
        <w:tc>
          <w:tcPr>
            <w:tcW w:w="2020" w:type="dxa"/>
            <w:tcBorders>
              <w:top w:val="nil"/>
              <w:bottom w:val="nil"/>
            </w:tcBorders>
            <w:shd w:val="clear" w:color="auto" w:fill="auto"/>
          </w:tcPr>
          <w:p w14:paraId="0A5623BE"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-18.2 (-26.6, -9.86)</w:t>
            </w:r>
          </w:p>
        </w:tc>
        <w:tc>
          <w:tcPr>
            <w:tcW w:w="946" w:type="dxa"/>
            <w:tcBorders>
              <w:top w:val="nil"/>
              <w:bottom w:val="nil"/>
              <w:right w:val="single" w:sz="4" w:space="0" w:color="auto"/>
            </w:tcBorders>
            <w:shd w:val="clear" w:color="auto" w:fill="auto"/>
          </w:tcPr>
          <w:p w14:paraId="25A5F60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03" w:type="dxa"/>
            <w:tcBorders>
              <w:left w:val="single" w:sz="4" w:space="0" w:color="auto"/>
            </w:tcBorders>
            <w:shd w:val="clear" w:color="auto" w:fill="auto"/>
          </w:tcPr>
          <w:p w14:paraId="6ADB773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-14.7 (-26.0, -3.47)</w:t>
            </w:r>
          </w:p>
        </w:tc>
        <w:tc>
          <w:tcPr>
            <w:tcW w:w="959" w:type="dxa"/>
            <w:tcBorders>
              <w:top w:val="nil"/>
              <w:bottom w:val="nil"/>
            </w:tcBorders>
            <w:shd w:val="clear" w:color="auto" w:fill="auto"/>
          </w:tcPr>
          <w:p w14:paraId="0079D75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0.012</w:t>
            </w:r>
          </w:p>
        </w:tc>
      </w:tr>
      <w:tr w:rsidR="003165E7" w14:paraId="04E56B10"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307B5658" w14:textId="77777777" w:rsidR="003165E7" w:rsidRDefault="00E54EBE">
            <w:pPr>
              <w:spacing w:line="360" w:lineRule="auto"/>
              <w:rPr>
                <w:rFonts w:asciiTheme="majorHAnsi" w:hAnsiTheme="majorHAnsi"/>
                <w:sz w:val="20"/>
                <w:szCs w:val="20"/>
              </w:rPr>
            </w:pPr>
            <w:r>
              <w:rPr>
                <w:rFonts w:asciiTheme="majorHAnsi" w:hAnsiTheme="majorHAnsi"/>
                <w:sz w:val="20"/>
                <w:szCs w:val="20"/>
              </w:rPr>
              <w:t>PSS-C (CMR)</w:t>
            </w:r>
          </w:p>
        </w:tc>
        <w:tc>
          <w:tcPr>
            <w:tcW w:w="2020" w:type="dxa"/>
            <w:tcBorders>
              <w:top w:val="nil"/>
              <w:bottom w:val="nil"/>
            </w:tcBorders>
            <w:shd w:val="clear" w:color="auto" w:fill="auto"/>
          </w:tcPr>
          <w:p w14:paraId="06AC2BD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0.55 (0.06, 1.03)</w:t>
            </w:r>
          </w:p>
        </w:tc>
        <w:tc>
          <w:tcPr>
            <w:tcW w:w="946" w:type="dxa"/>
            <w:tcBorders>
              <w:top w:val="nil"/>
              <w:bottom w:val="nil"/>
              <w:right w:val="single" w:sz="4" w:space="0" w:color="auto"/>
            </w:tcBorders>
            <w:shd w:val="clear" w:color="auto" w:fill="auto"/>
          </w:tcPr>
          <w:p w14:paraId="161B721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0.027</w:t>
            </w:r>
          </w:p>
        </w:tc>
        <w:tc>
          <w:tcPr>
            <w:tcW w:w="1903" w:type="dxa"/>
            <w:tcBorders>
              <w:left w:val="single" w:sz="4" w:space="0" w:color="auto"/>
            </w:tcBorders>
            <w:shd w:val="clear" w:color="auto" w:fill="auto"/>
          </w:tcPr>
          <w:p w14:paraId="35F5782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0.05 (-0.80, 0.89)</w:t>
            </w:r>
          </w:p>
        </w:tc>
        <w:tc>
          <w:tcPr>
            <w:tcW w:w="959" w:type="dxa"/>
            <w:tcBorders>
              <w:top w:val="nil"/>
              <w:bottom w:val="nil"/>
            </w:tcBorders>
            <w:shd w:val="clear" w:color="auto" w:fill="auto"/>
          </w:tcPr>
          <w:p w14:paraId="25107F0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0.913</w:t>
            </w:r>
          </w:p>
        </w:tc>
      </w:tr>
      <w:tr w:rsidR="003165E7" w14:paraId="1F8D8C73"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7048F789" w14:textId="77777777" w:rsidR="003165E7" w:rsidRDefault="00E54EBE">
            <w:pPr>
              <w:spacing w:line="360" w:lineRule="auto"/>
              <w:rPr>
                <w:rFonts w:asciiTheme="majorHAnsi" w:hAnsiTheme="majorHAnsi"/>
                <w:sz w:val="20"/>
                <w:szCs w:val="20"/>
              </w:rPr>
            </w:pPr>
            <w:r>
              <w:rPr>
                <w:rFonts w:asciiTheme="majorHAnsi" w:hAnsiTheme="majorHAnsi"/>
                <w:sz w:val="20"/>
                <w:szCs w:val="20"/>
              </w:rPr>
              <w:t>PEDSR-C (CMR)</w:t>
            </w:r>
          </w:p>
        </w:tc>
        <w:tc>
          <w:tcPr>
            <w:tcW w:w="2020" w:type="dxa"/>
            <w:tcBorders>
              <w:top w:val="nil"/>
              <w:bottom w:val="nil"/>
            </w:tcBorders>
            <w:shd w:val="clear" w:color="auto" w:fill="auto"/>
          </w:tcPr>
          <w:p w14:paraId="3A4D41D9"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-10.4 (-16.2, -4.56)</w:t>
            </w:r>
          </w:p>
        </w:tc>
        <w:tc>
          <w:tcPr>
            <w:tcW w:w="946" w:type="dxa"/>
            <w:tcBorders>
              <w:top w:val="nil"/>
              <w:bottom w:val="nil"/>
              <w:right w:val="single" w:sz="4" w:space="0" w:color="auto"/>
            </w:tcBorders>
            <w:shd w:val="clear" w:color="auto" w:fill="auto"/>
          </w:tcPr>
          <w:p w14:paraId="40E3FE1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0.001</w:t>
            </w:r>
          </w:p>
        </w:tc>
        <w:tc>
          <w:tcPr>
            <w:tcW w:w="1903" w:type="dxa"/>
            <w:tcBorders>
              <w:top w:val="nil"/>
              <w:left w:val="single" w:sz="4" w:space="0" w:color="auto"/>
              <w:bottom w:val="nil"/>
            </w:tcBorders>
            <w:shd w:val="clear" w:color="auto" w:fill="auto"/>
          </w:tcPr>
          <w:p w14:paraId="0596C30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-1.30 (-10.10, 7.48)</w:t>
            </w:r>
          </w:p>
        </w:tc>
        <w:tc>
          <w:tcPr>
            <w:tcW w:w="959" w:type="dxa"/>
            <w:tcBorders>
              <w:top w:val="nil"/>
              <w:bottom w:val="nil"/>
            </w:tcBorders>
            <w:shd w:val="clear" w:color="auto" w:fill="auto"/>
          </w:tcPr>
          <w:p w14:paraId="03C45F6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0.766</w:t>
            </w:r>
          </w:p>
        </w:tc>
      </w:tr>
      <w:tr w:rsidR="003165E7" w14:paraId="13BBE6E0"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1451E5EE" w14:textId="77777777" w:rsidR="003165E7" w:rsidRDefault="00E54EBE">
            <w:pPr>
              <w:spacing w:line="360" w:lineRule="auto"/>
              <w:rPr>
                <w:rFonts w:asciiTheme="majorHAnsi" w:hAnsiTheme="majorHAnsi"/>
                <w:sz w:val="20"/>
                <w:szCs w:val="20"/>
              </w:rPr>
            </w:pPr>
            <w:r>
              <w:rPr>
                <w:rFonts w:asciiTheme="majorHAnsi" w:hAnsiTheme="majorHAnsi"/>
                <w:sz w:val="20"/>
                <w:szCs w:val="20"/>
              </w:rPr>
              <w:t>Log</w:t>
            </w:r>
            <w:r>
              <w:rPr>
                <w:rFonts w:asciiTheme="majorHAnsi" w:hAnsiTheme="majorHAnsi"/>
                <w:sz w:val="20"/>
                <w:szCs w:val="20"/>
                <w:vertAlign w:val="subscript"/>
              </w:rPr>
              <w:t>10</w:t>
            </w:r>
            <w:r>
              <w:rPr>
                <w:rFonts w:asciiTheme="majorHAnsi" w:hAnsiTheme="majorHAnsi"/>
                <w:sz w:val="20"/>
                <w:szCs w:val="20"/>
              </w:rPr>
              <w:t xml:space="preserve"> MMP3</w:t>
            </w:r>
          </w:p>
        </w:tc>
        <w:tc>
          <w:tcPr>
            <w:tcW w:w="2020" w:type="dxa"/>
            <w:tcBorders>
              <w:top w:val="nil"/>
              <w:bottom w:val="nil"/>
            </w:tcBorders>
            <w:shd w:val="clear" w:color="auto" w:fill="auto"/>
          </w:tcPr>
          <w:p w14:paraId="24EEA03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rPr>
              <w:t>2.08 (-1.36, 5.53)</w:t>
            </w:r>
          </w:p>
        </w:tc>
        <w:tc>
          <w:tcPr>
            <w:tcW w:w="946" w:type="dxa"/>
            <w:tcBorders>
              <w:top w:val="nil"/>
              <w:bottom w:val="nil"/>
              <w:right w:val="single" w:sz="4" w:space="0" w:color="auto"/>
            </w:tcBorders>
            <w:shd w:val="clear" w:color="auto" w:fill="auto"/>
          </w:tcPr>
          <w:p w14:paraId="718660F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0.234</w:t>
            </w:r>
          </w:p>
        </w:tc>
        <w:tc>
          <w:tcPr>
            <w:tcW w:w="1903" w:type="dxa"/>
            <w:tcBorders>
              <w:top w:val="nil"/>
              <w:left w:val="single" w:sz="4" w:space="0" w:color="auto"/>
              <w:bottom w:val="nil"/>
            </w:tcBorders>
            <w:shd w:val="clear" w:color="auto" w:fill="auto"/>
          </w:tcPr>
          <w:p w14:paraId="4B43840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rPr>
              <w:t>-1.58 (-5.26, 2.09)</w:t>
            </w:r>
          </w:p>
        </w:tc>
        <w:tc>
          <w:tcPr>
            <w:tcW w:w="959" w:type="dxa"/>
            <w:tcBorders>
              <w:top w:val="nil"/>
              <w:bottom w:val="nil"/>
            </w:tcBorders>
            <w:shd w:val="clear" w:color="auto" w:fill="auto"/>
          </w:tcPr>
          <w:p w14:paraId="782DE52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0.390</w:t>
            </w:r>
          </w:p>
        </w:tc>
      </w:tr>
      <w:tr w:rsidR="003165E7" w14:paraId="52CB9181"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single" w:sz="4" w:space="0" w:color="auto"/>
            </w:tcBorders>
            <w:shd w:val="clear" w:color="auto" w:fill="auto"/>
          </w:tcPr>
          <w:p w14:paraId="2A94E8BB" w14:textId="77777777" w:rsidR="003165E7" w:rsidRDefault="00E54EBE">
            <w:pPr>
              <w:spacing w:line="360" w:lineRule="auto"/>
              <w:rPr>
                <w:rFonts w:asciiTheme="majorHAnsi" w:hAnsiTheme="majorHAnsi"/>
                <w:sz w:val="20"/>
                <w:szCs w:val="20"/>
              </w:rPr>
            </w:pPr>
            <w:r>
              <w:rPr>
                <w:rFonts w:asciiTheme="majorHAnsi" w:hAnsiTheme="majorHAnsi"/>
                <w:sz w:val="20"/>
                <w:szCs w:val="20"/>
              </w:rPr>
              <w:t>Log</w:t>
            </w:r>
            <w:r>
              <w:rPr>
                <w:rFonts w:asciiTheme="majorHAnsi" w:hAnsiTheme="majorHAnsi"/>
                <w:sz w:val="20"/>
                <w:szCs w:val="20"/>
                <w:vertAlign w:val="subscript"/>
              </w:rPr>
              <w:t>10</w:t>
            </w:r>
            <w:r>
              <w:rPr>
                <w:rFonts w:asciiTheme="majorHAnsi" w:hAnsiTheme="majorHAnsi"/>
                <w:sz w:val="20"/>
                <w:szCs w:val="20"/>
              </w:rPr>
              <w:t xml:space="preserve"> Syndecan4</w:t>
            </w:r>
          </w:p>
        </w:tc>
        <w:tc>
          <w:tcPr>
            <w:tcW w:w="2020" w:type="dxa"/>
            <w:tcBorders>
              <w:top w:val="nil"/>
              <w:bottom w:val="single" w:sz="4" w:space="0" w:color="auto"/>
            </w:tcBorders>
            <w:shd w:val="clear" w:color="auto" w:fill="auto"/>
          </w:tcPr>
          <w:p w14:paraId="2DB1211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rPr>
            </w:pPr>
            <w:r>
              <w:rPr>
                <w:rFonts w:asciiTheme="majorHAnsi" w:hAnsiTheme="majorHAnsi" w:cs="Times New Roman"/>
                <w:sz w:val="20"/>
                <w:szCs w:val="20"/>
              </w:rPr>
              <w:t>1.53 (-0.30, 3.36)</w:t>
            </w:r>
          </w:p>
        </w:tc>
        <w:tc>
          <w:tcPr>
            <w:tcW w:w="946" w:type="dxa"/>
            <w:tcBorders>
              <w:top w:val="nil"/>
              <w:bottom w:val="single" w:sz="4" w:space="0" w:color="auto"/>
              <w:right w:val="single" w:sz="4" w:space="0" w:color="auto"/>
            </w:tcBorders>
            <w:shd w:val="clear" w:color="auto" w:fill="auto"/>
          </w:tcPr>
          <w:p w14:paraId="7F4FD41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0.100</w:t>
            </w:r>
          </w:p>
        </w:tc>
        <w:tc>
          <w:tcPr>
            <w:tcW w:w="1903" w:type="dxa"/>
            <w:tcBorders>
              <w:top w:val="nil"/>
              <w:left w:val="single" w:sz="4" w:space="0" w:color="auto"/>
              <w:bottom w:val="single" w:sz="4" w:space="0" w:color="auto"/>
            </w:tcBorders>
            <w:shd w:val="clear" w:color="auto" w:fill="auto"/>
          </w:tcPr>
          <w:p w14:paraId="3489251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rPr>
            </w:pPr>
            <w:r>
              <w:rPr>
                <w:rFonts w:asciiTheme="majorHAnsi" w:hAnsiTheme="majorHAnsi" w:cs="Times New Roman"/>
                <w:sz w:val="20"/>
                <w:szCs w:val="20"/>
              </w:rPr>
              <w:t>0.46 (-1.98, 2.91)</w:t>
            </w:r>
          </w:p>
        </w:tc>
        <w:tc>
          <w:tcPr>
            <w:tcW w:w="959" w:type="dxa"/>
            <w:tcBorders>
              <w:top w:val="nil"/>
              <w:bottom w:val="single" w:sz="4" w:space="0" w:color="auto"/>
            </w:tcBorders>
            <w:shd w:val="clear" w:color="auto" w:fill="auto"/>
          </w:tcPr>
          <w:p w14:paraId="0C5FD06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0.702</w:t>
            </w:r>
          </w:p>
        </w:tc>
      </w:tr>
      <w:tr w:rsidR="003165E7" w14:paraId="3A17FCD6"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7768" w:type="dxa"/>
            <w:gridSpan w:val="5"/>
            <w:tcBorders>
              <w:top w:val="single" w:sz="4" w:space="0" w:color="auto"/>
              <w:bottom w:val="single" w:sz="4" w:space="0" w:color="auto"/>
            </w:tcBorders>
            <w:shd w:val="clear" w:color="auto" w:fill="BFBFBF" w:themeFill="background1" w:themeFillShade="BF"/>
          </w:tcPr>
          <w:p w14:paraId="6699ECA2" w14:textId="77777777" w:rsidR="003165E7" w:rsidRDefault="00E54EBE">
            <w:pPr>
              <w:spacing w:line="240" w:lineRule="auto"/>
              <w:jc w:val="center"/>
              <w:rPr>
                <w:rFonts w:asciiTheme="majorHAnsi" w:hAnsiTheme="majorHAnsi"/>
                <w:i/>
                <w:sz w:val="20"/>
                <w:szCs w:val="20"/>
              </w:rPr>
            </w:pPr>
            <w:r>
              <w:rPr>
                <w:rFonts w:asciiTheme="majorHAnsi" w:hAnsiTheme="majorHAnsi"/>
                <w:i/>
                <w:sz w:val="20"/>
                <w:szCs w:val="20"/>
              </w:rPr>
              <w:t>Multivariate associations:-</w:t>
            </w:r>
          </w:p>
        </w:tc>
      </w:tr>
      <w:tr w:rsidR="003165E7" w14:paraId="1F78D1B0"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auto"/>
              <w:bottom w:val="nil"/>
            </w:tcBorders>
            <w:shd w:val="clear" w:color="auto" w:fill="auto"/>
          </w:tcPr>
          <w:p w14:paraId="454B6C7E" w14:textId="77777777" w:rsidR="003165E7" w:rsidRDefault="00E54EBE">
            <w:pPr>
              <w:spacing w:line="360" w:lineRule="auto"/>
              <w:rPr>
                <w:rFonts w:asciiTheme="majorHAnsi" w:hAnsiTheme="majorHAnsi"/>
                <w:sz w:val="20"/>
                <w:szCs w:val="20"/>
              </w:rPr>
            </w:pPr>
            <w:r>
              <w:rPr>
                <w:rFonts w:asciiTheme="majorHAnsi" w:hAnsiTheme="majorHAnsi"/>
                <w:sz w:val="20"/>
                <w:szCs w:val="20"/>
              </w:rPr>
              <w:t>VAI (CMR)</w:t>
            </w:r>
          </w:p>
        </w:tc>
        <w:tc>
          <w:tcPr>
            <w:tcW w:w="2020" w:type="dxa"/>
            <w:tcBorders>
              <w:top w:val="single" w:sz="4" w:space="0" w:color="auto"/>
              <w:bottom w:val="nil"/>
            </w:tcBorders>
            <w:shd w:val="clear" w:color="auto" w:fill="auto"/>
          </w:tcPr>
          <w:p w14:paraId="798DF3F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rPr>
            </w:pPr>
            <w:r>
              <w:rPr>
                <w:rFonts w:asciiTheme="majorHAnsi" w:hAnsiTheme="majorHAnsi" w:cs="Times New Roman"/>
                <w:sz w:val="20"/>
                <w:szCs w:val="20"/>
                <w:lang w:val="en-US"/>
              </w:rPr>
              <w:t>-6.92 (-9.26, -4.59)</w:t>
            </w:r>
          </w:p>
        </w:tc>
        <w:tc>
          <w:tcPr>
            <w:tcW w:w="946" w:type="dxa"/>
            <w:tcBorders>
              <w:top w:val="single" w:sz="4" w:space="0" w:color="auto"/>
              <w:bottom w:val="nil"/>
              <w:right w:val="single" w:sz="4" w:space="0" w:color="auto"/>
            </w:tcBorders>
            <w:shd w:val="clear" w:color="auto" w:fill="auto"/>
          </w:tcPr>
          <w:p w14:paraId="55D43A0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&lt;0.001</w:t>
            </w:r>
          </w:p>
        </w:tc>
        <w:tc>
          <w:tcPr>
            <w:tcW w:w="1903" w:type="dxa"/>
            <w:tcBorders>
              <w:top w:val="single" w:sz="4" w:space="0" w:color="auto"/>
              <w:left w:val="single" w:sz="4" w:space="0" w:color="auto"/>
              <w:bottom w:val="nil"/>
            </w:tcBorders>
            <w:shd w:val="clear" w:color="auto" w:fill="auto"/>
          </w:tcPr>
          <w:p w14:paraId="49C39B93"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rPr>
            </w:pPr>
          </w:p>
        </w:tc>
        <w:tc>
          <w:tcPr>
            <w:tcW w:w="959" w:type="dxa"/>
            <w:tcBorders>
              <w:top w:val="single" w:sz="4" w:space="0" w:color="auto"/>
              <w:bottom w:val="nil"/>
            </w:tcBorders>
            <w:shd w:val="clear" w:color="auto" w:fill="auto"/>
          </w:tcPr>
          <w:p w14:paraId="70343F99"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p>
        </w:tc>
      </w:tr>
      <w:tr w:rsidR="003165E7" w14:paraId="20AD60C9"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nil"/>
            </w:tcBorders>
            <w:shd w:val="clear" w:color="auto" w:fill="auto"/>
          </w:tcPr>
          <w:p w14:paraId="7910FF36" w14:textId="77777777" w:rsidR="003165E7" w:rsidRDefault="00E54EBE">
            <w:pPr>
              <w:spacing w:line="360" w:lineRule="auto"/>
              <w:rPr>
                <w:rFonts w:asciiTheme="majorHAnsi" w:hAnsiTheme="majorHAnsi"/>
                <w:sz w:val="20"/>
                <w:szCs w:val="20"/>
              </w:rPr>
            </w:pPr>
            <w:r>
              <w:rPr>
                <w:rFonts w:asciiTheme="majorHAnsi" w:hAnsiTheme="majorHAnsi"/>
                <w:sz w:val="20"/>
                <w:szCs w:val="20"/>
              </w:rPr>
              <w:t>AV Vmax</w:t>
            </w:r>
          </w:p>
        </w:tc>
        <w:tc>
          <w:tcPr>
            <w:tcW w:w="2020" w:type="dxa"/>
            <w:tcBorders>
              <w:top w:val="nil"/>
              <w:bottom w:val="nil"/>
            </w:tcBorders>
            <w:shd w:val="clear" w:color="auto" w:fill="auto"/>
          </w:tcPr>
          <w:p w14:paraId="1C1BB64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14.35 (10.78, 17.92)</w:t>
            </w:r>
          </w:p>
        </w:tc>
        <w:tc>
          <w:tcPr>
            <w:tcW w:w="946" w:type="dxa"/>
            <w:tcBorders>
              <w:top w:val="nil"/>
              <w:bottom w:val="nil"/>
              <w:right w:val="single" w:sz="4" w:space="0" w:color="auto"/>
            </w:tcBorders>
            <w:shd w:val="clear" w:color="auto" w:fill="auto"/>
          </w:tcPr>
          <w:p w14:paraId="6E2B83F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03" w:type="dxa"/>
            <w:tcBorders>
              <w:top w:val="nil"/>
              <w:left w:val="single" w:sz="4" w:space="0" w:color="auto"/>
              <w:bottom w:val="nil"/>
            </w:tcBorders>
            <w:shd w:val="clear" w:color="auto" w:fill="auto"/>
          </w:tcPr>
          <w:p w14:paraId="1673CA2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rPr>
            </w:pPr>
            <w:r>
              <w:rPr>
                <w:rFonts w:asciiTheme="majorHAnsi" w:hAnsiTheme="majorHAnsi" w:cs="Times New Roman"/>
                <w:sz w:val="20"/>
                <w:szCs w:val="20"/>
                <w:lang w:val="en-US"/>
              </w:rPr>
              <w:t>7.31 (2.81, 11.81)</w:t>
            </w:r>
          </w:p>
        </w:tc>
        <w:tc>
          <w:tcPr>
            <w:tcW w:w="959" w:type="dxa"/>
            <w:tcBorders>
              <w:top w:val="nil"/>
              <w:bottom w:val="nil"/>
            </w:tcBorders>
            <w:shd w:val="clear" w:color="auto" w:fill="auto"/>
          </w:tcPr>
          <w:p w14:paraId="731FA94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0.003</w:t>
            </w:r>
          </w:p>
        </w:tc>
      </w:tr>
      <w:tr w:rsidR="003165E7" w14:paraId="586F8434"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0" w:type="dxa"/>
            <w:tcBorders>
              <w:top w:val="nil"/>
              <w:bottom w:val="single" w:sz="4" w:space="0" w:color="auto"/>
            </w:tcBorders>
            <w:shd w:val="clear" w:color="auto" w:fill="auto"/>
          </w:tcPr>
          <w:p w14:paraId="3666B2CC" w14:textId="77777777" w:rsidR="003165E7" w:rsidRDefault="00E54EBE">
            <w:pPr>
              <w:spacing w:line="360" w:lineRule="auto"/>
              <w:rPr>
                <w:rFonts w:asciiTheme="majorHAnsi" w:hAnsiTheme="majorHAnsi"/>
                <w:sz w:val="20"/>
                <w:szCs w:val="20"/>
              </w:rPr>
            </w:pPr>
            <w:r>
              <w:rPr>
                <w:rFonts w:asciiTheme="majorHAnsi" w:hAnsiTheme="majorHAnsi"/>
                <w:sz w:val="20"/>
                <w:szCs w:val="20"/>
              </w:rPr>
              <w:t>BMI</w:t>
            </w:r>
          </w:p>
        </w:tc>
        <w:tc>
          <w:tcPr>
            <w:tcW w:w="2020" w:type="dxa"/>
            <w:tcBorders>
              <w:top w:val="nil"/>
              <w:bottom w:val="single" w:sz="4" w:space="0" w:color="auto"/>
            </w:tcBorders>
            <w:shd w:val="clear" w:color="auto" w:fill="auto"/>
          </w:tcPr>
          <w:p w14:paraId="1CE6034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0.98 (0.51, 1.46)</w:t>
            </w:r>
          </w:p>
        </w:tc>
        <w:tc>
          <w:tcPr>
            <w:tcW w:w="946" w:type="dxa"/>
            <w:tcBorders>
              <w:top w:val="nil"/>
              <w:bottom w:val="single" w:sz="4" w:space="0" w:color="auto"/>
              <w:right w:val="single" w:sz="4" w:space="0" w:color="auto"/>
            </w:tcBorders>
            <w:shd w:val="clear" w:color="auto" w:fill="auto"/>
          </w:tcPr>
          <w:p w14:paraId="3F191D2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03" w:type="dxa"/>
            <w:tcBorders>
              <w:top w:val="nil"/>
              <w:left w:val="single" w:sz="4" w:space="0" w:color="auto"/>
              <w:bottom w:val="single" w:sz="4" w:space="0" w:color="auto"/>
            </w:tcBorders>
            <w:shd w:val="clear" w:color="auto" w:fill="auto"/>
          </w:tcPr>
          <w:p w14:paraId="418030E4"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p>
        </w:tc>
        <w:tc>
          <w:tcPr>
            <w:tcW w:w="959" w:type="dxa"/>
            <w:tcBorders>
              <w:top w:val="nil"/>
              <w:bottom w:val="single" w:sz="4" w:space="0" w:color="auto"/>
            </w:tcBorders>
            <w:shd w:val="clear" w:color="auto" w:fill="auto"/>
          </w:tcPr>
          <w:p w14:paraId="6DE07EDB"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p>
        </w:tc>
      </w:tr>
    </w:tbl>
    <w:p w14:paraId="492FA76A" w14:textId="77777777" w:rsidR="003165E7" w:rsidRDefault="003165E7">
      <w:pPr>
        <w:rPr>
          <w:sz w:val="16"/>
          <w:szCs w:val="16"/>
        </w:rPr>
      </w:pPr>
    </w:p>
    <w:p w14:paraId="44367642" w14:textId="77777777" w:rsidR="003165E7" w:rsidRDefault="00E54EBE">
      <w:r>
        <w:rPr>
          <w:sz w:val="16"/>
          <w:szCs w:val="16"/>
        </w:rPr>
        <w:t>Abbreviations: As Table-1 and 2</w:t>
      </w:r>
      <w:r>
        <w:t xml:space="preserve">. </w:t>
      </w:r>
      <w:r>
        <w:rPr>
          <w:sz w:val="16"/>
          <w:szCs w:val="16"/>
        </w:rPr>
        <w:t xml:space="preserve">Stepwise multivariate analysis after entering the following variables: age, VAI (CMR), AV Vmax, PWV, diabetes and BMI. </w:t>
      </w:r>
    </w:p>
    <w:p w14:paraId="78639944" w14:textId="77777777" w:rsidR="003165E7" w:rsidRDefault="003165E7">
      <w:pPr>
        <w:pStyle w:val="Caption"/>
      </w:pPr>
    </w:p>
    <w:p w14:paraId="1FFBB6FF" w14:textId="77777777" w:rsidR="003165E7" w:rsidRDefault="00E54EBE">
      <w:pPr>
        <w:pStyle w:val="Caption"/>
        <w:rPr>
          <w:sz w:val="24"/>
          <w:szCs w:val="24"/>
        </w:rPr>
      </w:pPr>
      <w:r>
        <w:rPr>
          <w:sz w:val="24"/>
          <w:szCs w:val="24"/>
        </w:rPr>
        <w:t>Table 5. Univariate and multivariate associations with the primary outcome in male and female patients</w:t>
      </w:r>
    </w:p>
    <w:tbl>
      <w:tblPr>
        <w:tblStyle w:val="LightShading"/>
        <w:tblW w:w="7768" w:type="dxa"/>
        <w:jc w:val="center"/>
        <w:tblLook w:val="04A0" w:firstRow="1" w:lastRow="0" w:firstColumn="1" w:lastColumn="0" w:noHBand="0" w:noVBand="1"/>
      </w:tblPr>
      <w:tblGrid>
        <w:gridCol w:w="1860"/>
        <w:gridCol w:w="141"/>
        <w:gridCol w:w="1843"/>
        <w:gridCol w:w="65"/>
        <w:gridCol w:w="927"/>
        <w:gridCol w:w="1961"/>
        <w:gridCol w:w="971"/>
      </w:tblGrid>
      <w:tr w:rsidR="003165E7" w14:paraId="5379CEAC" w14:textId="77777777" w:rsidTr="003165E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bottom w:val="nil"/>
            </w:tcBorders>
            <w:shd w:val="clear" w:color="auto" w:fill="BFBFBF" w:themeFill="background1" w:themeFillShade="BF"/>
          </w:tcPr>
          <w:p w14:paraId="16A820B1" w14:textId="77777777" w:rsidR="003165E7" w:rsidRDefault="00E54EBE">
            <w:pPr>
              <w:spacing w:line="360" w:lineRule="auto"/>
              <w:rPr>
                <w:rFonts w:asciiTheme="majorHAnsi" w:hAnsiTheme="majorHAnsi"/>
                <w:sz w:val="20"/>
                <w:szCs w:val="20"/>
              </w:rPr>
            </w:pPr>
            <w:r>
              <w:rPr>
                <w:rFonts w:asciiTheme="majorHAnsi" w:hAnsiTheme="majorHAnsi"/>
                <w:sz w:val="20"/>
                <w:szCs w:val="20"/>
              </w:rPr>
              <w:t>Variable</w:t>
            </w:r>
          </w:p>
        </w:tc>
        <w:tc>
          <w:tcPr>
            <w:tcW w:w="2835" w:type="dxa"/>
            <w:gridSpan w:val="3"/>
            <w:tcBorders>
              <w:bottom w:val="nil"/>
              <w:right w:val="single" w:sz="4" w:space="0" w:color="auto"/>
            </w:tcBorders>
            <w:shd w:val="clear" w:color="auto" w:fill="BFBFBF" w:themeFill="background1" w:themeFillShade="BF"/>
          </w:tcPr>
          <w:p w14:paraId="4AFAE7CA" w14:textId="77777777" w:rsidR="003165E7" w:rsidRDefault="00E54EBE">
            <w:pPr>
              <w:spacing w:line="360" w:lineRule="auto"/>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Male</w:t>
            </w:r>
          </w:p>
        </w:tc>
        <w:tc>
          <w:tcPr>
            <w:tcW w:w="2932" w:type="dxa"/>
            <w:gridSpan w:val="2"/>
            <w:tcBorders>
              <w:left w:val="single" w:sz="4" w:space="0" w:color="auto"/>
              <w:bottom w:val="nil"/>
            </w:tcBorders>
            <w:shd w:val="clear" w:color="auto" w:fill="BFBFBF" w:themeFill="background1" w:themeFillShade="BF"/>
          </w:tcPr>
          <w:p w14:paraId="169B00C9" w14:textId="77777777" w:rsidR="003165E7" w:rsidRDefault="00E54EBE">
            <w:pPr>
              <w:spacing w:line="360" w:lineRule="auto"/>
              <w:cnfStyle w:val="100000000000" w:firstRow="1"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Female</w:t>
            </w:r>
          </w:p>
        </w:tc>
      </w:tr>
      <w:tr w:rsidR="003165E7" w14:paraId="170C5B27"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single" w:sz="4" w:space="0" w:color="auto"/>
            </w:tcBorders>
            <w:shd w:val="clear" w:color="auto" w:fill="BFBFBF" w:themeFill="background1" w:themeFillShade="BF"/>
          </w:tcPr>
          <w:p w14:paraId="02FA8A69" w14:textId="77777777" w:rsidR="003165E7" w:rsidRDefault="003165E7">
            <w:pPr>
              <w:spacing w:line="360" w:lineRule="auto"/>
              <w:rPr>
                <w:rFonts w:asciiTheme="majorHAnsi" w:hAnsiTheme="majorHAnsi"/>
                <w:sz w:val="20"/>
                <w:szCs w:val="20"/>
              </w:rPr>
            </w:pPr>
          </w:p>
        </w:tc>
        <w:tc>
          <w:tcPr>
            <w:tcW w:w="1908" w:type="dxa"/>
            <w:gridSpan w:val="2"/>
            <w:tcBorders>
              <w:top w:val="nil"/>
              <w:bottom w:val="single" w:sz="4" w:space="0" w:color="auto"/>
            </w:tcBorders>
            <w:shd w:val="clear" w:color="auto" w:fill="BFBFBF" w:themeFill="background1" w:themeFillShade="BF"/>
          </w:tcPr>
          <w:p w14:paraId="609C7D2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HR (95% CI)</w:t>
            </w:r>
          </w:p>
        </w:tc>
        <w:tc>
          <w:tcPr>
            <w:tcW w:w="927" w:type="dxa"/>
            <w:tcBorders>
              <w:top w:val="nil"/>
              <w:bottom w:val="single" w:sz="4" w:space="0" w:color="auto"/>
              <w:right w:val="single" w:sz="4" w:space="0" w:color="auto"/>
            </w:tcBorders>
            <w:shd w:val="clear" w:color="auto" w:fill="BFBFBF" w:themeFill="background1" w:themeFillShade="BF"/>
          </w:tcPr>
          <w:p w14:paraId="6E7A95B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p-value</w:t>
            </w:r>
          </w:p>
        </w:tc>
        <w:tc>
          <w:tcPr>
            <w:tcW w:w="1961" w:type="dxa"/>
            <w:tcBorders>
              <w:top w:val="nil"/>
              <w:left w:val="single" w:sz="4" w:space="0" w:color="auto"/>
              <w:bottom w:val="single" w:sz="4" w:space="0" w:color="auto"/>
            </w:tcBorders>
            <w:shd w:val="clear" w:color="auto" w:fill="BFBFBF" w:themeFill="background1" w:themeFillShade="BF"/>
          </w:tcPr>
          <w:p w14:paraId="6FCF709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HR (95% CI)</w:t>
            </w:r>
          </w:p>
        </w:tc>
        <w:tc>
          <w:tcPr>
            <w:tcW w:w="971" w:type="dxa"/>
            <w:tcBorders>
              <w:top w:val="nil"/>
              <w:bottom w:val="single" w:sz="4" w:space="0" w:color="auto"/>
            </w:tcBorders>
            <w:shd w:val="clear" w:color="auto" w:fill="BFBFBF" w:themeFill="background1" w:themeFillShade="BF"/>
          </w:tcPr>
          <w:p w14:paraId="041E3CB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p-value</w:t>
            </w:r>
          </w:p>
        </w:tc>
      </w:tr>
      <w:tr w:rsidR="003165E7" w14:paraId="6A470862"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single" w:sz="4" w:space="0" w:color="auto"/>
              <w:bottom w:val="nil"/>
              <w:right w:val="nil"/>
            </w:tcBorders>
            <w:shd w:val="clear" w:color="auto" w:fill="auto"/>
          </w:tcPr>
          <w:p w14:paraId="5011A7C1" w14:textId="77777777" w:rsidR="003165E7" w:rsidRDefault="00E54EBE">
            <w:pPr>
              <w:spacing w:line="360" w:lineRule="auto"/>
              <w:rPr>
                <w:rFonts w:asciiTheme="majorHAnsi" w:hAnsiTheme="majorHAnsi"/>
                <w:sz w:val="20"/>
                <w:szCs w:val="20"/>
              </w:rPr>
            </w:pPr>
            <w:r>
              <w:rPr>
                <w:rFonts w:asciiTheme="majorHAnsi" w:hAnsiTheme="majorHAnsi"/>
                <w:sz w:val="20"/>
                <w:szCs w:val="20"/>
              </w:rPr>
              <w:t>Age</w:t>
            </w:r>
          </w:p>
        </w:tc>
        <w:tc>
          <w:tcPr>
            <w:tcW w:w="1908" w:type="dxa"/>
            <w:gridSpan w:val="2"/>
            <w:tcBorders>
              <w:top w:val="single" w:sz="4" w:space="0" w:color="auto"/>
              <w:left w:val="nil"/>
              <w:bottom w:val="nil"/>
            </w:tcBorders>
            <w:shd w:val="clear" w:color="auto" w:fill="auto"/>
          </w:tcPr>
          <w:p w14:paraId="505D86F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1.04 (1.00, 1.09)</w:t>
            </w:r>
          </w:p>
        </w:tc>
        <w:tc>
          <w:tcPr>
            <w:tcW w:w="927" w:type="dxa"/>
            <w:tcBorders>
              <w:top w:val="single" w:sz="4" w:space="0" w:color="auto"/>
              <w:bottom w:val="nil"/>
              <w:right w:val="single" w:sz="4" w:space="0" w:color="auto"/>
            </w:tcBorders>
            <w:shd w:val="clear" w:color="auto" w:fill="auto"/>
          </w:tcPr>
          <w:p w14:paraId="2F102C4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0.072</w:t>
            </w:r>
          </w:p>
        </w:tc>
        <w:tc>
          <w:tcPr>
            <w:tcW w:w="1961" w:type="dxa"/>
            <w:tcBorders>
              <w:top w:val="single" w:sz="4" w:space="0" w:color="auto"/>
              <w:left w:val="single" w:sz="4" w:space="0" w:color="auto"/>
              <w:bottom w:val="nil"/>
            </w:tcBorders>
            <w:shd w:val="clear" w:color="auto" w:fill="auto"/>
          </w:tcPr>
          <w:p w14:paraId="1A7FFC4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1.01 (0.97, 1.04)</w:t>
            </w:r>
          </w:p>
        </w:tc>
        <w:tc>
          <w:tcPr>
            <w:tcW w:w="971" w:type="dxa"/>
            <w:tcBorders>
              <w:top w:val="single" w:sz="4" w:space="0" w:color="auto"/>
              <w:bottom w:val="nil"/>
              <w:right w:val="nil"/>
            </w:tcBorders>
            <w:shd w:val="clear" w:color="auto" w:fill="auto"/>
          </w:tcPr>
          <w:p w14:paraId="3AFF2BF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0.695</w:t>
            </w:r>
          </w:p>
        </w:tc>
      </w:tr>
      <w:tr w:rsidR="003165E7" w14:paraId="070672B9"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42198D64" w14:textId="77777777" w:rsidR="003165E7" w:rsidRDefault="00E54EBE">
            <w:pPr>
              <w:spacing w:line="360" w:lineRule="auto"/>
              <w:rPr>
                <w:rFonts w:asciiTheme="majorHAnsi" w:hAnsiTheme="majorHAnsi"/>
                <w:sz w:val="20"/>
                <w:szCs w:val="20"/>
              </w:rPr>
            </w:pPr>
            <w:r>
              <w:rPr>
                <w:rFonts w:asciiTheme="majorHAnsi" w:hAnsiTheme="majorHAnsi"/>
                <w:sz w:val="20"/>
                <w:szCs w:val="20"/>
              </w:rPr>
              <w:t>Log(NTproBNP)</w:t>
            </w:r>
          </w:p>
        </w:tc>
        <w:tc>
          <w:tcPr>
            <w:tcW w:w="1908" w:type="dxa"/>
            <w:gridSpan w:val="2"/>
            <w:tcBorders>
              <w:top w:val="nil"/>
              <w:bottom w:val="nil"/>
            </w:tcBorders>
            <w:shd w:val="clear" w:color="auto" w:fill="auto"/>
          </w:tcPr>
          <w:p w14:paraId="6951FD7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1.46 (1.08, 1.98)</w:t>
            </w:r>
          </w:p>
        </w:tc>
        <w:tc>
          <w:tcPr>
            <w:tcW w:w="927" w:type="dxa"/>
            <w:tcBorders>
              <w:top w:val="nil"/>
              <w:bottom w:val="nil"/>
              <w:right w:val="single" w:sz="4" w:space="0" w:color="auto"/>
            </w:tcBorders>
            <w:shd w:val="clear" w:color="auto" w:fill="auto"/>
          </w:tcPr>
          <w:p w14:paraId="097654D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0.015</w:t>
            </w:r>
          </w:p>
        </w:tc>
        <w:tc>
          <w:tcPr>
            <w:tcW w:w="1961" w:type="dxa"/>
            <w:tcBorders>
              <w:top w:val="nil"/>
              <w:left w:val="single" w:sz="4" w:space="0" w:color="auto"/>
              <w:bottom w:val="nil"/>
            </w:tcBorders>
            <w:shd w:val="clear" w:color="auto" w:fill="auto"/>
          </w:tcPr>
          <w:p w14:paraId="1BA0967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1.19 (0.88, 1.61)</w:t>
            </w:r>
          </w:p>
        </w:tc>
        <w:tc>
          <w:tcPr>
            <w:tcW w:w="971" w:type="dxa"/>
            <w:tcBorders>
              <w:top w:val="nil"/>
              <w:bottom w:val="nil"/>
            </w:tcBorders>
            <w:shd w:val="clear" w:color="auto" w:fill="auto"/>
          </w:tcPr>
          <w:p w14:paraId="7AB82F9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0.264</w:t>
            </w:r>
          </w:p>
        </w:tc>
      </w:tr>
      <w:tr w:rsidR="003165E7" w14:paraId="57498A01"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1D6BE5F8" w14:textId="77777777" w:rsidR="003165E7" w:rsidRDefault="00E54EBE">
            <w:pPr>
              <w:spacing w:line="360" w:lineRule="auto"/>
              <w:rPr>
                <w:rFonts w:asciiTheme="majorHAnsi" w:hAnsiTheme="majorHAnsi"/>
                <w:sz w:val="20"/>
                <w:szCs w:val="20"/>
              </w:rPr>
            </w:pPr>
            <w:r>
              <w:rPr>
                <w:rFonts w:asciiTheme="majorHAnsi" w:hAnsiTheme="majorHAnsi"/>
                <w:sz w:val="20"/>
                <w:szCs w:val="20"/>
              </w:rPr>
              <w:t>AV Vmax</w:t>
            </w:r>
          </w:p>
        </w:tc>
        <w:tc>
          <w:tcPr>
            <w:tcW w:w="1908" w:type="dxa"/>
            <w:gridSpan w:val="2"/>
            <w:tcBorders>
              <w:top w:val="nil"/>
              <w:bottom w:val="nil"/>
            </w:tcBorders>
            <w:shd w:val="clear" w:color="auto" w:fill="auto"/>
          </w:tcPr>
          <w:p w14:paraId="4F622ED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3.78 (1.86, 7.69)</w:t>
            </w:r>
          </w:p>
        </w:tc>
        <w:tc>
          <w:tcPr>
            <w:tcW w:w="927" w:type="dxa"/>
            <w:tcBorders>
              <w:top w:val="nil"/>
              <w:bottom w:val="nil"/>
              <w:right w:val="single" w:sz="4" w:space="0" w:color="auto"/>
            </w:tcBorders>
            <w:shd w:val="clear" w:color="auto" w:fill="auto"/>
          </w:tcPr>
          <w:p w14:paraId="04ACB0F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61" w:type="dxa"/>
            <w:tcBorders>
              <w:top w:val="nil"/>
              <w:left w:val="single" w:sz="4" w:space="0" w:color="auto"/>
            </w:tcBorders>
            <w:shd w:val="clear" w:color="auto" w:fill="auto"/>
          </w:tcPr>
          <w:p w14:paraId="700E0E6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2.68 (1.21, 5.93)</w:t>
            </w:r>
          </w:p>
        </w:tc>
        <w:tc>
          <w:tcPr>
            <w:tcW w:w="971" w:type="dxa"/>
            <w:tcBorders>
              <w:top w:val="nil"/>
              <w:bottom w:val="nil"/>
            </w:tcBorders>
            <w:shd w:val="clear" w:color="auto" w:fill="auto"/>
          </w:tcPr>
          <w:p w14:paraId="664A9BD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0.015</w:t>
            </w:r>
          </w:p>
        </w:tc>
      </w:tr>
      <w:tr w:rsidR="003165E7" w14:paraId="7EE77484"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3B402EB7" w14:textId="77777777" w:rsidR="003165E7" w:rsidRDefault="00E54EBE">
            <w:pPr>
              <w:spacing w:line="360" w:lineRule="auto"/>
              <w:rPr>
                <w:rFonts w:asciiTheme="majorHAnsi" w:hAnsiTheme="majorHAnsi"/>
                <w:sz w:val="20"/>
                <w:szCs w:val="20"/>
              </w:rPr>
            </w:pPr>
            <w:r>
              <w:rPr>
                <w:rFonts w:asciiTheme="majorHAnsi" w:hAnsiTheme="majorHAnsi"/>
                <w:sz w:val="20"/>
                <w:szCs w:val="20"/>
              </w:rPr>
              <w:t>MPG</w:t>
            </w:r>
          </w:p>
        </w:tc>
        <w:tc>
          <w:tcPr>
            <w:tcW w:w="1908" w:type="dxa"/>
            <w:gridSpan w:val="2"/>
            <w:tcBorders>
              <w:top w:val="nil"/>
              <w:bottom w:val="nil"/>
            </w:tcBorders>
            <w:shd w:val="clear" w:color="auto" w:fill="auto"/>
          </w:tcPr>
          <w:p w14:paraId="284D00F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1.06 (1.03, 1.09)</w:t>
            </w:r>
          </w:p>
        </w:tc>
        <w:tc>
          <w:tcPr>
            <w:tcW w:w="927" w:type="dxa"/>
            <w:tcBorders>
              <w:top w:val="nil"/>
              <w:bottom w:val="nil"/>
              <w:right w:val="single" w:sz="4" w:space="0" w:color="auto"/>
            </w:tcBorders>
            <w:shd w:val="clear" w:color="auto" w:fill="auto"/>
          </w:tcPr>
          <w:p w14:paraId="2D2ADF7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&lt;0.001</w:t>
            </w:r>
          </w:p>
        </w:tc>
        <w:tc>
          <w:tcPr>
            <w:tcW w:w="1961" w:type="dxa"/>
            <w:tcBorders>
              <w:left w:val="single" w:sz="4" w:space="0" w:color="auto"/>
            </w:tcBorders>
            <w:shd w:val="clear" w:color="auto" w:fill="auto"/>
          </w:tcPr>
          <w:p w14:paraId="60CAD87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1.04 (1.01, 1.08)</w:t>
            </w:r>
          </w:p>
        </w:tc>
        <w:tc>
          <w:tcPr>
            <w:tcW w:w="971" w:type="dxa"/>
            <w:tcBorders>
              <w:top w:val="nil"/>
              <w:bottom w:val="nil"/>
            </w:tcBorders>
            <w:shd w:val="clear" w:color="auto" w:fill="auto"/>
          </w:tcPr>
          <w:p w14:paraId="60DFA5C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0.010</w:t>
            </w:r>
          </w:p>
        </w:tc>
      </w:tr>
      <w:tr w:rsidR="003165E7" w14:paraId="64D82CD9"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106DF91F" w14:textId="77777777" w:rsidR="003165E7" w:rsidRDefault="00E54EBE">
            <w:pPr>
              <w:spacing w:line="360" w:lineRule="auto"/>
              <w:rPr>
                <w:rFonts w:asciiTheme="majorHAnsi" w:hAnsiTheme="majorHAnsi"/>
                <w:sz w:val="20"/>
                <w:szCs w:val="20"/>
              </w:rPr>
            </w:pPr>
            <w:r>
              <w:rPr>
                <w:rFonts w:asciiTheme="majorHAnsi" w:hAnsiTheme="majorHAnsi"/>
                <w:sz w:val="20"/>
                <w:szCs w:val="20"/>
              </w:rPr>
              <w:t>AVAI</w:t>
            </w:r>
          </w:p>
        </w:tc>
        <w:tc>
          <w:tcPr>
            <w:tcW w:w="1908" w:type="dxa"/>
            <w:gridSpan w:val="2"/>
            <w:tcBorders>
              <w:top w:val="nil"/>
              <w:bottom w:val="nil"/>
            </w:tcBorders>
            <w:shd w:val="clear" w:color="auto" w:fill="auto"/>
          </w:tcPr>
          <w:p w14:paraId="65FAD5D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0.00 (0.00, 0.17)</w:t>
            </w:r>
          </w:p>
        </w:tc>
        <w:tc>
          <w:tcPr>
            <w:tcW w:w="927" w:type="dxa"/>
            <w:tcBorders>
              <w:top w:val="nil"/>
              <w:bottom w:val="nil"/>
              <w:right w:val="single" w:sz="4" w:space="0" w:color="auto"/>
            </w:tcBorders>
            <w:shd w:val="clear" w:color="auto" w:fill="auto"/>
          </w:tcPr>
          <w:p w14:paraId="62EA0F5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0.003</w:t>
            </w:r>
          </w:p>
        </w:tc>
        <w:tc>
          <w:tcPr>
            <w:tcW w:w="1961" w:type="dxa"/>
            <w:tcBorders>
              <w:left w:val="single" w:sz="4" w:space="0" w:color="auto"/>
            </w:tcBorders>
            <w:shd w:val="clear" w:color="auto" w:fill="auto"/>
          </w:tcPr>
          <w:p w14:paraId="485C4B7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0.01 (0.00, 0.59)</w:t>
            </w:r>
          </w:p>
        </w:tc>
        <w:tc>
          <w:tcPr>
            <w:tcW w:w="971" w:type="dxa"/>
            <w:tcBorders>
              <w:top w:val="nil"/>
              <w:bottom w:val="nil"/>
            </w:tcBorders>
            <w:shd w:val="clear" w:color="auto" w:fill="auto"/>
          </w:tcPr>
          <w:p w14:paraId="17C7BE3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0.027</w:t>
            </w:r>
          </w:p>
        </w:tc>
      </w:tr>
      <w:tr w:rsidR="003165E7" w14:paraId="0EB080E5"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543D72DF" w14:textId="77777777" w:rsidR="003165E7" w:rsidRDefault="00E54EBE">
            <w:pPr>
              <w:spacing w:line="360" w:lineRule="auto"/>
              <w:rPr>
                <w:rFonts w:asciiTheme="majorHAnsi" w:hAnsiTheme="majorHAnsi"/>
                <w:sz w:val="20"/>
                <w:szCs w:val="20"/>
              </w:rPr>
            </w:pPr>
            <w:r>
              <w:rPr>
                <w:rFonts w:asciiTheme="majorHAnsi" w:hAnsiTheme="majorHAnsi"/>
                <w:sz w:val="20"/>
                <w:szCs w:val="20"/>
              </w:rPr>
              <w:t>VAI (CMR)</w:t>
            </w:r>
          </w:p>
        </w:tc>
        <w:tc>
          <w:tcPr>
            <w:tcW w:w="1908" w:type="dxa"/>
            <w:gridSpan w:val="2"/>
            <w:tcBorders>
              <w:top w:val="nil"/>
              <w:bottom w:val="nil"/>
            </w:tcBorders>
            <w:shd w:val="clear" w:color="auto" w:fill="auto"/>
          </w:tcPr>
          <w:p w14:paraId="546CC06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1.41 (0.86, 2.31)</w:t>
            </w:r>
          </w:p>
        </w:tc>
        <w:tc>
          <w:tcPr>
            <w:tcW w:w="927" w:type="dxa"/>
            <w:tcBorders>
              <w:top w:val="nil"/>
              <w:bottom w:val="nil"/>
              <w:right w:val="single" w:sz="4" w:space="0" w:color="auto"/>
            </w:tcBorders>
            <w:shd w:val="clear" w:color="auto" w:fill="auto"/>
          </w:tcPr>
          <w:p w14:paraId="6B1D549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0.175</w:t>
            </w:r>
          </w:p>
        </w:tc>
        <w:tc>
          <w:tcPr>
            <w:tcW w:w="1961" w:type="dxa"/>
            <w:tcBorders>
              <w:left w:val="single" w:sz="4" w:space="0" w:color="auto"/>
            </w:tcBorders>
            <w:shd w:val="clear" w:color="auto" w:fill="auto"/>
          </w:tcPr>
          <w:p w14:paraId="5F43927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1.52 (0.88, 2.65)</w:t>
            </w:r>
          </w:p>
        </w:tc>
        <w:tc>
          <w:tcPr>
            <w:tcW w:w="971" w:type="dxa"/>
            <w:tcBorders>
              <w:top w:val="nil"/>
              <w:bottom w:val="nil"/>
            </w:tcBorders>
            <w:shd w:val="clear" w:color="auto" w:fill="auto"/>
          </w:tcPr>
          <w:p w14:paraId="3E56456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0.134</w:t>
            </w:r>
          </w:p>
        </w:tc>
      </w:tr>
      <w:tr w:rsidR="003165E7" w14:paraId="6E9EF8AF"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244D7ED3" w14:textId="77777777" w:rsidR="003165E7" w:rsidRDefault="00E54EBE">
            <w:pPr>
              <w:spacing w:line="360" w:lineRule="auto"/>
              <w:rPr>
                <w:rFonts w:asciiTheme="majorHAnsi" w:hAnsiTheme="majorHAnsi"/>
                <w:sz w:val="20"/>
                <w:szCs w:val="20"/>
              </w:rPr>
            </w:pPr>
            <w:r>
              <w:rPr>
                <w:rFonts w:asciiTheme="majorHAnsi" w:hAnsiTheme="majorHAnsi"/>
                <w:sz w:val="20"/>
                <w:szCs w:val="20"/>
              </w:rPr>
              <w:t>LVMI</w:t>
            </w:r>
          </w:p>
        </w:tc>
        <w:tc>
          <w:tcPr>
            <w:tcW w:w="1908" w:type="dxa"/>
            <w:gridSpan w:val="2"/>
            <w:tcBorders>
              <w:top w:val="nil"/>
              <w:bottom w:val="nil"/>
            </w:tcBorders>
            <w:shd w:val="clear" w:color="auto" w:fill="auto"/>
          </w:tcPr>
          <w:p w14:paraId="4C072FE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1.01 (0.98, 1.04)</w:t>
            </w:r>
          </w:p>
        </w:tc>
        <w:tc>
          <w:tcPr>
            <w:tcW w:w="927" w:type="dxa"/>
            <w:tcBorders>
              <w:top w:val="nil"/>
              <w:bottom w:val="nil"/>
              <w:right w:val="single" w:sz="4" w:space="0" w:color="auto"/>
            </w:tcBorders>
            <w:shd w:val="clear" w:color="auto" w:fill="auto"/>
          </w:tcPr>
          <w:p w14:paraId="4AC4B2A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0.374</w:t>
            </w:r>
          </w:p>
        </w:tc>
        <w:tc>
          <w:tcPr>
            <w:tcW w:w="1961" w:type="dxa"/>
            <w:tcBorders>
              <w:left w:val="single" w:sz="4" w:space="0" w:color="auto"/>
            </w:tcBorders>
            <w:shd w:val="clear" w:color="auto" w:fill="auto"/>
          </w:tcPr>
          <w:p w14:paraId="7706FB1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1.02 (0.97, 1.07)</w:t>
            </w:r>
          </w:p>
        </w:tc>
        <w:tc>
          <w:tcPr>
            <w:tcW w:w="971" w:type="dxa"/>
            <w:tcBorders>
              <w:top w:val="nil"/>
              <w:bottom w:val="nil"/>
            </w:tcBorders>
            <w:shd w:val="clear" w:color="auto" w:fill="auto"/>
          </w:tcPr>
          <w:p w14:paraId="61DCCC85"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0.511</w:t>
            </w:r>
          </w:p>
        </w:tc>
      </w:tr>
      <w:tr w:rsidR="003165E7" w14:paraId="37B57A79"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63B740C4" w14:textId="77777777" w:rsidR="003165E7" w:rsidRDefault="00E54EBE">
            <w:pPr>
              <w:spacing w:line="360" w:lineRule="auto"/>
              <w:rPr>
                <w:rFonts w:asciiTheme="majorHAnsi" w:hAnsiTheme="majorHAnsi"/>
                <w:sz w:val="20"/>
                <w:szCs w:val="20"/>
              </w:rPr>
            </w:pPr>
            <w:r>
              <w:rPr>
                <w:rFonts w:asciiTheme="majorHAnsi" w:hAnsiTheme="majorHAnsi"/>
                <w:sz w:val="20"/>
                <w:szCs w:val="20"/>
              </w:rPr>
              <w:t>LV mass / Volume</w:t>
            </w:r>
          </w:p>
        </w:tc>
        <w:tc>
          <w:tcPr>
            <w:tcW w:w="1908" w:type="dxa"/>
            <w:gridSpan w:val="2"/>
            <w:tcBorders>
              <w:top w:val="nil"/>
              <w:bottom w:val="nil"/>
            </w:tcBorders>
            <w:shd w:val="clear" w:color="auto" w:fill="auto"/>
          </w:tcPr>
          <w:p w14:paraId="083C8E5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lang w:val="en-US"/>
              </w:rPr>
              <w:t>105.7 (4.01, 2784)</w:t>
            </w:r>
          </w:p>
        </w:tc>
        <w:tc>
          <w:tcPr>
            <w:tcW w:w="927" w:type="dxa"/>
            <w:tcBorders>
              <w:top w:val="nil"/>
              <w:bottom w:val="nil"/>
              <w:right w:val="single" w:sz="4" w:space="0" w:color="auto"/>
            </w:tcBorders>
            <w:shd w:val="clear" w:color="auto" w:fill="auto"/>
          </w:tcPr>
          <w:p w14:paraId="162CC7F1"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0.005</w:t>
            </w:r>
          </w:p>
        </w:tc>
        <w:tc>
          <w:tcPr>
            <w:tcW w:w="1961" w:type="dxa"/>
            <w:tcBorders>
              <w:left w:val="single" w:sz="4" w:space="0" w:color="auto"/>
            </w:tcBorders>
            <w:shd w:val="clear" w:color="auto" w:fill="auto"/>
          </w:tcPr>
          <w:p w14:paraId="4EFF2E7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2.70 (0.03, 232.4)</w:t>
            </w:r>
          </w:p>
        </w:tc>
        <w:tc>
          <w:tcPr>
            <w:tcW w:w="971" w:type="dxa"/>
            <w:tcBorders>
              <w:top w:val="nil"/>
              <w:bottom w:val="nil"/>
            </w:tcBorders>
            <w:shd w:val="clear" w:color="auto" w:fill="auto"/>
          </w:tcPr>
          <w:p w14:paraId="2EA62A67"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0.662</w:t>
            </w:r>
          </w:p>
        </w:tc>
      </w:tr>
      <w:tr w:rsidR="003165E7" w14:paraId="5CD51F17"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4828519E" w14:textId="77777777" w:rsidR="003165E7" w:rsidRDefault="00E54EBE">
            <w:pPr>
              <w:spacing w:line="360" w:lineRule="auto"/>
              <w:rPr>
                <w:rFonts w:asciiTheme="majorHAnsi" w:hAnsiTheme="majorHAnsi"/>
                <w:sz w:val="20"/>
                <w:szCs w:val="20"/>
              </w:rPr>
            </w:pPr>
            <w:r>
              <w:rPr>
                <w:rFonts w:asciiTheme="majorHAnsi" w:hAnsiTheme="majorHAnsi"/>
                <w:sz w:val="20"/>
                <w:szCs w:val="20"/>
              </w:rPr>
              <w:t>LVEDVI</w:t>
            </w:r>
          </w:p>
        </w:tc>
        <w:tc>
          <w:tcPr>
            <w:tcW w:w="1908" w:type="dxa"/>
            <w:gridSpan w:val="2"/>
            <w:tcBorders>
              <w:top w:val="nil"/>
              <w:bottom w:val="nil"/>
            </w:tcBorders>
            <w:shd w:val="clear" w:color="auto" w:fill="auto"/>
          </w:tcPr>
          <w:p w14:paraId="4DCFF62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0.99 (0.96, 1.01)</w:t>
            </w:r>
          </w:p>
        </w:tc>
        <w:tc>
          <w:tcPr>
            <w:tcW w:w="927" w:type="dxa"/>
            <w:tcBorders>
              <w:top w:val="nil"/>
              <w:bottom w:val="nil"/>
              <w:right w:val="single" w:sz="4" w:space="0" w:color="auto"/>
            </w:tcBorders>
            <w:shd w:val="clear" w:color="auto" w:fill="auto"/>
          </w:tcPr>
          <w:p w14:paraId="3E24567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0.309</w:t>
            </w:r>
          </w:p>
        </w:tc>
        <w:tc>
          <w:tcPr>
            <w:tcW w:w="1961" w:type="dxa"/>
            <w:tcBorders>
              <w:left w:val="single" w:sz="4" w:space="0" w:color="auto"/>
            </w:tcBorders>
            <w:shd w:val="clear" w:color="auto" w:fill="auto"/>
          </w:tcPr>
          <w:p w14:paraId="13161AE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1.00 (0.97, 1.04)</w:t>
            </w:r>
          </w:p>
        </w:tc>
        <w:tc>
          <w:tcPr>
            <w:tcW w:w="971" w:type="dxa"/>
            <w:tcBorders>
              <w:top w:val="nil"/>
              <w:bottom w:val="nil"/>
            </w:tcBorders>
            <w:shd w:val="clear" w:color="auto" w:fill="auto"/>
          </w:tcPr>
          <w:p w14:paraId="5213CE1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0.815</w:t>
            </w:r>
          </w:p>
        </w:tc>
      </w:tr>
      <w:tr w:rsidR="003165E7" w14:paraId="498578F6"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7716A90B" w14:textId="77777777" w:rsidR="003165E7" w:rsidRDefault="00E54EBE">
            <w:pPr>
              <w:spacing w:line="360" w:lineRule="auto"/>
              <w:rPr>
                <w:rFonts w:asciiTheme="majorHAnsi" w:hAnsiTheme="majorHAnsi"/>
                <w:sz w:val="20"/>
                <w:szCs w:val="20"/>
              </w:rPr>
            </w:pPr>
            <w:r>
              <w:rPr>
                <w:rFonts w:asciiTheme="majorHAnsi" w:hAnsiTheme="majorHAnsi"/>
                <w:sz w:val="20"/>
                <w:szCs w:val="20"/>
              </w:rPr>
              <w:t>LAVI</w:t>
            </w:r>
          </w:p>
        </w:tc>
        <w:tc>
          <w:tcPr>
            <w:tcW w:w="1908" w:type="dxa"/>
            <w:gridSpan w:val="2"/>
            <w:tcBorders>
              <w:top w:val="nil"/>
              <w:bottom w:val="nil"/>
            </w:tcBorders>
            <w:shd w:val="clear" w:color="auto" w:fill="auto"/>
          </w:tcPr>
          <w:p w14:paraId="3B5FF63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1.03 (1.00, 1.06)</w:t>
            </w:r>
          </w:p>
        </w:tc>
        <w:tc>
          <w:tcPr>
            <w:tcW w:w="927" w:type="dxa"/>
            <w:tcBorders>
              <w:top w:val="nil"/>
              <w:bottom w:val="nil"/>
              <w:right w:val="single" w:sz="4" w:space="0" w:color="auto"/>
            </w:tcBorders>
            <w:shd w:val="clear" w:color="auto" w:fill="auto"/>
          </w:tcPr>
          <w:p w14:paraId="6B75997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0.059</w:t>
            </w:r>
          </w:p>
        </w:tc>
        <w:tc>
          <w:tcPr>
            <w:tcW w:w="1961" w:type="dxa"/>
            <w:tcBorders>
              <w:left w:val="single" w:sz="4" w:space="0" w:color="auto"/>
            </w:tcBorders>
            <w:shd w:val="clear" w:color="auto" w:fill="auto"/>
          </w:tcPr>
          <w:p w14:paraId="198E0D6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1.00 (0.98, 1.03)</w:t>
            </w:r>
          </w:p>
        </w:tc>
        <w:tc>
          <w:tcPr>
            <w:tcW w:w="971" w:type="dxa"/>
            <w:tcBorders>
              <w:top w:val="nil"/>
              <w:bottom w:val="nil"/>
            </w:tcBorders>
            <w:shd w:val="clear" w:color="auto" w:fill="auto"/>
          </w:tcPr>
          <w:p w14:paraId="79A4FCD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0.793</w:t>
            </w:r>
          </w:p>
        </w:tc>
      </w:tr>
      <w:tr w:rsidR="003165E7" w14:paraId="678F9E2B"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207E44B8" w14:textId="77777777" w:rsidR="003165E7" w:rsidRDefault="00E54EBE">
            <w:pPr>
              <w:spacing w:line="360" w:lineRule="auto"/>
              <w:rPr>
                <w:rFonts w:asciiTheme="majorHAnsi" w:hAnsiTheme="majorHAnsi"/>
                <w:sz w:val="20"/>
                <w:szCs w:val="20"/>
              </w:rPr>
            </w:pPr>
            <w:r>
              <w:rPr>
                <w:rFonts w:asciiTheme="majorHAnsi" w:hAnsiTheme="majorHAnsi"/>
                <w:sz w:val="20"/>
                <w:szCs w:val="20"/>
              </w:rPr>
              <w:t>LVEF</w:t>
            </w:r>
          </w:p>
        </w:tc>
        <w:tc>
          <w:tcPr>
            <w:tcW w:w="1908" w:type="dxa"/>
            <w:gridSpan w:val="2"/>
            <w:tcBorders>
              <w:top w:val="nil"/>
              <w:bottom w:val="nil"/>
            </w:tcBorders>
            <w:shd w:val="clear" w:color="auto" w:fill="auto"/>
          </w:tcPr>
          <w:p w14:paraId="271F080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1.05 (0.96, 1.15)</w:t>
            </w:r>
          </w:p>
        </w:tc>
        <w:tc>
          <w:tcPr>
            <w:tcW w:w="927" w:type="dxa"/>
            <w:tcBorders>
              <w:top w:val="nil"/>
              <w:bottom w:val="nil"/>
              <w:right w:val="single" w:sz="4" w:space="0" w:color="auto"/>
            </w:tcBorders>
            <w:shd w:val="clear" w:color="auto" w:fill="auto"/>
          </w:tcPr>
          <w:p w14:paraId="6C83F5C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0.251</w:t>
            </w:r>
          </w:p>
        </w:tc>
        <w:tc>
          <w:tcPr>
            <w:tcW w:w="1961" w:type="dxa"/>
            <w:tcBorders>
              <w:left w:val="single" w:sz="4" w:space="0" w:color="auto"/>
            </w:tcBorders>
            <w:shd w:val="clear" w:color="auto" w:fill="auto"/>
          </w:tcPr>
          <w:p w14:paraId="1D795340"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0.94 (0.84, 1.05)</w:t>
            </w:r>
          </w:p>
        </w:tc>
        <w:tc>
          <w:tcPr>
            <w:tcW w:w="971" w:type="dxa"/>
            <w:tcBorders>
              <w:top w:val="nil"/>
              <w:bottom w:val="nil"/>
            </w:tcBorders>
            <w:shd w:val="clear" w:color="auto" w:fill="auto"/>
          </w:tcPr>
          <w:p w14:paraId="527B844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0.276</w:t>
            </w:r>
          </w:p>
        </w:tc>
      </w:tr>
      <w:tr w:rsidR="003165E7" w14:paraId="14586C99"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0BB3BECD" w14:textId="77777777" w:rsidR="003165E7" w:rsidRDefault="00E54EBE">
            <w:pPr>
              <w:spacing w:line="360" w:lineRule="auto"/>
              <w:rPr>
                <w:rFonts w:asciiTheme="majorHAnsi" w:hAnsiTheme="majorHAnsi"/>
                <w:sz w:val="20"/>
                <w:szCs w:val="20"/>
              </w:rPr>
            </w:pPr>
            <w:r>
              <w:rPr>
                <w:rFonts w:asciiTheme="majorHAnsi" w:hAnsiTheme="majorHAnsi"/>
                <w:sz w:val="20"/>
                <w:szCs w:val="20"/>
              </w:rPr>
              <w:t>MPR</w:t>
            </w:r>
          </w:p>
        </w:tc>
        <w:tc>
          <w:tcPr>
            <w:tcW w:w="1908" w:type="dxa"/>
            <w:gridSpan w:val="2"/>
            <w:tcBorders>
              <w:top w:val="nil"/>
              <w:bottom w:val="nil"/>
            </w:tcBorders>
            <w:shd w:val="clear" w:color="auto" w:fill="auto"/>
          </w:tcPr>
          <w:p w14:paraId="09AB768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lang w:val="en-US"/>
              </w:rPr>
              <w:t>0.65 (0.34, 1.24)</w:t>
            </w:r>
          </w:p>
        </w:tc>
        <w:tc>
          <w:tcPr>
            <w:tcW w:w="927" w:type="dxa"/>
            <w:tcBorders>
              <w:top w:val="nil"/>
              <w:bottom w:val="nil"/>
              <w:right w:val="single" w:sz="4" w:space="0" w:color="auto"/>
            </w:tcBorders>
            <w:shd w:val="clear" w:color="auto" w:fill="auto"/>
          </w:tcPr>
          <w:p w14:paraId="11EEA11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0.189</w:t>
            </w:r>
          </w:p>
        </w:tc>
        <w:tc>
          <w:tcPr>
            <w:tcW w:w="1961" w:type="dxa"/>
            <w:tcBorders>
              <w:left w:val="single" w:sz="4" w:space="0" w:color="auto"/>
            </w:tcBorders>
            <w:shd w:val="clear" w:color="auto" w:fill="auto"/>
          </w:tcPr>
          <w:p w14:paraId="0AA5A70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0.51 (0.24, 1.11)</w:t>
            </w:r>
          </w:p>
        </w:tc>
        <w:tc>
          <w:tcPr>
            <w:tcW w:w="971" w:type="dxa"/>
            <w:tcBorders>
              <w:top w:val="nil"/>
              <w:bottom w:val="nil"/>
            </w:tcBorders>
            <w:shd w:val="clear" w:color="auto" w:fill="auto"/>
          </w:tcPr>
          <w:p w14:paraId="100469B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0.092</w:t>
            </w:r>
          </w:p>
        </w:tc>
      </w:tr>
      <w:tr w:rsidR="003165E7" w14:paraId="45A2E5E1"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1F4AD844" w14:textId="77777777" w:rsidR="003165E7" w:rsidRDefault="00E54EBE">
            <w:pPr>
              <w:spacing w:line="360" w:lineRule="auto"/>
              <w:rPr>
                <w:rFonts w:asciiTheme="majorHAnsi" w:hAnsiTheme="majorHAnsi"/>
                <w:sz w:val="20"/>
                <w:szCs w:val="20"/>
              </w:rPr>
            </w:pPr>
            <w:r>
              <w:rPr>
                <w:rFonts w:asciiTheme="majorHAnsi" w:hAnsiTheme="majorHAnsi"/>
                <w:sz w:val="20"/>
                <w:szCs w:val="20"/>
              </w:rPr>
              <w:t>Stress MBF</w:t>
            </w:r>
          </w:p>
        </w:tc>
        <w:tc>
          <w:tcPr>
            <w:tcW w:w="1908" w:type="dxa"/>
            <w:gridSpan w:val="2"/>
            <w:tcBorders>
              <w:top w:val="nil"/>
              <w:bottom w:val="nil"/>
            </w:tcBorders>
            <w:shd w:val="clear" w:color="auto" w:fill="auto"/>
          </w:tcPr>
          <w:p w14:paraId="1557626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0.51 (0.24, 1.09)</w:t>
            </w:r>
          </w:p>
        </w:tc>
        <w:tc>
          <w:tcPr>
            <w:tcW w:w="927" w:type="dxa"/>
            <w:tcBorders>
              <w:top w:val="nil"/>
              <w:bottom w:val="nil"/>
              <w:right w:val="single" w:sz="4" w:space="0" w:color="auto"/>
            </w:tcBorders>
            <w:shd w:val="clear" w:color="auto" w:fill="auto"/>
          </w:tcPr>
          <w:p w14:paraId="5466B7A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0.083</w:t>
            </w:r>
          </w:p>
        </w:tc>
        <w:tc>
          <w:tcPr>
            <w:tcW w:w="1961" w:type="dxa"/>
            <w:tcBorders>
              <w:left w:val="single" w:sz="4" w:space="0" w:color="auto"/>
            </w:tcBorders>
            <w:shd w:val="clear" w:color="auto" w:fill="auto"/>
          </w:tcPr>
          <w:p w14:paraId="03A037E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0.84 (0.45, 1.57)</w:t>
            </w:r>
          </w:p>
        </w:tc>
        <w:tc>
          <w:tcPr>
            <w:tcW w:w="971" w:type="dxa"/>
            <w:tcBorders>
              <w:top w:val="nil"/>
              <w:bottom w:val="nil"/>
            </w:tcBorders>
            <w:shd w:val="clear" w:color="auto" w:fill="auto"/>
          </w:tcPr>
          <w:p w14:paraId="348DF95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0.574</w:t>
            </w:r>
          </w:p>
        </w:tc>
      </w:tr>
      <w:tr w:rsidR="003165E7" w14:paraId="5CED9F36"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1559C4D4" w14:textId="77777777" w:rsidR="003165E7" w:rsidRDefault="00E54EBE">
            <w:pPr>
              <w:spacing w:line="360" w:lineRule="auto"/>
              <w:rPr>
                <w:rFonts w:asciiTheme="majorHAnsi" w:hAnsiTheme="majorHAnsi"/>
                <w:sz w:val="20"/>
                <w:szCs w:val="20"/>
              </w:rPr>
            </w:pPr>
            <w:r>
              <w:rPr>
                <w:rFonts w:asciiTheme="majorHAnsi" w:hAnsiTheme="majorHAnsi"/>
                <w:sz w:val="20"/>
                <w:szCs w:val="20"/>
              </w:rPr>
              <w:t>Rest MBF</w:t>
            </w:r>
          </w:p>
        </w:tc>
        <w:tc>
          <w:tcPr>
            <w:tcW w:w="1908" w:type="dxa"/>
            <w:gridSpan w:val="2"/>
            <w:tcBorders>
              <w:top w:val="nil"/>
              <w:bottom w:val="nil"/>
            </w:tcBorders>
            <w:shd w:val="clear" w:color="auto" w:fill="auto"/>
          </w:tcPr>
          <w:p w14:paraId="2FE0B58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sz w:val="20"/>
                <w:szCs w:val="20"/>
                <w:lang w:val="en-US"/>
              </w:rPr>
              <w:t>0.67 (0.09, 5.20)</w:t>
            </w:r>
          </w:p>
        </w:tc>
        <w:tc>
          <w:tcPr>
            <w:tcW w:w="927" w:type="dxa"/>
            <w:tcBorders>
              <w:top w:val="nil"/>
              <w:bottom w:val="nil"/>
              <w:right w:val="single" w:sz="4" w:space="0" w:color="auto"/>
            </w:tcBorders>
            <w:shd w:val="clear" w:color="auto" w:fill="auto"/>
          </w:tcPr>
          <w:p w14:paraId="5AA1FFC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0.704</w:t>
            </w:r>
          </w:p>
        </w:tc>
        <w:tc>
          <w:tcPr>
            <w:tcW w:w="1961" w:type="dxa"/>
            <w:tcBorders>
              <w:left w:val="single" w:sz="4" w:space="0" w:color="auto"/>
            </w:tcBorders>
            <w:shd w:val="clear" w:color="auto" w:fill="auto"/>
          </w:tcPr>
          <w:p w14:paraId="13DF0E9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2.57 (0.87, 7.61)</w:t>
            </w:r>
          </w:p>
        </w:tc>
        <w:tc>
          <w:tcPr>
            <w:tcW w:w="971" w:type="dxa"/>
            <w:tcBorders>
              <w:top w:val="nil"/>
              <w:bottom w:val="nil"/>
            </w:tcBorders>
            <w:shd w:val="clear" w:color="auto" w:fill="auto"/>
          </w:tcPr>
          <w:p w14:paraId="6F3EF29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0.087</w:t>
            </w:r>
          </w:p>
        </w:tc>
      </w:tr>
      <w:tr w:rsidR="003165E7" w14:paraId="479AB642"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2301CD56" w14:textId="77777777" w:rsidR="003165E7" w:rsidRDefault="00E54EBE">
            <w:pPr>
              <w:spacing w:line="360" w:lineRule="auto"/>
              <w:rPr>
                <w:rFonts w:asciiTheme="majorHAnsi" w:hAnsiTheme="majorHAnsi"/>
                <w:sz w:val="20"/>
                <w:szCs w:val="20"/>
              </w:rPr>
            </w:pPr>
            <w:r>
              <w:rPr>
                <w:rFonts w:asciiTheme="majorHAnsi" w:hAnsiTheme="majorHAnsi"/>
                <w:sz w:val="20"/>
                <w:szCs w:val="20"/>
              </w:rPr>
              <w:t>LGE presence</w:t>
            </w:r>
          </w:p>
        </w:tc>
        <w:tc>
          <w:tcPr>
            <w:tcW w:w="1908" w:type="dxa"/>
            <w:gridSpan w:val="2"/>
            <w:tcBorders>
              <w:top w:val="nil"/>
              <w:bottom w:val="nil"/>
            </w:tcBorders>
            <w:shd w:val="clear" w:color="auto" w:fill="auto"/>
          </w:tcPr>
          <w:p w14:paraId="172F133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lang w:val="en-US"/>
              </w:rPr>
              <w:t>1.55 (0.66, 3.62)</w:t>
            </w:r>
          </w:p>
        </w:tc>
        <w:tc>
          <w:tcPr>
            <w:tcW w:w="927" w:type="dxa"/>
            <w:tcBorders>
              <w:top w:val="nil"/>
              <w:bottom w:val="nil"/>
              <w:right w:val="single" w:sz="4" w:space="0" w:color="auto"/>
            </w:tcBorders>
            <w:shd w:val="clear" w:color="auto" w:fill="auto"/>
          </w:tcPr>
          <w:p w14:paraId="0401F17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0.316</w:t>
            </w:r>
          </w:p>
        </w:tc>
        <w:tc>
          <w:tcPr>
            <w:tcW w:w="1961" w:type="dxa"/>
            <w:tcBorders>
              <w:left w:val="single" w:sz="4" w:space="0" w:color="auto"/>
            </w:tcBorders>
            <w:shd w:val="clear" w:color="auto" w:fill="auto"/>
          </w:tcPr>
          <w:p w14:paraId="59982D34"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0.77 (0.27, 2.18)</w:t>
            </w:r>
          </w:p>
        </w:tc>
        <w:tc>
          <w:tcPr>
            <w:tcW w:w="971" w:type="dxa"/>
            <w:tcBorders>
              <w:top w:val="nil"/>
              <w:bottom w:val="nil"/>
            </w:tcBorders>
            <w:shd w:val="clear" w:color="auto" w:fill="auto"/>
          </w:tcPr>
          <w:p w14:paraId="3E0B03B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0.617</w:t>
            </w:r>
          </w:p>
        </w:tc>
      </w:tr>
      <w:tr w:rsidR="003165E7" w14:paraId="1A89BCAC"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154EEAF4" w14:textId="77777777" w:rsidR="003165E7" w:rsidRDefault="00E54EBE">
            <w:pPr>
              <w:spacing w:line="360" w:lineRule="auto"/>
              <w:rPr>
                <w:rFonts w:asciiTheme="majorHAnsi" w:hAnsiTheme="majorHAnsi"/>
                <w:sz w:val="20"/>
                <w:szCs w:val="20"/>
              </w:rPr>
            </w:pPr>
            <w:r>
              <w:rPr>
                <w:rFonts w:asciiTheme="majorHAnsi" w:hAnsiTheme="majorHAnsi"/>
                <w:sz w:val="20"/>
                <w:szCs w:val="20"/>
              </w:rPr>
              <w:t>LGE %</w:t>
            </w:r>
          </w:p>
        </w:tc>
        <w:tc>
          <w:tcPr>
            <w:tcW w:w="1908" w:type="dxa"/>
            <w:gridSpan w:val="2"/>
            <w:tcBorders>
              <w:top w:val="nil"/>
              <w:bottom w:val="nil"/>
            </w:tcBorders>
            <w:shd w:val="clear" w:color="auto" w:fill="auto"/>
          </w:tcPr>
          <w:p w14:paraId="0F98587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lang w:val="en-US"/>
              </w:rPr>
            </w:pPr>
            <w:r>
              <w:rPr>
                <w:rFonts w:asciiTheme="majorHAnsi" w:hAnsiTheme="majorHAnsi" w:cs="Times New Roman"/>
                <w:sz w:val="20"/>
                <w:szCs w:val="20"/>
                <w:lang w:val="en-US"/>
              </w:rPr>
              <w:t>1.01 (0.91, 1.12)</w:t>
            </w:r>
          </w:p>
        </w:tc>
        <w:tc>
          <w:tcPr>
            <w:tcW w:w="927" w:type="dxa"/>
            <w:tcBorders>
              <w:top w:val="nil"/>
              <w:bottom w:val="nil"/>
              <w:right w:val="single" w:sz="4" w:space="0" w:color="auto"/>
            </w:tcBorders>
            <w:shd w:val="clear" w:color="auto" w:fill="auto"/>
          </w:tcPr>
          <w:p w14:paraId="6286FEE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0.863</w:t>
            </w:r>
          </w:p>
        </w:tc>
        <w:tc>
          <w:tcPr>
            <w:tcW w:w="1961" w:type="dxa"/>
            <w:tcBorders>
              <w:left w:val="single" w:sz="4" w:space="0" w:color="auto"/>
            </w:tcBorders>
            <w:shd w:val="clear" w:color="auto" w:fill="auto"/>
          </w:tcPr>
          <w:p w14:paraId="6FED17A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1.00 (0.85, 1.17)</w:t>
            </w:r>
          </w:p>
        </w:tc>
        <w:tc>
          <w:tcPr>
            <w:tcW w:w="971" w:type="dxa"/>
            <w:tcBorders>
              <w:top w:val="nil"/>
              <w:bottom w:val="nil"/>
            </w:tcBorders>
            <w:shd w:val="clear" w:color="auto" w:fill="auto"/>
          </w:tcPr>
          <w:p w14:paraId="75B0CBDC"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1.000</w:t>
            </w:r>
          </w:p>
        </w:tc>
      </w:tr>
      <w:tr w:rsidR="003165E7" w14:paraId="165C229A"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3117CECE" w14:textId="77777777" w:rsidR="003165E7" w:rsidRDefault="00E54EBE">
            <w:pPr>
              <w:spacing w:line="360" w:lineRule="auto"/>
              <w:rPr>
                <w:rFonts w:asciiTheme="majorHAnsi" w:hAnsiTheme="majorHAnsi"/>
                <w:sz w:val="20"/>
                <w:szCs w:val="20"/>
              </w:rPr>
            </w:pPr>
            <w:r>
              <w:rPr>
                <w:rFonts w:asciiTheme="majorHAnsi" w:hAnsiTheme="majorHAnsi"/>
                <w:sz w:val="20"/>
                <w:szCs w:val="20"/>
              </w:rPr>
              <w:t>Native T1</w:t>
            </w:r>
          </w:p>
        </w:tc>
        <w:tc>
          <w:tcPr>
            <w:tcW w:w="1908" w:type="dxa"/>
            <w:gridSpan w:val="2"/>
            <w:tcBorders>
              <w:top w:val="nil"/>
              <w:bottom w:val="nil"/>
            </w:tcBorders>
            <w:shd w:val="clear" w:color="auto" w:fill="auto"/>
          </w:tcPr>
          <w:p w14:paraId="796570C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1.00 (0.99, 1.01)</w:t>
            </w:r>
          </w:p>
        </w:tc>
        <w:tc>
          <w:tcPr>
            <w:tcW w:w="927" w:type="dxa"/>
            <w:tcBorders>
              <w:top w:val="nil"/>
              <w:bottom w:val="nil"/>
              <w:right w:val="single" w:sz="4" w:space="0" w:color="auto"/>
            </w:tcBorders>
            <w:shd w:val="clear" w:color="auto" w:fill="auto"/>
          </w:tcPr>
          <w:p w14:paraId="43A4681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0.714</w:t>
            </w:r>
          </w:p>
        </w:tc>
        <w:tc>
          <w:tcPr>
            <w:tcW w:w="1961" w:type="dxa"/>
            <w:tcBorders>
              <w:left w:val="single" w:sz="4" w:space="0" w:color="auto"/>
            </w:tcBorders>
            <w:shd w:val="clear" w:color="auto" w:fill="auto"/>
          </w:tcPr>
          <w:p w14:paraId="153B416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1.00 (0.99, 1.01)</w:t>
            </w:r>
          </w:p>
        </w:tc>
        <w:tc>
          <w:tcPr>
            <w:tcW w:w="971" w:type="dxa"/>
            <w:tcBorders>
              <w:top w:val="nil"/>
              <w:bottom w:val="nil"/>
            </w:tcBorders>
            <w:shd w:val="clear" w:color="auto" w:fill="auto"/>
          </w:tcPr>
          <w:p w14:paraId="1D490BF3"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0.751</w:t>
            </w:r>
          </w:p>
        </w:tc>
      </w:tr>
      <w:tr w:rsidR="003165E7" w14:paraId="6EC91302"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67A81FB2" w14:textId="77777777" w:rsidR="003165E7" w:rsidRDefault="00E54EBE">
            <w:pPr>
              <w:spacing w:line="360" w:lineRule="auto"/>
              <w:rPr>
                <w:rFonts w:asciiTheme="majorHAnsi" w:hAnsiTheme="majorHAnsi"/>
                <w:sz w:val="20"/>
                <w:szCs w:val="20"/>
              </w:rPr>
            </w:pPr>
            <w:r>
              <w:rPr>
                <w:rFonts w:asciiTheme="majorHAnsi" w:hAnsiTheme="majorHAnsi"/>
                <w:sz w:val="20"/>
                <w:szCs w:val="20"/>
              </w:rPr>
              <w:t>ECV</w:t>
            </w:r>
          </w:p>
        </w:tc>
        <w:tc>
          <w:tcPr>
            <w:tcW w:w="1908" w:type="dxa"/>
            <w:gridSpan w:val="2"/>
            <w:tcBorders>
              <w:top w:val="nil"/>
              <w:bottom w:val="nil"/>
            </w:tcBorders>
            <w:shd w:val="clear" w:color="auto" w:fill="auto"/>
          </w:tcPr>
          <w:p w14:paraId="37D4E0E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1.19 (0.99, 1.44)</w:t>
            </w:r>
          </w:p>
        </w:tc>
        <w:tc>
          <w:tcPr>
            <w:tcW w:w="927" w:type="dxa"/>
            <w:tcBorders>
              <w:top w:val="nil"/>
              <w:bottom w:val="nil"/>
              <w:right w:val="single" w:sz="4" w:space="0" w:color="auto"/>
            </w:tcBorders>
            <w:shd w:val="clear" w:color="auto" w:fill="auto"/>
          </w:tcPr>
          <w:p w14:paraId="7CC4032F"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0.069</w:t>
            </w:r>
          </w:p>
        </w:tc>
        <w:tc>
          <w:tcPr>
            <w:tcW w:w="1961" w:type="dxa"/>
            <w:tcBorders>
              <w:left w:val="single" w:sz="4" w:space="0" w:color="auto"/>
            </w:tcBorders>
            <w:shd w:val="clear" w:color="auto" w:fill="auto"/>
          </w:tcPr>
          <w:p w14:paraId="06BB0E0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0.91 (0.67, 1.23)</w:t>
            </w:r>
          </w:p>
        </w:tc>
        <w:tc>
          <w:tcPr>
            <w:tcW w:w="971" w:type="dxa"/>
            <w:tcBorders>
              <w:top w:val="nil"/>
              <w:bottom w:val="nil"/>
            </w:tcBorders>
            <w:shd w:val="clear" w:color="auto" w:fill="auto"/>
          </w:tcPr>
          <w:p w14:paraId="5116B27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0.536</w:t>
            </w:r>
          </w:p>
        </w:tc>
      </w:tr>
      <w:tr w:rsidR="003165E7" w14:paraId="320C61F5"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32EB3222" w14:textId="77777777" w:rsidR="003165E7" w:rsidRDefault="00E54EBE">
            <w:pPr>
              <w:spacing w:line="360" w:lineRule="auto"/>
              <w:rPr>
                <w:rFonts w:asciiTheme="majorHAnsi" w:hAnsiTheme="majorHAnsi"/>
                <w:sz w:val="20"/>
                <w:szCs w:val="20"/>
              </w:rPr>
            </w:pPr>
            <w:r>
              <w:rPr>
                <w:rFonts w:asciiTheme="majorHAnsi" w:hAnsiTheme="majorHAnsi"/>
                <w:sz w:val="20"/>
                <w:szCs w:val="20"/>
              </w:rPr>
              <w:t>PSS-L</w:t>
            </w:r>
          </w:p>
        </w:tc>
        <w:tc>
          <w:tcPr>
            <w:tcW w:w="1908" w:type="dxa"/>
            <w:gridSpan w:val="2"/>
            <w:tcBorders>
              <w:top w:val="nil"/>
              <w:bottom w:val="nil"/>
            </w:tcBorders>
            <w:shd w:val="clear" w:color="auto" w:fill="auto"/>
          </w:tcPr>
          <w:p w14:paraId="03EF0651"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1.01 (0.87, 1.17)</w:t>
            </w:r>
          </w:p>
        </w:tc>
        <w:tc>
          <w:tcPr>
            <w:tcW w:w="927" w:type="dxa"/>
            <w:tcBorders>
              <w:top w:val="nil"/>
              <w:bottom w:val="nil"/>
              <w:right w:val="single" w:sz="4" w:space="0" w:color="auto"/>
            </w:tcBorders>
            <w:shd w:val="clear" w:color="auto" w:fill="auto"/>
          </w:tcPr>
          <w:p w14:paraId="03D1FB3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0.931</w:t>
            </w:r>
          </w:p>
        </w:tc>
        <w:tc>
          <w:tcPr>
            <w:tcW w:w="1961" w:type="dxa"/>
            <w:tcBorders>
              <w:left w:val="single" w:sz="4" w:space="0" w:color="auto"/>
            </w:tcBorders>
            <w:shd w:val="clear" w:color="auto" w:fill="auto"/>
          </w:tcPr>
          <w:p w14:paraId="29A01446"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1.15 (0.95, 1.39)</w:t>
            </w:r>
          </w:p>
        </w:tc>
        <w:tc>
          <w:tcPr>
            <w:tcW w:w="971" w:type="dxa"/>
            <w:tcBorders>
              <w:top w:val="nil"/>
              <w:bottom w:val="nil"/>
            </w:tcBorders>
            <w:shd w:val="clear" w:color="auto" w:fill="auto"/>
          </w:tcPr>
          <w:p w14:paraId="7D36955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0.147</w:t>
            </w:r>
          </w:p>
        </w:tc>
      </w:tr>
      <w:tr w:rsidR="003165E7" w14:paraId="47651B0C"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2016B9C4" w14:textId="77777777" w:rsidR="003165E7" w:rsidRDefault="00E54EBE">
            <w:pPr>
              <w:spacing w:line="360" w:lineRule="auto"/>
              <w:rPr>
                <w:rFonts w:asciiTheme="majorHAnsi" w:hAnsiTheme="majorHAnsi"/>
                <w:sz w:val="20"/>
                <w:szCs w:val="20"/>
              </w:rPr>
            </w:pPr>
            <w:r>
              <w:rPr>
                <w:rFonts w:asciiTheme="majorHAnsi" w:hAnsiTheme="majorHAnsi"/>
                <w:sz w:val="20"/>
                <w:szCs w:val="20"/>
              </w:rPr>
              <w:t>PEDSR-L</w:t>
            </w:r>
          </w:p>
        </w:tc>
        <w:tc>
          <w:tcPr>
            <w:tcW w:w="1908" w:type="dxa"/>
            <w:gridSpan w:val="2"/>
            <w:tcBorders>
              <w:top w:val="nil"/>
              <w:bottom w:val="nil"/>
            </w:tcBorders>
            <w:shd w:val="clear" w:color="auto" w:fill="auto"/>
          </w:tcPr>
          <w:p w14:paraId="22E14BC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1.58 (0.34, 7.38)</w:t>
            </w:r>
          </w:p>
        </w:tc>
        <w:tc>
          <w:tcPr>
            <w:tcW w:w="927" w:type="dxa"/>
            <w:tcBorders>
              <w:top w:val="nil"/>
              <w:bottom w:val="nil"/>
              <w:right w:val="single" w:sz="4" w:space="0" w:color="auto"/>
            </w:tcBorders>
            <w:shd w:val="clear" w:color="auto" w:fill="auto"/>
          </w:tcPr>
          <w:p w14:paraId="3825C8C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0.563</w:t>
            </w:r>
          </w:p>
        </w:tc>
        <w:tc>
          <w:tcPr>
            <w:tcW w:w="1961" w:type="dxa"/>
            <w:tcBorders>
              <w:left w:val="single" w:sz="4" w:space="0" w:color="auto"/>
            </w:tcBorders>
            <w:shd w:val="clear" w:color="auto" w:fill="auto"/>
          </w:tcPr>
          <w:p w14:paraId="1C940A7B"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0.85 (0.12, 5.81)</w:t>
            </w:r>
          </w:p>
        </w:tc>
        <w:tc>
          <w:tcPr>
            <w:tcW w:w="971" w:type="dxa"/>
            <w:tcBorders>
              <w:top w:val="nil"/>
              <w:bottom w:val="nil"/>
            </w:tcBorders>
            <w:shd w:val="clear" w:color="auto" w:fill="auto"/>
          </w:tcPr>
          <w:p w14:paraId="7662CD2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0.866</w:t>
            </w:r>
          </w:p>
        </w:tc>
      </w:tr>
      <w:tr w:rsidR="003165E7" w14:paraId="5E81CA1D"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0CCB7919" w14:textId="77777777" w:rsidR="003165E7" w:rsidRDefault="00E54EBE">
            <w:pPr>
              <w:spacing w:line="360" w:lineRule="auto"/>
              <w:rPr>
                <w:rFonts w:asciiTheme="majorHAnsi" w:hAnsiTheme="majorHAnsi"/>
                <w:sz w:val="20"/>
                <w:szCs w:val="20"/>
              </w:rPr>
            </w:pPr>
            <w:r>
              <w:rPr>
                <w:rFonts w:asciiTheme="majorHAnsi" w:hAnsiTheme="majorHAnsi"/>
                <w:sz w:val="20"/>
                <w:szCs w:val="20"/>
              </w:rPr>
              <w:t>PSS-C</w:t>
            </w:r>
          </w:p>
        </w:tc>
        <w:tc>
          <w:tcPr>
            <w:tcW w:w="1908" w:type="dxa"/>
            <w:gridSpan w:val="2"/>
            <w:tcBorders>
              <w:top w:val="nil"/>
              <w:bottom w:val="nil"/>
            </w:tcBorders>
            <w:shd w:val="clear" w:color="auto" w:fill="auto"/>
          </w:tcPr>
          <w:p w14:paraId="74F17079"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0.91 (0.83, 1.01)</w:t>
            </w:r>
          </w:p>
        </w:tc>
        <w:tc>
          <w:tcPr>
            <w:tcW w:w="927" w:type="dxa"/>
            <w:tcBorders>
              <w:top w:val="nil"/>
              <w:bottom w:val="nil"/>
              <w:right w:val="single" w:sz="4" w:space="0" w:color="auto"/>
            </w:tcBorders>
            <w:shd w:val="clear" w:color="auto" w:fill="auto"/>
          </w:tcPr>
          <w:p w14:paraId="6D74BB3B"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0.066</w:t>
            </w:r>
          </w:p>
        </w:tc>
        <w:tc>
          <w:tcPr>
            <w:tcW w:w="1961" w:type="dxa"/>
            <w:tcBorders>
              <w:left w:val="single" w:sz="4" w:space="0" w:color="auto"/>
            </w:tcBorders>
            <w:shd w:val="clear" w:color="auto" w:fill="auto"/>
          </w:tcPr>
          <w:p w14:paraId="323FA837"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1.00 (0.87, 1.14)</w:t>
            </w:r>
          </w:p>
        </w:tc>
        <w:tc>
          <w:tcPr>
            <w:tcW w:w="971" w:type="dxa"/>
            <w:tcBorders>
              <w:top w:val="nil"/>
              <w:bottom w:val="nil"/>
            </w:tcBorders>
            <w:shd w:val="clear" w:color="auto" w:fill="auto"/>
          </w:tcPr>
          <w:p w14:paraId="4F252178"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0.962</w:t>
            </w:r>
          </w:p>
        </w:tc>
      </w:tr>
      <w:tr w:rsidR="003165E7" w14:paraId="4B2673F1"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tcPr>
          <w:p w14:paraId="3433AC5A" w14:textId="77777777" w:rsidR="003165E7" w:rsidRDefault="00E54EBE">
            <w:pPr>
              <w:spacing w:line="360" w:lineRule="auto"/>
              <w:rPr>
                <w:rFonts w:asciiTheme="majorHAnsi" w:hAnsiTheme="majorHAnsi"/>
                <w:sz w:val="20"/>
                <w:szCs w:val="20"/>
              </w:rPr>
            </w:pPr>
            <w:r>
              <w:rPr>
                <w:rFonts w:asciiTheme="majorHAnsi" w:hAnsiTheme="majorHAnsi"/>
                <w:sz w:val="20"/>
                <w:szCs w:val="20"/>
              </w:rPr>
              <w:t>PEDSR-C</w:t>
            </w:r>
          </w:p>
        </w:tc>
        <w:tc>
          <w:tcPr>
            <w:tcW w:w="1908" w:type="dxa"/>
            <w:gridSpan w:val="2"/>
            <w:tcBorders>
              <w:top w:val="nil"/>
              <w:bottom w:val="nil"/>
            </w:tcBorders>
            <w:shd w:val="clear" w:color="auto" w:fill="auto"/>
          </w:tcPr>
          <w:p w14:paraId="3D67CF2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1.74 (0.61, 4.97)</w:t>
            </w:r>
          </w:p>
        </w:tc>
        <w:tc>
          <w:tcPr>
            <w:tcW w:w="927" w:type="dxa"/>
            <w:tcBorders>
              <w:top w:val="nil"/>
              <w:bottom w:val="nil"/>
              <w:right w:val="single" w:sz="4" w:space="0" w:color="auto"/>
            </w:tcBorders>
            <w:shd w:val="clear" w:color="auto" w:fill="auto"/>
          </w:tcPr>
          <w:p w14:paraId="52834943"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0.303</w:t>
            </w:r>
          </w:p>
        </w:tc>
        <w:tc>
          <w:tcPr>
            <w:tcW w:w="1961" w:type="dxa"/>
            <w:tcBorders>
              <w:top w:val="nil"/>
              <w:left w:val="single" w:sz="4" w:space="0" w:color="auto"/>
              <w:bottom w:val="nil"/>
            </w:tcBorders>
            <w:shd w:val="clear" w:color="auto" w:fill="auto"/>
          </w:tcPr>
          <w:p w14:paraId="119E625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cs="Times New Roman"/>
                <w:sz w:val="20"/>
                <w:szCs w:val="20"/>
                <w:lang w:val="en-US"/>
              </w:rPr>
              <w:t>0.95 (0.25, 3.62)</w:t>
            </w:r>
          </w:p>
        </w:tc>
        <w:tc>
          <w:tcPr>
            <w:tcW w:w="971" w:type="dxa"/>
            <w:tcBorders>
              <w:top w:val="nil"/>
              <w:bottom w:val="nil"/>
            </w:tcBorders>
            <w:shd w:val="clear" w:color="auto" w:fill="auto"/>
          </w:tcPr>
          <w:p w14:paraId="04304728"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sz w:val="20"/>
                <w:szCs w:val="20"/>
              </w:rPr>
              <w:t>0.935</w:t>
            </w:r>
          </w:p>
        </w:tc>
      </w:tr>
      <w:tr w:rsidR="003165E7" w14:paraId="13AB5484"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nil"/>
            </w:tcBorders>
            <w:shd w:val="clear" w:color="auto" w:fill="auto"/>
            <w:vAlign w:val="bottom"/>
          </w:tcPr>
          <w:p w14:paraId="1D3AB70D" w14:textId="77777777" w:rsidR="003165E7" w:rsidRDefault="00E54EBE">
            <w:pPr>
              <w:spacing w:line="360" w:lineRule="auto"/>
              <w:rPr>
                <w:rFonts w:asciiTheme="majorHAnsi" w:hAnsiTheme="majorHAnsi"/>
                <w:sz w:val="20"/>
                <w:szCs w:val="20"/>
              </w:rPr>
            </w:pPr>
            <w:r>
              <w:rPr>
                <w:rFonts w:asciiTheme="majorHAnsi" w:hAnsiTheme="majorHAnsi"/>
                <w:sz w:val="20"/>
                <w:szCs w:val="20"/>
              </w:rPr>
              <w:t>Log</w:t>
            </w:r>
            <w:r>
              <w:rPr>
                <w:rFonts w:asciiTheme="majorHAnsi" w:hAnsiTheme="majorHAnsi"/>
                <w:sz w:val="20"/>
                <w:szCs w:val="20"/>
                <w:vertAlign w:val="subscript"/>
              </w:rPr>
              <w:t>10</w:t>
            </w:r>
            <w:r>
              <w:rPr>
                <w:rFonts w:asciiTheme="majorHAnsi" w:hAnsiTheme="majorHAnsi"/>
                <w:sz w:val="20"/>
                <w:szCs w:val="20"/>
              </w:rPr>
              <w:t xml:space="preserve"> MMP3</w:t>
            </w:r>
          </w:p>
        </w:tc>
        <w:tc>
          <w:tcPr>
            <w:tcW w:w="1908" w:type="dxa"/>
            <w:gridSpan w:val="2"/>
            <w:tcBorders>
              <w:top w:val="nil"/>
              <w:bottom w:val="nil"/>
            </w:tcBorders>
            <w:shd w:val="clear" w:color="auto" w:fill="auto"/>
            <w:vAlign w:val="bottom"/>
          </w:tcPr>
          <w:p w14:paraId="708D20AC"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olor w:val="000000"/>
                <w:sz w:val="20"/>
                <w:szCs w:val="20"/>
              </w:rPr>
              <w:t>1.84 (1.04, 3.28)</w:t>
            </w:r>
          </w:p>
        </w:tc>
        <w:tc>
          <w:tcPr>
            <w:tcW w:w="927" w:type="dxa"/>
            <w:tcBorders>
              <w:top w:val="nil"/>
              <w:bottom w:val="nil"/>
              <w:right w:val="single" w:sz="4" w:space="0" w:color="auto"/>
            </w:tcBorders>
            <w:shd w:val="clear" w:color="auto" w:fill="auto"/>
            <w:vAlign w:val="bottom"/>
          </w:tcPr>
          <w:p w14:paraId="712B541A"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0.037</w:t>
            </w:r>
          </w:p>
        </w:tc>
        <w:tc>
          <w:tcPr>
            <w:tcW w:w="1961" w:type="dxa"/>
            <w:tcBorders>
              <w:top w:val="nil"/>
              <w:left w:val="single" w:sz="4" w:space="0" w:color="auto"/>
              <w:bottom w:val="nil"/>
            </w:tcBorders>
            <w:shd w:val="clear" w:color="auto" w:fill="auto"/>
            <w:vAlign w:val="bottom"/>
          </w:tcPr>
          <w:p w14:paraId="26465FC2"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olor w:val="000000"/>
                <w:sz w:val="20"/>
                <w:szCs w:val="20"/>
              </w:rPr>
              <w:t>1.25 (0.69, 2.27)</w:t>
            </w:r>
          </w:p>
        </w:tc>
        <w:tc>
          <w:tcPr>
            <w:tcW w:w="971" w:type="dxa"/>
            <w:tcBorders>
              <w:top w:val="nil"/>
              <w:bottom w:val="nil"/>
            </w:tcBorders>
            <w:shd w:val="clear" w:color="auto" w:fill="auto"/>
            <w:vAlign w:val="bottom"/>
          </w:tcPr>
          <w:p w14:paraId="74D4681F"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color w:val="000000"/>
                <w:sz w:val="20"/>
                <w:szCs w:val="20"/>
              </w:rPr>
              <w:t>0.459</w:t>
            </w:r>
          </w:p>
        </w:tc>
      </w:tr>
      <w:tr w:rsidR="003165E7" w14:paraId="0A22FB40"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01" w:type="dxa"/>
            <w:gridSpan w:val="2"/>
            <w:tcBorders>
              <w:top w:val="nil"/>
              <w:bottom w:val="single" w:sz="4" w:space="0" w:color="auto"/>
            </w:tcBorders>
            <w:shd w:val="clear" w:color="auto" w:fill="auto"/>
            <w:vAlign w:val="bottom"/>
          </w:tcPr>
          <w:p w14:paraId="2ED60B1E" w14:textId="77777777" w:rsidR="003165E7" w:rsidRDefault="00E54EBE">
            <w:pPr>
              <w:spacing w:line="360" w:lineRule="auto"/>
              <w:rPr>
                <w:rFonts w:asciiTheme="majorHAnsi" w:hAnsiTheme="majorHAnsi"/>
                <w:color w:val="000000"/>
                <w:sz w:val="20"/>
                <w:szCs w:val="20"/>
              </w:rPr>
            </w:pPr>
            <w:r>
              <w:rPr>
                <w:rFonts w:asciiTheme="majorHAnsi" w:hAnsiTheme="majorHAnsi"/>
                <w:sz w:val="20"/>
                <w:szCs w:val="20"/>
              </w:rPr>
              <w:t>Log</w:t>
            </w:r>
            <w:r>
              <w:rPr>
                <w:rFonts w:asciiTheme="majorHAnsi" w:hAnsiTheme="majorHAnsi"/>
                <w:sz w:val="20"/>
                <w:szCs w:val="20"/>
                <w:vertAlign w:val="subscript"/>
              </w:rPr>
              <w:t>10</w:t>
            </w:r>
            <w:r>
              <w:rPr>
                <w:rFonts w:asciiTheme="majorHAnsi" w:hAnsiTheme="majorHAnsi"/>
                <w:sz w:val="20"/>
                <w:szCs w:val="20"/>
              </w:rPr>
              <w:t xml:space="preserve"> Syndecan 4</w:t>
            </w:r>
          </w:p>
        </w:tc>
        <w:tc>
          <w:tcPr>
            <w:tcW w:w="1908" w:type="dxa"/>
            <w:gridSpan w:val="2"/>
            <w:tcBorders>
              <w:top w:val="nil"/>
              <w:bottom w:val="single" w:sz="4" w:space="0" w:color="auto"/>
            </w:tcBorders>
            <w:shd w:val="clear" w:color="auto" w:fill="auto"/>
            <w:vAlign w:val="bottom"/>
          </w:tcPr>
          <w:p w14:paraId="64755C75"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olor w:val="000000"/>
                <w:sz w:val="20"/>
                <w:szCs w:val="20"/>
              </w:rPr>
            </w:pPr>
            <w:r>
              <w:rPr>
                <w:rFonts w:asciiTheme="majorHAnsi" w:hAnsiTheme="majorHAnsi"/>
                <w:color w:val="000000"/>
                <w:sz w:val="20"/>
                <w:szCs w:val="20"/>
              </w:rPr>
              <w:t>0.97 (0.71, 1.34)</w:t>
            </w:r>
          </w:p>
        </w:tc>
        <w:tc>
          <w:tcPr>
            <w:tcW w:w="927" w:type="dxa"/>
            <w:tcBorders>
              <w:top w:val="nil"/>
              <w:bottom w:val="single" w:sz="4" w:space="0" w:color="auto"/>
              <w:right w:val="single" w:sz="4" w:space="0" w:color="auto"/>
            </w:tcBorders>
            <w:shd w:val="clear" w:color="auto" w:fill="auto"/>
            <w:vAlign w:val="bottom"/>
          </w:tcPr>
          <w:p w14:paraId="0568D73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color w:val="000000"/>
                <w:sz w:val="20"/>
                <w:szCs w:val="20"/>
              </w:rPr>
            </w:pPr>
            <w:r>
              <w:rPr>
                <w:rFonts w:asciiTheme="majorHAnsi" w:hAnsiTheme="majorHAnsi"/>
                <w:color w:val="000000"/>
                <w:sz w:val="20"/>
                <w:szCs w:val="20"/>
              </w:rPr>
              <w:t>0.852</w:t>
            </w:r>
          </w:p>
        </w:tc>
        <w:tc>
          <w:tcPr>
            <w:tcW w:w="1961" w:type="dxa"/>
            <w:tcBorders>
              <w:top w:val="nil"/>
              <w:left w:val="single" w:sz="4" w:space="0" w:color="auto"/>
              <w:bottom w:val="single" w:sz="4" w:space="0" w:color="auto"/>
            </w:tcBorders>
            <w:shd w:val="clear" w:color="auto" w:fill="auto"/>
            <w:vAlign w:val="bottom"/>
          </w:tcPr>
          <w:p w14:paraId="22140862"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olor w:val="000000"/>
                <w:sz w:val="20"/>
                <w:szCs w:val="20"/>
              </w:rPr>
            </w:pPr>
            <w:r>
              <w:rPr>
                <w:rFonts w:asciiTheme="majorHAnsi" w:hAnsiTheme="majorHAnsi"/>
                <w:color w:val="000000"/>
                <w:sz w:val="20"/>
                <w:szCs w:val="20"/>
              </w:rPr>
              <w:t>1.1 (0.75, 1.61)</w:t>
            </w:r>
          </w:p>
        </w:tc>
        <w:tc>
          <w:tcPr>
            <w:tcW w:w="971" w:type="dxa"/>
            <w:tcBorders>
              <w:top w:val="nil"/>
              <w:bottom w:val="single" w:sz="4" w:space="0" w:color="auto"/>
            </w:tcBorders>
            <w:shd w:val="clear" w:color="auto" w:fill="auto"/>
            <w:vAlign w:val="bottom"/>
          </w:tcPr>
          <w:p w14:paraId="75925710"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olor w:val="000000"/>
                <w:sz w:val="20"/>
                <w:szCs w:val="20"/>
              </w:rPr>
            </w:pPr>
            <w:r>
              <w:rPr>
                <w:rFonts w:asciiTheme="majorHAnsi" w:hAnsiTheme="majorHAnsi"/>
                <w:color w:val="000000"/>
                <w:sz w:val="20"/>
                <w:szCs w:val="20"/>
              </w:rPr>
              <w:t>0.617</w:t>
            </w:r>
          </w:p>
        </w:tc>
      </w:tr>
      <w:tr w:rsidR="003165E7" w14:paraId="4DE4332D"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7768" w:type="dxa"/>
            <w:gridSpan w:val="7"/>
            <w:tcBorders>
              <w:top w:val="single" w:sz="4" w:space="0" w:color="auto"/>
              <w:bottom w:val="single" w:sz="4" w:space="0" w:color="auto"/>
            </w:tcBorders>
            <w:shd w:val="clear" w:color="auto" w:fill="BFBFBF" w:themeFill="background1" w:themeFillShade="BF"/>
            <w:vAlign w:val="bottom"/>
          </w:tcPr>
          <w:p w14:paraId="7B0D723B" w14:textId="77777777" w:rsidR="003165E7" w:rsidRDefault="00E54EBE">
            <w:pPr>
              <w:spacing w:line="240" w:lineRule="auto"/>
              <w:jc w:val="center"/>
              <w:rPr>
                <w:rFonts w:asciiTheme="majorHAnsi" w:hAnsiTheme="majorHAnsi"/>
                <w:i/>
                <w:color w:val="000000"/>
                <w:sz w:val="20"/>
                <w:szCs w:val="20"/>
              </w:rPr>
            </w:pPr>
            <w:r>
              <w:rPr>
                <w:rFonts w:asciiTheme="majorHAnsi" w:hAnsiTheme="majorHAnsi"/>
                <w:i/>
                <w:color w:val="000000"/>
                <w:sz w:val="20"/>
                <w:szCs w:val="20"/>
              </w:rPr>
              <w:t>Multivariate associations:-</w:t>
            </w:r>
          </w:p>
        </w:tc>
      </w:tr>
      <w:tr w:rsidR="003165E7" w14:paraId="0048892C"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60" w:type="dxa"/>
            <w:tcBorders>
              <w:top w:val="single" w:sz="4" w:space="0" w:color="auto"/>
              <w:bottom w:val="nil"/>
            </w:tcBorders>
            <w:shd w:val="clear" w:color="auto" w:fill="auto"/>
          </w:tcPr>
          <w:p w14:paraId="468C14FF" w14:textId="77777777" w:rsidR="003165E7" w:rsidRDefault="00E54EBE">
            <w:pPr>
              <w:spacing w:line="360" w:lineRule="auto"/>
              <w:rPr>
                <w:rFonts w:asciiTheme="majorHAnsi" w:hAnsiTheme="majorHAnsi"/>
                <w:sz w:val="20"/>
                <w:szCs w:val="20"/>
              </w:rPr>
            </w:pPr>
            <w:r>
              <w:rPr>
                <w:rFonts w:asciiTheme="majorHAnsi" w:hAnsiTheme="majorHAnsi"/>
                <w:sz w:val="20"/>
                <w:szCs w:val="20"/>
              </w:rPr>
              <w:t>AV Vmax</w:t>
            </w:r>
          </w:p>
        </w:tc>
        <w:tc>
          <w:tcPr>
            <w:tcW w:w="1984" w:type="dxa"/>
            <w:gridSpan w:val="2"/>
            <w:tcBorders>
              <w:top w:val="single" w:sz="4" w:space="0" w:color="auto"/>
              <w:bottom w:val="nil"/>
            </w:tcBorders>
            <w:shd w:val="clear" w:color="auto" w:fill="auto"/>
          </w:tcPr>
          <w:p w14:paraId="070E57B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5.29 (2.21, 12.67)</w:t>
            </w:r>
          </w:p>
        </w:tc>
        <w:tc>
          <w:tcPr>
            <w:tcW w:w="992" w:type="dxa"/>
            <w:gridSpan w:val="2"/>
            <w:tcBorders>
              <w:top w:val="single" w:sz="4" w:space="0" w:color="auto"/>
              <w:bottom w:val="nil"/>
              <w:right w:val="single" w:sz="4" w:space="0" w:color="auto"/>
            </w:tcBorders>
            <w:shd w:val="clear" w:color="auto" w:fill="auto"/>
          </w:tcPr>
          <w:p w14:paraId="4C47386E"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&lt;0.001</w:t>
            </w:r>
          </w:p>
        </w:tc>
        <w:tc>
          <w:tcPr>
            <w:tcW w:w="1961" w:type="dxa"/>
            <w:tcBorders>
              <w:top w:val="single" w:sz="4" w:space="0" w:color="auto"/>
              <w:left w:val="single" w:sz="4" w:space="0" w:color="auto"/>
            </w:tcBorders>
            <w:shd w:val="clear" w:color="auto" w:fill="auto"/>
          </w:tcPr>
          <w:p w14:paraId="634CBBF6"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3.09 (1.18, 8.06)</w:t>
            </w:r>
          </w:p>
        </w:tc>
        <w:tc>
          <w:tcPr>
            <w:tcW w:w="971" w:type="dxa"/>
            <w:tcBorders>
              <w:top w:val="single" w:sz="4" w:space="0" w:color="auto"/>
              <w:bottom w:val="nil"/>
            </w:tcBorders>
            <w:shd w:val="clear" w:color="auto" w:fill="auto"/>
          </w:tcPr>
          <w:p w14:paraId="11D3AAB4"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0.022</w:t>
            </w:r>
          </w:p>
        </w:tc>
      </w:tr>
      <w:tr w:rsidR="003165E7" w14:paraId="48FFD912" w14:textId="77777777" w:rsidTr="003165E7">
        <w:trPr>
          <w:jc w:val="center"/>
        </w:trPr>
        <w:tc>
          <w:tcPr>
            <w:cnfStyle w:val="001000000000" w:firstRow="0" w:lastRow="0" w:firstColumn="1" w:lastColumn="0" w:oddVBand="0" w:evenVBand="0" w:oddHBand="0" w:evenHBand="0" w:firstRowFirstColumn="0" w:firstRowLastColumn="0" w:lastRowFirstColumn="0" w:lastRowLastColumn="0"/>
            <w:tcW w:w="1860" w:type="dxa"/>
            <w:tcBorders>
              <w:top w:val="nil"/>
              <w:bottom w:val="nil"/>
            </w:tcBorders>
            <w:shd w:val="clear" w:color="auto" w:fill="auto"/>
          </w:tcPr>
          <w:p w14:paraId="79C2FEEC" w14:textId="77777777" w:rsidR="003165E7" w:rsidRDefault="00E54EBE">
            <w:pPr>
              <w:spacing w:line="360" w:lineRule="auto"/>
              <w:rPr>
                <w:rFonts w:asciiTheme="majorHAnsi" w:hAnsiTheme="majorHAnsi"/>
                <w:sz w:val="20"/>
                <w:szCs w:val="20"/>
              </w:rPr>
            </w:pPr>
            <w:r>
              <w:rPr>
                <w:rFonts w:asciiTheme="majorHAnsi" w:hAnsiTheme="majorHAnsi"/>
                <w:sz w:val="20"/>
                <w:szCs w:val="20"/>
              </w:rPr>
              <w:t>ECV</w:t>
            </w:r>
          </w:p>
        </w:tc>
        <w:tc>
          <w:tcPr>
            <w:tcW w:w="1984" w:type="dxa"/>
            <w:gridSpan w:val="2"/>
            <w:tcBorders>
              <w:top w:val="nil"/>
              <w:bottom w:val="nil"/>
            </w:tcBorders>
            <w:shd w:val="clear" w:color="auto" w:fill="auto"/>
          </w:tcPr>
          <w:p w14:paraId="48BAAECD"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1.27 (1.03, 1.57)</w:t>
            </w:r>
          </w:p>
        </w:tc>
        <w:tc>
          <w:tcPr>
            <w:tcW w:w="992" w:type="dxa"/>
            <w:gridSpan w:val="2"/>
            <w:tcBorders>
              <w:top w:val="nil"/>
              <w:bottom w:val="nil"/>
              <w:right w:val="single" w:sz="4" w:space="0" w:color="auto"/>
            </w:tcBorders>
            <w:shd w:val="clear" w:color="auto" w:fill="auto"/>
          </w:tcPr>
          <w:p w14:paraId="3CD0DB7E" w14:textId="77777777" w:rsidR="003165E7" w:rsidRDefault="00E54EBE">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r>
              <w:rPr>
                <w:rFonts w:asciiTheme="majorHAnsi" w:hAnsiTheme="majorHAnsi"/>
                <w:b/>
                <w:sz w:val="20"/>
                <w:szCs w:val="20"/>
              </w:rPr>
              <w:t>0.026</w:t>
            </w:r>
          </w:p>
        </w:tc>
        <w:tc>
          <w:tcPr>
            <w:tcW w:w="1961" w:type="dxa"/>
            <w:tcBorders>
              <w:top w:val="nil"/>
              <w:left w:val="single" w:sz="4" w:space="0" w:color="auto"/>
              <w:bottom w:val="nil"/>
            </w:tcBorders>
            <w:shd w:val="clear" w:color="auto" w:fill="auto"/>
          </w:tcPr>
          <w:p w14:paraId="338155A1" w14:textId="77777777" w:rsidR="003165E7" w:rsidRDefault="003165E7">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sz w:val="20"/>
                <w:szCs w:val="20"/>
                <w:lang w:val="en-US"/>
              </w:rPr>
            </w:pPr>
          </w:p>
        </w:tc>
        <w:tc>
          <w:tcPr>
            <w:tcW w:w="971" w:type="dxa"/>
            <w:tcBorders>
              <w:top w:val="nil"/>
              <w:bottom w:val="nil"/>
            </w:tcBorders>
            <w:shd w:val="clear" w:color="auto" w:fill="auto"/>
          </w:tcPr>
          <w:p w14:paraId="03BEC7B3" w14:textId="77777777" w:rsidR="003165E7" w:rsidRDefault="003165E7">
            <w:pPr>
              <w:spacing w:line="360" w:lineRule="auto"/>
              <w:cnfStyle w:val="000000000000" w:firstRow="0" w:lastRow="0" w:firstColumn="0" w:lastColumn="0" w:oddVBand="0" w:evenVBand="0" w:oddHBand="0" w:evenHBand="0" w:firstRowFirstColumn="0" w:firstRowLastColumn="0" w:lastRowFirstColumn="0" w:lastRowLastColumn="0"/>
              <w:rPr>
                <w:rFonts w:asciiTheme="majorHAnsi" w:hAnsiTheme="majorHAnsi"/>
                <w:sz w:val="20"/>
                <w:szCs w:val="20"/>
              </w:rPr>
            </w:pPr>
          </w:p>
        </w:tc>
      </w:tr>
      <w:tr w:rsidR="003165E7" w14:paraId="5A3C1D71" w14:textId="77777777" w:rsidTr="003165E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60" w:type="dxa"/>
            <w:tcBorders>
              <w:top w:val="nil"/>
              <w:bottom w:val="single" w:sz="4" w:space="0" w:color="auto"/>
            </w:tcBorders>
            <w:shd w:val="clear" w:color="auto" w:fill="auto"/>
          </w:tcPr>
          <w:p w14:paraId="1A37667A" w14:textId="77777777" w:rsidR="003165E7" w:rsidRDefault="00E54EBE">
            <w:pPr>
              <w:spacing w:line="360" w:lineRule="auto"/>
              <w:rPr>
                <w:rFonts w:asciiTheme="majorHAnsi" w:hAnsiTheme="majorHAnsi"/>
                <w:sz w:val="20"/>
                <w:szCs w:val="20"/>
              </w:rPr>
            </w:pPr>
            <w:r>
              <w:rPr>
                <w:rFonts w:asciiTheme="majorHAnsi" w:hAnsiTheme="majorHAnsi"/>
                <w:sz w:val="20"/>
                <w:szCs w:val="20"/>
              </w:rPr>
              <w:t>Log</w:t>
            </w:r>
            <w:r>
              <w:rPr>
                <w:rFonts w:asciiTheme="majorHAnsi" w:hAnsiTheme="majorHAnsi"/>
                <w:sz w:val="20"/>
                <w:szCs w:val="20"/>
                <w:vertAlign w:val="subscript"/>
              </w:rPr>
              <w:t>10</w:t>
            </w:r>
            <w:r>
              <w:rPr>
                <w:rFonts w:asciiTheme="majorHAnsi" w:hAnsiTheme="majorHAnsi"/>
                <w:sz w:val="20"/>
                <w:szCs w:val="20"/>
              </w:rPr>
              <w:t xml:space="preserve"> MMP 3</w:t>
            </w:r>
          </w:p>
        </w:tc>
        <w:tc>
          <w:tcPr>
            <w:tcW w:w="1984" w:type="dxa"/>
            <w:gridSpan w:val="2"/>
            <w:tcBorders>
              <w:top w:val="nil"/>
              <w:bottom w:val="single" w:sz="4" w:space="0" w:color="auto"/>
            </w:tcBorders>
            <w:shd w:val="clear" w:color="auto" w:fill="auto"/>
          </w:tcPr>
          <w:p w14:paraId="5A630F1D"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r>
              <w:rPr>
                <w:rFonts w:asciiTheme="majorHAnsi" w:hAnsiTheme="majorHAnsi" w:cs="Times New Roman"/>
                <w:sz w:val="20"/>
                <w:szCs w:val="20"/>
                <w:lang w:val="en-US"/>
              </w:rPr>
              <w:t>3.33 (1.54, 7.21)</w:t>
            </w:r>
          </w:p>
        </w:tc>
        <w:tc>
          <w:tcPr>
            <w:tcW w:w="992" w:type="dxa"/>
            <w:gridSpan w:val="2"/>
            <w:tcBorders>
              <w:top w:val="nil"/>
              <w:bottom w:val="single" w:sz="4" w:space="0" w:color="auto"/>
              <w:right w:val="single" w:sz="4" w:space="0" w:color="auto"/>
            </w:tcBorders>
            <w:shd w:val="clear" w:color="auto" w:fill="auto"/>
          </w:tcPr>
          <w:p w14:paraId="2547BF9A" w14:textId="77777777" w:rsidR="003165E7" w:rsidRDefault="00E54EBE">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b/>
                <w:sz w:val="20"/>
                <w:szCs w:val="20"/>
              </w:rPr>
            </w:pPr>
            <w:r>
              <w:rPr>
                <w:rFonts w:asciiTheme="majorHAnsi" w:hAnsiTheme="majorHAnsi"/>
                <w:b/>
                <w:sz w:val="20"/>
                <w:szCs w:val="20"/>
              </w:rPr>
              <w:t>0.002</w:t>
            </w:r>
          </w:p>
        </w:tc>
        <w:tc>
          <w:tcPr>
            <w:tcW w:w="1961" w:type="dxa"/>
            <w:tcBorders>
              <w:top w:val="nil"/>
              <w:left w:val="single" w:sz="4" w:space="0" w:color="auto"/>
              <w:bottom w:val="single" w:sz="4" w:space="0" w:color="auto"/>
            </w:tcBorders>
            <w:shd w:val="clear" w:color="auto" w:fill="auto"/>
          </w:tcPr>
          <w:p w14:paraId="4C8E3848"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sz w:val="20"/>
                <w:szCs w:val="20"/>
                <w:lang w:val="en-US"/>
              </w:rPr>
            </w:pPr>
          </w:p>
        </w:tc>
        <w:tc>
          <w:tcPr>
            <w:tcW w:w="971" w:type="dxa"/>
            <w:tcBorders>
              <w:top w:val="nil"/>
              <w:bottom w:val="single" w:sz="4" w:space="0" w:color="auto"/>
            </w:tcBorders>
            <w:shd w:val="clear" w:color="auto" w:fill="auto"/>
          </w:tcPr>
          <w:p w14:paraId="07120AFC" w14:textId="77777777" w:rsidR="003165E7" w:rsidRDefault="003165E7">
            <w:pPr>
              <w:spacing w:line="360" w:lineRule="auto"/>
              <w:cnfStyle w:val="000000100000" w:firstRow="0" w:lastRow="0" w:firstColumn="0" w:lastColumn="0" w:oddVBand="0" w:evenVBand="0" w:oddHBand="1" w:evenHBand="0" w:firstRowFirstColumn="0" w:firstRowLastColumn="0" w:lastRowFirstColumn="0" w:lastRowLastColumn="0"/>
              <w:rPr>
                <w:rFonts w:asciiTheme="majorHAnsi" w:hAnsiTheme="majorHAnsi"/>
                <w:sz w:val="20"/>
                <w:szCs w:val="20"/>
              </w:rPr>
            </w:pPr>
          </w:p>
        </w:tc>
      </w:tr>
    </w:tbl>
    <w:p w14:paraId="4F426538" w14:textId="77777777" w:rsidR="003165E7" w:rsidRDefault="003165E7">
      <w:pPr>
        <w:rPr>
          <w:sz w:val="16"/>
          <w:szCs w:val="16"/>
        </w:rPr>
      </w:pPr>
    </w:p>
    <w:p w14:paraId="41320822" w14:textId="77777777" w:rsidR="003165E7" w:rsidRDefault="00E54EBE">
      <w:r>
        <w:rPr>
          <w:sz w:val="16"/>
          <w:szCs w:val="16"/>
        </w:rPr>
        <w:lastRenderedPageBreak/>
        <w:t>Abbreviations: As Table-1 and 2</w:t>
      </w:r>
      <w:r>
        <w:t xml:space="preserve">. </w:t>
      </w:r>
      <w:r>
        <w:rPr>
          <w:sz w:val="16"/>
          <w:szCs w:val="16"/>
        </w:rPr>
        <w:t>Stepwise multivariate analysis after entering the following variables: log(NT-proBNP), AV Vmax, VAI (CMR), LV mass/Volume, MPR, ECV and %LGE. On excluding ECV from model, log(NTpro-BNP) and AV Vmax are independently associated with the primary outcome for male patients andAV Vmax remains for females.</w:t>
      </w:r>
    </w:p>
    <w:sectPr w:rsidR="003165E7" w:rsidSect="008B1F7B">
      <w:footerReference w:type="even" r:id="rId10"/>
      <w:footerReference w:type="default" r:id="rId11"/>
      <w:pgSz w:w="12240" w:h="15840" w:code="1"/>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2CB173" w14:textId="77777777" w:rsidR="009F1102" w:rsidRDefault="009F1102">
      <w:pPr>
        <w:spacing w:line="240" w:lineRule="auto"/>
      </w:pPr>
      <w:r>
        <w:separator/>
      </w:r>
    </w:p>
  </w:endnote>
  <w:endnote w:type="continuationSeparator" w:id="0">
    <w:p w14:paraId="23BAC72B" w14:textId="77777777" w:rsidR="009F1102" w:rsidRDefault="009F110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0410E1" w14:textId="77777777" w:rsidR="00EB6D4E" w:rsidRDefault="00EB6D4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E08744E" w14:textId="77777777" w:rsidR="00EB6D4E" w:rsidRDefault="00EB6D4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A5B6B0" w14:textId="3D594DD6" w:rsidR="00EB6D4E" w:rsidRDefault="00EB6D4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9699E">
      <w:rPr>
        <w:rStyle w:val="PageNumber"/>
        <w:noProof/>
      </w:rPr>
      <w:t>26</w:t>
    </w:r>
    <w:r>
      <w:rPr>
        <w:rStyle w:val="PageNumber"/>
      </w:rPr>
      <w:fldChar w:fldCharType="end"/>
    </w:r>
  </w:p>
  <w:p w14:paraId="5C5E5FF1" w14:textId="77777777" w:rsidR="00EB6D4E" w:rsidRDefault="00EB6D4E">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1024CD" w14:textId="77777777" w:rsidR="009F1102" w:rsidRDefault="009F1102">
      <w:pPr>
        <w:spacing w:line="240" w:lineRule="auto"/>
      </w:pPr>
      <w:r>
        <w:separator/>
      </w:r>
    </w:p>
  </w:footnote>
  <w:footnote w:type="continuationSeparator" w:id="0">
    <w:p w14:paraId="2B3238BA" w14:textId="77777777" w:rsidR="009F1102" w:rsidRDefault="009F1102">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8C83924"/>
    <w:multiLevelType w:val="hybridMultilevel"/>
    <w:tmpl w:val="3EC8E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0&lt;/ScanUnformatted&gt;&lt;ScanChanges&gt;0&lt;/ScanChanges&gt;&lt;Suspended&gt;0&lt;/Suspended&gt;&lt;/ENInstantFormat&gt;"/>
    <w:docVar w:name="EN.Layout" w:val="&lt;ENLayout&gt;&lt;Style&gt;J Amer College Cardiology Copy&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2&lt;/LineSpacing&gt;&lt;SpaceAfter&gt;0&lt;/SpaceAfter&gt;&lt;HyperlinksEnabled&gt;1&lt;/HyperlinksEnabled&gt;&lt;HyperlinksVisible&gt;0&lt;/HyperlinksVisible&gt;&lt;/ENLayout&gt;"/>
    <w:docVar w:name="EN.Libraries" w:val="&lt;Libraries&gt;&lt;item db-id=&quot;5fwwsz5phpsrwxe0ewb5w5t0dsaaxzsft52p&quot;&gt;My EndNote Library&lt;record-ids&gt;&lt;item&gt;13&lt;/item&gt;&lt;item&gt;14&lt;/item&gt;&lt;item&gt;24&lt;/item&gt;&lt;item&gt;40&lt;/item&gt;&lt;item&gt;47&lt;/item&gt;&lt;item&gt;51&lt;/item&gt;&lt;item&gt;55&lt;/item&gt;&lt;item&gt;69&lt;/item&gt;&lt;item&gt;76&lt;/item&gt;&lt;item&gt;84&lt;/item&gt;&lt;item&gt;96&lt;/item&gt;&lt;item&gt;101&lt;/item&gt;&lt;item&gt;265&lt;/item&gt;&lt;item&gt;273&lt;/item&gt;&lt;item&gt;275&lt;/item&gt;&lt;item&gt;286&lt;/item&gt;&lt;item&gt;367&lt;/item&gt;&lt;item&gt;373&lt;/item&gt;&lt;item&gt;412&lt;/item&gt;&lt;item&gt;466&lt;/item&gt;&lt;item&gt;480&lt;/item&gt;&lt;item&gt;492&lt;/item&gt;&lt;item&gt;501&lt;/item&gt;&lt;item&gt;504&lt;/item&gt;&lt;item&gt;511&lt;/item&gt;&lt;item&gt;512&lt;/item&gt;&lt;item&gt;513&lt;/item&gt;&lt;item&gt;514&lt;/item&gt;&lt;item&gt;516&lt;/item&gt;&lt;item&gt;517&lt;/item&gt;&lt;item&gt;518&lt;/item&gt;&lt;item&gt;521&lt;/item&gt;&lt;item&gt;523&lt;/item&gt;&lt;item&gt;524&lt;/item&gt;&lt;item&gt;525&lt;/item&gt;&lt;item&gt;531&lt;/item&gt;&lt;item&gt;532&lt;/item&gt;&lt;item&gt;533&lt;/item&gt;&lt;item&gt;534&lt;/item&gt;&lt;item&gt;535&lt;/item&gt;&lt;item&gt;544&lt;/item&gt;&lt;/record-ids&gt;&lt;/item&gt;&lt;/Libraries&gt;"/>
  </w:docVars>
  <w:rsids>
    <w:rsidRoot w:val="003165E7"/>
    <w:rsid w:val="000212BF"/>
    <w:rsid w:val="0005472B"/>
    <w:rsid w:val="000E3EBB"/>
    <w:rsid w:val="00122F62"/>
    <w:rsid w:val="00154B9F"/>
    <w:rsid w:val="001A1EDD"/>
    <w:rsid w:val="00246669"/>
    <w:rsid w:val="00284BCC"/>
    <w:rsid w:val="002D356A"/>
    <w:rsid w:val="002E515C"/>
    <w:rsid w:val="003165E7"/>
    <w:rsid w:val="00367B21"/>
    <w:rsid w:val="003E7F28"/>
    <w:rsid w:val="0043210C"/>
    <w:rsid w:val="0049699E"/>
    <w:rsid w:val="004F1299"/>
    <w:rsid w:val="004F6826"/>
    <w:rsid w:val="005E13B7"/>
    <w:rsid w:val="0060221B"/>
    <w:rsid w:val="00616360"/>
    <w:rsid w:val="00637448"/>
    <w:rsid w:val="0069113B"/>
    <w:rsid w:val="007261F6"/>
    <w:rsid w:val="0073631D"/>
    <w:rsid w:val="00752636"/>
    <w:rsid w:val="007672A9"/>
    <w:rsid w:val="007821FD"/>
    <w:rsid w:val="00786EBB"/>
    <w:rsid w:val="007A0660"/>
    <w:rsid w:val="007B481F"/>
    <w:rsid w:val="008B1F7B"/>
    <w:rsid w:val="008B3B07"/>
    <w:rsid w:val="00903DD7"/>
    <w:rsid w:val="009F1102"/>
    <w:rsid w:val="00A87C2E"/>
    <w:rsid w:val="00A974B8"/>
    <w:rsid w:val="00AD2145"/>
    <w:rsid w:val="00AF0EE8"/>
    <w:rsid w:val="00B30564"/>
    <w:rsid w:val="00B5009C"/>
    <w:rsid w:val="00BA7014"/>
    <w:rsid w:val="00C50382"/>
    <w:rsid w:val="00C53AB1"/>
    <w:rsid w:val="00C8698A"/>
    <w:rsid w:val="00D6562F"/>
    <w:rsid w:val="00D77B23"/>
    <w:rsid w:val="00E54EBE"/>
    <w:rsid w:val="00E9199B"/>
    <w:rsid w:val="00EB6D4E"/>
    <w:rsid w:val="00EC5A09"/>
    <w:rsid w:val="00F13064"/>
    <w:rsid w:val="00FF512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5586BC62"/>
  <w14:defaultImageDpi w14:val="330"/>
  <w15:docId w15:val="{BE1167DB-948D-4993-AB09-886C4FC60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480" w:lineRule="auto"/>
      <w:jc w:val="both"/>
    </w:pPr>
  </w:style>
  <w:style w:type="paragraph" w:styleId="Heading1">
    <w:name w:val="heading 1"/>
    <w:basedOn w:val="Normal"/>
    <w:next w:val="Normal"/>
    <w:link w:val="Heading1Char"/>
    <w:uiPriority w:val="9"/>
    <w:qFormat/>
    <w:pPr>
      <w:keepNext/>
      <w:keepLines/>
      <w:spacing w:before="480"/>
      <w:outlineLvl w:val="0"/>
    </w:pPr>
    <w:rPr>
      <w:rFonts w:asciiTheme="majorHAnsi" w:eastAsiaTheme="majorEastAsia" w:hAnsiTheme="majorHAnsi" w:cstheme="majorBidi"/>
      <w:b/>
      <w:bCs/>
      <w:sz w:val="32"/>
      <w:szCs w:val="32"/>
    </w:rPr>
  </w:style>
  <w:style w:type="paragraph" w:styleId="Heading2">
    <w:name w:val="heading 2"/>
    <w:basedOn w:val="Normal"/>
    <w:next w:val="Normal"/>
    <w:link w:val="Heading2Char"/>
    <w:uiPriority w:val="9"/>
    <w:unhideWhenUsed/>
    <w:qFormat/>
    <w:pPr>
      <w:keepNext/>
      <w:keepLines/>
      <w:spacing w:before="20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pPr>
      <w:keepNext/>
      <w:keepLines/>
      <w:spacing w:before="200"/>
      <w:outlineLvl w:val="2"/>
    </w:pPr>
    <w:rPr>
      <w:rFonts w:asciiTheme="majorHAnsi" w:eastAsiaTheme="majorEastAsia" w:hAnsiTheme="majorHAnsi" w:cstheme="majorBidi"/>
      <w:b/>
      <w:bC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rPr>
      <w:rFonts w:ascii="Cambria" w:eastAsia="MS Mincho" w:hAnsi="Cambria" w:cs="Times New Roman"/>
      <w:lang w:val="en-US"/>
    </w:rPr>
  </w:style>
  <w:style w:type="character" w:customStyle="1" w:styleId="Heading1Char">
    <w:name w:val="Heading 1 Char"/>
    <w:basedOn w:val="DefaultParagraphFont"/>
    <w:link w:val="Heading1"/>
    <w:uiPriority w:val="9"/>
    <w:rPr>
      <w:rFonts w:asciiTheme="majorHAnsi" w:eastAsiaTheme="majorEastAsia" w:hAnsiTheme="majorHAnsi" w:cstheme="majorBidi"/>
      <w:b/>
      <w:bCs/>
      <w:sz w:val="32"/>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Pr>
      <w:rFonts w:asciiTheme="majorHAnsi" w:eastAsiaTheme="majorEastAsia" w:hAnsiTheme="majorHAnsi" w:cstheme="majorBidi"/>
      <w:b/>
      <w:bCs/>
      <w:i/>
    </w:rPr>
  </w:style>
  <w:style w:type="paragraph" w:styleId="Caption">
    <w:name w:val="caption"/>
    <w:basedOn w:val="Normal"/>
    <w:next w:val="Normal"/>
    <w:uiPriority w:val="35"/>
    <w:unhideWhenUsed/>
    <w:qFormat/>
    <w:pPr>
      <w:spacing w:after="200" w:line="240" w:lineRule="auto"/>
    </w:pPr>
    <w:rPr>
      <w:b/>
      <w:bCs/>
      <w:sz w:val="20"/>
      <w:szCs w:val="20"/>
    </w:rPr>
  </w:style>
  <w:style w:type="paragraph" w:styleId="BalloonText">
    <w:name w:val="Balloon Text"/>
    <w:basedOn w:val="Normal"/>
    <w:link w:val="BalloonTextChar"/>
    <w:uiPriority w:val="99"/>
    <w:semiHidden/>
    <w:unhideWhenUse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Pr>
      <w:rFonts w:ascii="Lucida Grande" w:hAnsi="Lucida Grande" w:cs="Lucida Grande"/>
      <w:sz w:val="18"/>
      <w:szCs w:val="18"/>
    </w:rPr>
  </w:style>
  <w:style w:type="table" w:styleId="LightShading">
    <w:name w:val="Light Shading"/>
    <w:basedOn w:val="TableNormal"/>
    <w:uiPriority w:val="60"/>
    <w:rPr>
      <w:rFonts w:eastAsiaTheme="minorHAnsi"/>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DocumentMap">
    <w:name w:val="Document Map"/>
    <w:basedOn w:val="Normal"/>
    <w:link w:val="DocumentMapChar"/>
    <w:uiPriority w:val="99"/>
    <w:semiHidden/>
    <w:unhideWhenUsed/>
    <w:pPr>
      <w:spacing w:line="240" w:lineRule="auto"/>
    </w:pPr>
    <w:rPr>
      <w:rFonts w:ascii="Lucida Grande" w:hAnsi="Lucida Grande" w:cs="Lucida Grande"/>
    </w:rPr>
  </w:style>
  <w:style w:type="character" w:customStyle="1" w:styleId="DocumentMapChar">
    <w:name w:val="Document Map Char"/>
    <w:basedOn w:val="DefaultParagraphFont"/>
    <w:link w:val="DocumentMap"/>
    <w:uiPriority w:val="99"/>
    <w:semiHidden/>
    <w:rPr>
      <w:rFonts w:ascii="Lucida Grande" w:hAnsi="Lucida Grande" w:cs="Lucida Grande"/>
    </w:rPr>
  </w:style>
  <w:style w:type="character" w:styleId="Hyperlink">
    <w:name w:val="Hyperlink"/>
    <w:basedOn w:val="DefaultParagraphFont"/>
    <w:uiPriority w:val="99"/>
    <w:unhideWhenUsed/>
    <w:rPr>
      <w:color w:val="0000FF" w:themeColor="hyperlink"/>
      <w:u w:val="single"/>
    </w:rPr>
  </w:style>
  <w:style w:type="character" w:styleId="CommentReference">
    <w:name w:val="annotation reference"/>
    <w:basedOn w:val="DefaultParagraphFont"/>
    <w:uiPriority w:val="99"/>
    <w:semiHidden/>
    <w:unhideWhenUsed/>
    <w:rPr>
      <w:sz w:val="18"/>
      <w:szCs w:val="18"/>
    </w:rPr>
  </w:style>
  <w:style w:type="paragraph" w:styleId="CommentText">
    <w:name w:val="annotation text"/>
    <w:basedOn w:val="Normal"/>
    <w:link w:val="CommentTextChar"/>
    <w:uiPriority w:val="99"/>
    <w:semiHidden/>
    <w:unhideWhenUsed/>
    <w:pPr>
      <w:spacing w:line="240" w:lineRule="auto"/>
    </w:pPr>
  </w:style>
  <w:style w:type="character" w:customStyle="1" w:styleId="CommentTextChar">
    <w:name w:val="Comment Text Char"/>
    <w:basedOn w:val="DefaultParagraphFont"/>
    <w:link w:val="CommentText"/>
    <w:uiPriority w:val="99"/>
    <w:semiHidden/>
  </w:style>
  <w:style w:type="paragraph" w:styleId="CommentSubject">
    <w:name w:val="annotation subject"/>
    <w:basedOn w:val="CommentText"/>
    <w:next w:val="CommentText"/>
    <w:link w:val="CommentSubjectChar"/>
    <w:uiPriority w:val="99"/>
    <w:semiHidden/>
    <w:unhideWhenUsed/>
    <w:rPr>
      <w:b/>
      <w:bCs/>
      <w:sz w:val="20"/>
      <w:szCs w:val="20"/>
    </w:rPr>
  </w:style>
  <w:style w:type="character" w:customStyle="1" w:styleId="CommentSubjectChar">
    <w:name w:val="Comment Subject Char"/>
    <w:basedOn w:val="CommentTextChar"/>
    <w:link w:val="CommentSubject"/>
    <w:uiPriority w:val="99"/>
    <w:semiHidden/>
    <w:rPr>
      <w:b/>
      <w:bCs/>
      <w:sz w:val="20"/>
      <w:szCs w:val="20"/>
    </w:rPr>
  </w:style>
  <w:style w:type="paragraph" w:styleId="Footer">
    <w:name w:val="footer"/>
    <w:basedOn w:val="Normal"/>
    <w:link w:val="FooterChar"/>
    <w:uiPriority w:val="99"/>
    <w:unhideWhenUsed/>
    <w:pPr>
      <w:tabs>
        <w:tab w:val="center" w:pos="4320"/>
        <w:tab w:val="right" w:pos="8640"/>
      </w:tabs>
      <w:spacing w:line="240" w:lineRule="auto"/>
    </w:pPr>
  </w:style>
  <w:style w:type="character" w:customStyle="1" w:styleId="FooterChar">
    <w:name w:val="Footer Char"/>
    <w:basedOn w:val="DefaultParagraphFont"/>
    <w:link w:val="Footer"/>
    <w:uiPriority w:val="99"/>
  </w:style>
  <w:style w:type="character" w:styleId="PageNumber">
    <w:name w:val="page number"/>
    <w:basedOn w:val="DefaultParagraphFont"/>
    <w:uiPriority w:val="99"/>
    <w:semiHidden/>
    <w:unhideWhenUsed/>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style>
  <w:style w:type="paragraph" w:customStyle="1" w:styleId="EndNoteBibliographyTitle">
    <w:name w:val="EndNote Bibliography Title"/>
    <w:basedOn w:val="Normal"/>
    <w:link w:val="EndNoteBibliographyTitleChar"/>
    <w:pPr>
      <w:jc w:val="center"/>
    </w:pPr>
    <w:rPr>
      <w:rFonts w:ascii="Cambria" w:hAnsi="Cambria"/>
      <w:noProof/>
      <w:lang w:val="en-US"/>
    </w:rPr>
  </w:style>
  <w:style w:type="character" w:customStyle="1" w:styleId="EndNoteBibliographyTitleChar">
    <w:name w:val="EndNote Bibliography Title Char"/>
    <w:basedOn w:val="DefaultParagraphFont"/>
    <w:link w:val="EndNoteBibliographyTitle"/>
    <w:rPr>
      <w:rFonts w:ascii="Cambria" w:hAnsi="Cambria"/>
      <w:noProof/>
      <w:lang w:val="en-US"/>
    </w:rPr>
  </w:style>
  <w:style w:type="paragraph" w:customStyle="1" w:styleId="EndNoteBibliography">
    <w:name w:val="EndNote Bibliography"/>
    <w:basedOn w:val="Normal"/>
    <w:link w:val="EndNoteBibliographyChar"/>
    <w:pPr>
      <w:jc w:val="left"/>
    </w:pPr>
    <w:rPr>
      <w:rFonts w:ascii="Cambria" w:hAnsi="Cambria"/>
      <w:noProof/>
      <w:lang w:val="en-US"/>
    </w:rPr>
  </w:style>
  <w:style w:type="character" w:customStyle="1" w:styleId="EndNoteBibliographyChar">
    <w:name w:val="EndNote Bibliography Char"/>
    <w:basedOn w:val="DefaultParagraphFont"/>
    <w:link w:val="EndNoteBibliography"/>
    <w:rPr>
      <w:rFonts w:ascii="Cambria" w:hAnsi="Cambria"/>
      <w:noProof/>
      <w:lang w:val="en-US"/>
    </w:rPr>
  </w:style>
  <w:style w:type="character" w:styleId="LineNumber">
    <w:name w:val="line number"/>
    <w:basedOn w:val="DefaultParagraphFont"/>
    <w:uiPriority w:val="99"/>
    <w:semiHidden/>
    <w:unhideWhenUsed/>
    <w:rsid w:val="006911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873650">
      <w:bodyDiv w:val="1"/>
      <w:marLeft w:val="0"/>
      <w:marRight w:val="0"/>
      <w:marTop w:val="0"/>
      <w:marBottom w:val="0"/>
      <w:divBdr>
        <w:top w:val="none" w:sz="0" w:space="0" w:color="auto"/>
        <w:left w:val="none" w:sz="0" w:space="0" w:color="auto"/>
        <w:bottom w:val="none" w:sz="0" w:space="0" w:color="auto"/>
        <w:right w:val="none" w:sz="0" w:space="0" w:color="auto"/>
      </w:divBdr>
    </w:div>
    <w:div w:id="509494694">
      <w:bodyDiv w:val="1"/>
      <w:marLeft w:val="0"/>
      <w:marRight w:val="0"/>
      <w:marTop w:val="0"/>
      <w:marBottom w:val="0"/>
      <w:divBdr>
        <w:top w:val="none" w:sz="0" w:space="0" w:color="auto"/>
        <w:left w:val="none" w:sz="0" w:space="0" w:color="auto"/>
        <w:bottom w:val="none" w:sz="0" w:space="0" w:color="auto"/>
        <w:right w:val="none" w:sz="0" w:space="0" w:color="auto"/>
      </w:divBdr>
    </w:div>
    <w:div w:id="548884209">
      <w:bodyDiv w:val="1"/>
      <w:marLeft w:val="0"/>
      <w:marRight w:val="0"/>
      <w:marTop w:val="0"/>
      <w:marBottom w:val="0"/>
      <w:divBdr>
        <w:top w:val="none" w:sz="0" w:space="0" w:color="auto"/>
        <w:left w:val="none" w:sz="0" w:space="0" w:color="auto"/>
        <w:bottom w:val="none" w:sz="0" w:space="0" w:color="auto"/>
        <w:right w:val="none" w:sz="0" w:space="0" w:color="auto"/>
      </w:divBdr>
    </w:div>
    <w:div w:id="952060284">
      <w:bodyDiv w:val="1"/>
      <w:marLeft w:val="0"/>
      <w:marRight w:val="0"/>
      <w:marTop w:val="0"/>
      <w:marBottom w:val="0"/>
      <w:divBdr>
        <w:top w:val="none" w:sz="0" w:space="0" w:color="auto"/>
        <w:left w:val="none" w:sz="0" w:space="0" w:color="auto"/>
        <w:bottom w:val="none" w:sz="0" w:space="0" w:color="auto"/>
        <w:right w:val="none" w:sz="0" w:space="0" w:color="auto"/>
      </w:divBdr>
    </w:div>
    <w:div w:id="1495947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48EB2C-EA5D-4C07-B5CB-BE0777620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CE1E5BE8.dotm</Template>
  <TotalTime>1</TotalTime>
  <Pages>29</Pages>
  <Words>9290</Words>
  <Characters>52958</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 User</dc:creator>
  <cp:keywords/>
  <dc:description/>
  <cp:lastModifiedBy>Singh, Anvesha (Dr.)</cp:lastModifiedBy>
  <cp:revision>2</cp:revision>
  <cp:lastPrinted>2017-01-02T15:05:00Z</cp:lastPrinted>
  <dcterms:created xsi:type="dcterms:W3CDTF">2018-02-08T16:02:00Z</dcterms:created>
  <dcterms:modified xsi:type="dcterms:W3CDTF">2018-02-08T16:02:00Z</dcterms:modified>
</cp:coreProperties>
</file>