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34A" w:rsidRDefault="0094534A">
      <w:r>
        <w:t>Table 1.</w:t>
      </w:r>
      <w:r w:rsidR="00C53427">
        <w:t xml:space="preserve"> </w:t>
      </w:r>
      <w:r>
        <w:t>Patient demographics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0E7184">
            <w:pPr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Characteristic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Control Group</w:t>
            </w:r>
            <w:r w:rsidR="00C53427" w:rsidRPr="00C53427">
              <w:rPr>
                <w:color w:val="000000" w:themeColor="text1"/>
                <w:vertAlign w:val="superscript"/>
              </w:rPr>
              <w:t>1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LNG-IUS </w:t>
            </w:r>
            <w:r w:rsidR="00C53427">
              <w:rPr>
                <w:color w:val="000000" w:themeColor="text1"/>
              </w:rPr>
              <w:t>G</w:t>
            </w:r>
            <w:r w:rsidRPr="00312C49">
              <w:rPr>
                <w:color w:val="000000" w:themeColor="text1"/>
              </w:rPr>
              <w:t>roup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P value</w:t>
            </w:r>
            <w:r w:rsidR="00C53427" w:rsidRPr="00C53427">
              <w:rPr>
                <w:color w:val="000000" w:themeColor="text1"/>
                <w:vertAlign w:val="superscript"/>
              </w:rPr>
              <w:t>2</w:t>
            </w:r>
          </w:p>
        </w:tc>
      </w:tr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>
            <w:pPr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Age (years)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64.1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8.7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57.6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5.4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0.06</w:t>
            </w:r>
          </w:p>
        </w:tc>
      </w:tr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C5342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BMI (k</w:t>
            </w:r>
            <w:r w:rsidR="0094534A" w:rsidRPr="00312C49">
              <w:rPr>
                <w:color w:val="000000" w:themeColor="text1"/>
              </w:rPr>
              <w:t>g/m</w:t>
            </w:r>
            <w:r w:rsidR="0094534A" w:rsidRPr="00C53427">
              <w:rPr>
                <w:color w:val="000000" w:themeColor="text1"/>
                <w:vertAlign w:val="superscript"/>
              </w:rPr>
              <w:t>2</w:t>
            </w:r>
            <w:r w:rsidR="0094534A" w:rsidRPr="00312C49">
              <w:rPr>
                <w:color w:val="000000" w:themeColor="text1"/>
              </w:rPr>
              <w:t>)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28.2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4.4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26.4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3.7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0.35</w:t>
            </w:r>
          </w:p>
        </w:tc>
      </w:tr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>
            <w:pPr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Time since </w:t>
            </w:r>
            <w:r w:rsidR="00C53427">
              <w:rPr>
                <w:color w:val="000000" w:themeColor="text1"/>
              </w:rPr>
              <w:t xml:space="preserve">the </w:t>
            </w:r>
            <w:r w:rsidRPr="00312C49">
              <w:rPr>
                <w:color w:val="000000" w:themeColor="text1"/>
              </w:rPr>
              <w:t>Menopause (years)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13.3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rFonts w:ascii="Calibri" w:hAnsi="Calibri" w:cs="Calibri"/>
                <w:color w:val="000000" w:themeColor="text1"/>
              </w:rPr>
              <w:t xml:space="preserve"> 3.4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7.0 </w:t>
            </w:r>
            <w:r w:rsidRPr="00312C49">
              <w:rPr>
                <w:rFonts w:cstheme="minorHAnsi"/>
                <w:color w:val="000000" w:themeColor="text1"/>
              </w:rPr>
              <w:t xml:space="preserve">± </w:t>
            </w:r>
            <w:r w:rsidRPr="00312C49">
              <w:rPr>
                <w:color w:val="000000" w:themeColor="text1"/>
              </w:rPr>
              <w:t>1.5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0.11</w:t>
            </w:r>
          </w:p>
        </w:tc>
      </w:tr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>
            <w:pPr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Breast Cancer Stage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T1 N0 M0</w:t>
            </w:r>
            <w:r w:rsidR="00370428" w:rsidRPr="00312C49">
              <w:rPr>
                <w:color w:val="000000" w:themeColor="text1"/>
              </w:rPr>
              <w:t xml:space="preserve"> 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T1 N0 MX</w:t>
            </w:r>
            <w:r w:rsidR="00370428" w:rsidRPr="00312C49">
              <w:rPr>
                <w:color w:val="000000" w:themeColor="text1"/>
              </w:rPr>
              <w:t xml:space="preserve"> (n=6)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T2 N0 MX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T2 NX MX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T2 N1 M0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T1 N0 M0</w:t>
            </w:r>
            <w:r w:rsidR="00370428" w:rsidRPr="00312C49">
              <w:rPr>
                <w:color w:val="000000" w:themeColor="text1"/>
              </w:rPr>
              <w:t xml:space="preserve"> (n=3)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T1 N0 MX</w:t>
            </w:r>
            <w:r w:rsidR="00370428" w:rsidRPr="00312C49">
              <w:rPr>
                <w:color w:val="000000" w:themeColor="text1"/>
              </w:rPr>
              <w:t xml:space="preserve"> (n=4)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T1 N1 MX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T2 N0 MX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T4 N1 M0</w:t>
            </w:r>
            <w:r w:rsidR="00370428" w:rsidRPr="00312C49">
              <w:rPr>
                <w:color w:val="000000" w:themeColor="text1"/>
              </w:rPr>
              <w:t xml:space="preserve"> (n=1)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C53427" w:rsidP="00C5342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  <w:bookmarkStart w:id="0" w:name="_GoBack"/>
        <w:bookmarkEnd w:id="0"/>
      </w:tr>
      <w:tr w:rsidR="0094534A" w:rsidRPr="00312C49" w:rsidTr="00826495"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94534A">
            <w:pPr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TMX Duration (days)</w:t>
            </w:r>
            <w:r w:rsidR="00C53427" w:rsidRPr="00C53427">
              <w:rPr>
                <w:color w:val="000000" w:themeColor="text1"/>
                <w:vertAlign w:val="superscript"/>
              </w:rPr>
              <w:t>3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47.1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22.8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 xml:space="preserve">44.0 </w:t>
            </w:r>
            <w:r w:rsidRPr="00312C49">
              <w:rPr>
                <w:rFonts w:cstheme="minorHAnsi"/>
                <w:color w:val="000000" w:themeColor="text1"/>
              </w:rPr>
              <w:t>±</w:t>
            </w:r>
            <w:r w:rsidRPr="00312C49">
              <w:rPr>
                <w:color w:val="000000" w:themeColor="text1"/>
              </w:rPr>
              <w:t xml:space="preserve"> 27.3</w:t>
            </w:r>
          </w:p>
        </w:tc>
        <w:tc>
          <w:tcPr>
            <w:tcW w:w="2254" w:type="dxa"/>
            <w:tcBorders>
              <w:left w:val="nil"/>
              <w:right w:val="nil"/>
            </w:tcBorders>
          </w:tcPr>
          <w:p w:rsidR="0094534A" w:rsidRPr="00312C49" w:rsidRDefault="0094534A" w:rsidP="00C53427">
            <w:pPr>
              <w:jc w:val="center"/>
              <w:rPr>
                <w:color w:val="000000" w:themeColor="text1"/>
              </w:rPr>
            </w:pPr>
            <w:r w:rsidRPr="00312C49">
              <w:rPr>
                <w:color w:val="000000" w:themeColor="text1"/>
              </w:rPr>
              <w:t>0.70</w:t>
            </w:r>
          </w:p>
        </w:tc>
      </w:tr>
    </w:tbl>
    <w:p w:rsidR="0094534A" w:rsidRDefault="00C53427" w:rsidP="00C53427">
      <w:pPr>
        <w:pStyle w:val="ListParagraph"/>
        <w:numPr>
          <w:ilvl w:val="0"/>
          <w:numId w:val="1"/>
        </w:numPr>
      </w:pPr>
      <w:r>
        <w:t xml:space="preserve">Data are mean </w:t>
      </w:r>
      <w:r>
        <w:rPr>
          <w:rFonts w:cstheme="minorHAnsi"/>
        </w:rPr>
        <w:t>±</w:t>
      </w:r>
      <w:r>
        <w:t xml:space="preserve"> SE</w:t>
      </w:r>
    </w:p>
    <w:p w:rsidR="00C53427" w:rsidRDefault="00C53427" w:rsidP="00C53427">
      <w:pPr>
        <w:pStyle w:val="ListParagraph"/>
        <w:numPr>
          <w:ilvl w:val="0"/>
          <w:numId w:val="1"/>
        </w:numPr>
      </w:pPr>
      <w:r>
        <w:t xml:space="preserve">P values were calculated using Student’s Unpaired </w:t>
      </w:r>
      <w:r w:rsidRPr="00826495">
        <w:rPr>
          <w:i/>
        </w:rPr>
        <w:t>t</w:t>
      </w:r>
      <w:r>
        <w:t>-test</w:t>
      </w:r>
    </w:p>
    <w:p w:rsidR="00C53427" w:rsidRDefault="00C53427" w:rsidP="00C53427">
      <w:pPr>
        <w:pStyle w:val="ListParagraph"/>
        <w:numPr>
          <w:ilvl w:val="0"/>
          <w:numId w:val="1"/>
        </w:numPr>
      </w:pPr>
      <w:r>
        <w:t>TMX duration is the time of exposure to tamoxifen before insertion of the levonorgestrel-intrauterine device (LNG-IUS)</w:t>
      </w:r>
    </w:p>
    <w:sectPr w:rsidR="00C53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95C3A"/>
    <w:multiLevelType w:val="hybridMultilevel"/>
    <w:tmpl w:val="D1146C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4A"/>
    <w:rsid w:val="000E7184"/>
    <w:rsid w:val="00312C49"/>
    <w:rsid w:val="00370428"/>
    <w:rsid w:val="00826495"/>
    <w:rsid w:val="0094534A"/>
    <w:rsid w:val="00C53427"/>
    <w:rsid w:val="00F1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262EF3-1ECA-4C9D-A46E-54866821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45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042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04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4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64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64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64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64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64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Taylor</dc:creator>
  <cp:keywords/>
  <dc:description/>
  <cp:lastModifiedBy>Anthony Taylor</cp:lastModifiedBy>
  <cp:revision>3</cp:revision>
  <dcterms:created xsi:type="dcterms:W3CDTF">2018-08-28T09:50:00Z</dcterms:created>
  <dcterms:modified xsi:type="dcterms:W3CDTF">2018-08-28T10:04:00Z</dcterms:modified>
</cp:coreProperties>
</file>