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B51EA6F" w14:textId="5A3C8740" w:rsidR="00E952A4" w:rsidRDefault="00E952A4" w:rsidP="006979E6">
      <w:pPr>
        <w:spacing w:line="480" w:lineRule="auto"/>
        <w:contextualSpacing/>
        <w:jc w:val="center"/>
        <w:rPr>
          <w:rFonts w:ascii="Times New Roman" w:hAnsi="Times New Roman" w:cs="Times New Roman"/>
          <w:sz w:val="24"/>
          <w:szCs w:val="24"/>
        </w:rPr>
      </w:pPr>
      <w:r w:rsidRPr="0046251A">
        <w:rPr>
          <w:rFonts w:ascii="Times New Roman" w:hAnsi="Times New Roman" w:cs="Times New Roman"/>
          <w:sz w:val="24"/>
          <w:szCs w:val="24"/>
        </w:rPr>
        <w:softHyphen/>
      </w:r>
      <w:r w:rsidRPr="0046251A">
        <w:rPr>
          <w:rFonts w:ascii="Times New Roman" w:hAnsi="Times New Roman" w:cs="Times New Roman"/>
          <w:sz w:val="24"/>
          <w:szCs w:val="24"/>
        </w:rPr>
        <w:softHyphen/>
      </w:r>
      <w:r w:rsidRPr="0046251A">
        <w:rPr>
          <w:rFonts w:ascii="Times New Roman" w:hAnsi="Times New Roman" w:cs="Times New Roman"/>
          <w:sz w:val="24"/>
          <w:szCs w:val="24"/>
        </w:rPr>
        <w:softHyphen/>
      </w:r>
      <w:r w:rsidR="00735E83">
        <w:rPr>
          <w:rFonts w:ascii="Times New Roman" w:hAnsi="Times New Roman" w:cs="Times New Roman"/>
          <w:sz w:val="24"/>
          <w:szCs w:val="24"/>
        </w:rPr>
        <w:t>A review of preservational variation in fossil inclusions in amber of different chemical groups</w:t>
      </w:r>
    </w:p>
    <w:p w14:paraId="4C5B326D" w14:textId="4A26D4AD" w:rsidR="00E02529" w:rsidRPr="0046251A" w:rsidRDefault="00E02529" w:rsidP="006979E6">
      <w:pPr>
        <w:spacing w:line="480" w:lineRule="auto"/>
        <w:contextualSpacing/>
        <w:jc w:val="center"/>
        <w:rPr>
          <w:rFonts w:ascii="Times New Roman" w:hAnsi="Times New Roman" w:cs="Times New Roman"/>
          <w:sz w:val="24"/>
          <w:szCs w:val="24"/>
        </w:rPr>
      </w:pPr>
    </w:p>
    <w:p w14:paraId="409B83C8" w14:textId="77777777" w:rsidR="00E952A4" w:rsidRPr="0046251A" w:rsidRDefault="00E952A4" w:rsidP="006979E6">
      <w:pPr>
        <w:spacing w:line="480" w:lineRule="auto"/>
        <w:contextualSpacing/>
        <w:jc w:val="center"/>
        <w:rPr>
          <w:rFonts w:ascii="Times New Roman" w:hAnsi="Times New Roman" w:cs="Times New Roman"/>
          <w:sz w:val="24"/>
          <w:szCs w:val="24"/>
          <w:vertAlign w:val="superscript"/>
        </w:rPr>
      </w:pPr>
      <w:r w:rsidRPr="0046251A">
        <w:rPr>
          <w:rFonts w:ascii="Times New Roman" w:hAnsi="Times New Roman" w:cs="Times New Roman"/>
          <w:sz w:val="24"/>
          <w:szCs w:val="24"/>
        </w:rPr>
        <w:t>Victoria E. McCoy</w:t>
      </w:r>
      <w:r w:rsidRPr="0046251A">
        <w:rPr>
          <w:rFonts w:ascii="Times New Roman" w:hAnsi="Times New Roman" w:cs="Times New Roman"/>
          <w:sz w:val="24"/>
          <w:szCs w:val="24"/>
          <w:vertAlign w:val="superscript"/>
        </w:rPr>
        <w:t>1*</w:t>
      </w:r>
      <w:r w:rsidRPr="0046251A">
        <w:rPr>
          <w:rFonts w:ascii="Times New Roman" w:hAnsi="Times New Roman" w:cs="Times New Roman"/>
          <w:sz w:val="24"/>
          <w:szCs w:val="24"/>
        </w:rPr>
        <w:t>, Carmen Soriano</w:t>
      </w:r>
      <w:r w:rsidRPr="0046251A">
        <w:rPr>
          <w:rFonts w:ascii="Times New Roman" w:hAnsi="Times New Roman" w:cs="Times New Roman"/>
          <w:sz w:val="24"/>
          <w:szCs w:val="24"/>
          <w:vertAlign w:val="superscript"/>
        </w:rPr>
        <w:t>2</w:t>
      </w:r>
      <w:r w:rsidRPr="0046251A">
        <w:rPr>
          <w:rFonts w:ascii="Times New Roman" w:hAnsi="Times New Roman" w:cs="Times New Roman"/>
          <w:sz w:val="24"/>
          <w:szCs w:val="24"/>
        </w:rPr>
        <w:t>, Sarah E. Gabbott</w:t>
      </w:r>
      <w:r w:rsidRPr="0046251A">
        <w:rPr>
          <w:rFonts w:ascii="Times New Roman" w:hAnsi="Times New Roman" w:cs="Times New Roman"/>
          <w:sz w:val="24"/>
          <w:szCs w:val="24"/>
          <w:vertAlign w:val="superscript"/>
        </w:rPr>
        <w:t>1</w:t>
      </w:r>
    </w:p>
    <w:p w14:paraId="291B7962" w14:textId="77777777"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vertAlign w:val="superscript"/>
        </w:rPr>
        <w:t>1</w:t>
      </w:r>
      <w:r w:rsidRPr="0046251A">
        <w:rPr>
          <w:rFonts w:ascii="Times New Roman" w:hAnsi="Times New Roman" w:cs="Times New Roman"/>
          <w:sz w:val="24"/>
          <w:szCs w:val="24"/>
        </w:rPr>
        <w:t>Department of Geology, University of Leicester, University Road, Leicester, LE1 7RH, UK</w:t>
      </w:r>
    </w:p>
    <w:p w14:paraId="1E0C6365" w14:textId="77777777" w:rsidR="00E952A4" w:rsidRPr="0046251A" w:rsidRDefault="00E952A4" w:rsidP="006979E6">
      <w:pPr>
        <w:pStyle w:val="StandardWeb"/>
        <w:spacing w:line="480" w:lineRule="auto"/>
        <w:contextualSpacing/>
      </w:pPr>
      <w:r w:rsidRPr="0046251A">
        <w:rPr>
          <w:vertAlign w:val="superscript"/>
        </w:rPr>
        <w:t>2</w:t>
      </w:r>
      <w:r w:rsidRPr="0046251A">
        <w:t>X-ray Science Division, Advanced Photon Source, Argonne National Laboratory, Argonne, IL 60439, USA</w:t>
      </w:r>
    </w:p>
    <w:p w14:paraId="5C4DD568" w14:textId="77777777" w:rsidR="00E952A4" w:rsidRPr="0046251A" w:rsidRDefault="00E952A4" w:rsidP="006979E6">
      <w:pPr>
        <w:pStyle w:val="StandardWeb"/>
        <w:spacing w:line="480" w:lineRule="auto"/>
        <w:contextualSpacing/>
        <w:rPr>
          <w:lang w:val="en"/>
        </w:rPr>
      </w:pPr>
      <w:r w:rsidRPr="0046251A">
        <w:rPr>
          <w:lang w:val="en"/>
        </w:rPr>
        <w:t xml:space="preserve">*corresponding author: </w:t>
      </w:r>
      <w:hyperlink r:id="rId9" w:history="1">
        <w:r w:rsidRPr="0046251A">
          <w:rPr>
            <w:rStyle w:val="Hyperlink"/>
            <w:lang w:val="en"/>
          </w:rPr>
          <w:t>vem10@le.ac.uk</w:t>
        </w:r>
      </w:hyperlink>
    </w:p>
    <w:p w14:paraId="3100EE11" w14:textId="77777777" w:rsidR="00E952A4" w:rsidRPr="0046251A" w:rsidRDefault="00E952A4" w:rsidP="006979E6">
      <w:pPr>
        <w:pStyle w:val="StandardWeb"/>
        <w:spacing w:line="480" w:lineRule="auto"/>
        <w:contextualSpacing/>
      </w:pPr>
      <w:r w:rsidRPr="0046251A">
        <w:t>Running head: Preservation in amber</w:t>
      </w:r>
    </w:p>
    <w:p w14:paraId="0BB9E29D" w14:textId="77777777"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rPr>
        <w:br w:type="page"/>
      </w:r>
    </w:p>
    <w:p w14:paraId="75374BBE" w14:textId="77777777"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rPr>
        <w:lastRenderedPageBreak/>
        <w:t>ABSTRACT:</w:t>
      </w:r>
    </w:p>
    <w:p w14:paraId="6561A664" w14:textId="2BFAE66A"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rPr>
        <w:t xml:space="preserve">Keywords: Fossilization, </w:t>
      </w:r>
      <w:r w:rsidR="00025382">
        <w:rPr>
          <w:rFonts w:ascii="Times New Roman" w:hAnsi="Times New Roman" w:cs="Times New Roman"/>
          <w:sz w:val="24"/>
          <w:szCs w:val="24"/>
        </w:rPr>
        <w:t xml:space="preserve">amber, </w:t>
      </w:r>
      <w:r w:rsidRPr="0046251A">
        <w:rPr>
          <w:rFonts w:ascii="Times New Roman" w:hAnsi="Times New Roman" w:cs="Times New Roman"/>
          <w:sz w:val="24"/>
          <w:szCs w:val="24"/>
        </w:rPr>
        <w:t>resin, taphonomy</w:t>
      </w:r>
    </w:p>
    <w:p w14:paraId="6E393998" w14:textId="29583D1E" w:rsidR="00E952A4" w:rsidRPr="0046251A" w:rsidRDefault="00E952A4" w:rsidP="006979E6">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Fossils in amber are a particularly important and unique palaeobiological resource. Amber is best known for preserving exceptionally life-like fossils, including microscopic anatomical detail</w:t>
      </w:r>
      <w:r w:rsidR="009A77B3">
        <w:rPr>
          <w:rFonts w:ascii="Times New Roman" w:hAnsi="Times New Roman" w:cs="Times New Roman"/>
          <w:sz w:val="24"/>
          <w:szCs w:val="24"/>
        </w:rPr>
        <w:t>s</w:t>
      </w:r>
      <w:r w:rsidRPr="0046251A">
        <w:rPr>
          <w:rFonts w:ascii="Times New Roman" w:hAnsi="Times New Roman" w:cs="Times New Roman"/>
          <w:sz w:val="24"/>
          <w:szCs w:val="24"/>
        </w:rPr>
        <w:t xml:space="preserve">, but this fidelity of preservation is an end-member of a wide-spectrum of preservation quality. Many amber sites only preserve cuticle or hollow moulds, and most amber sites have no fossils at all. The taphonomic processes that control this range in preservation are essentially unknown. </w:t>
      </w:r>
      <w:r w:rsidR="0061535D">
        <w:rPr>
          <w:rFonts w:ascii="Times New Roman" w:hAnsi="Times New Roman" w:cs="Times New Roman"/>
          <w:sz w:val="24"/>
          <w:szCs w:val="24"/>
        </w:rPr>
        <w:t xml:space="preserve">Here </w:t>
      </w:r>
      <w:r w:rsidR="004E17A5">
        <w:rPr>
          <w:rFonts w:ascii="Times New Roman" w:hAnsi="Times New Roman" w:cs="Times New Roman"/>
          <w:sz w:val="24"/>
          <w:szCs w:val="24"/>
        </w:rPr>
        <w:t xml:space="preserve">we </w:t>
      </w:r>
      <w:r w:rsidR="0061535D">
        <w:rPr>
          <w:rFonts w:ascii="Times New Roman" w:hAnsi="Times New Roman" w:cs="Times New Roman"/>
          <w:sz w:val="24"/>
          <w:szCs w:val="24"/>
        </w:rPr>
        <w:t xml:space="preserve">statistically </w:t>
      </w:r>
      <w:r w:rsidR="004E17A5">
        <w:rPr>
          <w:rFonts w:ascii="Times New Roman" w:hAnsi="Times New Roman" w:cs="Times New Roman"/>
          <w:sz w:val="24"/>
          <w:szCs w:val="24"/>
        </w:rPr>
        <w:t>analyse the relationship between amber groups and fossil preservation based on published data</w:t>
      </w:r>
      <w:r w:rsidR="0061535D">
        <w:rPr>
          <w:rFonts w:ascii="Times New Roman" w:hAnsi="Times New Roman" w:cs="Times New Roman"/>
          <w:sz w:val="24"/>
          <w:szCs w:val="24"/>
        </w:rPr>
        <w:t xml:space="preserve"> to determine whether there is a correlation between resin type and aspects of preservation</w:t>
      </w:r>
      <w:r w:rsidR="00BB5357">
        <w:rPr>
          <w:rFonts w:ascii="Times New Roman" w:hAnsi="Times New Roman" w:cs="Times New Roman"/>
          <w:sz w:val="24"/>
          <w:szCs w:val="24"/>
        </w:rPr>
        <w:t xml:space="preserve"> quality</w:t>
      </w:r>
      <w:r w:rsidR="0061535D">
        <w:rPr>
          <w:rFonts w:ascii="Times New Roman" w:hAnsi="Times New Roman" w:cs="Times New Roman"/>
          <w:sz w:val="24"/>
          <w:szCs w:val="24"/>
        </w:rPr>
        <w:t xml:space="preserve">. </w:t>
      </w:r>
      <w:r w:rsidRPr="0046251A">
        <w:rPr>
          <w:rFonts w:ascii="Times New Roman" w:hAnsi="Times New Roman" w:cs="Times New Roman"/>
          <w:sz w:val="24"/>
          <w:szCs w:val="24"/>
        </w:rPr>
        <w:t xml:space="preserve">We found </w:t>
      </w:r>
      <w:r w:rsidR="00066B50" w:rsidRPr="0046251A">
        <w:rPr>
          <w:rFonts w:ascii="Times New Roman" w:hAnsi="Times New Roman" w:cs="Times New Roman"/>
          <w:sz w:val="24"/>
          <w:szCs w:val="24"/>
        </w:rPr>
        <w:t xml:space="preserve">that ambers of different chemistry demonstrated </w:t>
      </w:r>
      <w:r w:rsidRPr="0046251A">
        <w:rPr>
          <w:rFonts w:ascii="Times New Roman" w:hAnsi="Times New Roman" w:cs="Times New Roman"/>
          <w:sz w:val="24"/>
          <w:szCs w:val="24"/>
        </w:rPr>
        <w:t xml:space="preserve">statistically significant differences in the preservational quality and the </w:t>
      </w:r>
      <w:r w:rsidR="00066B50" w:rsidRPr="0046251A">
        <w:rPr>
          <w:rFonts w:ascii="Times New Roman" w:hAnsi="Times New Roman" w:cs="Times New Roman"/>
          <w:sz w:val="24"/>
          <w:szCs w:val="24"/>
        </w:rPr>
        <w:t>propensity of a site to contain fossils</w:t>
      </w:r>
      <w:r w:rsidRPr="0046251A">
        <w:rPr>
          <w:rFonts w:ascii="Times New Roman" w:hAnsi="Times New Roman" w:cs="Times New Roman"/>
          <w:sz w:val="24"/>
          <w:szCs w:val="24"/>
        </w:rPr>
        <w:t>.</w:t>
      </w:r>
      <w:r w:rsidR="00690E0C">
        <w:rPr>
          <w:rFonts w:ascii="Times New Roman" w:hAnsi="Times New Roman" w:cs="Times New Roman"/>
          <w:sz w:val="24"/>
          <w:szCs w:val="24"/>
        </w:rPr>
        <w:t xml:space="preserve"> </w:t>
      </w:r>
      <w:r w:rsidRPr="0046251A">
        <w:rPr>
          <w:rFonts w:ascii="Times New Roman" w:hAnsi="Times New Roman" w:cs="Times New Roman"/>
          <w:sz w:val="24"/>
          <w:szCs w:val="24"/>
        </w:rPr>
        <w:t>This indicates that resin chemistry does influence preservational variation; however, there is also evidence that resin chemistry alone cannot explain all the variation. To effectively assess the impact of th</w:t>
      </w:r>
      <w:r w:rsidR="00091A65">
        <w:rPr>
          <w:rFonts w:ascii="Times New Roman" w:hAnsi="Times New Roman" w:cs="Times New Roman"/>
          <w:sz w:val="24"/>
          <w:szCs w:val="24"/>
        </w:rPr>
        <w:t>is</w:t>
      </w:r>
      <w:r w:rsidRPr="0046251A">
        <w:rPr>
          <w:rFonts w:ascii="Times New Roman" w:hAnsi="Times New Roman" w:cs="Times New Roman"/>
          <w:sz w:val="24"/>
          <w:szCs w:val="24"/>
        </w:rPr>
        <w:t xml:space="preserve"> (and other) variables on fossilization in amber, and therefore biases in the amber fossil record, </w:t>
      </w:r>
      <w:r w:rsidR="00066B50" w:rsidRPr="0046251A">
        <w:rPr>
          <w:rFonts w:ascii="Times New Roman" w:hAnsi="Times New Roman" w:cs="Times New Roman"/>
          <w:sz w:val="24"/>
          <w:szCs w:val="24"/>
        </w:rPr>
        <w:t xml:space="preserve">a </w:t>
      </w:r>
      <w:r w:rsidRPr="0046251A">
        <w:rPr>
          <w:rFonts w:ascii="Times New Roman" w:hAnsi="Times New Roman" w:cs="Times New Roman"/>
          <w:sz w:val="24"/>
          <w:szCs w:val="24"/>
        </w:rPr>
        <w:t xml:space="preserve">more comprehensive sampling of bioinclusions in amber </w:t>
      </w:r>
      <w:r w:rsidR="00066B50" w:rsidRPr="0046251A">
        <w:rPr>
          <w:rFonts w:ascii="Times New Roman" w:hAnsi="Times New Roman" w:cs="Times New Roman"/>
          <w:sz w:val="24"/>
          <w:szCs w:val="24"/>
        </w:rPr>
        <w:t xml:space="preserve">coupled with </w:t>
      </w:r>
      <w:r w:rsidRPr="0046251A">
        <w:rPr>
          <w:rFonts w:ascii="Times New Roman" w:hAnsi="Times New Roman" w:cs="Times New Roman"/>
          <w:sz w:val="24"/>
          <w:szCs w:val="24"/>
        </w:rPr>
        <w:t>rigorous taphon</w:t>
      </w:r>
      <w:r w:rsidR="00120838" w:rsidRPr="0046251A">
        <w:rPr>
          <w:rFonts w:ascii="Times New Roman" w:hAnsi="Times New Roman" w:cs="Times New Roman"/>
          <w:sz w:val="24"/>
          <w:szCs w:val="24"/>
        </w:rPr>
        <w:t>omic experimentation</w:t>
      </w:r>
      <w:r w:rsidR="00066B50" w:rsidRPr="0046251A">
        <w:rPr>
          <w:rFonts w:ascii="Times New Roman" w:hAnsi="Times New Roman" w:cs="Times New Roman"/>
          <w:sz w:val="24"/>
          <w:szCs w:val="24"/>
        </w:rPr>
        <w:t xml:space="preserve"> is required</w:t>
      </w:r>
      <w:r w:rsidRPr="0046251A">
        <w:rPr>
          <w:rFonts w:ascii="Times New Roman" w:hAnsi="Times New Roman" w:cs="Times New Roman"/>
          <w:sz w:val="24"/>
          <w:szCs w:val="24"/>
        </w:rPr>
        <w:t xml:space="preserve">. </w:t>
      </w:r>
    </w:p>
    <w:p w14:paraId="2463724F" w14:textId="77777777"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rPr>
        <w:br w:type="page"/>
      </w:r>
    </w:p>
    <w:p w14:paraId="1624FE5E" w14:textId="37009225" w:rsidR="00E952A4" w:rsidRPr="0046251A" w:rsidRDefault="00E952A4" w:rsidP="006979E6">
      <w:pPr>
        <w:spacing w:line="480" w:lineRule="auto"/>
        <w:contextualSpacing/>
        <w:rPr>
          <w:rFonts w:ascii="Times New Roman" w:hAnsi="Times New Roman" w:cs="Times New Roman"/>
          <w:sz w:val="24"/>
          <w:szCs w:val="24"/>
        </w:rPr>
      </w:pPr>
      <w:r w:rsidRPr="0046251A">
        <w:rPr>
          <w:rFonts w:ascii="Times New Roman" w:hAnsi="Times New Roman" w:cs="Times New Roman"/>
          <w:sz w:val="24"/>
          <w:szCs w:val="24"/>
        </w:rPr>
        <w:lastRenderedPageBreak/>
        <w:t xml:space="preserve">Exceptional soft tissue preservation is known from amber (fossil plant resin) and copal (subfossil plant resin) from the Triassic </w:t>
      </w:r>
      <w:r w:rsidR="00690E0C">
        <w:rPr>
          <w:rFonts w:ascii="Times New Roman" w:hAnsi="Times New Roman" w:cs="Times New Roman"/>
          <w:noProof/>
          <w:sz w:val="24"/>
          <w:szCs w:val="24"/>
        </w:rPr>
        <w:t>(Schmidt et al.</w:t>
      </w:r>
      <w:r w:rsidRPr="0046251A">
        <w:rPr>
          <w:rFonts w:ascii="Times New Roman" w:hAnsi="Times New Roman" w:cs="Times New Roman"/>
          <w:noProof/>
          <w:sz w:val="24"/>
          <w:szCs w:val="24"/>
        </w:rPr>
        <w:t xml:space="preserve"> 2012)</w:t>
      </w:r>
      <w:r w:rsidRPr="0046251A">
        <w:rPr>
          <w:rFonts w:ascii="Times New Roman" w:hAnsi="Times New Roman" w:cs="Times New Roman"/>
          <w:sz w:val="24"/>
          <w:szCs w:val="24"/>
        </w:rPr>
        <w:t xml:space="preserve"> to the Recent </w:t>
      </w:r>
      <w:r w:rsidR="00690E0C">
        <w:rPr>
          <w:rFonts w:ascii="Times New Roman" w:hAnsi="Times New Roman" w:cs="Times New Roman"/>
          <w:noProof/>
          <w:sz w:val="24"/>
          <w:szCs w:val="24"/>
        </w:rPr>
        <w:t>(Lambert et al.</w:t>
      </w:r>
      <w:r w:rsidRPr="0046251A">
        <w:rPr>
          <w:rFonts w:ascii="Times New Roman" w:hAnsi="Times New Roman" w:cs="Times New Roman"/>
          <w:noProof/>
          <w:sz w:val="24"/>
          <w:szCs w:val="24"/>
        </w:rPr>
        <w:t xml:space="preserve"> 1995</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Ragazzi et al.</w:t>
      </w:r>
      <w:r w:rsidRPr="0046251A">
        <w:rPr>
          <w:rFonts w:ascii="Times New Roman" w:hAnsi="Times New Roman" w:cs="Times New Roman"/>
          <w:noProof/>
          <w:sz w:val="24"/>
          <w:szCs w:val="24"/>
        </w:rPr>
        <w:t xml:space="preserve"> 2003</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Wunderlich</w:t>
      </w:r>
      <w:r w:rsidRPr="0046251A">
        <w:rPr>
          <w:rFonts w:ascii="Times New Roman" w:hAnsi="Times New Roman" w:cs="Times New Roman"/>
          <w:noProof/>
          <w:sz w:val="24"/>
          <w:szCs w:val="24"/>
        </w:rPr>
        <w:t xml:space="preserve"> 2004)</w:t>
      </w:r>
      <w:r w:rsidRPr="0046251A">
        <w:rPr>
          <w:rFonts w:ascii="Times New Roman" w:hAnsi="Times New Roman" w:cs="Times New Roman"/>
          <w:sz w:val="24"/>
          <w:szCs w:val="24"/>
        </w:rPr>
        <w:t xml:space="preserve">. Amber preservation provides a unique window into ancient ecosystems as it tends to sample organisms that are otherwise underrepresented in the fossil record: small, soft bodied terrestrial organisms </w:t>
      </w:r>
      <w:r w:rsidR="00690E0C">
        <w:rPr>
          <w:rFonts w:ascii="Times New Roman" w:hAnsi="Times New Roman" w:cs="Times New Roman"/>
          <w:noProof/>
          <w:sz w:val="24"/>
          <w:szCs w:val="24"/>
        </w:rPr>
        <w:t>(Penney</w:t>
      </w:r>
      <w:r w:rsidRPr="0046251A">
        <w:rPr>
          <w:rFonts w:ascii="Times New Roman" w:hAnsi="Times New Roman" w:cs="Times New Roman"/>
          <w:noProof/>
          <w:sz w:val="24"/>
          <w:szCs w:val="24"/>
        </w:rPr>
        <w:t xml:space="preserve"> 2002</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Labandeira</w:t>
      </w:r>
      <w:r w:rsidRPr="0046251A">
        <w:rPr>
          <w:rFonts w:ascii="Times New Roman" w:hAnsi="Times New Roman" w:cs="Times New Roman"/>
          <w:noProof/>
          <w:sz w:val="24"/>
          <w:szCs w:val="24"/>
        </w:rPr>
        <w:t xml:space="preserve"> 2014)</w:t>
      </w:r>
      <w:r w:rsidRPr="0046251A">
        <w:rPr>
          <w:rFonts w:ascii="Times New Roman" w:hAnsi="Times New Roman" w:cs="Times New Roman"/>
          <w:sz w:val="24"/>
          <w:szCs w:val="24"/>
        </w:rPr>
        <w:t xml:space="preserve">. Fossils in amber also provide an exceptional record of behaviour, including herbivory, parasitism, pollination, mimicry, and mating </w:t>
      </w:r>
      <w:r w:rsidRPr="0046251A">
        <w:rPr>
          <w:rFonts w:ascii="Times New Roman" w:hAnsi="Times New Roman" w:cs="Times New Roman"/>
          <w:noProof/>
          <w:sz w:val="24"/>
          <w:szCs w:val="24"/>
        </w:rPr>
        <w:t>(</w:t>
      </w:r>
      <w:r w:rsidR="000C24EE">
        <w:rPr>
          <w:rFonts w:ascii="Times New Roman" w:hAnsi="Times New Roman" w:cs="Times New Roman"/>
          <w:noProof/>
          <w:sz w:val="24"/>
          <w:szCs w:val="24"/>
        </w:rPr>
        <w:t xml:space="preserve">Penney &amp; </w:t>
      </w:r>
      <w:r w:rsidR="00690E0C">
        <w:rPr>
          <w:rFonts w:ascii="Times New Roman" w:hAnsi="Times New Roman" w:cs="Times New Roman"/>
          <w:noProof/>
          <w:sz w:val="24"/>
          <w:szCs w:val="24"/>
        </w:rPr>
        <w:t>Jepson</w:t>
      </w:r>
      <w:r w:rsidR="000C24EE">
        <w:rPr>
          <w:rFonts w:ascii="Times New Roman" w:hAnsi="Times New Roman" w:cs="Times New Roman"/>
          <w:noProof/>
          <w:sz w:val="24"/>
          <w:szCs w:val="24"/>
        </w:rPr>
        <w:t xml:space="preserve"> 2014; </w:t>
      </w:r>
      <w:r w:rsidR="00690E0C">
        <w:rPr>
          <w:rFonts w:ascii="Times New Roman" w:hAnsi="Times New Roman" w:cs="Times New Roman"/>
          <w:noProof/>
          <w:sz w:val="24"/>
          <w:szCs w:val="24"/>
        </w:rPr>
        <w:t>Labandeira</w:t>
      </w:r>
      <w:r w:rsidRPr="00707B30">
        <w:rPr>
          <w:rFonts w:ascii="Times New Roman" w:hAnsi="Times New Roman" w:cs="Times New Roman"/>
          <w:noProof/>
          <w:sz w:val="24"/>
          <w:szCs w:val="24"/>
        </w:rPr>
        <w:t xml:space="preserve"> 2014</w:t>
      </w:r>
      <w:r w:rsidR="00913499">
        <w:rPr>
          <w:rFonts w:ascii="Times New Roman" w:hAnsi="Times New Roman" w:cs="Times New Roman"/>
          <w:noProof/>
          <w:sz w:val="24"/>
          <w:szCs w:val="24"/>
        </w:rPr>
        <w:t xml:space="preserve">; </w:t>
      </w:r>
      <w:r w:rsidR="002C6C7F" w:rsidRPr="00D54DE6">
        <w:rPr>
          <w:rFonts w:ascii="Times New Roman" w:hAnsi="Times New Roman" w:cs="Times New Roman"/>
          <w:sz w:val="24"/>
          <w:szCs w:val="24"/>
          <w:lang w:val="es-ES"/>
        </w:rPr>
        <w:t>Peñalver</w:t>
      </w:r>
      <w:r w:rsidR="002C6C7F">
        <w:rPr>
          <w:rFonts w:ascii="Times New Roman" w:hAnsi="Times New Roman" w:cs="Times New Roman"/>
          <w:noProof/>
          <w:sz w:val="24"/>
          <w:szCs w:val="24"/>
        </w:rPr>
        <w:t xml:space="preserve"> </w:t>
      </w:r>
      <w:r w:rsidR="00690E0C">
        <w:rPr>
          <w:rFonts w:ascii="Times New Roman" w:hAnsi="Times New Roman" w:cs="Times New Roman"/>
          <w:noProof/>
          <w:sz w:val="24"/>
          <w:szCs w:val="24"/>
        </w:rPr>
        <w:t>et al.</w:t>
      </w:r>
      <w:r w:rsidR="002C6C7F">
        <w:rPr>
          <w:rFonts w:ascii="Times New Roman" w:hAnsi="Times New Roman" w:cs="Times New Roman"/>
          <w:noProof/>
          <w:sz w:val="24"/>
          <w:szCs w:val="24"/>
        </w:rPr>
        <w:t xml:space="preserve"> 2015; </w:t>
      </w:r>
      <w:r w:rsidR="00707B30" w:rsidRPr="002C6C7F">
        <w:rPr>
          <w:rFonts w:ascii="Times New Roman" w:hAnsi="Times New Roman" w:cs="Times New Roman"/>
          <w:sz w:val="24"/>
          <w:szCs w:val="24"/>
        </w:rPr>
        <w:t>Pérez-de la Fuente</w:t>
      </w:r>
      <w:r w:rsidR="00707B30">
        <w:rPr>
          <w:rFonts w:ascii="Times New Roman" w:hAnsi="Times New Roman" w:cs="Times New Roman"/>
          <w:noProof/>
          <w:sz w:val="24"/>
          <w:szCs w:val="24"/>
        </w:rPr>
        <w:t xml:space="preserve"> </w:t>
      </w:r>
      <w:r w:rsidR="00690E0C">
        <w:rPr>
          <w:rFonts w:ascii="Times New Roman" w:hAnsi="Times New Roman" w:cs="Times New Roman"/>
          <w:noProof/>
          <w:sz w:val="24"/>
          <w:szCs w:val="24"/>
        </w:rPr>
        <w:t>et al.</w:t>
      </w:r>
      <w:r w:rsidR="00707B30">
        <w:rPr>
          <w:rFonts w:ascii="Times New Roman" w:hAnsi="Times New Roman" w:cs="Times New Roman"/>
          <w:noProof/>
          <w:sz w:val="24"/>
          <w:szCs w:val="24"/>
        </w:rPr>
        <w:t xml:space="preserve"> 2016; </w:t>
      </w:r>
      <w:r w:rsidR="00690E0C">
        <w:rPr>
          <w:rFonts w:ascii="Times New Roman" w:hAnsi="Times New Roman" w:cs="Times New Roman"/>
          <w:noProof/>
          <w:sz w:val="24"/>
          <w:szCs w:val="24"/>
        </w:rPr>
        <w:t>Wang et al.</w:t>
      </w:r>
      <w:r w:rsidR="00913499">
        <w:rPr>
          <w:rFonts w:ascii="Times New Roman" w:hAnsi="Times New Roman" w:cs="Times New Roman"/>
          <w:noProof/>
          <w:sz w:val="24"/>
          <w:szCs w:val="24"/>
        </w:rPr>
        <w:t xml:space="preserve"> 2016</w:t>
      </w:r>
      <w:r w:rsidRPr="0046251A">
        <w:rPr>
          <w:rFonts w:ascii="Times New Roman" w:hAnsi="Times New Roman" w:cs="Times New Roman"/>
          <w:noProof/>
          <w:sz w:val="24"/>
          <w:szCs w:val="24"/>
        </w:rPr>
        <w:t>)</w:t>
      </w:r>
      <w:r w:rsidRPr="0046251A">
        <w:rPr>
          <w:rFonts w:ascii="Times New Roman" w:hAnsi="Times New Roman" w:cs="Times New Roman"/>
          <w:sz w:val="24"/>
          <w:szCs w:val="24"/>
        </w:rPr>
        <w:t xml:space="preserve">. Along with such records the abundance and diversity of fossils preserved in the best amber fossil sites provides ecological data with which fossil communities can be explored </w:t>
      </w:r>
      <w:r w:rsidRPr="0046251A">
        <w:rPr>
          <w:rFonts w:ascii="Times New Roman" w:hAnsi="Times New Roman" w:cs="Times New Roman"/>
          <w:noProof/>
          <w:sz w:val="24"/>
          <w:szCs w:val="24"/>
        </w:rPr>
        <w:t>(</w:t>
      </w:r>
      <w:r w:rsidR="00782B21">
        <w:rPr>
          <w:rFonts w:ascii="Times New Roman" w:hAnsi="Times New Roman" w:cs="Times New Roman"/>
          <w:noProof/>
          <w:sz w:val="24"/>
          <w:szCs w:val="24"/>
        </w:rPr>
        <w:t xml:space="preserve">Penney </w:t>
      </w:r>
      <w:r w:rsidR="00690E0C">
        <w:rPr>
          <w:rFonts w:ascii="Times New Roman" w:hAnsi="Times New Roman" w:cs="Times New Roman"/>
          <w:noProof/>
          <w:sz w:val="24"/>
          <w:szCs w:val="24"/>
        </w:rPr>
        <w:t>&amp; Langan</w:t>
      </w:r>
      <w:r w:rsidR="00782B21">
        <w:rPr>
          <w:rFonts w:ascii="Times New Roman" w:hAnsi="Times New Roman" w:cs="Times New Roman"/>
          <w:noProof/>
          <w:sz w:val="24"/>
          <w:szCs w:val="24"/>
        </w:rPr>
        <w:t xml:space="preserve"> 2006; </w:t>
      </w:r>
      <w:r w:rsidR="00690E0C">
        <w:rPr>
          <w:rFonts w:ascii="Times New Roman" w:hAnsi="Times New Roman" w:cs="Times New Roman"/>
          <w:noProof/>
          <w:sz w:val="24"/>
          <w:szCs w:val="24"/>
        </w:rPr>
        <w:t>Labandeira</w:t>
      </w:r>
      <w:r w:rsidRPr="0046251A">
        <w:rPr>
          <w:rFonts w:ascii="Times New Roman" w:hAnsi="Times New Roman" w:cs="Times New Roman"/>
          <w:noProof/>
          <w:sz w:val="24"/>
          <w:szCs w:val="24"/>
        </w:rPr>
        <w:t xml:space="preserve"> 2014</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Penney &amp; Preziosi</w:t>
      </w:r>
      <w:r w:rsidR="00782B21">
        <w:rPr>
          <w:rFonts w:ascii="Times New Roman" w:hAnsi="Times New Roman" w:cs="Times New Roman"/>
          <w:noProof/>
          <w:sz w:val="24"/>
          <w:szCs w:val="24"/>
        </w:rPr>
        <w:t xml:space="preserve"> 2014; </w:t>
      </w:r>
      <w:r w:rsidR="00690E0C">
        <w:rPr>
          <w:rFonts w:ascii="Times New Roman" w:hAnsi="Times New Roman" w:cs="Times New Roman"/>
          <w:noProof/>
          <w:sz w:val="24"/>
          <w:szCs w:val="24"/>
        </w:rPr>
        <w:t>Saint Martin et al.</w:t>
      </w:r>
      <w:r w:rsidRPr="0046251A">
        <w:rPr>
          <w:rFonts w:ascii="Times New Roman" w:hAnsi="Times New Roman" w:cs="Times New Roman"/>
          <w:noProof/>
          <w:sz w:val="24"/>
          <w:szCs w:val="24"/>
        </w:rPr>
        <w:t xml:space="preserve"> 2014)</w:t>
      </w:r>
      <w:r w:rsidRPr="0046251A">
        <w:rPr>
          <w:rFonts w:ascii="Times New Roman" w:hAnsi="Times New Roman" w:cs="Times New Roman"/>
          <w:sz w:val="24"/>
          <w:szCs w:val="24"/>
        </w:rPr>
        <w:t>. As such, the data from fossils in amber are a particularly important and unique palaeobiological resource for reconstructing tropical forest ecosystems and predicting consequ</w:t>
      </w:r>
      <w:r w:rsidR="00FA67BB">
        <w:rPr>
          <w:rFonts w:ascii="Times New Roman" w:hAnsi="Times New Roman" w:cs="Times New Roman"/>
          <w:sz w:val="24"/>
          <w:szCs w:val="24"/>
        </w:rPr>
        <w:t xml:space="preserve">ences of ongoing biotic </w:t>
      </w:r>
      <w:r w:rsidR="00FA67BB" w:rsidRPr="00E41B63">
        <w:rPr>
          <w:rFonts w:ascii="Times New Roman" w:hAnsi="Times New Roman" w:cs="Times New Roman"/>
          <w:sz w:val="24"/>
          <w:szCs w:val="24"/>
        </w:rPr>
        <w:t>crises,</w:t>
      </w:r>
      <w:r w:rsidR="00E41B63" w:rsidRPr="00E41B63">
        <w:rPr>
          <w:rFonts w:ascii="Times New Roman" w:hAnsi="Times New Roman" w:cs="Times New Roman"/>
          <w:sz w:val="24"/>
          <w:szCs w:val="24"/>
        </w:rPr>
        <w:t xml:space="preserve"> </w:t>
      </w:r>
      <w:r w:rsidRPr="00E41B63">
        <w:rPr>
          <w:rFonts w:ascii="Times New Roman" w:hAnsi="Times New Roman" w:cs="Times New Roman"/>
          <w:sz w:val="24"/>
          <w:szCs w:val="24"/>
        </w:rPr>
        <w:t>providing</w:t>
      </w:r>
      <w:r w:rsidRPr="0046251A">
        <w:rPr>
          <w:rFonts w:ascii="Times New Roman" w:hAnsi="Times New Roman" w:cs="Times New Roman"/>
          <w:sz w:val="24"/>
          <w:szCs w:val="24"/>
        </w:rPr>
        <w:t xml:space="preserve"> minimum dates for major radiations/extinction events and resolving relationships of modern taxa </w:t>
      </w:r>
      <w:r w:rsidR="00690E0C">
        <w:rPr>
          <w:rFonts w:ascii="Times New Roman" w:hAnsi="Times New Roman" w:cs="Times New Roman"/>
          <w:noProof/>
          <w:sz w:val="24"/>
          <w:szCs w:val="24"/>
        </w:rPr>
        <w:t>(Penney</w:t>
      </w:r>
      <w:r w:rsidRPr="0046251A">
        <w:rPr>
          <w:rFonts w:ascii="Times New Roman" w:hAnsi="Times New Roman" w:cs="Times New Roman"/>
          <w:noProof/>
          <w:sz w:val="24"/>
          <w:szCs w:val="24"/>
        </w:rPr>
        <w:t xml:space="preserve"> 2010</w:t>
      </w:r>
      <w:r w:rsidR="00690E0C">
        <w:rPr>
          <w:rFonts w:ascii="Times New Roman" w:hAnsi="Times New Roman" w:cs="Times New Roman"/>
          <w:noProof/>
          <w:sz w:val="24"/>
          <w:szCs w:val="24"/>
        </w:rPr>
        <w:t>; Penney</w:t>
      </w:r>
      <w:r w:rsidR="004A5256">
        <w:rPr>
          <w:rFonts w:ascii="Times New Roman" w:hAnsi="Times New Roman" w:cs="Times New Roman"/>
          <w:noProof/>
          <w:sz w:val="24"/>
          <w:szCs w:val="24"/>
        </w:rPr>
        <w:t xml:space="preserve"> 2016</w:t>
      </w:r>
      <w:r w:rsidRPr="0046251A">
        <w:rPr>
          <w:rFonts w:ascii="Times New Roman" w:hAnsi="Times New Roman" w:cs="Times New Roman"/>
          <w:noProof/>
          <w:sz w:val="24"/>
          <w:szCs w:val="24"/>
        </w:rPr>
        <w:t>)</w:t>
      </w:r>
      <w:r w:rsidRPr="0046251A">
        <w:rPr>
          <w:rFonts w:ascii="Times New Roman" w:hAnsi="Times New Roman" w:cs="Times New Roman"/>
          <w:sz w:val="24"/>
          <w:szCs w:val="24"/>
        </w:rPr>
        <w:t xml:space="preserve">. </w:t>
      </w:r>
    </w:p>
    <w:p w14:paraId="243F226F" w14:textId="49405057" w:rsidR="00E952A4" w:rsidRPr="0046251A" w:rsidRDefault="00E952A4" w:rsidP="006979E6">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 xml:space="preserve">There is a wide range of variation in the preservation of fossils in amber. Some of the organisms entombed in amber record high fidelity aspects of morphology such as the internal anatomical features and even parasites </w:t>
      </w:r>
      <w:r w:rsidR="00690E0C">
        <w:rPr>
          <w:rFonts w:ascii="Times New Roman" w:hAnsi="Times New Roman" w:cs="Times New Roman"/>
          <w:noProof/>
          <w:sz w:val="24"/>
          <w:szCs w:val="24"/>
        </w:rPr>
        <w:t>(Martı́nez-Delclòs et al.</w:t>
      </w:r>
      <w:r w:rsidRPr="0046251A">
        <w:rPr>
          <w:rFonts w:ascii="Times New Roman" w:hAnsi="Times New Roman" w:cs="Times New Roman"/>
          <w:noProof/>
          <w:sz w:val="24"/>
          <w:szCs w:val="24"/>
        </w:rPr>
        <w:t xml:space="preserve"> 2004</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Rust et al.</w:t>
      </w:r>
      <w:r w:rsidR="00FC3B04">
        <w:rPr>
          <w:rFonts w:ascii="Times New Roman" w:hAnsi="Times New Roman" w:cs="Times New Roman"/>
          <w:noProof/>
          <w:sz w:val="24"/>
          <w:szCs w:val="24"/>
        </w:rPr>
        <w:t xml:space="preserve"> 2010; </w:t>
      </w:r>
      <w:r w:rsidRPr="0046251A">
        <w:rPr>
          <w:rFonts w:ascii="Times New Roman" w:hAnsi="Times New Roman" w:cs="Times New Roman"/>
          <w:noProof/>
          <w:sz w:val="24"/>
          <w:szCs w:val="24"/>
        </w:rPr>
        <w:t>Labandeira 2014</w:t>
      </w:r>
      <w:r w:rsidR="00FC3B04">
        <w:rPr>
          <w:rFonts w:ascii="Times New Roman" w:hAnsi="Times New Roman" w:cs="Times New Roman"/>
          <w:noProof/>
          <w:sz w:val="24"/>
          <w:szCs w:val="24"/>
        </w:rPr>
        <w:t>; Mazur et al. 2014</w:t>
      </w:r>
      <w:r w:rsidRPr="0046251A">
        <w:rPr>
          <w:rFonts w:ascii="Times New Roman" w:hAnsi="Times New Roman" w:cs="Times New Roman"/>
          <w:noProof/>
          <w:sz w:val="24"/>
          <w:szCs w:val="24"/>
        </w:rPr>
        <w:t>)</w:t>
      </w:r>
      <w:r w:rsidRPr="0046251A">
        <w:rPr>
          <w:rFonts w:ascii="Times New Roman" w:hAnsi="Times New Roman" w:cs="Times New Roman"/>
          <w:sz w:val="24"/>
          <w:szCs w:val="24"/>
        </w:rPr>
        <w:t xml:space="preserve">. The best preservation known occurs in the Dominican </w:t>
      </w:r>
      <w:r w:rsidR="00330A50" w:rsidRPr="0046251A">
        <w:rPr>
          <w:rFonts w:ascii="Times New Roman" w:hAnsi="Times New Roman" w:cs="Times New Roman"/>
          <w:sz w:val="24"/>
          <w:szCs w:val="24"/>
        </w:rPr>
        <w:t xml:space="preserve">and Baltic </w:t>
      </w:r>
      <w:r w:rsidRPr="0046251A">
        <w:rPr>
          <w:rFonts w:ascii="Times New Roman" w:hAnsi="Times New Roman" w:cs="Times New Roman"/>
          <w:sz w:val="24"/>
          <w:szCs w:val="24"/>
        </w:rPr>
        <w:t>amber</w:t>
      </w:r>
      <w:r w:rsidR="00330A50" w:rsidRPr="0046251A">
        <w:rPr>
          <w:rFonts w:ascii="Times New Roman" w:hAnsi="Times New Roman" w:cs="Times New Roman"/>
          <w:sz w:val="24"/>
          <w:szCs w:val="24"/>
        </w:rPr>
        <w:t>s</w:t>
      </w:r>
      <w:r w:rsidRPr="0046251A">
        <w:rPr>
          <w:rFonts w:ascii="Times New Roman" w:hAnsi="Times New Roman" w:cs="Times New Roman"/>
          <w:sz w:val="24"/>
          <w:szCs w:val="24"/>
        </w:rPr>
        <w:t xml:space="preserve">, and includes insect flight muscles, air sacs, brain and neural tissues, mitochondria with cristae and endoplasmic reticulum </w:t>
      </w:r>
      <w:r w:rsidRPr="0046251A">
        <w:rPr>
          <w:rFonts w:ascii="Times New Roman" w:hAnsi="Times New Roman" w:cs="Times New Roman"/>
          <w:noProof/>
          <w:sz w:val="24"/>
          <w:szCs w:val="24"/>
        </w:rPr>
        <w:t>(</w:t>
      </w:r>
      <w:r w:rsidR="00692D42">
        <w:rPr>
          <w:rFonts w:ascii="Times New Roman" w:hAnsi="Times New Roman" w:cs="Times New Roman"/>
          <w:noProof/>
          <w:sz w:val="24"/>
          <w:szCs w:val="24"/>
        </w:rPr>
        <w:t xml:space="preserve">Henwood 1992; </w:t>
      </w:r>
      <w:r w:rsidRPr="0046251A">
        <w:rPr>
          <w:rFonts w:ascii="Times New Roman" w:hAnsi="Times New Roman" w:cs="Times New Roman"/>
          <w:noProof/>
          <w:sz w:val="24"/>
          <w:szCs w:val="24"/>
        </w:rPr>
        <w:t>Grimaldi et al. 1994)</w:t>
      </w:r>
      <w:r w:rsidRPr="0046251A">
        <w:rPr>
          <w:rFonts w:ascii="Times New Roman" w:hAnsi="Times New Roman" w:cs="Times New Roman"/>
          <w:sz w:val="24"/>
          <w:szCs w:val="24"/>
        </w:rPr>
        <w:t xml:space="preserve">, and some biomolecules </w:t>
      </w:r>
      <w:r w:rsidRPr="0046251A">
        <w:rPr>
          <w:rFonts w:ascii="Times New Roman" w:hAnsi="Times New Roman" w:cs="Times New Roman"/>
          <w:noProof/>
          <w:sz w:val="24"/>
          <w:szCs w:val="24"/>
        </w:rPr>
        <w:t>(Martı́nez-Delclòs et al. 2004)</w:t>
      </w:r>
      <w:r w:rsidRPr="0046251A">
        <w:rPr>
          <w:rFonts w:ascii="Times New Roman" w:hAnsi="Times New Roman" w:cs="Times New Roman"/>
          <w:sz w:val="24"/>
          <w:szCs w:val="24"/>
        </w:rPr>
        <w:t xml:space="preserve">. </w:t>
      </w:r>
      <w:r w:rsidR="0046299A" w:rsidRPr="0046299A">
        <w:rPr>
          <w:rFonts w:ascii="Times New Roman" w:hAnsi="Times New Roman" w:cs="Times New Roman"/>
          <w:sz w:val="24"/>
          <w:szCs w:val="24"/>
        </w:rPr>
        <w:t>However, it seems unlikely that DNA is preserved in amber as it was not possible to recover it from the much younger copal precursor (Penney et al. 2013). I</w:t>
      </w:r>
      <w:r w:rsidRPr="0046299A">
        <w:rPr>
          <w:rFonts w:ascii="Times New Roman" w:hAnsi="Times New Roman" w:cs="Times New Roman"/>
          <w:sz w:val="24"/>
          <w:szCs w:val="24"/>
        </w:rPr>
        <w:t>n</w:t>
      </w:r>
      <w:r w:rsidRPr="0046251A">
        <w:rPr>
          <w:rFonts w:ascii="Times New Roman" w:hAnsi="Times New Roman" w:cs="Times New Roman"/>
          <w:sz w:val="24"/>
          <w:szCs w:val="24"/>
        </w:rPr>
        <w:t xml:space="preserve">credibly life-like insects are only one end-member of a wide-spectrum of preservation quality in amber </w:t>
      </w:r>
      <w:r w:rsidRPr="0046251A">
        <w:rPr>
          <w:rFonts w:ascii="Times New Roman" w:hAnsi="Times New Roman" w:cs="Times New Roman"/>
          <w:noProof/>
          <w:sz w:val="24"/>
          <w:szCs w:val="24"/>
        </w:rPr>
        <w:t>(Martı́nez-Delclòs et al. 2004)</w:t>
      </w:r>
      <w:r w:rsidRPr="0046251A">
        <w:rPr>
          <w:rFonts w:ascii="Times New Roman" w:hAnsi="Times New Roman" w:cs="Times New Roman"/>
          <w:sz w:val="24"/>
          <w:szCs w:val="24"/>
        </w:rPr>
        <w:t xml:space="preserve"> as many </w:t>
      </w:r>
      <w:r w:rsidRPr="0046251A">
        <w:rPr>
          <w:rFonts w:ascii="Times New Roman" w:hAnsi="Times New Roman" w:cs="Times New Roman"/>
          <w:sz w:val="24"/>
          <w:szCs w:val="24"/>
        </w:rPr>
        <w:lastRenderedPageBreak/>
        <w:t xml:space="preserve">amber sites only preserve cuticle and the majority have no fossils </w:t>
      </w:r>
      <w:r w:rsidRPr="0046251A">
        <w:rPr>
          <w:rFonts w:ascii="Times New Roman" w:hAnsi="Times New Roman" w:cs="Times New Roman"/>
          <w:noProof/>
          <w:sz w:val="24"/>
          <w:szCs w:val="24"/>
        </w:rPr>
        <w:t>(Martı́nez-Delclòs et al. 2004)</w:t>
      </w:r>
      <w:r w:rsidRPr="0046251A">
        <w:rPr>
          <w:rFonts w:ascii="Times New Roman" w:hAnsi="Times New Roman" w:cs="Times New Roman"/>
          <w:sz w:val="24"/>
          <w:szCs w:val="24"/>
        </w:rPr>
        <w:t>. The taphonomic processes that control this vast range in preservation quality are almost completely unknown. To get the most from the amber fossil record we need to understand the biases and filters that have operated to preserve (or destroy) animals entombed in resin.</w:t>
      </w:r>
    </w:p>
    <w:p w14:paraId="2518BE57" w14:textId="3FB0166D" w:rsidR="00E952A4" w:rsidRPr="0046251A" w:rsidRDefault="00E952A4" w:rsidP="006979E6">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 xml:space="preserve">Resin chemistry has been implicated as the principal control on the exceptional preservation of fossils in amber </w:t>
      </w:r>
      <w:r w:rsidRPr="0046251A">
        <w:rPr>
          <w:rFonts w:ascii="Times New Roman" w:hAnsi="Times New Roman" w:cs="Times New Roman"/>
          <w:noProof/>
          <w:sz w:val="24"/>
          <w:szCs w:val="24"/>
        </w:rPr>
        <w:t>(Henwood 1992</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w:t>
      </w:r>
      <w:r w:rsidRPr="0046251A">
        <w:rPr>
          <w:rFonts w:ascii="Times New Roman" w:hAnsi="Times New Roman" w:cs="Times New Roman"/>
          <w:noProof/>
          <w:sz w:val="24"/>
          <w:szCs w:val="24"/>
        </w:rPr>
        <w:t>Stankiewicz et al. 1998</w:t>
      </w:r>
      <w:r w:rsidR="00690E0C">
        <w:rPr>
          <w:rFonts w:ascii="Times New Roman" w:hAnsi="Times New Roman" w:cs="Times New Roman"/>
          <w:noProof/>
          <w:sz w:val="24"/>
          <w:szCs w:val="24"/>
        </w:rPr>
        <w:t xml:space="preserve">; </w:t>
      </w:r>
      <w:r w:rsidR="00690E0C" w:rsidRPr="0046251A">
        <w:rPr>
          <w:rFonts w:ascii="Times New Roman" w:hAnsi="Times New Roman" w:cs="Times New Roman"/>
          <w:noProof/>
          <w:sz w:val="24"/>
          <w:szCs w:val="24"/>
        </w:rPr>
        <w:t>Labandeira 2014</w:t>
      </w:r>
      <w:r w:rsidRPr="0046251A">
        <w:rPr>
          <w:rFonts w:ascii="Times New Roman" w:hAnsi="Times New Roman" w:cs="Times New Roman"/>
          <w:noProof/>
          <w:sz w:val="24"/>
          <w:szCs w:val="24"/>
        </w:rPr>
        <w:t>)</w:t>
      </w:r>
      <w:r w:rsidRPr="0046251A">
        <w:rPr>
          <w:rFonts w:ascii="Times New Roman" w:hAnsi="Times New Roman" w:cs="Times New Roman"/>
          <w:sz w:val="24"/>
          <w:szCs w:val="24"/>
        </w:rPr>
        <w:t xml:space="preserve">. The intuitive corollary of this is that the extensive chemical variation seen in both modern resin and fossil amber </w:t>
      </w:r>
      <w:r w:rsidR="00690E0C">
        <w:rPr>
          <w:rFonts w:ascii="Times New Roman" w:hAnsi="Times New Roman" w:cs="Times New Roman"/>
          <w:noProof/>
          <w:sz w:val="24"/>
          <w:szCs w:val="24"/>
        </w:rPr>
        <w:t>(Lambert et al.</w:t>
      </w:r>
      <w:r w:rsidR="00690E0C" w:rsidRPr="0046251A">
        <w:rPr>
          <w:rFonts w:ascii="Times New Roman" w:hAnsi="Times New Roman" w:cs="Times New Roman"/>
          <w:noProof/>
          <w:sz w:val="24"/>
          <w:szCs w:val="24"/>
        </w:rPr>
        <w:t xml:space="preserve"> 2008</w:t>
      </w:r>
      <w:r w:rsidR="00690E0C">
        <w:rPr>
          <w:rFonts w:ascii="Times New Roman" w:hAnsi="Times New Roman" w:cs="Times New Roman"/>
          <w:noProof/>
          <w:sz w:val="24"/>
          <w:szCs w:val="24"/>
        </w:rPr>
        <w:t>; Lambert et al.</w:t>
      </w:r>
      <w:r w:rsidR="00690E0C" w:rsidRPr="0046251A">
        <w:rPr>
          <w:rFonts w:ascii="Times New Roman" w:hAnsi="Times New Roman" w:cs="Times New Roman"/>
          <w:noProof/>
          <w:sz w:val="24"/>
          <w:szCs w:val="24"/>
        </w:rPr>
        <w:t xml:space="preserve"> 2012</w:t>
      </w:r>
      <w:r w:rsidR="00690E0C">
        <w:rPr>
          <w:rFonts w:ascii="Times New Roman" w:hAnsi="Times New Roman" w:cs="Times New Roman"/>
          <w:noProof/>
          <w:sz w:val="24"/>
          <w:szCs w:val="24"/>
        </w:rPr>
        <w:t>; Labandeira</w:t>
      </w:r>
      <w:r w:rsidRPr="0046251A">
        <w:rPr>
          <w:rFonts w:ascii="Times New Roman" w:hAnsi="Times New Roman" w:cs="Times New Roman"/>
          <w:noProof/>
          <w:sz w:val="24"/>
          <w:szCs w:val="24"/>
        </w:rPr>
        <w:t xml:space="preserve"> 2014</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Lambert et al.</w:t>
      </w:r>
      <w:r w:rsidRPr="0046251A">
        <w:rPr>
          <w:rFonts w:ascii="Times New Roman" w:hAnsi="Times New Roman" w:cs="Times New Roman"/>
          <w:noProof/>
          <w:sz w:val="24"/>
          <w:szCs w:val="24"/>
        </w:rPr>
        <w:t xml:space="preserve"> 2015)</w:t>
      </w:r>
      <w:r w:rsidRPr="0046251A">
        <w:rPr>
          <w:rFonts w:ascii="Times New Roman" w:hAnsi="Times New Roman" w:cs="Times New Roman"/>
          <w:sz w:val="24"/>
          <w:szCs w:val="24"/>
        </w:rPr>
        <w:t xml:space="preserve"> may influence variation in preservation occurrence and quality of entombed organisms. Here we examine the literature of fossilization in amber to </w:t>
      </w:r>
      <w:r w:rsidR="00921EA7">
        <w:rPr>
          <w:rFonts w:ascii="Times New Roman" w:hAnsi="Times New Roman" w:cs="Times New Roman"/>
          <w:sz w:val="24"/>
          <w:szCs w:val="24"/>
        </w:rPr>
        <w:t xml:space="preserve">assess the evidence for and against the </w:t>
      </w:r>
      <w:r w:rsidRPr="0046251A">
        <w:rPr>
          <w:rFonts w:ascii="Times New Roman" w:hAnsi="Times New Roman" w:cs="Times New Roman"/>
          <w:sz w:val="24"/>
          <w:szCs w:val="24"/>
        </w:rPr>
        <w:t xml:space="preserve">hypothesis that resin chemistry </w:t>
      </w:r>
      <w:r w:rsidR="00921EA7">
        <w:rPr>
          <w:rFonts w:ascii="Times New Roman" w:hAnsi="Times New Roman" w:cs="Times New Roman"/>
          <w:sz w:val="24"/>
          <w:szCs w:val="24"/>
        </w:rPr>
        <w:t>influences</w:t>
      </w:r>
      <w:r w:rsidRPr="0046251A">
        <w:rPr>
          <w:rFonts w:ascii="Times New Roman" w:hAnsi="Times New Roman" w:cs="Times New Roman"/>
          <w:sz w:val="24"/>
          <w:szCs w:val="24"/>
        </w:rPr>
        <w:t xml:space="preserve"> preservation</w:t>
      </w:r>
      <w:r w:rsidR="00921EA7">
        <w:rPr>
          <w:rFonts w:ascii="Times New Roman" w:hAnsi="Times New Roman" w:cs="Times New Roman"/>
          <w:sz w:val="24"/>
          <w:szCs w:val="24"/>
        </w:rPr>
        <w:t>. The primary purpose of this paper is to statistically compare</w:t>
      </w:r>
      <w:r w:rsidRPr="0046251A">
        <w:rPr>
          <w:rFonts w:ascii="Times New Roman" w:hAnsi="Times New Roman" w:cs="Times New Roman"/>
          <w:sz w:val="24"/>
          <w:szCs w:val="24"/>
        </w:rPr>
        <w:t xml:space="preserve"> various amber sites to determine if there is any significant difference in fossilization of entombed organisms between amber of different chemistries. We also qualitatively explore evidence </w:t>
      </w:r>
      <w:r w:rsidR="00834D06">
        <w:rPr>
          <w:rFonts w:ascii="Times New Roman" w:hAnsi="Times New Roman" w:cs="Times New Roman"/>
          <w:sz w:val="24"/>
          <w:szCs w:val="24"/>
        </w:rPr>
        <w:t>which</w:t>
      </w:r>
      <w:r w:rsidR="00834D06" w:rsidRPr="0046251A">
        <w:rPr>
          <w:rFonts w:ascii="Times New Roman" w:hAnsi="Times New Roman" w:cs="Times New Roman"/>
          <w:sz w:val="24"/>
          <w:szCs w:val="24"/>
        </w:rPr>
        <w:t xml:space="preserve"> </w:t>
      </w:r>
      <w:r w:rsidRPr="0046251A">
        <w:rPr>
          <w:rFonts w:ascii="Times New Roman" w:hAnsi="Times New Roman" w:cs="Times New Roman"/>
          <w:sz w:val="24"/>
          <w:szCs w:val="24"/>
        </w:rPr>
        <w:t xml:space="preserve">suggests that resin chemistry cannot account for all the variation in preservation, and </w:t>
      </w:r>
      <w:r w:rsidR="00834D06">
        <w:rPr>
          <w:rFonts w:ascii="Times New Roman" w:hAnsi="Times New Roman" w:cs="Times New Roman"/>
          <w:sz w:val="24"/>
          <w:szCs w:val="24"/>
        </w:rPr>
        <w:t xml:space="preserve">remark on </w:t>
      </w:r>
      <w:r w:rsidR="00091A65">
        <w:rPr>
          <w:rFonts w:ascii="Times New Roman" w:hAnsi="Times New Roman" w:cs="Times New Roman"/>
          <w:sz w:val="24"/>
          <w:szCs w:val="24"/>
        </w:rPr>
        <w:t>other variables that may influence fossilization in amber</w:t>
      </w:r>
      <w:r w:rsidRPr="0046251A">
        <w:rPr>
          <w:rFonts w:ascii="Times New Roman" w:hAnsi="Times New Roman" w:cs="Times New Roman"/>
          <w:sz w:val="24"/>
          <w:szCs w:val="24"/>
        </w:rPr>
        <w:t xml:space="preserve">. </w:t>
      </w:r>
      <w:r w:rsidR="00921EA7">
        <w:rPr>
          <w:rFonts w:ascii="Times New Roman" w:hAnsi="Times New Roman" w:cs="Times New Roman"/>
          <w:sz w:val="24"/>
          <w:szCs w:val="24"/>
        </w:rPr>
        <w:t>Finally, we discuss what further analyses are needed to more carefully test this hypothesis.</w:t>
      </w:r>
    </w:p>
    <w:p w14:paraId="414AC40E" w14:textId="77777777" w:rsidR="00E952A4" w:rsidRPr="0046251A" w:rsidRDefault="00E952A4" w:rsidP="006979E6">
      <w:pPr>
        <w:spacing w:line="480" w:lineRule="auto"/>
        <w:contextualSpacing/>
        <w:rPr>
          <w:rFonts w:ascii="Times New Roman" w:hAnsi="Times New Roman" w:cs="Times New Roman"/>
          <w:b/>
          <w:sz w:val="24"/>
          <w:szCs w:val="24"/>
        </w:rPr>
      </w:pPr>
      <w:r w:rsidRPr="0046251A">
        <w:rPr>
          <w:rFonts w:ascii="Times New Roman" w:hAnsi="Times New Roman" w:cs="Times New Roman"/>
          <w:b/>
          <w:sz w:val="24"/>
          <w:szCs w:val="24"/>
        </w:rPr>
        <w:t>1. Resin chemistry</w:t>
      </w:r>
    </w:p>
    <w:p w14:paraId="6C502C9E" w14:textId="77777777" w:rsidR="00E952A4" w:rsidRPr="0046251A" w:rsidRDefault="00E952A4" w:rsidP="006979E6">
      <w:pPr>
        <w:spacing w:line="480" w:lineRule="auto"/>
        <w:contextualSpacing/>
        <w:rPr>
          <w:rFonts w:ascii="Times New Roman" w:hAnsi="Times New Roman" w:cs="Times New Roman"/>
          <w:b/>
          <w:sz w:val="24"/>
          <w:szCs w:val="24"/>
        </w:rPr>
      </w:pPr>
      <w:r w:rsidRPr="0046251A">
        <w:rPr>
          <w:rFonts w:ascii="Times New Roman" w:hAnsi="Times New Roman" w:cs="Times New Roman"/>
          <w:b/>
          <w:sz w:val="24"/>
          <w:szCs w:val="24"/>
        </w:rPr>
        <w:t xml:space="preserve">1.1. Resin chemistry and preservation. </w:t>
      </w:r>
    </w:p>
    <w:p w14:paraId="3E2BB562" w14:textId="28C09088" w:rsidR="00E952A4" w:rsidRPr="0046251A" w:rsidRDefault="00E952A4">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 xml:space="preserve">The chemical and physical properties of resin (later amber) are thought to prohibit scavengers and decomposition of organisms and result in their exceptional preservation. Resin forms a physical barrier to microbial penetration, </w:t>
      </w:r>
      <w:r w:rsidR="0056137D">
        <w:rPr>
          <w:rFonts w:ascii="Times New Roman" w:hAnsi="Times New Roman" w:cs="Times New Roman"/>
          <w:sz w:val="24"/>
          <w:szCs w:val="24"/>
        </w:rPr>
        <w:t>dehydrates tissues,</w:t>
      </w:r>
      <w:r w:rsidRPr="0056137D">
        <w:rPr>
          <w:rFonts w:ascii="Times New Roman" w:hAnsi="Times New Roman" w:cs="Times New Roman"/>
          <w:sz w:val="24"/>
          <w:szCs w:val="24"/>
        </w:rPr>
        <w:t xml:space="preserve"> </w:t>
      </w:r>
      <w:r w:rsidRPr="0046251A">
        <w:rPr>
          <w:rFonts w:ascii="Times New Roman" w:hAnsi="Times New Roman" w:cs="Times New Roman"/>
          <w:sz w:val="24"/>
          <w:szCs w:val="24"/>
        </w:rPr>
        <w:t xml:space="preserve">and contains antimicrobial and antifungal chemicals </w:t>
      </w:r>
      <w:r w:rsidRPr="0046251A">
        <w:rPr>
          <w:rFonts w:ascii="Times New Roman" w:hAnsi="Times New Roman" w:cs="Times New Roman"/>
          <w:noProof/>
          <w:sz w:val="24"/>
          <w:szCs w:val="24"/>
        </w:rPr>
        <w:t>(</w:t>
      </w:r>
      <w:r w:rsidR="0056137D">
        <w:rPr>
          <w:rFonts w:ascii="Times New Roman" w:hAnsi="Times New Roman" w:cs="Times New Roman"/>
          <w:noProof/>
          <w:sz w:val="24"/>
          <w:szCs w:val="24"/>
        </w:rPr>
        <w:t xml:space="preserve">Poinar &amp; Hess 1982; </w:t>
      </w:r>
      <w:r w:rsidR="00B14794">
        <w:rPr>
          <w:rFonts w:ascii="Times New Roman" w:hAnsi="Times New Roman" w:cs="Times New Roman"/>
          <w:noProof/>
          <w:sz w:val="24"/>
          <w:szCs w:val="24"/>
        </w:rPr>
        <w:t xml:space="preserve">Poinar &amp; Hess 1985; </w:t>
      </w:r>
      <w:r w:rsidR="00690E0C">
        <w:rPr>
          <w:rFonts w:ascii="Times New Roman" w:hAnsi="Times New Roman" w:cs="Times New Roman"/>
          <w:noProof/>
          <w:sz w:val="24"/>
          <w:szCs w:val="24"/>
        </w:rPr>
        <w:t>Stankiewicz et al.</w:t>
      </w:r>
      <w:r w:rsidR="00690E0C" w:rsidRPr="0046251A">
        <w:rPr>
          <w:rFonts w:ascii="Times New Roman" w:hAnsi="Times New Roman" w:cs="Times New Roman"/>
          <w:noProof/>
          <w:sz w:val="24"/>
          <w:szCs w:val="24"/>
        </w:rPr>
        <w:t xml:space="preserve"> 1998</w:t>
      </w:r>
      <w:r w:rsidR="00690E0C">
        <w:rPr>
          <w:rFonts w:ascii="Times New Roman" w:hAnsi="Times New Roman" w:cs="Times New Roman"/>
          <w:noProof/>
          <w:sz w:val="24"/>
          <w:szCs w:val="24"/>
        </w:rPr>
        <w:t>; Martı́nez-Delclòs et al.</w:t>
      </w:r>
      <w:r w:rsidR="00690E0C" w:rsidRPr="0046251A">
        <w:rPr>
          <w:rFonts w:ascii="Times New Roman" w:hAnsi="Times New Roman" w:cs="Times New Roman"/>
          <w:noProof/>
          <w:sz w:val="24"/>
          <w:szCs w:val="24"/>
        </w:rPr>
        <w:t xml:space="preserve"> 2004</w:t>
      </w:r>
      <w:r w:rsidR="00690E0C">
        <w:rPr>
          <w:rFonts w:ascii="Times New Roman" w:hAnsi="Times New Roman" w:cs="Times New Roman"/>
          <w:noProof/>
          <w:sz w:val="24"/>
          <w:szCs w:val="24"/>
        </w:rPr>
        <w:t>; Labandeira</w:t>
      </w:r>
      <w:r w:rsidRPr="0046251A">
        <w:rPr>
          <w:rFonts w:ascii="Times New Roman" w:hAnsi="Times New Roman" w:cs="Times New Roman"/>
          <w:noProof/>
          <w:sz w:val="24"/>
          <w:szCs w:val="24"/>
        </w:rPr>
        <w:t xml:space="preserve"> 2014</w:t>
      </w:r>
      <w:r w:rsidR="00690E0C">
        <w:rPr>
          <w:rFonts w:ascii="Times New Roman" w:hAnsi="Times New Roman" w:cs="Times New Roman"/>
          <w:noProof/>
          <w:sz w:val="24"/>
          <w:szCs w:val="24"/>
        </w:rPr>
        <w:t xml:space="preserve">). </w:t>
      </w:r>
      <w:r w:rsidRPr="0046251A">
        <w:rPr>
          <w:rFonts w:ascii="Times New Roman" w:hAnsi="Times New Roman" w:cs="Times New Roman"/>
          <w:sz w:val="24"/>
          <w:szCs w:val="24"/>
        </w:rPr>
        <w:t xml:space="preserve">Experiments to date </w:t>
      </w:r>
      <w:r w:rsidRPr="0046251A">
        <w:rPr>
          <w:rFonts w:ascii="Times New Roman" w:hAnsi="Times New Roman" w:cs="Times New Roman"/>
          <w:sz w:val="24"/>
          <w:szCs w:val="24"/>
        </w:rPr>
        <w:lastRenderedPageBreak/>
        <w:t>have tested this general model of amber preservation and have demonstrated that physical sealing alone is not sufficient to inhibit decay; organisms sealed in wax decay</w:t>
      </w:r>
      <w:r w:rsidR="004C5577" w:rsidRPr="0046251A">
        <w:rPr>
          <w:rFonts w:ascii="Times New Roman" w:hAnsi="Times New Roman" w:cs="Times New Roman"/>
          <w:sz w:val="24"/>
          <w:szCs w:val="24"/>
        </w:rPr>
        <w:t>ed</w:t>
      </w:r>
      <w:r w:rsidRPr="0046251A">
        <w:rPr>
          <w:rFonts w:ascii="Times New Roman" w:hAnsi="Times New Roman" w:cs="Times New Roman"/>
          <w:sz w:val="24"/>
          <w:szCs w:val="24"/>
        </w:rPr>
        <w:t xml:space="preserve">, in some cases more quickly than in unsealed control experiments </w:t>
      </w:r>
      <w:r w:rsidRPr="0046251A">
        <w:rPr>
          <w:rFonts w:ascii="Times New Roman" w:hAnsi="Times New Roman" w:cs="Times New Roman"/>
          <w:noProof/>
          <w:sz w:val="24"/>
          <w:szCs w:val="24"/>
        </w:rPr>
        <w:t>(Henwood 1992)</w:t>
      </w:r>
      <w:r w:rsidRPr="0046251A">
        <w:rPr>
          <w:rFonts w:ascii="Times New Roman" w:hAnsi="Times New Roman" w:cs="Times New Roman"/>
          <w:sz w:val="24"/>
          <w:szCs w:val="24"/>
        </w:rPr>
        <w:t>. However, sealing an organism in maple syrup (which is chemically distinct from wax) inhibit</w:t>
      </w:r>
      <w:r w:rsidR="00724C22" w:rsidRPr="0046251A">
        <w:rPr>
          <w:rFonts w:ascii="Times New Roman" w:hAnsi="Times New Roman" w:cs="Times New Roman"/>
          <w:sz w:val="24"/>
          <w:szCs w:val="24"/>
        </w:rPr>
        <w:t>ed</w:t>
      </w:r>
      <w:r w:rsidRPr="0046251A">
        <w:rPr>
          <w:rFonts w:ascii="Times New Roman" w:hAnsi="Times New Roman" w:cs="Times New Roman"/>
          <w:sz w:val="24"/>
          <w:szCs w:val="24"/>
        </w:rPr>
        <w:t xml:space="preserve"> decay compared to organisms </w:t>
      </w:r>
      <w:r w:rsidR="00724C22" w:rsidRPr="0046251A">
        <w:rPr>
          <w:rFonts w:ascii="Times New Roman" w:hAnsi="Times New Roman" w:cs="Times New Roman"/>
          <w:sz w:val="24"/>
          <w:szCs w:val="24"/>
        </w:rPr>
        <w:t xml:space="preserve">placed </w:t>
      </w:r>
      <w:r w:rsidRPr="0046251A">
        <w:rPr>
          <w:rFonts w:ascii="Times New Roman" w:hAnsi="Times New Roman" w:cs="Times New Roman"/>
          <w:sz w:val="24"/>
          <w:szCs w:val="24"/>
        </w:rPr>
        <w:t xml:space="preserve">in unsealed control conditions </w:t>
      </w:r>
      <w:r w:rsidRPr="0046251A">
        <w:rPr>
          <w:rFonts w:ascii="Times New Roman" w:hAnsi="Times New Roman" w:cs="Times New Roman"/>
          <w:noProof/>
          <w:sz w:val="24"/>
          <w:szCs w:val="24"/>
        </w:rPr>
        <w:t>(Henwood 1992)</w:t>
      </w:r>
      <w:r w:rsidR="00E41B63">
        <w:rPr>
          <w:rFonts w:ascii="Times New Roman" w:hAnsi="Times New Roman" w:cs="Times New Roman"/>
          <w:sz w:val="24"/>
          <w:szCs w:val="24"/>
        </w:rPr>
        <w:t>. This experiment demonstrat</w:t>
      </w:r>
      <w:r w:rsidR="00834D06">
        <w:rPr>
          <w:rFonts w:ascii="Times New Roman" w:hAnsi="Times New Roman" w:cs="Times New Roman"/>
          <w:sz w:val="24"/>
          <w:szCs w:val="24"/>
        </w:rPr>
        <w:t>ed</w:t>
      </w:r>
      <w:r w:rsidRPr="0046251A">
        <w:rPr>
          <w:rFonts w:ascii="Times New Roman" w:hAnsi="Times New Roman" w:cs="Times New Roman"/>
          <w:sz w:val="24"/>
          <w:szCs w:val="24"/>
        </w:rPr>
        <w:t xml:space="preserve"> that the chemistry of a sealing medium influences the decay rate of an entombed organism; under some chemical conditions (i.e. in wax) decay is enhanced, whereas in other chemical conditions (i.e. in maple syrup) decay is inhibited. </w:t>
      </w:r>
      <w:r w:rsidR="00834D06">
        <w:rPr>
          <w:rFonts w:ascii="Times New Roman" w:hAnsi="Times New Roman" w:cs="Times New Roman"/>
          <w:sz w:val="24"/>
          <w:szCs w:val="24"/>
        </w:rPr>
        <w:t>This strongly suggests that</w:t>
      </w:r>
      <w:r w:rsidRPr="0046251A">
        <w:rPr>
          <w:rFonts w:ascii="Times New Roman" w:hAnsi="Times New Roman" w:cs="Times New Roman"/>
          <w:sz w:val="24"/>
          <w:szCs w:val="24"/>
        </w:rPr>
        <w:t xml:space="preserve"> the exceptional preservation of bioinclusions in amber must be due, in some part, to the decay-inhibiting effects of resin chemistry rather than to physical sealing </w:t>
      </w:r>
      <w:r w:rsidRPr="0046251A">
        <w:rPr>
          <w:rFonts w:ascii="Times New Roman" w:hAnsi="Times New Roman" w:cs="Times New Roman"/>
          <w:noProof/>
          <w:sz w:val="24"/>
          <w:szCs w:val="24"/>
        </w:rPr>
        <w:t>(Henwood 1992)</w:t>
      </w:r>
      <w:r w:rsidRPr="0046251A">
        <w:rPr>
          <w:rFonts w:ascii="Times New Roman" w:hAnsi="Times New Roman" w:cs="Times New Roman"/>
          <w:sz w:val="24"/>
          <w:szCs w:val="24"/>
        </w:rPr>
        <w:t xml:space="preserve">. Analyses of bioinclusions in amber further supports this, indicating that when an organism is entombed in resin, some of the volatile compounds of the resin infiltrate the tissue of the organism and form chemical cross-links that prevent tissue decay </w:t>
      </w:r>
      <w:r w:rsidRPr="0046251A">
        <w:rPr>
          <w:rFonts w:ascii="Times New Roman" w:hAnsi="Times New Roman" w:cs="Times New Roman"/>
          <w:noProof/>
          <w:sz w:val="24"/>
          <w:szCs w:val="24"/>
        </w:rPr>
        <w:t>(Stankiewicz et al. 1998)</w:t>
      </w:r>
      <w:r w:rsidRPr="0046251A">
        <w:rPr>
          <w:rFonts w:ascii="Times New Roman" w:hAnsi="Times New Roman" w:cs="Times New Roman"/>
          <w:sz w:val="24"/>
          <w:szCs w:val="24"/>
        </w:rPr>
        <w:t xml:space="preserve">. Based on these experiments and analyses of fossils in amber, resin chemistry is generally assumed to inhibit decay and promote preservation. However, resin chemistry is highly variable, and the effects of resins of different chemical compositions on decay have never been </w:t>
      </w:r>
      <w:r w:rsidR="00834D06">
        <w:rPr>
          <w:rFonts w:ascii="Times New Roman" w:hAnsi="Times New Roman" w:cs="Times New Roman"/>
          <w:sz w:val="24"/>
          <w:szCs w:val="24"/>
        </w:rPr>
        <w:t xml:space="preserve">robustly </w:t>
      </w:r>
      <w:r w:rsidRPr="0046251A">
        <w:rPr>
          <w:rFonts w:ascii="Times New Roman" w:hAnsi="Times New Roman" w:cs="Times New Roman"/>
          <w:sz w:val="24"/>
          <w:szCs w:val="24"/>
        </w:rPr>
        <w:t>tested</w:t>
      </w:r>
      <w:r w:rsidR="00A94344" w:rsidRPr="0046251A">
        <w:rPr>
          <w:rFonts w:ascii="Times New Roman" w:hAnsi="Times New Roman" w:cs="Times New Roman"/>
          <w:sz w:val="24"/>
          <w:szCs w:val="24"/>
        </w:rPr>
        <w:t>. N</w:t>
      </w:r>
      <w:r w:rsidRPr="0046251A">
        <w:rPr>
          <w:rFonts w:ascii="Times New Roman" w:hAnsi="Times New Roman" w:cs="Times New Roman"/>
          <w:sz w:val="24"/>
          <w:szCs w:val="24"/>
        </w:rPr>
        <w:t>either wax nor maple syrup is chemically analogous to any form of resin</w:t>
      </w:r>
      <w:r w:rsidR="00A94344" w:rsidRPr="0046251A">
        <w:rPr>
          <w:rFonts w:ascii="Times New Roman" w:hAnsi="Times New Roman" w:cs="Times New Roman"/>
          <w:sz w:val="24"/>
          <w:szCs w:val="24"/>
        </w:rPr>
        <w:t xml:space="preserve">, which are composed of terpenoid and phenolic compounds </w:t>
      </w:r>
      <w:r w:rsidR="00A94344" w:rsidRPr="0046251A">
        <w:rPr>
          <w:rFonts w:ascii="Times New Roman" w:hAnsi="Times New Roman" w:cs="Times New Roman"/>
          <w:noProof/>
          <w:sz w:val="24"/>
          <w:szCs w:val="24"/>
        </w:rPr>
        <w:t>(Labandeira 2014)</w:t>
      </w:r>
      <w:r w:rsidR="00A94344" w:rsidRPr="0046251A">
        <w:rPr>
          <w:rFonts w:ascii="Times New Roman" w:hAnsi="Times New Roman" w:cs="Times New Roman"/>
          <w:sz w:val="24"/>
          <w:szCs w:val="24"/>
        </w:rPr>
        <w:t>.</w:t>
      </w:r>
      <w:r w:rsidR="00690E0C">
        <w:rPr>
          <w:rFonts w:ascii="Times New Roman" w:hAnsi="Times New Roman" w:cs="Times New Roman"/>
          <w:sz w:val="24"/>
          <w:szCs w:val="24"/>
        </w:rPr>
        <w:t xml:space="preserve"> </w:t>
      </w:r>
      <w:r w:rsidR="00834D06">
        <w:rPr>
          <w:rFonts w:ascii="Times New Roman" w:hAnsi="Times New Roman" w:cs="Times New Roman"/>
          <w:sz w:val="24"/>
          <w:szCs w:val="24"/>
        </w:rPr>
        <w:t>P</w:t>
      </w:r>
      <w:r w:rsidRPr="0046251A">
        <w:rPr>
          <w:rFonts w:ascii="Times New Roman" w:hAnsi="Times New Roman" w:cs="Times New Roman"/>
          <w:sz w:val="24"/>
          <w:szCs w:val="24"/>
        </w:rPr>
        <w:t>araffin wax is composed of hydrocarbon alkanes</w:t>
      </w:r>
      <w:r w:rsidR="00A94344" w:rsidRPr="0046251A">
        <w:rPr>
          <w:rFonts w:ascii="Times New Roman" w:hAnsi="Times New Roman" w:cs="Times New Roman"/>
          <w:sz w:val="24"/>
          <w:szCs w:val="24"/>
        </w:rPr>
        <w:t xml:space="preserve"> and</w:t>
      </w:r>
      <w:r w:rsidRPr="0046251A">
        <w:rPr>
          <w:rFonts w:ascii="Times New Roman" w:hAnsi="Times New Roman" w:cs="Times New Roman"/>
          <w:sz w:val="24"/>
          <w:szCs w:val="24"/>
        </w:rPr>
        <w:t xml:space="preserve"> maple syrup is composed of sugars</w:t>
      </w:r>
      <w:r w:rsidR="00A94344" w:rsidRPr="0046251A">
        <w:rPr>
          <w:rFonts w:ascii="Times New Roman" w:hAnsi="Times New Roman" w:cs="Times New Roman"/>
          <w:sz w:val="24"/>
          <w:szCs w:val="24"/>
        </w:rPr>
        <w:t>.</w:t>
      </w:r>
      <w:r w:rsidRPr="0046251A">
        <w:rPr>
          <w:rFonts w:ascii="Times New Roman" w:hAnsi="Times New Roman" w:cs="Times New Roman"/>
          <w:sz w:val="24"/>
          <w:szCs w:val="24"/>
        </w:rPr>
        <w:t xml:space="preserve"> Some resins may be more analogous to wax in their effects on decay, in that entombed organisms </w:t>
      </w:r>
      <w:r w:rsidR="00834D06">
        <w:rPr>
          <w:rFonts w:ascii="Times New Roman" w:hAnsi="Times New Roman" w:cs="Times New Roman"/>
          <w:sz w:val="24"/>
          <w:szCs w:val="24"/>
        </w:rPr>
        <w:t xml:space="preserve">may </w:t>
      </w:r>
      <w:r w:rsidRPr="0046251A">
        <w:rPr>
          <w:rFonts w:ascii="Times New Roman" w:hAnsi="Times New Roman" w:cs="Times New Roman"/>
          <w:sz w:val="24"/>
          <w:szCs w:val="24"/>
        </w:rPr>
        <w:t xml:space="preserve">decay unusually quickly, which could explain amber sites without fossils. </w:t>
      </w:r>
      <w:r w:rsidR="001A3291" w:rsidRPr="0056137D">
        <w:rPr>
          <w:rFonts w:ascii="Times New Roman" w:hAnsi="Times New Roman" w:cs="Times New Roman"/>
          <w:sz w:val="24"/>
          <w:szCs w:val="24"/>
        </w:rPr>
        <w:t xml:space="preserve">It has also been suggested that certain tissues and biomolecules, particularly DNA, degrade more quickly in resin than in other conditions: DNA could not successfully be extracted from inclusions in Recent copal, even though it could be extracted from pinned museum specimens of a similar age (Penney 2013). </w:t>
      </w:r>
      <w:r w:rsidRPr="0046251A">
        <w:rPr>
          <w:rFonts w:ascii="Times New Roman" w:hAnsi="Times New Roman" w:cs="Times New Roman"/>
          <w:sz w:val="24"/>
          <w:szCs w:val="24"/>
        </w:rPr>
        <w:t xml:space="preserve">Other resins may inhibit the decay of </w:t>
      </w:r>
      <w:r w:rsidRPr="0046251A">
        <w:rPr>
          <w:rFonts w:ascii="Times New Roman" w:hAnsi="Times New Roman" w:cs="Times New Roman"/>
          <w:sz w:val="24"/>
          <w:szCs w:val="24"/>
        </w:rPr>
        <w:lastRenderedPageBreak/>
        <w:t xml:space="preserve">entombed organisms, but to different degrees, resulting in fossils of varying preservational quality. </w:t>
      </w:r>
      <w:r w:rsidR="00E6244E">
        <w:rPr>
          <w:rFonts w:ascii="Times New Roman" w:hAnsi="Times New Roman" w:cs="Times New Roman"/>
          <w:sz w:val="24"/>
          <w:szCs w:val="24"/>
        </w:rPr>
        <w:t>In short, currently it is suspected that resin chemistry may play a significant role in preservation quality</w:t>
      </w:r>
      <w:r w:rsidR="00A86E99">
        <w:rPr>
          <w:rFonts w:ascii="Times New Roman" w:hAnsi="Times New Roman" w:cs="Times New Roman"/>
          <w:sz w:val="24"/>
          <w:szCs w:val="24"/>
        </w:rPr>
        <w:t xml:space="preserve">, but data to support this are few and no robust analyses across different deposits have been undertaken.  To begin to test the </w:t>
      </w:r>
      <w:r w:rsidRPr="0046251A">
        <w:rPr>
          <w:rFonts w:ascii="Times New Roman" w:hAnsi="Times New Roman" w:cs="Times New Roman"/>
          <w:sz w:val="24"/>
          <w:szCs w:val="24"/>
        </w:rPr>
        <w:t>hypothesi</w:t>
      </w:r>
      <w:r w:rsidR="00A86E99">
        <w:rPr>
          <w:rFonts w:ascii="Times New Roman" w:hAnsi="Times New Roman" w:cs="Times New Roman"/>
          <w:sz w:val="24"/>
          <w:szCs w:val="24"/>
        </w:rPr>
        <w:t>s</w:t>
      </w:r>
      <w:r w:rsidRPr="0046251A">
        <w:rPr>
          <w:rFonts w:ascii="Times New Roman" w:hAnsi="Times New Roman" w:cs="Times New Roman"/>
          <w:sz w:val="24"/>
          <w:szCs w:val="24"/>
        </w:rPr>
        <w:t xml:space="preserve"> that variations in resin chemistry </w:t>
      </w:r>
      <w:r w:rsidR="00A86E99">
        <w:rPr>
          <w:rFonts w:ascii="Times New Roman" w:hAnsi="Times New Roman" w:cs="Times New Roman"/>
          <w:sz w:val="24"/>
          <w:szCs w:val="24"/>
        </w:rPr>
        <w:t xml:space="preserve">can </w:t>
      </w:r>
      <w:r w:rsidRPr="0046251A">
        <w:rPr>
          <w:rFonts w:ascii="Times New Roman" w:hAnsi="Times New Roman" w:cs="Times New Roman"/>
          <w:sz w:val="24"/>
          <w:szCs w:val="24"/>
        </w:rPr>
        <w:t xml:space="preserve">influence the decay of entombed organisms, and </w:t>
      </w:r>
      <w:r w:rsidR="00A86E99">
        <w:rPr>
          <w:rFonts w:ascii="Times New Roman" w:hAnsi="Times New Roman" w:cs="Times New Roman"/>
          <w:sz w:val="24"/>
          <w:szCs w:val="24"/>
        </w:rPr>
        <w:t>thus</w:t>
      </w:r>
      <w:r w:rsidR="00A86E99" w:rsidRPr="0046251A">
        <w:rPr>
          <w:rFonts w:ascii="Times New Roman" w:hAnsi="Times New Roman" w:cs="Times New Roman"/>
          <w:sz w:val="24"/>
          <w:szCs w:val="24"/>
        </w:rPr>
        <w:t xml:space="preserve"> </w:t>
      </w:r>
      <w:r w:rsidRPr="0046251A">
        <w:rPr>
          <w:rFonts w:ascii="Times New Roman" w:hAnsi="Times New Roman" w:cs="Times New Roman"/>
          <w:sz w:val="24"/>
          <w:szCs w:val="24"/>
        </w:rPr>
        <w:t xml:space="preserve">control preservational </w:t>
      </w:r>
      <w:r w:rsidR="00A86E99">
        <w:rPr>
          <w:rFonts w:ascii="Times New Roman" w:hAnsi="Times New Roman" w:cs="Times New Roman"/>
          <w:sz w:val="24"/>
          <w:szCs w:val="24"/>
        </w:rPr>
        <w:t>quality w</w:t>
      </w:r>
      <w:r w:rsidRPr="0046251A">
        <w:rPr>
          <w:rFonts w:ascii="Times New Roman" w:hAnsi="Times New Roman" w:cs="Times New Roman"/>
          <w:sz w:val="24"/>
          <w:szCs w:val="24"/>
        </w:rPr>
        <w:t>e evaluate data surveyed from current literature</w:t>
      </w:r>
      <w:r w:rsidR="00A86E99">
        <w:rPr>
          <w:rFonts w:ascii="Times New Roman" w:hAnsi="Times New Roman" w:cs="Times New Roman"/>
          <w:sz w:val="24"/>
          <w:szCs w:val="24"/>
        </w:rPr>
        <w:t xml:space="preserve">. We </w:t>
      </w:r>
      <w:r w:rsidRPr="0046251A">
        <w:rPr>
          <w:rFonts w:ascii="Times New Roman" w:hAnsi="Times New Roman" w:cs="Times New Roman"/>
          <w:sz w:val="24"/>
          <w:szCs w:val="24"/>
        </w:rPr>
        <w:t xml:space="preserve">compare resin chemistry of amber sites and fossil </w:t>
      </w:r>
      <w:r w:rsidR="00A86E99">
        <w:rPr>
          <w:rFonts w:ascii="Times New Roman" w:hAnsi="Times New Roman" w:cs="Times New Roman"/>
          <w:sz w:val="24"/>
          <w:szCs w:val="24"/>
        </w:rPr>
        <w:t xml:space="preserve">occurrence and </w:t>
      </w:r>
      <w:r w:rsidRPr="0046251A">
        <w:rPr>
          <w:rFonts w:ascii="Times New Roman" w:hAnsi="Times New Roman" w:cs="Times New Roman"/>
          <w:sz w:val="24"/>
          <w:szCs w:val="24"/>
        </w:rPr>
        <w:t>preservational quality within the sites (e.</w:t>
      </w:r>
      <w:r w:rsidR="00BA2BAC" w:rsidRPr="0046251A">
        <w:rPr>
          <w:rFonts w:ascii="Times New Roman" w:hAnsi="Times New Roman" w:cs="Times New Roman"/>
          <w:sz w:val="24"/>
          <w:szCs w:val="24"/>
        </w:rPr>
        <w:t>g. no fossil inclusions, poorly-</w:t>
      </w:r>
      <w:r w:rsidRPr="0046251A">
        <w:rPr>
          <w:rFonts w:ascii="Times New Roman" w:hAnsi="Times New Roman" w:cs="Times New Roman"/>
          <w:sz w:val="24"/>
          <w:szCs w:val="24"/>
        </w:rPr>
        <w:t>pr</w:t>
      </w:r>
      <w:r w:rsidR="00BA2BAC" w:rsidRPr="0046251A">
        <w:rPr>
          <w:rFonts w:ascii="Times New Roman" w:hAnsi="Times New Roman" w:cs="Times New Roman"/>
          <w:sz w:val="24"/>
          <w:szCs w:val="24"/>
        </w:rPr>
        <w:t>eserved fossil inclusions, well-</w:t>
      </w:r>
      <w:r w:rsidRPr="0046251A">
        <w:rPr>
          <w:rFonts w:ascii="Times New Roman" w:hAnsi="Times New Roman" w:cs="Times New Roman"/>
          <w:sz w:val="24"/>
          <w:szCs w:val="24"/>
        </w:rPr>
        <w:t>preserved fossil inclusions). Using our analyses we then review published evidence for and against this hypothesis.</w:t>
      </w:r>
      <w:r w:rsidR="00690E0C">
        <w:rPr>
          <w:rFonts w:ascii="Times New Roman" w:hAnsi="Times New Roman" w:cs="Times New Roman"/>
          <w:sz w:val="24"/>
          <w:szCs w:val="24"/>
        </w:rPr>
        <w:t xml:space="preserve"> </w:t>
      </w:r>
      <w:r w:rsidRPr="0046251A">
        <w:rPr>
          <w:rFonts w:ascii="Times New Roman" w:hAnsi="Times New Roman" w:cs="Times New Roman"/>
          <w:sz w:val="24"/>
          <w:szCs w:val="24"/>
        </w:rPr>
        <w:t>If the null hypothesis (i.e. that resin chemistry does not influence occurrence and quality of preservation in amber) is rejected, we predict that there will be little variation in fossil preservation between amber sites of similar chemistry, and more variation in fossil preservation between ambe</w:t>
      </w:r>
      <w:r w:rsidR="00881053">
        <w:rPr>
          <w:rFonts w:ascii="Times New Roman" w:hAnsi="Times New Roman" w:cs="Times New Roman"/>
          <w:sz w:val="24"/>
          <w:szCs w:val="24"/>
        </w:rPr>
        <w:t>r sites of different chemistry.</w:t>
      </w:r>
      <w:r w:rsidR="00D25B14">
        <w:t xml:space="preserve"> </w:t>
      </w:r>
    </w:p>
    <w:p w14:paraId="2DDA352A" w14:textId="50EBE289" w:rsidR="00E952A4" w:rsidRPr="0046251A" w:rsidRDefault="00E952A4" w:rsidP="006979E6">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 xml:space="preserve">This is important because if resin chemistry is the principal or only control on preservation in amber, it is unlikely to impart any significant biases on preservation occurrence and quality within a specific amber fossil site, assuming that all amber was sourced from a single tree type and thus had a similar resin chemistry. Any organism entrapped in resin is equally likely to be preserved (although there will still be size and behaviour biases in entrapment), resulting in a preserved assemblage that accurately reflects a known portion of the original life assemblage. Moreover, if resin chemistry does </w:t>
      </w:r>
      <w:r w:rsidR="00A86E99">
        <w:rPr>
          <w:rFonts w:ascii="Times New Roman" w:hAnsi="Times New Roman" w:cs="Times New Roman"/>
          <w:sz w:val="24"/>
          <w:szCs w:val="24"/>
        </w:rPr>
        <w:t>indicate</w:t>
      </w:r>
      <w:r w:rsidR="00A86E99" w:rsidRPr="0046251A">
        <w:rPr>
          <w:rFonts w:ascii="Times New Roman" w:hAnsi="Times New Roman" w:cs="Times New Roman"/>
          <w:sz w:val="24"/>
          <w:szCs w:val="24"/>
        </w:rPr>
        <w:t xml:space="preserve"> </w:t>
      </w:r>
      <w:r w:rsidRPr="0046251A">
        <w:rPr>
          <w:rFonts w:ascii="Times New Roman" w:hAnsi="Times New Roman" w:cs="Times New Roman"/>
          <w:sz w:val="24"/>
          <w:szCs w:val="24"/>
        </w:rPr>
        <w:t>a reliable indicator of preservation quality it would provide a simple diagnostic test to determine whether new sites should preserve exceptional anatomical and soft tissue details. Conversely, if resin chemistry does not control preservation</w:t>
      </w:r>
      <w:r w:rsidR="00A86E99">
        <w:rPr>
          <w:rFonts w:ascii="Times New Roman" w:hAnsi="Times New Roman" w:cs="Times New Roman"/>
          <w:sz w:val="24"/>
          <w:szCs w:val="24"/>
        </w:rPr>
        <w:t>,</w:t>
      </w:r>
      <w:r w:rsidRPr="0046251A">
        <w:rPr>
          <w:rFonts w:ascii="Times New Roman" w:hAnsi="Times New Roman" w:cs="Times New Roman"/>
          <w:sz w:val="24"/>
          <w:szCs w:val="24"/>
        </w:rPr>
        <w:t xml:space="preserve"> or if there are other significant factors at play</w:t>
      </w:r>
      <w:r w:rsidR="00A86E99">
        <w:rPr>
          <w:rFonts w:ascii="Times New Roman" w:hAnsi="Times New Roman" w:cs="Times New Roman"/>
          <w:sz w:val="24"/>
          <w:szCs w:val="24"/>
        </w:rPr>
        <w:t>,</w:t>
      </w:r>
      <w:r w:rsidRPr="0046251A">
        <w:rPr>
          <w:rFonts w:ascii="Times New Roman" w:hAnsi="Times New Roman" w:cs="Times New Roman"/>
          <w:sz w:val="24"/>
          <w:szCs w:val="24"/>
        </w:rPr>
        <w:t xml:space="preserve"> then the fossil record of amber may not directly reflect an original life </w:t>
      </w:r>
      <w:r w:rsidRPr="0046251A">
        <w:rPr>
          <w:rFonts w:ascii="Times New Roman" w:hAnsi="Times New Roman" w:cs="Times New Roman"/>
          <w:sz w:val="24"/>
          <w:szCs w:val="24"/>
        </w:rPr>
        <w:lastRenderedPageBreak/>
        <w:t>assemblage; more investigation would be needed to determine what processes have filtered the record.</w:t>
      </w:r>
      <w:r w:rsidR="00690E0C">
        <w:rPr>
          <w:rFonts w:ascii="Times New Roman" w:hAnsi="Times New Roman" w:cs="Times New Roman"/>
          <w:sz w:val="24"/>
          <w:szCs w:val="24"/>
        </w:rPr>
        <w:t xml:space="preserve"> </w:t>
      </w:r>
      <w:r w:rsidRPr="0046251A">
        <w:rPr>
          <w:rFonts w:ascii="Times New Roman" w:hAnsi="Times New Roman" w:cs="Times New Roman"/>
          <w:sz w:val="24"/>
          <w:szCs w:val="24"/>
        </w:rPr>
        <w:t xml:space="preserve"> </w:t>
      </w:r>
    </w:p>
    <w:p w14:paraId="27364774" w14:textId="77777777" w:rsidR="00E952A4" w:rsidRPr="0046251A" w:rsidRDefault="00E952A4" w:rsidP="006979E6">
      <w:pPr>
        <w:spacing w:line="480" w:lineRule="auto"/>
        <w:contextualSpacing/>
        <w:rPr>
          <w:rFonts w:ascii="Times New Roman" w:hAnsi="Times New Roman" w:cs="Times New Roman"/>
          <w:b/>
          <w:sz w:val="24"/>
          <w:szCs w:val="24"/>
        </w:rPr>
      </w:pPr>
      <w:r w:rsidRPr="0046251A">
        <w:rPr>
          <w:rFonts w:ascii="Times New Roman" w:hAnsi="Times New Roman" w:cs="Times New Roman"/>
          <w:b/>
          <w:sz w:val="24"/>
          <w:szCs w:val="24"/>
        </w:rPr>
        <w:t xml:space="preserve">1.2. Chemical classification of resin and amber. </w:t>
      </w:r>
    </w:p>
    <w:p w14:paraId="685FF3A5" w14:textId="685BCEE4" w:rsidR="00E952A4" w:rsidRPr="0046251A" w:rsidRDefault="00E952A4" w:rsidP="006979E6">
      <w:pPr>
        <w:spacing w:line="480" w:lineRule="auto"/>
        <w:ind w:firstLine="720"/>
        <w:contextualSpacing/>
        <w:rPr>
          <w:rFonts w:ascii="Times New Roman" w:hAnsi="Times New Roman" w:cs="Times New Roman"/>
          <w:sz w:val="24"/>
          <w:szCs w:val="24"/>
        </w:rPr>
      </w:pPr>
      <w:r w:rsidRPr="0046251A">
        <w:rPr>
          <w:rFonts w:ascii="Times New Roman" w:hAnsi="Times New Roman" w:cs="Times New Roman"/>
          <w:sz w:val="24"/>
          <w:szCs w:val="24"/>
        </w:rPr>
        <w:t xml:space="preserve">Resin is one of many biological substances secreted by plants (others include gum, wax, sap, latex, oil, and mucilage) which polymerizes over time into a sub-fossil form and then a fossil form – copal and amber, respectively </w:t>
      </w:r>
      <w:r w:rsidRPr="0046251A">
        <w:rPr>
          <w:rFonts w:ascii="Times New Roman" w:hAnsi="Times New Roman" w:cs="Times New Roman"/>
          <w:noProof/>
          <w:sz w:val="24"/>
          <w:szCs w:val="24"/>
        </w:rPr>
        <w:t>(Lambert et al. 1993</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w:t>
      </w:r>
      <w:r w:rsidRPr="0046251A">
        <w:rPr>
          <w:rFonts w:ascii="Times New Roman" w:hAnsi="Times New Roman" w:cs="Times New Roman"/>
          <w:noProof/>
          <w:sz w:val="24"/>
          <w:szCs w:val="24"/>
        </w:rPr>
        <w:t>Lambert et al. 2015)</w:t>
      </w:r>
      <w:r w:rsidRPr="0046251A">
        <w:rPr>
          <w:rFonts w:ascii="Times New Roman" w:hAnsi="Times New Roman" w:cs="Times New Roman"/>
          <w:sz w:val="24"/>
          <w:szCs w:val="24"/>
        </w:rPr>
        <w:t xml:space="preserve">. The change from resin to copal to amber is a continuum, and although some authors have attempted to define the three substances based on age, chemistry or physical properties, there is no agreed demarcation between the three groups </w:t>
      </w:r>
      <w:r w:rsidRPr="0046251A">
        <w:rPr>
          <w:rFonts w:ascii="Times New Roman" w:hAnsi="Times New Roman" w:cs="Times New Roman"/>
          <w:noProof/>
          <w:sz w:val="24"/>
          <w:szCs w:val="24"/>
        </w:rPr>
        <w:t>(Anderson 1996</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w:t>
      </w:r>
      <w:r w:rsidRPr="0046251A">
        <w:rPr>
          <w:rFonts w:ascii="Times New Roman" w:hAnsi="Times New Roman" w:cs="Times New Roman"/>
          <w:noProof/>
          <w:sz w:val="24"/>
          <w:szCs w:val="24"/>
        </w:rPr>
        <w:t>Vavra 2009</w:t>
      </w:r>
      <w:r w:rsidR="00492FF8" w:rsidRPr="0046251A">
        <w:rPr>
          <w:rFonts w:ascii="Times New Roman" w:hAnsi="Times New Roman" w:cs="Times New Roman"/>
          <w:noProof/>
          <w:sz w:val="24"/>
          <w:szCs w:val="24"/>
        </w:rPr>
        <w:t>;</w:t>
      </w:r>
      <w:r w:rsidR="00690E0C">
        <w:rPr>
          <w:rFonts w:ascii="Times New Roman" w:hAnsi="Times New Roman" w:cs="Times New Roman"/>
          <w:noProof/>
          <w:sz w:val="24"/>
          <w:szCs w:val="24"/>
        </w:rPr>
        <w:t xml:space="preserve"> </w:t>
      </w:r>
      <w:r w:rsidRPr="0046251A">
        <w:rPr>
          <w:rFonts w:ascii="Times New Roman" w:hAnsi="Times New Roman" w:cs="Times New Roman"/>
          <w:noProof/>
          <w:sz w:val="24"/>
          <w:szCs w:val="24"/>
        </w:rPr>
        <w:t>Penney &amp; Green 2010)</w:t>
      </w:r>
      <w:r w:rsidRPr="0046251A">
        <w:rPr>
          <w:rFonts w:ascii="Times New Roman" w:hAnsi="Times New Roman" w:cs="Times New Roman"/>
          <w:sz w:val="24"/>
          <w:szCs w:val="24"/>
        </w:rPr>
        <w:t xml:space="preserve">. In general, amber is harder and chemically more inert than either copal or resin, and copal is harder than resin but chemically very similar </w:t>
      </w:r>
      <w:r w:rsidRPr="0046251A">
        <w:rPr>
          <w:rFonts w:ascii="Times New Roman" w:hAnsi="Times New Roman" w:cs="Times New Roman"/>
          <w:noProof/>
          <w:sz w:val="24"/>
          <w:szCs w:val="24"/>
        </w:rPr>
        <w:t>(Labandeira 2014)</w:t>
      </w:r>
      <w:r w:rsidRPr="0046251A">
        <w:rPr>
          <w:rFonts w:ascii="Times New Roman" w:hAnsi="Times New Roman" w:cs="Times New Roman"/>
          <w:sz w:val="24"/>
          <w:szCs w:val="24"/>
        </w:rPr>
        <w:t xml:space="preserve">. </w:t>
      </w:r>
    </w:p>
    <w:p w14:paraId="4412FE39" w14:textId="69BECD9B" w:rsidR="00E952A4" w:rsidRPr="00FB70B4" w:rsidRDefault="00E952A4" w:rsidP="00FB70B4">
      <w:pPr>
        <w:pStyle w:val="StandardWeb"/>
        <w:spacing w:line="480" w:lineRule="auto"/>
        <w:ind w:firstLine="720"/>
        <w:contextualSpacing/>
      </w:pPr>
      <w:r w:rsidRPr="00FB70B4">
        <w:t>Resins are distinguished from other plant exudates by their chemistry; they are complex compounds composed primarily of terpenoids and phenolic compounds, supplemented with a number of secondary compounds (</w:t>
      </w:r>
      <w:r w:rsidR="00690E0C" w:rsidRPr="00FB70B4">
        <w:t xml:space="preserve">Langenheim 1990; </w:t>
      </w:r>
      <w:r w:rsidRPr="00FB70B4">
        <w:t>Labandeira 2014). The chemical composition of any specific resin flow is influenced by a number of factors, including the botanical source, the time of year, the water and nutrient conditions in the environment, the metabolic processes of the individual tree, and the plant organ producing the resin (e.g. roots vs. trunk) (</w:t>
      </w:r>
      <w:r w:rsidR="00690E0C" w:rsidRPr="00FB70B4">
        <w:t xml:space="preserve">Langenheim 1995; </w:t>
      </w:r>
      <w:r w:rsidRPr="00FB70B4">
        <w:t xml:space="preserve">Martı́nez-Delclòs et al. 2004). Despite this, analysis of hundreds of samples of resin and amber suggests that the chemical variation can be roughly encapsulated by a few categories </w:t>
      </w:r>
      <w:r w:rsidR="00690E0C" w:rsidRPr="00FB70B4">
        <w:t>(Labandeira 2014; Lambert et al.</w:t>
      </w:r>
      <w:r w:rsidRPr="00FB70B4">
        <w:t xml:space="preserve"> 2015). There are primarily two classification schemes, based</w:t>
      </w:r>
      <w:r w:rsidR="00E41B63">
        <w:t xml:space="preserve"> to some extent</w:t>
      </w:r>
      <w:r w:rsidRPr="00FB70B4">
        <w:t xml:space="preserve"> on different techniques of analysing the samples, but the resulting categories are basically equivalent, supporting the robustness of amber chemical classification (</w:t>
      </w:r>
      <w:r w:rsidR="00690E0C" w:rsidRPr="00FB70B4">
        <w:t xml:space="preserve">Lambert et al., 2008; Labandeira, 2014; </w:t>
      </w:r>
      <w:r w:rsidRPr="00FB70B4">
        <w:t>Lambert et al., 2015</w:t>
      </w:r>
      <w:r w:rsidR="00690E0C" w:rsidRPr="00FB70B4">
        <w:t xml:space="preserve">). </w:t>
      </w:r>
    </w:p>
    <w:p w14:paraId="27AF9F29" w14:textId="78A44F0A" w:rsidR="00E952A4" w:rsidRPr="0046251A" w:rsidRDefault="00E952A4" w:rsidP="00690E0C">
      <w:pPr>
        <w:pStyle w:val="StandardWeb"/>
        <w:spacing w:line="480" w:lineRule="auto"/>
        <w:ind w:firstLine="720"/>
        <w:contextualSpacing/>
      </w:pPr>
      <w:r w:rsidRPr="0046251A">
        <w:lastRenderedPageBreak/>
        <w:t xml:space="preserve">One classification scheme is based on solid state </w:t>
      </w:r>
      <w:r w:rsidRPr="0046251A">
        <w:rPr>
          <w:vertAlign w:val="superscript"/>
        </w:rPr>
        <w:t>13</w:t>
      </w:r>
      <w:r w:rsidRPr="0046251A">
        <w:t xml:space="preserve">C and solution </w:t>
      </w:r>
      <w:r w:rsidRPr="0046251A">
        <w:rPr>
          <w:vertAlign w:val="superscript"/>
        </w:rPr>
        <w:t>1</w:t>
      </w:r>
      <w:r w:rsidRPr="0046251A">
        <w:t xml:space="preserve">H nuclear magnetic resonance (NMR) spectroscopy of fossilized amber, which suggests five major chemical groups (A, B, C, D, and E) </w:t>
      </w:r>
      <w:r w:rsidR="00690E0C" w:rsidRPr="0046251A">
        <w:rPr>
          <w:noProof/>
        </w:rPr>
        <w:t>(Lambert et al., 2008</w:t>
      </w:r>
      <w:r w:rsidR="00690E0C">
        <w:rPr>
          <w:noProof/>
        </w:rPr>
        <w:t xml:space="preserve">; </w:t>
      </w:r>
      <w:r w:rsidR="00690E0C" w:rsidRPr="0046251A">
        <w:rPr>
          <w:noProof/>
        </w:rPr>
        <w:t>Labandeira, 2014;</w:t>
      </w:r>
      <w:r w:rsidR="00690E0C">
        <w:rPr>
          <w:noProof/>
        </w:rPr>
        <w:t xml:space="preserve"> </w:t>
      </w:r>
      <w:r w:rsidR="00690E0C" w:rsidRPr="0046251A">
        <w:rPr>
          <w:noProof/>
        </w:rPr>
        <w:t>Lambert et al., 2015</w:t>
      </w:r>
      <w:r w:rsidR="00690E0C">
        <w:rPr>
          <w:noProof/>
        </w:rPr>
        <w:t xml:space="preserve">). </w:t>
      </w:r>
      <w:r w:rsidRPr="0046251A">
        <w:t xml:space="preserve">This classification scheme has also been applied to modern resins </w:t>
      </w:r>
      <w:r w:rsidRPr="0046251A">
        <w:rPr>
          <w:noProof/>
        </w:rPr>
        <w:t>(Lambert et al.</w:t>
      </w:r>
      <w:r w:rsidR="00690E0C">
        <w:rPr>
          <w:noProof/>
        </w:rPr>
        <w:t xml:space="preserve"> 2008</w:t>
      </w:r>
      <w:r w:rsidR="00492FF8" w:rsidRPr="0046251A">
        <w:rPr>
          <w:noProof/>
        </w:rPr>
        <w:t>;</w:t>
      </w:r>
      <w:r w:rsidR="00690E0C">
        <w:rPr>
          <w:noProof/>
        </w:rPr>
        <w:t xml:space="preserve"> </w:t>
      </w:r>
      <w:r w:rsidRPr="0046251A">
        <w:rPr>
          <w:noProof/>
        </w:rPr>
        <w:t>Lambert et al.</w:t>
      </w:r>
      <w:r w:rsidR="00690E0C">
        <w:rPr>
          <w:noProof/>
        </w:rPr>
        <w:t xml:space="preserve"> 2012</w:t>
      </w:r>
      <w:r w:rsidRPr="0046251A">
        <w:rPr>
          <w:noProof/>
        </w:rPr>
        <w:t>)</w:t>
      </w:r>
      <w:r w:rsidRPr="0046251A">
        <w:t xml:space="preserve">. Group A is found worldwide, from the Triassic to the Recent, and is by far the most common (Table 1) </w:t>
      </w:r>
      <w:r w:rsidRPr="0046251A">
        <w:rPr>
          <w:noProof/>
        </w:rPr>
        <w:t>(Lambert et al. 1990</w:t>
      </w:r>
      <w:r w:rsidR="00492FF8" w:rsidRPr="0046251A">
        <w:rPr>
          <w:noProof/>
        </w:rPr>
        <w:t>;</w:t>
      </w:r>
      <w:r w:rsidR="00690E0C">
        <w:rPr>
          <w:noProof/>
        </w:rPr>
        <w:t xml:space="preserve"> </w:t>
      </w:r>
      <w:r w:rsidRPr="0046251A">
        <w:rPr>
          <w:noProof/>
        </w:rPr>
        <w:t>Lambert et al. 1995</w:t>
      </w:r>
      <w:r w:rsidR="00492FF8" w:rsidRPr="0046251A">
        <w:rPr>
          <w:noProof/>
        </w:rPr>
        <w:t>;</w:t>
      </w:r>
      <w:r w:rsidR="00690E0C">
        <w:rPr>
          <w:noProof/>
        </w:rPr>
        <w:t xml:space="preserve"> </w:t>
      </w:r>
      <w:r w:rsidRPr="0046251A">
        <w:rPr>
          <w:noProof/>
        </w:rPr>
        <w:t>Lambert et al.</w:t>
      </w:r>
      <w:r w:rsidR="00690E0C">
        <w:rPr>
          <w:noProof/>
        </w:rPr>
        <w:t xml:space="preserve"> 1993</w:t>
      </w:r>
      <w:r w:rsidR="00492FF8" w:rsidRPr="0046251A">
        <w:rPr>
          <w:noProof/>
        </w:rPr>
        <w:t>;</w:t>
      </w:r>
      <w:r w:rsidR="00690E0C">
        <w:rPr>
          <w:noProof/>
        </w:rPr>
        <w:t xml:space="preserve"> </w:t>
      </w:r>
      <w:r w:rsidRPr="0046251A">
        <w:rPr>
          <w:noProof/>
        </w:rPr>
        <w:t>Lambert et al.</w:t>
      </w:r>
      <w:r w:rsidR="00690E0C">
        <w:rPr>
          <w:noProof/>
        </w:rPr>
        <w:t xml:space="preserve"> 2012</w:t>
      </w:r>
      <w:r w:rsidR="00492FF8" w:rsidRPr="0046251A">
        <w:rPr>
          <w:noProof/>
        </w:rPr>
        <w:t>;</w:t>
      </w:r>
      <w:r w:rsidR="00690E0C">
        <w:rPr>
          <w:noProof/>
        </w:rPr>
        <w:t xml:space="preserve"> </w:t>
      </w:r>
      <w:r w:rsidRPr="0046251A">
        <w:rPr>
          <w:noProof/>
        </w:rPr>
        <w:t>Lambert et al.</w:t>
      </w:r>
      <w:r w:rsidR="00690E0C">
        <w:rPr>
          <w:noProof/>
        </w:rPr>
        <w:t xml:space="preserve"> 2015</w:t>
      </w:r>
      <w:r w:rsidRPr="0046251A">
        <w:rPr>
          <w:noProof/>
        </w:rPr>
        <w:t>)</w:t>
      </w:r>
      <w:r w:rsidRPr="0046251A">
        <w:t xml:space="preserve">. Although, in general, it is difficult to determine the botanical source of amber </w:t>
      </w:r>
      <w:r w:rsidRPr="0046251A">
        <w:rPr>
          <w:noProof/>
        </w:rPr>
        <w:t>(Langenheim 2003)</w:t>
      </w:r>
      <w:r w:rsidRPr="0046251A">
        <w:t xml:space="preserve">, Group A is most likely produced by a member of the Araucariaceae family; kauri gum, from the modern Araucaiaceaen tree </w:t>
      </w:r>
      <w:r w:rsidRPr="0046251A">
        <w:rPr>
          <w:i/>
        </w:rPr>
        <w:t>Agathis australis</w:t>
      </w:r>
      <w:r w:rsidRPr="0046251A">
        <w:t xml:space="preserve"> is the most similar modern resin, but there may be a number of trees that produced comparable resin through time </w:t>
      </w:r>
      <w:r w:rsidR="00690E0C">
        <w:rPr>
          <w:noProof/>
        </w:rPr>
        <w:t>(Lambert et al. 1993</w:t>
      </w:r>
      <w:r w:rsidR="00492FF8" w:rsidRPr="0046251A">
        <w:rPr>
          <w:noProof/>
        </w:rPr>
        <w:t>;</w:t>
      </w:r>
      <w:r w:rsidR="00690E0C">
        <w:rPr>
          <w:noProof/>
        </w:rPr>
        <w:t xml:space="preserve"> Lambert et al. 2015</w:t>
      </w:r>
      <w:r w:rsidRPr="0046251A">
        <w:rPr>
          <w:noProof/>
        </w:rPr>
        <w:t>)</w:t>
      </w:r>
      <w:r w:rsidRPr="0046251A">
        <w:t xml:space="preserve">. Group B also has a worldwide distribution and is known from the Carboniferous to the Recent </w:t>
      </w:r>
      <w:r w:rsidR="00690E0C">
        <w:rPr>
          <w:noProof/>
        </w:rPr>
        <w:t>(Bray &amp; Anderson</w:t>
      </w:r>
      <w:r w:rsidR="00690E0C" w:rsidRPr="0046251A">
        <w:rPr>
          <w:noProof/>
        </w:rPr>
        <w:t xml:space="preserve"> 2009</w:t>
      </w:r>
      <w:r w:rsidR="00690E0C">
        <w:rPr>
          <w:noProof/>
        </w:rPr>
        <w:t>; Lambert et al. 1996</w:t>
      </w:r>
      <w:r w:rsidR="00492FF8" w:rsidRPr="0046251A">
        <w:rPr>
          <w:noProof/>
        </w:rPr>
        <w:t>;</w:t>
      </w:r>
      <w:r w:rsidR="00690E0C">
        <w:rPr>
          <w:noProof/>
        </w:rPr>
        <w:t xml:space="preserve"> Lambert et al. 2013</w:t>
      </w:r>
      <w:r w:rsidR="00492FF8" w:rsidRPr="0046251A">
        <w:rPr>
          <w:noProof/>
        </w:rPr>
        <w:t>;</w:t>
      </w:r>
      <w:r w:rsidR="00690E0C">
        <w:rPr>
          <w:noProof/>
        </w:rPr>
        <w:t xml:space="preserve"> Lambert et al.</w:t>
      </w:r>
      <w:r w:rsidRPr="0046251A">
        <w:rPr>
          <w:noProof/>
        </w:rPr>
        <w:t xml:space="preserve"> 201</w:t>
      </w:r>
      <w:r w:rsidR="00690E0C">
        <w:rPr>
          <w:noProof/>
        </w:rPr>
        <w:t>5</w:t>
      </w:r>
      <w:r w:rsidRPr="0046251A">
        <w:rPr>
          <w:noProof/>
        </w:rPr>
        <w:t>)</w:t>
      </w:r>
      <w:r w:rsidRPr="0046251A">
        <w:t xml:space="preserve">. Comparisons of Group B amber to the chemical signature of modern resins supports a Dipterocarpaceae source </w:t>
      </w:r>
      <w:r w:rsidR="00690E0C">
        <w:rPr>
          <w:noProof/>
        </w:rPr>
        <w:t>(Lambert et al. 2013</w:t>
      </w:r>
      <w:r w:rsidR="00492FF8" w:rsidRPr="0046251A">
        <w:rPr>
          <w:noProof/>
        </w:rPr>
        <w:t>;</w:t>
      </w:r>
      <w:r w:rsidR="00690E0C">
        <w:rPr>
          <w:noProof/>
        </w:rPr>
        <w:t xml:space="preserve"> Lambert et al. 2015</w:t>
      </w:r>
      <w:r w:rsidRPr="0046251A">
        <w:rPr>
          <w:noProof/>
        </w:rPr>
        <w:t>)</w:t>
      </w:r>
      <w:r w:rsidRPr="0046251A">
        <w:t xml:space="preserve">. Group C is the Eocene Baltic amber, one of the best known and most fossiliferous sources of amber which is found in a variety of sites around the Baltic region </w:t>
      </w:r>
      <w:r w:rsidRPr="0046251A">
        <w:rPr>
          <w:noProof/>
        </w:rPr>
        <w:t>(</w:t>
      </w:r>
      <w:r w:rsidR="00690E0C">
        <w:rPr>
          <w:noProof/>
        </w:rPr>
        <w:t xml:space="preserve">Weitschat et al. 2010; </w:t>
      </w:r>
      <w:r w:rsidRPr="0046251A">
        <w:rPr>
          <w:noProof/>
        </w:rPr>
        <w:t>Lambert e</w:t>
      </w:r>
      <w:r w:rsidR="00690E0C">
        <w:rPr>
          <w:noProof/>
        </w:rPr>
        <w:t>t al.</w:t>
      </w:r>
      <w:r w:rsidRPr="0046251A">
        <w:rPr>
          <w:noProof/>
        </w:rPr>
        <w:t xml:space="preserve"> 2015</w:t>
      </w:r>
      <w:r w:rsidR="00690E0C">
        <w:rPr>
          <w:noProof/>
        </w:rPr>
        <w:t xml:space="preserve">). </w:t>
      </w:r>
      <w:r w:rsidRPr="0046251A">
        <w:t xml:space="preserve">This amber group is chemically very similar to Group A amber, but the two groups can nonetheless be reliably distinguished </w:t>
      </w:r>
      <w:r w:rsidR="00690E0C">
        <w:rPr>
          <w:noProof/>
        </w:rPr>
        <w:t>(Lambert et al.</w:t>
      </w:r>
      <w:r w:rsidRPr="0046251A">
        <w:rPr>
          <w:noProof/>
        </w:rPr>
        <w:t xml:space="preserve"> 2015)</w:t>
      </w:r>
      <w:r w:rsidRPr="0046251A">
        <w:t>. The botanical sou</w:t>
      </w:r>
      <w:r w:rsidR="0046251A">
        <w:t xml:space="preserve">rce of Baltic amber is debated </w:t>
      </w:r>
      <w:r w:rsidRPr="0046251A">
        <w:t xml:space="preserve">because all modern resins have a notable chemical differences to it </w:t>
      </w:r>
      <w:r w:rsidR="00690E0C">
        <w:rPr>
          <w:noProof/>
        </w:rPr>
        <w:t>(Langenheim</w:t>
      </w:r>
      <w:r w:rsidR="0046251A">
        <w:rPr>
          <w:noProof/>
        </w:rPr>
        <w:t xml:space="preserve"> 1995</w:t>
      </w:r>
      <w:r w:rsidR="00492FF8" w:rsidRPr="0046251A">
        <w:rPr>
          <w:noProof/>
        </w:rPr>
        <w:t>;</w:t>
      </w:r>
      <w:r w:rsidR="00690E0C">
        <w:rPr>
          <w:noProof/>
        </w:rPr>
        <w:t xml:space="preserve"> Wolfe et al.</w:t>
      </w:r>
      <w:r w:rsidRPr="0046251A">
        <w:rPr>
          <w:noProof/>
        </w:rPr>
        <w:t xml:space="preserve"> 2009)</w:t>
      </w:r>
      <w:r w:rsidRPr="0046251A">
        <w:t xml:space="preserve">; it is generally agreed to be from a coniferous source </w:t>
      </w:r>
      <w:r w:rsidR="00690E0C">
        <w:rPr>
          <w:noProof/>
        </w:rPr>
        <w:t>(Lambert et al.</w:t>
      </w:r>
      <w:r w:rsidRPr="0046251A">
        <w:rPr>
          <w:noProof/>
        </w:rPr>
        <w:t xml:space="preserve"> 2015)</w:t>
      </w:r>
      <w:r w:rsidRPr="0046251A">
        <w:t xml:space="preserve">. Group D is Miocene Dominican amber (including other very similar </w:t>
      </w:r>
      <w:r w:rsidR="0075605C">
        <w:t xml:space="preserve">Mexican and </w:t>
      </w:r>
      <w:r w:rsidRPr="0046251A">
        <w:t xml:space="preserve">South American ambers) </w:t>
      </w:r>
      <w:r w:rsidRPr="0046251A">
        <w:rPr>
          <w:noProof/>
        </w:rPr>
        <w:t>(</w:t>
      </w:r>
      <w:r w:rsidR="00690E0C" w:rsidRPr="0046251A">
        <w:rPr>
          <w:noProof/>
        </w:rPr>
        <w:t>Penney 2010</w:t>
      </w:r>
      <w:r w:rsidR="00690E0C">
        <w:rPr>
          <w:noProof/>
        </w:rPr>
        <w:t xml:space="preserve">; </w:t>
      </w:r>
      <w:r w:rsidRPr="0046251A">
        <w:rPr>
          <w:noProof/>
        </w:rPr>
        <w:t>La</w:t>
      </w:r>
      <w:r w:rsidR="00690E0C">
        <w:rPr>
          <w:noProof/>
        </w:rPr>
        <w:t>mbert et al.</w:t>
      </w:r>
      <w:r w:rsidRPr="0046251A">
        <w:rPr>
          <w:noProof/>
        </w:rPr>
        <w:t xml:space="preserve"> 2015)</w:t>
      </w:r>
      <w:r w:rsidR="00724C22" w:rsidRPr="0046251A">
        <w:t>,</w:t>
      </w:r>
      <w:r w:rsidRPr="0046251A">
        <w:t xml:space="preserve"> which are chemically very similar to the resin produced by the modern (angiosperm) genus </w:t>
      </w:r>
      <w:r w:rsidRPr="0046251A">
        <w:rPr>
          <w:i/>
        </w:rPr>
        <w:t>Hymenaea</w:t>
      </w:r>
      <w:r w:rsidRPr="0046251A">
        <w:t xml:space="preserve">, and it is thought to have been produced by the extinct species </w:t>
      </w:r>
      <w:r w:rsidRPr="0046251A">
        <w:rPr>
          <w:i/>
        </w:rPr>
        <w:t xml:space="preserve">Hymenaea protera </w:t>
      </w:r>
      <w:r w:rsidRPr="0046251A">
        <w:rPr>
          <w:noProof/>
        </w:rPr>
        <w:t>(</w:t>
      </w:r>
      <w:r w:rsidR="00690E0C">
        <w:rPr>
          <w:noProof/>
        </w:rPr>
        <w:t xml:space="preserve">Poinar </w:t>
      </w:r>
      <w:r w:rsidR="00690E0C">
        <w:rPr>
          <w:noProof/>
        </w:rPr>
        <w:lastRenderedPageBreak/>
        <w:t xml:space="preserve">1991; </w:t>
      </w:r>
      <w:r w:rsidR="00690E0C" w:rsidRPr="0046251A">
        <w:rPr>
          <w:noProof/>
        </w:rPr>
        <w:t>Poinar &amp; Poinar 1999</w:t>
      </w:r>
      <w:r w:rsidR="00690E0C">
        <w:rPr>
          <w:noProof/>
        </w:rPr>
        <w:t xml:space="preserve">; </w:t>
      </w:r>
      <w:r w:rsidRPr="0046251A">
        <w:rPr>
          <w:noProof/>
        </w:rPr>
        <w:t>Lambert et al. 2015)</w:t>
      </w:r>
      <w:r w:rsidRPr="0046251A">
        <w:t>. Group E is a rare and unusual amber composed of fossil polystyrene and is found from the Cretaceous of New Jersey</w:t>
      </w:r>
      <w:r w:rsidR="00724C22" w:rsidRPr="0046251A">
        <w:t>.</w:t>
      </w:r>
      <w:r w:rsidR="00690E0C">
        <w:t xml:space="preserve"> </w:t>
      </w:r>
      <w:r w:rsidRPr="0046251A">
        <w:t xml:space="preserve">Due to the similarities between Group E amber and modern </w:t>
      </w:r>
      <w:r w:rsidRPr="0046251A">
        <w:rPr>
          <w:i/>
        </w:rPr>
        <w:t xml:space="preserve">Liquidambar </w:t>
      </w:r>
      <w:r w:rsidRPr="0046251A">
        <w:t>resin, this amber is also thought to be produced by trees in the Hammelimidae family</w:t>
      </w:r>
      <w:r w:rsidRPr="0046251A">
        <w:rPr>
          <w:i/>
        </w:rPr>
        <w:t xml:space="preserve"> </w:t>
      </w:r>
      <w:r w:rsidR="00690E0C">
        <w:rPr>
          <w:noProof/>
        </w:rPr>
        <w:t>(Lambert et al.</w:t>
      </w:r>
      <w:r w:rsidRPr="0046251A">
        <w:rPr>
          <w:noProof/>
        </w:rPr>
        <w:t xml:space="preserve"> 2015)</w:t>
      </w:r>
      <w:r w:rsidRPr="0046251A">
        <w:t>.</w:t>
      </w:r>
    </w:p>
    <w:p w14:paraId="1779A231" w14:textId="54985AF9" w:rsidR="00E952A4" w:rsidRPr="0046251A" w:rsidRDefault="00E952A4" w:rsidP="006979E6">
      <w:pPr>
        <w:pStyle w:val="StandardWeb"/>
        <w:spacing w:line="480" w:lineRule="auto"/>
        <w:contextualSpacing/>
      </w:pPr>
      <w:r w:rsidRPr="0046251A">
        <w:tab/>
        <w:t xml:space="preserve">The other classification scheme is based on </w:t>
      </w:r>
      <w:r w:rsidR="004A77D5">
        <w:t>chemical structural characterization, often</w:t>
      </w:r>
      <w:r w:rsidR="0003456F">
        <w:t xml:space="preserve"> (though not exclusively)</w:t>
      </w:r>
      <w:r w:rsidR="004A77D5">
        <w:t xml:space="preserve"> through </w:t>
      </w:r>
      <w:r w:rsidRPr="0046251A">
        <w:t>pyrolysis gas chromatography (PY-GC-MS</w:t>
      </w:r>
      <w:r w:rsidRPr="0056137D">
        <w:t>)</w:t>
      </w:r>
      <w:r w:rsidR="004A77D5">
        <w:t>,</w:t>
      </w:r>
      <w:r w:rsidRPr="0046251A">
        <w:t xml:space="preserve"> of modern resins and fossil amber, and suggests seven classes of amber and resin (Ia, Ib, Ic, II, III, IV, and V), that overlap almost exactly with the NMR chemical groups </w:t>
      </w:r>
      <w:r w:rsidR="00F13682">
        <w:rPr>
          <w:noProof/>
        </w:rPr>
        <w:t>(Anderson &amp; Winans</w:t>
      </w:r>
      <w:r w:rsidRPr="0046251A">
        <w:rPr>
          <w:noProof/>
        </w:rPr>
        <w:t xml:space="preserve"> 1991</w:t>
      </w:r>
      <w:r w:rsidR="00492FF8" w:rsidRPr="0046251A">
        <w:rPr>
          <w:noProof/>
        </w:rPr>
        <w:t>;</w:t>
      </w:r>
      <w:r w:rsidR="00690E0C">
        <w:rPr>
          <w:noProof/>
        </w:rPr>
        <w:t xml:space="preserve"> </w:t>
      </w:r>
      <w:r w:rsidR="00F13682">
        <w:rPr>
          <w:noProof/>
        </w:rPr>
        <w:t>Anderson et al.</w:t>
      </w:r>
      <w:r w:rsidRPr="0046251A">
        <w:rPr>
          <w:noProof/>
        </w:rPr>
        <w:t xml:space="preserve"> 1991</w:t>
      </w:r>
      <w:r w:rsidR="00492FF8" w:rsidRPr="0046251A">
        <w:rPr>
          <w:noProof/>
        </w:rPr>
        <w:t>;</w:t>
      </w:r>
      <w:r w:rsidR="00F13682">
        <w:rPr>
          <w:noProof/>
        </w:rPr>
        <w:t xml:space="preserve"> Anderson</w:t>
      </w:r>
      <w:r w:rsidR="00F13682" w:rsidRPr="0046251A">
        <w:rPr>
          <w:noProof/>
        </w:rPr>
        <w:t xml:space="preserve"> 1994</w:t>
      </w:r>
      <w:r w:rsidR="00F13682">
        <w:rPr>
          <w:noProof/>
        </w:rPr>
        <w:t>; Beck</w:t>
      </w:r>
      <w:r w:rsidR="00F13682" w:rsidRPr="0046251A">
        <w:rPr>
          <w:noProof/>
        </w:rPr>
        <w:t xml:space="preserve"> 1999</w:t>
      </w:r>
      <w:r w:rsidR="00F13682">
        <w:rPr>
          <w:noProof/>
        </w:rPr>
        <w:t>;</w:t>
      </w:r>
      <w:r w:rsidR="00690E0C">
        <w:rPr>
          <w:noProof/>
        </w:rPr>
        <w:t xml:space="preserve"> </w:t>
      </w:r>
      <w:r w:rsidR="00F13682">
        <w:rPr>
          <w:noProof/>
        </w:rPr>
        <w:t>Lambert et al.</w:t>
      </w:r>
      <w:r w:rsidRPr="0046251A">
        <w:rPr>
          <w:noProof/>
        </w:rPr>
        <w:t xml:space="preserve"> 2008</w:t>
      </w:r>
      <w:r w:rsidR="00F13682">
        <w:rPr>
          <w:noProof/>
        </w:rPr>
        <w:t>; Labandeira</w:t>
      </w:r>
      <w:r w:rsidR="00F13682" w:rsidRPr="0046251A">
        <w:rPr>
          <w:noProof/>
        </w:rPr>
        <w:t xml:space="preserve"> 2014</w:t>
      </w:r>
      <w:r w:rsidRPr="0046251A">
        <w:rPr>
          <w:noProof/>
        </w:rPr>
        <w:t>)</w:t>
      </w:r>
      <w:r w:rsidR="00043213">
        <w:t>. Class I</w:t>
      </w:r>
      <w:r w:rsidR="00695BBC">
        <w:t>a is Group C</w:t>
      </w:r>
      <w:r w:rsidRPr="0046251A">
        <w:t>, Class Ib is Group A, Class I</w:t>
      </w:r>
      <w:r w:rsidR="00695BBC">
        <w:t>c</w:t>
      </w:r>
      <w:r w:rsidR="00814A81">
        <w:t xml:space="preserve"> is Group D</w:t>
      </w:r>
      <w:r w:rsidR="00695BBC">
        <w:t>, Class II is Group D</w:t>
      </w:r>
      <w:r w:rsidRPr="0046251A">
        <w:t>, a</w:t>
      </w:r>
      <w:r w:rsidR="00E24BBB">
        <w:t>nd Class III is Group E</w:t>
      </w:r>
      <w:r w:rsidRPr="0046251A">
        <w:t xml:space="preserve"> </w:t>
      </w:r>
      <w:r w:rsidR="00F13682">
        <w:rPr>
          <w:noProof/>
        </w:rPr>
        <w:t>(Lambert et al.</w:t>
      </w:r>
      <w:r w:rsidRPr="0046251A">
        <w:rPr>
          <w:noProof/>
        </w:rPr>
        <w:t xml:space="preserve"> 20</w:t>
      </w:r>
      <w:r w:rsidR="00F13682">
        <w:rPr>
          <w:noProof/>
        </w:rPr>
        <w:t>08</w:t>
      </w:r>
      <w:r w:rsidR="00492FF8" w:rsidRPr="0046251A">
        <w:rPr>
          <w:noProof/>
        </w:rPr>
        <w:t>;</w:t>
      </w:r>
      <w:r w:rsidR="00690E0C">
        <w:rPr>
          <w:noProof/>
        </w:rPr>
        <w:t xml:space="preserve"> </w:t>
      </w:r>
      <w:r w:rsidR="00F13682">
        <w:rPr>
          <w:noProof/>
        </w:rPr>
        <w:t>Lambert et al. 2015</w:t>
      </w:r>
      <w:r w:rsidRPr="0046251A">
        <w:rPr>
          <w:noProof/>
        </w:rPr>
        <w:t>)</w:t>
      </w:r>
      <w:r w:rsidRPr="0046251A">
        <w:t xml:space="preserve">. Classes IV and V are almost unknown in the fossil record, and there are no equivalent groups in the NMR-based classification scheme. The few fossil amber specimens that fall into Class IV or V are considered to be Group A based on NMR analysis (Supplemental Table 1) </w:t>
      </w:r>
      <w:r w:rsidR="00F13682">
        <w:rPr>
          <w:noProof/>
        </w:rPr>
        <w:t>(</w:t>
      </w:r>
      <w:r w:rsidRPr="0046251A">
        <w:rPr>
          <w:noProof/>
        </w:rPr>
        <w:t>Anderson &amp; Botto 1993</w:t>
      </w:r>
      <w:r w:rsidR="00492FF8" w:rsidRPr="0046251A">
        <w:rPr>
          <w:noProof/>
        </w:rPr>
        <w:t>;</w:t>
      </w:r>
      <w:r w:rsidR="00690E0C">
        <w:rPr>
          <w:noProof/>
        </w:rPr>
        <w:t xml:space="preserve"> </w:t>
      </w:r>
      <w:r w:rsidR="00F13682" w:rsidRPr="0046251A">
        <w:rPr>
          <w:noProof/>
        </w:rPr>
        <w:t>Nel &amp; Prokop 2005;</w:t>
      </w:r>
      <w:r w:rsidR="00F13682">
        <w:rPr>
          <w:noProof/>
        </w:rPr>
        <w:t xml:space="preserve"> </w:t>
      </w:r>
      <w:r w:rsidRPr="0046251A">
        <w:rPr>
          <w:noProof/>
        </w:rPr>
        <w:t>Colchester et al. 2006</w:t>
      </w:r>
      <w:r w:rsidR="00F13682">
        <w:rPr>
          <w:noProof/>
        </w:rPr>
        <w:t>; Lambert et al.</w:t>
      </w:r>
      <w:r w:rsidR="00F13682" w:rsidRPr="0046251A">
        <w:rPr>
          <w:noProof/>
        </w:rPr>
        <w:t xml:space="preserve"> 2012</w:t>
      </w:r>
      <w:r w:rsidRPr="0046251A">
        <w:rPr>
          <w:noProof/>
        </w:rPr>
        <w:t>)</w:t>
      </w:r>
      <w:r w:rsidRPr="0046251A">
        <w:t xml:space="preserve">. </w:t>
      </w:r>
    </w:p>
    <w:p w14:paraId="0E1F3B29" w14:textId="59A31D16" w:rsidR="005551ED" w:rsidRDefault="00E952A4" w:rsidP="006979E6">
      <w:pPr>
        <w:pStyle w:val="StandardWeb"/>
        <w:spacing w:line="480" w:lineRule="auto"/>
        <w:contextualSpacing/>
      </w:pPr>
      <w:r w:rsidRPr="0046251A">
        <w:tab/>
        <w:t xml:space="preserve">There is a third, somewhat informal classification scheme that is not based upon chemical analysis, which divides fossiliferous ambers into named types based on similarities of age, geographical location, and entombed biota. Examples of categories in this classification scheme include Dominican amber, Baltic amber, and Lebanese amber </w:t>
      </w:r>
      <w:r w:rsidR="00F13682">
        <w:rPr>
          <w:noProof/>
        </w:rPr>
        <w:t>(Penney</w:t>
      </w:r>
      <w:r w:rsidRPr="0046251A">
        <w:rPr>
          <w:noProof/>
        </w:rPr>
        <w:t xml:space="preserve"> 2010)</w:t>
      </w:r>
      <w:r w:rsidRPr="0046251A">
        <w:t xml:space="preserve">. There are 13-26 (the numbers vary depending on the author) named types of amber, each of which is a subset of a chemical group </w:t>
      </w:r>
      <w:r w:rsidR="00F13682">
        <w:rPr>
          <w:noProof/>
        </w:rPr>
        <w:t>(Penney</w:t>
      </w:r>
      <w:r w:rsidRPr="0046251A">
        <w:rPr>
          <w:noProof/>
        </w:rPr>
        <w:t xml:space="preserve"> 2010</w:t>
      </w:r>
      <w:r w:rsidR="00492FF8" w:rsidRPr="0046251A">
        <w:rPr>
          <w:noProof/>
        </w:rPr>
        <w:t>;</w:t>
      </w:r>
      <w:r w:rsidR="00690E0C">
        <w:rPr>
          <w:noProof/>
        </w:rPr>
        <w:t xml:space="preserve"> </w:t>
      </w:r>
      <w:r w:rsidR="00F13682">
        <w:rPr>
          <w:noProof/>
        </w:rPr>
        <w:t>Lambert et al.</w:t>
      </w:r>
      <w:r w:rsidR="00F13682" w:rsidRPr="0046251A">
        <w:rPr>
          <w:noProof/>
        </w:rPr>
        <w:t xml:space="preserve"> 2015</w:t>
      </w:r>
      <w:r w:rsidRPr="0046251A">
        <w:rPr>
          <w:noProof/>
        </w:rPr>
        <w:t>)</w:t>
      </w:r>
      <w:r w:rsidRPr="0046251A">
        <w:t xml:space="preserve">. The sites within a named type are generally more chemically similar to each other than to other sites in the same chemical group </w:t>
      </w:r>
      <w:r w:rsidR="00F13682">
        <w:rPr>
          <w:noProof/>
        </w:rPr>
        <w:t>(Lambert et al.</w:t>
      </w:r>
      <w:r w:rsidRPr="0046251A">
        <w:rPr>
          <w:noProof/>
        </w:rPr>
        <w:t xml:space="preserve"> 2012)</w:t>
      </w:r>
      <w:r w:rsidRPr="0046251A">
        <w:t>.</w:t>
      </w:r>
    </w:p>
    <w:p w14:paraId="304FF16B" w14:textId="6EDCCF01" w:rsidR="00E952A4" w:rsidRPr="0046251A" w:rsidRDefault="005551ED" w:rsidP="006979E6">
      <w:pPr>
        <w:pStyle w:val="StandardWeb"/>
        <w:spacing w:line="480" w:lineRule="auto"/>
        <w:contextualSpacing/>
      </w:pPr>
      <w:r>
        <w:tab/>
      </w:r>
      <w:r w:rsidR="0003456F">
        <w:t>That resin (and a</w:t>
      </w:r>
      <w:r w:rsidR="006B7A38">
        <w:t>mber) chemistries are grouped based on</w:t>
      </w:r>
      <w:r w:rsidR="0003456F">
        <w:t xml:space="preserve"> different schemes</w:t>
      </w:r>
      <w:r w:rsidR="0042117F">
        <w:t>,</w:t>
      </w:r>
      <w:r w:rsidR="0003456F">
        <w:t xml:space="preserve"> </w:t>
      </w:r>
      <w:r w:rsidR="00BB5357">
        <w:t xml:space="preserve">formal and </w:t>
      </w:r>
      <w:r w:rsidR="006B7A38">
        <w:t xml:space="preserve">informal, </w:t>
      </w:r>
      <w:r w:rsidR="0003456F">
        <w:t>makes</w:t>
      </w:r>
      <w:r w:rsidR="006B7A38">
        <w:t xml:space="preserve"> it challenging to select </w:t>
      </w:r>
      <w:r w:rsidR="00C26DA4">
        <w:t>categories</w:t>
      </w:r>
      <w:r w:rsidR="006B7A38">
        <w:t xml:space="preserve"> for</w:t>
      </w:r>
      <w:r w:rsidR="0003456F">
        <w:t xml:space="preserve"> statistical analyses of </w:t>
      </w:r>
      <w:r w:rsidR="00C26DA4">
        <w:t xml:space="preserve">the </w:t>
      </w:r>
      <w:r w:rsidR="00C26DA4">
        <w:lastRenderedPageBreak/>
        <w:t xml:space="preserve">relationship - if any - between </w:t>
      </w:r>
      <w:r w:rsidR="0003456F">
        <w:t xml:space="preserve">resin chemistry and </w:t>
      </w:r>
      <w:r w:rsidR="006B7A38">
        <w:t>preservation</w:t>
      </w:r>
      <w:r w:rsidR="0042117F">
        <w:t xml:space="preserve">.  </w:t>
      </w:r>
      <w:r>
        <w:t xml:space="preserve">For </w:t>
      </w:r>
      <w:r w:rsidR="00C26DA4">
        <w:t xml:space="preserve">the </w:t>
      </w:r>
      <w:r>
        <w:t>analyses</w:t>
      </w:r>
      <w:r w:rsidR="00C26DA4">
        <w:t xml:space="preserve"> herein </w:t>
      </w:r>
      <w:r>
        <w:t>we use the Group or Class systems (which are equivalent) to categorize amber sites by their chemistry</w:t>
      </w:r>
      <w:r w:rsidR="006B7A38">
        <w:t>, with a few other analyses based on the informal categories</w:t>
      </w:r>
      <w:r>
        <w:t xml:space="preserve">.  </w:t>
      </w:r>
      <w:r w:rsidR="00694312">
        <w:t>Although</w:t>
      </w:r>
      <w:r w:rsidR="00D25B14">
        <w:t xml:space="preserve"> resin chemistries even withi</w:t>
      </w:r>
      <w:r w:rsidR="00694312">
        <w:t>n Groups will vary</w:t>
      </w:r>
      <w:r w:rsidR="00D25B14">
        <w:t xml:space="preserve">, </w:t>
      </w:r>
      <w:r>
        <w:t>we expect the differences between the Groups to be larger than the differences within the Groups</w:t>
      </w:r>
      <w:r w:rsidR="00C26DA4">
        <w:t>.</w:t>
      </w:r>
      <w:r>
        <w:t xml:space="preserve"> Moreover, </w:t>
      </w:r>
      <w:r w:rsidR="00C26DA4">
        <w:t>subdividing</w:t>
      </w:r>
      <w:r>
        <w:t xml:space="preserve"> chemistry</w:t>
      </w:r>
      <w:r w:rsidR="00C26DA4">
        <w:t>-type</w:t>
      </w:r>
      <w:r>
        <w:t xml:space="preserve"> categories </w:t>
      </w:r>
      <w:r w:rsidR="0080681A">
        <w:t xml:space="preserve">(i.e. within amber Groups) </w:t>
      </w:r>
      <w:r>
        <w:t xml:space="preserve">would divide the </w:t>
      </w:r>
      <w:r w:rsidR="0080681A">
        <w:t xml:space="preserve">data </w:t>
      </w:r>
      <w:r>
        <w:t>to an extent that would preclude statistical analysis.  Finally, although some of the chemical Groups are more similar tha</w:t>
      </w:r>
      <w:r w:rsidR="00EE1E59">
        <w:t xml:space="preserve">n others (i.e. Groups A and C </w:t>
      </w:r>
      <w:r>
        <w:t>are more simil</w:t>
      </w:r>
      <w:r w:rsidR="00814A81">
        <w:t>ar to each other than to Group B</w:t>
      </w:r>
      <w:r w:rsidR="00EE1E59">
        <w:t xml:space="preserve"> (La</w:t>
      </w:r>
      <w:r w:rsidR="00814A81">
        <w:t>mbert et al., 2008</w:t>
      </w:r>
      <w:r w:rsidR="00EE1E59">
        <w:t>; Lambert et al., 2015)</w:t>
      </w:r>
      <w:r>
        <w:t xml:space="preserve">), we </w:t>
      </w:r>
      <w:r w:rsidR="00C26DA4">
        <w:t>employ</w:t>
      </w:r>
      <w:r>
        <w:t xml:space="preserve"> statistical analyses for categorical data, which make</w:t>
      </w:r>
      <w:r w:rsidR="0080681A">
        <w:t>s</w:t>
      </w:r>
      <w:r>
        <w:t xml:space="preserve"> no assumptions about the degree of similarity of categories.  </w:t>
      </w:r>
      <w:r w:rsidR="0061722A">
        <w:t>For these types</w:t>
      </w:r>
      <w:r w:rsidR="00694312">
        <w:t xml:space="preserve"> </w:t>
      </w:r>
      <w:r w:rsidR="00C26DA4">
        <w:t xml:space="preserve">of </w:t>
      </w:r>
      <w:r w:rsidR="00694312">
        <w:t>analyses it does not matter if some chemical Groups are more similar than others.</w:t>
      </w:r>
    </w:p>
    <w:p w14:paraId="05ED5185" w14:textId="77777777" w:rsidR="00E952A4" w:rsidRPr="0046251A" w:rsidRDefault="00E952A4" w:rsidP="006979E6">
      <w:pPr>
        <w:pStyle w:val="StandardWeb"/>
        <w:spacing w:line="480" w:lineRule="auto"/>
        <w:contextualSpacing/>
        <w:rPr>
          <w:b/>
        </w:rPr>
      </w:pPr>
      <w:r w:rsidRPr="0046251A">
        <w:rPr>
          <w:b/>
        </w:rPr>
        <w:t>1.3. Resin chemistry and preservational quality</w:t>
      </w:r>
    </w:p>
    <w:p w14:paraId="7C5CFEE7" w14:textId="12CDBD29" w:rsidR="00E952A4" w:rsidRPr="0046251A" w:rsidRDefault="00E952A4" w:rsidP="006979E6">
      <w:pPr>
        <w:pStyle w:val="StandardWeb"/>
        <w:spacing w:line="480" w:lineRule="auto"/>
        <w:ind w:firstLine="720"/>
        <w:contextualSpacing/>
      </w:pPr>
      <w:r w:rsidRPr="0046251A">
        <w:t xml:space="preserve">Many bioinclusions in amber, when examined with the naked eye or light microscopy, look perfectly preserved even down to tiny morphological details </w:t>
      </w:r>
      <w:r w:rsidRPr="0046251A">
        <w:rPr>
          <w:noProof/>
        </w:rPr>
        <w:t>(</w:t>
      </w:r>
      <w:r w:rsidR="00F13682">
        <w:rPr>
          <w:noProof/>
        </w:rPr>
        <w:t>Penney</w:t>
      </w:r>
      <w:r w:rsidRPr="0046251A">
        <w:rPr>
          <w:noProof/>
        </w:rPr>
        <w:t xml:space="preserve"> 2010</w:t>
      </w:r>
      <w:r w:rsidR="00F13682">
        <w:rPr>
          <w:noProof/>
        </w:rPr>
        <w:t xml:space="preserve">; </w:t>
      </w:r>
      <w:r w:rsidR="00F13682" w:rsidRPr="0046251A">
        <w:rPr>
          <w:noProof/>
        </w:rPr>
        <w:t>Labandeira 2014</w:t>
      </w:r>
      <w:r w:rsidRPr="0046251A">
        <w:rPr>
          <w:noProof/>
        </w:rPr>
        <w:t>)</w:t>
      </w:r>
      <w:r w:rsidRPr="0046251A">
        <w:t>. However, even these apparently perfect specimens vary widely in preservational quality: some are empty voids in the resin, with a thin carbon film providing the appearance of tissue</w:t>
      </w:r>
      <w:r w:rsidR="002E40D2" w:rsidRPr="0046251A">
        <w:t xml:space="preserve"> (figure 1 A-C)</w:t>
      </w:r>
      <w:r w:rsidRPr="0046251A">
        <w:t>; some retain external tissues such as cuticle remnants, which themselves range from well</w:t>
      </w:r>
      <w:r w:rsidR="0068428F" w:rsidRPr="0046251A">
        <w:t>-</w:t>
      </w:r>
      <w:r w:rsidRPr="0046251A">
        <w:t>preserved to significantly degraded; others have some remnants of internal soft tissues</w:t>
      </w:r>
      <w:r w:rsidR="002E40D2" w:rsidRPr="0046251A">
        <w:t xml:space="preserve"> (figure 1 D-G)</w:t>
      </w:r>
      <w:r w:rsidRPr="0046251A">
        <w:t>; and some contain well</w:t>
      </w:r>
      <w:r w:rsidR="00BA2BAC" w:rsidRPr="0046251A">
        <w:t>-</w:t>
      </w:r>
      <w:r w:rsidRPr="0046251A">
        <w:t xml:space="preserve">preserved soft tissues </w:t>
      </w:r>
      <w:r w:rsidR="00F13682">
        <w:rPr>
          <w:noProof/>
        </w:rPr>
        <w:t>(Martı́nez-Delclòs et al.</w:t>
      </w:r>
      <w:r w:rsidRPr="0046251A">
        <w:rPr>
          <w:noProof/>
        </w:rPr>
        <w:t xml:space="preserve"> 2004</w:t>
      </w:r>
      <w:r w:rsidR="00F13682">
        <w:rPr>
          <w:noProof/>
        </w:rPr>
        <w:t>; Labandeira</w:t>
      </w:r>
      <w:r w:rsidR="00F13682" w:rsidRPr="0046251A">
        <w:rPr>
          <w:noProof/>
        </w:rPr>
        <w:t xml:space="preserve"> 2014</w:t>
      </w:r>
      <w:r w:rsidRPr="0046251A">
        <w:rPr>
          <w:noProof/>
        </w:rPr>
        <w:t>)</w:t>
      </w:r>
      <w:r w:rsidRPr="0046251A">
        <w:t>. Until recently, assessing the preservational quality of bioinclusions in amber was time</w:t>
      </w:r>
      <w:r w:rsidR="00811B4D">
        <w:t>-</w:t>
      </w:r>
      <w:r w:rsidRPr="0046251A">
        <w:t xml:space="preserve">consuming and destructive; typically it required breaking open or dissolving the amber and actually dissecting or chemically analysing the inclusion </w:t>
      </w:r>
      <w:r w:rsidRPr="0046251A">
        <w:rPr>
          <w:noProof/>
        </w:rPr>
        <w:t>(Henwood 1992</w:t>
      </w:r>
      <w:r w:rsidR="00492FF8" w:rsidRPr="0046251A">
        <w:rPr>
          <w:noProof/>
        </w:rPr>
        <w:t>;</w:t>
      </w:r>
      <w:r w:rsidR="00547D4F" w:rsidRPr="00547D4F">
        <w:rPr>
          <w:noProof/>
        </w:rPr>
        <w:t xml:space="preserve"> </w:t>
      </w:r>
      <w:r w:rsidR="00547D4F" w:rsidRPr="0046251A">
        <w:rPr>
          <w:noProof/>
        </w:rPr>
        <w:t>Grimaldi et al. 1994;</w:t>
      </w:r>
      <w:r w:rsidR="00547D4F" w:rsidRPr="00547D4F">
        <w:rPr>
          <w:noProof/>
        </w:rPr>
        <w:t xml:space="preserve"> </w:t>
      </w:r>
      <w:r w:rsidR="00547D4F" w:rsidRPr="0046251A">
        <w:rPr>
          <w:noProof/>
        </w:rPr>
        <w:t>Stankiewicz et al. 1998;</w:t>
      </w:r>
      <w:r w:rsidR="00547D4F">
        <w:rPr>
          <w:noProof/>
        </w:rPr>
        <w:t xml:space="preserve"> </w:t>
      </w:r>
      <w:r w:rsidR="00547D4F" w:rsidRPr="0046251A">
        <w:rPr>
          <w:noProof/>
        </w:rPr>
        <w:t>Penney &amp; Green 2010;</w:t>
      </w:r>
      <w:r w:rsidR="00547D4F">
        <w:rPr>
          <w:noProof/>
        </w:rPr>
        <w:t xml:space="preserve"> Rust et al.</w:t>
      </w:r>
      <w:r w:rsidRPr="0046251A">
        <w:rPr>
          <w:noProof/>
        </w:rPr>
        <w:t xml:space="preserve"> 2010</w:t>
      </w:r>
      <w:r w:rsidR="00547D4F">
        <w:rPr>
          <w:noProof/>
        </w:rPr>
        <w:t>;</w:t>
      </w:r>
      <w:r w:rsidR="00547D4F" w:rsidRPr="00547D4F">
        <w:rPr>
          <w:noProof/>
        </w:rPr>
        <w:t xml:space="preserve"> </w:t>
      </w:r>
      <w:r w:rsidR="00547D4F">
        <w:rPr>
          <w:noProof/>
        </w:rPr>
        <w:t>Labandeira</w:t>
      </w:r>
      <w:r w:rsidR="00547D4F" w:rsidRPr="0046251A">
        <w:rPr>
          <w:noProof/>
        </w:rPr>
        <w:t xml:space="preserve"> 2014</w:t>
      </w:r>
      <w:r w:rsidRPr="0046251A">
        <w:rPr>
          <w:noProof/>
        </w:rPr>
        <w:t>)</w:t>
      </w:r>
      <w:r w:rsidRPr="0046251A">
        <w:t>. More recently, technology such as CT</w:t>
      </w:r>
      <w:r w:rsidR="00811B4D">
        <w:t>-</w:t>
      </w:r>
      <w:r w:rsidRPr="0046251A">
        <w:t xml:space="preserve">scanning and synchrotron tomography has been used to determine the quality of preservation of both </w:t>
      </w:r>
      <w:r w:rsidRPr="0046251A">
        <w:lastRenderedPageBreak/>
        <w:t xml:space="preserve">internal and external structures in fossils preserved in amber </w:t>
      </w:r>
      <w:r w:rsidR="00547D4F">
        <w:rPr>
          <w:noProof/>
        </w:rPr>
        <w:t>(Dierick et al.</w:t>
      </w:r>
      <w:r w:rsidR="00547D4F" w:rsidRPr="0046251A">
        <w:rPr>
          <w:noProof/>
        </w:rPr>
        <w:t xml:space="preserve"> 2007</w:t>
      </w:r>
      <w:r w:rsidR="00547D4F">
        <w:rPr>
          <w:noProof/>
        </w:rPr>
        <w:t>; Lak et al.</w:t>
      </w:r>
      <w:r w:rsidR="00547D4F" w:rsidRPr="0046251A">
        <w:rPr>
          <w:noProof/>
        </w:rPr>
        <w:t xml:space="preserve"> 2008;</w:t>
      </w:r>
      <w:r w:rsidR="00547D4F">
        <w:rPr>
          <w:noProof/>
        </w:rPr>
        <w:t xml:space="preserve"> Penney &amp; Green</w:t>
      </w:r>
      <w:r w:rsidRPr="0046251A">
        <w:rPr>
          <w:noProof/>
        </w:rPr>
        <w:t xml:space="preserve"> 2010</w:t>
      </w:r>
      <w:r w:rsidR="00492FF8" w:rsidRPr="0046251A">
        <w:rPr>
          <w:noProof/>
        </w:rPr>
        <w:t>;</w:t>
      </w:r>
      <w:r w:rsidR="00690E0C">
        <w:rPr>
          <w:noProof/>
        </w:rPr>
        <w:t xml:space="preserve"> </w:t>
      </w:r>
      <w:r w:rsidR="00547D4F">
        <w:rPr>
          <w:noProof/>
        </w:rPr>
        <w:t>Soriano et al.</w:t>
      </w:r>
      <w:r w:rsidR="00547D4F" w:rsidRPr="0046251A">
        <w:rPr>
          <w:noProof/>
        </w:rPr>
        <w:t xml:space="preserve"> 2010;</w:t>
      </w:r>
      <w:r w:rsidR="00547D4F">
        <w:rPr>
          <w:noProof/>
        </w:rPr>
        <w:t xml:space="preserve"> Labandeira</w:t>
      </w:r>
      <w:r w:rsidRPr="0046251A">
        <w:rPr>
          <w:noProof/>
        </w:rPr>
        <w:t xml:space="preserve"> 2014)</w:t>
      </w:r>
      <w:r w:rsidRPr="0046251A">
        <w:t xml:space="preserve">. </w:t>
      </w:r>
    </w:p>
    <w:p w14:paraId="5A14FB91" w14:textId="0F5D7FD8" w:rsidR="001159B9" w:rsidRDefault="00C37229" w:rsidP="006979E6">
      <w:pPr>
        <w:pStyle w:val="StandardWeb"/>
        <w:spacing w:line="480" w:lineRule="auto"/>
        <w:ind w:firstLine="720"/>
        <w:contextualSpacing/>
      </w:pPr>
      <w:r w:rsidRPr="0046251A">
        <w:t xml:space="preserve">A total of </w:t>
      </w:r>
      <w:r w:rsidR="00E41B63">
        <w:t>106</w:t>
      </w:r>
      <w:r w:rsidRPr="0046251A">
        <w:t xml:space="preserve"> </w:t>
      </w:r>
      <w:r w:rsidR="001159B9">
        <w:t xml:space="preserve">terrestrial arthropod </w:t>
      </w:r>
      <w:r w:rsidRPr="0046251A">
        <w:t xml:space="preserve">fossils in amber have been investigated using traditional dissecting methods, CT scanning, or synchrotron analysis (Table 2, Supplementary Table 2) and these form the basis of our investigation. </w:t>
      </w:r>
      <w:r w:rsidR="001159B9">
        <w:t>A few such studies have also focused on other groups (e.g. flowers, lizards, etc</w:t>
      </w:r>
      <w:r w:rsidR="00811B4D">
        <w:t>.</w:t>
      </w:r>
      <w:r w:rsidR="001159B9">
        <w:t>) (</w:t>
      </w:r>
      <w:r w:rsidR="0063255D">
        <w:t xml:space="preserve">Moreau et al., 2014; </w:t>
      </w:r>
      <w:r w:rsidR="001159B9">
        <w:t>del Rosario</w:t>
      </w:r>
      <w:r w:rsidR="00991DEA">
        <w:t xml:space="preserve"> </w:t>
      </w:r>
      <w:r w:rsidR="00991DEA" w:rsidRPr="007C0AEB">
        <w:t>Castañeda</w:t>
      </w:r>
      <w:r w:rsidR="001159B9">
        <w:t xml:space="preserve"> et al., 2015; Serano-Sanchez et al., 2015; Sherratt et al., 2015) but we restrict this analysis to terrestrial arthropods to minimize variation due to the preservation potential of the inclusion.  Moreover, </w:t>
      </w:r>
      <w:r w:rsidR="006B7A38">
        <w:t>we</w:t>
      </w:r>
      <w:r w:rsidR="001159B9">
        <w:t xml:space="preserve"> compare site to site rat</w:t>
      </w:r>
      <w:r w:rsidR="00826D14">
        <w:t>her than inclusion to inclusion, which</w:t>
      </w:r>
      <w:r w:rsidR="001159B9">
        <w:t xml:space="preserve"> help</w:t>
      </w:r>
      <w:r w:rsidR="00811B4D">
        <w:t>s to</w:t>
      </w:r>
      <w:r w:rsidR="001159B9">
        <w:t xml:space="preserve"> decrease the effects of inclusion-specific variables on preservation.    </w:t>
      </w:r>
    </w:p>
    <w:p w14:paraId="16ABEED6" w14:textId="1E2EE268" w:rsidR="00E952A4" w:rsidRPr="0046251A" w:rsidRDefault="00C37229" w:rsidP="006979E6">
      <w:pPr>
        <w:pStyle w:val="StandardWeb"/>
        <w:spacing w:line="480" w:lineRule="auto"/>
        <w:ind w:firstLine="720"/>
        <w:contextualSpacing/>
      </w:pPr>
      <w:r w:rsidRPr="0046251A">
        <w:t>Here we consider ‘well</w:t>
      </w:r>
      <w:r w:rsidR="00BA2BAC" w:rsidRPr="0046251A">
        <w:t>-</w:t>
      </w:r>
      <w:r w:rsidRPr="0046251A">
        <w:t>preserved’ specimens to be those with preserved internal soft tissue structures (figure 1 D-G), and ‘poorly</w:t>
      </w:r>
      <w:r w:rsidR="00BA2BAC" w:rsidRPr="0046251A">
        <w:t>-</w:t>
      </w:r>
      <w:r w:rsidRPr="0046251A">
        <w:t xml:space="preserve">preserved’ specimens as those that are moulds or </w:t>
      </w:r>
      <w:r w:rsidR="00C26DA4">
        <w:t xml:space="preserve">preserve </w:t>
      </w:r>
      <w:r w:rsidRPr="0046251A">
        <w:t>cutic</w:t>
      </w:r>
      <w:r w:rsidR="00C26DA4">
        <w:t xml:space="preserve">ular anatomy </w:t>
      </w:r>
      <w:r w:rsidRPr="0046251A">
        <w:t>only (figure 1 A-C)</w:t>
      </w:r>
      <w:r w:rsidR="00690E0C">
        <w:t xml:space="preserve"> </w:t>
      </w:r>
      <w:r w:rsidRPr="0046251A">
        <w:t xml:space="preserve">(Table 2, Supplemental Table 2). Note that whilst cuticle is nonbiomineralized it is recalcitrant and </w:t>
      </w:r>
      <w:r w:rsidR="00E952A4" w:rsidRPr="0046251A">
        <w:t>more decay resistant than the internal soft tissues</w:t>
      </w:r>
      <w:r w:rsidRPr="0046251A">
        <w:t>. Indeed, it has been shown to</w:t>
      </w:r>
      <w:r w:rsidR="00E952A4" w:rsidRPr="0046251A">
        <w:t xml:space="preserve"> survive longer </w:t>
      </w:r>
      <w:r w:rsidR="00811B4D">
        <w:t xml:space="preserve">than internal soft tissues </w:t>
      </w:r>
      <w:r w:rsidR="00E952A4" w:rsidRPr="0046251A">
        <w:t>in laboratory experiments under all conditions</w:t>
      </w:r>
      <w:r w:rsidR="00811B4D">
        <w:t xml:space="preserve"> tested</w:t>
      </w:r>
      <w:r w:rsidR="00E952A4" w:rsidRPr="0046251A">
        <w:t xml:space="preserve"> </w:t>
      </w:r>
      <w:r w:rsidR="00C179EB">
        <w:rPr>
          <w:noProof/>
        </w:rPr>
        <w:t>(Briggs</w:t>
      </w:r>
      <w:r w:rsidR="00E952A4" w:rsidRPr="0046251A">
        <w:rPr>
          <w:noProof/>
        </w:rPr>
        <w:t xml:space="preserve"> 2003</w:t>
      </w:r>
      <w:r w:rsidRPr="0046251A">
        <w:rPr>
          <w:noProof/>
        </w:rPr>
        <w:t>).</w:t>
      </w:r>
      <w:r w:rsidR="00E952A4" w:rsidRPr="0046251A">
        <w:t xml:space="preserve"> Assessing preservational quality based on this dichotomy of the presence or absence of internal soft tissue preservation also matches the level of information provided in most of the published literature where preservation quality is not described in any great detail</w:t>
      </w:r>
      <w:r w:rsidR="00811B4D">
        <w:t>,</w:t>
      </w:r>
      <w:r w:rsidR="00E952A4" w:rsidRPr="0046251A">
        <w:t xml:space="preserve"> </w:t>
      </w:r>
      <w:r w:rsidRPr="0046251A">
        <w:t xml:space="preserve">but the presence or absence of internal soft tissue anatomy is usually recorded </w:t>
      </w:r>
      <w:r w:rsidR="00E952A4" w:rsidRPr="0046251A">
        <w:t>(but where more detailed descriptions are provided they are noted in Supplemental Table 2).</w:t>
      </w:r>
      <w:r w:rsidR="00690E0C">
        <w:t xml:space="preserve"> </w:t>
      </w:r>
      <w:r w:rsidR="00E952A4" w:rsidRPr="0046251A">
        <w:t xml:space="preserve"> </w:t>
      </w:r>
      <w:r w:rsidR="006B7A38">
        <w:t>In some cases w</w:t>
      </w:r>
      <w:r w:rsidRPr="0046251A">
        <w:t xml:space="preserve">here the published description did not mention the presence or absence of internal structures </w:t>
      </w:r>
      <w:r w:rsidR="00C179EB">
        <w:rPr>
          <w:noProof/>
        </w:rPr>
        <w:t xml:space="preserve">(e.g. </w:t>
      </w:r>
      <w:r w:rsidRPr="0046251A">
        <w:rPr>
          <w:noProof/>
        </w:rPr>
        <w:t>Saupe et al.</w:t>
      </w:r>
      <w:r w:rsidR="00C179EB">
        <w:rPr>
          <w:noProof/>
        </w:rPr>
        <w:t xml:space="preserve"> 2012</w:t>
      </w:r>
      <w:r w:rsidRPr="0046251A">
        <w:rPr>
          <w:noProof/>
        </w:rPr>
        <w:t>)</w:t>
      </w:r>
      <w:r w:rsidRPr="0046251A">
        <w:t>, we</w:t>
      </w:r>
      <w:r w:rsidR="006B7A38">
        <w:t xml:space="preserve"> were able to</w:t>
      </w:r>
      <w:r w:rsidRPr="0046251A">
        <w:t xml:space="preserve"> examine the synchrotron images to determine whether or not internal structures were preserved (Table 2).</w:t>
      </w:r>
    </w:p>
    <w:p w14:paraId="5CF65897" w14:textId="41ECECF3" w:rsidR="00E952A4" w:rsidRPr="0046251A" w:rsidRDefault="001F26B3" w:rsidP="006979E6">
      <w:pPr>
        <w:pStyle w:val="StandardWeb"/>
        <w:spacing w:line="480" w:lineRule="auto"/>
        <w:contextualSpacing/>
      </w:pPr>
      <w:r w:rsidRPr="0046251A">
        <w:lastRenderedPageBreak/>
        <w:tab/>
      </w:r>
      <w:r w:rsidR="00A94344" w:rsidRPr="0046251A">
        <w:t xml:space="preserve">In our survey, </w:t>
      </w:r>
      <w:r w:rsidR="00C37229" w:rsidRPr="0046251A">
        <w:t xml:space="preserve">most </w:t>
      </w:r>
      <w:r w:rsidR="00E952A4" w:rsidRPr="0046251A">
        <w:t xml:space="preserve">of </w:t>
      </w:r>
      <w:r w:rsidR="00C37229" w:rsidRPr="0046251A">
        <w:t xml:space="preserve">the </w:t>
      </w:r>
      <w:r w:rsidRPr="0046251A">
        <w:t>specimens (</w:t>
      </w:r>
      <w:r w:rsidR="00E41B63">
        <w:t>92</w:t>
      </w:r>
      <w:r w:rsidRPr="0046251A">
        <w:t xml:space="preserve"> out of the </w:t>
      </w:r>
      <w:r w:rsidR="00E41B63">
        <w:t>106</w:t>
      </w:r>
      <w:r w:rsidR="00E952A4" w:rsidRPr="0046251A">
        <w:t>) could be assigned to one of the chemical Groups A-E based on previous analyses of amber from the same site (Table 2, Supplemental Table 2). All of the groups except E are represented; however, no fossils are known from Group E amber sites, so that specific type of resin is not relevant for this investigation. Fossils in Group B amber have been dissolved out of the amber and dissected, but no information was given in the paper about the presence or absence of internal structures</w:t>
      </w:r>
      <w:r w:rsidR="00412292">
        <w:t xml:space="preserve"> (Mazur</w:t>
      </w:r>
      <w:r w:rsidR="007D4F37">
        <w:t xml:space="preserve"> et al.</w:t>
      </w:r>
      <w:r w:rsidR="00AB23C9">
        <w:t xml:space="preserve"> 201</w:t>
      </w:r>
      <w:r w:rsidR="00412292">
        <w:t>4</w:t>
      </w:r>
      <w:r w:rsidR="00AB23C9">
        <w:t>)</w:t>
      </w:r>
      <w:r w:rsidR="00E952A4" w:rsidRPr="0046251A">
        <w:t>, so Group B is also effectively not represented in our dataset.</w:t>
      </w:r>
    </w:p>
    <w:p w14:paraId="5C9451F4" w14:textId="5FDA065B" w:rsidR="00E41B63" w:rsidRPr="00E41B63" w:rsidRDefault="00E952A4" w:rsidP="006B7A38">
      <w:pPr>
        <w:pStyle w:val="StandardWeb"/>
        <w:spacing w:line="480" w:lineRule="auto"/>
        <w:contextualSpacing/>
      </w:pPr>
      <w:r w:rsidRPr="0046251A">
        <w:tab/>
      </w:r>
      <w:r w:rsidR="00E41B63" w:rsidRPr="0046251A">
        <w:t xml:space="preserve">Each of Groups A, C, and D include specimens with and without preserved internal soft tissues, suggesting that a range of resin chemistries allows for internal soft tissue preservation of bioinclusions. However, the percentage of fossils that preserve internal soft tissue structures (which relates to the average preservational quality of bioinclusions in that chemical group) varies between the </w:t>
      </w:r>
      <w:r w:rsidR="00E41B63" w:rsidRPr="00E41B63">
        <w:t xml:space="preserve">three groups: 12%, 55%, and 82% of analysed samples in Groups A, C and D, respectively, preserve internal soft tissue structures.  A power analysis, using the program R </w:t>
      </w:r>
      <w:r w:rsidR="00E41B63" w:rsidRPr="00E41B63">
        <w:rPr>
          <w:noProof/>
        </w:rPr>
        <w:t>(Team 2014)</w:t>
      </w:r>
      <w:r w:rsidR="00E41B63" w:rsidRPr="00E41B63">
        <w:t>, indicates we can only statistically compare Group A and each of Groups C and D (Table 3).</w:t>
      </w:r>
    </w:p>
    <w:p w14:paraId="4118DCCD" w14:textId="77777777" w:rsidR="00E41B63" w:rsidRPr="0046251A" w:rsidRDefault="00E41B63" w:rsidP="00E41B63">
      <w:pPr>
        <w:pStyle w:val="StandardWeb"/>
        <w:spacing w:line="480" w:lineRule="auto"/>
        <w:ind w:firstLine="720"/>
        <w:contextualSpacing/>
      </w:pPr>
      <w:r w:rsidRPr="00E41B63">
        <w:t>Fisher Exact tests reveal that the bioinclusions in Group A amber have significantly lower preservational quality than the bioinclusions in Group C or Group D amber (p = 0.001 and 1.86E-08 respectively) (Table 3). This supports the idea that there is a difference in preservational quality in bioinclusions entombed in resins of different chemistry.</w:t>
      </w:r>
      <w:r w:rsidRPr="0046251A">
        <w:t xml:space="preserve"> </w:t>
      </w:r>
    </w:p>
    <w:p w14:paraId="71DB722C" w14:textId="70B74330" w:rsidR="00E41B63" w:rsidRPr="0046251A" w:rsidRDefault="00E41B63" w:rsidP="00E41B63">
      <w:pPr>
        <w:pStyle w:val="StandardWeb"/>
        <w:spacing w:line="480" w:lineRule="auto"/>
        <w:contextualSpacing/>
      </w:pPr>
      <w:r w:rsidRPr="0046251A">
        <w:tab/>
      </w:r>
      <w:r>
        <w:t xml:space="preserve">However, the data also appear to suggest that there is a </w:t>
      </w:r>
      <w:r w:rsidRPr="0046251A">
        <w:t>difference in preservational quality between amber sites of similar chemistry (i.e. between sites within the same group),</w:t>
      </w:r>
      <w:r>
        <w:t xml:space="preserve"> </w:t>
      </w:r>
      <w:r w:rsidRPr="00E41B63">
        <w:t xml:space="preserve">although this cannot be tested statistically due to insufficient sample size (Table 3). There are three exceptions, all among Group A amber: Lebanese amber, with 100% of analysed specimens containing preserved internal structures, can be compared to Charentes amber and New Jersey amber, both of which have 0% of analysed specimens containing preserved </w:t>
      </w:r>
      <w:r w:rsidRPr="00E41B63">
        <w:lastRenderedPageBreak/>
        <w:t>internal structures; and Charentes amber can also be compared to Burmese amber, which has 67% of analysed specimens containing preserved interna structures. The differences between Lebanese and New Jersey amber and between Charentes and Burmese amber are not statistically significant (Table 3) and so do not reveal anything about preservational variation within Group A amber. In contrast, Charentes amber and Lebanese amber have significantly different proportions of bioinclusions with preserved internal structures (Table 3). Therefore, these results suggest</w:t>
      </w:r>
      <w:r w:rsidR="00EB599B">
        <w:t xml:space="preserve"> </w:t>
      </w:r>
      <w:r w:rsidRPr="00E41B63">
        <w:t>that other variables also influence preservational quality. However, with such small sample sizes, even a few new specimens could change the result of our analyses.</w:t>
      </w:r>
      <w:r w:rsidRPr="0046251A">
        <w:t xml:space="preserve"> </w:t>
      </w:r>
      <w:r w:rsidRPr="0046251A">
        <w:tab/>
      </w:r>
    </w:p>
    <w:p w14:paraId="007AD7F0" w14:textId="465495A7" w:rsidR="00E952A4" w:rsidRPr="0046251A" w:rsidRDefault="00E952A4" w:rsidP="006979E6">
      <w:pPr>
        <w:pStyle w:val="StandardWeb"/>
        <w:spacing w:line="480" w:lineRule="auto"/>
        <w:ind w:firstLine="720"/>
        <w:contextualSpacing/>
      </w:pPr>
      <w:r w:rsidRPr="0046251A">
        <w:t>There is also other evidence that variables other than resin chemistry influence preservational quality</w:t>
      </w:r>
      <w:r w:rsidR="000D05D7">
        <w:t>. Perhaps most compelling is</w:t>
      </w:r>
      <w:r w:rsidRPr="0046251A">
        <w:t xml:space="preserve"> one piece of Chiapas amber (Group D) with 8 inclusions, four of which have preserved internal structures, and four of which do not. The chemical variation within one piece of amber is likely to be very small, and therefore other variables other than resin chemistry must control internal preservation in this specific instance </w:t>
      </w:r>
      <w:r w:rsidRPr="0046251A">
        <w:rPr>
          <w:noProof/>
        </w:rPr>
        <w:t>(Coty et al. 2014)</w:t>
      </w:r>
      <w:r w:rsidR="004825EF" w:rsidRPr="0046251A">
        <w:rPr>
          <w:noProof/>
        </w:rPr>
        <w:t>, a</w:t>
      </w:r>
      <w:r w:rsidR="004C010A" w:rsidRPr="0046251A">
        <w:rPr>
          <w:noProof/>
        </w:rPr>
        <w:t>nd potentially across other examples</w:t>
      </w:r>
      <w:r w:rsidRPr="0046251A">
        <w:t>.</w:t>
      </w:r>
      <w:r w:rsidR="000D05D7">
        <w:t xml:space="preserve"> </w:t>
      </w:r>
    </w:p>
    <w:p w14:paraId="03BAC512" w14:textId="12B11D37" w:rsidR="00E952A4" w:rsidRPr="0046251A" w:rsidRDefault="00E952A4" w:rsidP="006979E6">
      <w:pPr>
        <w:pStyle w:val="StandardWeb"/>
        <w:spacing w:line="480" w:lineRule="auto"/>
        <w:ind w:firstLine="720"/>
        <w:contextualSpacing/>
      </w:pPr>
      <w:r w:rsidRPr="0046251A">
        <w:t xml:space="preserve">These data also offer the opportunity to test the general view that the bioinclusions in Dominican amber are better preserved than the bioinclusions in Baltic amber </w:t>
      </w:r>
      <w:r w:rsidRPr="0046251A">
        <w:rPr>
          <w:noProof/>
        </w:rPr>
        <w:t>(Grimaldi et al. 1994)</w:t>
      </w:r>
      <w:r w:rsidRPr="0046251A">
        <w:t>. A power test demonstrates that we do have a sufficient sample size to statistically test this assertion, and a Fisher Exact test reveals that a significantly higher percentage of bioinclusions in Dominican amber have internal soft tissue structures preserved than in Baltic amber (Table 3), supporting the consensus view.</w:t>
      </w:r>
      <w:r w:rsidR="00690E0C">
        <w:t xml:space="preserve">  </w:t>
      </w:r>
    </w:p>
    <w:p w14:paraId="6BAC2D34" w14:textId="77777777" w:rsidR="00BF690D" w:rsidRDefault="00E952A4" w:rsidP="006979E6">
      <w:pPr>
        <w:pStyle w:val="StandardWeb"/>
        <w:spacing w:line="480" w:lineRule="auto"/>
        <w:contextualSpacing/>
        <w:rPr>
          <w:b/>
        </w:rPr>
      </w:pPr>
      <w:r w:rsidRPr="0046251A">
        <w:rPr>
          <w:b/>
        </w:rPr>
        <w:t xml:space="preserve"> </w:t>
      </w:r>
    </w:p>
    <w:p w14:paraId="2F26E8F7" w14:textId="474F079F" w:rsidR="00E952A4" w:rsidRPr="0046251A" w:rsidRDefault="00E952A4" w:rsidP="006979E6">
      <w:pPr>
        <w:pStyle w:val="StandardWeb"/>
        <w:spacing w:line="480" w:lineRule="auto"/>
        <w:contextualSpacing/>
        <w:rPr>
          <w:b/>
        </w:rPr>
      </w:pPr>
      <w:r w:rsidRPr="0046251A">
        <w:rPr>
          <w:b/>
        </w:rPr>
        <w:t>1.4. Resin chemistry and presence/absence of fossils</w:t>
      </w:r>
    </w:p>
    <w:p w14:paraId="02C41762" w14:textId="45DA912C" w:rsidR="00E952A4" w:rsidRPr="0046251A" w:rsidRDefault="00E952A4" w:rsidP="006979E6">
      <w:pPr>
        <w:pStyle w:val="StandardWeb"/>
        <w:spacing w:line="480" w:lineRule="auto"/>
        <w:contextualSpacing/>
      </w:pPr>
      <w:r w:rsidRPr="0046251A">
        <w:tab/>
        <w:t xml:space="preserve">There are 630 amber sites reported in the literature (Table 1, Supplemental Table 1) </w:t>
      </w:r>
      <w:r w:rsidRPr="0046251A">
        <w:rPr>
          <w:noProof/>
        </w:rPr>
        <w:t>(</w:t>
      </w:r>
      <w:r w:rsidR="00246F65">
        <w:rPr>
          <w:noProof/>
        </w:rPr>
        <w:t>Martı́nez-Delclòs et al.</w:t>
      </w:r>
      <w:r w:rsidR="00246F65" w:rsidRPr="0046251A">
        <w:rPr>
          <w:noProof/>
        </w:rPr>
        <w:t xml:space="preserve"> 2004;</w:t>
      </w:r>
      <w:r w:rsidR="00246F65">
        <w:rPr>
          <w:noProof/>
        </w:rPr>
        <w:t xml:space="preserve"> </w:t>
      </w:r>
      <w:r w:rsidRPr="0046251A">
        <w:rPr>
          <w:noProof/>
        </w:rPr>
        <w:t>Lambert et al. 2012</w:t>
      </w:r>
      <w:r w:rsidR="00492FF8" w:rsidRPr="0046251A">
        <w:rPr>
          <w:noProof/>
        </w:rPr>
        <w:t>;</w:t>
      </w:r>
      <w:r w:rsidRPr="0046251A">
        <w:rPr>
          <w:noProof/>
        </w:rPr>
        <w:t xml:space="preserve"> plus references in Supplementary Tables)</w:t>
      </w:r>
      <w:r w:rsidRPr="0046251A">
        <w:t xml:space="preserve">; </w:t>
      </w:r>
      <w:r w:rsidRPr="0046251A">
        <w:lastRenderedPageBreak/>
        <w:t xml:space="preserve">of these 106 are known to have bioinclusions, 388 are known not to, and for the remaining 136 this </w:t>
      </w:r>
      <w:r w:rsidR="0075605C">
        <w:t>information</w:t>
      </w:r>
      <w:r w:rsidRPr="0046251A">
        <w:t xml:space="preserve"> is unrecorded (Table 1, Supplemental Table 1). If we assume that all sites would have had a living fauna these data suggest either that at some sites insects were not trapped in resin</w:t>
      </w:r>
      <w:r w:rsidR="004D41B3" w:rsidRPr="0046251A">
        <w:t>,</w:t>
      </w:r>
      <w:r w:rsidRPr="0046251A">
        <w:t xml:space="preserve"> or that insects were not preserved in the resin as their remains were lost through </w:t>
      </w:r>
      <w:r w:rsidR="00F07477" w:rsidRPr="0046251A">
        <w:t>decay.</w:t>
      </w:r>
      <w:r w:rsidRPr="0046251A">
        <w:t xml:space="preserve"> Studies of modern resin, very young copal, and experimental entrapment in other sticky media suggest that resin and other sticky exudates commonly entrap insects </w:t>
      </w:r>
      <w:r w:rsidRPr="0046251A">
        <w:rPr>
          <w:noProof/>
        </w:rPr>
        <w:t>(Penney et al. 2010</w:t>
      </w:r>
      <w:r w:rsidR="00492FF8" w:rsidRPr="0046251A">
        <w:rPr>
          <w:noProof/>
        </w:rPr>
        <w:t>;</w:t>
      </w:r>
      <w:r w:rsidR="00690E0C">
        <w:rPr>
          <w:noProof/>
        </w:rPr>
        <w:t xml:space="preserve"> </w:t>
      </w:r>
      <w:r w:rsidR="007637A4" w:rsidRPr="007637A4">
        <w:rPr>
          <w:noProof/>
        </w:rPr>
        <w:t xml:space="preserve">Solórzano </w:t>
      </w:r>
      <w:r w:rsidR="00246F65">
        <w:rPr>
          <w:noProof/>
        </w:rPr>
        <w:t>Kraemer et al.</w:t>
      </w:r>
      <w:r w:rsidRPr="0046251A">
        <w:rPr>
          <w:noProof/>
        </w:rPr>
        <w:t xml:space="preserve"> 2015)</w:t>
      </w:r>
      <w:r w:rsidRPr="0046251A">
        <w:t xml:space="preserve">; in particular, some trees produce resin for the purpose of trapping and neutralizing attacking insects </w:t>
      </w:r>
      <w:r w:rsidR="00246F65">
        <w:rPr>
          <w:noProof/>
        </w:rPr>
        <w:t>(Phillips &amp; Croteau</w:t>
      </w:r>
      <w:r w:rsidRPr="0046251A">
        <w:rPr>
          <w:noProof/>
        </w:rPr>
        <w:t xml:space="preserve"> 1999</w:t>
      </w:r>
      <w:r w:rsidR="00492FF8" w:rsidRPr="0046251A">
        <w:rPr>
          <w:noProof/>
        </w:rPr>
        <w:t>;</w:t>
      </w:r>
      <w:r w:rsidR="00690E0C">
        <w:rPr>
          <w:noProof/>
        </w:rPr>
        <w:t xml:space="preserve"> </w:t>
      </w:r>
      <w:r w:rsidR="00246F65">
        <w:rPr>
          <w:noProof/>
        </w:rPr>
        <w:t>Becerra et al.</w:t>
      </w:r>
      <w:r w:rsidR="00246F65" w:rsidRPr="0046251A">
        <w:rPr>
          <w:noProof/>
        </w:rPr>
        <w:t xml:space="preserve"> 2001;</w:t>
      </w:r>
      <w:r w:rsidR="00246F65">
        <w:rPr>
          <w:noProof/>
        </w:rPr>
        <w:t xml:space="preserve"> Trapp &amp; Croteau</w:t>
      </w:r>
      <w:r w:rsidRPr="0046251A">
        <w:rPr>
          <w:noProof/>
        </w:rPr>
        <w:t xml:space="preserve"> 2001</w:t>
      </w:r>
      <w:r w:rsidR="00492FF8" w:rsidRPr="0046251A">
        <w:rPr>
          <w:noProof/>
        </w:rPr>
        <w:t>;</w:t>
      </w:r>
      <w:r w:rsidR="00690E0C">
        <w:rPr>
          <w:noProof/>
        </w:rPr>
        <w:t xml:space="preserve"> </w:t>
      </w:r>
      <w:r w:rsidR="00246F65">
        <w:rPr>
          <w:noProof/>
        </w:rPr>
        <w:t>Villagra et al.</w:t>
      </w:r>
      <w:r w:rsidRPr="0046251A">
        <w:rPr>
          <w:noProof/>
        </w:rPr>
        <w:t xml:space="preserve"> 2014)</w:t>
      </w:r>
      <w:r w:rsidRPr="0046251A">
        <w:t xml:space="preserve">. Therefore, although we cannot discount the possibility that some sites did not entomb any organisms, we expect that they are a small part of our data. </w:t>
      </w:r>
    </w:p>
    <w:p w14:paraId="37C1C832" w14:textId="4395798D" w:rsidR="00E952A4" w:rsidRDefault="00E952A4" w:rsidP="006979E6">
      <w:pPr>
        <w:pStyle w:val="StandardWeb"/>
        <w:spacing w:line="480" w:lineRule="auto"/>
        <w:contextualSpacing/>
      </w:pPr>
      <w:r w:rsidRPr="0046251A">
        <w:tab/>
        <w:t xml:space="preserve">In general, about 75% of amber sites (388 out of 494 with data on inclusions) are non-fossiliferous (Table 1, Supplemental Table 1) </w:t>
      </w:r>
      <w:r w:rsidRPr="0046251A">
        <w:rPr>
          <w:noProof/>
        </w:rPr>
        <w:t>(Martı́nez-Delclòs et al. 2004)</w:t>
      </w:r>
      <w:r w:rsidRPr="0046251A">
        <w:t xml:space="preserve">. However, these non-fossiliferous sites are only found among Group A amber sites (of which only 14% are fossiliferous). Groups B-D amber sites are all fossiliferous, and there </w:t>
      </w:r>
      <w:r w:rsidR="0075605C">
        <w:t>are</w:t>
      </w:r>
      <w:r w:rsidRPr="0046251A">
        <w:t xml:space="preserve"> no data on inclusions in Group E amber. The data we have offer sufficient power (Table 4) to statistically compare Group A amber sites to Group B, C and D amber sites; the results indicate that a significantly smaller percentage of</w:t>
      </w:r>
      <w:r w:rsidR="00690E0C">
        <w:t xml:space="preserve"> </w:t>
      </w:r>
      <w:r w:rsidRPr="0046251A">
        <w:t>Group A amber sites have fossils than Group B, C or D amber outcrops (Table 4). This supports the hypothesis that resin chemistry can influence whether organisms once entrapped are preserved or lost through decay processes.</w:t>
      </w:r>
      <w:r w:rsidR="00814A81">
        <w:t xml:space="preserve"> It is also consistent with the results presented above that preservational quality is </w:t>
      </w:r>
      <w:r w:rsidR="00EB599B">
        <w:t xml:space="preserve">inferior </w:t>
      </w:r>
      <w:r w:rsidR="00814A81">
        <w:t>in Group A ambers than in other ambers.</w:t>
      </w:r>
    </w:p>
    <w:p w14:paraId="24A255AA" w14:textId="173FE125" w:rsidR="00E952A4" w:rsidRPr="0046251A" w:rsidRDefault="00043213" w:rsidP="006979E6">
      <w:pPr>
        <w:pStyle w:val="StandardWeb"/>
        <w:spacing w:line="480" w:lineRule="auto"/>
        <w:contextualSpacing/>
        <w:rPr>
          <w:b/>
        </w:rPr>
      </w:pPr>
      <w:r>
        <w:tab/>
      </w:r>
      <w:r w:rsidR="00E952A4" w:rsidRPr="0046251A">
        <w:t xml:space="preserve">However, there is also some evidence of variation in fossil </w:t>
      </w:r>
      <w:r w:rsidR="004D41B3" w:rsidRPr="0046251A">
        <w:t>occurrence</w:t>
      </w:r>
      <w:r w:rsidR="00E952A4" w:rsidRPr="0046251A">
        <w:t xml:space="preserve"> within resins of very similar chemistry. For example, for Gro</w:t>
      </w:r>
      <w:r w:rsidR="0061722A">
        <w:t>up A amber</w:t>
      </w:r>
      <w:r w:rsidR="00E952A4" w:rsidRPr="0046251A">
        <w:t xml:space="preserve">s a survey of amber-bearing sites in Spain found that in over 100 outcrops in very close geographic proximity with almost </w:t>
      </w:r>
      <w:r w:rsidR="00E952A4" w:rsidRPr="0046251A">
        <w:lastRenderedPageBreak/>
        <w:t xml:space="preserve">identical chemistry, seven had bioinclusions </w:t>
      </w:r>
      <w:r w:rsidR="00246F65">
        <w:rPr>
          <w:noProof/>
        </w:rPr>
        <w:t>(Delclòs et al.</w:t>
      </w:r>
      <w:r w:rsidR="00E952A4" w:rsidRPr="0046251A">
        <w:rPr>
          <w:noProof/>
        </w:rPr>
        <w:t xml:space="preserve"> 2007)</w:t>
      </w:r>
      <w:r w:rsidR="00E952A4" w:rsidRPr="0046251A">
        <w:t xml:space="preserve">. Similarly, of nearly 300 amber-bearing outcrops in Lebanon only 18 have bioinclusions </w:t>
      </w:r>
      <w:r w:rsidR="00E952A4" w:rsidRPr="0046251A">
        <w:rPr>
          <w:noProof/>
        </w:rPr>
        <w:t>(Azar et al. 2010)</w:t>
      </w:r>
      <w:r w:rsidR="00E952A4" w:rsidRPr="0046251A">
        <w:t xml:space="preserve">. Therefore, although resin chemistry may play a role in determining if entombed organisms are preserved other variables are also likely to be influential. </w:t>
      </w:r>
    </w:p>
    <w:p w14:paraId="02BD1848" w14:textId="77777777" w:rsidR="00E952A4" w:rsidRPr="0046251A" w:rsidRDefault="00E952A4" w:rsidP="006979E6">
      <w:pPr>
        <w:pStyle w:val="StandardWeb"/>
        <w:spacing w:line="480" w:lineRule="auto"/>
        <w:contextualSpacing/>
        <w:rPr>
          <w:b/>
        </w:rPr>
      </w:pPr>
      <w:r w:rsidRPr="0046251A">
        <w:rPr>
          <w:b/>
        </w:rPr>
        <w:t>1.5. Conclusions: does resin chemistry influence fossilization?</w:t>
      </w:r>
    </w:p>
    <w:p w14:paraId="43BA1942" w14:textId="4DD4D010" w:rsidR="00F224E7" w:rsidRDefault="00E952A4" w:rsidP="00F224E7">
      <w:pPr>
        <w:pStyle w:val="StandardWeb"/>
        <w:spacing w:before="240" w:line="480" w:lineRule="auto"/>
        <w:contextualSpacing/>
      </w:pPr>
      <w:r w:rsidRPr="0046251A">
        <w:rPr>
          <w:b/>
        </w:rPr>
        <w:tab/>
      </w:r>
      <w:r w:rsidRPr="0046251A">
        <w:t>We have shown that</w:t>
      </w:r>
      <w:r w:rsidRPr="0046251A">
        <w:rPr>
          <w:b/>
        </w:rPr>
        <w:t xml:space="preserve"> </w:t>
      </w:r>
      <w:r w:rsidRPr="0046251A">
        <w:t xml:space="preserve">there is statistically significant variation </w:t>
      </w:r>
      <w:r w:rsidR="000D05D7">
        <w:t xml:space="preserve">between amber Groups </w:t>
      </w:r>
      <w:r w:rsidRPr="0046251A">
        <w:t>in both the quality of preservation of fossils, and whether or not an entombed organism is fossilized. This supports the hypothesis that resin chemistry does influence the preservation of entombed organisms</w:t>
      </w:r>
      <w:r w:rsidR="000D05D7">
        <w:t xml:space="preserve">. However, there are many other factors that we could not test that may also account for correlations </w:t>
      </w:r>
      <w:r w:rsidR="00BF690D">
        <w:t>between</w:t>
      </w:r>
      <w:r w:rsidR="000D05D7">
        <w:t xml:space="preserve"> amber Group and preservation</w:t>
      </w:r>
      <w:r w:rsidRPr="0046251A">
        <w:t xml:space="preserve">. </w:t>
      </w:r>
      <w:r w:rsidR="000D05D7">
        <w:t>Our analyses shows that to</w:t>
      </w:r>
      <w:r w:rsidR="000D05D7" w:rsidRPr="00F224E7">
        <w:t xml:space="preserve"> </w:t>
      </w:r>
      <w:r w:rsidR="00613B0B">
        <w:t>begin to unravel</w:t>
      </w:r>
      <w:r w:rsidR="00F224E7" w:rsidRPr="00F224E7">
        <w:t xml:space="preserve"> the chemical properties of resin that promote or inhibit preservation, </w:t>
      </w:r>
      <w:r w:rsidR="00613B0B">
        <w:t>comparison of</w:t>
      </w:r>
      <w:r w:rsidR="00F224E7">
        <w:t xml:space="preserve"> the chemistry of Group A amber (</w:t>
      </w:r>
      <w:r w:rsidR="00F224E7" w:rsidRPr="00F224E7">
        <w:t xml:space="preserve">the only </w:t>
      </w:r>
      <w:r w:rsidR="00613B0B">
        <w:t>group</w:t>
      </w:r>
      <w:r w:rsidR="00613B0B" w:rsidRPr="00F224E7">
        <w:t xml:space="preserve"> </w:t>
      </w:r>
      <w:r w:rsidR="00F224E7" w:rsidRPr="00F224E7">
        <w:t xml:space="preserve">without fossils, and </w:t>
      </w:r>
      <w:r w:rsidR="00613B0B">
        <w:t>those</w:t>
      </w:r>
      <w:r w:rsidR="00613B0B" w:rsidRPr="00F224E7">
        <w:t xml:space="preserve"> </w:t>
      </w:r>
      <w:r w:rsidR="00613B0B">
        <w:t>with</w:t>
      </w:r>
      <w:r w:rsidR="00613B0B" w:rsidRPr="00F224E7">
        <w:t xml:space="preserve"> </w:t>
      </w:r>
      <w:r w:rsidR="00F224E7" w:rsidRPr="00F224E7">
        <w:t>the lowest preservation</w:t>
      </w:r>
      <w:r w:rsidR="00613B0B">
        <w:t xml:space="preserve"> quality</w:t>
      </w:r>
      <w:r w:rsidR="00F224E7">
        <w:t xml:space="preserve">) to group C and Group D </w:t>
      </w:r>
      <w:r w:rsidR="0061722A" w:rsidRPr="0061722A">
        <w:t>ambers</w:t>
      </w:r>
      <w:r w:rsidR="00F224E7">
        <w:t xml:space="preserve"> (all have fossils, with higher preservational quality)</w:t>
      </w:r>
      <w:r w:rsidR="00613B0B">
        <w:t xml:space="preserve"> would be most fruitful</w:t>
      </w:r>
      <w:r w:rsidR="00F224E7">
        <w:t>.  All of Groups A, C, and D are formed from polylabanoid diterpenes and are distinguished by the stereochemistry and the presence or absence of succinic acid (Lambert et al., 2008)</w:t>
      </w:r>
      <w:r w:rsidR="006573F0">
        <w:t>, as well as other secondary chemical variation (see e.g. Lambert et al., 2008 for examples of the range of compounds found in the different amber chemical Groups)</w:t>
      </w:r>
      <w:r w:rsidR="0061722A">
        <w:t>: Group A ambers</w:t>
      </w:r>
      <w:r w:rsidR="00F224E7">
        <w:t xml:space="preserve"> have </w:t>
      </w:r>
      <w:r w:rsidR="00613B0B">
        <w:t xml:space="preserve">a </w:t>
      </w:r>
      <w:r w:rsidR="00F224E7">
        <w:t xml:space="preserve">regular </w:t>
      </w:r>
      <w:r w:rsidR="00694312">
        <w:t xml:space="preserve">stereochemical </w:t>
      </w:r>
      <w:r w:rsidR="00F224E7">
        <w:t>configuration and no succinic acid</w:t>
      </w:r>
      <w:r w:rsidR="006573F0">
        <w:t xml:space="preserve">, Group C </w:t>
      </w:r>
      <w:r w:rsidR="0061722A">
        <w:t>ambers</w:t>
      </w:r>
      <w:r w:rsidR="006573F0">
        <w:t xml:space="preserve"> have </w:t>
      </w:r>
      <w:r w:rsidR="00613B0B">
        <w:t xml:space="preserve">a </w:t>
      </w:r>
      <w:r w:rsidR="006573F0">
        <w:t xml:space="preserve">regular configuration and succinic acid, and Group D </w:t>
      </w:r>
      <w:r w:rsidR="0061722A">
        <w:t>ambers</w:t>
      </w:r>
      <w:r w:rsidR="006573F0">
        <w:t xml:space="preserve"> have </w:t>
      </w:r>
      <w:r w:rsidR="006573F0" w:rsidRPr="006573F0">
        <w:t>19</w:t>
      </w:r>
      <w:r w:rsidR="006573F0">
        <w:t>β</w:t>
      </w:r>
      <w:r w:rsidR="006573F0" w:rsidRPr="006573F0">
        <w:t>,11</w:t>
      </w:r>
      <w:r w:rsidR="006573F0">
        <w:t>α</w:t>
      </w:r>
      <w:r w:rsidR="006573F0" w:rsidRPr="006573F0">
        <w:t>,20</w:t>
      </w:r>
      <w:r w:rsidR="006573F0">
        <w:t>α (non-regular) configuration and no succinic acid.</w:t>
      </w:r>
      <w:r w:rsidR="00F224E7" w:rsidRPr="00F224E7">
        <w:t xml:space="preserve">  </w:t>
      </w:r>
      <w:r w:rsidR="006573F0">
        <w:t>This shows simply that succinic acid and the stereochemistry are unlikely to explain the poo</w:t>
      </w:r>
      <w:r w:rsidR="0061722A">
        <w:t>r fossilization in Group A amber</w:t>
      </w:r>
      <w:r w:rsidR="006573F0">
        <w:t>s; rather, it may be due to more subtle variation in secondary chem</w:t>
      </w:r>
      <w:r w:rsidR="0061722A">
        <w:t>ical components.   Group D amber</w:t>
      </w:r>
      <w:r w:rsidR="006573F0">
        <w:t>s also diff</w:t>
      </w:r>
      <w:r w:rsidR="0061722A">
        <w:t>er chemically from Group A amber</w:t>
      </w:r>
      <w:r w:rsidR="006573F0">
        <w:t xml:space="preserve">s, but the differences are too extensive </w:t>
      </w:r>
      <w:r w:rsidR="00613B0B">
        <w:t xml:space="preserve">and complex </w:t>
      </w:r>
      <w:r w:rsidR="006573F0">
        <w:t>to assess</w:t>
      </w:r>
      <w:r w:rsidR="00613B0B">
        <w:t xml:space="preserve"> here</w:t>
      </w:r>
      <w:r w:rsidR="006573F0">
        <w:t>.</w:t>
      </w:r>
      <w:r w:rsidR="00DB7883">
        <w:t xml:space="preserve"> Variations in preservation within the </w:t>
      </w:r>
      <w:r w:rsidR="00613B0B">
        <w:t xml:space="preserve">amber </w:t>
      </w:r>
      <w:r w:rsidR="00DB7883">
        <w:t xml:space="preserve">Groups may also be </w:t>
      </w:r>
      <w:r w:rsidR="00DB7883">
        <w:lastRenderedPageBreak/>
        <w:t xml:space="preserve">explained by chemical variation within the groups, or </w:t>
      </w:r>
      <w:r w:rsidR="00613B0B">
        <w:t xml:space="preserve">equally, </w:t>
      </w:r>
      <w:r w:rsidR="00DB7883">
        <w:t>by the influence of other variables.</w:t>
      </w:r>
      <w:r w:rsidR="006573F0">
        <w:t xml:space="preserve">  </w:t>
      </w:r>
    </w:p>
    <w:p w14:paraId="4E1C7EC7" w14:textId="24BA7172" w:rsidR="00EE1E59" w:rsidRDefault="00F224E7" w:rsidP="00F224E7">
      <w:pPr>
        <w:pStyle w:val="StandardWeb"/>
        <w:spacing w:line="480" w:lineRule="auto"/>
        <w:ind w:firstLine="720"/>
        <w:contextualSpacing/>
      </w:pPr>
      <w:r>
        <w:t>T</w:t>
      </w:r>
      <w:r w:rsidR="00E952A4" w:rsidRPr="0046251A">
        <w:t xml:space="preserve">here are some instances in which preservational variation cannot be explained by variations in resin chemistry, suggesting that other variables also influence fossilization in amber. </w:t>
      </w:r>
      <w:r w:rsidR="00AB58C5">
        <w:t xml:space="preserve">There are a number of other variables that would be interesting to investigate as controls on </w:t>
      </w:r>
      <w:r w:rsidR="00DC2BF3">
        <w:t>the preser</w:t>
      </w:r>
      <w:r w:rsidR="007D1807">
        <w:t>vation of organisms entombed in</w:t>
      </w:r>
      <w:r w:rsidR="00AB58C5" w:rsidRPr="007D1807">
        <w:t xml:space="preserve"> amber: dehydration of the carcass before being entombed in resin </w:t>
      </w:r>
      <w:r w:rsidR="00DC2BF3" w:rsidRPr="007D1807">
        <w:rPr>
          <w:noProof/>
        </w:rPr>
        <w:t xml:space="preserve">(Henwood 1992; Martı́nez-Delclòs et al. 2004; </w:t>
      </w:r>
      <w:r w:rsidR="00065EA7">
        <w:rPr>
          <w:noProof/>
        </w:rPr>
        <w:t xml:space="preserve">Ross; 2010; </w:t>
      </w:r>
      <w:r w:rsidR="00DC2BF3" w:rsidRPr="007D1807">
        <w:rPr>
          <w:noProof/>
        </w:rPr>
        <w:t>Coty et al. 2014)</w:t>
      </w:r>
      <w:r w:rsidR="00AB58C5" w:rsidRPr="007D1807">
        <w:t xml:space="preserve">; </w:t>
      </w:r>
      <w:r w:rsidR="007D1807" w:rsidRPr="00FE03B4">
        <w:t>permeability of the resin to water</w:t>
      </w:r>
      <w:r w:rsidR="00F51557" w:rsidRPr="00FE03B4">
        <w:t>, which degrades tissues</w:t>
      </w:r>
      <w:r w:rsidR="00FE03B4">
        <w:t xml:space="preserve"> and </w:t>
      </w:r>
      <w:r w:rsidR="00FE03B4" w:rsidRPr="00E41B63">
        <w:t>biomolecules</w:t>
      </w:r>
      <w:r w:rsidR="0061722A">
        <w:t xml:space="preserve"> </w:t>
      </w:r>
      <w:r w:rsidR="00FE03B4">
        <w:t>(Austin et al., 1997; Zschokke, 2003)</w:t>
      </w:r>
      <w:r w:rsidR="007D1807">
        <w:t xml:space="preserve">; </w:t>
      </w:r>
      <w:r w:rsidR="00407A87">
        <w:t xml:space="preserve">and </w:t>
      </w:r>
      <w:r w:rsidR="00AB58C5" w:rsidRPr="007D1807">
        <w:t>v</w:t>
      </w:r>
      <w:r w:rsidR="007D1807" w:rsidRPr="007D1807">
        <w:t>ariations in the temperature,</w:t>
      </w:r>
      <w:r w:rsidR="00AB58C5" w:rsidRPr="007D1807">
        <w:t xml:space="preserve"> pressure </w:t>
      </w:r>
      <w:r w:rsidR="00DC2BF3" w:rsidRPr="007D1807">
        <w:t xml:space="preserve">and other environmental conditions during </w:t>
      </w:r>
      <w:r w:rsidR="00613B0B">
        <w:t xml:space="preserve">early </w:t>
      </w:r>
      <w:r w:rsidR="00DC2BF3" w:rsidRPr="007D1807">
        <w:t>diagenesis (</w:t>
      </w:r>
      <w:r w:rsidR="00DC2BF3" w:rsidRPr="007D1807">
        <w:rPr>
          <w:noProof/>
        </w:rPr>
        <w:t>Martı́nez-Delclòs et al. 2004)</w:t>
      </w:r>
      <w:r w:rsidR="00407A87">
        <w:t>.</w:t>
      </w:r>
      <w:r w:rsidR="00613B0B">
        <w:t xml:space="preserve"> Furthermore, there may</w:t>
      </w:r>
      <w:r w:rsidR="00BF690D">
        <w:t xml:space="preserve"> be</w:t>
      </w:r>
      <w:r w:rsidR="00613B0B">
        <w:t xml:space="preserve"> factors that are </w:t>
      </w:r>
      <w:r w:rsidR="00EB599B">
        <w:t xml:space="preserve">entirely </w:t>
      </w:r>
      <w:r w:rsidR="00613B0B">
        <w:t>unrelated to the immediate environment in which the bioinclusion occurs</w:t>
      </w:r>
      <w:r w:rsidR="00EB599B">
        <w:t>, as</w:t>
      </w:r>
      <w:r w:rsidR="00EB599B" w:rsidRPr="00EB599B">
        <w:t xml:space="preserve"> </w:t>
      </w:r>
      <w:r w:rsidR="006A4B22">
        <w:t>with</w:t>
      </w:r>
      <w:r w:rsidR="00EB599B">
        <w:t xml:space="preserve"> other fossils, those in amber can be significantly modified by later geological events/processes. These include</w:t>
      </w:r>
      <w:r w:rsidR="006A4B22">
        <w:t xml:space="preserve">, for example, </w:t>
      </w:r>
      <w:r w:rsidR="00613B0B">
        <w:t xml:space="preserve">orogenesis and the temperature/pressure conditions experienced by the amber. </w:t>
      </w:r>
    </w:p>
    <w:p w14:paraId="78DE3CBC" w14:textId="53DC6B88" w:rsidR="00E952A4" w:rsidRPr="0046251A" w:rsidRDefault="006A41FD" w:rsidP="00F224E7">
      <w:pPr>
        <w:pStyle w:val="StandardWeb"/>
        <w:spacing w:line="480" w:lineRule="auto"/>
        <w:contextualSpacing/>
      </w:pPr>
      <w:r>
        <w:tab/>
      </w:r>
      <w:r w:rsidR="00C76199">
        <w:t xml:space="preserve">Our initial analyses shows that resin chemistry may, at least in part, influence preservation quality but what is really required to unravel the role of resin </w:t>
      </w:r>
      <w:r w:rsidR="00D413D6">
        <w:t xml:space="preserve">chemistry </w:t>
      </w:r>
      <w:r w:rsidR="00C76199">
        <w:t xml:space="preserve">in preservation are more data </w:t>
      </w:r>
      <w:r w:rsidR="00E952A4" w:rsidRPr="0046251A">
        <w:t xml:space="preserve">– particularly recording data about which sites do not have fossils, which fossils have preserved soft tissue structures, and which fossils show evidence for initial dehydration – </w:t>
      </w:r>
      <w:r w:rsidR="006A4B22">
        <w:t xml:space="preserve">this </w:t>
      </w:r>
      <w:r w:rsidR="00E952A4" w:rsidRPr="0046251A">
        <w:t xml:space="preserve">would </w:t>
      </w:r>
      <w:r w:rsidR="006A4B22">
        <w:t>enable</w:t>
      </w:r>
      <w:r w:rsidR="00E952A4" w:rsidRPr="0046251A">
        <w:t xml:space="preserve"> more powerful statistical analyses to test the effect of each of these variables on preservation in </w:t>
      </w:r>
      <w:r w:rsidR="0075605C">
        <w:t>amber.</w:t>
      </w:r>
      <w:r w:rsidR="00690E0C">
        <w:t xml:space="preserve"> </w:t>
      </w:r>
      <w:r w:rsidR="00E952A4" w:rsidRPr="0046251A">
        <w:t xml:space="preserve"> </w:t>
      </w:r>
      <w:r w:rsidR="00D413D6">
        <w:t xml:space="preserve">Alongside this the chemical variation of amber between and within sites requires more research. </w:t>
      </w:r>
      <w:r w:rsidR="00C76199">
        <w:t xml:space="preserve">In addition, </w:t>
      </w:r>
      <w:r w:rsidR="00E952A4" w:rsidRPr="0046251A">
        <w:t>laboratory experiments</w:t>
      </w:r>
      <w:r w:rsidR="00E952A4" w:rsidRPr="0046251A" w:rsidDel="00E77833">
        <w:t xml:space="preserve"> </w:t>
      </w:r>
      <w:r w:rsidR="00E952A4" w:rsidRPr="0046251A">
        <w:t xml:space="preserve">to determine how resin chemistry and dehydration affect the process of decay and preservation will greatly enhance current understanding of preservation in amber and the biases in the amber fossil record. </w:t>
      </w:r>
      <w:r w:rsidR="00E952A4" w:rsidRPr="0046251A">
        <w:tab/>
      </w:r>
    </w:p>
    <w:p w14:paraId="00CCF31C" w14:textId="77777777" w:rsidR="00E952A4" w:rsidRPr="0046251A" w:rsidRDefault="00E952A4" w:rsidP="006979E6">
      <w:pPr>
        <w:pStyle w:val="StandardWeb"/>
        <w:spacing w:line="480" w:lineRule="auto"/>
        <w:contextualSpacing/>
        <w:rPr>
          <w:b/>
        </w:rPr>
      </w:pPr>
      <w:r w:rsidRPr="0046251A">
        <w:rPr>
          <w:b/>
        </w:rPr>
        <w:t>Acknowledgements</w:t>
      </w:r>
    </w:p>
    <w:p w14:paraId="037F20DD" w14:textId="77777777" w:rsidR="002720F5" w:rsidRDefault="00E952A4" w:rsidP="006979E6">
      <w:pPr>
        <w:pStyle w:val="StandardWeb"/>
        <w:spacing w:line="480" w:lineRule="auto"/>
        <w:contextualSpacing/>
      </w:pPr>
      <w:r w:rsidRPr="0046251A">
        <w:lastRenderedPageBreak/>
        <w:tab/>
        <w:t>We thank L. Seyfullah for helpful discussion</w:t>
      </w:r>
      <w:r w:rsidR="005D2CBF" w:rsidRPr="0046251A">
        <w:t xml:space="preserve"> and</w:t>
      </w:r>
      <w:r w:rsidR="00E07EE2" w:rsidRPr="0046251A">
        <w:t xml:space="preserve"> ERSF for synchrotron images</w:t>
      </w:r>
      <w:r w:rsidR="005D2CBF" w:rsidRPr="0046251A">
        <w:t>.</w:t>
      </w:r>
      <w:r w:rsidR="00690E0C">
        <w:t xml:space="preserve"> </w:t>
      </w:r>
      <w:r w:rsidR="005D2CBF" w:rsidRPr="0046251A">
        <w:t>This research is supported by a Royal Society Newton Fellowship to VEM</w:t>
      </w:r>
      <w:r w:rsidRPr="0046251A">
        <w:t>.</w:t>
      </w:r>
      <w:r w:rsidR="00246F65">
        <w:t xml:space="preserve"> The paper has also be</w:t>
      </w:r>
      <w:r w:rsidR="002808B3">
        <w:t>e</w:t>
      </w:r>
      <w:r w:rsidR="00246F65">
        <w:t>n improved by helpful comments from three anonymous reviewers.</w:t>
      </w:r>
    </w:p>
    <w:p w14:paraId="7CA66984" w14:textId="77777777" w:rsidR="002720F5" w:rsidRDefault="002720F5">
      <w:pPr>
        <w:rPr>
          <w:rFonts w:ascii="Times New Roman" w:eastAsia="Times New Roman" w:hAnsi="Times New Roman" w:cs="Times New Roman"/>
          <w:sz w:val="24"/>
          <w:szCs w:val="24"/>
          <w:lang w:eastAsia="en-GB"/>
        </w:rPr>
      </w:pPr>
      <w:r>
        <w:br w:type="page"/>
      </w:r>
    </w:p>
    <w:p w14:paraId="0D5F71AF" w14:textId="77777777" w:rsidR="002720F5" w:rsidRDefault="002720F5" w:rsidP="006979E6">
      <w:pPr>
        <w:pStyle w:val="StandardWeb"/>
        <w:spacing w:line="480" w:lineRule="auto"/>
        <w:contextualSpacing/>
        <w:rPr>
          <w:b/>
        </w:rPr>
      </w:pPr>
      <w:r>
        <w:rPr>
          <w:b/>
        </w:rPr>
        <w:lastRenderedPageBreak/>
        <w:t>Figures</w:t>
      </w:r>
    </w:p>
    <w:p w14:paraId="76E4B4AE" w14:textId="77777777" w:rsidR="002720F5" w:rsidRDefault="002720F5" w:rsidP="006979E6">
      <w:pPr>
        <w:pStyle w:val="StandardWeb"/>
        <w:spacing w:line="480" w:lineRule="auto"/>
        <w:contextualSpacing/>
        <w:rPr>
          <w:b/>
        </w:rPr>
      </w:pPr>
      <w:r>
        <w:rPr>
          <w:b/>
        </w:rPr>
        <w:t xml:space="preserve">Figure 1: </w:t>
      </w:r>
    </w:p>
    <w:p w14:paraId="27495B9D" w14:textId="77777777" w:rsidR="002720F5" w:rsidRDefault="002720F5" w:rsidP="006979E6">
      <w:pPr>
        <w:pStyle w:val="StandardWeb"/>
        <w:spacing w:line="480" w:lineRule="auto"/>
        <w:contextualSpacing/>
      </w:pPr>
      <w:r>
        <w:rPr>
          <w:noProof/>
          <w:lang w:val="de-DE" w:eastAsia="de-DE"/>
        </w:rPr>
        <w:drawing>
          <wp:inline distT="0" distB="0" distL="0" distR="0" wp14:anchorId="14B422FB" wp14:editId="5BAD27DC">
            <wp:extent cx="5731510" cy="7146925"/>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draft2.png"/>
                    <pic:cNvPicPr/>
                  </pic:nvPicPr>
                  <pic:blipFill>
                    <a:blip r:embed="rId10">
                      <a:extLst>
                        <a:ext uri="{28A0092B-C50C-407E-A947-70E740481C1C}">
                          <a14:useLocalDpi xmlns:a14="http://schemas.microsoft.com/office/drawing/2010/main" val="0"/>
                        </a:ext>
                      </a:extLst>
                    </a:blip>
                    <a:stretch>
                      <a:fillRect/>
                    </a:stretch>
                  </pic:blipFill>
                  <pic:spPr>
                    <a:xfrm>
                      <a:off x="0" y="0"/>
                      <a:ext cx="5731510" cy="7146925"/>
                    </a:xfrm>
                    <a:prstGeom prst="rect">
                      <a:avLst/>
                    </a:prstGeom>
                  </pic:spPr>
                </pic:pic>
              </a:graphicData>
            </a:graphic>
          </wp:inline>
        </w:drawing>
      </w:r>
    </w:p>
    <w:p w14:paraId="3F61E49B" w14:textId="77777777" w:rsidR="002720F5" w:rsidRDefault="002720F5">
      <w:pPr>
        <w:rPr>
          <w:rFonts w:ascii="Times New Roman" w:eastAsia="Times New Roman" w:hAnsi="Times New Roman" w:cs="Times New Roman"/>
          <w:sz w:val="24"/>
          <w:szCs w:val="24"/>
          <w:lang w:eastAsia="en-GB"/>
        </w:rPr>
      </w:pPr>
      <w:r>
        <w:br w:type="page"/>
      </w:r>
    </w:p>
    <w:p w14:paraId="681E9E51" w14:textId="77777777" w:rsidR="002720F5" w:rsidRDefault="002720F5" w:rsidP="006979E6">
      <w:pPr>
        <w:pStyle w:val="StandardWeb"/>
        <w:spacing w:line="480" w:lineRule="auto"/>
        <w:contextualSpacing/>
        <w:rPr>
          <w:b/>
        </w:rPr>
      </w:pPr>
      <w:r>
        <w:rPr>
          <w:b/>
        </w:rPr>
        <w:lastRenderedPageBreak/>
        <w:t>Tables</w:t>
      </w:r>
    </w:p>
    <w:p w14:paraId="56C48615" w14:textId="77777777" w:rsidR="002720F5" w:rsidRPr="0046251A" w:rsidRDefault="002720F5" w:rsidP="002720F5">
      <w:pPr>
        <w:spacing w:line="480" w:lineRule="auto"/>
        <w:contextualSpacing/>
        <w:rPr>
          <w:rFonts w:ascii="Times New Roman" w:hAnsi="Times New Roman" w:cs="Times New Roman"/>
          <w:sz w:val="24"/>
          <w:szCs w:val="24"/>
        </w:rPr>
      </w:pPr>
      <w:r>
        <w:rPr>
          <w:b/>
        </w:rPr>
        <w:t xml:space="preserve">Table 1: </w:t>
      </w:r>
      <w:r w:rsidRPr="0046251A">
        <w:rPr>
          <w:rFonts w:ascii="Times New Roman" w:hAnsi="Times New Roman" w:cs="Times New Roman"/>
          <w:sz w:val="24"/>
          <w:szCs w:val="24"/>
        </w:rPr>
        <w:t>Summary table for the presence and absence of fossils in ambers outcrops, divided into the different chemical groups. See Supplemental Table 1for details of each outcrop and references.</w:t>
      </w:r>
    </w:p>
    <w:tbl>
      <w:tblPr>
        <w:tblW w:w="9149" w:type="dxa"/>
        <w:tblInd w:w="93" w:type="dxa"/>
        <w:tblLook w:val="04A0" w:firstRow="1" w:lastRow="0" w:firstColumn="1" w:lastColumn="0" w:noHBand="0" w:noVBand="1"/>
      </w:tblPr>
      <w:tblGrid>
        <w:gridCol w:w="2237"/>
        <w:gridCol w:w="1601"/>
        <w:gridCol w:w="1564"/>
        <w:gridCol w:w="1653"/>
        <w:gridCol w:w="1230"/>
        <w:gridCol w:w="864"/>
      </w:tblGrid>
      <w:tr w:rsidR="002720F5" w:rsidRPr="0046251A" w14:paraId="4E815472" w14:textId="77777777" w:rsidTr="00FD1731">
        <w:trPr>
          <w:trHeight w:val="300"/>
        </w:trPr>
        <w:tc>
          <w:tcPr>
            <w:tcW w:w="22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8BC87" w14:textId="77777777" w:rsidR="002720F5" w:rsidRPr="0046251A" w:rsidRDefault="002720F5" w:rsidP="00FD1731">
            <w:pPr>
              <w:spacing w:after="0" w:line="240" w:lineRule="auto"/>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 Chemical classification</w:t>
            </w:r>
          </w:p>
        </w:tc>
        <w:tc>
          <w:tcPr>
            <w:tcW w:w="1601" w:type="dxa"/>
            <w:tcBorders>
              <w:top w:val="single" w:sz="4" w:space="0" w:color="auto"/>
              <w:left w:val="nil"/>
              <w:bottom w:val="single" w:sz="4" w:space="0" w:color="auto"/>
              <w:right w:val="single" w:sz="4" w:space="0" w:color="auto"/>
            </w:tcBorders>
            <w:shd w:val="clear" w:color="auto" w:fill="auto"/>
            <w:noWrap/>
            <w:vAlign w:val="center"/>
            <w:hideMark/>
          </w:tcPr>
          <w:p w14:paraId="03456C46"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Fossiliferous</w:t>
            </w:r>
          </w:p>
        </w:tc>
        <w:tc>
          <w:tcPr>
            <w:tcW w:w="1564" w:type="dxa"/>
            <w:tcBorders>
              <w:top w:val="single" w:sz="4" w:space="0" w:color="auto"/>
              <w:left w:val="nil"/>
              <w:bottom w:val="single" w:sz="4" w:space="0" w:color="auto"/>
              <w:right w:val="single" w:sz="4" w:space="0" w:color="auto"/>
            </w:tcBorders>
            <w:shd w:val="clear" w:color="auto" w:fill="auto"/>
            <w:noWrap/>
            <w:vAlign w:val="center"/>
            <w:hideMark/>
          </w:tcPr>
          <w:p w14:paraId="19577C1E"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Non-fossiliferous</w:t>
            </w:r>
          </w:p>
        </w:tc>
        <w:tc>
          <w:tcPr>
            <w:tcW w:w="1653" w:type="dxa"/>
            <w:tcBorders>
              <w:top w:val="single" w:sz="8" w:space="0" w:color="auto"/>
              <w:left w:val="nil"/>
              <w:bottom w:val="single" w:sz="8" w:space="0" w:color="auto"/>
              <w:right w:val="single" w:sz="8" w:space="0" w:color="auto"/>
            </w:tcBorders>
            <w:shd w:val="clear" w:color="auto" w:fill="auto"/>
            <w:vAlign w:val="center"/>
          </w:tcPr>
          <w:p w14:paraId="4C4157B4" w14:textId="77777777" w:rsidR="002720F5" w:rsidRPr="00A06555"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A06555">
              <w:rPr>
                <w:rFonts w:ascii="Times New Roman" w:hAnsi="Times New Roman" w:cs="Times New Roman"/>
                <w:b/>
                <w:bCs/>
                <w:color w:val="000000"/>
                <w:sz w:val="24"/>
                <w:szCs w:val="24"/>
              </w:rPr>
              <w:t>% Fossiliferous</w:t>
            </w:r>
          </w:p>
        </w:tc>
        <w:tc>
          <w:tcPr>
            <w:tcW w:w="12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CE65D8"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No data on inclusions</w:t>
            </w:r>
          </w:p>
        </w:tc>
        <w:tc>
          <w:tcPr>
            <w:tcW w:w="864" w:type="dxa"/>
            <w:tcBorders>
              <w:top w:val="single" w:sz="4" w:space="0" w:color="auto"/>
              <w:left w:val="nil"/>
              <w:bottom w:val="single" w:sz="4" w:space="0" w:color="auto"/>
              <w:right w:val="single" w:sz="4" w:space="0" w:color="auto"/>
            </w:tcBorders>
            <w:shd w:val="clear" w:color="auto" w:fill="auto"/>
            <w:noWrap/>
            <w:vAlign w:val="center"/>
            <w:hideMark/>
          </w:tcPr>
          <w:p w14:paraId="6625AD97"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Total</w:t>
            </w:r>
          </w:p>
        </w:tc>
      </w:tr>
      <w:tr w:rsidR="002720F5" w:rsidRPr="0046251A" w14:paraId="16E20988"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52917B0B"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Group A (class Ib, IV, V)</w:t>
            </w:r>
          </w:p>
        </w:tc>
        <w:tc>
          <w:tcPr>
            <w:tcW w:w="1601" w:type="dxa"/>
            <w:tcBorders>
              <w:top w:val="nil"/>
              <w:left w:val="nil"/>
              <w:bottom w:val="single" w:sz="4" w:space="0" w:color="auto"/>
              <w:right w:val="single" w:sz="4" w:space="0" w:color="auto"/>
            </w:tcBorders>
            <w:shd w:val="clear" w:color="auto" w:fill="auto"/>
            <w:noWrap/>
            <w:vAlign w:val="center"/>
            <w:hideMark/>
          </w:tcPr>
          <w:p w14:paraId="322A48D6"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62</w:t>
            </w:r>
          </w:p>
        </w:tc>
        <w:tc>
          <w:tcPr>
            <w:tcW w:w="1564" w:type="dxa"/>
            <w:tcBorders>
              <w:top w:val="nil"/>
              <w:left w:val="nil"/>
              <w:bottom w:val="single" w:sz="4" w:space="0" w:color="auto"/>
              <w:right w:val="single" w:sz="4" w:space="0" w:color="auto"/>
            </w:tcBorders>
            <w:shd w:val="clear" w:color="auto" w:fill="auto"/>
            <w:noWrap/>
            <w:vAlign w:val="center"/>
            <w:hideMark/>
          </w:tcPr>
          <w:p w14:paraId="1B390C8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383</w:t>
            </w:r>
          </w:p>
        </w:tc>
        <w:tc>
          <w:tcPr>
            <w:tcW w:w="1653" w:type="dxa"/>
            <w:tcBorders>
              <w:top w:val="nil"/>
              <w:left w:val="nil"/>
              <w:bottom w:val="single" w:sz="8" w:space="0" w:color="auto"/>
              <w:right w:val="single" w:sz="8" w:space="0" w:color="auto"/>
            </w:tcBorders>
            <w:shd w:val="clear" w:color="auto" w:fill="auto"/>
            <w:vAlign w:val="center"/>
          </w:tcPr>
          <w:p w14:paraId="76A2D8F4"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A06555">
              <w:rPr>
                <w:rFonts w:ascii="Times New Roman" w:hAnsi="Times New Roman" w:cs="Times New Roman"/>
                <w:color w:val="000000"/>
                <w:sz w:val="24"/>
                <w:szCs w:val="24"/>
              </w:rPr>
              <w:t>14%</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606A0C2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41</w:t>
            </w:r>
          </w:p>
        </w:tc>
        <w:tc>
          <w:tcPr>
            <w:tcW w:w="864" w:type="dxa"/>
            <w:tcBorders>
              <w:top w:val="nil"/>
              <w:left w:val="nil"/>
              <w:bottom w:val="single" w:sz="4" w:space="0" w:color="auto"/>
              <w:right w:val="single" w:sz="4" w:space="0" w:color="auto"/>
            </w:tcBorders>
            <w:shd w:val="clear" w:color="auto" w:fill="auto"/>
            <w:noWrap/>
            <w:vAlign w:val="bottom"/>
            <w:hideMark/>
          </w:tcPr>
          <w:p w14:paraId="5F609286"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486</w:t>
            </w:r>
          </w:p>
        </w:tc>
      </w:tr>
      <w:tr w:rsidR="002720F5" w:rsidRPr="0046251A" w14:paraId="17DD4111"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78945AA1"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Group B (class II</w:t>
            </w:r>
            <w:r w:rsidRPr="0046251A">
              <w:rPr>
                <w:rFonts w:ascii="Times New Roman" w:eastAsia="Times New Roman" w:hAnsi="Times New Roman" w:cs="Times New Roman"/>
                <w:color w:val="000000"/>
                <w:sz w:val="24"/>
                <w:szCs w:val="24"/>
                <w:lang w:eastAsia="en-GB"/>
              </w:rPr>
              <w:t>)</w:t>
            </w:r>
          </w:p>
        </w:tc>
        <w:tc>
          <w:tcPr>
            <w:tcW w:w="1601" w:type="dxa"/>
            <w:tcBorders>
              <w:top w:val="nil"/>
              <w:left w:val="nil"/>
              <w:bottom w:val="single" w:sz="4" w:space="0" w:color="auto"/>
              <w:right w:val="single" w:sz="4" w:space="0" w:color="auto"/>
            </w:tcBorders>
            <w:shd w:val="clear" w:color="auto" w:fill="auto"/>
            <w:noWrap/>
            <w:vAlign w:val="center"/>
            <w:hideMark/>
          </w:tcPr>
          <w:p w14:paraId="6E65C37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w:t>
            </w:r>
          </w:p>
        </w:tc>
        <w:tc>
          <w:tcPr>
            <w:tcW w:w="1564" w:type="dxa"/>
            <w:tcBorders>
              <w:top w:val="nil"/>
              <w:left w:val="nil"/>
              <w:bottom w:val="single" w:sz="4" w:space="0" w:color="auto"/>
              <w:right w:val="single" w:sz="4" w:space="0" w:color="auto"/>
            </w:tcBorders>
            <w:shd w:val="clear" w:color="auto" w:fill="auto"/>
            <w:noWrap/>
            <w:vAlign w:val="center"/>
            <w:hideMark/>
          </w:tcPr>
          <w:p w14:paraId="51091C3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653" w:type="dxa"/>
            <w:tcBorders>
              <w:top w:val="nil"/>
              <w:left w:val="nil"/>
              <w:bottom w:val="single" w:sz="8" w:space="0" w:color="auto"/>
              <w:right w:val="single" w:sz="8" w:space="0" w:color="auto"/>
            </w:tcBorders>
            <w:shd w:val="clear" w:color="auto" w:fill="auto"/>
            <w:vAlign w:val="center"/>
          </w:tcPr>
          <w:p w14:paraId="658CAF1D"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A06555">
              <w:rPr>
                <w:rFonts w:ascii="Times New Roman" w:hAnsi="Times New Roman" w:cs="Times New Roman"/>
                <w:color w:val="000000"/>
                <w:sz w:val="24"/>
                <w:szCs w:val="24"/>
              </w:rPr>
              <w:t>100%</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6126E7C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5</w:t>
            </w:r>
          </w:p>
        </w:tc>
        <w:tc>
          <w:tcPr>
            <w:tcW w:w="864" w:type="dxa"/>
            <w:tcBorders>
              <w:top w:val="nil"/>
              <w:left w:val="nil"/>
              <w:bottom w:val="single" w:sz="4" w:space="0" w:color="auto"/>
              <w:right w:val="single" w:sz="4" w:space="0" w:color="auto"/>
            </w:tcBorders>
            <w:shd w:val="clear" w:color="auto" w:fill="auto"/>
            <w:noWrap/>
            <w:vAlign w:val="bottom"/>
            <w:hideMark/>
          </w:tcPr>
          <w:p w14:paraId="2C962A3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8</w:t>
            </w:r>
          </w:p>
        </w:tc>
      </w:tr>
      <w:tr w:rsidR="002720F5" w:rsidRPr="0046251A" w14:paraId="517552EA"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1E15E38C"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Group C (class Ia</w:t>
            </w:r>
            <w:r w:rsidRPr="0046251A">
              <w:rPr>
                <w:rFonts w:ascii="Times New Roman" w:eastAsia="Times New Roman" w:hAnsi="Times New Roman" w:cs="Times New Roman"/>
                <w:color w:val="000000"/>
                <w:sz w:val="24"/>
                <w:szCs w:val="24"/>
                <w:lang w:eastAsia="en-GB"/>
              </w:rPr>
              <w:t>)</w:t>
            </w:r>
          </w:p>
        </w:tc>
        <w:tc>
          <w:tcPr>
            <w:tcW w:w="1601" w:type="dxa"/>
            <w:tcBorders>
              <w:top w:val="nil"/>
              <w:left w:val="nil"/>
              <w:bottom w:val="single" w:sz="4" w:space="0" w:color="auto"/>
              <w:right w:val="single" w:sz="4" w:space="0" w:color="auto"/>
            </w:tcBorders>
            <w:shd w:val="clear" w:color="auto" w:fill="auto"/>
            <w:noWrap/>
            <w:vAlign w:val="center"/>
            <w:hideMark/>
          </w:tcPr>
          <w:p w14:paraId="48C7387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5</w:t>
            </w:r>
          </w:p>
        </w:tc>
        <w:tc>
          <w:tcPr>
            <w:tcW w:w="1564" w:type="dxa"/>
            <w:tcBorders>
              <w:top w:val="nil"/>
              <w:left w:val="nil"/>
              <w:bottom w:val="single" w:sz="4" w:space="0" w:color="auto"/>
              <w:right w:val="single" w:sz="4" w:space="0" w:color="auto"/>
            </w:tcBorders>
            <w:shd w:val="clear" w:color="auto" w:fill="auto"/>
            <w:noWrap/>
            <w:vAlign w:val="center"/>
            <w:hideMark/>
          </w:tcPr>
          <w:p w14:paraId="1DCD24F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653" w:type="dxa"/>
            <w:tcBorders>
              <w:top w:val="nil"/>
              <w:left w:val="nil"/>
              <w:bottom w:val="single" w:sz="8" w:space="0" w:color="auto"/>
              <w:right w:val="single" w:sz="8" w:space="0" w:color="auto"/>
            </w:tcBorders>
            <w:shd w:val="clear" w:color="auto" w:fill="auto"/>
            <w:vAlign w:val="center"/>
          </w:tcPr>
          <w:p w14:paraId="620ED584"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A06555">
              <w:rPr>
                <w:rFonts w:ascii="Times New Roman" w:hAnsi="Times New Roman" w:cs="Times New Roman"/>
                <w:color w:val="000000"/>
                <w:sz w:val="24"/>
                <w:szCs w:val="24"/>
              </w:rPr>
              <w:t>100%</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6E2209F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w:t>
            </w:r>
          </w:p>
        </w:tc>
        <w:tc>
          <w:tcPr>
            <w:tcW w:w="864" w:type="dxa"/>
            <w:tcBorders>
              <w:top w:val="nil"/>
              <w:left w:val="nil"/>
              <w:bottom w:val="single" w:sz="4" w:space="0" w:color="auto"/>
              <w:right w:val="single" w:sz="4" w:space="0" w:color="auto"/>
            </w:tcBorders>
            <w:shd w:val="clear" w:color="auto" w:fill="auto"/>
            <w:noWrap/>
            <w:vAlign w:val="bottom"/>
            <w:hideMark/>
          </w:tcPr>
          <w:p w14:paraId="2AE5EB0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8</w:t>
            </w:r>
          </w:p>
        </w:tc>
      </w:tr>
      <w:tr w:rsidR="002720F5" w:rsidRPr="0046251A" w14:paraId="07308B0C"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1CFAB4C6"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Group D (class Ic</w:t>
            </w:r>
            <w:r w:rsidRPr="0046251A">
              <w:rPr>
                <w:rFonts w:ascii="Times New Roman" w:eastAsia="Times New Roman" w:hAnsi="Times New Roman" w:cs="Times New Roman"/>
                <w:color w:val="000000"/>
                <w:sz w:val="24"/>
                <w:szCs w:val="24"/>
                <w:lang w:eastAsia="en-GB"/>
              </w:rPr>
              <w:t>)</w:t>
            </w:r>
          </w:p>
        </w:tc>
        <w:tc>
          <w:tcPr>
            <w:tcW w:w="1601" w:type="dxa"/>
            <w:tcBorders>
              <w:top w:val="nil"/>
              <w:left w:val="nil"/>
              <w:bottom w:val="single" w:sz="4" w:space="0" w:color="auto"/>
              <w:right w:val="single" w:sz="4" w:space="0" w:color="auto"/>
            </w:tcBorders>
            <w:shd w:val="clear" w:color="auto" w:fill="auto"/>
            <w:noWrap/>
            <w:vAlign w:val="center"/>
            <w:hideMark/>
          </w:tcPr>
          <w:p w14:paraId="58F5DAA2"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18</w:t>
            </w:r>
          </w:p>
        </w:tc>
        <w:tc>
          <w:tcPr>
            <w:tcW w:w="1564" w:type="dxa"/>
            <w:tcBorders>
              <w:top w:val="nil"/>
              <w:left w:val="nil"/>
              <w:bottom w:val="single" w:sz="4" w:space="0" w:color="auto"/>
              <w:right w:val="single" w:sz="4" w:space="0" w:color="auto"/>
            </w:tcBorders>
            <w:shd w:val="clear" w:color="auto" w:fill="auto"/>
            <w:noWrap/>
            <w:vAlign w:val="center"/>
            <w:hideMark/>
          </w:tcPr>
          <w:p w14:paraId="6AD1565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653" w:type="dxa"/>
            <w:tcBorders>
              <w:top w:val="nil"/>
              <w:left w:val="nil"/>
              <w:bottom w:val="single" w:sz="8" w:space="0" w:color="auto"/>
              <w:right w:val="single" w:sz="8" w:space="0" w:color="auto"/>
            </w:tcBorders>
            <w:shd w:val="clear" w:color="auto" w:fill="auto"/>
            <w:vAlign w:val="center"/>
          </w:tcPr>
          <w:p w14:paraId="7BEAFBA2"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A06555">
              <w:rPr>
                <w:rFonts w:ascii="Times New Roman" w:hAnsi="Times New Roman" w:cs="Times New Roman"/>
                <w:color w:val="000000"/>
                <w:sz w:val="24"/>
                <w:szCs w:val="24"/>
              </w:rPr>
              <w:t>100%</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00C46B9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7</w:t>
            </w:r>
          </w:p>
        </w:tc>
        <w:tc>
          <w:tcPr>
            <w:tcW w:w="864" w:type="dxa"/>
            <w:tcBorders>
              <w:top w:val="nil"/>
              <w:left w:val="nil"/>
              <w:bottom w:val="single" w:sz="4" w:space="0" w:color="auto"/>
              <w:right w:val="single" w:sz="4" w:space="0" w:color="auto"/>
            </w:tcBorders>
            <w:shd w:val="clear" w:color="auto" w:fill="auto"/>
            <w:noWrap/>
            <w:vAlign w:val="bottom"/>
            <w:hideMark/>
          </w:tcPr>
          <w:p w14:paraId="0A5F5AF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25</w:t>
            </w:r>
          </w:p>
        </w:tc>
      </w:tr>
      <w:tr w:rsidR="002720F5" w:rsidRPr="0046251A" w14:paraId="3BA9004C"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6C5312E0"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Group E (class III)</w:t>
            </w:r>
          </w:p>
        </w:tc>
        <w:tc>
          <w:tcPr>
            <w:tcW w:w="1601" w:type="dxa"/>
            <w:tcBorders>
              <w:top w:val="nil"/>
              <w:left w:val="nil"/>
              <w:bottom w:val="single" w:sz="4" w:space="0" w:color="auto"/>
              <w:right w:val="single" w:sz="4" w:space="0" w:color="auto"/>
            </w:tcBorders>
            <w:shd w:val="clear" w:color="auto" w:fill="auto"/>
            <w:noWrap/>
            <w:vAlign w:val="center"/>
            <w:hideMark/>
          </w:tcPr>
          <w:p w14:paraId="4A0816D2"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564" w:type="dxa"/>
            <w:tcBorders>
              <w:top w:val="nil"/>
              <w:left w:val="nil"/>
              <w:bottom w:val="single" w:sz="4" w:space="0" w:color="auto"/>
              <w:right w:val="single" w:sz="4" w:space="0" w:color="auto"/>
            </w:tcBorders>
            <w:shd w:val="clear" w:color="auto" w:fill="auto"/>
            <w:noWrap/>
            <w:vAlign w:val="center"/>
            <w:hideMark/>
          </w:tcPr>
          <w:p w14:paraId="336046B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653" w:type="dxa"/>
            <w:tcBorders>
              <w:top w:val="nil"/>
              <w:left w:val="nil"/>
              <w:bottom w:val="single" w:sz="8" w:space="0" w:color="auto"/>
              <w:right w:val="single" w:sz="8" w:space="0" w:color="auto"/>
            </w:tcBorders>
            <w:shd w:val="clear" w:color="auto" w:fill="auto"/>
            <w:vAlign w:val="center"/>
          </w:tcPr>
          <w:p w14:paraId="0F84A3F5"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A06555">
              <w:rPr>
                <w:rFonts w:ascii="Times New Roman" w:hAnsi="Times New Roman" w:cs="Times New Roman"/>
                <w:color w:val="000000"/>
                <w:sz w:val="24"/>
                <w:szCs w:val="24"/>
              </w:rPr>
              <w:t>?</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6E92B58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w:t>
            </w:r>
          </w:p>
        </w:tc>
        <w:tc>
          <w:tcPr>
            <w:tcW w:w="864" w:type="dxa"/>
            <w:tcBorders>
              <w:top w:val="nil"/>
              <w:left w:val="nil"/>
              <w:bottom w:val="single" w:sz="4" w:space="0" w:color="auto"/>
              <w:right w:val="single" w:sz="4" w:space="0" w:color="auto"/>
            </w:tcBorders>
            <w:shd w:val="clear" w:color="auto" w:fill="auto"/>
            <w:noWrap/>
            <w:vAlign w:val="bottom"/>
            <w:hideMark/>
          </w:tcPr>
          <w:p w14:paraId="0D4C1AB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w:t>
            </w:r>
          </w:p>
        </w:tc>
      </w:tr>
      <w:tr w:rsidR="002720F5" w:rsidRPr="0046251A" w14:paraId="4B605EBB"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5D7D3115"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No data on group</w:t>
            </w:r>
          </w:p>
        </w:tc>
        <w:tc>
          <w:tcPr>
            <w:tcW w:w="1601" w:type="dxa"/>
            <w:tcBorders>
              <w:top w:val="nil"/>
              <w:left w:val="nil"/>
              <w:bottom w:val="single" w:sz="4" w:space="0" w:color="auto"/>
              <w:right w:val="single" w:sz="4" w:space="0" w:color="auto"/>
            </w:tcBorders>
            <w:shd w:val="clear" w:color="auto" w:fill="auto"/>
            <w:noWrap/>
            <w:vAlign w:val="center"/>
            <w:hideMark/>
          </w:tcPr>
          <w:p w14:paraId="26D0EBC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19</w:t>
            </w:r>
          </w:p>
        </w:tc>
        <w:tc>
          <w:tcPr>
            <w:tcW w:w="1564" w:type="dxa"/>
            <w:tcBorders>
              <w:top w:val="nil"/>
              <w:left w:val="nil"/>
              <w:bottom w:val="single" w:sz="4" w:space="0" w:color="auto"/>
              <w:right w:val="single" w:sz="4" w:space="0" w:color="auto"/>
            </w:tcBorders>
            <w:shd w:val="clear" w:color="auto" w:fill="auto"/>
            <w:noWrap/>
            <w:vAlign w:val="center"/>
            <w:hideMark/>
          </w:tcPr>
          <w:p w14:paraId="37F2733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5</w:t>
            </w:r>
          </w:p>
        </w:tc>
        <w:tc>
          <w:tcPr>
            <w:tcW w:w="1653" w:type="dxa"/>
            <w:tcBorders>
              <w:top w:val="nil"/>
              <w:left w:val="nil"/>
              <w:bottom w:val="single" w:sz="8" w:space="0" w:color="auto"/>
              <w:right w:val="single" w:sz="8" w:space="0" w:color="auto"/>
            </w:tcBorders>
            <w:shd w:val="clear" w:color="auto" w:fill="auto"/>
            <w:vAlign w:val="center"/>
          </w:tcPr>
          <w:p w14:paraId="6B3A9563"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hAnsi="Times New Roman" w:cs="Times New Roman"/>
                <w:color w:val="000000"/>
                <w:sz w:val="24"/>
                <w:szCs w:val="24"/>
              </w:rPr>
              <w:t>79</w:t>
            </w:r>
            <w:r w:rsidRPr="00A06555">
              <w:rPr>
                <w:rFonts w:ascii="Times New Roman" w:hAnsi="Times New Roman" w:cs="Times New Roman"/>
                <w:color w:val="000000"/>
                <w:sz w:val="24"/>
                <w:szCs w:val="24"/>
              </w:rPr>
              <w:t>%</w:t>
            </w:r>
          </w:p>
        </w:tc>
        <w:tc>
          <w:tcPr>
            <w:tcW w:w="1230" w:type="dxa"/>
            <w:tcBorders>
              <w:top w:val="nil"/>
              <w:left w:val="single" w:sz="4" w:space="0" w:color="auto"/>
              <w:bottom w:val="single" w:sz="4" w:space="0" w:color="auto"/>
              <w:right w:val="single" w:sz="4" w:space="0" w:color="auto"/>
            </w:tcBorders>
            <w:shd w:val="clear" w:color="auto" w:fill="auto"/>
            <w:noWrap/>
            <w:vAlign w:val="center"/>
            <w:hideMark/>
          </w:tcPr>
          <w:p w14:paraId="4181EEB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77</w:t>
            </w:r>
          </w:p>
        </w:tc>
        <w:tc>
          <w:tcPr>
            <w:tcW w:w="864" w:type="dxa"/>
            <w:tcBorders>
              <w:top w:val="nil"/>
              <w:left w:val="nil"/>
              <w:bottom w:val="single" w:sz="4" w:space="0" w:color="auto"/>
              <w:right w:val="single" w:sz="4" w:space="0" w:color="auto"/>
            </w:tcBorders>
            <w:shd w:val="clear" w:color="auto" w:fill="auto"/>
            <w:noWrap/>
            <w:vAlign w:val="bottom"/>
            <w:hideMark/>
          </w:tcPr>
          <w:p w14:paraId="30AF2D0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101</w:t>
            </w:r>
          </w:p>
        </w:tc>
      </w:tr>
      <w:tr w:rsidR="002720F5" w:rsidRPr="0046251A" w14:paraId="70DA7CDE" w14:textId="77777777" w:rsidTr="00FD1731">
        <w:trPr>
          <w:trHeight w:val="300"/>
        </w:trPr>
        <w:tc>
          <w:tcPr>
            <w:tcW w:w="2237" w:type="dxa"/>
            <w:tcBorders>
              <w:top w:val="nil"/>
              <w:left w:val="single" w:sz="4" w:space="0" w:color="auto"/>
              <w:bottom w:val="single" w:sz="4" w:space="0" w:color="auto"/>
              <w:right w:val="single" w:sz="4" w:space="0" w:color="auto"/>
            </w:tcBorders>
            <w:shd w:val="clear" w:color="auto" w:fill="auto"/>
            <w:noWrap/>
            <w:vAlign w:val="center"/>
            <w:hideMark/>
          </w:tcPr>
          <w:p w14:paraId="4B1F144F"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46251A">
              <w:rPr>
                <w:rFonts w:ascii="Times New Roman" w:eastAsia="Times New Roman" w:hAnsi="Times New Roman" w:cs="Times New Roman"/>
                <w:b/>
                <w:color w:val="000000"/>
                <w:sz w:val="24"/>
                <w:szCs w:val="24"/>
                <w:lang w:eastAsia="en-GB"/>
              </w:rPr>
              <w:t>Total</w:t>
            </w:r>
          </w:p>
        </w:tc>
        <w:tc>
          <w:tcPr>
            <w:tcW w:w="1601" w:type="dxa"/>
            <w:tcBorders>
              <w:top w:val="nil"/>
              <w:left w:val="nil"/>
              <w:bottom w:val="single" w:sz="4" w:space="0" w:color="auto"/>
              <w:right w:val="single" w:sz="4" w:space="0" w:color="auto"/>
            </w:tcBorders>
            <w:shd w:val="clear" w:color="auto" w:fill="auto"/>
            <w:noWrap/>
            <w:vAlign w:val="bottom"/>
            <w:hideMark/>
          </w:tcPr>
          <w:p w14:paraId="025AF58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107</w:t>
            </w:r>
          </w:p>
        </w:tc>
        <w:tc>
          <w:tcPr>
            <w:tcW w:w="1564" w:type="dxa"/>
            <w:tcBorders>
              <w:top w:val="nil"/>
              <w:left w:val="nil"/>
              <w:bottom w:val="single" w:sz="4" w:space="0" w:color="auto"/>
              <w:right w:val="single" w:sz="4" w:space="0" w:color="auto"/>
            </w:tcBorders>
            <w:shd w:val="clear" w:color="auto" w:fill="auto"/>
            <w:noWrap/>
            <w:vAlign w:val="bottom"/>
            <w:hideMark/>
          </w:tcPr>
          <w:p w14:paraId="7689821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388</w:t>
            </w:r>
          </w:p>
        </w:tc>
        <w:tc>
          <w:tcPr>
            <w:tcW w:w="1653" w:type="dxa"/>
            <w:tcBorders>
              <w:top w:val="nil"/>
              <w:left w:val="nil"/>
              <w:bottom w:val="single" w:sz="8" w:space="0" w:color="auto"/>
              <w:right w:val="single" w:sz="8" w:space="0" w:color="auto"/>
            </w:tcBorders>
            <w:shd w:val="clear" w:color="auto" w:fill="auto"/>
            <w:vAlign w:val="center"/>
          </w:tcPr>
          <w:p w14:paraId="1451CFCF" w14:textId="77777777" w:rsidR="002720F5" w:rsidRPr="00A0655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hAnsi="Times New Roman" w:cs="Times New Roman"/>
                <w:color w:val="000000"/>
                <w:sz w:val="24"/>
                <w:szCs w:val="24"/>
              </w:rPr>
              <w:t>22</w:t>
            </w:r>
            <w:r w:rsidRPr="00A06555">
              <w:rPr>
                <w:rFonts w:ascii="Times New Roman" w:hAnsi="Times New Roman" w:cs="Times New Roman"/>
                <w:color w:val="000000"/>
                <w:sz w:val="24"/>
                <w:szCs w:val="24"/>
              </w:rPr>
              <w:t>%</w:t>
            </w:r>
          </w:p>
        </w:tc>
        <w:tc>
          <w:tcPr>
            <w:tcW w:w="1230" w:type="dxa"/>
            <w:tcBorders>
              <w:top w:val="nil"/>
              <w:left w:val="single" w:sz="4" w:space="0" w:color="auto"/>
              <w:bottom w:val="single" w:sz="4" w:space="0" w:color="auto"/>
              <w:right w:val="single" w:sz="4" w:space="0" w:color="auto"/>
            </w:tcBorders>
            <w:shd w:val="clear" w:color="auto" w:fill="auto"/>
            <w:noWrap/>
            <w:vAlign w:val="bottom"/>
            <w:hideMark/>
          </w:tcPr>
          <w:p w14:paraId="219DFC0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135</w:t>
            </w:r>
          </w:p>
        </w:tc>
        <w:tc>
          <w:tcPr>
            <w:tcW w:w="864" w:type="dxa"/>
            <w:tcBorders>
              <w:top w:val="nil"/>
              <w:left w:val="nil"/>
              <w:bottom w:val="single" w:sz="4" w:space="0" w:color="auto"/>
              <w:right w:val="single" w:sz="4" w:space="0" w:color="auto"/>
            </w:tcBorders>
            <w:shd w:val="clear" w:color="auto" w:fill="auto"/>
            <w:noWrap/>
            <w:vAlign w:val="bottom"/>
            <w:hideMark/>
          </w:tcPr>
          <w:p w14:paraId="44D9C15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630</w:t>
            </w:r>
          </w:p>
        </w:tc>
      </w:tr>
    </w:tbl>
    <w:p w14:paraId="08F54A30" w14:textId="77777777" w:rsidR="002720F5" w:rsidRPr="0046251A" w:rsidRDefault="002720F5" w:rsidP="002720F5">
      <w:pPr>
        <w:rPr>
          <w:rFonts w:ascii="Times New Roman" w:hAnsi="Times New Roman" w:cs="Times New Roman"/>
          <w:sz w:val="24"/>
          <w:szCs w:val="24"/>
        </w:rPr>
      </w:pPr>
    </w:p>
    <w:p w14:paraId="2947535E" w14:textId="2C2DC31C" w:rsidR="002720F5" w:rsidRDefault="002720F5">
      <w:pPr>
        <w:rPr>
          <w:rFonts w:ascii="Times New Roman" w:eastAsia="Times New Roman" w:hAnsi="Times New Roman" w:cs="Times New Roman"/>
          <w:b/>
          <w:sz w:val="24"/>
          <w:szCs w:val="24"/>
          <w:lang w:eastAsia="en-GB"/>
        </w:rPr>
      </w:pPr>
      <w:r>
        <w:rPr>
          <w:b/>
        </w:rPr>
        <w:br w:type="page"/>
      </w:r>
    </w:p>
    <w:p w14:paraId="5D952D0E" w14:textId="77777777" w:rsidR="002720F5" w:rsidRPr="0046251A" w:rsidRDefault="002720F5" w:rsidP="002720F5">
      <w:pPr>
        <w:spacing w:line="480" w:lineRule="auto"/>
        <w:contextualSpacing/>
        <w:rPr>
          <w:rFonts w:ascii="Times New Roman" w:hAnsi="Times New Roman" w:cs="Times New Roman"/>
          <w:sz w:val="24"/>
          <w:szCs w:val="24"/>
        </w:rPr>
      </w:pPr>
      <w:r>
        <w:rPr>
          <w:b/>
        </w:rPr>
        <w:lastRenderedPageBreak/>
        <w:t xml:space="preserve">Table 2: </w:t>
      </w:r>
      <w:r w:rsidRPr="0046251A">
        <w:rPr>
          <w:rFonts w:ascii="Times New Roman" w:hAnsi="Times New Roman" w:cs="Times New Roman"/>
          <w:sz w:val="24"/>
          <w:szCs w:val="24"/>
        </w:rPr>
        <w:t>Summary of amber specimens that have been analysed with synchrotron tomography, computed tomography (CT scanning), or light microscopy, SEM or TEM after being extracted from the amber. This allows for an assessment of the preservational quality of the cuticle and internal structures. See Supplemental Table 2 for details of each specimen and references.</w:t>
      </w:r>
      <w:r>
        <w:rPr>
          <w:rFonts w:ascii="Times New Roman" w:hAnsi="Times New Roman" w:cs="Times New Roman"/>
          <w:sz w:val="24"/>
          <w:szCs w:val="24"/>
        </w:rPr>
        <w:t xml:space="preserve"> The % with preserved internal structures is based only on those specimens with data about internal structure preservation.</w:t>
      </w:r>
      <w:r w:rsidRPr="0046251A">
        <w:rPr>
          <w:rFonts w:ascii="Times New Roman" w:hAnsi="Times New Roman" w:cs="Times New Roman"/>
          <w:sz w:val="24"/>
          <w:szCs w:val="24"/>
        </w:rPr>
        <w:t xml:space="preserve"> </w:t>
      </w:r>
    </w:p>
    <w:tbl>
      <w:tblPr>
        <w:tblW w:w="9194" w:type="dxa"/>
        <w:tblLook w:val="04A0" w:firstRow="1" w:lastRow="0" w:firstColumn="1" w:lastColumn="0" w:noHBand="0" w:noVBand="1"/>
      </w:tblPr>
      <w:tblGrid>
        <w:gridCol w:w="1639"/>
        <w:gridCol w:w="897"/>
        <w:gridCol w:w="1323"/>
        <w:gridCol w:w="1559"/>
        <w:gridCol w:w="1256"/>
        <w:gridCol w:w="1256"/>
        <w:gridCol w:w="1264"/>
      </w:tblGrid>
      <w:tr w:rsidR="002720F5" w:rsidRPr="0046251A" w14:paraId="7BC870AF" w14:textId="77777777" w:rsidTr="00FD1731">
        <w:trPr>
          <w:trHeight w:val="305"/>
        </w:trPr>
        <w:tc>
          <w:tcPr>
            <w:tcW w:w="16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EE5810"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Type of amber</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14:paraId="58B53FD1"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Group</w:t>
            </w:r>
          </w:p>
        </w:tc>
        <w:tc>
          <w:tcPr>
            <w:tcW w:w="1323" w:type="dxa"/>
            <w:tcBorders>
              <w:top w:val="single" w:sz="4" w:space="0" w:color="auto"/>
              <w:left w:val="nil"/>
              <w:bottom w:val="single" w:sz="4" w:space="0" w:color="auto"/>
              <w:right w:val="single" w:sz="4" w:space="0" w:color="auto"/>
            </w:tcBorders>
            <w:shd w:val="clear" w:color="auto" w:fill="auto"/>
            <w:noWrap/>
            <w:vAlign w:val="center"/>
            <w:hideMark/>
          </w:tcPr>
          <w:p w14:paraId="3C5E253E"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Total specimens analyzed</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02C7A015"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Inclusions with preserved internal structures</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3F54EFF7"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inclusions without preserved internal structures</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3886A243"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no data given on internal structures</w:t>
            </w:r>
          </w:p>
        </w:tc>
        <w:tc>
          <w:tcPr>
            <w:tcW w:w="1264" w:type="dxa"/>
            <w:tcBorders>
              <w:top w:val="single" w:sz="4" w:space="0" w:color="auto"/>
              <w:left w:val="nil"/>
              <w:bottom w:val="single" w:sz="4" w:space="0" w:color="auto"/>
              <w:right w:val="single" w:sz="4" w:space="0" w:color="auto"/>
            </w:tcBorders>
            <w:shd w:val="clear" w:color="auto" w:fill="auto"/>
            <w:noWrap/>
            <w:vAlign w:val="center"/>
            <w:hideMark/>
          </w:tcPr>
          <w:p w14:paraId="200BB26B"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 with preserved internal structures</w:t>
            </w:r>
          </w:p>
        </w:tc>
      </w:tr>
      <w:tr w:rsidR="002720F5" w:rsidRPr="0046251A" w14:paraId="5B731A7F"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5397E428"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Lebanese amber</w:t>
            </w:r>
          </w:p>
        </w:tc>
        <w:tc>
          <w:tcPr>
            <w:tcW w:w="897" w:type="dxa"/>
            <w:tcBorders>
              <w:top w:val="nil"/>
              <w:left w:val="nil"/>
              <w:bottom w:val="single" w:sz="4" w:space="0" w:color="auto"/>
              <w:right w:val="single" w:sz="4" w:space="0" w:color="auto"/>
            </w:tcBorders>
            <w:shd w:val="clear" w:color="auto" w:fill="auto"/>
            <w:noWrap/>
            <w:vAlign w:val="center"/>
            <w:hideMark/>
          </w:tcPr>
          <w:p w14:paraId="0518B2AB"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A</w:t>
            </w:r>
          </w:p>
        </w:tc>
        <w:tc>
          <w:tcPr>
            <w:tcW w:w="1323" w:type="dxa"/>
            <w:tcBorders>
              <w:top w:val="nil"/>
              <w:left w:val="nil"/>
              <w:bottom w:val="single" w:sz="4" w:space="0" w:color="auto"/>
              <w:right w:val="single" w:sz="4" w:space="0" w:color="auto"/>
            </w:tcBorders>
            <w:shd w:val="clear" w:color="auto" w:fill="auto"/>
            <w:noWrap/>
            <w:vAlign w:val="center"/>
            <w:hideMark/>
          </w:tcPr>
          <w:p w14:paraId="1F8AFF5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w:t>
            </w:r>
          </w:p>
        </w:tc>
        <w:tc>
          <w:tcPr>
            <w:tcW w:w="1559" w:type="dxa"/>
            <w:tcBorders>
              <w:top w:val="nil"/>
              <w:left w:val="nil"/>
              <w:bottom w:val="single" w:sz="4" w:space="0" w:color="auto"/>
              <w:right w:val="single" w:sz="4" w:space="0" w:color="auto"/>
            </w:tcBorders>
            <w:shd w:val="clear" w:color="auto" w:fill="auto"/>
            <w:noWrap/>
            <w:vAlign w:val="center"/>
            <w:hideMark/>
          </w:tcPr>
          <w:p w14:paraId="3271C54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w:t>
            </w:r>
          </w:p>
        </w:tc>
        <w:tc>
          <w:tcPr>
            <w:tcW w:w="1256" w:type="dxa"/>
            <w:tcBorders>
              <w:top w:val="nil"/>
              <w:left w:val="nil"/>
              <w:bottom w:val="single" w:sz="4" w:space="0" w:color="auto"/>
              <w:right w:val="single" w:sz="4" w:space="0" w:color="auto"/>
            </w:tcBorders>
            <w:shd w:val="clear" w:color="auto" w:fill="auto"/>
            <w:noWrap/>
            <w:vAlign w:val="center"/>
            <w:hideMark/>
          </w:tcPr>
          <w:p w14:paraId="51AA227D"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hideMark/>
          </w:tcPr>
          <w:p w14:paraId="06F9EC4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3CE9411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100%</w:t>
            </w:r>
          </w:p>
        </w:tc>
      </w:tr>
      <w:tr w:rsidR="002720F5" w:rsidRPr="0046251A" w14:paraId="16CCFDF0"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69CC5FBD"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Charentes amber</w:t>
            </w:r>
          </w:p>
        </w:tc>
        <w:tc>
          <w:tcPr>
            <w:tcW w:w="897" w:type="dxa"/>
            <w:tcBorders>
              <w:top w:val="nil"/>
              <w:left w:val="nil"/>
              <w:bottom w:val="single" w:sz="4" w:space="0" w:color="auto"/>
              <w:right w:val="single" w:sz="4" w:space="0" w:color="auto"/>
            </w:tcBorders>
            <w:shd w:val="clear" w:color="auto" w:fill="auto"/>
            <w:noWrap/>
            <w:vAlign w:val="center"/>
            <w:hideMark/>
          </w:tcPr>
          <w:p w14:paraId="6081BB3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A</w:t>
            </w:r>
          </w:p>
        </w:tc>
        <w:tc>
          <w:tcPr>
            <w:tcW w:w="1323" w:type="dxa"/>
            <w:tcBorders>
              <w:top w:val="nil"/>
              <w:left w:val="nil"/>
              <w:bottom w:val="single" w:sz="4" w:space="0" w:color="auto"/>
              <w:right w:val="single" w:sz="4" w:space="0" w:color="auto"/>
            </w:tcBorders>
            <w:shd w:val="clear" w:color="auto" w:fill="auto"/>
            <w:noWrap/>
            <w:vAlign w:val="center"/>
            <w:hideMark/>
          </w:tcPr>
          <w:p w14:paraId="6BF6FEF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22</w:t>
            </w:r>
          </w:p>
        </w:tc>
        <w:tc>
          <w:tcPr>
            <w:tcW w:w="1559" w:type="dxa"/>
            <w:tcBorders>
              <w:top w:val="nil"/>
              <w:left w:val="nil"/>
              <w:bottom w:val="single" w:sz="4" w:space="0" w:color="auto"/>
              <w:right w:val="single" w:sz="4" w:space="0" w:color="auto"/>
            </w:tcBorders>
            <w:shd w:val="clear" w:color="auto" w:fill="auto"/>
            <w:noWrap/>
            <w:vAlign w:val="center"/>
            <w:hideMark/>
          </w:tcPr>
          <w:p w14:paraId="7DA15F5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hideMark/>
          </w:tcPr>
          <w:p w14:paraId="32D288C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22</w:t>
            </w:r>
          </w:p>
        </w:tc>
        <w:tc>
          <w:tcPr>
            <w:tcW w:w="1256" w:type="dxa"/>
            <w:tcBorders>
              <w:top w:val="nil"/>
              <w:left w:val="nil"/>
              <w:bottom w:val="single" w:sz="4" w:space="0" w:color="auto"/>
              <w:right w:val="single" w:sz="4" w:space="0" w:color="auto"/>
            </w:tcBorders>
            <w:shd w:val="clear" w:color="auto" w:fill="auto"/>
            <w:noWrap/>
            <w:vAlign w:val="center"/>
            <w:hideMark/>
          </w:tcPr>
          <w:p w14:paraId="51D733B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47E77DA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r>
      <w:tr w:rsidR="002720F5" w:rsidRPr="0046251A" w14:paraId="1891183A"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51369A7B"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New Jersey amber</w:t>
            </w:r>
          </w:p>
        </w:tc>
        <w:tc>
          <w:tcPr>
            <w:tcW w:w="897" w:type="dxa"/>
            <w:tcBorders>
              <w:top w:val="nil"/>
              <w:left w:val="nil"/>
              <w:bottom w:val="single" w:sz="4" w:space="0" w:color="auto"/>
              <w:right w:val="single" w:sz="4" w:space="0" w:color="auto"/>
            </w:tcBorders>
            <w:shd w:val="clear" w:color="auto" w:fill="auto"/>
            <w:noWrap/>
            <w:vAlign w:val="center"/>
            <w:hideMark/>
          </w:tcPr>
          <w:p w14:paraId="36D146A9"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A</w:t>
            </w:r>
          </w:p>
        </w:tc>
        <w:tc>
          <w:tcPr>
            <w:tcW w:w="1323" w:type="dxa"/>
            <w:tcBorders>
              <w:top w:val="nil"/>
              <w:left w:val="nil"/>
              <w:bottom w:val="single" w:sz="4" w:space="0" w:color="auto"/>
              <w:right w:val="single" w:sz="4" w:space="0" w:color="auto"/>
            </w:tcBorders>
            <w:shd w:val="clear" w:color="auto" w:fill="auto"/>
            <w:noWrap/>
            <w:vAlign w:val="center"/>
            <w:hideMark/>
          </w:tcPr>
          <w:p w14:paraId="1590A367"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7</w:t>
            </w:r>
          </w:p>
        </w:tc>
        <w:tc>
          <w:tcPr>
            <w:tcW w:w="1559" w:type="dxa"/>
            <w:tcBorders>
              <w:top w:val="nil"/>
              <w:left w:val="nil"/>
              <w:bottom w:val="single" w:sz="4" w:space="0" w:color="auto"/>
              <w:right w:val="single" w:sz="4" w:space="0" w:color="auto"/>
            </w:tcBorders>
            <w:shd w:val="clear" w:color="auto" w:fill="auto"/>
            <w:noWrap/>
            <w:vAlign w:val="center"/>
            <w:hideMark/>
          </w:tcPr>
          <w:p w14:paraId="68D9705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hideMark/>
          </w:tcPr>
          <w:p w14:paraId="78B8D11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7</w:t>
            </w:r>
          </w:p>
        </w:tc>
        <w:tc>
          <w:tcPr>
            <w:tcW w:w="1256" w:type="dxa"/>
            <w:tcBorders>
              <w:top w:val="nil"/>
              <w:left w:val="nil"/>
              <w:bottom w:val="single" w:sz="4" w:space="0" w:color="auto"/>
              <w:right w:val="single" w:sz="4" w:space="0" w:color="auto"/>
            </w:tcBorders>
            <w:shd w:val="clear" w:color="auto" w:fill="auto"/>
            <w:noWrap/>
            <w:vAlign w:val="center"/>
            <w:hideMark/>
          </w:tcPr>
          <w:p w14:paraId="653949DF"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61D3E1F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r>
      <w:tr w:rsidR="002720F5" w:rsidRPr="0046251A" w14:paraId="6D575C92" w14:textId="77777777" w:rsidTr="00FD1731">
        <w:trPr>
          <w:trHeight w:val="610"/>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115B2BD6"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Burmese amber</w:t>
            </w:r>
          </w:p>
        </w:tc>
        <w:tc>
          <w:tcPr>
            <w:tcW w:w="897" w:type="dxa"/>
            <w:tcBorders>
              <w:top w:val="nil"/>
              <w:left w:val="nil"/>
              <w:bottom w:val="single" w:sz="4" w:space="0" w:color="auto"/>
              <w:right w:val="single" w:sz="4" w:space="0" w:color="auto"/>
            </w:tcBorders>
            <w:shd w:val="clear" w:color="auto" w:fill="auto"/>
            <w:noWrap/>
            <w:vAlign w:val="center"/>
            <w:hideMark/>
          </w:tcPr>
          <w:p w14:paraId="71AD5E2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A</w:t>
            </w:r>
          </w:p>
        </w:tc>
        <w:tc>
          <w:tcPr>
            <w:tcW w:w="1323" w:type="dxa"/>
            <w:tcBorders>
              <w:top w:val="nil"/>
              <w:left w:val="nil"/>
              <w:bottom w:val="single" w:sz="4" w:space="0" w:color="auto"/>
              <w:right w:val="single" w:sz="4" w:space="0" w:color="auto"/>
            </w:tcBorders>
            <w:shd w:val="clear" w:color="auto" w:fill="auto"/>
            <w:noWrap/>
            <w:vAlign w:val="center"/>
            <w:hideMark/>
          </w:tcPr>
          <w:p w14:paraId="2301B47E"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3</w:t>
            </w:r>
          </w:p>
        </w:tc>
        <w:tc>
          <w:tcPr>
            <w:tcW w:w="1559" w:type="dxa"/>
            <w:tcBorders>
              <w:top w:val="nil"/>
              <w:left w:val="nil"/>
              <w:bottom w:val="single" w:sz="4" w:space="0" w:color="auto"/>
              <w:right w:val="single" w:sz="4" w:space="0" w:color="auto"/>
            </w:tcBorders>
            <w:shd w:val="clear" w:color="auto" w:fill="auto"/>
            <w:noWrap/>
            <w:vAlign w:val="center"/>
            <w:hideMark/>
          </w:tcPr>
          <w:p w14:paraId="137613C7"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w:t>
            </w:r>
          </w:p>
        </w:tc>
        <w:tc>
          <w:tcPr>
            <w:tcW w:w="1256" w:type="dxa"/>
            <w:tcBorders>
              <w:top w:val="nil"/>
              <w:left w:val="nil"/>
              <w:bottom w:val="single" w:sz="4" w:space="0" w:color="auto"/>
              <w:right w:val="single" w:sz="4" w:space="0" w:color="auto"/>
            </w:tcBorders>
            <w:shd w:val="clear" w:color="auto" w:fill="auto"/>
            <w:noWrap/>
            <w:vAlign w:val="center"/>
            <w:hideMark/>
          </w:tcPr>
          <w:p w14:paraId="33E1702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w:t>
            </w:r>
          </w:p>
        </w:tc>
        <w:tc>
          <w:tcPr>
            <w:tcW w:w="1256" w:type="dxa"/>
            <w:tcBorders>
              <w:top w:val="nil"/>
              <w:left w:val="nil"/>
              <w:bottom w:val="single" w:sz="4" w:space="0" w:color="auto"/>
              <w:right w:val="single" w:sz="4" w:space="0" w:color="auto"/>
            </w:tcBorders>
            <w:shd w:val="clear" w:color="auto" w:fill="auto"/>
            <w:noWrap/>
            <w:vAlign w:val="center"/>
            <w:hideMark/>
          </w:tcPr>
          <w:p w14:paraId="6A97ED6B"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617C01A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67</w:t>
            </w:r>
            <w:r w:rsidRPr="0046251A">
              <w:rPr>
                <w:rFonts w:ascii="Times New Roman" w:eastAsia="Times New Roman" w:hAnsi="Times New Roman" w:cs="Times New Roman"/>
                <w:color w:val="000000"/>
                <w:sz w:val="24"/>
                <w:szCs w:val="24"/>
                <w:lang w:eastAsia="en-GB"/>
              </w:rPr>
              <w:t>%</w:t>
            </w:r>
          </w:p>
        </w:tc>
      </w:tr>
      <w:tr w:rsidR="002720F5" w:rsidRPr="0046251A" w14:paraId="6A568BE9" w14:textId="77777777" w:rsidTr="00FD1731">
        <w:trPr>
          <w:trHeight w:val="305"/>
        </w:trPr>
        <w:tc>
          <w:tcPr>
            <w:tcW w:w="2536" w:type="dxa"/>
            <w:gridSpan w:val="2"/>
            <w:tcBorders>
              <w:top w:val="nil"/>
              <w:left w:val="single" w:sz="4" w:space="0" w:color="auto"/>
              <w:bottom w:val="single" w:sz="4" w:space="0" w:color="auto"/>
              <w:right w:val="single" w:sz="4" w:space="0" w:color="auto"/>
            </w:tcBorders>
            <w:shd w:val="clear" w:color="auto" w:fill="auto"/>
            <w:noWrap/>
            <w:vAlign w:val="center"/>
          </w:tcPr>
          <w:p w14:paraId="4B873A22"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Subtotal Group A</w:t>
            </w:r>
          </w:p>
        </w:tc>
        <w:tc>
          <w:tcPr>
            <w:tcW w:w="1323" w:type="dxa"/>
            <w:tcBorders>
              <w:top w:val="nil"/>
              <w:left w:val="nil"/>
              <w:bottom w:val="single" w:sz="4" w:space="0" w:color="auto"/>
              <w:right w:val="single" w:sz="4" w:space="0" w:color="auto"/>
            </w:tcBorders>
            <w:shd w:val="clear" w:color="auto" w:fill="auto"/>
            <w:noWrap/>
            <w:vAlign w:val="center"/>
          </w:tcPr>
          <w:p w14:paraId="1DCE162D"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34</w:t>
            </w:r>
          </w:p>
        </w:tc>
        <w:tc>
          <w:tcPr>
            <w:tcW w:w="1559" w:type="dxa"/>
            <w:tcBorders>
              <w:top w:val="nil"/>
              <w:left w:val="nil"/>
              <w:bottom w:val="single" w:sz="4" w:space="0" w:color="auto"/>
              <w:right w:val="single" w:sz="4" w:space="0" w:color="auto"/>
            </w:tcBorders>
            <w:shd w:val="clear" w:color="auto" w:fill="auto"/>
            <w:noWrap/>
            <w:vAlign w:val="center"/>
          </w:tcPr>
          <w:p w14:paraId="06357E70"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4</w:t>
            </w:r>
          </w:p>
        </w:tc>
        <w:tc>
          <w:tcPr>
            <w:tcW w:w="1256" w:type="dxa"/>
            <w:tcBorders>
              <w:top w:val="nil"/>
              <w:left w:val="nil"/>
              <w:bottom w:val="single" w:sz="4" w:space="0" w:color="auto"/>
              <w:right w:val="single" w:sz="4" w:space="0" w:color="auto"/>
            </w:tcBorders>
            <w:shd w:val="clear" w:color="auto" w:fill="auto"/>
            <w:noWrap/>
            <w:vAlign w:val="center"/>
          </w:tcPr>
          <w:p w14:paraId="4D404A1B"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30</w:t>
            </w:r>
          </w:p>
        </w:tc>
        <w:tc>
          <w:tcPr>
            <w:tcW w:w="1256" w:type="dxa"/>
            <w:tcBorders>
              <w:top w:val="nil"/>
              <w:left w:val="nil"/>
              <w:bottom w:val="single" w:sz="4" w:space="0" w:color="auto"/>
              <w:right w:val="single" w:sz="4" w:space="0" w:color="auto"/>
            </w:tcBorders>
            <w:shd w:val="clear" w:color="auto" w:fill="auto"/>
            <w:noWrap/>
            <w:vAlign w:val="center"/>
          </w:tcPr>
          <w:p w14:paraId="3667C939"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tcPr>
          <w:p w14:paraId="469F5A43"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12</w:t>
            </w:r>
            <w:r w:rsidRPr="0046251A">
              <w:rPr>
                <w:rFonts w:ascii="Times New Roman" w:eastAsia="Times New Roman" w:hAnsi="Times New Roman" w:cs="Times New Roman"/>
                <w:i/>
                <w:color w:val="000000"/>
                <w:sz w:val="24"/>
                <w:szCs w:val="24"/>
                <w:lang w:eastAsia="en-GB"/>
              </w:rPr>
              <w:t>%</w:t>
            </w:r>
          </w:p>
        </w:tc>
      </w:tr>
      <w:tr w:rsidR="002720F5" w:rsidRPr="0046251A" w14:paraId="1B7D0D0E"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1542661A"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Baltic amber</w:t>
            </w:r>
          </w:p>
        </w:tc>
        <w:tc>
          <w:tcPr>
            <w:tcW w:w="897" w:type="dxa"/>
            <w:tcBorders>
              <w:top w:val="nil"/>
              <w:left w:val="nil"/>
              <w:bottom w:val="single" w:sz="4" w:space="0" w:color="auto"/>
              <w:right w:val="single" w:sz="4" w:space="0" w:color="auto"/>
            </w:tcBorders>
            <w:shd w:val="clear" w:color="auto" w:fill="auto"/>
            <w:noWrap/>
            <w:vAlign w:val="center"/>
            <w:hideMark/>
          </w:tcPr>
          <w:p w14:paraId="2F53C1F9"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C</w:t>
            </w:r>
          </w:p>
        </w:tc>
        <w:tc>
          <w:tcPr>
            <w:tcW w:w="1323" w:type="dxa"/>
            <w:tcBorders>
              <w:top w:val="nil"/>
              <w:left w:val="nil"/>
              <w:bottom w:val="single" w:sz="4" w:space="0" w:color="auto"/>
              <w:right w:val="single" w:sz="4" w:space="0" w:color="auto"/>
            </w:tcBorders>
            <w:shd w:val="clear" w:color="auto" w:fill="auto"/>
            <w:noWrap/>
            <w:vAlign w:val="center"/>
            <w:hideMark/>
          </w:tcPr>
          <w:p w14:paraId="3B452EB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w:t>
            </w:r>
            <w:r w:rsidRPr="0046251A">
              <w:rPr>
                <w:rFonts w:ascii="Times New Roman" w:eastAsia="Times New Roman" w:hAnsi="Times New Roman" w:cs="Times New Roman"/>
                <w:color w:val="000000"/>
                <w:sz w:val="24"/>
                <w:szCs w:val="24"/>
                <w:lang w:eastAsia="en-GB"/>
              </w:rPr>
              <w:t>7</w:t>
            </w:r>
          </w:p>
        </w:tc>
        <w:tc>
          <w:tcPr>
            <w:tcW w:w="1559" w:type="dxa"/>
            <w:tcBorders>
              <w:top w:val="nil"/>
              <w:left w:val="nil"/>
              <w:bottom w:val="single" w:sz="4" w:space="0" w:color="auto"/>
              <w:right w:val="single" w:sz="4" w:space="0" w:color="auto"/>
            </w:tcBorders>
            <w:shd w:val="clear" w:color="auto" w:fill="auto"/>
            <w:noWrap/>
            <w:vAlign w:val="center"/>
            <w:hideMark/>
          </w:tcPr>
          <w:p w14:paraId="681E2AB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11</w:t>
            </w:r>
          </w:p>
        </w:tc>
        <w:tc>
          <w:tcPr>
            <w:tcW w:w="1256" w:type="dxa"/>
            <w:tcBorders>
              <w:top w:val="nil"/>
              <w:left w:val="nil"/>
              <w:bottom w:val="single" w:sz="4" w:space="0" w:color="auto"/>
              <w:right w:val="single" w:sz="4" w:space="0" w:color="auto"/>
            </w:tcBorders>
            <w:shd w:val="clear" w:color="auto" w:fill="auto"/>
            <w:noWrap/>
            <w:vAlign w:val="center"/>
            <w:hideMark/>
          </w:tcPr>
          <w:p w14:paraId="6858F76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9</w:t>
            </w:r>
          </w:p>
        </w:tc>
        <w:tc>
          <w:tcPr>
            <w:tcW w:w="1256" w:type="dxa"/>
            <w:tcBorders>
              <w:top w:val="nil"/>
              <w:left w:val="nil"/>
              <w:bottom w:val="single" w:sz="4" w:space="0" w:color="auto"/>
              <w:right w:val="single" w:sz="4" w:space="0" w:color="auto"/>
            </w:tcBorders>
            <w:shd w:val="clear" w:color="auto" w:fill="auto"/>
            <w:noWrap/>
            <w:vAlign w:val="center"/>
            <w:hideMark/>
          </w:tcPr>
          <w:p w14:paraId="38183D9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7</w:t>
            </w:r>
          </w:p>
        </w:tc>
        <w:tc>
          <w:tcPr>
            <w:tcW w:w="1264" w:type="dxa"/>
            <w:tcBorders>
              <w:top w:val="nil"/>
              <w:left w:val="nil"/>
              <w:bottom w:val="single" w:sz="4" w:space="0" w:color="auto"/>
              <w:right w:val="single" w:sz="4" w:space="0" w:color="auto"/>
            </w:tcBorders>
            <w:shd w:val="clear" w:color="auto" w:fill="auto"/>
            <w:noWrap/>
            <w:vAlign w:val="center"/>
            <w:hideMark/>
          </w:tcPr>
          <w:p w14:paraId="14FF26B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55</w:t>
            </w:r>
            <w:r w:rsidRPr="0046251A">
              <w:rPr>
                <w:rFonts w:ascii="Times New Roman" w:eastAsia="Times New Roman" w:hAnsi="Times New Roman" w:cs="Times New Roman"/>
                <w:color w:val="000000"/>
                <w:sz w:val="24"/>
                <w:szCs w:val="24"/>
                <w:lang w:eastAsia="en-GB"/>
              </w:rPr>
              <w:t>%</w:t>
            </w:r>
          </w:p>
        </w:tc>
      </w:tr>
      <w:tr w:rsidR="002720F5" w:rsidRPr="0046251A" w14:paraId="6B14745F" w14:textId="77777777" w:rsidTr="00FD1731">
        <w:trPr>
          <w:trHeight w:val="305"/>
        </w:trPr>
        <w:tc>
          <w:tcPr>
            <w:tcW w:w="2536" w:type="dxa"/>
            <w:gridSpan w:val="2"/>
            <w:tcBorders>
              <w:top w:val="nil"/>
              <w:left w:val="single" w:sz="4" w:space="0" w:color="auto"/>
              <w:bottom w:val="single" w:sz="4" w:space="0" w:color="auto"/>
              <w:right w:val="single" w:sz="4" w:space="0" w:color="auto"/>
            </w:tcBorders>
            <w:shd w:val="clear" w:color="auto" w:fill="auto"/>
            <w:noWrap/>
            <w:vAlign w:val="center"/>
          </w:tcPr>
          <w:p w14:paraId="276A8C02"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Subtotal Group C</w:t>
            </w:r>
          </w:p>
        </w:tc>
        <w:tc>
          <w:tcPr>
            <w:tcW w:w="1323" w:type="dxa"/>
            <w:tcBorders>
              <w:top w:val="nil"/>
              <w:left w:val="nil"/>
              <w:bottom w:val="single" w:sz="4" w:space="0" w:color="auto"/>
              <w:right w:val="single" w:sz="4" w:space="0" w:color="auto"/>
            </w:tcBorders>
            <w:shd w:val="clear" w:color="auto" w:fill="auto"/>
            <w:noWrap/>
            <w:vAlign w:val="center"/>
          </w:tcPr>
          <w:p w14:paraId="3D89EBDD"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27</w:t>
            </w:r>
          </w:p>
        </w:tc>
        <w:tc>
          <w:tcPr>
            <w:tcW w:w="1559" w:type="dxa"/>
            <w:tcBorders>
              <w:top w:val="nil"/>
              <w:left w:val="nil"/>
              <w:bottom w:val="single" w:sz="4" w:space="0" w:color="auto"/>
              <w:right w:val="single" w:sz="4" w:space="0" w:color="auto"/>
            </w:tcBorders>
            <w:shd w:val="clear" w:color="auto" w:fill="auto"/>
            <w:noWrap/>
            <w:vAlign w:val="center"/>
          </w:tcPr>
          <w:p w14:paraId="6F2A4D88"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11</w:t>
            </w:r>
          </w:p>
        </w:tc>
        <w:tc>
          <w:tcPr>
            <w:tcW w:w="1256" w:type="dxa"/>
            <w:tcBorders>
              <w:top w:val="nil"/>
              <w:left w:val="nil"/>
              <w:bottom w:val="single" w:sz="4" w:space="0" w:color="auto"/>
              <w:right w:val="single" w:sz="4" w:space="0" w:color="auto"/>
            </w:tcBorders>
            <w:shd w:val="clear" w:color="auto" w:fill="auto"/>
            <w:noWrap/>
            <w:vAlign w:val="center"/>
          </w:tcPr>
          <w:p w14:paraId="44ED48DA"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9</w:t>
            </w:r>
          </w:p>
        </w:tc>
        <w:tc>
          <w:tcPr>
            <w:tcW w:w="1256" w:type="dxa"/>
            <w:tcBorders>
              <w:top w:val="nil"/>
              <w:left w:val="nil"/>
              <w:bottom w:val="single" w:sz="4" w:space="0" w:color="auto"/>
              <w:right w:val="single" w:sz="4" w:space="0" w:color="auto"/>
            </w:tcBorders>
            <w:shd w:val="clear" w:color="auto" w:fill="auto"/>
            <w:noWrap/>
            <w:vAlign w:val="center"/>
          </w:tcPr>
          <w:p w14:paraId="5E10A324"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7</w:t>
            </w:r>
          </w:p>
        </w:tc>
        <w:tc>
          <w:tcPr>
            <w:tcW w:w="1264" w:type="dxa"/>
            <w:tcBorders>
              <w:top w:val="nil"/>
              <w:left w:val="nil"/>
              <w:bottom w:val="single" w:sz="4" w:space="0" w:color="auto"/>
              <w:right w:val="single" w:sz="4" w:space="0" w:color="auto"/>
            </w:tcBorders>
            <w:shd w:val="clear" w:color="auto" w:fill="auto"/>
            <w:noWrap/>
            <w:vAlign w:val="center"/>
          </w:tcPr>
          <w:p w14:paraId="3F4F9503"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55</w:t>
            </w:r>
            <w:r w:rsidRPr="0046251A">
              <w:rPr>
                <w:rFonts w:ascii="Times New Roman" w:eastAsia="Times New Roman" w:hAnsi="Times New Roman" w:cs="Times New Roman"/>
                <w:i/>
                <w:color w:val="000000"/>
                <w:sz w:val="24"/>
                <w:szCs w:val="24"/>
                <w:lang w:eastAsia="en-GB"/>
              </w:rPr>
              <w:t>%</w:t>
            </w:r>
          </w:p>
        </w:tc>
      </w:tr>
      <w:tr w:rsidR="002720F5" w:rsidRPr="0046251A" w14:paraId="3F0A6204"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0AC14A04"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Chiapas amber</w:t>
            </w:r>
          </w:p>
        </w:tc>
        <w:tc>
          <w:tcPr>
            <w:tcW w:w="897" w:type="dxa"/>
            <w:tcBorders>
              <w:top w:val="nil"/>
              <w:left w:val="nil"/>
              <w:bottom w:val="single" w:sz="4" w:space="0" w:color="auto"/>
              <w:right w:val="single" w:sz="4" w:space="0" w:color="auto"/>
            </w:tcBorders>
            <w:shd w:val="clear" w:color="auto" w:fill="auto"/>
            <w:noWrap/>
            <w:vAlign w:val="center"/>
            <w:hideMark/>
          </w:tcPr>
          <w:p w14:paraId="34412557"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D</w:t>
            </w:r>
          </w:p>
        </w:tc>
        <w:tc>
          <w:tcPr>
            <w:tcW w:w="1323" w:type="dxa"/>
            <w:tcBorders>
              <w:top w:val="nil"/>
              <w:left w:val="nil"/>
              <w:bottom w:val="single" w:sz="4" w:space="0" w:color="auto"/>
              <w:right w:val="single" w:sz="4" w:space="0" w:color="auto"/>
            </w:tcBorders>
            <w:shd w:val="clear" w:color="auto" w:fill="auto"/>
            <w:noWrap/>
            <w:vAlign w:val="center"/>
            <w:hideMark/>
          </w:tcPr>
          <w:p w14:paraId="424242B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9</w:t>
            </w:r>
          </w:p>
        </w:tc>
        <w:tc>
          <w:tcPr>
            <w:tcW w:w="1559" w:type="dxa"/>
            <w:tcBorders>
              <w:top w:val="nil"/>
              <w:left w:val="nil"/>
              <w:bottom w:val="single" w:sz="4" w:space="0" w:color="auto"/>
              <w:right w:val="single" w:sz="4" w:space="0" w:color="auto"/>
            </w:tcBorders>
            <w:shd w:val="clear" w:color="auto" w:fill="auto"/>
            <w:noWrap/>
            <w:vAlign w:val="center"/>
            <w:hideMark/>
          </w:tcPr>
          <w:p w14:paraId="030529BD"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5</w:t>
            </w:r>
          </w:p>
        </w:tc>
        <w:tc>
          <w:tcPr>
            <w:tcW w:w="1256" w:type="dxa"/>
            <w:tcBorders>
              <w:top w:val="nil"/>
              <w:left w:val="nil"/>
              <w:bottom w:val="single" w:sz="4" w:space="0" w:color="auto"/>
              <w:right w:val="single" w:sz="4" w:space="0" w:color="auto"/>
            </w:tcBorders>
            <w:shd w:val="clear" w:color="auto" w:fill="auto"/>
            <w:noWrap/>
            <w:vAlign w:val="center"/>
            <w:hideMark/>
          </w:tcPr>
          <w:p w14:paraId="781EFC4B"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4</w:t>
            </w:r>
          </w:p>
        </w:tc>
        <w:tc>
          <w:tcPr>
            <w:tcW w:w="1256" w:type="dxa"/>
            <w:tcBorders>
              <w:top w:val="nil"/>
              <w:left w:val="nil"/>
              <w:bottom w:val="single" w:sz="4" w:space="0" w:color="auto"/>
              <w:right w:val="single" w:sz="4" w:space="0" w:color="auto"/>
            </w:tcBorders>
            <w:shd w:val="clear" w:color="auto" w:fill="auto"/>
            <w:noWrap/>
            <w:vAlign w:val="center"/>
            <w:hideMark/>
          </w:tcPr>
          <w:p w14:paraId="57C1B1C6"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3CCDD252"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55%</w:t>
            </w:r>
          </w:p>
        </w:tc>
      </w:tr>
      <w:tr w:rsidR="002720F5" w:rsidRPr="0046251A" w14:paraId="3BD92BC2"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0C5EFF36"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Dominican amber</w:t>
            </w:r>
          </w:p>
        </w:tc>
        <w:tc>
          <w:tcPr>
            <w:tcW w:w="897" w:type="dxa"/>
            <w:tcBorders>
              <w:top w:val="nil"/>
              <w:left w:val="nil"/>
              <w:bottom w:val="single" w:sz="4" w:space="0" w:color="auto"/>
              <w:right w:val="single" w:sz="4" w:space="0" w:color="auto"/>
            </w:tcBorders>
            <w:shd w:val="clear" w:color="auto" w:fill="auto"/>
            <w:noWrap/>
            <w:vAlign w:val="center"/>
            <w:hideMark/>
          </w:tcPr>
          <w:p w14:paraId="3371603B"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D</w:t>
            </w:r>
          </w:p>
        </w:tc>
        <w:tc>
          <w:tcPr>
            <w:tcW w:w="1323" w:type="dxa"/>
            <w:tcBorders>
              <w:top w:val="nil"/>
              <w:left w:val="nil"/>
              <w:bottom w:val="single" w:sz="4" w:space="0" w:color="auto"/>
              <w:right w:val="single" w:sz="4" w:space="0" w:color="auto"/>
            </w:tcBorders>
            <w:shd w:val="clear" w:color="auto" w:fill="auto"/>
            <w:noWrap/>
            <w:vAlign w:val="center"/>
            <w:hideMark/>
          </w:tcPr>
          <w:p w14:paraId="1F85985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22</w:t>
            </w:r>
          </w:p>
        </w:tc>
        <w:tc>
          <w:tcPr>
            <w:tcW w:w="1559" w:type="dxa"/>
            <w:tcBorders>
              <w:top w:val="nil"/>
              <w:left w:val="nil"/>
              <w:bottom w:val="single" w:sz="4" w:space="0" w:color="auto"/>
              <w:right w:val="single" w:sz="4" w:space="0" w:color="auto"/>
            </w:tcBorders>
            <w:shd w:val="clear" w:color="auto" w:fill="auto"/>
            <w:noWrap/>
            <w:vAlign w:val="center"/>
            <w:hideMark/>
          </w:tcPr>
          <w:p w14:paraId="63312FF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18</w:t>
            </w:r>
          </w:p>
        </w:tc>
        <w:tc>
          <w:tcPr>
            <w:tcW w:w="1256" w:type="dxa"/>
            <w:tcBorders>
              <w:top w:val="nil"/>
              <w:left w:val="nil"/>
              <w:bottom w:val="single" w:sz="4" w:space="0" w:color="auto"/>
              <w:right w:val="single" w:sz="4" w:space="0" w:color="auto"/>
            </w:tcBorders>
            <w:shd w:val="clear" w:color="auto" w:fill="auto"/>
            <w:noWrap/>
            <w:vAlign w:val="center"/>
            <w:hideMark/>
          </w:tcPr>
          <w:p w14:paraId="71092C8E"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w:t>
            </w:r>
          </w:p>
        </w:tc>
        <w:tc>
          <w:tcPr>
            <w:tcW w:w="1256" w:type="dxa"/>
            <w:tcBorders>
              <w:top w:val="nil"/>
              <w:left w:val="nil"/>
              <w:bottom w:val="single" w:sz="4" w:space="0" w:color="auto"/>
              <w:right w:val="single" w:sz="4" w:space="0" w:color="auto"/>
            </w:tcBorders>
            <w:shd w:val="clear" w:color="auto" w:fill="auto"/>
            <w:noWrap/>
            <w:vAlign w:val="center"/>
            <w:hideMark/>
          </w:tcPr>
          <w:p w14:paraId="07FF350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3</w:t>
            </w:r>
          </w:p>
        </w:tc>
        <w:tc>
          <w:tcPr>
            <w:tcW w:w="1264" w:type="dxa"/>
            <w:tcBorders>
              <w:top w:val="nil"/>
              <w:left w:val="nil"/>
              <w:bottom w:val="single" w:sz="4" w:space="0" w:color="auto"/>
              <w:right w:val="single" w:sz="4" w:space="0" w:color="auto"/>
            </w:tcBorders>
            <w:shd w:val="clear" w:color="auto" w:fill="auto"/>
            <w:noWrap/>
            <w:vAlign w:val="center"/>
            <w:hideMark/>
          </w:tcPr>
          <w:p w14:paraId="64A227AE"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95%</w:t>
            </w:r>
          </w:p>
        </w:tc>
      </w:tr>
      <w:tr w:rsidR="002720F5" w:rsidRPr="0046251A" w14:paraId="5652A407" w14:textId="77777777" w:rsidTr="00FD1731">
        <w:trPr>
          <w:trHeight w:val="305"/>
        </w:trPr>
        <w:tc>
          <w:tcPr>
            <w:tcW w:w="2536" w:type="dxa"/>
            <w:gridSpan w:val="2"/>
            <w:tcBorders>
              <w:top w:val="nil"/>
              <w:left w:val="single" w:sz="4" w:space="0" w:color="auto"/>
              <w:bottom w:val="single" w:sz="4" w:space="0" w:color="auto"/>
              <w:right w:val="single" w:sz="4" w:space="0" w:color="auto"/>
            </w:tcBorders>
            <w:shd w:val="clear" w:color="auto" w:fill="auto"/>
            <w:noWrap/>
            <w:vAlign w:val="center"/>
          </w:tcPr>
          <w:p w14:paraId="15707A62"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Subtotal Group D</w:t>
            </w:r>
          </w:p>
        </w:tc>
        <w:tc>
          <w:tcPr>
            <w:tcW w:w="1323" w:type="dxa"/>
            <w:tcBorders>
              <w:top w:val="nil"/>
              <w:left w:val="nil"/>
              <w:bottom w:val="single" w:sz="4" w:space="0" w:color="auto"/>
              <w:right w:val="single" w:sz="4" w:space="0" w:color="auto"/>
            </w:tcBorders>
            <w:shd w:val="clear" w:color="auto" w:fill="auto"/>
            <w:noWrap/>
            <w:vAlign w:val="center"/>
          </w:tcPr>
          <w:p w14:paraId="1713D154"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31</w:t>
            </w:r>
          </w:p>
        </w:tc>
        <w:tc>
          <w:tcPr>
            <w:tcW w:w="1559" w:type="dxa"/>
            <w:tcBorders>
              <w:top w:val="nil"/>
              <w:left w:val="nil"/>
              <w:bottom w:val="single" w:sz="4" w:space="0" w:color="auto"/>
              <w:right w:val="single" w:sz="4" w:space="0" w:color="auto"/>
            </w:tcBorders>
            <w:shd w:val="clear" w:color="auto" w:fill="auto"/>
            <w:noWrap/>
            <w:vAlign w:val="center"/>
          </w:tcPr>
          <w:p w14:paraId="6E52412E"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23</w:t>
            </w:r>
          </w:p>
        </w:tc>
        <w:tc>
          <w:tcPr>
            <w:tcW w:w="1256" w:type="dxa"/>
            <w:tcBorders>
              <w:top w:val="nil"/>
              <w:left w:val="nil"/>
              <w:bottom w:val="single" w:sz="4" w:space="0" w:color="auto"/>
              <w:right w:val="single" w:sz="4" w:space="0" w:color="auto"/>
            </w:tcBorders>
            <w:shd w:val="clear" w:color="auto" w:fill="auto"/>
            <w:noWrap/>
            <w:vAlign w:val="center"/>
          </w:tcPr>
          <w:p w14:paraId="649B6E5B"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5</w:t>
            </w:r>
          </w:p>
        </w:tc>
        <w:tc>
          <w:tcPr>
            <w:tcW w:w="1256" w:type="dxa"/>
            <w:tcBorders>
              <w:top w:val="nil"/>
              <w:left w:val="nil"/>
              <w:bottom w:val="single" w:sz="4" w:space="0" w:color="auto"/>
              <w:right w:val="single" w:sz="4" w:space="0" w:color="auto"/>
            </w:tcBorders>
            <w:shd w:val="clear" w:color="auto" w:fill="auto"/>
            <w:noWrap/>
            <w:vAlign w:val="center"/>
          </w:tcPr>
          <w:p w14:paraId="39E58196"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Pr>
                <w:rFonts w:ascii="Times New Roman" w:eastAsia="Times New Roman" w:hAnsi="Times New Roman" w:cs="Times New Roman"/>
                <w:i/>
                <w:color w:val="000000"/>
                <w:sz w:val="24"/>
                <w:szCs w:val="24"/>
                <w:lang w:eastAsia="en-GB"/>
              </w:rPr>
              <w:t>3</w:t>
            </w:r>
          </w:p>
        </w:tc>
        <w:tc>
          <w:tcPr>
            <w:tcW w:w="1264" w:type="dxa"/>
            <w:tcBorders>
              <w:top w:val="nil"/>
              <w:left w:val="nil"/>
              <w:bottom w:val="single" w:sz="4" w:space="0" w:color="auto"/>
              <w:right w:val="single" w:sz="4" w:space="0" w:color="auto"/>
            </w:tcBorders>
            <w:shd w:val="clear" w:color="auto" w:fill="auto"/>
            <w:noWrap/>
            <w:vAlign w:val="center"/>
          </w:tcPr>
          <w:p w14:paraId="34A919E1" w14:textId="77777777" w:rsidR="002720F5" w:rsidRPr="0046251A" w:rsidRDefault="002720F5" w:rsidP="00FD1731">
            <w:pPr>
              <w:spacing w:after="0" w:line="240" w:lineRule="auto"/>
              <w:jc w:val="center"/>
              <w:rPr>
                <w:rFonts w:ascii="Times New Roman" w:eastAsia="Times New Roman" w:hAnsi="Times New Roman" w:cs="Times New Roman"/>
                <w:i/>
                <w:color w:val="000000"/>
                <w:sz w:val="24"/>
                <w:szCs w:val="24"/>
                <w:lang w:eastAsia="en-GB"/>
              </w:rPr>
            </w:pPr>
            <w:r w:rsidRPr="0046251A">
              <w:rPr>
                <w:rFonts w:ascii="Times New Roman" w:eastAsia="Times New Roman" w:hAnsi="Times New Roman" w:cs="Times New Roman"/>
                <w:i/>
                <w:color w:val="000000"/>
                <w:sz w:val="24"/>
                <w:szCs w:val="24"/>
                <w:lang w:eastAsia="en-GB"/>
              </w:rPr>
              <w:t>82%</w:t>
            </w:r>
          </w:p>
        </w:tc>
      </w:tr>
      <w:tr w:rsidR="002720F5" w:rsidRPr="0046251A" w14:paraId="0DAFE261"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3B6B91D6"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Oise amber</w:t>
            </w:r>
          </w:p>
        </w:tc>
        <w:tc>
          <w:tcPr>
            <w:tcW w:w="897" w:type="dxa"/>
            <w:tcBorders>
              <w:top w:val="nil"/>
              <w:left w:val="nil"/>
              <w:bottom w:val="single" w:sz="4" w:space="0" w:color="auto"/>
              <w:right w:val="single" w:sz="4" w:space="0" w:color="auto"/>
            </w:tcBorders>
            <w:shd w:val="clear" w:color="auto" w:fill="auto"/>
            <w:noWrap/>
            <w:vAlign w:val="center"/>
            <w:hideMark/>
          </w:tcPr>
          <w:p w14:paraId="28C68AC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w:t>
            </w:r>
          </w:p>
        </w:tc>
        <w:tc>
          <w:tcPr>
            <w:tcW w:w="1323" w:type="dxa"/>
            <w:tcBorders>
              <w:top w:val="nil"/>
              <w:left w:val="nil"/>
              <w:bottom w:val="single" w:sz="4" w:space="0" w:color="auto"/>
              <w:right w:val="single" w:sz="4" w:space="0" w:color="auto"/>
            </w:tcBorders>
            <w:shd w:val="clear" w:color="auto" w:fill="auto"/>
            <w:noWrap/>
            <w:vAlign w:val="center"/>
            <w:hideMark/>
          </w:tcPr>
          <w:p w14:paraId="63C7759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w:t>
            </w:r>
          </w:p>
        </w:tc>
        <w:tc>
          <w:tcPr>
            <w:tcW w:w="1559" w:type="dxa"/>
            <w:tcBorders>
              <w:top w:val="nil"/>
              <w:left w:val="nil"/>
              <w:bottom w:val="single" w:sz="4" w:space="0" w:color="auto"/>
              <w:right w:val="single" w:sz="4" w:space="0" w:color="auto"/>
            </w:tcBorders>
            <w:shd w:val="clear" w:color="auto" w:fill="auto"/>
            <w:noWrap/>
            <w:vAlign w:val="center"/>
            <w:hideMark/>
          </w:tcPr>
          <w:p w14:paraId="75F73EF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3</w:t>
            </w:r>
          </w:p>
        </w:tc>
        <w:tc>
          <w:tcPr>
            <w:tcW w:w="1256" w:type="dxa"/>
            <w:tcBorders>
              <w:top w:val="nil"/>
              <w:left w:val="nil"/>
              <w:bottom w:val="single" w:sz="4" w:space="0" w:color="auto"/>
              <w:right w:val="single" w:sz="4" w:space="0" w:color="auto"/>
            </w:tcBorders>
            <w:shd w:val="clear" w:color="auto" w:fill="auto"/>
            <w:noWrap/>
            <w:vAlign w:val="center"/>
            <w:hideMark/>
          </w:tcPr>
          <w:p w14:paraId="2937F93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hideMark/>
          </w:tcPr>
          <w:p w14:paraId="63600772"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760A8C2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100%</w:t>
            </w:r>
          </w:p>
        </w:tc>
      </w:tr>
      <w:tr w:rsidR="002720F5" w:rsidRPr="0046251A" w14:paraId="39A130F6"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2F8C62DB"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Rovno amber</w:t>
            </w:r>
          </w:p>
        </w:tc>
        <w:tc>
          <w:tcPr>
            <w:tcW w:w="897" w:type="dxa"/>
            <w:tcBorders>
              <w:top w:val="nil"/>
              <w:left w:val="nil"/>
              <w:bottom w:val="single" w:sz="4" w:space="0" w:color="auto"/>
              <w:right w:val="single" w:sz="4" w:space="0" w:color="auto"/>
            </w:tcBorders>
            <w:shd w:val="clear" w:color="auto" w:fill="auto"/>
            <w:noWrap/>
            <w:vAlign w:val="center"/>
            <w:hideMark/>
          </w:tcPr>
          <w:p w14:paraId="37B9273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w:t>
            </w:r>
          </w:p>
        </w:tc>
        <w:tc>
          <w:tcPr>
            <w:tcW w:w="1323" w:type="dxa"/>
            <w:tcBorders>
              <w:top w:val="nil"/>
              <w:left w:val="nil"/>
              <w:bottom w:val="single" w:sz="4" w:space="0" w:color="auto"/>
              <w:right w:val="single" w:sz="4" w:space="0" w:color="auto"/>
            </w:tcBorders>
            <w:shd w:val="clear" w:color="auto" w:fill="auto"/>
            <w:noWrap/>
            <w:vAlign w:val="center"/>
            <w:hideMark/>
          </w:tcPr>
          <w:p w14:paraId="5521BFD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w:t>
            </w:r>
          </w:p>
        </w:tc>
        <w:tc>
          <w:tcPr>
            <w:tcW w:w="1559" w:type="dxa"/>
            <w:tcBorders>
              <w:top w:val="nil"/>
              <w:left w:val="nil"/>
              <w:bottom w:val="single" w:sz="4" w:space="0" w:color="auto"/>
              <w:right w:val="single" w:sz="4" w:space="0" w:color="auto"/>
            </w:tcBorders>
            <w:shd w:val="clear" w:color="auto" w:fill="auto"/>
            <w:noWrap/>
            <w:vAlign w:val="center"/>
            <w:hideMark/>
          </w:tcPr>
          <w:p w14:paraId="0AC9A607"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hideMark/>
          </w:tcPr>
          <w:p w14:paraId="74F304E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1</w:t>
            </w:r>
          </w:p>
        </w:tc>
        <w:tc>
          <w:tcPr>
            <w:tcW w:w="1256" w:type="dxa"/>
            <w:tcBorders>
              <w:top w:val="nil"/>
              <w:left w:val="nil"/>
              <w:bottom w:val="single" w:sz="4" w:space="0" w:color="auto"/>
              <w:right w:val="single" w:sz="4" w:space="0" w:color="auto"/>
            </w:tcBorders>
            <w:shd w:val="clear" w:color="auto" w:fill="auto"/>
            <w:noWrap/>
            <w:vAlign w:val="center"/>
            <w:hideMark/>
          </w:tcPr>
          <w:p w14:paraId="2A0EF74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1B30C92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w:t>
            </w:r>
          </w:p>
        </w:tc>
      </w:tr>
      <w:tr w:rsidR="002720F5" w:rsidRPr="0046251A" w14:paraId="1ED93364"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77E020C2"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Spanish amber</w:t>
            </w:r>
          </w:p>
        </w:tc>
        <w:tc>
          <w:tcPr>
            <w:tcW w:w="897" w:type="dxa"/>
            <w:tcBorders>
              <w:top w:val="nil"/>
              <w:left w:val="nil"/>
              <w:bottom w:val="single" w:sz="4" w:space="0" w:color="auto"/>
              <w:right w:val="single" w:sz="4" w:space="0" w:color="auto"/>
            </w:tcBorders>
            <w:shd w:val="clear" w:color="auto" w:fill="auto"/>
            <w:noWrap/>
            <w:vAlign w:val="center"/>
            <w:hideMark/>
          </w:tcPr>
          <w:p w14:paraId="6C55B90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w:t>
            </w:r>
          </w:p>
        </w:tc>
        <w:tc>
          <w:tcPr>
            <w:tcW w:w="1323" w:type="dxa"/>
            <w:tcBorders>
              <w:top w:val="nil"/>
              <w:left w:val="nil"/>
              <w:bottom w:val="single" w:sz="4" w:space="0" w:color="auto"/>
              <w:right w:val="single" w:sz="4" w:space="0" w:color="auto"/>
            </w:tcBorders>
            <w:shd w:val="clear" w:color="auto" w:fill="auto"/>
            <w:noWrap/>
            <w:vAlign w:val="center"/>
            <w:hideMark/>
          </w:tcPr>
          <w:p w14:paraId="2FA8E3E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4</w:t>
            </w:r>
          </w:p>
        </w:tc>
        <w:tc>
          <w:tcPr>
            <w:tcW w:w="1559" w:type="dxa"/>
            <w:tcBorders>
              <w:top w:val="nil"/>
              <w:left w:val="nil"/>
              <w:bottom w:val="single" w:sz="4" w:space="0" w:color="auto"/>
              <w:right w:val="single" w:sz="4" w:space="0" w:color="auto"/>
            </w:tcBorders>
            <w:shd w:val="clear" w:color="auto" w:fill="auto"/>
            <w:noWrap/>
            <w:vAlign w:val="center"/>
            <w:hideMark/>
          </w:tcPr>
          <w:p w14:paraId="7D3B764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w:t>
            </w:r>
          </w:p>
        </w:tc>
        <w:tc>
          <w:tcPr>
            <w:tcW w:w="1256" w:type="dxa"/>
            <w:tcBorders>
              <w:top w:val="nil"/>
              <w:left w:val="nil"/>
              <w:bottom w:val="single" w:sz="4" w:space="0" w:color="auto"/>
              <w:right w:val="single" w:sz="4" w:space="0" w:color="auto"/>
            </w:tcBorders>
            <w:shd w:val="clear" w:color="auto" w:fill="auto"/>
            <w:noWrap/>
            <w:vAlign w:val="center"/>
            <w:hideMark/>
          </w:tcPr>
          <w:p w14:paraId="6D352A1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w:t>
            </w:r>
          </w:p>
        </w:tc>
        <w:tc>
          <w:tcPr>
            <w:tcW w:w="1256" w:type="dxa"/>
            <w:tcBorders>
              <w:top w:val="nil"/>
              <w:left w:val="nil"/>
              <w:bottom w:val="single" w:sz="4" w:space="0" w:color="auto"/>
              <w:right w:val="single" w:sz="4" w:space="0" w:color="auto"/>
            </w:tcBorders>
            <w:shd w:val="clear" w:color="auto" w:fill="auto"/>
            <w:noWrap/>
            <w:vAlign w:val="center"/>
            <w:hideMark/>
          </w:tcPr>
          <w:p w14:paraId="2B9D1D29"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w:t>
            </w:r>
          </w:p>
        </w:tc>
        <w:tc>
          <w:tcPr>
            <w:tcW w:w="1264" w:type="dxa"/>
            <w:tcBorders>
              <w:top w:val="nil"/>
              <w:left w:val="nil"/>
              <w:bottom w:val="single" w:sz="4" w:space="0" w:color="auto"/>
              <w:right w:val="single" w:sz="4" w:space="0" w:color="auto"/>
            </w:tcBorders>
            <w:shd w:val="clear" w:color="auto" w:fill="auto"/>
            <w:noWrap/>
            <w:vAlign w:val="center"/>
            <w:hideMark/>
          </w:tcPr>
          <w:p w14:paraId="45746F28"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5</w:t>
            </w:r>
            <w:r w:rsidRPr="0046251A">
              <w:rPr>
                <w:rFonts w:ascii="Times New Roman" w:eastAsia="Times New Roman" w:hAnsi="Times New Roman" w:cs="Times New Roman"/>
                <w:color w:val="000000"/>
                <w:sz w:val="24"/>
                <w:szCs w:val="24"/>
                <w:lang w:eastAsia="en-GB"/>
              </w:rPr>
              <w:t>0%</w:t>
            </w:r>
          </w:p>
        </w:tc>
      </w:tr>
      <w:tr w:rsidR="002720F5" w:rsidRPr="0046251A" w14:paraId="4358A96E"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tcPr>
          <w:p w14:paraId="0D953F59"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Danish amber</w:t>
            </w:r>
          </w:p>
        </w:tc>
        <w:tc>
          <w:tcPr>
            <w:tcW w:w="897" w:type="dxa"/>
            <w:tcBorders>
              <w:top w:val="nil"/>
              <w:left w:val="nil"/>
              <w:bottom w:val="single" w:sz="4" w:space="0" w:color="auto"/>
              <w:right w:val="single" w:sz="4" w:space="0" w:color="auto"/>
            </w:tcBorders>
            <w:shd w:val="clear" w:color="auto" w:fill="auto"/>
            <w:noWrap/>
            <w:vAlign w:val="center"/>
          </w:tcPr>
          <w:p w14:paraId="31ABFFC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c>
          <w:tcPr>
            <w:tcW w:w="1323" w:type="dxa"/>
            <w:tcBorders>
              <w:top w:val="nil"/>
              <w:left w:val="nil"/>
              <w:bottom w:val="single" w:sz="4" w:space="0" w:color="auto"/>
              <w:right w:val="single" w:sz="4" w:space="0" w:color="auto"/>
            </w:tcBorders>
            <w:shd w:val="clear" w:color="auto" w:fill="auto"/>
            <w:noWrap/>
            <w:vAlign w:val="center"/>
          </w:tcPr>
          <w:p w14:paraId="2E7FD227"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w:t>
            </w:r>
          </w:p>
        </w:tc>
        <w:tc>
          <w:tcPr>
            <w:tcW w:w="1559" w:type="dxa"/>
            <w:tcBorders>
              <w:top w:val="nil"/>
              <w:left w:val="nil"/>
              <w:bottom w:val="single" w:sz="4" w:space="0" w:color="auto"/>
              <w:right w:val="single" w:sz="4" w:space="0" w:color="auto"/>
            </w:tcBorders>
            <w:shd w:val="clear" w:color="auto" w:fill="auto"/>
            <w:noWrap/>
            <w:vAlign w:val="center"/>
          </w:tcPr>
          <w:p w14:paraId="78ADF4BC"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tcPr>
          <w:p w14:paraId="4492D6F1"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tcPr>
          <w:p w14:paraId="504CC520"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w:t>
            </w:r>
          </w:p>
        </w:tc>
        <w:tc>
          <w:tcPr>
            <w:tcW w:w="1264" w:type="dxa"/>
            <w:tcBorders>
              <w:top w:val="nil"/>
              <w:left w:val="nil"/>
              <w:bottom w:val="single" w:sz="4" w:space="0" w:color="auto"/>
              <w:right w:val="single" w:sz="4" w:space="0" w:color="auto"/>
            </w:tcBorders>
            <w:shd w:val="clear" w:color="auto" w:fill="auto"/>
            <w:noWrap/>
            <w:vAlign w:val="center"/>
          </w:tcPr>
          <w:p w14:paraId="2C3333D8"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2720F5" w:rsidRPr="0046251A" w14:paraId="73C6A024" w14:textId="77777777" w:rsidTr="00FD1731">
        <w:trPr>
          <w:trHeight w:val="305"/>
        </w:trPr>
        <w:tc>
          <w:tcPr>
            <w:tcW w:w="1639" w:type="dxa"/>
            <w:tcBorders>
              <w:top w:val="nil"/>
              <w:left w:val="single" w:sz="4" w:space="0" w:color="auto"/>
              <w:bottom w:val="single" w:sz="4" w:space="0" w:color="auto"/>
              <w:right w:val="single" w:sz="4" w:space="0" w:color="auto"/>
            </w:tcBorders>
            <w:shd w:val="clear" w:color="auto" w:fill="auto"/>
            <w:noWrap/>
            <w:vAlign w:val="center"/>
          </w:tcPr>
          <w:p w14:paraId="3B68B123"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Hell Creek amber</w:t>
            </w:r>
          </w:p>
        </w:tc>
        <w:tc>
          <w:tcPr>
            <w:tcW w:w="897" w:type="dxa"/>
            <w:tcBorders>
              <w:top w:val="nil"/>
              <w:left w:val="nil"/>
              <w:bottom w:val="single" w:sz="4" w:space="0" w:color="auto"/>
              <w:right w:val="single" w:sz="4" w:space="0" w:color="auto"/>
            </w:tcBorders>
            <w:shd w:val="clear" w:color="auto" w:fill="auto"/>
            <w:noWrap/>
            <w:vAlign w:val="center"/>
          </w:tcPr>
          <w:p w14:paraId="3A604CD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c>
          <w:tcPr>
            <w:tcW w:w="1323" w:type="dxa"/>
            <w:tcBorders>
              <w:top w:val="nil"/>
              <w:left w:val="nil"/>
              <w:bottom w:val="single" w:sz="4" w:space="0" w:color="auto"/>
              <w:right w:val="single" w:sz="4" w:space="0" w:color="auto"/>
            </w:tcBorders>
            <w:shd w:val="clear" w:color="auto" w:fill="auto"/>
            <w:noWrap/>
            <w:vAlign w:val="center"/>
          </w:tcPr>
          <w:p w14:paraId="1B7034F0"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4</w:t>
            </w:r>
          </w:p>
        </w:tc>
        <w:tc>
          <w:tcPr>
            <w:tcW w:w="1559" w:type="dxa"/>
            <w:tcBorders>
              <w:top w:val="nil"/>
              <w:left w:val="nil"/>
              <w:bottom w:val="single" w:sz="4" w:space="0" w:color="auto"/>
              <w:right w:val="single" w:sz="4" w:space="0" w:color="auto"/>
            </w:tcBorders>
            <w:shd w:val="clear" w:color="auto" w:fill="auto"/>
            <w:noWrap/>
            <w:vAlign w:val="center"/>
          </w:tcPr>
          <w:p w14:paraId="3AAB9F7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w:t>
            </w:r>
          </w:p>
        </w:tc>
        <w:tc>
          <w:tcPr>
            <w:tcW w:w="1256" w:type="dxa"/>
            <w:tcBorders>
              <w:top w:val="nil"/>
              <w:left w:val="nil"/>
              <w:bottom w:val="single" w:sz="4" w:space="0" w:color="auto"/>
              <w:right w:val="single" w:sz="4" w:space="0" w:color="auto"/>
            </w:tcBorders>
            <w:shd w:val="clear" w:color="auto" w:fill="auto"/>
            <w:noWrap/>
            <w:vAlign w:val="center"/>
          </w:tcPr>
          <w:p w14:paraId="6510C475"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w:t>
            </w:r>
          </w:p>
        </w:tc>
        <w:tc>
          <w:tcPr>
            <w:tcW w:w="1256" w:type="dxa"/>
            <w:tcBorders>
              <w:top w:val="nil"/>
              <w:left w:val="nil"/>
              <w:bottom w:val="single" w:sz="4" w:space="0" w:color="auto"/>
              <w:right w:val="single" w:sz="4" w:space="0" w:color="auto"/>
            </w:tcBorders>
            <w:shd w:val="clear" w:color="auto" w:fill="auto"/>
            <w:noWrap/>
            <w:vAlign w:val="center"/>
          </w:tcPr>
          <w:p w14:paraId="4F4DB9DC"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3</w:t>
            </w:r>
          </w:p>
        </w:tc>
        <w:tc>
          <w:tcPr>
            <w:tcW w:w="1264" w:type="dxa"/>
            <w:tcBorders>
              <w:top w:val="nil"/>
              <w:left w:val="nil"/>
              <w:bottom w:val="single" w:sz="4" w:space="0" w:color="auto"/>
              <w:right w:val="single" w:sz="4" w:space="0" w:color="auto"/>
            </w:tcBorders>
            <w:shd w:val="clear" w:color="auto" w:fill="auto"/>
            <w:noWrap/>
            <w:vAlign w:val="center"/>
          </w:tcPr>
          <w:p w14:paraId="73E00256" w14:textId="77777777" w:rsidR="002720F5" w:rsidRDefault="002720F5" w:rsidP="00FD1731">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100%</w:t>
            </w:r>
          </w:p>
        </w:tc>
      </w:tr>
      <w:tr w:rsidR="002720F5" w:rsidRPr="0046251A" w14:paraId="70809A0C" w14:textId="77777777" w:rsidTr="00FD1731">
        <w:trPr>
          <w:trHeight w:val="280"/>
        </w:trPr>
        <w:tc>
          <w:tcPr>
            <w:tcW w:w="2536" w:type="dxa"/>
            <w:gridSpan w:val="2"/>
            <w:tcBorders>
              <w:top w:val="nil"/>
              <w:left w:val="single" w:sz="4" w:space="0" w:color="auto"/>
              <w:bottom w:val="single" w:sz="4" w:space="0" w:color="auto"/>
              <w:right w:val="single" w:sz="4" w:space="0" w:color="auto"/>
            </w:tcBorders>
            <w:shd w:val="clear" w:color="auto" w:fill="auto"/>
            <w:noWrap/>
            <w:vAlign w:val="center"/>
            <w:hideMark/>
          </w:tcPr>
          <w:p w14:paraId="25FA6B82"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b/>
                <w:bCs/>
                <w:color w:val="000000"/>
                <w:sz w:val="24"/>
                <w:szCs w:val="24"/>
                <w:lang w:eastAsia="en-GB"/>
              </w:rPr>
              <w:t>Total</w:t>
            </w:r>
          </w:p>
        </w:tc>
        <w:tc>
          <w:tcPr>
            <w:tcW w:w="1323" w:type="dxa"/>
            <w:tcBorders>
              <w:top w:val="nil"/>
              <w:left w:val="nil"/>
              <w:bottom w:val="single" w:sz="4" w:space="0" w:color="auto"/>
              <w:right w:val="single" w:sz="4" w:space="0" w:color="auto"/>
            </w:tcBorders>
            <w:shd w:val="clear" w:color="auto" w:fill="auto"/>
            <w:noWrap/>
            <w:vAlign w:val="center"/>
            <w:hideMark/>
          </w:tcPr>
          <w:p w14:paraId="12FB1965"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106</w:t>
            </w:r>
          </w:p>
        </w:tc>
        <w:tc>
          <w:tcPr>
            <w:tcW w:w="1559" w:type="dxa"/>
            <w:tcBorders>
              <w:top w:val="nil"/>
              <w:left w:val="nil"/>
              <w:bottom w:val="single" w:sz="4" w:space="0" w:color="auto"/>
              <w:right w:val="single" w:sz="4" w:space="0" w:color="auto"/>
            </w:tcBorders>
            <w:shd w:val="clear" w:color="auto" w:fill="auto"/>
            <w:noWrap/>
            <w:vAlign w:val="center"/>
            <w:hideMark/>
          </w:tcPr>
          <w:p w14:paraId="4609EFE3"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44</w:t>
            </w:r>
          </w:p>
        </w:tc>
        <w:tc>
          <w:tcPr>
            <w:tcW w:w="1256" w:type="dxa"/>
            <w:tcBorders>
              <w:top w:val="nil"/>
              <w:left w:val="nil"/>
              <w:bottom w:val="single" w:sz="4" w:space="0" w:color="auto"/>
              <w:right w:val="single" w:sz="4" w:space="0" w:color="auto"/>
            </w:tcBorders>
            <w:shd w:val="clear" w:color="auto" w:fill="auto"/>
            <w:noWrap/>
            <w:vAlign w:val="center"/>
            <w:hideMark/>
          </w:tcPr>
          <w:p w14:paraId="0644BA26"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47</w:t>
            </w:r>
          </w:p>
        </w:tc>
        <w:tc>
          <w:tcPr>
            <w:tcW w:w="1256" w:type="dxa"/>
            <w:tcBorders>
              <w:top w:val="nil"/>
              <w:left w:val="nil"/>
              <w:bottom w:val="single" w:sz="4" w:space="0" w:color="auto"/>
              <w:right w:val="single" w:sz="4" w:space="0" w:color="auto"/>
            </w:tcBorders>
            <w:shd w:val="clear" w:color="auto" w:fill="auto"/>
            <w:noWrap/>
            <w:vAlign w:val="center"/>
            <w:hideMark/>
          </w:tcPr>
          <w:p w14:paraId="15A5FFC0"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15</w:t>
            </w:r>
          </w:p>
        </w:tc>
        <w:tc>
          <w:tcPr>
            <w:tcW w:w="1264" w:type="dxa"/>
            <w:tcBorders>
              <w:top w:val="nil"/>
              <w:left w:val="nil"/>
              <w:bottom w:val="single" w:sz="4" w:space="0" w:color="auto"/>
              <w:right w:val="single" w:sz="4" w:space="0" w:color="auto"/>
            </w:tcBorders>
            <w:shd w:val="clear" w:color="auto" w:fill="auto"/>
            <w:noWrap/>
            <w:vAlign w:val="center"/>
            <w:hideMark/>
          </w:tcPr>
          <w:p w14:paraId="1C512837" w14:textId="77777777" w:rsidR="002720F5" w:rsidRPr="0046251A" w:rsidRDefault="002720F5" w:rsidP="00FD1731">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48</w:t>
            </w:r>
            <w:r w:rsidRPr="0046251A">
              <w:rPr>
                <w:rFonts w:ascii="Times New Roman" w:eastAsia="Times New Roman" w:hAnsi="Times New Roman" w:cs="Times New Roman"/>
                <w:b/>
                <w:color w:val="000000"/>
                <w:sz w:val="24"/>
                <w:szCs w:val="24"/>
                <w:lang w:eastAsia="en-GB"/>
              </w:rPr>
              <w:t>%</w:t>
            </w:r>
          </w:p>
        </w:tc>
      </w:tr>
    </w:tbl>
    <w:p w14:paraId="10A2B6EC" w14:textId="77777777" w:rsidR="002720F5" w:rsidRPr="0046251A" w:rsidRDefault="002720F5" w:rsidP="002720F5">
      <w:pPr>
        <w:spacing w:line="480" w:lineRule="auto"/>
        <w:contextualSpacing/>
        <w:rPr>
          <w:rFonts w:ascii="Times New Roman" w:hAnsi="Times New Roman" w:cs="Times New Roman"/>
          <w:b/>
          <w:sz w:val="24"/>
          <w:szCs w:val="24"/>
        </w:rPr>
      </w:pPr>
    </w:p>
    <w:p w14:paraId="4D503940" w14:textId="77777777" w:rsidR="002720F5" w:rsidRPr="0046251A" w:rsidRDefault="002720F5" w:rsidP="002720F5">
      <w:pPr>
        <w:rPr>
          <w:rFonts w:ascii="Times New Roman" w:hAnsi="Times New Roman" w:cs="Times New Roman"/>
          <w:b/>
          <w:sz w:val="24"/>
          <w:szCs w:val="24"/>
        </w:rPr>
      </w:pPr>
    </w:p>
    <w:p w14:paraId="72A2C855" w14:textId="3C9E37A1" w:rsidR="002720F5" w:rsidRDefault="002720F5">
      <w:pPr>
        <w:rPr>
          <w:rFonts w:ascii="Times New Roman" w:eastAsia="Times New Roman" w:hAnsi="Times New Roman" w:cs="Times New Roman"/>
          <w:b/>
          <w:sz w:val="24"/>
          <w:szCs w:val="24"/>
          <w:lang w:eastAsia="en-GB"/>
        </w:rPr>
      </w:pPr>
      <w:r>
        <w:rPr>
          <w:b/>
        </w:rPr>
        <w:br w:type="page"/>
      </w:r>
    </w:p>
    <w:p w14:paraId="5F861E7A" w14:textId="77777777" w:rsidR="002720F5" w:rsidRPr="001635BC" w:rsidRDefault="002720F5" w:rsidP="002720F5">
      <w:pPr>
        <w:spacing w:line="480" w:lineRule="auto"/>
        <w:rPr>
          <w:rFonts w:ascii="Times New Roman" w:hAnsi="Times New Roman" w:cs="Times New Roman"/>
          <w:sz w:val="24"/>
          <w:szCs w:val="24"/>
        </w:rPr>
      </w:pPr>
      <w:r>
        <w:rPr>
          <w:b/>
        </w:rPr>
        <w:lastRenderedPageBreak/>
        <w:t xml:space="preserve">Table 3: </w:t>
      </w:r>
      <w:r w:rsidRPr="001635BC">
        <w:rPr>
          <w:rFonts w:ascii="Times New Roman" w:hAnsi="Times New Roman" w:cs="Times New Roman"/>
          <w:sz w:val="24"/>
          <w:szCs w:val="24"/>
        </w:rPr>
        <w:t>Statistical comparisons of preservational quality between ambers in different chemical groups. The observed effect size is calculated from the proportions (p</w:t>
      </w:r>
      <w:r w:rsidRPr="001635BC">
        <w:rPr>
          <w:rFonts w:ascii="Times New Roman" w:hAnsi="Times New Roman" w:cs="Times New Roman"/>
          <w:sz w:val="24"/>
          <w:szCs w:val="24"/>
          <w:vertAlign w:val="subscript"/>
        </w:rPr>
        <w:t xml:space="preserve">1 </w:t>
      </w:r>
      <w:r w:rsidRPr="001635BC">
        <w:rPr>
          <w:rFonts w:ascii="Times New Roman" w:hAnsi="Times New Roman" w:cs="Times New Roman"/>
          <w:sz w:val="24"/>
          <w:szCs w:val="24"/>
        </w:rPr>
        <w:t>and p</w:t>
      </w:r>
      <w:r w:rsidRPr="001635BC">
        <w:rPr>
          <w:rFonts w:ascii="Times New Roman" w:hAnsi="Times New Roman" w:cs="Times New Roman"/>
          <w:sz w:val="24"/>
          <w:szCs w:val="24"/>
          <w:vertAlign w:val="subscript"/>
        </w:rPr>
        <w:t>2</w:t>
      </w:r>
      <w:r w:rsidRPr="001635BC">
        <w:rPr>
          <w:rFonts w:ascii="Times New Roman" w:hAnsi="Times New Roman" w:cs="Times New Roman"/>
          <w:sz w:val="24"/>
          <w:szCs w:val="24"/>
        </w:rPr>
        <w:t xml:space="preserve">) of fossils in each group that have preserved internal structures. The measurable effect size is based on a power analysis using the program R, which indicates what effect size can be accurately measured given the sample sizes. There is appropriate power for a statistical comparison if the measurable effect size is smaller than the observed effect size. The Fisher Exact tests were also carried out using the program R; significant p-values </w:t>
      </w:r>
      <w:r>
        <w:rPr>
          <w:rFonts w:ascii="Times New Roman" w:hAnsi="Times New Roman" w:cs="Times New Roman"/>
          <w:sz w:val="24"/>
          <w:szCs w:val="24"/>
        </w:rPr>
        <w:t xml:space="preserve">(p-values &lt; 0.008, due to a Bonferroni correction for multiple tests) </w:t>
      </w:r>
      <w:r w:rsidRPr="001635BC">
        <w:rPr>
          <w:rFonts w:ascii="Times New Roman" w:hAnsi="Times New Roman" w:cs="Times New Roman"/>
          <w:sz w:val="24"/>
          <w:szCs w:val="24"/>
        </w:rPr>
        <w:t xml:space="preserve">are in bold. </w:t>
      </w:r>
    </w:p>
    <w:tbl>
      <w:tblPr>
        <w:tblW w:w="8520" w:type="dxa"/>
        <w:tblInd w:w="93" w:type="dxa"/>
        <w:tblLook w:val="04A0" w:firstRow="1" w:lastRow="0" w:firstColumn="1" w:lastColumn="0" w:noHBand="0" w:noVBand="1"/>
      </w:tblPr>
      <w:tblGrid>
        <w:gridCol w:w="2283"/>
        <w:gridCol w:w="1701"/>
        <w:gridCol w:w="1463"/>
        <w:gridCol w:w="1536"/>
        <w:gridCol w:w="1537"/>
      </w:tblGrid>
      <w:tr w:rsidR="002720F5" w:rsidRPr="00691C3B" w14:paraId="029C7E01" w14:textId="77777777" w:rsidTr="00FD1731">
        <w:trPr>
          <w:trHeight w:val="360"/>
        </w:trPr>
        <w:tc>
          <w:tcPr>
            <w:tcW w:w="22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4C235C" w14:textId="77777777" w:rsidR="002720F5" w:rsidRPr="00691C3B"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691C3B">
              <w:rPr>
                <w:rFonts w:ascii="Times New Roman" w:eastAsia="Times New Roman" w:hAnsi="Times New Roman" w:cs="Times New Roman"/>
                <w:b/>
                <w:color w:val="000000"/>
                <w:sz w:val="24"/>
                <w:szCs w:val="24"/>
                <w:lang w:eastAsia="en-GB"/>
              </w:rPr>
              <w:t>Comparison</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EF54F9E" w14:textId="77777777" w:rsidR="002720F5" w:rsidRPr="00691C3B"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691C3B">
              <w:rPr>
                <w:rFonts w:ascii="Times New Roman" w:eastAsia="Times New Roman" w:hAnsi="Times New Roman" w:cs="Times New Roman"/>
                <w:b/>
                <w:color w:val="000000"/>
                <w:sz w:val="24"/>
                <w:szCs w:val="24"/>
                <w:lang w:eastAsia="en-GB"/>
              </w:rPr>
              <w:t>Observed effect size = 2sin</w:t>
            </w:r>
            <w:r w:rsidRPr="00691C3B">
              <w:rPr>
                <w:rFonts w:ascii="Times New Roman" w:eastAsia="Times New Roman" w:hAnsi="Times New Roman" w:cs="Times New Roman"/>
                <w:b/>
                <w:color w:val="000000"/>
                <w:sz w:val="24"/>
                <w:szCs w:val="24"/>
                <w:vertAlign w:val="superscript"/>
                <w:lang w:eastAsia="en-GB"/>
              </w:rPr>
              <w:t>-1</w:t>
            </w:r>
            <w:r w:rsidRPr="00691C3B">
              <w:rPr>
                <w:rFonts w:ascii="Times New Roman" w:eastAsia="Times New Roman" w:hAnsi="Times New Roman" w:cs="Times New Roman"/>
                <w:b/>
                <w:color w:val="000000"/>
                <w:sz w:val="24"/>
                <w:szCs w:val="24"/>
                <w:lang w:eastAsia="en-GB"/>
              </w:rPr>
              <w:t>(√(p</w:t>
            </w:r>
            <w:r w:rsidRPr="00691C3B">
              <w:rPr>
                <w:rFonts w:ascii="Times New Roman" w:eastAsia="Times New Roman" w:hAnsi="Times New Roman" w:cs="Times New Roman"/>
                <w:b/>
                <w:color w:val="000000"/>
                <w:sz w:val="24"/>
                <w:szCs w:val="24"/>
                <w:vertAlign w:val="subscript"/>
                <w:lang w:eastAsia="en-GB"/>
              </w:rPr>
              <w:t>1</w:t>
            </w:r>
            <w:r w:rsidRPr="00691C3B">
              <w:rPr>
                <w:rFonts w:ascii="Times New Roman" w:eastAsia="Times New Roman" w:hAnsi="Times New Roman" w:cs="Times New Roman"/>
                <w:b/>
                <w:color w:val="000000"/>
                <w:sz w:val="24"/>
                <w:szCs w:val="24"/>
                <w:lang w:eastAsia="en-GB"/>
              </w:rPr>
              <w:t>))-2sin</w:t>
            </w:r>
            <w:r w:rsidRPr="00691C3B">
              <w:rPr>
                <w:rFonts w:ascii="Times New Roman" w:eastAsia="Times New Roman" w:hAnsi="Times New Roman" w:cs="Times New Roman"/>
                <w:b/>
                <w:color w:val="000000"/>
                <w:sz w:val="24"/>
                <w:szCs w:val="24"/>
                <w:vertAlign w:val="superscript"/>
                <w:lang w:eastAsia="en-GB"/>
              </w:rPr>
              <w:t>-1</w:t>
            </w:r>
            <w:r w:rsidRPr="00691C3B">
              <w:rPr>
                <w:rFonts w:ascii="Times New Roman" w:eastAsia="Times New Roman" w:hAnsi="Times New Roman" w:cs="Times New Roman"/>
                <w:b/>
                <w:color w:val="000000"/>
                <w:sz w:val="24"/>
                <w:szCs w:val="24"/>
                <w:lang w:eastAsia="en-GB"/>
              </w:rPr>
              <w:t>(√(p</w:t>
            </w:r>
            <w:r w:rsidRPr="00691C3B">
              <w:rPr>
                <w:rFonts w:ascii="Times New Roman" w:eastAsia="Times New Roman" w:hAnsi="Times New Roman" w:cs="Times New Roman"/>
                <w:b/>
                <w:color w:val="000000"/>
                <w:sz w:val="24"/>
                <w:szCs w:val="24"/>
                <w:vertAlign w:val="subscript"/>
                <w:lang w:eastAsia="en-GB"/>
              </w:rPr>
              <w:t>2</w:t>
            </w:r>
            <w:r w:rsidRPr="00691C3B">
              <w:rPr>
                <w:rFonts w:ascii="Times New Roman" w:eastAsia="Times New Roman" w:hAnsi="Times New Roman" w:cs="Times New Roman"/>
                <w:b/>
                <w:color w:val="000000"/>
                <w:sz w:val="24"/>
                <w:szCs w:val="24"/>
                <w:lang w:eastAsia="en-GB"/>
              </w:rPr>
              <w:t>))</w:t>
            </w:r>
          </w:p>
        </w:tc>
        <w:tc>
          <w:tcPr>
            <w:tcW w:w="1463" w:type="dxa"/>
            <w:tcBorders>
              <w:top w:val="single" w:sz="4" w:space="0" w:color="auto"/>
              <w:left w:val="nil"/>
              <w:bottom w:val="single" w:sz="4" w:space="0" w:color="auto"/>
              <w:right w:val="single" w:sz="4" w:space="0" w:color="auto"/>
            </w:tcBorders>
            <w:shd w:val="clear" w:color="auto" w:fill="auto"/>
            <w:noWrap/>
            <w:vAlign w:val="center"/>
            <w:hideMark/>
          </w:tcPr>
          <w:p w14:paraId="23FC6061" w14:textId="77777777" w:rsidR="002720F5" w:rsidRPr="00691C3B"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691C3B">
              <w:rPr>
                <w:rFonts w:ascii="Times New Roman" w:eastAsia="Times New Roman" w:hAnsi="Times New Roman" w:cs="Times New Roman"/>
                <w:b/>
                <w:color w:val="000000"/>
                <w:sz w:val="24"/>
                <w:szCs w:val="24"/>
                <w:lang w:eastAsia="en-GB"/>
              </w:rPr>
              <w:t>Measurable effect size (power analysis)</w:t>
            </w:r>
          </w:p>
        </w:tc>
        <w:tc>
          <w:tcPr>
            <w:tcW w:w="1536" w:type="dxa"/>
            <w:tcBorders>
              <w:top w:val="single" w:sz="4" w:space="0" w:color="auto"/>
              <w:left w:val="nil"/>
              <w:bottom w:val="single" w:sz="4" w:space="0" w:color="auto"/>
              <w:right w:val="single" w:sz="4" w:space="0" w:color="auto"/>
            </w:tcBorders>
            <w:shd w:val="clear" w:color="auto" w:fill="auto"/>
            <w:noWrap/>
            <w:vAlign w:val="center"/>
            <w:hideMark/>
          </w:tcPr>
          <w:p w14:paraId="240A2602" w14:textId="77777777" w:rsidR="002720F5" w:rsidRPr="00691C3B"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691C3B">
              <w:rPr>
                <w:rFonts w:ascii="Times New Roman" w:eastAsia="Times New Roman" w:hAnsi="Times New Roman" w:cs="Times New Roman"/>
                <w:b/>
                <w:color w:val="000000"/>
                <w:sz w:val="24"/>
                <w:szCs w:val="24"/>
                <w:lang w:eastAsia="en-GB"/>
              </w:rPr>
              <w:t>Appropriate power for statistical comparison?</w:t>
            </w:r>
          </w:p>
        </w:tc>
        <w:tc>
          <w:tcPr>
            <w:tcW w:w="1537" w:type="dxa"/>
            <w:tcBorders>
              <w:top w:val="single" w:sz="4" w:space="0" w:color="auto"/>
              <w:left w:val="nil"/>
              <w:bottom w:val="single" w:sz="4" w:space="0" w:color="auto"/>
              <w:right w:val="single" w:sz="4" w:space="0" w:color="auto"/>
            </w:tcBorders>
            <w:shd w:val="clear" w:color="auto" w:fill="auto"/>
            <w:noWrap/>
            <w:vAlign w:val="center"/>
            <w:hideMark/>
          </w:tcPr>
          <w:p w14:paraId="3460DA1E" w14:textId="77777777" w:rsidR="002720F5" w:rsidRPr="00691C3B" w:rsidRDefault="002720F5" w:rsidP="00FD1731">
            <w:pPr>
              <w:spacing w:after="0" w:line="240" w:lineRule="auto"/>
              <w:jc w:val="center"/>
              <w:rPr>
                <w:rFonts w:ascii="Times New Roman" w:eastAsia="Times New Roman" w:hAnsi="Times New Roman" w:cs="Times New Roman"/>
                <w:b/>
                <w:color w:val="000000"/>
                <w:sz w:val="24"/>
                <w:szCs w:val="24"/>
                <w:lang w:eastAsia="en-GB"/>
              </w:rPr>
            </w:pPr>
            <w:r w:rsidRPr="00691C3B">
              <w:rPr>
                <w:rFonts w:ascii="Times New Roman" w:eastAsia="Times New Roman" w:hAnsi="Times New Roman" w:cs="Times New Roman"/>
                <w:b/>
                <w:color w:val="000000"/>
                <w:sz w:val="24"/>
                <w:szCs w:val="24"/>
                <w:lang w:eastAsia="en-GB"/>
              </w:rPr>
              <w:t>Fisher Exact Test p-value</w:t>
            </w:r>
          </w:p>
        </w:tc>
      </w:tr>
      <w:tr w:rsidR="002720F5" w:rsidRPr="00691C3B" w14:paraId="750A2295"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489A9C51"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Group A to Group C</w:t>
            </w:r>
          </w:p>
        </w:tc>
        <w:tc>
          <w:tcPr>
            <w:tcW w:w="1701" w:type="dxa"/>
            <w:tcBorders>
              <w:top w:val="nil"/>
              <w:left w:val="nil"/>
              <w:bottom w:val="single" w:sz="4" w:space="0" w:color="auto"/>
              <w:right w:val="single" w:sz="4" w:space="0" w:color="auto"/>
            </w:tcBorders>
            <w:shd w:val="clear" w:color="auto" w:fill="auto"/>
            <w:noWrap/>
            <w:vAlign w:val="center"/>
            <w:hideMark/>
          </w:tcPr>
          <w:p w14:paraId="6E6BB2DB"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0.963</w:t>
            </w:r>
          </w:p>
        </w:tc>
        <w:tc>
          <w:tcPr>
            <w:tcW w:w="1463" w:type="dxa"/>
            <w:tcBorders>
              <w:top w:val="nil"/>
              <w:left w:val="nil"/>
              <w:bottom w:val="single" w:sz="4" w:space="0" w:color="auto"/>
              <w:right w:val="single" w:sz="4" w:space="0" w:color="auto"/>
            </w:tcBorders>
            <w:shd w:val="clear" w:color="auto" w:fill="auto"/>
            <w:noWrap/>
            <w:vAlign w:val="center"/>
            <w:hideMark/>
          </w:tcPr>
          <w:p w14:paraId="34B96DD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0.789</w:t>
            </w:r>
          </w:p>
        </w:tc>
        <w:tc>
          <w:tcPr>
            <w:tcW w:w="1536" w:type="dxa"/>
            <w:tcBorders>
              <w:top w:val="nil"/>
              <w:left w:val="nil"/>
              <w:bottom w:val="single" w:sz="4" w:space="0" w:color="auto"/>
              <w:right w:val="single" w:sz="4" w:space="0" w:color="auto"/>
            </w:tcBorders>
            <w:shd w:val="clear" w:color="auto" w:fill="auto"/>
            <w:noWrap/>
            <w:vAlign w:val="center"/>
            <w:hideMark/>
          </w:tcPr>
          <w:p w14:paraId="48B711A4"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yes</w:t>
            </w:r>
          </w:p>
        </w:tc>
        <w:tc>
          <w:tcPr>
            <w:tcW w:w="1537" w:type="dxa"/>
            <w:tcBorders>
              <w:top w:val="nil"/>
              <w:left w:val="nil"/>
              <w:bottom w:val="single" w:sz="4" w:space="0" w:color="auto"/>
              <w:right w:val="single" w:sz="4" w:space="0" w:color="auto"/>
            </w:tcBorders>
            <w:shd w:val="clear" w:color="auto" w:fill="auto"/>
            <w:noWrap/>
            <w:vAlign w:val="center"/>
            <w:hideMark/>
          </w:tcPr>
          <w:p w14:paraId="322CA030" w14:textId="77777777" w:rsidR="002720F5" w:rsidRPr="00691C3B"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691C3B">
              <w:rPr>
                <w:rFonts w:ascii="Times New Roman" w:eastAsia="Times New Roman" w:hAnsi="Times New Roman" w:cs="Times New Roman"/>
                <w:b/>
                <w:bCs/>
                <w:color w:val="000000"/>
                <w:sz w:val="24"/>
                <w:szCs w:val="24"/>
                <w:lang w:eastAsia="en-GB"/>
              </w:rPr>
              <w:t>0.001</w:t>
            </w:r>
          </w:p>
        </w:tc>
      </w:tr>
      <w:tr w:rsidR="002720F5" w:rsidRPr="00691C3B" w14:paraId="114562C9"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20DDA378"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Group A to Group D</w:t>
            </w:r>
          </w:p>
        </w:tc>
        <w:tc>
          <w:tcPr>
            <w:tcW w:w="1701" w:type="dxa"/>
            <w:tcBorders>
              <w:top w:val="nil"/>
              <w:left w:val="nil"/>
              <w:bottom w:val="single" w:sz="4" w:space="0" w:color="auto"/>
              <w:right w:val="single" w:sz="4" w:space="0" w:color="auto"/>
            </w:tcBorders>
            <w:shd w:val="clear" w:color="auto" w:fill="auto"/>
            <w:noWrap/>
            <w:vAlign w:val="center"/>
            <w:hideMark/>
          </w:tcPr>
          <w:p w14:paraId="71D4F77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1.558</w:t>
            </w:r>
          </w:p>
        </w:tc>
        <w:tc>
          <w:tcPr>
            <w:tcW w:w="1463" w:type="dxa"/>
            <w:tcBorders>
              <w:top w:val="nil"/>
              <w:left w:val="nil"/>
              <w:bottom w:val="single" w:sz="4" w:space="0" w:color="auto"/>
              <w:right w:val="single" w:sz="4" w:space="0" w:color="auto"/>
            </w:tcBorders>
            <w:shd w:val="clear" w:color="auto" w:fill="auto"/>
            <w:noWrap/>
            <w:vAlign w:val="center"/>
            <w:hideMark/>
          </w:tcPr>
          <w:p w14:paraId="1225F436"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0.715</w:t>
            </w:r>
          </w:p>
        </w:tc>
        <w:tc>
          <w:tcPr>
            <w:tcW w:w="1536" w:type="dxa"/>
            <w:tcBorders>
              <w:top w:val="nil"/>
              <w:left w:val="nil"/>
              <w:bottom w:val="single" w:sz="4" w:space="0" w:color="auto"/>
              <w:right w:val="single" w:sz="4" w:space="0" w:color="auto"/>
            </w:tcBorders>
            <w:shd w:val="clear" w:color="auto" w:fill="auto"/>
            <w:noWrap/>
            <w:vAlign w:val="center"/>
            <w:hideMark/>
          </w:tcPr>
          <w:p w14:paraId="551671C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yes</w:t>
            </w:r>
          </w:p>
        </w:tc>
        <w:tc>
          <w:tcPr>
            <w:tcW w:w="1537" w:type="dxa"/>
            <w:tcBorders>
              <w:top w:val="nil"/>
              <w:left w:val="nil"/>
              <w:bottom w:val="single" w:sz="4" w:space="0" w:color="auto"/>
              <w:right w:val="single" w:sz="4" w:space="0" w:color="auto"/>
            </w:tcBorders>
            <w:shd w:val="clear" w:color="auto" w:fill="auto"/>
            <w:noWrap/>
            <w:vAlign w:val="center"/>
            <w:hideMark/>
          </w:tcPr>
          <w:p w14:paraId="591838BC" w14:textId="77777777" w:rsidR="002720F5" w:rsidRPr="00691C3B"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691C3B">
              <w:rPr>
                <w:rFonts w:ascii="Times New Roman" w:eastAsia="Times New Roman" w:hAnsi="Times New Roman" w:cs="Times New Roman"/>
                <w:b/>
                <w:bCs/>
                <w:color w:val="000000"/>
                <w:sz w:val="24"/>
                <w:szCs w:val="24"/>
                <w:lang w:eastAsia="en-GB"/>
              </w:rPr>
              <w:t>1.86E-08</w:t>
            </w:r>
          </w:p>
        </w:tc>
      </w:tr>
      <w:tr w:rsidR="002720F5" w:rsidRPr="00691C3B" w14:paraId="534B333D"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2DEB6E5F"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Group C to Group D</w:t>
            </w:r>
          </w:p>
        </w:tc>
        <w:tc>
          <w:tcPr>
            <w:tcW w:w="1701" w:type="dxa"/>
            <w:tcBorders>
              <w:top w:val="nil"/>
              <w:left w:val="nil"/>
              <w:bottom w:val="single" w:sz="4" w:space="0" w:color="auto"/>
              <w:right w:val="single" w:sz="4" w:space="0" w:color="auto"/>
            </w:tcBorders>
            <w:shd w:val="clear" w:color="auto" w:fill="auto"/>
            <w:noWrap/>
            <w:vAlign w:val="center"/>
            <w:hideMark/>
          </w:tcPr>
          <w:p w14:paraId="3BF5F29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0.594</w:t>
            </w:r>
          </w:p>
        </w:tc>
        <w:tc>
          <w:tcPr>
            <w:tcW w:w="1463" w:type="dxa"/>
            <w:tcBorders>
              <w:top w:val="nil"/>
              <w:left w:val="nil"/>
              <w:bottom w:val="single" w:sz="4" w:space="0" w:color="auto"/>
              <w:right w:val="single" w:sz="4" w:space="0" w:color="auto"/>
            </w:tcBorders>
            <w:shd w:val="clear" w:color="auto" w:fill="auto"/>
            <w:noWrap/>
            <w:vAlign w:val="center"/>
            <w:hideMark/>
          </w:tcPr>
          <w:p w14:paraId="6567D6D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0.820</w:t>
            </w:r>
          </w:p>
        </w:tc>
        <w:tc>
          <w:tcPr>
            <w:tcW w:w="1536" w:type="dxa"/>
            <w:tcBorders>
              <w:top w:val="nil"/>
              <w:left w:val="nil"/>
              <w:bottom w:val="single" w:sz="4" w:space="0" w:color="auto"/>
              <w:right w:val="single" w:sz="4" w:space="0" w:color="auto"/>
            </w:tcBorders>
            <w:shd w:val="clear" w:color="auto" w:fill="auto"/>
            <w:noWrap/>
            <w:vAlign w:val="center"/>
            <w:hideMark/>
          </w:tcPr>
          <w:p w14:paraId="5BAA6726"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3344039B"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NA</w:t>
            </w:r>
          </w:p>
        </w:tc>
      </w:tr>
      <w:tr w:rsidR="002720F5" w:rsidRPr="00691C3B" w14:paraId="00BB0F83"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06F99483"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Dominican amber to Baltic Amber</w:t>
            </w:r>
          </w:p>
        </w:tc>
        <w:tc>
          <w:tcPr>
            <w:tcW w:w="1701" w:type="dxa"/>
            <w:tcBorders>
              <w:top w:val="nil"/>
              <w:left w:val="nil"/>
              <w:bottom w:val="single" w:sz="4" w:space="0" w:color="auto"/>
              <w:right w:val="single" w:sz="4" w:space="0" w:color="auto"/>
            </w:tcBorders>
            <w:shd w:val="clear" w:color="auto" w:fill="auto"/>
            <w:noWrap/>
            <w:vAlign w:val="center"/>
            <w:hideMark/>
          </w:tcPr>
          <w:p w14:paraId="2FC327E7"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1.020</w:t>
            </w:r>
          </w:p>
        </w:tc>
        <w:tc>
          <w:tcPr>
            <w:tcW w:w="1463" w:type="dxa"/>
            <w:tcBorders>
              <w:top w:val="nil"/>
              <w:left w:val="nil"/>
              <w:bottom w:val="single" w:sz="4" w:space="0" w:color="auto"/>
              <w:right w:val="single" w:sz="4" w:space="0" w:color="auto"/>
            </w:tcBorders>
            <w:shd w:val="clear" w:color="auto" w:fill="auto"/>
            <w:noWrap/>
            <w:vAlign w:val="center"/>
            <w:hideMark/>
          </w:tcPr>
          <w:p w14:paraId="6CDE993D"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0.898</w:t>
            </w:r>
          </w:p>
        </w:tc>
        <w:tc>
          <w:tcPr>
            <w:tcW w:w="1536" w:type="dxa"/>
            <w:tcBorders>
              <w:top w:val="nil"/>
              <w:left w:val="nil"/>
              <w:bottom w:val="single" w:sz="4" w:space="0" w:color="auto"/>
              <w:right w:val="single" w:sz="4" w:space="0" w:color="auto"/>
            </w:tcBorders>
            <w:shd w:val="clear" w:color="auto" w:fill="auto"/>
            <w:noWrap/>
            <w:vAlign w:val="center"/>
            <w:hideMark/>
          </w:tcPr>
          <w:p w14:paraId="32A9AE9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yes</w:t>
            </w:r>
          </w:p>
        </w:tc>
        <w:tc>
          <w:tcPr>
            <w:tcW w:w="1537" w:type="dxa"/>
            <w:tcBorders>
              <w:top w:val="nil"/>
              <w:left w:val="nil"/>
              <w:bottom w:val="single" w:sz="4" w:space="0" w:color="auto"/>
              <w:right w:val="single" w:sz="4" w:space="0" w:color="auto"/>
            </w:tcBorders>
            <w:shd w:val="clear" w:color="auto" w:fill="auto"/>
            <w:noWrap/>
            <w:vAlign w:val="center"/>
            <w:hideMark/>
          </w:tcPr>
          <w:p w14:paraId="329B0928" w14:textId="77777777" w:rsidR="002720F5" w:rsidRPr="00691C3B"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691C3B">
              <w:rPr>
                <w:rFonts w:ascii="Times New Roman" w:eastAsia="Times New Roman" w:hAnsi="Times New Roman" w:cs="Times New Roman"/>
                <w:b/>
                <w:bCs/>
                <w:color w:val="000000"/>
                <w:sz w:val="24"/>
                <w:szCs w:val="24"/>
                <w:lang w:eastAsia="en-GB"/>
              </w:rPr>
              <w:t>0.008</w:t>
            </w:r>
          </w:p>
        </w:tc>
      </w:tr>
      <w:tr w:rsidR="002720F5" w:rsidRPr="00691C3B" w14:paraId="0492E14B"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234ECF1C"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Dominican amber to Chiapas amber</w:t>
            </w:r>
          </w:p>
        </w:tc>
        <w:tc>
          <w:tcPr>
            <w:tcW w:w="1701" w:type="dxa"/>
            <w:tcBorders>
              <w:top w:val="nil"/>
              <w:left w:val="nil"/>
              <w:bottom w:val="single" w:sz="4" w:space="0" w:color="auto"/>
              <w:right w:val="single" w:sz="4" w:space="0" w:color="auto"/>
            </w:tcBorders>
            <w:shd w:val="clear" w:color="auto" w:fill="auto"/>
            <w:noWrap/>
            <w:vAlign w:val="center"/>
            <w:hideMark/>
          </w:tcPr>
          <w:p w14:paraId="216C39B2"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1.020</w:t>
            </w:r>
          </w:p>
        </w:tc>
        <w:tc>
          <w:tcPr>
            <w:tcW w:w="1463" w:type="dxa"/>
            <w:tcBorders>
              <w:top w:val="nil"/>
              <w:left w:val="nil"/>
              <w:bottom w:val="single" w:sz="4" w:space="0" w:color="auto"/>
              <w:right w:val="single" w:sz="4" w:space="0" w:color="auto"/>
            </w:tcBorders>
            <w:shd w:val="clear" w:color="auto" w:fill="auto"/>
            <w:noWrap/>
            <w:vAlign w:val="center"/>
            <w:hideMark/>
          </w:tcPr>
          <w:p w14:paraId="4FEE1C72"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1.134</w:t>
            </w:r>
          </w:p>
        </w:tc>
        <w:tc>
          <w:tcPr>
            <w:tcW w:w="1536" w:type="dxa"/>
            <w:tcBorders>
              <w:top w:val="nil"/>
              <w:left w:val="nil"/>
              <w:bottom w:val="single" w:sz="4" w:space="0" w:color="auto"/>
              <w:right w:val="single" w:sz="4" w:space="0" w:color="auto"/>
            </w:tcBorders>
            <w:shd w:val="clear" w:color="auto" w:fill="auto"/>
            <w:noWrap/>
            <w:vAlign w:val="center"/>
            <w:hideMark/>
          </w:tcPr>
          <w:p w14:paraId="7CC61B2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570C0E71"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NA</w:t>
            </w:r>
          </w:p>
        </w:tc>
      </w:tr>
      <w:tr w:rsidR="002720F5" w:rsidRPr="00691C3B" w14:paraId="5252F166"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11D99E5D"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Charentes amber to Lebanese amber</w:t>
            </w:r>
          </w:p>
        </w:tc>
        <w:tc>
          <w:tcPr>
            <w:tcW w:w="1701" w:type="dxa"/>
            <w:tcBorders>
              <w:top w:val="nil"/>
              <w:left w:val="nil"/>
              <w:bottom w:val="single" w:sz="4" w:space="0" w:color="auto"/>
              <w:right w:val="single" w:sz="4" w:space="0" w:color="auto"/>
            </w:tcBorders>
            <w:shd w:val="clear" w:color="auto" w:fill="auto"/>
            <w:noWrap/>
            <w:vAlign w:val="center"/>
            <w:hideMark/>
          </w:tcPr>
          <w:p w14:paraId="649D1E64"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3.142</w:t>
            </w:r>
          </w:p>
        </w:tc>
        <w:tc>
          <w:tcPr>
            <w:tcW w:w="1463" w:type="dxa"/>
            <w:tcBorders>
              <w:top w:val="nil"/>
              <w:left w:val="nil"/>
              <w:bottom w:val="single" w:sz="4" w:space="0" w:color="auto"/>
              <w:right w:val="single" w:sz="4" w:space="0" w:color="auto"/>
            </w:tcBorders>
            <w:shd w:val="clear" w:color="auto" w:fill="auto"/>
            <w:noWrap/>
            <w:vAlign w:val="center"/>
            <w:hideMark/>
          </w:tcPr>
          <w:p w14:paraId="7AA3BC8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2.069</w:t>
            </w:r>
          </w:p>
        </w:tc>
        <w:tc>
          <w:tcPr>
            <w:tcW w:w="1536" w:type="dxa"/>
            <w:tcBorders>
              <w:top w:val="nil"/>
              <w:left w:val="nil"/>
              <w:bottom w:val="single" w:sz="4" w:space="0" w:color="auto"/>
              <w:right w:val="single" w:sz="4" w:space="0" w:color="auto"/>
            </w:tcBorders>
            <w:shd w:val="clear" w:color="auto" w:fill="auto"/>
            <w:noWrap/>
            <w:vAlign w:val="center"/>
            <w:hideMark/>
          </w:tcPr>
          <w:p w14:paraId="7684EEA5"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yes</w:t>
            </w:r>
          </w:p>
        </w:tc>
        <w:tc>
          <w:tcPr>
            <w:tcW w:w="1537" w:type="dxa"/>
            <w:tcBorders>
              <w:top w:val="nil"/>
              <w:left w:val="nil"/>
              <w:bottom w:val="single" w:sz="4" w:space="0" w:color="auto"/>
              <w:right w:val="single" w:sz="4" w:space="0" w:color="auto"/>
            </w:tcBorders>
            <w:shd w:val="clear" w:color="auto" w:fill="auto"/>
            <w:noWrap/>
            <w:vAlign w:val="center"/>
            <w:hideMark/>
          </w:tcPr>
          <w:p w14:paraId="64C41B29" w14:textId="77777777" w:rsidR="002720F5" w:rsidRPr="00691C3B"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691C3B">
              <w:rPr>
                <w:rFonts w:ascii="Times New Roman" w:eastAsia="Times New Roman" w:hAnsi="Times New Roman" w:cs="Times New Roman"/>
                <w:b/>
                <w:bCs/>
                <w:color w:val="000000"/>
                <w:sz w:val="24"/>
                <w:szCs w:val="24"/>
                <w:lang w:eastAsia="en-GB"/>
              </w:rPr>
              <w:t>0.004</w:t>
            </w:r>
          </w:p>
        </w:tc>
      </w:tr>
      <w:tr w:rsidR="002720F5" w:rsidRPr="00691C3B" w14:paraId="0A532921"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5303B969"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Charentes amber to New Jersey amber</w:t>
            </w:r>
          </w:p>
        </w:tc>
        <w:tc>
          <w:tcPr>
            <w:tcW w:w="1701" w:type="dxa"/>
            <w:tcBorders>
              <w:top w:val="nil"/>
              <w:left w:val="nil"/>
              <w:bottom w:val="single" w:sz="4" w:space="0" w:color="auto"/>
              <w:right w:val="single" w:sz="4" w:space="0" w:color="auto"/>
            </w:tcBorders>
            <w:shd w:val="clear" w:color="auto" w:fill="auto"/>
            <w:noWrap/>
            <w:vAlign w:val="center"/>
            <w:hideMark/>
          </w:tcPr>
          <w:p w14:paraId="50ECC570"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w:t>
            </w:r>
          </w:p>
        </w:tc>
        <w:tc>
          <w:tcPr>
            <w:tcW w:w="1463" w:type="dxa"/>
            <w:tcBorders>
              <w:top w:val="nil"/>
              <w:left w:val="nil"/>
              <w:bottom w:val="single" w:sz="4" w:space="0" w:color="auto"/>
              <w:right w:val="single" w:sz="4" w:space="0" w:color="auto"/>
            </w:tcBorders>
            <w:shd w:val="clear" w:color="auto" w:fill="auto"/>
            <w:noWrap/>
            <w:vAlign w:val="center"/>
            <w:hideMark/>
          </w:tcPr>
          <w:p w14:paraId="265F40C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1.216</w:t>
            </w:r>
          </w:p>
        </w:tc>
        <w:tc>
          <w:tcPr>
            <w:tcW w:w="1536" w:type="dxa"/>
            <w:tcBorders>
              <w:top w:val="nil"/>
              <w:left w:val="nil"/>
              <w:bottom w:val="single" w:sz="4" w:space="0" w:color="auto"/>
              <w:right w:val="single" w:sz="4" w:space="0" w:color="auto"/>
            </w:tcBorders>
            <w:shd w:val="clear" w:color="auto" w:fill="auto"/>
            <w:noWrap/>
            <w:vAlign w:val="center"/>
            <w:hideMark/>
          </w:tcPr>
          <w:p w14:paraId="2F455CD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1306E385"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NA</w:t>
            </w:r>
          </w:p>
        </w:tc>
      </w:tr>
      <w:tr w:rsidR="002720F5" w:rsidRPr="00691C3B" w14:paraId="273805BE"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335D993A"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Charentes amber to Burmese amber</w:t>
            </w:r>
          </w:p>
        </w:tc>
        <w:tc>
          <w:tcPr>
            <w:tcW w:w="1701" w:type="dxa"/>
            <w:tcBorders>
              <w:top w:val="nil"/>
              <w:left w:val="nil"/>
              <w:bottom w:val="single" w:sz="4" w:space="0" w:color="auto"/>
              <w:right w:val="single" w:sz="4" w:space="0" w:color="auto"/>
            </w:tcBorders>
            <w:shd w:val="clear" w:color="auto" w:fill="auto"/>
            <w:noWrap/>
            <w:vAlign w:val="center"/>
            <w:hideMark/>
          </w:tcPr>
          <w:p w14:paraId="28CC0F6D"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1.918</w:t>
            </w:r>
          </w:p>
        </w:tc>
        <w:tc>
          <w:tcPr>
            <w:tcW w:w="1463" w:type="dxa"/>
            <w:tcBorders>
              <w:top w:val="nil"/>
              <w:left w:val="nil"/>
              <w:bottom w:val="single" w:sz="4" w:space="0" w:color="auto"/>
              <w:right w:val="single" w:sz="4" w:space="0" w:color="auto"/>
            </w:tcBorders>
            <w:shd w:val="clear" w:color="auto" w:fill="auto"/>
            <w:noWrap/>
            <w:vAlign w:val="center"/>
            <w:hideMark/>
          </w:tcPr>
          <w:p w14:paraId="37789BC5"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1.724</w:t>
            </w:r>
          </w:p>
        </w:tc>
        <w:tc>
          <w:tcPr>
            <w:tcW w:w="1536" w:type="dxa"/>
            <w:tcBorders>
              <w:top w:val="nil"/>
              <w:left w:val="nil"/>
              <w:bottom w:val="single" w:sz="4" w:space="0" w:color="auto"/>
              <w:right w:val="single" w:sz="4" w:space="0" w:color="auto"/>
            </w:tcBorders>
            <w:shd w:val="clear" w:color="auto" w:fill="auto"/>
            <w:noWrap/>
            <w:vAlign w:val="center"/>
            <w:hideMark/>
          </w:tcPr>
          <w:p w14:paraId="28FC9FDF"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7E8DF68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0.010</w:t>
            </w:r>
          </w:p>
        </w:tc>
      </w:tr>
      <w:tr w:rsidR="002720F5" w:rsidRPr="00691C3B" w14:paraId="628ABBD9"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2B411C5F"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Lebanese amber to New Jersey amber</w:t>
            </w:r>
          </w:p>
        </w:tc>
        <w:tc>
          <w:tcPr>
            <w:tcW w:w="1701" w:type="dxa"/>
            <w:tcBorders>
              <w:top w:val="nil"/>
              <w:left w:val="nil"/>
              <w:bottom w:val="single" w:sz="4" w:space="0" w:color="auto"/>
              <w:right w:val="single" w:sz="4" w:space="0" w:color="auto"/>
            </w:tcBorders>
            <w:shd w:val="clear" w:color="auto" w:fill="auto"/>
            <w:noWrap/>
            <w:vAlign w:val="center"/>
            <w:hideMark/>
          </w:tcPr>
          <w:p w14:paraId="7BEA33E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3.142</w:t>
            </w:r>
          </w:p>
        </w:tc>
        <w:tc>
          <w:tcPr>
            <w:tcW w:w="1463" w:type="dxa"/>
            <w:tcBorders>
              <w:top w:val="nil"/>
              <w:left w:val="nil"/>
              <w:bottom w:val="single" w:sz="4" w:space="0" w:color="auto"/>
              <w:right w:val="single" w:sz="4" w:space="0" w:color="auto"/>
            </w:tcBorders>
            <w:shd w:val="clear" w:color="auto" w:fill="auto"/>
            <w:noWrap/>
            <w:vAlign w:val="center"/>
            <w:hideMark/>
          </w:tcPr>
          <w:p w14:paraId="62D5815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2.246</w:t>
            </w:r>
          </w:p>
        </w:tc>
        <w:tc>
          <w:tcPr>
            <w:tcW w:w="1536" w:type="dxa"/>
            <w:tcBorders>
              <w:top w:val="nil"/>
              <w:left w:val="nil"/>
              <w:bottom w:val="single" w:sz="4" w:space="0" w:color="auto"/>
              <w:right w:val="single" w:sz="4" w:space="0" w:color="auto"/>
            </w:tcBorders>
            <w:shd w:val="clear" w:color="auto" w:fill="auto"/>
            <w:noWrap/>
            <w:vAlign w:val="center"/>
            <w:hideMark/>
          </w:tcPr>
          <w:p w14:paraId="33CF42B7"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yes</w:t>
            </w:r>
          </w:p>
        </w:tc>
        <w:tc>
          <w:tcPr>
            <w:tcW w:w="1537" w:type="dxa"/>
            <w:tcBorders>
              <w:top w:val="nil"/>
              <w:left w:val="nil"/>
              <w:bottom w:val="single" w:sz="4" w:space="0" w:color="auto"/>
              <w:right w:val="single" w:sz="4" w:space="0" w:color="auto"/>
            </w:tcBorders>
            <w:shd w:val="clear" w:color="auto" w:fill="auto"/>
            <w:noWrap/>
            <w:vAlign w:val="center"/>
            <w:hideMark/>
          </w:tcPr>
          <w:p w14:paraId="313F4019"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0.028</w:t>
            </w:r>
          </w:p>
        </w:tc>
      </w:tr>
      <w:tr w:rsidR="002720F5" w:rsidRPr="00691C3B" w14:paraId="56170B91"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7F555995"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Lebanese amber to Burmese amber</w:t>
            </w:r>
          </w:p>
        </w:tc>
        <w:tc>
          <w:tcPr>
            <w:tcW w:w="1701" w:type="dxa"/>
            <w:tcBorders>
              <w:top w:val="nil"/>
              <w:left w:val="nil"/>
              <w:bottom w:val="single" w:sz="4" w:space="0" w:color="auto"/>
              <w:right w:val="single" w:sz="4" w:space="0" w:color="auto"/>
            </w:tcBorders>
            <w:shd w:val="clear" w:color="auto" w:fill="auto"/>
            <w:noWrap/>
            <w:vAlign w:val="center"/>
            <w:hideMark/>
          </w:tcPr>
          <w:p w14:paraId="085A9C99"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1.224</w:t>
            </w:r>
          </w:p>
        </w:tc>
        <w:tc>
          <w:tcPr>
            <w:tcW w:w="1463" w:type="dxa"/>
            <w:tcBorders>
              <w:top w:val="nil"/>
              <w:left w:val="nil"/>
              <w:bottom w:val="single" w:sz="4" w:space="0" w:color="auto"/>
              <w:right w:val="single" w:sz="4" w:space="0" w:color="auto"/>
            </w:tcBorders>
            <w:shd w:val="clear" w:color="auto" w:fill="auto"/>
            <w:noWrap/>
            <w:vAlign w:val="center"/>
            <w:hideMark/>
          </w:tcPr>
          <w:p w14:paraId="1736499D"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2.557</w:t>
            </w:r>
          </w:p>
        </w:tc>
        <w:tc>
          <w:tcPr>
            <w:tcW w:w="1536" w:type="dxa"/>
            <w:tcBorders>
              <w:top w:val="nil"/>
              <w:left w:val="nil"/>
              <w:bottom w:val="single" w:sz="4" w:space="0" w:color="auto"/>
              <w:right w:val="single" w:sz="4" w:space="0" w:color="auto"/>
            </w:tcBorders>
            <w:shd w:val="clear" w:color="auto" w:fill="auto"/>
            <w:noWrap/>
            <w:vAlign w:val="center"/>
            <w:hideMark/>
          </w:tcPr>
          <w:p w14:paraId="18B2D013"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1EE519AF"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NA</w:t>
            </w:r>
          </w:p>
        </w:tc>
      </w:tr>
      <w:tr w:rsidR="002720F5" w:rsidRPr="0046251A" w14:paraId="41CEDEF3" w14:textId="77777777" w:rsidTr="00FD1731">
        <w:trPr>
          <w:trHeight w:val="300"/>
        </w:trPr>
        <w:tc>
          <w:tcPr>
            <w:tcW w:w="2283" w:type="dxa"/>
            <w:tcBorders>
              <w:top w:val="nil"/>
              <w:left w:val="single" w:sz="4" w:space="0" w:color="auto"/>
              <w:bottom w:val="single" w:sz="4" w:space="0" w:color="auto"/>
              <w:right w:val="single" w:sz="4" w:space="0" w:color="auto"/>
            </w:tcBorders>
            <w:shd w:val="clear" w:color="auto" w:fill="auto"/>
            <w:noWrap/>
            <w:vAlign w:val="center"/>
            <w:hideMark/>
          </w:tcPr>
          <w:p w14:paraId="4D238DF8" w14:textId="77777777" w:rsidR="002720F5" w:rsidRPr="00691C3B" w:rsidRDefault="002720F5" w:rsidP="00FD1731">
            <w:pPr>
              <w:spacing w:after="0" w:line="240" w:lineRule="auto"/>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New Jersey amber to Burmese amber</w:t>
            </w:r>
          </w:p>
        </w:tc>
        <w:tc>
          <w:tcPr>
            <w:tcW w:w="1701" w:type="dxa"/>
            <w:tcBorders>
              <w:top w:val="nil"/>
              <w:left w:val="nil"/>
              <w:bottom w:val="single" w:sz="4" w:space="0" w:color="auto"/>
              <w:right w:val="single" w:sz="4" w:space="0" w:color="auto"/>
            </w:tcBorders>
            <w:shd w:val="clear" w:color="auto" w:fill="auto"/>
            <w:noWrap/>
            <w:vAlign w:val="center"/>
            <w:hideMark/>
          </w:tcPr>
          <w:p w14:paraId="680A4A31"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1.918</w:t>
            </w:r>
          </w:p>
        </w:tc>
        <w:tc>
          <w:tcPr>
            <w:tcW w:w="1463" w:type="dxa"/>
            <w:tcBorders>
              <w:top w:val="nil"/>
              <w:left w:val="nil"/>
              <w:bottom w:val="single" w:sz="4" w:space="0" w:color="auto"/>
              <w:right w:val="single" w:sz="4" w:space="0" w:color="auto"/>
            </w:tcBorders>
            <w:shd w:val="clear" w:color="auto" w:fill="auto"/>
            <w:noWrap/>
            <w:vAlign w:val="center"/>
            <w:hideMark/>
          </w:tcPr>
          <w:p w14:paraId="6DCD379A"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1.933</w:t>
            </w:r>
          </w:p>
        </w:tc>
        <w:tc>
          <w:tcPr>
            <w:tcW w:w="1536" w:type="dxa"/>
            <w:tcBorders>
              <w:top w:val="nil"/>
              <w:left w:val="nil"/>
              <w:bottom w:val="single" w:sz="4" w:space="0" w:color="auto"/>
              <w:right w:val="single" w:sz="4" w:space="0" w:color="auto"/>
            </w:tcBorders>
            <w:shd w:val="clear" w:color="auto" w:fill="auto"/>
            <w:noWrap/>
            <w:vAlign w:val="center"/>
            <w:hideMark/>
          </w:tcPr>
          <w:p w14:paraId="74DB0E2C" w14:textId="77777777" w:rsidR="002720F5" w:rsidRPr="00691C3B"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no</w:t>
            </w:r>
          </w:p>
        </w:tc>
        <w:tc>
          <w:tcPr>
            <w:tcW w:w="1537" w:type="dxa"/>
            <w:tcBorders>
              <w:top w:val="nil"/>
              <w:left w:val="nil"/>
              <w:bottom w:val="single" w:sz="4" w:space="0" w:color="auto"/>
              <w:right w:val="single" w:sz="4" w:space="0" w:color="auto"/>
            </w:tcBorders>
            <w:shd w:val="clear" w:color="auto" w:fill="auto"/>
            <w:noWrap/>
            <w:vAlign w:val="center"/>
            <w:hideMark/>
          </w:tcPr>
          <w:p w14:paraId="12BB9850"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691C3B">
              <w:rPr>
                <w:rFonts w:ascii="Times New Roman" w:eastAsia="Times New Roman" w:hAnsi="Times New Roman" w:cs="Times New Roman"/>
                <w:color w:val="000000"/>
                <w:sz w:val="24"/>
                <w:szCs w:val="24"/>
                <w:lang w:eastAsia="en-GB"/>
              </w:rPr>
              <w:t>NA</w:t>
            </w:r>
          </w:p>
        </w:tc>
      </w:tr>
    </w:tbl>
    <w:p w14:paraId="384BD85C" w14:textId="77777777" w:rsidR="002720F5" w:rsidRPr="0046251A" w:rsidRDefault="002720F5" w:rsidP="002720F5">
      <w:pPr>
        <w:rPr>
          <w:rFonts w:ascii="Times New Roman" w:hAnsi="Times New Roman" w:cs="Times New Roman"/>
          <w:b/>
          <w:sz w:val="24"/>
          <w:szCs w:val="24"/>
        </w:rPr>
      </w:pPr>
    </w:p>
    <w:p w14:paraId="50B81138" w14:textId="77777777" w:rsidR="002720F5" w:rsidRPr="0046251A" w:rsidRDefault="002720F5" w:rsidP="002720F5">
      <w:pPr>
        <w:spacing w:line="480" w:lineRule="auto"/>
        <w:contextualSpacing/>
        <w:rPr>
          <w:rFonts w:ascii="Times New Roman" w:hAnsi="Times New Roman" w:cs="Times New Roman"/>
          <w:sz w:val="24"/>
          <w:szCs w:val="24"/>
        </w:rPr>
      </w:pPr>
    </w:p>
    <w:p w14:paraId="40797C57" w14:textId="77777777" w:rsidR="002720F5" w:rsidRPr="00B65EE5" w:rsidRDefault="002720F5" w:rsidP="002720F5">
      <w:pPr>
        <w:rPr>
          <w:rFonts w:ascii="Times New Roman" w:hAnsi="Times New Roman" w:cs="Times New Roman"/>
          <w:sz w:val="24"/>
          <w:szCs w:val="24"/>
        </w:rPr>
      </w:pPr>
    </w:p>
    <w:p w14:paraId="1CC8F70E" w14:textId="75EC1861" w:rsidR="002720F5" w:rsidRDefault="002720F5">
      <w:pPr>
        <w:rPr>
          <w:rFonts w:ascii="Times New Roman" w:eastAsia="Times New Roman" w:hAnsi="Times New Roman" w:cs="Times New Roman"/>
          <w:b/>
          <w:sz w:val="24"/>
          <w:szCs w:val="24"/>
          <w:lang w:eastAsia="en-GB"/>
        </w:rPr>
      </w:pPr>
      <w:r>
        <w:rPr>
          <w:b/>
        </w:rPr>
        <w:br w:type="page"/>
      </w:r>
    </w:p>
    <w:p w14:paraId="740C9C01" w14:textId="77777777" w:rsidR="002720F5" w:rsidRPr="0046251A" w:rsidRDefault="002720F5" w:rsidP="002720F5">
      <w:pPr>
        <w:spacing w:line="480" w:lineRule="auto"/>
        <w:rPr>
          <w:rFonts w:ascii="Times New Roman" w:hAnsi="Times New Roman" w:cs="Times New Roman"/>
          <w:sz w:val="24"/>
          <w:szCs w:val="24"/>
        </w:rPr>
      </w:pPr>
      <w:r>
        <w:rPr>
          <w:b/>
        </w:rPr>
        <w:lastRenderedPageBreak/>
        <w:t xml:space="preserve">Table 4: </w:t>
      </w:r>
      <w:r w:rsidRPr="0046251A">
        <w:rPr>
          <w:rFonts w:ascii="Times New Roman" w:hAnsi="Times New Roman" w:cs="Times New Roman"/>
          <w:sz w:val="24"/>
          <w:szCs w:val="24"/>
        </w:rPr>
        <w:t>Statistical comparisons of fossil presence/absence between ambers in different chemical groups. The observed effect size is calculated from the proportions (p</w:t>
      </w:r>
      <w:r w:rsidRPr="0046251A">
        <w:rPr>
          <w:rFonts w:ascii="Times New Roman" w:hAnsi="Times New Roman" w:cs="Times New Roman"/>
          <w:sz w:val="24"/>
          <w:szCs w:val="24"/>
          <w:vertAlign w:val="subscript"/>
        </w:rPr>
        <w:t xml:space="preserve">1 </w:t>
      </w:r>
      <w:r w:rsidRPr="0046251A">
        <w:rPr>
          <w:rFonts w:ascii="Times New Roman" w:hAnsi="Times New Roman" w:cs="Times New Roman"/>
          <w:sz w:val="24"/>
          <w:szCs w:val="24"/>
        </w:rPr>
        <w:t>and p</w:t>
      </w:r>
      <w:r w:rsidRPr="0046251A">
        <w:rPr>
          <w:rFonts w:ascii="Times New Roman" w:hAnsi="Times New Roman" w:cs="Times New Roman"/>
          <w:sz w:val="24"/>
          <w:szCs w:val="24"/>
          <w:vertAlign w:val="subscript"/>
        </w:rPr>
        <w:t>2</w:t>
      </w:r>
      <w:r w:rsidRPr="0046251A">
        <w:rPr>
          <w:rFonts w:ascii="Times New Roman" w:hAnsi="Times New Roman" w:cs="Times New Roman"/>
          <w:sz w:val="24"/>
          <w:szCs w:val="24"/>
        </w:rPr>
        <w:t>) of fossils in each group that have preserved internal structures. The measurable effect size is based on a power analysis using the program R, which indicates what effect size can be accurately measured given the sample sizes. There is appropriate power for a statistical comparison if the measurable effect size is smaller than the observed effect size. The Fisher Exact tests were also carried out using the program R; significant p-values are in bold.</w:t>
      </w:r>
    </w:p>
    <w:tbl>
      <w:tblPr>
        <w:tblW w:w="7812" w:type="dxa"/>
        <w:tblInd w:w="93" w:type="dxa"/>
        <w:tblLook w:val="04A0" w:firstRow="1" w:lastRow="0" w:firstColumn="1" w:lastColumn="0" w:noHBand="0" w:noVBand="1"/>
      </w:tblPr>
      <w:tblGrid>
        <w:gridCol w:w="1940"/>
        <w:gridCol w:w="1900"/>
        <w:gridCol w:w="1336"/>
        <w:gridCol w:w="1443"/>
        <w:gridCol w:w="1324"/>
      </w:tblGrid>
      <w:tr w:rsidR="002720F5" w:rsidRPr="0046251A" w14:paraId="557A0A57" w14:textId="77777777" w:rsidTr="00FD1731">
        <w:trPr>
          <w:trHeight w:val="360"/>
        </w:trPr>
        <w:tc>
          <w:tcPr>
            <w:tcW w:w="19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C9CAC6"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Comparison</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3274E3E0"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Observed effect size = 2sin</w:t>
            </w:r>
            <w:r w:rsidRPr="0046251A">
              <w:rPr>
                <w:rFonts w:ascii="Times New Roman" w:eastAsia="Times New Roman" w:hAnsi="Times New Roman" w:cs="Times New Roman"/>
                <w:color w:val="000000"/>
                <w:sz w:val="24"/>
                <w:szCs w:val="24"/>
                <w:vertAlign w:val="superscript"/>
                <w:lang w:eastAsia="en-GB"/>
              </w:rPr>
              <w:t>-1</w:t>
            </w:r>
            <w:r w:rsidRPr="0046251A">
              <w:rPr>
                <w:rFonts w:ascii="Times New Roman" w:eastAsia="Times New Roman" w:hAnsi="Times New Roman" w:cs="Times New Roman"/>
                <w:color w:val="000000"/>
                <w:sz w:val="24"/>
                <w:szCs w:val="24"/>
                <w:lang w:eastAsia="en-GB"/>
              </w:rPr>
              <w:t>(√(p</w:t>
            </w:r>
            <w:r w:rsidRPr="0046251A">
              <w:rPr>
                <w:rFonts w:ascii="Times New Roman" w:eastAsia="Times New Roman" w:hAnsi="Times New Roman" w:cs="Times New Roman"/>
                <w:color w:val="000000"/>
                <w:sz w:val="24"/>
                <w:szCs w:val="24"/>
                <w:vertAlign w:val="subscript"/>
                <w:lang w:eastAsia="en-GB"/>
              </w:rPr>
              <w:t>1</w:t>
            </w:r>
            <w:r w:rsidRPr="0046251A">
              <w:rPr>
                <w:rFonts w:ascii="Times New Roman" w:eastAsia="Times New Roman" w:hAnsi="Times New Roman" w:cs="Times New Roman"/>
                <w:color w:val="000000"/>
                <w:sz w:val="24"/>
                <w:szCs w:val="24"/>
                <w:lang w:eastAsia="en-GB"/>
              </w:rPr>
              <w:t>))-2sin</w:t>
            </w:r>
            <w:r w:rsidRPr="0046251A">
              <w:rPr>
                <w:rFonts w:ascii="Times New Roman" w:eastAsia="Times New Roman" w:hAnsi="Times New Roman" w:cs="Times New Roman"/>
                <w:color w:val="000000"/>
                <w:sz w:val="24"/>
                <w:szCs w:val="24"/>
                <w:vertAlign w:val="superscript"/>
                <w:lang w:eastAsia="en-GB"/>
              </w:rPr>
              <w:t>-1</w:t>
            </w:r>
            <w:r w:rsidRPr="0046251A">
              <w:rPr>
                <w:rFonts w:ascii="Times New Roman" w:eastAsia="Times New Roman" w:hAnsi="Times New Roman" w:cs="Times New Roman"/>
                <w:color w:val="000000"/>
                <w:sz w:val="24"/>
                <w:szCs w:val="24"/>
                <w:lang w:eastAsia="en-GB"/>
              </w:rPr>
              <w:t>(√(p</w:t>
            </w:r>
            <w:r w:rsidRPr="0046251A">
              <w:rPr>
                <w:rFonts w:ascii="Times New Roman" w:eastAsia="Times New Roman" w:hAnsi="Times New Roman" w:cs="Times New Roman"/>
                <w:color w:val="000000"/>
                <w:sz w:val="24"/>
                <w:szCs w:val="24"/>
                <w:vertAlign w:val="subscript"/>
                <w:lang w:eastAsia="en-GB"/>
              </w:rPr>
              <w:t>2</w:t>
            </w:r>
            <w:r w:rsidRPr="0046251A">
              <w:rPr>
                <w:rFonts w:ascii="Times New Roman" w:eastAsia="Times New Roman" w:hAnsi="Times New Roman" w:cs="Times New Roman"/>
                <w:color w:val="000000"/>
                <w:sz w:val="24"/>
                <w:szCs w:val="24"/>
                <w:lang w:eastAsia="en-GB"/>
              </w:rPr>
              <w:t>))</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14:paraId="4956C8F7"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Measurable effect size (power analysis)</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14:paraId="2168753D"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Appropriate power for statistical comparison?</w:t>
            </w:r>
          </w:p>
        </w:tc>
        <w:tc>
          <w:tcPr>
            <w:tcW w:w="1324" w:type="dxa"/>
            <w:tcBorders>
              <w:top w:val="single" w:sz="4" w:space="0" w:color="auto"/>
              <w:left w:val="nil"/>
              <w:bottom w:val="single" w:sz="4" w:space="0" w:color="auto"/>
              <w:right w:val="single" w:sz="4" w:space="0" w:color="auto"/>
            </w:tcBorders>
            <w:shd w:val="clear" w:color="auto" w:fill="auto"/>
            <w:noWrap/>
            <w:vAlign w:val="center"/>
            <w:hideMark/>
          </w:tcPr>
          <w:p w14:paraId="3F665FE8"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Fisher Exact Test p-value</w:t>
            </w:r>
          </w:p>
        </w:tc>
      </w:tr>
      <w:tr w:rsidR="002720F5" w:rsidRPr="0046251A" w14:paraId="00204552" w14:textId="77777777" w:rsidTr="00FD1731">
        <w:trPr>
          <w:trHeight w:val="300"/>
        </w:trPr>
        <w:tc>
          <w:tcPr>
            <w:tcW w:w="1940" w:type="dxa"/>
            <w:tcBorders>
              <w:top w:val="nil"/>
              <w:left w:val="single" w:sz="4" w:space="0" w:color="auto"/>
              <w:bottom w:val="single" w:sz="4" w:space="0" w:color="auto"/>
              <w:right w:val="single" w:sz="4" w:space="0" w:color="auto"/>
            </w:tcBorders>
            <w:shd w:val="clear" w:color="auto" w:fill="auto"/>
            <w:noWrap/>
            <w:vAlign w:val="center"/>
            <w:hideMark/>
          </w:tcPr>
          <w:p w14:paraId="45EB9B40"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Group A to Group B</w:t>
            </w:r>
          </w:p>
        </w:tc>
        <w:tc>
          <w:tcPr>
            <w:tcW w:w="1900" w:type="dxa"/>
            <w:tcBorders>
              <w:top w:val="nil"/>
              <w:left w:val="nil"/>
              <w:bottom w:val="single" w:sz="4" w:space="0" w:color="auto"/>
              <w:right w:val="single" w:sz="4" w:space="0" w:color="auto"/>
            </w:tcBorders>
            <w:shd w:val="clear" w:color="auto" w:fill="auto"/>
            <w:noWrap/>
            <w:vAlign w:val="center"/>
            <w:hideMark/>
          </w:tcPr>
          <w:p w14:paraId="7AAFB27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2.375</w:t>
            </w:r>
          </w:p>
        </w:tc>
        <w:tc>
          <w:tcPr>
            <w:tcW w:w="1279" w:type="dxa"/>
            <w:tcBorders>
              <w:top w:val="nil"/>
              <w:left w:val="nil"/>
              <w:bottom w:val="single" w:sz="4" w:space="0" w:color="auto"/>
              <w:right w:val="single" w:sz="4" w:space="0" w:color="auto"/>
            </w:tcBorders>
            <w:shd w:val="clear" w:color="auto" w:fill="auto"/>
            <w:noWrap/>
            <w:vAlign w:val="center"/>
            <w:hideMark/>
          </w:tcPr>
          <w:p w14:paraId="415DDB9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0.845</w:t>
            </w:r>
          </w:p>
        </w:tc>
        <w:tc>
          <w:tcPr>
            <w:tcW w:w="1369" w:type="dxa"/>
            <w:tcBorders>
              <w:top w:val="nil"/>
              <w:left w:val="nil"/>
              <w:bottom w:val="single" w:sz="4" w:space="0" w:color="auto"/>
              <w:right w:val="single" w:sz="4" w:space="0" w:color="auto"/>
            </w:tcBorders>
            <w:shd w:val="clear" w:color="auto" w:fill="auto"/>
            <w:noWrap/>
            <w:vAlign w:val="center"/>
            <w:hideMark/>
          </w:tcPr>
          <w:p w14:paraId="48BD11D5"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yes</w:t>
            </w:r>
          </w:p>
        </w:tc>
        <w:tc>
          <w:tcPr>
            <w:tcW w:w="1324" w:type="dxa"/>
            <w:tcBorders>
              <w:top w:val="nil"/>
              <w:left w:val="nil"/>
              <w:bottom w:val="single" w:sz="4" w:space="0" w:color="auto"/>
              <w:right w:val="single" w:sz="4" w:space="0" w:color="auto"/>
            </w:tcBorders>
            <w:shd w:val="clear" w:color="auto" w:fill="auto"/>
            <w:noWrap/>
            <w:vAlign w:val="center"/>
            <w:hideMark/>
          </w:tcPr>
          <w:p w14:paraId="1861EF26"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0.003</w:t>
            </w:r>
          </w:p>
        </w:tc>
      </w:tr>
      <w:tr w:rsidR="002720F5" w:rsidRPr="0046251A" w14:paraId="1EBE194A" w14:textId="77777777" w:rsidTr="00FD1731">
        <w:trPr>
          <w:trHeight w:val="300"/>
        </w:trPr>
        <w:tc>
          <w:tcPr>
            <w:tcW w:w="1940" w:type="dxa"/>
            <w:tcBorders>
              <w:top w:val="nil"/>
              <w:left w:val="single" w:sz="4" w:space="0" w:color="auto"/>
              <w:bottom w:val="single" w:sz="4" w:space="0" w:color="auto"/>
              <w:right w:val="single" w:sz="4" w:space="0" w:color="auto"/>
            </w:tcBorders>
            <w:shd w:val="clear" w:color="auto" w:fill="auto"/>
            <w:noWrap/>
            <w:vAlign w:val="center"/>
            <w:hideMark/>
          </w:tcPr>
          <w:p w14:paraId="71101D53"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Group A to Group C</w:t>
            </w:r>
          </w:p>
        </w:tc>
        <w:tc>
          <w:tcPr>
            <w:tcW w:w="1900" w:type="dxa"/>
            <w:tcBorders>
              <w:top w:val="nil"/>
              <w:left w:val="nil"/>
              <w:bottom w:val="single" w:sz="4" w:space="0" w:color="auto"/>
              <w:right w:val="single" w:sz="4" w:space="0" w:color="auto"/>
            </w:tcBorders>
            <w:shd w:val="clear" w:color="auto" w:fill="auto"/>
            <w:noWrap/>
            <w:vAlign w:val="center"/>
            <w:hideMark/>
          </w:tcPr>
          <w:p w14:paraId="1241DE63"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2.375</w:t>
            </w:r>
          </w:p>
        </w:tc>
        <w:tc>
          <w:tcPr>
            <w:tcW w:w="1279" w:type="dxa"/>
            <w:tcBorders>
              <w:top w:val="nil"/>
              <w:left w:val="nil"/>
              <w:bottom w:val="single" w:sz="4" w:space="0" w:color="auto"/>
              <w:right w:val="single" w:sz="4" w:space="0" w:color="auto"/>
            </w:tcBorders>
            <w:shd w:val="clear" w:color="auto" w:fill="auto"/>
            <w:noWrap/>
            <w:vAlign w:val="center"/>
            <w:hideMark/>
          </w:tcPr>
          <w:p w14:paraId="03FD26C1"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0.656</w:t>
            </w:r>
          </w:p>
        </w:tc>
        <w:tc>
          <w:tcPr>
            <w:tcW w:w="1369" w:type="dxa"/>
            <w:tcBorders>
              <w:top w:val="nil"/>
              <w:left w:val="nil"/>
              <w:bottom w:val="single" w:sz="4" w:space="0" w:color="auto"/>
              <w:right w:val="single" w:sz="4" w:space="0" w:color="auto"/>
            </w:tcBorders>
            <w:shd w:val="clear" w:color="auto" w:fill="auto"/>
            <w:noWrap/>
            <w:vAlign w:val="center"/>
            <w:hideMark/>
          </w:tcPr>
          <w:p w14:paraId="21C462BA"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yes</w:t>
            </w:r>
          </w:p>
        </w:tc>
        <w:tc>
          <w:tcPr>
            <w:tcW w:w="1324" w:type="dxa"/>
            <w:tcBorders>
              <w:top w:val="nil"/>
              <w:left w:val="nil"/>
              <w:bottom w:val="single" w:sz="4" w:space="0" w:color="auto"/>
              <w:right w:val="single" w:sz="4" w:space="0" w:color="auto"/>
            </w:tcBorders>
            <w:shd w:val="clear" w:color="auto" w:fill="auto"/>
            <w:noWrap/>
            <w:vAlign w:val="center"/>
            <w:hideMark/>
          </w:tcPr>
          <w:p w14:paraId="060C3E49"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6.42E-05</w:t>
            </w:r>
          </w:p>
        </w:tc>
      </w:tr>
      <w:tr w:rsidR="002720F5" w:rsidRPr="0046251A" w14:paraId="0384901D" w14:textId="77777777" w:rsidTr="00FD1731">
        <w:trPr>
          <w:trHeight w:val="300"/>
        </w:trPr>
        <w:tc>
          <w:tcPr>
            <w:tcW w:w="1940" w:type="dxa"/>
            <w:tcBorders>
              <w:top w:val="nil"/>
              <w:left w:val="single" w:sz="4" w:space="0" w:color="auto"/>
              <w:bottom w:val="single" w:sz="4" w:space="0" w:color="auto"/>
              <w:right w:val="single" w:sz="4" w:space="0" w:color="auto"/>
            </w:tcBorders>
            <w:shd w:val="clear" w:color="auto" w:fill="auto"/>
            <w:noWrap/>
            <w:vAlign w:val="center"/>
            <w:hideMark/>
          </w:tcPr>
          <w:p w14:paraId="7DDCEA25" w14:textId="77777777" w:rsidR="002720F5" w:rsidRPr="0046251A" w:rsidRDefault="002720F5" w:rsidP="00FD1731">
            <w:pPr>
              <w:spacing w:after="0" w:line="240" w:lineRule="auto"/>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Group A to group D</w:t>
            </w:r>
          </w:p>
        </w:tc>
        <w:tc>
          <w:tcPr>
            <w:tcW w:w="1900" w:type="dxa"/>
            <w:tcBorders>
              <w:top w:val="nil"/>
              <w:left w:val="nil"/>
              <w:bottom w:val="single" w:sz="4" w:space="0" w:color="auto"/>
              <w:right w:val="single" w:sz="4" w:space="0" w:color="auto"/>
            </w:tcBorders>
            <w:shd w:val="clear" w:color="auto" w:fill="auto"/>
            <w:noWrap/>
            <w:vAlign w:val="center"/>
            <w:hideMark/>
          </w:tcPr>
          <w:p w14:paraId="1F0F8B79"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2.375</w:t>
            </w:r>
          </w:p>
        </w:tc>
        <w:tc>
          <w:tcPr>
            <w:tcW w:w="1279" w:type="dxa"/>
            <w:tcBorders>
              <w:top w:val="nil"/>
              <w:left w:val="nil"/>
              <w:bottom w:val="single" w:sz="4" w:space="0" w:color="auto"/>
              <w:right w:val="single" w:sz="4" w:space="0" w:color="auto"/>
            </w:tcBorders>
            <w:shd w:val="clear" w:color="auto" w:fill="auto"/>
            <w:noWrap/>
            <w:vAlign w:val="center"/>
            <w:hideMark/>
          </w:tcPr>
          <w:p w14:paraId="32666884"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0.351</w:t>
            </w:r>
          </w:p>
        </w:tc>
        <w:tc>
          <w:tcPr>
            <w:tcW w:w="1369" w:type="dxa"/>
            <w:tcBorders>
              <w:top w:val="nil"/>
              <w:left w:val="nil"/>
              <w:bottom w:val="single" w:sz="4" w:space="0" w:color="auto"/>
              <w:right w:val="single" w:sz="4" w:space="0" w:color="auto"/>
            </w:tcBorders>
            <w:shd w:val="clear" w:color="auto" w:fill="auto"/>
            <w:noWrap/>
            <w:vAlign w:val="center"/>
            <w:hideMark/>
          </w:tcPr>
          <w:p w14:paraId="1DC45557" w14:textId="77777777" w:rsidR="002720F5" w:rsidRPr="0046251A" w:rsidRDefault="002720F5" w:rsidP="00FD1731">
            <w:pPr>
              <w:spacing w:after="0" w:line="240" w:lineRule="auto"/>
              <w:jc w:val="center"/>
              <w:rPr>
                <w:rFonts w:ascii="Times New Roman" w:eastAsia="Times New Roman" w:hAnsi="Times New Roman" w:cs="Times New Roman"/>
                <w:color w:val="000000"/>
                <w:sz w:val="24"/>
                <w:szCs w:val="24"/>
                <w:lang w:eastAsia="en-GB"/>
              </w:rPr>
            </w:pPr>
            <w:r w:rsidRPr="0046251A">
              <w:rPr>
                <w:rFonts w:ascii="Times New Roman" w:eastAsia="Times New Roman" w:hAnsi="Times New Roman" w:cs="Times New Roman"/>
                <w:color w:val="000000"/>
                <w:sz w:val="24"/>
                <w:szCs w:val="24"/>
                <w:lang w:eastAsia="en-GB"/>
              </w:rPr>
              <w:t>yes</w:t>
            </w:r>
          </w:p>
        </w:tc>
        <w:tc>
          <w:tcPr>
            <w:tcW w:w="1324" w:type="dxa"/>
            <w:tcBorders>
              <w:top w:val="nil"/>
              <w:left w:val="nil"/>
              <w:bottom w:val="single" w:sz="4" w:space="0" w:color="auto"/>
              <w:right w:val="single" w:sz="4" w:space="0" w:color="auto"/>
            </w:tcBorders>
            <w:shd w:val="clear" w:color="auto" w:fill="auto"/>
            <w:noWrap/>
            <w:vAlign w:val="center"/>
            <w:hideMark/>
          </w:tcPr>
          <w:p w14:paraId="100AA5BA" w14:textId="77777777" w:rsidR="002720F5" w:rsidRPr="0046251A" w:rsidRDefault="002720F5" w:rsidP="00FD1731">
            <w:pPr>
              <w:spacing w:after="0" w:line="240" w:lineRule="auto"/>
              <w:jc w:val="center"/>
              <w:rPr>
                <w:rFonts w:ascii="Times New Roman" w:eastAsia="Times New Roman" w:hAnsi="Times New Roman" w:cs="Times New Roman"/>
                <w:b/>
                <w:bCs/>
                <w:color w:val="000000"/>
                <w:sz w:val="24"/>
                <w:szCs w:val="24"/>
                <w:lang w:eastAsia="en-GB"/>
              </w:rPr>
            </w:pPr>
            <w:r w:rsidRPr="0046251A">
              <w:rPr>
                <w:rFonts w:ascii="Times New Roman" w:eastAsia="Times New Roman" w:hAnsi="Times New Roman" w:cs="Times New Roman"/>
                <w:b/>
                <w:bCs/>
                <w:color w:val="000000"/>
                <w:sz w:val="24"/>
                <w:szCs w:val="24"/>
                <w:lang w:eastAsia="en-GB"/>
              </w:rPr>
              <w:t>3.33E-15</w:t>
            </w:r>
          </w:p>
        </w:tc>
      </w:tr>
    </w:tbl>
    <w:p w14:paraId="0F995D37" w14:textId="77777777" w:rsidR="002720F5" w:rsidRDefault="002720F5" w:rsidP="002720F5"/>
    <w:p w14:paraId="7D7043FC" w14:textId="30B96763" w:rsidR="002720F5" w:rsidRDefault="002720F5" w:rsidP="006979E6">
      <w:pPr>
        <w:pStyle w:val="StandardWeb"/>
        <w:spacing w:line="480" w:lineRule="auto"/>
        <w:contextualSpacing/>
        <w:rPr>
          <w:b/>
        </w:rPr>
      </w:pPr>
      <w:bookmarkStart w:id="0" w:name="_GoBack"/>
      <w:bookmarkEnd w:id="0"/>
    </w:p>
    <w:p w14:paraId="5197218F" w14:textId="30560801" w:rsidR="00E952A4" w:rsidRPr="0046251A" w:rsidRDefault="00E952A4" w:rsidP="006979E6">
      <w:pPr>
        <w:pStyle w:val="StandardWeb"/>
        <w:spacing w:line="480" w:lineRule="auto"/>
        <w:contextualSpacing/>
      </w:pPr>
      <w:r w:rsidRPr="0046251A">
        <w:br w:type="page"/>
      </w:r>
    </w:p>
    <w:p w14:paraId="0C86727B" w14:textId="509FDAC7" w:rsidR="00E952A4" w:rsidRPr="00D2118E" w:rsidRDefault="00E952A4" w:rsidP="006A3942">
      <w:pPr>
        <w:pStyle w:val="EndNoteBibliography"/>
        <w:spacing w:after="0"/>
        <w:rPr>
          <w:rFonts w:ascii="Times New Roman" w:hAnsi="Times New Roman" w:cs="Times New Roman"/>
          <w:sz w:val="24"/>
          <w:szCs w:val="24"/>
        </w:rPr>
      </w:pPr>
      <w:r w:rsidRPr="00D2118E">
        <w:rPr>
          <w:rFonts w:ascii="Times New Roman" w:hAnsi="Times New Roman" w:cs="Times New Roman"/>
          <w:sz w:val="24"/>
          <w:szCs w:val="24"/>
        </w:rPr>
        <w:lastRenderedPageBreak/>
        <w:t>Anderson</w:t>
      </w:r>
      <w:r w:rsidR="00C92C19" w:rsidRPr="00D2118E">
        <w:rPr>
          <w:rFonts w:ascii="Times New Roman" w:hAnsi="Times New Roman" w:cs="Times New Roman"/>
          <w:sz w:val="24"/>
          <w:szCs w:val="24"/>
        </w:rPr>
        <w:t>,</w:t>
      </w:r>
      <w:r w:rsidRPr="00D2118E">
        <w:rPr>
          <w:rFonts w:ascii="Times New Roman" w:hAnsi="Times New Roman" w:cs="Times New Roman"/>
          <w:sz w:val="24"/>
          <w:szCs w:val="24"/>
        </w:rPr>
        <w:t xml:space="preserve"> K</w:t>
      </w:r>
      <w:r w:rsidR="00C92C19" w:rsidRPr="00D2118E">
        <w:rPr>
          <w:rFonts w:ascii="Times New Roman" w:hAnsi="Times New Roman" w:cs="Times New Roman"/>
          <w:sz w:val="24"/>
          <w:szCs w:val="24"/>
        </w:rPr>
        <w:t>.</w:t>
      </w:r>
      <w:r w:rsidRPr="00D2118E">
        <w:rPr>
          <w:rFonts w:ascii="Times New Roman" w:hAnsi="Times New Roman" w:cs="Times New Roman"/>
          <w:sz w:val="24"/>
          <w:szCs w:val="24"/>
        </w:rPr>
        <w:t>B</w:t>
      </w:r>
      <w:r w:rsidR="00C92C19" w:rsidRPr="00D2118E">
        <w:rPr>
          <w:rFonts w:ascii="Times New Roman" w:hAnsi="Times New Roman" w:cs="Times New Roman"/>
          <w:sz w:val="24"/>
          <w:szCs w:val="24"/>
        </w:rPr>
        <w:t>. 1994.</w:t>
      </w:r>
      <w:r w:rsidRPr="00D2118E">
        <w:rPr>
          <w:rFonts w:ascii="Times New Roman" w:hAnsi="Times New Roman" w:cs="Times New Roman"/>
          <w:sz w:val="24"/>
          <w:szCs w:val="24"/>
        </w:rPr>
        <w:t xml:space="preserve"> The nature and fate of natural resins in the geosphere—IV. Middle and Upper Cretaceous amber from the Taimyr Peninsula, Siberia—evidence for a new form of polylabdanoid of resinite and revision of the classification of Class I resinites. </w:t>
      </w:r>
      <w:r w:rsidR="00C92C19" w:rsidRPr="00D2118E">
        <w:rPr>
          <w:rFonts w:ascii="Times New Roman" w:hAnsi="Times New Roman" w:cs="Times New Roman"/>
          <w:i/>
          <w:sz w:val="24"/>
          <w:szCs w:val="24"/>
        </w:rPr>
        <w:t>Organic Geochemistry</w:t>
      </w:r>
      <w:r w:rsidRPr="00D2118E">
        <w:rPr>
          <w:rFonts w:ascii="Times New Roman" w:hAnsi="Times New Roman" w:cs="Times New Roman"/>
          <w:i/>
          <w:sz w:val="24"/>
          <w:szCs w:val="24"/>
        </w:rPr>
        <w:t xml:space="preserve"> </w:t>
      </w:r>
      <w:r w:rsidRPr="00D2118E">
        <w:rPr>
          <w:rFonts w:ascii="Times New Roman" w:hAnsi="Times New Roman" w:cs="Times New Roman"/>
          <w:b/>
          <w:sz w:val="24"/>
          <w:szCs w:val="24"/>
        </w:rPr>
        <w:t>21</w:t>
      </w:r>
      <w:r w:rsidRPr="00D2118E">
        <w:rPr>
          <w:rFonts w:ascii="Times New Roman" w:hAnsi="Times New Roman" w:cs="Times New Roman"/>
          <w:sz w:val="24"/>
          <w:szCs w:val="24"/>
        </w:rPr>
        <w:t>, 209-212.</w:t>
      </w:r>
    </w:p>
    <w:p w14:paraId="1CE288CA" w14:textId="77777777" w:rsidR="00E952A4" w:rsidRPr="00D2118E"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rPr>
        <w:t>Anderson</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K</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B</w:t>
      </w:r>
      <w:r w:rsidR="00C62A12" w:rsidRPr="00D2118E">
        <w:rPr>
          <w:rFonts w:ascii="Times New Roman" w:hAnsi="Times New Roman" w:cs="Times New Roman"/>
          <w:sz w:val="24"/>
          <w:szCs w:val="24"/>
        </w:rPr>
        <w:t xml:space="preserve">. </w:t>
      </w:r>
      <w:r w:rsidRPr="00D2118E">
        <w:rPr>
          <w:rFonts w:ascii="Times New Roman" w:hAnsi="Times New Roman" w:cs="Times New Roman"/>
          <w:sz w:val="24"/>
          <w:szCs w:val="24"/>
        </w:rPr>
        <w:t>1996</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The nature and fate of natural resins in the g</w:t>
      </w:r>
      <w:r w:rsidR="00C62A12" w:rsidRPr="00D2118E">
        <w:rPr>
          <w:rFonts w:ascii="Times New Roman" w:hAnsi="Times New Roman" w:cs="Times New Roman"/>
          <w:sz w:val="24"/>
          <w:szCs w:val="24"/>
        </w:rPr>
        <w:t>eosphere—VII. A radiocarbon (</w:t>
      </w:r>
      <w:r w:rsidR="00C62A12" w:rsidRPr="00D2118E">
        <w:rPr>
          <w:rFonts w:ascii="Times New Roman" w:hAnsi="Times New Roman" w:cs="Times New Roman"/>
          <w:sz w:val="24"/>
          <w:szCs w:val="24"/>
          <w:vertAlign w:val="superscript"/>
        </w:rPr>
        <w:t>14</w:t>
      </w:r>
      <w:r w:rsidRPr="00D2118E">
        <w:rPr>
          <w:rFonts w:ascii="Times New Roman" w:hAnsi="Times New Roman" w:cs="Times New Roman"/>
          <w:sz w:val="24"/>
          <w:szCs w:val="24"/>
        </w:rPr>
        <w:t xml:space="preserve">C) age scale for description of immature natural resins: an invitation to scientific debate. </w:t>
      </w:r>
      <w:r w:rsidRPr="00D2118E">
        <w:rPr>
          <w:rFonts w:ascii="Times New Roman" w:hAnsi="Times New Roman" w:cs="Times New Roman"/>
          <w:i/>
          <w:sz w:val="24"/>
          <w:szCs w:val="24"/>
        </w:rPr>
        <w:t xml:space="preserve">Organic geochemistry </w:t>
      </w:r>
      <w:r w:rsidRPr="00D2118E">
        <w:rPr>
          <w:rFonts w:ascii="Times New Roman" w:hAnsi="Times New Roman" w:cs="Times New Roman"/>
          <w:b/>
          <w:sz w:val="24"/>
          <w:szCs w:val="24"/>
        </w:rPr>
        <w:t>25</w:t>
      </w:r>
      <w:r w:rsidRPr="00D2118E">
        <w:rPr>
          <w:rFonts w:ascii="Times New Roman" w:hAnsi="Times New Roman" w:cs="Times New Roman"/>
          <w:sz w:val="24"/>
          <w:szCs w:val="24"/>
        </w:rPr>
        <w:t>, 251-253.</w:t>
      </w:r>
    </w:p>
    <w:p w14:paraId="39A67863" w14:textId="77777777" w:rsidR="00E952A4" w:rsidRPr="00D2118E"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rPr>
        <w:t>Anderson</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K</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B</w:t>
      </w:r>
      <w:r w:rsidR="00C62A12" w:rsidRPr="00D2118E">
        <w:rPr>
          <w:rFonts w:ascii="Times New Roman" w:hAnsi="Times New Roman" w:cs="Times New Roman"/>
          <w:sz w:val="24"/>
          <w:szCs w:val="24"/>
        </w:rPr>
        <w:t>. &amp;</w:t>
      </w:r>
      <w:r w:rsidRPr="00D2118E">
        <w:rPr>
          <w:rFonts w:ascii="Times New Roman" w:hAnsi="Times New Roman" w:cs="Times New Roman"/>
          <w:sz w:val="24"/>
          <w:szCs w:val="24"/>
        </w:rPr>
        <w:t xml:space="preserve"> Botto</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R</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1993</w:t>
      </w:r>
      <w:r w:rsidR="00C62A12" w:rsidRPr="00D2118E">
        <w:rPr>
          <w:rFonts w:ascii="Times New Roman" w:hAnsi="Times New Roman" w:cs="Times New Roman"/>
          <w:sz w:val="24"/>
          <w:szCs w:val="24"/>
        </w:rPr>
        <w:t>.</w:t>
      </w:r>
      <w:r w:rsidRPr="00D2118E">
        <w:rPr>
          <w:rFonts w:ascii="Times New Roman" w:hAnsi="Times New Roman" w:cs="Times New Roman"/>
          <w:sz w:val="24"/>
          <w:szCs w:val="24"/>
        </w:rPr>
        <w:t xml:space="preserve"> The nature and fate of natural resins in the geosphere—III. Re-evaluation of the structure and composition of Highgate Copalite and Glessite. </w:t>
      </w:r>
      <w:r w:rsidR="00C62A12" w:rsidRPr="00D2118E">
        <w:rPr>
          <w:rFonts w:ascii="Times New Roman" w:hAnsi="Times New Roman" w:cs="Times New Roman"/>
          <w:i/>
          <w:sz w:val="24"/>
          <w:szCs w:val="24"/>
        </w:rPr>
        <w:t>Organic Geochemistry</w:t>
      </w:r>
      <w:r w:rsidRPr="00D2118E">
        <w:rPr>
          <w:rFonts w:ascii="Times New Roman" w:hAnsi="Times New Roman" w:cs="Times New Roman"/>
          <w:i/>
          <w:sz w:val="24"/>
          <w:szCs w:val="24"/>
        </w:rPr>
        <w:t xml:space="preserve"> </w:t>
      </w:r>
      <w:r w:rsidRPr="00D2118E">
        <w:rPr>
          <w:rFonts w:ascii="Times New Roman" w:hAnsi="Times New Roman" w:cs="Times New Roman"/>
          <w:b/>
          <w:sz w:val="24"/>
          <w:szCs w:val="24"/>
        </w:rPr>
        <w:t>20</w:t>
      </w:r>
      <w:r w:rsidRPr="00D2118E">
        <w:rPr>
          <w:rFonts w:ascii="Times New Roman" w:hAnsi="Times New Roman" w:cs="Times New Roman"/>
          <w:sz w:val="24"/>
          <w:szCs w:val="24"/>
        </w:rPr>
        <w:t>, 1027-1038.</w:t>
      </w:r>
    </w:p>
    <w:p w14:paraId="426540FC" w14:textId="77777777" w:rsidR="00E952A4"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rPr>
        <w:t>Anderson</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K</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B</w:t>
      </w:r>
      <w:r w:rsidR="00735DE3" w:rsidRPr="00D2118E">
        <w:rPr>
          <w:rFonts w:ascii="Times New Roman" w:hAnsi="Times New Roman" w:cs="Times New Roman"/>
          <w:sz w:val="24"/>
          <w:szCs w:val="24"/>
        </w:rPr>
        <w:t>.</w:t>
      </w:r>
      <w:r w:rsidR="008A1DC3" w:rsidRPr="00D2118E">
        <w:rPr>
          <w:rFonts w:ascii="Times New Roman" w:hAnsi="Times New Roman" w:cs="Times New Roman"/>
          <w:sz w:val="24"/>
          <w:szCs w:val="24"/>
        </w:rPr>
        <w:t xml:space="preserve"> &amp;</w:t>
      </w:r>
      <w:r w:rsidRPr="00D2118E">
        <w:rPr>
          <w:rFonts w:ascii="Times New Roman" w:hAnsi="Times New Roman" w:cs="Times New Roman"/>
          <w:sz w:val="24"/>
          <w:szCs w:val="24"/>
        </w:rPr>
        <w:t xml:space="preserve"> Winans</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R</w:t>
      </w:r>
      <w:r w:rsidR="008A1DC3" w:rsidRPr="00D2118E">
        <w:rPr>
          <w:rFonts w:ascii="Times New Roman" w:hAnsi="Times New Roman" w:cs="Times New Roman"/>
          <w:sz w:val="24"/>
          <w:szCs w:val="24"/>
        </w:rPr>
        <w:t xml:space="preserve">. </w:t>
      </w:r>
      <w:r w:rsidRPr="00D2118E">
        <w:rPr>
          <w:rFonts w:ascii="Times New Roman" w:hAnsi="Times New Roman" w:cs="Times New Roman"/>
          <w:sz w:val="24"/>
          <w:szCs w:val="24"/>
        </w:rPr>
        <w:t>1991</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The nature and fate of </w:t>
      </w:r>
      <w:r w:rsidR="008A1DC3" w:rsidRPr="00D2118E">
        <w:rPr>
          <w:rFonts w:ascii="Times New Roman" w:hAnsi="Times New Roman" w:cs="Times New Roman"/>
          <w:sz w:val="24"/>
          <w:szCs w:val="24"/>
        </w:rPr>
        <w:t>natural resins in the geosphere. 1.</w:t>
      </w:r>
      <w:r w:rsidRPr="00D2118E">
        <w:rPr>
          <w:rFonts w:ascii="Times New Roman" w:hAnsi="Times New Roman" w:cs="Times New Roman"/>
          <w:sz w:val="24"/>
          <w:szCs w:val="24"/>
        </w:rPr>
        <w:t xml:space="preserve"> Evaluation of pyrolysis-gas chromatography-mass spectrometry for the analysis of natural r</w:t>
      </w:r>
      <w:r w:rsidR="00735DE3" w:rsidRPr="00D2118E">
        <w:rPr>
          <w:rFonts w:ascii="Times New Roman" w:hAnsi="Times New Roman" w:cs="Times New Roman"/>
          <w:sz w:val="24"/>
          <w:szCs w:val="24"/>
        </w:rPr>
        <w:t>esins and resinites</w:t>
      </w:r>
      <w:r w:rsidR="00F3578A" w:rsidRPr="00D2118E">
        <w:rPr>
          <w:rFonts w:ascii="Times New Roman" w:hAnsi="Times New Roman" w:cs="Times New Roman"/>
          <w:sz w:val="24"/>
          <w:szCs w:val="24"/>
        </w:rPr>
        <w:t>.</w:t>
      </w:r>
      <w:r w:rsidR="00735DE3" w:rsidRPr="00D2118E">
        <w:rPr>
          <w:rFonts w:ascii="Times New Roman" w:hAnsi="Times New Roman" w:cs="Times New Roman"/>
          <w:i/>
          <w:sz w:val="24"/>
          <w:szCs w:val="24"/>
        </w:rPr>
        <w:t xml:space="preserve"> Anal</w:t>
      </w:r>
      <w:r w:rsidR="00F3578A" w:rsidRPr="00D2118E">
        <w:rPr>
          <w:rFonts w:ascii="Times New Roman" w:hAnsi="Times New Roman" w:cs="Times New Roman"/>
          <w:i/>
          <w:sz w:val="24"/>
          <w:szCs w:val="24"/>
        </w:rPr>
        <w:t>ytical</w:t>
      </w:r>
      <w:r w:rsidR="00735DE3" w:rsidRPr="00D2118E">
        <w:rPr>
          <w:rFonts w:ascii="Times New Roman" w:hAnsi="Times New Roman" w:cs="Times New Roman"/>
          <w:i/>
          <w:sz w:val="24"/>
          <w:szCs w:val="24"/>
        </w:rPr>
        <w:t xml:space="preserve"> Chem</w:t>
      </w:r>
      <w:r w:rsidR="00F3578A" w:rsidRPr="00D2118E">
        <w:rPr>
          <w:rFonts w:ascii="Times New Roman" w:hAnsi="Times New Roman" w:cs="Times New Roman"/>
          <w:i/>
          <w:sz w:val="24"/>
          <w:szCs w:val="24"/>
        </w:rPr>
        <w:t>istry</w:t>
      </w:r>
      <w:r w:rsidRPr="00D2118E">
        <w:rPr>
          <w:rFonts w:ascii="Times New Roman" w:hAnsi="Times New Roman" w:cs="Times New Roman"/>
          <w:i/>
          <w:sz w:val="24"/>
          <w:szCs w:val="24"/>
        </w:rPr>
        <w:t xml:space="preserve"> </w:t>
      </w:r>
      <w:r w:rsidRPr="00D2118E">
        <w:rPr>
          <w:rFonts w:ascii="Times New Roman" w:hAnsi="Times New Roman" w:cs="Times New Roman"/>
          <w:b/>
          <w:sz w:val="24"/>
          <w:szCs w:val="24"/>
        </w:rPr>
        <w:t>63</w:t>
      </w:r>
      <w:r w:rsidRPr="00D2118E">
        <w:rPr>
          <w:rFonts w:ascii="Times New Roman" w:hAnsi="Times New Roman" w:cs="Times New Roman"/>
          <w:sz w:val="24"/>
          <w:szCs w:val="24"/>
        </w:rPr>
        <w:t>, 2901-2908.</w:t>
      </w:r>
    </w:p>
    <w:p w14:paraId="0C368EAD" w14:textId="2A532A5F" w:rsidR="005551ED" w:rsidRPr="00D2118E" w:rsidRDefault="005551ED" w:rsidP="006979E6">
      <w:pPr>
        <w:pStyle w:val="EndNoteBibliography"/>
        <w:spacing w:after="0"/>
        <w:ind w:left="720" w:hanging="720"/>
        <w:rPr>
          <w:rFonts w:ascii="Times New Roman" w:hAnsi="Times New Roman" w:cs="Times New Roman"/>
          <w:sz w:val="24"/>
          <w:szCs w:val="24"/>
        </w:rPr>
      </w:pPr>
      <w:r w:rsidRPr="005551ED">
        <w:rPr>
          <w:rFonts w:ascii="Times New Roman" w:hAnsi="Times New Roman" w:cs="Times New Roman"/>
          <w:sz w:val="24"/>
          <w:szCs w:val="24"/>
        </w:rPr>
        <w:t>Austin</w:t>
      </w:r>
      <w:r>
        <w:rPr>
          <w:rFonts w:ascii="Times New Roman" w:hAnsi="Times New Roman" w:cs="Times New Roman"/>
          <w:sz w:val="24"/>
          <w:szCs w:val="24"/>
        </w:rPr>
        <w:t>,</w:t>
      </w:r>
      <w:r w:rsidRPr="005551ED">
        <w:rPr>
          <w:rFonts w:ascii="Times New Roman" w:hAnsi="Times New Roman" w:cs="Times New Roman"/>
          <w:sz w:val="24"/>
          <w:szCs w:val="24"/>
        </w:rPr>
        <w:t xml:space="preserve"> J</w:t>
      </w:r>
      <w:r>
        <w:rPr>
          <w:rFonts w:ascii="Times New Roman" w:hAnsi="Times New Roman" w:cs="Times New Roman"/>
          <w:sz w:val="24"/>
          <w:szCs w:val="24"/>
        </w:rPr>
        <w:t xml:space="preserve">. </w:t>
      </w:r>
      <w:r w:rsidRPr="005551ED">
        <w:rPr>
          <w:rFonts w:ascii="Times New Roman" w:hAnsi="Times New Roman" w:cs="Times New Roman"/>
          <w:sz w:val="24"/>
          <w:szCs w:val="24"/>
        </w:rPr>
        <w:t>J</w:t>
      </w:r>
      <w:r>
        <w:rPr>
          <w:rFonts w:ascii="Times New Roman" w:hAnsi="Times New Roman" w:cs="Times New Roman"/>
          <w:sz w:val="24"/>
          <w:szCs w:val="24"/>
        </w:rPr>
        <w:t>.</w:t>
      </w:r>
      <w:r w:rsidRPr="005551ED">
        <w:rPr>
          <w:rFonts w:ascii="Times New Roman" w:hAnsi="Times New Roman" w:cs="Times New Roman"/>
          <w:sz w:val="24"/>
          <w:szCs w:val="24"/>
        </w:rPr>
        <w:t>, Ross</w:t>
      </w:r>
      <w:r>
        <w:rPr>
          <w:rFonts w:ascii="Times New Roman" w:hAnsi="Times New Roman" w:cs="Times New Roman"/>
          <w:sz w:val="24"/>
          <w:szCs w:val="24"/>
        </w:rPr>
        <w:t>,</w:t>
      </w:r>
      <w:r w:rsidRPr="005551ED">
        <w:rPr>
          <w:rFonts w:ascii="Times New Roman" w:hAnsi="Times New Roman" w:cs="Times New Roman"/>
          <w:sz w:val="24"/>
          <w:szCs w:val="24"/>
        </w:rPr>
        <w:t xml:space="preserve"> A</w:t>
      </w:r>
      <w:r>
        <w:rPr>
          <w:rFonts w:ascii="Times New Roman" w:hAnsi="Times New Roman" w:cs="Times New Roman"/>
          <w:sz w:val="24"/>
          <w:szCs w:val="24"/>
        </w:rPr>
        <w:t xml:space="preserve">. </w:t>
      </w:r>
      <w:r w:rsidRPr="005551ED">
        <w:rPr>
          <w:rFonts w:ascii="Times New Roman" w:hAnsi="Times New Roman" w:cs="Times New Roman"/>
          <w:sz w:val="24"/>
          <w:szCs w:val="24"/>
        </w:rPr>
        <w:t>J</w:t>
      </w:r>
      <w:r>
        <w:rPr>
          <w:rFonts w:ascii="Times New Roman" w:hAnsi="Times New Roman" w:cs="Times New Roman"/>
          <w:sz w:val="24"/>
          <w:szCs w:val="24"/>
        </w:rPr>
        <w:t>.</w:t>
      </w:r>
      <w:r w:rsidRPr="005551ED">
        <w:rPr>
          <w:rFonts w:ascii="Times New Roman" w:hAnsi="Times New Roman" w:cs="Times New Roman"/>
          <w:sz w:val="24"/>
          <w:szCs w:val="24"/>
        </w:rPr>
        <w:t>, Smith</w:t>
      </w:r>
      <w:r>
        <w:rPr>
          <w:rFonts w:ascii="Times New Roman" w:hAnsi="Times New Roman" w:cs="Times New Roman"/>
          <w:sz w:val="24"/>
          <w:szCs w:val="24"/>
        </w:rPr>
        <w:t>,</w:t>
      </w:r>
      <w:r w:rsidRPr="005551ED">
        <w:rPr>
          <w:rFonts w:ascii="Times New Roman" w:hAnsi="Times New Roman" w:cs="Times New Roman"/>
          <w:sz w:val="24"/>
          <w:szCs w:val="24"/>
        </w:rPr>
        <w:t xml:space="preserve"> A</w:t>
      </w:r>
      <w:r>
        <w:rPr>
          <w:rFonts w:ascii="Times New Roman" w:hAnsi="Times New Roman" w:cs="Times New Roman"/>
          <w:sz w:val="24"/>
          <w:szCs w:val="24"/>
        </w:rPr>
        <w:t xml:space="preserve">. </w:t>
      </w:r>
      <w:r w:rsidRPr="005551ED">
        <w:rPr>
          <w:rFonts w:ascii="Times New Roman" w:hAnsi="Times New Roman" w:cs="Times New Roman"/>
          <w:sz w:val="24"/>
          <w:szCs w:val="24"/>
        </w:rPr>
        <w:t>B</w:t>
      </w:r>
      <w:r>
        <w:rPr>
          <w:rFonts w:ascii="Times New Roman" w:hAnsi="Times New Roman" w:cs="Times New Roman"/>
          <w:sz w:val="24"/>
          <w:szCs w:val="24"/>
        </w:rPr>
        <w:t>.</w:t>
      </w:r>
      <w:r w:rsidRPr="005551ED">
        <w:rPr>
          <w:rFonts w:ascii="Times New Roman" w:hAnsi="Times New Roman" w:cs="Times New Roman"/>
          <w:sz w:val="24"/>
          <w:szCs w:val="24"/>
        </w:rPr>
        <w:t>, Fortey</w:t>
      </w:r>
      <w:r>
        <w:rPr>
          <w:rFonts w:ascii="Times New Roman" w:hAnsi="Times New Roman" w:cs="Times New Roman"/>
          <w:sz w:val="24"/>
          <w:szCs w:val="24"/>
        </w:rPr>
        <w:t>,</w:t>
      </w:r>
      <w:r w:rsidRPr="005551ED">
        <w:rPr>
          <w:rFonts w:ascii="Times New Roman" w:hAnsi="Times New Roman" w:cs="Times New Roman"/>
          <w:sz w:val="24"/>
          <w:szCs w:val="24"/>
        </w:rPr>
        <w:t xml:space="preserve"> R</w:t>
      </w:r>
      <w:r>
        <w:rPr>
          <w:rFonts w:ascii="Times New Roman" w:hAnsi="Times New Roman" w:cs="Times New Roman"/>
          <w:sz w:val="24"/>
          <w:szCs w:val="24"/>
        </w:rPr>
        <w:t xml:space="preserve">. </w:t>
      </w:r>
      <w:r w:rsidRPr="005551ED">
        <w:rPr>
          <w:rFonts w:ascii="Times New Roman" w:hAnsi="Times New Roman" w:cs="Times New Roman"/>
          <w:sz w:val="24"/>
          <w:szCs w:val="24"/>
        </w:rPr>
        <w:t>A</w:t>
      </w:r>
      <w:r>
        <w:rPr>
          <w:rFonts w:ascii="Times New Roman" w:hAnsi="Times New Roman" w:cs="Times New Roman"/>
          <w:sz w:val="24"/>
          <w:szCs w:val="24"/>
        </w:rPr>
        <w:t>.</w:t>
      </w:r>
      <w:r w:rsidRPr="005551ED">
        <w:rPr>
          <w:rFonts w:ascii="Times New Roman" w:hAnsi="Times New Roman" w:cs="Times New Roman"/>
          <w:sz w:val="24"/>
          <w:szCs w:val="24"/>
        </w:rPr>
        <w:t xml:space="preserve">, </w:t>
      </w:r>
      <w:r>
        <w:rPr>
          <w:rFonts w:ascii="Times New Roman" w:hAnsi="Times New Roman" w:cs="Times New Roman"/>
          <w:sz w:val="24"/>
          <w:szCs w:val="24"/>
        </w:rPr>
        <w:t xml:space="preserve">&amp; </w:t>
      </w:r>
      <w:r w:rsidRPr="005551ED">
        <w:rPr>
          <w:rFonts w:ascii="Times New Roman" w:hAnsi="Times New Roman" w:cs="Times New Roman"/>
          <w:sz w:val="24"/>
          <w:szCs w:val="24"/>
        </w:rPr>
        <w:t>Thomas</w:t>
      </w:r>
      <w:r>
        <w:rPr>
          <w:rFonts w:ascii="Times New Roman" w:hAnsi="Times New Roman" w:cs="Times New Roman"/>
          <w:sz w:val="24"/>
          <w:szCs w:val="24"/>
        </w:rPr>
        <w:t>,</w:t>
      </w:r>
      <w:r w:rsidRPr="005551ED">
        <w:rPr>
          <w:rFonts w:ascii="Times New Roman" w:hAnsi="Times New Roman" w:cs="Times New Roman"/>
          <w:sz w:val="24"/>
          <w:szCs w:val="24"/>
        </w:rPr>
        <w:t xml:space="preserve"> R</w:t>
      </w:r>
      <w:r>
        <w:rPr>
          <w:rFonts w:ascii="Times New Roman" w:hAnsi="Times New Roman" w:cs="Times New Roman"/>
          <w:sz w:val="24"/>
          <w:szCs w:val="24"/>
        </w:rPr>
        <w:t xml:space="preserve">. </w:t>
      </w:r>
      <w:r w:rsidRPr="005551ED">
        <w:rPr>
          <w:rFonts w:ascii="Times New Roman" w:hAnsi="Times New Roman" w:cs="Times New Roman"/>
          <w:sz w:val="24"/>
          <w:szCs w:val="24"/>
        </w:rPr>
        <w:t>H</w:t>
      </w:r>
      <w:r>
        <w:rPr>
          <w:rFonts w:ascii="Times New Roman" w:hAnsi="Times New Roman" w:cs="Times New Roman"/>
          <w:sz w:val="24"/>
          <w:szCs w:val="24"/>
        </w:rPr>
        <w:t>.</w:t>
      </w:r>
      <w:r w:rsidRPr="005551ED">
        <w:rPr>
          <w:rFonts w:ascii="Times New Roman" w:hAnsi="Times New Roman" w:cs="Times New Roman"/>
          <w:sz w:val="24"/>
          <w:szCs w:val="24"/>
        </w:rPr>
        <w:t xml:space="preserve"> 1997</w:t>
      </w:r>
      <w:r>
        <w:rPr>
          <w:rFonts w:ascii="Times New Roman" w:hAnsi="Times New Roman" w:cs="Times New Roman"/>
          <w:sz w:val="24"/>
          <w:szCs w:val="24"/>
        </w:rPr>
        <w:t>.</w:t>
      </w:r>
      <w:r w:rsidRPr="005551ED">
        <w:rPr>
          <w:rFonts w:ascii="Times New Roman" w:hAnsi="Times New Roman" w:cs="Times New Roman"/>
          <w:sz w:val="24"/>
          <w:szCs w:val="24"/>
        </w:rPr>
        <w:t xml:space="preserve"> Problems of reproducibility–does geologically ancient DNA survive in amber–preserved insects? </w:t>
      </w:r>
      <w:r w:rsidRPr="005551ED">
        <w:rPr>
          <w:rFonts w:ascii="Times New Roman" w:hAnsi="Times New Roman" w:cs="Times New Roman"/>
          <w:i/>
          <w:sz w:val="24"/>
          <w:szCs w:val="24"/>
        </w:rPr>
        <w:t>Proceedings of the Royal Society of London B: Biological Sciences</w:t>
      </w:r>
      <w:r w:rsidRPr="005551ED">
        <w:rPr>
          <w:rFonts w:ascii="Times New Roman" w:hAnsi="Times New Roman" w:cs="Times New Roman"/>
          <w:sz w:val="24"/>
          <w:szCs w:val="24"/>
        </w:rPr>
        <w:t xml:space="preserve"> </w:t>
      </w:r>
      <w:r w:rsidRPr="005551ED">
        <w:rPr>
          <w:rFonts w:ascii="Times New Roman" w:hAnsi="Times New Roman" w:cs="Times New Roman"/>
          <w:b/>
          <w:sz w:val="24"/>
          <w:szCs w:val="24"/>
        </w:rPr>
        <w:t>264</w:t>
      </w:r>
      <w:r w:rsidRPr="005551ED">
        <w:rPr>
          <w:rFonts w:ascii="Times New Roman" w:hAnsi="Times New Roman" w:cs="Times New Roman"/>
          <w:sz w:val="24"/>
          <w:szCs w:val="24"/>
        </w:rPr>
        <w:t>, 467-474.</w:t>
      </w:r>
    </w:p>
    <w:p w14:paraId="6CEA102B" w14:textId="79F834BF" w:rsidR="00E952A4" w:rsidRPr="00D2118E"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lang w:val="es-ES"/>
        </w:rPr>
        <w:t>Azar</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xml:space="preserve"> D</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Gèze</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xml:space="preserve"> R</w:t>
      </w:r>
      <w:r w:rsidR="00735DE3" w:rsidRPr="00D2118E">
        <w:rPr>
          <w:rFonts w:ascii="Times New Roman" w:hAnsi="Times New Roman" w:cs="Times New Roman"/>
          <w:sz w:val="24"/>
          <w:szCs w:val="24"/>
          <w:lang w:val="es-ES"/>
        </w:rPr>
        <w:t>.</w:t>
      </w:r>
      <w:r w:rsidR="00C777C7" w:rsidRPr="00D2118E">
        <w:rPr>
          <w:rFonts w:ascii="Times New Roman" w:hAnsi="Times New Roman" w:cs="Times New Roman"/>
          <w:sz w:val="24"/>
          <w:szCs w:val="24"/>
          <w:lang w:val="es-ES"/>
        </w:rPr>
        <w:t xml:space="preserve"> &amp;</w:t>
      </w:r>
      <w:r w:rsidRPr="00D2118E">
        <w:rPr>
          <w:rFonts w:ascii="Times New Roman" w:hAnsi="Times New Roman" w:cs="Times New Roman"/>
          <w:sz w:val="24"/>
          <w:szCs w:val="24"/>
          <w:lang w:val="es-ES"/>
        </w:rPr>
        <w:t xml:space="preserve"> Acra</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xml:space="preserve"> F</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xml:space="preserve"> 2010</w:t>
      </w:r>
      <w:r w:rsidR="00735DE3" w:rsidRPr="00D2118E">
        <w:rPr>
          <w:rFonts w:ascii="Times New Roman" w:hAnsi="Times New Roman" w:cs="Times New Roman"/>
          <w:sz w:val="24"/>
          <w:szCs w:val="24"/>
          <w:lang w:val="es-ES"/>
        </w:rPr>
        <w:t>.</w:t>
      </w:r>
      <w:r w:rsidRPr="00D2118E">
        <w:rPr>
          <w:rFonts w:ascii="Times New Roman" w:hAnsi="Times New Roman" w:cs="Times New Roman"/>
          <w:sz w:val="24"/>
          <w:szCs w:val="24"/>
          <w:lang w:val="es-ES"/>
        </w:rPr>
        <w:t xml:space="preserve"> Lebanese amber.</w:t>
      </w:r>
      <w:r w:rsidR="00C777C7" w:rsidRPr="00D2118E">
        <w:rPr>
          <w:rFonts w:ascii="Times New Roman" w:hAnsi="Times New Roman" w:cs="Times New Roman"/>
          <w:sz w:val="24"/>
          <w:szCs w:val="24"/>
          <w:lang w:val="es-ES"/>
        </w:rPr>
        <w:t xml:space="preserve"> </w:t>
      </w:r>
      <w:r w:rsidR="00C777C7" w:rsidRPr="00D2118E">
        <w:rPr>
          <w:rFonts w:ascii="Times New Roman" w:hAnsi="Times New Roman" w:cs="Times New Roman"/>
          <w:i/>
          <w:sz w:val="24"/>
          <w:szCs w:val="24"/>
        </w:rPr>
        <w:t xml:space="preserve">In </w:t>
      </w:r>
      <w:r w:rsidR="0046251A" w:rsidRPr="00D2118E">
        <w:rPr>
          <w:rFonts w:ascii="Times New Roman" w:hAnsi="Times New Roman" w:cs="Times New Roman"/>
          <w:sz w:val="24"/>
          <w:szCs w:val="24"/>
        </w:rPr>
        <w:t>Penney, D. (ed</w:t>
      </w:r>
      <w:r w:rsidR="00C777C7" w:rsidRPr="00D2118E">
        <w:rPr>
          <w:rFonts w:ascii="Times New Roman" w:hAnsi="Times New Roman" w:cs="Times New Roman"/>
          <w:sz w:val="24"/>
          <w:szCs w:val="24"/>
        </w:rPr>
        <w:t>)</w:t>
      </w:r>
      <w:r w:rsidR="00690E0C">
        <w:rPr>
          <w:rFonts w:ascii="Times New Roman" w:hAnsi="Times New Roman" w:cs="Times New Roman"/>
          <w:i/>
          <w:sz w:val="24"/>
          <w:szCs w:val="24"/>
        </w:rPr>
        <w:t xml:space="preserve"> </w:t>
      </w:r>
      <w:r w:rsidRPr="00D2118E">
        <w:rPr>
          <w:rFonts w:ascii="Times New Roman" w:hAnsi="Times New Roman" w:cs="Times New Roman"/>
          <w:i/>
          <w:sz w:val="24"/>
          <w:szCs w:val="24"/>
        </w:rPr>
        <w:t>Biodiversity of fossils in amber from the major world deposits</w:t>
      </w:r>
      <w:r w:rsidRPr="00D2118E">
        <w:rPr>
          <w:rFonts w:ascii="Times New Roman" w:hAnsi="Times New Roman" w:cs="Times New Roman"/>
          <w:sz w:val="24"/>
          <w:szCs w:val="24"/>
        </w:rPr>
        <w:t>, 271-298.</w:t>
      </w:r>
      <w:r w:rsidR="00C777C7" w:rsidRPr="00D2118E">
        <w:rPr>
          <w:rFonts w:ascii="Times New Roman" w:hAnsi="Times New Roman" w:cs="Times New Roman"/>
          <w:sz w:val="24"/>
          <w:szCs w:val="24"/>
        </w:rPr>
        <w:t xml:space="preserve"> Manchester, UK: Siri Scientific Press.</w:t>
      </w:r>
    </w:p>
    <w:p w14:paraId="6A7B414C" w14:textId="77777777" w:rsidR="00E952A4" w:rsidRPr="00D2118E"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rPr>
        <w:t>Becerra</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J</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X</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Venable</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D</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Evans</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P</w:t>
      </w:r>
      <w:r w:rsidR="00735DE3" w:rsidRPr="00D2118E">
        <w:rPr>
          <w:rFonts w:ascii="Times New Roman" w:hAnsi="Times New Roman" w:cs="Times New Roman"/>
          <w:sz w:val="24"/>
          <w:szCs w:val="24"/>
        </w:rPr>
        <w:t>. &amp;</w:t>
      </w:r>
      <w:r w:rsidRPr="00D2118E">
        <w:rPr>
          <w:rFonts w:ascii="Times New Roman" w:hAnsi="Times New Roman" w:cs="Times New Roman"/>
          <w:sz w:val="24"/>
          <w:szCs w:val="24"/>
        </w:rPr>
        <w:t xml:space="preserve"> Bowers</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W</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2001</w:t>
      </w:r>
      <w:r w:rsidR="00735DE3" w:rsidRPr="00D2118E">
        <w:rPr>
          <w:rFonts w:ascii="Times New Roman" w:hAnsi="Times New Roman" w:cs="Times New Roman"/>
          <w:sz w:val="24"/>
          <w:szCs w:val="24"/>
        </w:rPr>
        <w:t>.</w:t>
      </w:r>
      <w:r w:rsidRPr="00D2118E">
        <w:rPr>
          <w:rFonts w:ascii="Times New Roman" w:hAnsi="Times New Roman" w:cs="Times New Roman"/>
          <w:sz w:val="24"/>
          <w:szCs w:val="24"/>
        </w:rPr>
        <w:t xml:space="preserve"> Interactions between chemical and mechanical defenses in the plant genus </w:t>
      </w:r>
      <w:r w:rsidRPr="00D2118E">
        <w:rPr>
          <w:rFonts w:ascii="Times New Roman" w:hAnsi="Times New Roman" w:cs="Times New Roman"/>
          <w:i/>
          <w:sz w:val="24"/>
          <w:szCs w:val="24"/>
        </w:rPr>
        <w:t>Bursera</w:t>
      </w:r>
      <w:r w:rsidRPr="00D2118E">
        <w:rPr>
          <w:rFonts w:ascii="Times New Roman" w:hAnsi="Times New Roman" w:cs="Times New Roman"/>
          <w:sz w:val="24"/>
          <w:szCs w:val="24"/>
        </w:rPr>
        <w:t xml:space="preserve"> and their implications for herbivores. </w:t>
      </w:r>
      <w:r w:rsidR="00735DE3" w:rsidRPr="00D2118E">
        <w:rPr>
          <w:rFonts w:ascii="Times New Roman" w:hAnsi="Times New Roman" w:cs="Times New Roman"/>
          <w:i/>
          <w:sz w:val="24"/>
          <w:szCs w:val="24"/>
        </w:rPr>
        <w:t>American Zoologist</w:t>
      </w:r>
      <w:r w:rsidRPr="00D2118E">
        <w:rPr>
          <w:rFonts w:ascii="Times New Roman" w:hAnsi="Times New Roman" w:cs="Times New Roman"/>
          <w:i/>
          <w:sz w:val="24"/>
          <w:szCs w:val="24"/>
        </w:rPr>
        <w:t xml:space="preserve"> </w:t>
      </w:r>
      <w:r w:rsidRPr="00D2118E">
        <w:rPr>
          <w:rFonts w:ascii="Times New Roman" w:hAnsi="Times New Roman" w:cs="Times New Roman"/>
          <w:b/>
          <w:sz w:val="24"/>
          <w:szCs w:val="24"/>
        </w:rPr>
        <w:t>41</w:t>
      </w:r>
      <w:r w:rsidRPr="00D2118E">
        <w:rPr>
          <w:rFonts w:ascii="Times New Roman" w:hAnsi="Times New Roman" w:cs="Times New Roman"/>
          <w:sz w:val="24"/>
          <w:szCs w:val="24"/>
        </w:rPr>
        <w:t>, 865-876.</w:t>
      </w:r>
    </w:p>
    <w:p w14:paraId="1584EE3B" w14:textId="414CEE19" w:rsidR="00E952A4" w:rsidRPr="00D2118E" w:rsidRDefault="00E952A4" w:rsidP="006979E6">
      <w:pPr>
        <w:pStyle w:val="EndNoteBibliography"/>
        <w:spacing w:after="0"/>
        <w:ind w:left="720" w:hanging="720"/>
        <w:rPr>
          <w:rFonts w:ascii="Times New Roman" w:hAnsi="Times New Roman" w:cs="Times New Roman"/>
          <w:sz w:val="24"/>
          <w:szCs w:val="24"/>
        </w:rPr>
      </w:pPr>
      <w:r w:rsidRPr="00D2118E">
        <w:rPr>
          <w:rFonts w:ascii="Times New Roman" w:hAnsi="Times New Roman" w:cs="Times New Roman"/>
          <w:sz w:val="24"/>
          <w:szCs w:val="24"/>
        </w:rPr>
        <w:t>Beck</w:t>
      </w:r>
      <w:r w:rsidR="00700117" w:rsidRPr="00D2118E">
        <w:rPr>
          <w:rFonts w:ascii="Times New Roman" w:hAnsi="Times New Roman" w:cs="Times New Roman"/>
          <w:sz w:val="24"/>
          <w:szCs w:val="24"/>
        </w:rPr>
        <w:t>,</w:t>
      </w:r>
      <w:r w:rsidRPr="00D2118E">
        <w:rPr>
          <w:rFonts w:ascii="Times New Roman" w:hAnsi="Times New Roman" w:cs="Times New Roman"/>
          <w:sz w:val="24"/>
          <w:szCs w:val="24"/>
        </w:rPr>
        <w:t xml:space="preserve"> C</w:t>
      </w:r>
      <w:r w:rsidR="00700117" w:rsidRPr="00D2118E">
        <w:rPr>
          <w:rFonts w:ascii="Times New Roman" w:hAnsi="Times New Roman" w:cs="Times New Roman"/>
          <w:sz w:val="24"/>
          <w:szCs w:val="24"/>
        </w:rPr>
        <w:t>.</w:t>
      </w:r>
      <w:r w:rsidRPr="00D2118E">
        <w:rPr>
          <w:rFonts w:ascii="Times New Roman" w:hAnsi="Times New Roman" w:cs="Times New Roman"/>
          <w:sz w:val="24"/>
          <w:szCs w:val="24"/>
        </w:rPr>
        <w:t>W</w:t>
      </w:r>
      <w:r w:rsidR="00700117" w:rsidRPr="00D2118E">
        <w:rPr>
          <w:rFonts w:ascii="Times New Roman" w:hAnsi="Times New Roman" w:cs="Times New Roman"/>
          <w:sz w:val="24"/>
          <w:szCs w:val="24"/>
        </w:rPr>
        <w:t>.</w:t>
      </w:r>
      <w:r w:rsidRPr="00D2118E">
        <w:rPr>
          <w:rFonts w:ascii="Times New Roman" w:hAnsi="Times New Roman" w:cs="Times New Roman"/>
          <w:sz w:val="24"/>
          <w:szCs w:val="24"/>
        </w:rPr>
        <w:t xml:space="preserve"> 1999</w:t>
      </w:r>
      <w:r w:rsidR="00700117" w:rsidRPr="00D2118E">
        <w:rPr>
          <w:rFonts w:ascii="Times New Roman" w:hAnsi="Times New Roman" w:cs="Times New Roman"/>
          <w:sz w:val="24"/>
          <w:szCs w:val="24"/>
        </w:rPr>
        <w:t>.</w:t>
      </w:r>
      <w:r w:rsidRPr="00D2118E">
        <w:rPr>
          <w:rFonts w:ascii="Times New Roman" w:hAnsi="Times New Roman" w:cs="Times New Roman"/>
          <w:sz w:val="24"/>
          <w:szCs w:val="24"/>
        </w:rPr>
        <w:t xml:space="preserve"> The chemistry of amber. </w:t>
      </w:r>
      <w:r w:rsidRPr="00D2118E">
        <w:rPr>
          <w:rFonts w:ascii="Times New Roman" w:hAnsi="Times New Roman" w:cs="Times New Roman"/>
          <w:i/>
          <w:sz w:val="24"/>
          <w:szCs w:val="24"/>
        </w:rPr>
        <w:t xml:space="preserve">Estudios del Museo de Ciencias Naturales de Alava </w:t>
      </w:r>
      <w:r w:rsidRPr="00D2118E">
        <w:rPr>
          <w:rFonts w:ascii="Times New Roman" w:hAnsi="Times New Roman" w:cs="Times New Roman"/>
          <w:b/>
          <w:sz w:val="24"/>
          <w:szCs w:val="24"/>
        </w:rPr>
        <w:t>14</w:t>
      </w:r>
      <w:r w:rsidR="0046251A" w:rsidRPr="00D2118E">
        <w:rPr>
          <w:rFonts w:ascii="Times New Roman" w:hAnsi="Times New Roman" w:cs="Times New Roman"/>
          <w:sz w:val="24"/>
          <w:szCs w:val="24"/>
        </w:rPr>
        <w:t>, 33-48</w:t>
      </w:r>
      <w:r w:rsidRPr="00D2118E">
        <w:rPr>
          <w:rFonts w:ascii="Times New Roman" w:hAnsi="Times New Roman" w:cs="Times New Roman"/>
          <w:sz w:val="24"/>
          <w:szCs w:val="24"/>
        </w:rPr>
        <w:t>.</w:t>
      </w:r>
    </w:p>
    <w:p w14:paraId="27B41D4F"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Bray</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S</w:t>
      </w:r>
      <w:r w:rsidR="00700117"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Anderson</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K</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B</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2009</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Identification of Carboniferous (320 million years old) class Ic amber. </w:t>
      </w:r>
      <w:r w:rsidR="00700117" w:rsidRPr="00EB28C1">
        <w:rPr>
          <w:rFonts w:ascii="Times New Roman" w:hAnsi="Times New Roman" w:cs="Times New Roman"/>
          <w:i/>
          <w:sz w:val="24"/>
          <w:szCs w:val="24"/>
        </w:rPr>
        <w:t>Science</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326</w:t>
      </w:r>
      <w:r w:rsidRPr="00EB28C1">
        <w:rPr>
          <w:rFonts w:ascii="Times New Roman" w:hAnsi="Times New Roman" w:cs="Times New Roman"/>
          <w:sz w:val="24"/>
          <w:szCs w:val="24"/>
        </w:rPr>
        <w:t>, 132-134.</w:t>
      </w:r>
    </w:p>
    <w:p w14:paraId="43D52B4D"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Briggs</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E</w:t>
      </w:r>
      <w:r w:rsidR="00700117" w:rsidRPr="00EB28C1">
        <w:rPr>
          <w:rFonts w:ascii="Times New Roman" w:hAnsi="Times New Roman" w:cs="Times New Roman"/>
          <w:sz w:val="24"/>
          <w:szCs w:val="24"/>
        </w:rPr>
        <w:t xml:space="preserve">.G. </w:t>
      </w:r>
      <w:r w:rsidRPr="00EB28C1">
        <w:rPr>
          <w:rFonts w:ascii="Times New Roman" w:hAnsi="Times New Roman" w:cs="Times New Roman"/>
          <w:sz w:val="24"/>
          <w:szCs w:val="24"/>
        </w:rPr>
        <w:t>2003</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The role of decay and mineralization in the preservation of soft-bodied fossils. </w:t>
      </w:r>
      <w:r w:rsidRPr="00EB28C1">
        <w:rPr>
          <w:rFonts w:ascii="Times New Roman" w:hAnsi="Times New Roman" w:cs="Times New Roman"/>
          <w:i/>
          <w:sz w:val="24"/>
          <w:szCs w:val="24"/>
        </w:rPr>
        <w:t xml:space="preserve">Annual Review of Earth and Planetary Sciences </w:t>
      </w:r>
      <w:r w:rsidRPr="00EB28C1">
        <w:rPr>
          <w:rFonts w:ascii="Times New Roman" w:hAnsi="Times New Roman" w:cs="Times New Roman"/>
          <w:b/>
          <w:sz w:val="24"/>
          <w:szCs w:val="24"/>
        </w:rPr>
        <w:t>31</w:t>
      </w:r>
      <w:r w:rsidRPr="00EB28C1">
        <w:rPr>
          <w:rFonts w:ascii="Times New Roman" w:hAnsi="Times New Roman" w:cs="Times New Roman"/>
          <w:sz w:val="24"/>
          <w:szCs w:val="24"/>
        </w:rPr>
        <w:t>, 275-301.</w:t>
      </w:r>
    </w:p>
    <w:p w14:paraId="63EB0D60"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Colchester</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M</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Webb</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700117"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Emseis</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2006</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Amber-like fossil resin from north Queensland, Australia. </w:t>
      </w:r>
      <w:r w:rsidR="00700117" w:rsidRPr="00EB28C1">
        <w:rPr>
          <w:rFonts w:ascii="Times New Roman" w:hAnsi="Times New Roman" w:cs="Times New Roman"/>
          <w:i/>
          <w:sz w:val="24"/>
          <w:szCs w:val="24"/>
        </w:rPr>
        <w:t>Gemmologist</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22</w:t>
      </w:r>
      <w:r w:rsidRPr="00EB28C1">
        <w:rPr>
          <w:rFonts w:ascii="Times New Roman" w:hAnsi="Times New Roman" w:cs="Times New Roman"/>
          <w:sz w:val="24"/>
          <w:szCs w:val="24"/>
        </w:rPr>
        <w:t>, 378-834.</w:t>
      </w:r>
    </w:p>
    <w:p w14:paraId="4B6D0500" w14:textId="77777777" w:rsidR="00E952A4" w:rsidRDefault="00E952A4" w:rsidP="006979E6">
      <w:pPr>
        <w:pStyle w:val="EndNoteBibliography"/>
        <w:spacing w:after="0"/>
        <w:ind w:left="720" w:hanging="720"/>
        <w:rPr>
          <w:rFonts w:ascii="Times New Roman" w:hAnsi="Times New Roman" w:cs="Times New Roman"/>
          <w:sz w:val="24"/>
          <w:szCs w:val="24"/>
          <w:lang w:val="es-ES"/>
        </w:rPr>
      </w:pPr>
      <w:r w:rsidRPr="00EB28C1">
        <w:rPr>
          <w:rFonts w:ascii="Times New Roman" w:hAnsi="Times New Roman" w:cs="Times New Roman"/>
          <w:sz w:val="24"/>
          <w:szCs w:val="24"/>
        </w:rPr>
        <w:t>Coty</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Aria</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C</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Garrouste</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Wils</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Legendre</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F</w:t>
      </w:r>
      <w:r w:rsidR="00700117"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Nel</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700117" w:rsidRPr="00EB28C1">
        <w:rPr>
          <w:rFonts w:ascii="Times New Roman" w:hAnsi="Times New Roman" w:cs="Times New Roman"/>
          <w:sz w:val="24"/>
          <w:szCs w:val="24"/>
        </w:rPr>
        <w:t xml:space="preserve">. </w:t>
      </w:r>
      <w:r w:rsidRPr="00EB28C1">
        <w:rPr>
          <w:rFonts w:ascii="Times New Roman" w:hAnsi="Times New Roman" w:cs="Times New Roman"/>
          <w:sz w:val="24"/>
          <w:szCs w:val="24"/>
        </w:rPr>
        <w:t>2014</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The first ant-termite syninclusion in amber with CT-scan analysis of taphonomy. </w:t>
      </w:r>
      <w:r w:rsidR="00700117" w:rsidRPr="00EB28C1">
        <w:rPr>
          <w:rFonts w:ascii="Times New Roman" w:hAnsi="Times New Roman" w:cs="Times New Roman"/>
          <w:i/>
          <w:sz w:val="24"/>
          <w:szCs w:val="24"/>
          <w:lang w:val="es-ES"/>
        </w:rPr>
        <w:t>PloS one</w:t>
      </w:r>
      <w:r w:rsidRPr="00EB28C1">
        <w:rPr>
          <w:rFonts w:ascii="Times New Roman" w:hAnsi="Times New Roman" w:cs="Times New Roman"/>
          <w:i/>
          <w:sz w:val="24"/>
          <w:szCs w:val="24"/>
          <w:lang w:val="es-ES"/>
        </w:rPr>
        <w:t xml:space="preserve"> </w:t>
      </w:r>
      <w:r w:rsidRPr="00EB28C1">
        <w:rPr>
          <w:rFonts w:ascii="Times New Roman" w:hAnsi="Times New Roman" w:cs="Times New Roman"/>
          <w:b/>
          <w:sz w:val="24"/>
          <w:szCs w:val="24"/>
          <w:lang w:val="es-ES"/>
        </w:rPr>
        <w:t>9</w:t>
      </w:r>
      <w:r w:rsidRPr="00EB28C1">
        <w:rPr>
          <w:rFonts w:ascii="Times New Roman" w:hAnsi="Times New Roman" w:cs="Times New Roman"/>
          <w:sz w:val="24"/>
          <w:szCs w:val="24"/>
          <w:lang w:val="es-ES"/>
        </w:rPr>
        <w:t>, e104410.</w:t>
      </w:r>
    </w:p>
    <w:p w14:paraId="496A1AF0" w14:textId="512D2C0C" w:rsidR="006E5512" w:rsidRPr="00EB28C1" w:rsidRDefault="006E5512" w:rsidP="006979E6">
      <w:pPr>
        <w:pStyle w:val="EndNoteBibliography"/>
        <w:spacing w:after="0"/>
        <w:ind w:left="720" w:hanging="720"/>
        <w:rPr>
          <w:rFonts w:ascii="Times New Roman" w:hAnsi="Times New Roman" w:cs="Times New Roman"/>
          <w:sz w:val="24"/>
          <w:szCs w:val="24"/>
          <w:lang w:val="es-ES"/>
        </w:rPr>
      </w:pPr>
      <w:r>
        <w:rPr>
          <w:rFonts w:ascii="Times New Roman" w:hAnsi="Times New Roman" w:cs="Times New Roman"/>
          <w:sz w:val="24"/>
          <w:szCs w:val="24"/>
          <w:lang w:val="es-ES"/>
        </w:rPr>
        <w:t xml:space="preserve">del </w:t>
      </w:r>
      <w:r w:rsidRPr="006E5512">
        <w:rPr>
          <w:rFonts w:ascii="Times New Roman" w:hAnsi="Times New Roman" w:cs="Times New Roman"/>
          <w:sz w:val="24"/>
          <w:szCs w:val="24"/>
          <w:lang w:val="es-ES"/>
        </w:rPr>
        <w:t>Rosario Castañeda</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xml:space="preserve"> M</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Sherratt</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xml:space="preserve"> E</w:t>
      </w:r>
      <w:r>
        <w:rPr>
          <w:rFonts w:ascii="Times New Roman" w:hAnsi="Times New Roman" w:cs="Times New Roman"/>
          <w:sz w:val="24"/>
          <w:szCs w:val="24"/>
          <w:lang w:val="es-ES"/>
        </w:rPr>
        <w:t>.</w:t>
      </w:r>
      <w:r w:rsidRPr="006E5512">
        <w:rPr>
          <w:rFonts w:ascii="Times New Roman" w:hAnsi="Times New Roman" w:cs="Times New Roman"/>
          <w:sz w:val="24"/>
          <w:szCs w:val="24"/>
          <w:lang w:val="es-ES"/>
        </w:rPr>
        <w:t>,</w:t>
      </w:r>
      <w:r>
        <w:rPr>
          <w:rFonts w:ascii="Times New Roman" w:hAnsi="Times New Roman" w:cs="Times New Roman"/>
          <w:sz w:val="24"/>
          <w:szCs w:val="24"/>
          <w:lang w:val="es-ES"/>
        </w:rPr>
        <w:t xml:space="preserve"> &amp;</w:t>
      </w:r>
      <w:r w:rsidRPr="006E5512">
        <w:rPr>
          <w:rFonts w:ascii="Times New Roman" w:hAnsi="Times New Roman" w:cs="Times New Roman"/>
          <w:sz w:val="24"/>
          <w:szCs w:val="24"/>
          <w:lang w:val="es-ES"/>
        </w:rPr>
        <w:t xml:space="preserve"> Losos</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xml:space="preserve"> J</w:t>
      </w:r>
      <w:r>
        <w:rPr>
          <w:rFonts w:ascii="Times New Roman" w:hAnsi="Times New Roman" w:cs="Times New Roman"/>
          <w:sz w:val="24"/>
          <w:szCs w:val="24"/>
          <w:lang w:val="es-ES"/>
        </w:rPr>
        <w:t xml:space="preserve">. </w:t>
      </w:r>
      <w:r w:rsidRPr="006E5512">
        <w:rPr>
          <w:rFonts w:ascii="Times New Roman" w:hAnsi="Times New Roman" w:cs="Times New Roman"/>
          <w:sz w:val="24"/>
          <w:szCs w:val="24"/>
          <w:lang w:val="es-ES"/>
        </w:rPr>
        <w:t>B</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xml:space="preserve"> 2014</w:t>
      </w:r>
      <w:r>
        <w:rPr>
          <w:rFonts w:ascii="Times New Roman" w:hAnsi="Times New Roman" w:cs="Times New Roman"/>
          <w:sz w:val="24"/>
          <w:szCs w:val="24"/>
          <w:lang w:val="es-ES"/>
        </w:rPr>
        <w:t>.</w:t>
      </w:r>
      <w:r w:rsidRPr="006E5512">
        <w:rPr>
          <w:rFonts w:ascii="Times New Roman" w:hAnsi="Times New Roman" w:cs="Times New Roman"/>
          <w:sz w:val="24"/>
          <w:szCs w:val="24"/>
          <w:lang w:val="es-ES"/>
        </w:rPr>
        <w:t xml:space="preserve"> The Mexican amber anole, </w:t>
      </w:r>
      <w:r w:rsidRPr="006E5512">
        <w:rPr>
          <w:rFonts w:ascii="Times New Roman" w:hAnsi="Times New Roman" w:cs="Times New Roman"/>
          <w:i/>
          <w:sz w:val="24"/>
          <w:szCs w:val="24"/>
          <w:lang w:val="es-ES"/>
        </w:rPr>
        <w:t>Anolis electrum</w:t>
      </w:r>
      <w:r w:rsidRPr="006E5512">
        <w:rPr>
          <w:rFonts w:ascii="Times New Roman" w:hAnsi="Times New Roman" w:cs="Times New Roman"/>
          <w:sz w:val="24"/>
          <w:szCs w:val="24"/>
          <w:lang w:val="es-ES"/>
        </w:rPr>
        <w:t xml:space="preserve">, within a phylogenetic context: implications for the origins of Caribbean anoles. </w:t>
      </w:r>
      <w:r w:rsidRPr="006E5512">
        <w:rPr>
          <w:rFonts w:ascii="Times New Roman" w:hAnsi="Times New Roman" w:cs="Times New Roman"/>
          <w:i/>
          <w:sz w:val="24"/>
          <w:szCs w:val="24"/>
          <w:lang w:val="es-ES"/>
        </w:rPr>
        <w:t>Zoological Journal of the Linnean Society</w:t>
      </w:r>
      <w:r w:rsidRPr="006E5512">
        <w:rPr>
          <w:rFonts w:ascii="Times New Roman" w:hAnsi="Times New Roman" w:cs="Times New Roman"/>
          <w:sz w:val="24"/>
          <w:szCs w:val="24"/>
          <w:lang w:val="es-ES"/>
        </w:rPr>
        <w:t xml:space="preserve"> </w:t>
      </w:r>
      <w:r w:rsidRPr="006E5512">
        <w:rPr>
          <w:rFonts w:ascii="Times New Roman" w:hAnsi="Times New Roman" w:cs="Times New Roman"/>
          <w:b/>
          <w:sz w:val="24"/>
          <w:szCs w:val="24"/>
          <w:lang w:val="es-ES"/>
        </w:rPr>
        <w:t>172</w:t>
      </w:r>
      <w:r w:rsidRPr="006E5512">
        <w:rPr>
          <w:rFonts w:ascii="Times New Roman" w:hAnsi="Times New Roman" w:cs="Times New Roman"/>
          <w:sz w:val="24"/>
          <w:szCs w:val="24"/>
          <w:lang w:val="es-ES"/>
        </w:rPr>
        <w:t>, 133-144.</w:t>
      </w:r>
    </w:p>
    <w:p w14:paraId="3065A4C5" w14:textId="3F570B06"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lang w:val="es-ES"/>
        </w:rPr>
        <w:t>Delclòs</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X</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Arillo</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A</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Peñalver</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E</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Barrón</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E</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Soriano</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C</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Del Valle</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R</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L</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Bernárdez</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E</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Corral</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C</w:t>
      </w:r>
      <w:r w:rsidR="00700117" w:rsidRPr="00EB28C1">
        <w:rPr>
          <w:rFonts w:ascii="Times New Roman" w:hAnsi="Times New Roman" w:cs="Times New Roman"/>
          <w:sz w:val="24"/>
          <w:szCs w:val="24"/>
          <w:lang w:val="es-ES"/>
        </w:rPr>
        <w:t>.</w:t>
      </w:r>
      <w:r w:rsidR="0046251A" w:rsidRPr="00EB28C1">
        <w:rPr>
          <w:rFonts w:ascii="Times New Roman" w:hAnsi="Times New Roman" w:cs="Times New Roman"/>
          <w:sz w:val="24"/>
          <w:szCs w:val="24"/>
          <w:lang w:val="es-ES"/>
        </w:rPr>
        <w:t xml:space="preserve"> </w:t>
      </w:r>
      <w:r w:rsidR="00700117" w:rsidRPr="00EB28C1">
        <w:rPr>
          <w:rFonts w:ascii="Times New Roman" w:hAnsi="Times New Roman" w:cs="Times New Roman"/>
          <w:sz w:val="24"/>
          <w:szCs w:val="24"/>
          <w:lang w:val="es-ES"/>
        </w:rPr>
        <w:t>&amp;</w:t>
      </w:r>
      <w:r w:rsidRPr="00EB28C1">
        <w:rPr>
          <w:rFonts w:ascii="Times New Roman" w:hAnsi="Times New Roman" w:cs="Times New Roman"/>
          <w:sz w:val="24"/>
          <w:szCs w:val="24"/>
          <w:lang w:val="es-ES"/>
        </w:rPr>
        <w:t xml:space="preserve"> Ortuño</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V</w:t>
      </w:r>
      <w:r w:rsidR="00700117"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M</w:t>
      </w:r>
      <w:r w:rsidR="00700117" w:rsidRPr="00EB28C1">
        <w:rPr>
          <w:rFonts w:ascii="Times New Roman" w:hAnsi="Times New Roman" w:cs="Times New Roman"/>
          <w:sz w:val="24"/>
          <w:szCs w:val="24"/>
          <w:lang w:val="es-ES"/>
        </w:rPr>
        <w:t>. 2007.</w:t>
      </w:r>
      <w:r w:rsidRPr="00EB28C1">
        <w:rPr>
          <w:rFonts w:ascii="Times New Roman" w:hAnsi="Times New Roman" w:cs="Times New Roman"/>
          <w:sz w:val="24"/>
          <w:szCs w:val="24"/>
          <w:lang w:val="es-ES"/>
        </w:rPr>
        <w:t xml:space="preserve"> </w:t>
      </w:r>
      <w:r w:rsidRPr="00EB28C1">
        <w:rPr>
          <w:rFonts w:ascii="Times New Roman" w:hAnsi="Times New Roman" w:cs="Times New Roman"/>
          <w:sz w:val="24"/>
          <w:szCs w:val="24"/>
        </w:rPr>
        <w:t xml:space="preserve">Fossiliferous amber deposits from the Cretaceous (Albian) of Spain. </w:t>
      </w:r>
      <w:r w:rsidRPr="00EB28C1">
        <w:rPr>
          <w:rFonts w:ascii="Times New Roman" w:hAnsi="Times New Roman" w:cs="Times New Roman"/>
          <w:i/>
          <w:sz w:val="24"/>
          <w:szCs w:val="24"/>
        </w:rPr>
        <w:t xml:space="preserve">Comptes Rendus Palevol </w:t>
      </w:r>
      <w:r w:rsidRPr="00EB28C1">
        <w:rPr>
          <w:rFonts w:ascii="Times New Roman" w:hAnsi="Times New Roman" w:cs="Times New Roman"/>
          <w:b/>
          <w:sz w:val="24"/>
          <w:szCs w:val="24"/>
        </w:rPr>
        <w:t>6</w:t>
      </w:r>
      <w:r w:rsidRPr="00EB28C1">
        <w:rPr>
          <w:rFonts w:ascii="Times New Roman" w:hAnsi="Times New Roman" w:cs="Times New Roman"/>
          <w:sz w:val="24"/>
          <w:szCs w:val="24"/>
        </w:rPr>
        <w:t>, 135-149.</w:t>
      </w:r>
    </w:p>
    <w:p w14:paraId="466EF641"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2720F5">
        <w:rPr>
          <w:rFonts w:ascii="Times New Roman" w:hAnsi="Times New Roman" w:cs="Times New Roman"/>
          <w:sz w:val="24"/>
          <w:szCs w:val="24"/>
          <w:lang w:val="de-DE"/>
        </w:rPr>
        <w:t>Dierick</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M</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Cnudde</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V</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Masschaele</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B</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Vlassenbroeck</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J</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Van Hoorebeke</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L</w:t>
      </w:r>
      <w:r w:rsidR="00700117" w:rsidRPr="002720F5">
        <w:rPr>
          <w:rFonts w:ascii="Times New Roman" w:hAnsi="Times New Roman" w:cs="Times New Roman"/>
          <w:sz w:val="24"/>
          <w:szCs w:val="24"/>
          <w:lang w:val="de-DE"/>
        </w:rPr>
        <w:t>. &amp;</w:t>
      </w:r>
      <w:r w:rsidRPr="002720F5">
        <w:rPr>
          <w:rFonts w:ascii="Times New Roman" w:hAnsi="Times New Roman" w:cs="Times New Roman"/>
          <w:sz w:val="24"/>
          <w:szCs w:val="24"/>
          <w:lang w:val="de-DE"/>
        </w:rPr>
        <w:t xml:space="preserve"> Jacobs</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P</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2007</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w:t>
      </w:r>
      <w:r w:rsidRPr="00EB28C1">
        <w:rPr>
          <w:rFonts w:ascii="Times New Roman" w:hAnsi="Times New Roman" w:cs="Times New Roman"/>
          <w:sz w:val="24"/>
          <w:szCs w:val="24"/>
        </w:rPr>
        <w:t xml:space="preserve">Micro-CT of fossils preserved in amber. </w:t>
      </w:r>
      <w:r w:rsidRPr="00EB28C1">
        <w:rPr>
          <w:rFonts w:ascii="Times New Roman" w:hAnsi="Times New Roman" w:cs="Times New Roman"/>
          <w:i/>
          <w:sz w:val="24"/>
          <w:szCs w:val="24"/>
        </w:rPr>
        <w:t xml:space="preserve">Nuclear Instruments and Methods in Physics Research Section A: Accelerators, Spectrometers, Detectors and Associated Equipment </w:t>
      </w:r>
      <w:r w:rsidRPr="00EB28C1">
        <w:rPr>
          <w:rFonts w:ascii="Times New Roman" w:hAnsi="Times New Roman" w:cs="Times New Roman"/>
          <w:b/>
          <w:sz w:val="24"/>
          <w:szCs w:val="24"/>
        </w:rPr>
        <w:t>580</w:t>
      </w:r>
      <w:r w:rsidRPr="00EB28C1">
        <w:rPr>
          <w:rFonts w:ascii="Times New Roman" w:hAnsi="Times New Roman" w:cs="Times New Roman"/>
          <w:sz w:val="24"/>
          <w:szCs w:val="24"/>
        </w:rPr>
        <w:t>, 641-643.</w:t>
      </w:r>
    </w:p>
    <w:p w14:paraId="29E9E98A" w14:textId="094ECC23" w:rsidR="00E952A4" w:rsidRPr="00EB28C1" w:rsidRDefault="00E952A4" w:rsidP="006979E6">
      <w:pPr>
        <w:pStyle w:val="EndNoteBibliography"/>
        <w:spacing w:after="0"/>
        <w:ind w:left="720" w:hanging="720"/>
        <w:rPr>
          <w:rFonts w:ascii="Times New Roman" w:hAnsi="Times New Roman" w:cs="Times New Roman"/>
          <w:sz w:val="24"/>
          <w:szCs w:val="24"/>
        </w:rPr>
      </w:pPr>
      <w:r w:rsidRPr="002720F5">
        <w:rPr>
          <w:rFonts w:ascii="Times New Roman" w:hAnsi="Times New Roman" w:cs="Times New Roman"/>
          <w:sz w:val="24"/>
          <w:szCs w:val="24"/>
          <w:lang w:val="de-DE"/>
        </w:rPr>
        <w:t>Grimaldi</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D</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Bonwich</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E</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Delannoy</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M</w:t>
      </w:r>
      <w:r w:rsidR="00700117" w:rsidRPr="002720F5">
        <w:rPr>
          <w:rFonts w:ascii="Times New Roman" w:hAnsi="Times New Roman" w:cs="Times New Roman"/>
          <w:sz w:val="24"/>
          <w:szCs w:val="24"/>
          <w:lang w:val="de-DE"/>
        </w:rPr>
        <w:t>. &amp;</w:t>
      </w:r>
      <w:r w:rsidRPr="002720F5">
        <w:rPr>
          <w:rFonts w:ascii="Times New Roman" w:hAnsi="Times New Roman" w:cs="Times New Roman"/>
          <w:sz w:val="24"/>
          <w:szCs w:val="24"/>
          <w:lang w:val="de-DE"/>
        </w:rPr>
        <w:t xml:space="preserve"> Doberstein</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S</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1994</w:t>
      </w:r>
      <w:r w:rsidR="00700117"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w:t>
      </w:r>
      <w:r w:rsidRPr="00EB28C1">
        <w:rPr>
          <w:rFonts w:ascii="Times New Roman" w:hAnsi="Times New Roman" w:cs="Times New Roman"/>
          <w:sz w:val="24"/>
          <w:szCs w:val="24"/>
        </w:rPr>
        <w:t>Electron microscopic studies</w:t>
      </w:r>
      <w:r w:rsidR="0046251A" w:rsidRPr="00EB28C1">
        <w:rPr>
          <w:rFonts w:ascii="Times New Roman" w:hAnsi="Times New Roman" w:cs="Times New Roman"/>
          <w:sz w:val="24"/>
          <w:szCs w:val="24"/>
        </w:rPr>
        <w:t xml:space="preserve"> </w:t>
      </w:r>
      <w:r w:rsidRPr="00EB28C1">
        <w:rPr>
          <w:rFonts w:ascii="Times New Roman" w:hAnsi="Times New Roman" w:cs="Times New Roman"/>
          <w:sz w:val="24"/>
          <w:szCs w:val="24"/>
        </w:rPr>
        <w:t xml:space="preserve">of mummified tissues in amber fossils. </w:t>
      </w:r>
      <w:r w:rsidR="00700117" w:rsidRPr="00EB28C1">
        <w:rPr>
          <w:rFonts w:ascii="Times New Roman" w:hAnsi="Times New Roman" w:cs="Times New Roman"/>
          <w:i/>
          <w:sz w:val="24"/>
          <w:szCs w:val="24"/>
        </w:rPr>
        <w:t>American Museum Novitates</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3097</w:t>
      </w:r>
      <w:r w:rsidRPr="00EB28C1">
        <w:rPr>
          <w:rFonts w:ascii="Times New Roman" w:hAnsi="Times New Roman" w:cs="Times New Roman"/>
          <w:sz w:val="24"/>
          <w:szCs w:val="24"/>
        </w:rPr>
        <w:t>, 1-31.</w:t>
      </w:r>
    </w:p>
    <w:p w14:paraId="0DB12961"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Henwood</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1992</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Exceptional preservation of dipteran flight muscle and the taphonomy of insects in amber. </w:t>
      </w:r>
      <w:r w:rsidRPr="00EB28C1">
        <w:rPr>
          <w:rFonts w:ascii="Times New Roman" w:hAnsi="Times New Roman" w:cs="Times New Roman"/>
          <w:i/>
          <w:sz w:val="24"/>
          <w:szCs w:val="24"/>
        </w:rPr>
        <w:t>PALAIOS</w:t>
      </w:r>
      <w:r w:rsidR="00F3578A" w:rsidRPr="00EB28C1">
        <w:rPr>
          <w:rFonts w:ascii="Times New Roman" w:hAnsi="Times New Roman" w:cs="Times New Roman"/>
          <w:i/>
          <w:sz w:val="24"/>
          <w:szCs w:val="24"/>
        </w:rPr>
        <w:t xml:space="preserve"> </w:t>
      </w:r>
      <w:r w:rsidR="00F3578A" w:rsidRPr="00EB28C1">
        <w:rPr>
          <w:rFonts w:ascii="Times New Roman" w:hAnsi="Times New Roman" w:cs="Times New Roman"/>
          <w:b/>
          <w:sz w:val="24"/>
          <w:szCs w:val="24"/>
        </w:rPr>
        <w:t>7</w:t>
      </w:r>
      <w:r w:rsidR="00700117" w:rsidRPr="00EB28C1">
        <w:rPr>
          <w:rFonts w:ascii="Times New Roman" w:hAnsi="Times New Roman" w:cs="Times New Roman"/>
          <w:sz w:val="24"/>
          <w:szCs w:val="24"/>
        </w:rPr>
        <w:t>,</w:t>
      </w:r>
      <w:r w:rsidRPr="00EB28C1">
        <w:rPr>
          <w:rFonts w:ascii="Times New Roman" w:hAnsi="Times New Roman" w:cs="Times New Roman"/>
          <w:sz w:val="24"/>
          <w:szCs w:val="24"/>
        </w:rPr>
        <w:t xml:space="preserve"> 203-212.</w:t>
      </w:r>
    </w:p>
    <w:p w14:paraId="4C89D345"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Labandeira</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C</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2014</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Amber. </w:t>
      </w:r>
      <w:r w:rsidRPr="00EB28C1">
        <w:rPr>
          <w:rFonts w:ascii="Times New Roman" w:hAnsi="Times New Roman" w:cs="Times New Roman"/>
          <w:i/>
          <w:sz w:val="24"/>
          <w:szCs w:val="24"/>
        </w:rPr>
        <w:t>Reading and Writing of the Fossil record: Preservational Pathways to Exceptional Fossilization, Paleontol</w:t>
      </w:r>
      <w:r w:rsidR="00B32285" w:rsidRPr="00EB28C1">
        <w:rPr>
          <w:rFonts w:ascii="Times New Roman" w:hAnsi="Times New Roman" w:cs="Times New Roman"/>
          <w:i/>
          <w:sz w:val="24"/>
          <w:szCs w:val="24"/>
        </w:rPr>
        <w:t>ogical</w:t>
      </w:r>
      <w:r w:rsidRPr="00EB28C1">
        <w:rPr>
          <w:rFonts w:ascii="Times New Roman" w:hAnsi="Times New Roman" w:cs="Times New Roman"/>
          <w:i/>
          <w:sz w:val="24"/>
          <w:szCs w:val="24"/>
        </w:rPr>
        <w:t xml:space="preserve"> Soc</w:t>
      </w:r>
      <w:r w:rsidR="00B32285" w:rsidRPr="00EB28C1">
        <w:rPr>
          <w:rFonts w:ascii="Times New Roman" w:hAnsi="Times New Roman" w:cs="Times New Roman"/>
          <w:i/>
          <w:sz w:val="24"/>
          <w:szCs w:val="24"/>
        </w:rPr>
        <w:t>iety</w:t>
      </w:r>
      <w:r w:rsidRPr="00EB28C1">
        <w:rPr>
          <w:rFonts w:ascii="Times New Roman" w:hAnsi="Times New Roman" w:cs="Times New Roman"/>
          <w:i/>
          <w:sz w:val="24"/>
          <w:szCs w:val="24"/>
        </w:rPr>
        <w:t xml:space="preserve"> Pap</w:t>
      </w:r>
      <w:r w:rsidR="00B32285" w:rsidRPr="00EB28C1">
        <w:rPr>
          <w:rFonts w:ascii="Times New Roman" w:hAnsi="Times New Roman" w:cs="Times New Roman"/>
          <w:i/>
          <w:sz w:val="24"/>
          <w:szCs w:val="24"/>
        </w:rPr>
        <w:t>ers</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20</w:t>
      </w:r>
      <w:r w:rsidRPr="00EB28C1">
        <w:rPr>
          <w:rFonts w:ascii="Times New Roman" w:hAnsi="Times New Roman" w:cs="Times New Roman"/>
          <w:sz w:val="24"/>
          <w:szCs w:val="24"/>
        </w:rPr>
        <w:t>, 163-216.</w:t>
      </w:r>
    </w:p>
    <w:p w14:paraId="5E7AE803"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lastRenderedPageBreak/>
        <w:t>Lak</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M</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Néraudeau</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Nel</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Cloetens</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Perrichot</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V</w:t>
      </w:r>
      <w:r w:rsidR="00B32285"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Tafforeau</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2008</w:t>
      </w:r>
      <w:r w:rsidR="00B32285" w:rsidRPr="00EB28C1">
        <w:rPr>
          <w:rFonts w:ascii="Times New Roman" w:hAnsi="Times New Roman" w:cs="Times New Roman"/>
          <w:sz w:val="24"/>
          <w:szCs w:val="24"/>
        </w:rPr>
        <w:t>.</w:t>
      </w:r>
      <w:r w:rsidRPr="00EB28C1">
        <w:rPr>
          <w:rFonts w:ascii="Times New Roman" w:hAnsi="Times New Roman" w:cs="Times New Roman"/>
          <w:sz w:val="24"/>
          <w:szCs w:val="24"/>
        </w:rPr>
        <w:t xml:space="preserve"> Phase contrast X-ray synchrotron imaging: opening access to fossil inclusions in opaque amber. </w:t>
      </w:r>
      <w:r w:rsidR="00B32285" w:rsidRPr="00EB28C1">
        <w:rPr>
          <w:rFonts w:ascii="Times New Roman" w:hAnsi="Times New Roman" w:cs="Times New Roman"/>
          <w:i/>
          <w:sz w:val="24"/>
          <w:szCs w:val="24"/>
        </w:rPr>
        <w:t>Microscopy and microanalysis</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14</w:t>
      </w:r>
      <w:r w:rsidRPr="00EB28C1">
        <w:rPr>
          <w:rFonts w:ascii="Times New Roman" w:hAnsi="Times New Roman" w:cs="Times New Roman"/>
          <w:sz w:val="24"/>
          <w:szCs w:val="24"/>
        </w:rPr>
        <w:t>, 251-259.</w:t>
      </w:r>
    </w:p>
    <w:p w14:paraId="2C23B526"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Johnson</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S</w:t>
      </w:r>
      <w:r w:rsidR="006979E6"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Poinar</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1996</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Nuclear magnetic resonance characterization of Cretaceous amber. </w:t>
      </w:r>
      <w:r w:rsidRPr="00EB28C1">
        <w:rPr>
          <w:rFonts w:ascii="Times New Roman" w:hAnsi="Times New Roman" w:cs="Times New Roman"/>
          <w:i/>
          <w:sz w:val="24"/>
          <w:szCs w:val="24"/>
        </w:rPr>
        <w:t xml:space="preserve">Archaeometry </w:t>
      </w:r>
      <w:r w:rsidRPr="00EB28C1">
        <w:rPr>
          <w:rFonts w:ascii="Times New Roman" w:hAnsi="Times New Roman" w:cs="Times New Roman"/>
          <w:b/>
          <w:sz w:val="24"/>
          <w:szCs w:val="24"/>
        </w:rPr>
        <w:t>38</w:t>
      </w:r>
      <w:r w:rsidRPr="00EB28C1">
        <w:rPr>
          <w:rFonts w:ascii="Times New Roman" w:hAnsi="Times New Roman" w:cs="Times New Roman"/>
          <w:sz w:val="24"/>
          <w:szCs w:val="24"/>
        </w:rPr>
        <w:t>, 325-335.</w:t>
      </w:r>
    </w:p>
    <w:p w14:paraId="70E94885" w14:textId="425FBE0D"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Tsai</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C</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H</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Shah</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M</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Hurtley</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6979E6"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Santiago</w:t>
      </w:r>
      <w:r w:rsidRPr="00EB28C1">
        <w:rPr>
          <w:rFonts w:ascii="Cambria Math" w:hAnsi="Cambria Math" w:cs="Cambria Math"/>
          <w:sz w:val="24"/>
          <w:szCs w:val="24"/>
        </w:rPr>
        <w:t>‐</w:t>
      </w:r>
      <w:r w:rsidRPr="00EB28C1">
        <w:rPr>
          <w:rFonts w:ascii="Times New Roman" w:hAnsi="Times New Roman" w:cs="Times New Roman"/>
          <w:sz w:val="24"/>
          <w:szCs w:val="24"/>
        </w:rPr>
        <w:t>Blay</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 xml:space="preserve">. </w:t>
      </w:r>
      <w:r w:rsidRPr="00EB28C1">
        <w:rPr>
          <w:rFonts w:ascii="Times New Roman" w:hAnsi="Times New Roman" w:cs="Times New Roman"/>
          <w:sz w:val="24"/>
          <w:szCs w:val="24"/>
        </w:rPr>
        <w:t>2012</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Distinguishing </w:t>
      </w:r>
      <w:r w:rsidR="0046251A" w:rsidRPr="00EB28C1">
        <w:rPr>
          <w:rFonts w:ascii="Times New Roman" w:hAnsi="Times New Roman" w:cs="Times New Roman"/>
          <w:sz w:val="24"/>
          <w:szCs w:val="24"/>
        </w:rPr>
        <w:t>a</w:t>
      </w:r>
      <w:r w:rsidRPr="00EB28C1">
        <w:rPr>
          <w:rFonts w:ascii="Times New Roman" w:hAnsi="Times New Roman" w:cs="Times New Roman"/>
          <w:sz w:val="24"/>
          <w:szCs w:val="24"/>
        </w:rPr>
        <w:t xml:space="preserve">mber and </w:t>
      </w:r>
      <w:r w:rsidR="0046251A" w:rsidRPr="00EB28C1">
        <w:rPr>
          <w:rFonts w:ascii="Times New Roman" w:hAnsi="Times New Roman" w:cs="Times New Roman"/>
          <w:sz w:val="24"/>
          <w:szCs w:val="24"/>
        </w:rPr>
        <w:t>c</w:t>
      </w:r>
      <w:r w:rsidRPr="00EB28C1">
        <w:rPr>
          <w:rFonts w:ascii="Times New Roman" w:hAnsi="Times New Roman" w:cs="Times New Roman"/>
          <w:sz w:val="24"/>
          <w:szCs w:val="24"/>
        </w:rPr>
        <w:t xml:space="preserve">opal </w:t>
      </w:r>
      <w:r w:rsidR="0046251A" w:rsidRPr="00EB28C1">
        <w:rPr>
          <w:rFonts w:ascii="Times New Roman" w:hAnsi="Times New Roman" w:cs="Times New Roman"/>
          <w:sz w:val="24"/>
          <w:szCs w:val="24"/>
        </w:rPr>
        <w:t>c</w:t>
      </w:r>
      <w:r w:rsidRPr="00EB28C1">
        <w:rPr>
          <w:rFonts w:ascii="Times New Roman" w:hAnsi="Times New Roman" w:cs="Times New Roman"/>
          <w:sz w:val="24"/>
          <w:szCs w:val="24"/>
        </w:rPr>
        <w:t xml:space="preserve">lasses by </w:t>
      </w:r>
      <w:r w:rsidR="0046251A" w:rsidRPr="00EB28C1">
        <w:rPr>
          <w:rFonts w:ascii="Times New Roman" w:hAnsi="Times New Roman" w:cs="Times New Roman"/>
          <w:sz w:val="24"/>
          <w:szCs w:val="24"/>
        </w:rPr>
        <w:t>p</w:t>
      </w:r>
      <w:r w:rsidRPr="00EB28C1">
        <w:rPr>
          <w:rFonts w:ascii="Times New Roman" w:hAnsi="Times New Roman" w:cs="Times New Roman"/>
          <w:sz w:val="24"/>
          <w:szCs w:val="24"/>
        </w:rPr>
        <w:t xml:space="preserve">roton </w:t>
      </w:r>
      <w:r w:rsidR="0046251A" w:rsidRPr="00EB28C1">
        <w:rPr>
          <w:rFonts w:ascii="Times New Roman" w:hAnsi="Times New Roman" w:cs="Times New Roman"/>
          <w:sz w:val="24"/>
          <w:szCs w:val="24"/>
        </w:rPr>
        <w:t>m</w:t>
      </w:r>
      <w:r w:rsidRPr="00EB28C1">
        <w:rPr>
          <w:rFonts w:ascii="Times New Roman" w:hAnsi="Times New Roman" w:cs="Times New Roman"/>
          <w:sz w:val="24"/>
          <w:szCs w:val="24"/>
        </w:rPr>
        <w:t xml:space="preserve">agnetic </w:t>
      </w:r>
      <w:r w:rsidR="0046251A" w:rsidRPr="00EB28C1">
        <w:rPr>
          <w:rFonts w:ascii="Times New Roman" w:hAnsi="Times New Roman" w:cs="Times New Roman"/>
          <w:sz w:val="24"/>
          <w:szCs w:val="24"/>
        </w:rPr>
        <w:t>r</w:t>
      </w:r>
      <w:r w:rsidRPr="00EB28C1">
        <w:rPr>
          <w:rFonts w:ascii="Times New Roman" w:hAnsi="Times New Roman" w:cs="Times New Roman"/>
          <w:sz w:val="24"/>
          <w:szCs w:val="24"/>
        </w:rPr>
        <w:t xml:space="preserve">esonance </w:t>
      </w:r>
      <w:r w:rsidR="0046251A" w:rsidRPr="00EB28C1">
        <w:rPr>
          <w:rFonts w:ascii="Times New Roman" w:hAnsi="Times New Roman" w:cs="Times New Roman"/>
          <w:sz w:val="24"/>
          <w:szCs w:val="24"/>
        </w:rPr>
        <w:t>s</w:t>
      </w:r>
      <w:r w:rsidRPr="00EB28C1">
        <w:rPr>
          <w:rFonts w:ascii="Times New Roman" w:hAnsi="Times New Roman" w:cs="Times New Roman"/>
          <w:sz w:val="24"/>
          <w:szCs w:val="24"/>
        </w:rPr>
        <w:t xml:space="preserve">pectroscopy. </w:t>
      </w:r>
      <w:r w:rsidRPr="00EB28C1">
        <w:rPr>
          <w:rFonts w:ascii="Times New Roman" w:hAnsi="Times New Roman" w:cs="Times New Roman"/>
          <w:i/>
          <w:sz w:val="24"/>
          <w:szCs w:val="24"/>
        </w:rPr>
        <w:t xml:space="preserve">Archaeometry </w:t>
      </w:r>
      <w:r w:rsidRPr="00EB28C1">
        <w:rPr>
          <w:rFonts w:ascii="Times New Roman" w:hAnsi="Times New Roman" w:cs="Times New Roman"/>
          <w:b/>
          <w:sz w:val="24"/>
          <w:szCs w:val="24"/>
        </w:rPr>
        <w:t>54</w:t>
      </w:r>
      <w:r w:rsidRPr="00EB28C1">
        <w:rPr>
          <w:rFonts w:ascii="Times New Roman" w:hAnsi="Times New Roman" w:cs="Times New Roman"/>
          <w:sz w:val="24"/>
          <w:szCs w:val="24"/>
        </w:rPr>
        <w:t>, 332-348.</w:t>
      </w:r>
    </w:p>
    <w:p w14:paraId="40900EBA"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B</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Frye</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S</w:t>
      </w:r>
      <w:r w:rsidR="006979E6"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Poinar</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O</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1990</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Analysis of North American amber by carbon</w:t>
      </w:r>
      <w:r w:rsidRPr="00EB28C1">
        <w:rPr>
          <w:rFonts w:ascii="Cambria Math" w:hAnsi="Cambria Math" w:cs="Cambria Math"/>
          <w:sz w:val="24"/>
          <w:szCs w:val="24"/>
        </w:rPr>
        <w:t>‐</w:t>
      </w:r>
      <w:r w:rsidRPr="002F6E74">
        <w:rPr>
          <w:rFonts w:ascii="Times New Roman" w:hAnsi="Times New Roman" w:cs="Times New Roman"/>
          <w:sz w:val="24"/>
          <w:szCs w:val="24"/>
        </w:rPr>
        <w:t xml:space="preserve">13 NMR spectroscopy. </w:t>
      </w:r>
      <w:r w:rsidR="006979E6" w:rsidRPr="002F6E74">
        <w:rPr>
          <w:rFonts w:ascii="Times New Roman" w:hAnsi="Times New Roman" w:cs="Times New Roman"/>
          <w:i/>
          <w:sz w:val="24"/>
          <w:szCs w:val="24"/>
        </w:rPr>
        <w:t>Geoarchaeology</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5</w:t>
      </w:r>
      <w:r w:rsidRPr="002F6E74">
        <w:rPr>
          <w:rFonts w:ascii="Times New Roman" w:hAnsi="Times New Roman" w:cs="Times New Roman"/>
          <w:sz w:val="24"/>
          <w:szCs w:val="24"/>
        </w:rPr>
        <w:t>, 43-52.</w:t>
      </w:r>
    </w:p>
    <w:p w14:paraId="7191CB83"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Lambert</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xml:space="preserve"> J</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B</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Johnson</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xml:space="preserve"> S</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C</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Poinar</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xml:space="preserve"> G</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O</w:t>
      </w:r>
      <w:r w:rsidR="006979E6"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Frye</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xml:space="preserve"> J</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S</w:t>
      </w:r>
      <w:r w:rsidR="006979E6" w:rsidRPr="002F6E74">
        <w:rPr>
          <w:rFonts w:ascii="Times New Roman" w:hAnsi="Times New Roman" w:cs="Times New Roman"/>
          <w:sz w:val="24"/>
          <w:szCs w:val="24"/>
        </w:rPr>
        <w:t xml:space="preserve">. </w:t>
      </w:r>
      <w:r w:rsidRPr="002F6E74">
        <w:rPr>
          <w:rFonts w:ascii="Times New Roman" w:hAnsi="Times New Roman" w:cs="Times New Roman"/>
          <w:sz w:val="24"/>
          <w:szCs w:val="24"/>
        </w:rPr>
        <w:t>1993</w:t>
      </w:r>
      <w:r w:rsidR="006979E6" w:rsidRPr="002F6E74">
        <w:rPr>
          <w:rFonts w:ascii="Times New Roman" w:hAnsi="Times New Roman" w:cs="Times New Roman"/>
          <w:sz w:val="24"/>
          <w:szCs w:val="24"/>
        </w:rPr>
        <w:t>.</w:t>
      </w:r>
      <w:r w:rsidRPr="002F6E74">
        <w:rPr>
          <w:rFonts w:ascii="Times New Roman" w:hAnsi="Times New Roman" w:cs="Times New Roman"/>
          <w:sz w:val="24"/>
          <w:szCs w:val="24"/>
        </w:rPr>
        <w:t xml:space="preserve"> Recent and fossil resins from New Zealand and Australia. </w:t>
      </w:r>
      <w:r w:rsidR="006979E6" w:rsidRPr="002F6E74">
        <w:rPr>
          <w:rFonts w:ascii="Times New Roman" w:hAnsi="Times New Roman" w:cs="Times New Roman"/>
          <w:i/>
          <w:sz w:val="24"/>
          <w:szCs w:val="24"/>
        </w:rPr>
        <w:t>Geoarchaeology</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8</w:t>
      </w:r>
      <w:r w:rsidRPr="002F6E74">
        <w:rPr>
          <w:rFonts w:ascii="Times New Roman" w:hAnsi="Times New Roman" w:cs="Times New Roman"/>
          <w:sz w:val="24"/>
          <w:szCs w:val="24"/>
        </w:rPr>
        <w:t>, 141-155.</w:t>
      </w:r>
    </w:p>
    <w:p w14:paraId="0139478C" w14:textId="77777777" w:rsidR="00E952A4" w:rsidRPr="00EB28C1" w:rsidRDefault="00E952A4" w:rsidP="006979E6">
      <w:pPr>
        <w:pStyle w:val="EndNoteBibliography"/>
        <w:spacing w:after="0"/>
        <w:ind w:left="720" w:hanging="720"/>
        <w:rPr>
          <w:rFonts w:ascii="Times New Roman" w:hAnsi="Times New Roman" w:cs="Times New Roman"/>
          <w:i/>
          <w:sz w:val="24"/>
          <w:szCs w:val="24"/>
        </w:rPr>
      </w:pPr>
      <w:r w:rsidRPr="00EB28C1">
        <w:rPr>
          <w:rFonts w:ascii="Times New Roman" w:hAnsi="Times New Roman" w:cs="Times New Roman"/>
          <w:sz w:val="24"/>
          <w:szCs w:val="24"/>
        </w:rPr>
        <w:t>Lambert</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B</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Johnson</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S</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C</w:t>
      </w:r>
      <w:r w:rsidR="006979E6"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Poinar Jr</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O</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1995</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Resin from Africa and South America: criteria for distinguishing between fossilized and recent resin based on NMR spectroscopy.</w:t>
      </w:r>
      <w:r w:rsidR="00F3578A" w:rsidRPr="00EB28C1">
        <w:rPr>
          <w:rFonts w:ascii="Times New Roman" w:hAnsi="Times New Roman" w:cs="Times New Roman"/>
          <w:sz w:val="24"/>
          <w:szCs w:val="24"/>
        </w:rPr>
        <w:t xml:space="preserve"> </w:t>
      </w:r>
      <w:r w:rsidR="00F3578A" w:rsidRPr="00EB28C1">
        <w:rPr>
          <w:rFonts w:ascii="Times New Roman" w:hAnsi="Times New Roman" w:cs="Times New Roman"/>
          <w:i/>
          <w:sz w:val="24"/>
          <w:szCs w:val="24"/>
        </w:rPr>
        <w:t xml:space="preserve">ACS Symposium Series </w:t>
      </w:r>
      <w:r w:rsidR="00F3578A" w:rsidRPr="00EB28C1">
        <w:rPr>
          <w:rFonts w:ascii="Times New Roman" w:hAnsi="Times New Roman" w:cs="Times New Roman"/>
          <w:b/>
          <w:sz w:val="24"/>
          <w:szCs w:val="24"/>
        </w:rPr>
        <w:t xml:space="preserve">617, </w:t>
      </w:r>
      <w:r w:rsidR="00F3578A" w:rsidRPr="00EB28C1">
        <w:rPr>
          <w:rFonts w:ascii="Times New Roman" w:hAnsi="Times New Roman" w:cs="Times New Roman"/>
          <w:sz w:val="24"/>
          <w:szCs w:val="24"/>
        </w:rPr>
        <w:t>193-202.</w:t>
      </w:r>
      <w:r w:rsidR="00F3578A" w:rsidRPr="00EB28C1">
        <w:rPr>
          <w:rFonts w:ascii="Times New Roman" w:hAnsi="Times New Roman" w:cs="Times New Roman"/>
          <w:i/>
          <w:sz w:val="24"/>
          <w:szCs w:val="24"/>
        </w:rPr>
        <w:t xml:space="preserve"> </w:t>
      </w:r>
    </w:p>
    <w:p w14:paraId="0D7A6927" w14:textId="101D3B03"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B</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Levy</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Santiago-Blay</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A</w:t>
      </w:r>
      <w:r w:rsidR="006979E6"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Wu</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Y</w:t>
      </w:r>
      <w:r w:rsidR="006979E6" w:rsidRPr="00EB28C1">
        <w:rPr>
          <w:rFonts w:ascii="Times New Roman" w:hAnsi="Times New Roman" w:cs="Times New Roman"/>
          <w:sz w:val="24"/>
          <w:szCs w:val="24"/>
        </w:rPr>
        <w:t>.</w:t>
      </w:r>
      <w:r w:rsidRPr="00EB28C1">
        <w:rPr>
          <w:rFonts w:ascii="Times New Roman" w:hAnsi="Times New Roman" w:cs="Times New Roman"/>
          <w:sz w:val="24"/>
          <w:szCs w:val="24"/>
        </w:rPr>
        <w:t xml:space="preserve"> 2013</w:t>
      </w:r>
      <w:r w:rsidR="006979E6" w:rsidRPr="00EB28C1">
        <w:rPr>
          <w:rFonts w:ascii="Times New Roman" w:hAnsi="Times New Roman" w:cs="Times New Roman"/>
          <w:sz w:val="24"/>
          <w:szCs w:val="24"/>
        </w:rPr>
        <w:t>.</w:t>
      </w:r>
      <w:r w:rsidR="0046251A" w:rsidRPr="00EB28C1">
        <w:rPr>
          <w:rFonts w:ascii="Times New Roman" w:hAnsi="Times New Roman" w:cs="Times New Roman"/>
          <w:sz w:val="24"/>
          <w:szCs w:val="24"/>
        </w:rPr>
        <w:t xml:space="preserve"> Nuclear m</w:t>
      </w:r>
      <w:r w:rsidRPr="00EB28C1">
        <w:rPr>
          <w:rFonts w:ascii="Times New Roman" w:hAnsi="Times New Roman" w:cs="Times New Roman"/>
          <w:sz w:val="24"/>
          <w:szCs w:val="24"/>
        </w:rPr>
        <w:t xml:space="preserve">agnetic </w:t>
      </w:r>
      <w:r w:rsidR="0046251A" w:rsidRPr="00EB28C1">
        <w:rPr>
          <w:rFonts w:ascii="Times New Roman" w:hAnsi="Times New Roman" w:cs="Times New Roman"/>
          <w:sz w:val="24"/>
          <w:szCs w:val="24"/>
        </w:rPr>
        <w:t>r</w:t>
      </w:r>
      <w:r w:rsidRPr="00EB28C1">
        <w:rPr>
          <w:rFonts w:ascii="Times New Roman" w:hAnsi="Times New Roman" w:cs="Times New Roman"/>
          <w:sz w:val="24"/>
          <w:szCs w:val="24"/>
        </w:rPr>
        <w:t xml:space="preserve">esonance </w:t>
      </w:r>
      <w:r w:rsidR="0046251A" w:rsidRPr="00EB28C1">
        <w:rPr>
          <w:rFonts w:ascii="Times New Roman" w:hAnsi="Times New Roman" w:cs="Times New Roman"/>
          <w:sz w:val="24"/>
          <w:szCs w:val="24"/>
        </w:rPr>
        <w:t>c</w:t>
      </w:r>
      <w:r w:rsidRPr="00EB28C1">
        <w:rPr>
          <w:rFonts w:ascii="Times New Roman" w:hAnsi="Times New Roman" w:cs="Times New Roman"/>
          <w:sz w:val="24"/>
          <w:szCs w:val="24"/>
        </w:rPr>
        <w:t xml:space="preserve">haracterization of Indonesian </w:t>
      </w:r>
      <w:r w:rsidR="0046251A" w:rsidRPr="00EB28C1">
        <w:rPr>
          <w:rFonts w:ascii="Times New Roman" w:hAnsi="Times New Roman" w:cs="Times New Roman"/>
          <w:sz w:val="24"/>
          <w:szCs w:val="24"/>
        </w:rPr>
        <w:t>a</w:t>
      </w:r>
      <w:r w:rsidRPr="00EB28C1">
        <w:rPr>
          <w:rFonts w:ascii="Times New Roman" w:hAnsi="Times New Roman" w:cs="Times New Roman"/>
          <w:sz w:val="24"/>
          <w:szCs w:val="24"/>
        </w:rPr>
        <w:t xml:space="preserve">mber. </w:t>
      </w:r>
      <w:r w:rsidRPr="00EB28C1">
        <w:rPr>
          <w:rFonts w:ascii="Times New Roman" w:hAnsi="Times New Roman" w:cs="Times New Roman"/>
          <w:i/>
          <w:sz w:val="24"/>
          <w:szCs w:val="24"/>
        </w:rPr>
        <w:t xml:space="preserve">Life: The Excitement of Biology </w:t>
      </w:r>
      <w:r w:rsidRPr="00EB28C1">
        <w:rPr>
          <w:rFonts w:ascii="Times New Roman" w:hAnsi="Times New Roman" w:cs="Times New Roman"/>
          <w:b/>
          <w:sz w:val="24"/>
          <w:szCs w:val="24"/>
        </w:rPr>
        <w:t>1</w:t>
      </w:r>
      <w:r w:rsidRPr="00EB28C1">
        <w:rPr>
          <w:rFonts w:ascii="Times New Roman" w:hAnsi="Times New Roman" w:cs="Times New Roman"/>
          <w:sz w:val="24"/>
          <w:szCs w:val="24"/>
        </w:rPr>
        <w:t>, 136.</w:t>
      </w:r>
    </w:p>
    <w:p w14:paraId="2C20C5DA"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B</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Santiago</w:t>
      </w:r>
      <w:r w:rsidRPr="00EB28C1">
        <w:rPr>
          <w:rFonts w:ascii="Cambria Math" w:hAnsi="Cambria Math" w:cs="Cambria Math"/>
          <w:sz w:val="24"/>
          <w:szCs w:val="24"/>
        </w:rPr>
        <w:t>‐</w:t>
      </w:r>
      <w:r w:rsidRPr="00EB28C1">
        <w:rPr>
          <w:rFonts w:ascii="Times New Roman" w:hAnsi="Times New Roman" w:cs="Times New Roman"/>
          <w:sz w:val="24"/>
          <w:szCs w:val="24"/>
        </w:rPr>
        <w:t>Blay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A</w:t>
      </w:r>
      <w:r w:rsidR="00A41233"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Anderson</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K</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B</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2008</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Chemical signatures of fossilized resins and recent plant exudates. </w:t>
      </w:r>
      <w:r w:rsidRPr="00EB28C1">
        <w:rPr>
          <w:rFonts w:ascii="Times New Roman" w:hAnsi="Times New Roman" w:cs="Times New Roman"/>
          <w:i/>
          <w:sz w:val="24"/>
          <w:szCs w:val="24"/>
        </w:rPr>
        <w:t xml:space="preserve">Angewandte Chemie International Edition </w:t>
      </w:r>
      <w:r w:rsidRPr="00EB28C1">
        <w:rPr>
          <w:rFonts w:ascii="Times New Roman" w:hAnsi="Times New Roman" w:cs="Times New Roman"/>
          <w:b/>
          <w:sz w:val="24"/>
          <w:szCs w:val="24"/>
        </w:rPr>
        <w:t>47</w:t>
      </w:r>
      <w:r w:rsidRPr="00EB28C1">
        <w:rPr>
          <w:rFonts w:ascii="Times New Roman" w:hAnsi="Times New Roman" w:cs="Times New Roman"/>
          <w:sz w:val="24"/>
          <w:szCs w:val="24"/>
        </w:rPr>
        <w:t>, 9608-9616.</w:t>
      </w:r>
    </w:p>
    <w:p w14:paraId="00530285"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Lambert</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B</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Santiago</w:t>
      </w:r>
      <w:r w:rsidRPr="00EB28C1">
        <w:rPr>
          <w:rFonts w:ascii="Cambria Math" w:hAnsi="Cambria Math" w:cs="Cambria Math"/>
          <w:sz w:val="24"/>
          <w:szCs w:val="24"/>
        </w:rPr>
        <w:t>‐</w:t>
      </w:r>
      <w:r w:rsidRPr="00EB28C1">
        <w:rPr>
          <w:rFonts w:ascii="Times New Roman" w:hAnsi="Times New Roman" w:cs="Times New Roman"/>
          <w:sz w:val="24"/>
          <w:szCs w:val="24"/>
        </w:rPr>
        <w:t>Blay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A</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Wu</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Y</w:t>
      </w:r>
      <w:r w:rsidR="00A41233"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Levy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J</w:t>
      </w:r>
      <w:r w:rsidR="00A41233" w:rsidRPr="00EB28C1">
        <w:rPr>
          <w:rFonts w:ascii="Times New Roman" w:hAnsi="Times New Roman" w:cs="Times New Roman"/>
          <w:sz w:val="24"/>
          <w:szCs w:val="24"/>
        </w:rPr>
        <w:t xml:space="preserve">. </w:t>
      </w:r>
      <w:r w:rsidRPr="00EB28C1">
        <w:rPr>
          <w:rFonts w:ascii="Times New Roman" w:hAnsi="Times New Roman" w:cs="Times New Roman"/>
          <w:sz w:val="24"/>
          <w:szCs w:val="24"/>
        </w:rPr>
        <w:t>2015</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Examination of amber and related materials by NMR spectroscopy. </w:t>
      </w:r>
      <w:r w:rsidRPr="00EB28C1">
        <w:rPr>
          <w:rFonts w:ascii="Times New Roman" w:hAnsi="Times New Roman" w:cs="Times New Roman"/>
          <w:i/>
          <w:sz w:val="24"/>
          <w:szCs w:val="24"/>
        </w:rPr>
        <w:t xml:space="preserve">Magnetic Resonance in Chemistry </w:t>
      </w:r>
      <w:r w:rsidRPr="00EB28C1">
        <w:rPr>
          <w:rFonts w:ascii="Times New Roman" w:hAnsi="Times New Roman" w:cs="Times New Roman"/>
          <w:b/>
          <w:sz w:val="24"/>
          <w:szCs w:val="24"/>
        </w:rPr>
        <w:t>53</w:t>
      </w:r>
      <w:r w:rsidRPr="00EB28C1">
        <w:rPr>
          <w:rFonts w:ascii="Times New Roman" w:hAnsi="Times New Roman" w:cs="Times New Roman"/>
          <w:sz w:val="24"/>
          <w:szCs w:val="24"/>
        </w:rPr>
        <w:t>, 2-8.</w:t>
      </w:r>
    </w:p>
    <w:p w14:paraId="0B945AA2"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Langenheim</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H</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1990</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Plant resins. </w:t>
      </w:r>
      <w:r w:rsidRPr="00EB28C1">
        <w:rPr>
          <w:rFonts w:ascii="Times New Roman" w:hAnsi="Times New Roman" w:cs="Times New Roman"/>
          <w:i/>
          <w:sz w:val="24"/>
          <w:szCs w:val="24"/>
        </w:rPr>
        <w:t xml:space="preserve">American Scientist </w:t>
      </w:r>
      <w:r w:rsidRPr="00EB28C1">
        <w:rPr>
          <w:rFonts w:ascii="Times New Roman" w:hAnsi="Times New Roman" w:cs="Times New Roman"/>
          <w:b/>
          <w:sz w:val="24"/>
          <w:szCs w:val="24"/>
        </w:rPr>
        <w:t>78</w:t>
      </w:r>
      <w:r w:rsidRPr="00EB28C1">
        <w:rPr>
          <w:rFonts w:ascii="Times New Roman" w:hAnsi="Times New Roman" w:cs="Times New Roman"/>
          <w:sz w:val="24"/>
          <w:szCs w:val="24"/>
        </w:rPr>
        <w:t>, 16-24.</w:t>
      </w:r>
    </w:p>
    <w:p w14:paraId="5565BE6C" w14:textId="7327205C"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Langenheim</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H</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1995</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Biology of amber-producing trees: focus on case studies of </w:t>
      </w:r>
      <w:r w:rsidRPr="00EB28C1">
        <w:rPr>
          <w:rFonts w:ascii="Times New Roman" w:hAnsi="Times New Roman" w:cs="Times New Roman"/>
          <w:i/>
          <w:sz w:val="24"/>
          <w:szCs w:val="24"/>
        </w:rPr>
        <w:t>Hymenaea</w:t>
      </w:r>
      <w:r w:rsidRPr="00EB28C1">
        <w:rPr>
          <w:rFonts w:ascii="Times New Roman" w:hAnsi="Times New Roman" w:cs="Times New Roman"/>
          <w:sz w:val="24"/>
          <w:szCs w:val="24"/>
        </w:rPr>
        <w:t xml:space="preserve"> and </w:t>
      </w:r>
      <w:r w:rsidRPr="00EB28C1">
        <w:rPr>
          <w:rFonts w:ascii="Times New Roman" w:hAnsi="Times New Roman" w:cs="Times New Roman"/>
          <w:i/>
          <w:sz w:val="24"/>
          <w:szCs w:val="24"/>
        </w:rPr>
        <w:t>Agathis</w:t>
      </w:r>
      <w:r w:rsidRPr="00EB28C1">
        <w:rPr>
          <w:rFonts w:ascii="Times New Roman" w:hAnsi="Times New Roman" w:cs="Times New Roman"/>
          <w:sz w:val="24"/>
          <w:szCs w:val="24"/>
        </w:rPr>
        <w:t>.</w:t>
      </w:r>
      <w:r w:rsidR="00F3578A" w:rsidRPr="00EB28C1">
        <w:rPr>
          <w:rFonts w:ascii="Times New Roman" w:hAnsi="Times New Roman" w:cs="Times New Roman"/>
          <w:sz w:val="24"/>
          <w:szCs w:val="24"/>
        </w:rPr>
        <w:t xml:space="preserve"> </w:t>
      </w:r>
      <w:r w:rsidR="00F3578A" w:rsidRPr="00EB28C1">
        <w:rPr>
          <w:rFonts w:ascii="Times New Roman" w:hAnsi="Times New Roman" w:cs="Times New Roman"/>
          <w:i/>
          <w:sz w:val="24"/>
          <w:szCs w:val="24"/>
        </w:rPr>
        <w:t xml:space="preserve">In </w:t>
      </w:r>
      <w:r w:rsidR="0046251A" w:rsidRPr="00EB28C1">
        <w:rPr>
          <w:rFonts w:ascii="Times New Roman" w:hAnsi="Times New Roman" w:cs="Times New Roman"/>
          <w:sz w:val="24"/>
          <w:szCs w:val="24"/>
        </w:rPr>
        <w:t>Penney, D. (ed</w:t>
      </w:r>
      <w:r w:rsidR="00F3578A" w:rsidRPr="00EB28C1">
        <w:rPr>
          <w:rFonts w:ascii="Times New Roman" w:hAnsi="Times New Roman" w:cs="Times New Roman"/>
          <w:sz w:val="24"/>
          <w:szCs w:val="24"/>
        </w:rPr>
        <w:t>)</w:t>
      </w:r>
      <w:r w:rsidR="00690E0C">
        <w:rPr>
          <w:rFonts w:ascii="Times New Roman" w:hAnsi="Times New Roman" w:cs="Times New Roman"/>
          <w:i/>
          <w:sz w:val="24"/>
          <w:szCs w:val="24"/>
        </w:rPr>
        <w:t xml:space="preserve"> </w:t>
      </w:r>
      <w:r w:rsidR="00F3578A" w:rsidRPr="00EB28C1">
        <w:rPr>
          <w:rFonts w:ascii="Times New Roman" w:hAnsi="Times New Roman" w:cs="Times New Roman"/>
          <w:i/>
          <w:sz w:val="24"/>
          <w:szCs w:val="24"/>
        </w:rPr>
        <w:t>Amber, resinite, and fossil resin</w:t>
      </w:r>
      <w:r w:rsidR="00F3578A" w:rsidRPr="00EB28C1">
        <w:rPr>
          <w:rFonts w:ascii="Times New Roman" w:hAnsi="Times New Roman" w:cs="Times New Roman"/>
          <w:sz w:val="24"/>
          <w:szCs w:val="24"/>
        </w:rPr>
        <w:t>, 1-31: American Chemical Society.</w:t>
      </w:r>
    </w:p>
    <w:p w14:paraId="3B472355"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Langenheim</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H</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2003</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w:t>
      </w:r>
      <w:r w:rsidRPr="00EB28C1">
        <w:rPr>
          <w:rFonts w:ascii="Times New Roman" w:hAnsi="Times New Roman" w:cs="Times New Roman"/>
          <w:i/>
          <w:sz w:val="24"/>
          <w:szCs w:val="24"/>
        </w:rPr>
        <w:t xml:space="preserve">Plant resins, </w:t>
      </w:r>
      <w:r w:rsidR="00F3578A" w:rsidRPr="00EB28C1">
        <w:rPr>
          <w:rFonts w:ascii="Times New Roman" w:hAnsi="Times New Roman" w:cs="Times New Roman"/>
          <w:sz w:val="24"/>
          <w:szCs w:val="24"/>
        </w:rPr>
        <w:t>Oregon, USA</w:t>
      </w:r>
      <w:r w:rsidRPr="00EB28C1">
        <w:rPr>
          <w:rFonts w:ascii="Times New Roman" w:hAnsi="Times New Roman" w:cs="Times New Roman"/>
          <w:sz w:val="24"/>
          <w:szCs w:val="24"/>
        </w:rPr>
        <w:t>.: Timber Press.</w:t>
      </w:r>
    </w:p>
    <w:p w14:paraId="33234E9E" w14:textId="355CB351" w:rsidR="00E952A4" w:rsidRDefault="00A41233"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Martı́n</w:t>
      </w:r>
      <w:r w:rsidR="00E952A4" w:rsidRPr="00EB28C1">
        <w:rPr>
          <w:rFonts w:ascii="Times New Roman" w:hAnsi="Times New Roman" w:cs="Times New Roman"/>
          <w:sz w:val="24"/>
          <w:szCs w:val="24"/>
        </w:rPr>
        <w:t>ez-Delclòs</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xml:space="preserve"> X</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Briggs</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xml:space="preserve"> D</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E</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G</w:t>
      </w:r>
      <w:r w:rsidRPr="00EB28C1">
        <w:rPr>
          <w:rFonts w:ascii="Times New Roman" w:hAnsi="Times New Roman" w:cs="Times New Roman"/>
          <w:sz w:val="24"/>
          <w:szCs w:val="24"/>
        </w:rPr>
        <w:t>.</w:t>
      </w:r>
      <w:r w:rsidR="00D2118E" w:rsidRPr="00EB28C1">
        <w:rPr>
          <w:rFonts w:ascii="Times New Roman" w:hAnsi="Times New Roman" w:cs="Times New Roman"/>
          <w:sz w:val="24"/>
          <w:szCs w:val="24"/>
        </w:rPr>
        <w:t xml:space="preserve"> </w:t>
      </w:r>
      <w:r w:rsidRPr="00EB28C1">
        <w:rPr>
          <w:rFonts w:ascii="Times New Roman" w:hAnsi="Times New Roman" w:cs="Times New Roman"/>
          <w:sz w:val="24"/>
          <w:szCs w:val="24"/>
        </w:rPr>
        <w:t>&amp;</w:t>
      </w:r>
      <w:r w:rsidR="00E952A4" w:rsidRPr="00EB28C1">
        <w:rPr>
          <w:rFonts w:ascii="Times New Roman" w:hAnsi="Times New Roman" w:cs="Times New Roman"/>
          <w:sz w:val="24"/>
          <w:szCs w:val="24"/>
        </w:rPr>
        <w:t xml:space="preserve"> Peñalver</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xml:space="preserve"> E</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xml:space="preserve"> 2004</w:t>
      </w:r>
      <w:r w:rsidRPr="00EB28C1">
        <w:rPr>
          <w:rFonts w:ascii="Times New Roman" w:hAnsi="Times New Roman" w:cs="Times New Roman"/>
          <w:sz w:val="24"/>
          <w:szCs w:val="24"/>
        </w:rPr>
        <w:t>.</w:t>
      </w:r>
      <w:r w:rsidR="00E952A4" w:rsidRPr="00EB28C1">
        <w:rPr>
          <w:rFonts w:ascii="Times New Roman" w:hAnsi="Times New Roman" w:cs="Times New Roman"/>
          <w:sz w:val="24"/>
          <w:szCs w:val="24"/>
        </w:rPr>
        <w:t xml:space="preserve"> Taphonomy of insects in carbonates and amber. </w:t>
      </w:r>
      <w:r w:rsidR="00E952A4" w:rsidRPr="00EB28C1">
        <w:rPr>
          <w:rFonts w:ascii="Times New Roman" w:hAnsi="Times New Roman" w:cs="Times New Roman"/>
          <w:i/>
          <w:sz w:val="24"/>
          <w:szCs w:val="24"/>
        </w:rPr>
        <w:t xml:space="preserve">Palaeogeography, Palaeoclimatology, Palaeoecology </w:t>
      </w:r>
      <w:r w:rsidR="00E952A4" w:rsidRPr="00EB28C1">
        <w:rPr>
          <w:rFonts w:ascii="Times New Roman" w:hAnsi="Times New Roman" w:cs="Times New Roman"/>
          <w:b/>
          <w:sz w:val="24"/>
          <w:szCs w:val="24"/>
        </w:rPr>
        <w:t>203</w:t>
      </w:r>
      <w:r w:rsidR="00E952A4" w:rsidRPr="00EB28C1">
        <w:rPr>
          <w:rFonts w:ascii="Times New Roman" w:hAnsi="Times New Roman" w:cs="Times New Roman"/>
          <w:sz w:val="24"/>
          <w:szCs w:val="24"/>
        </w:rPr>
        <w:t>, 19-64.</w:t>
      </w:r>
    </w:p>
    <w:p w14:paraId="22DCA507" w14:textId="7AF52046" w:rsidR="00FC3B04" w:rsidRDefault="00FC3B04" w:rsidP="006979E6">
      <w:pPr>
        <w:pStyle w:val="EndNoteBibliography"/>
        <w:spacing w:after="0"/>
        <w:ind w:left="720" w:hanging="720"/>
        <w:rPr>
          <w:rFonts w:ascii="Times New Roman" w:hAnsi="Times New Roman" w:cs="Times New Roman"/>
          <w:sz w:val="24"/>
          <w:szCs w:val="24"/>
        </w:rPr>
      </w:pPr>
      <w:r w:rsidRPr="00FC3B04">
        <w:rPr>
          <w:rFonts w:ascii="Times New Roman" w:hAnsi="Times New Roman" w:cs="Times New Roman"/>
          <w:sz w:val="24"/>
          <w:szCs w:val="24"/>
        </w:rPr>
        <w:t>Mazur, N., Nagel, M., Leppin</w:t>
      </w:r>
      <w:r>
        <w:rPr>
          <w:rFonts w:ascii="Times New Roman" w:hAnsi="Times New Roman" w:cs="Times New Roman"/>
          <w:sz w:val="24"/>
          <w:szCs w:val="24"/>
        </w:rPr>
        <w:t>, U., Bierbaum, G., &amp; Rust, J. 2014</w:t>
      </w:r>
      <w:r w:rsidRPr="00FC3B04">
        <w:rPr>
          <w:rFonts w:ascii="Times New Roman" w:hAnsi="Times New Roman" w:cs="Times New Roman"/>
          <w:sz w:val="24"/>
          <w:szCs w:val="24"/>
        </w:rPr>
        <w:t xml:space="preserve">. The extraction of fossil arthropods from Lower Eocene Cambay amber. </w:t>
      </w:r>
      <w:r w:rsidRPr="00FC3B04">
        <w:rPr>
          <w:rFonts w:ascii="Times New Roman" w:hAnsi="Times New Roman" w:cs="Times New Roman"/>
          <w:i/>
          <w:sz w:val="24"/>
          <w:szCs w:val="24"/>
        </w:rPr>
        <w:t>Acta Palaeontologica Polonica</w:t>
      </w:r>
      <w:r>
        <w:rPr>
          <w:rFonts w:ascii="Times New Roman" w:hAnsi="Times New Roman" w:cs="Times New Roman"/>
          <w:sz w:val="24"/>
          <w:szCs w:val="24"/>
        </w:rPr>
        <w:t xml:space="preserve"> </w:t>
      </w:r>
      <w:r w:rsidRPr="00FC3B04">
        <w:rPr>
          <w:rFonts w:ascii="Times New Roman" w:hAnsi="Times New Roman" w:cs="Times New Roman"/>
          <w:b/>
          <w:sz w:val="24"/>
          <w:szCs w:val="24"/>
        </w:rPr>
        <w:t>59</w:t>
      </w:r>
      <w:r w:rsidRPr="00FC3B04">
        <w:rPr>
          <w:rFonts w:ascii="Times New Roman" w:hAnsi="Times New Roman" w:cs="Times New Roman"/>
          <w:sz w:val="24"/>
          <w:szCs w:val="24"/>
        </w:rPr>
        <w:t>, 455-459.</w:t>
      </w:r>
    </w:p>
    <w:p w14:paraId="223AD35E" w14:textId="199EDB51" w:rsidR="006E5512" w:rsidRPr="00EB28C1" w:rsidRDefault="006E5512" w:rsidP="006979E6">
      <w:pPr>
        <w:pStyle w:val="EndNoteBibliography"/>
        <w:spacing w:after="0"/>
        <w:ind w:left="720" w:hanging="720"/>
        <w:rPr>
          <w:rFonts w:ascii="Times New Roman" w:hAnsi="Times New Roman" w:cs="Times New Roman"/>
          <w:sz w:val="24"/>
          <w:szCs w:val="24"/>
        </w:rPr>
      </w:pPr>
      <w:r w:rsidRPr="006E5512">
        <w:rPr>
          <w:rFonts w:ascii="Times New Roman" w:hAnsi="Times New Roman" w:cs="Times New Roman"/>
          <w:sz w:val="24"/>
          <w:szCs w:val="24"/>
        </w:rPr>
        <w:t>Moreau</w:t>
      </w:r>
      <w:r>
        <w:rPr>
          <w:rFonts w:ascii="Times New Roman" w:hAnsi="Times New Roman" w:cs="Times New Roman"/>
          <w:sz w:val="24"/>
          <w:szCs w:val="24"/>
        </w:rPr>
        <w:t>,</w:t>
      </w:r>
      <w:r w:rsidRPr="006E5512">
        <w:rPr>
          <w:rFonts w:ascii="Times New Roman" w:hAnsi="Times New Roman" w:cs="Times New Roman"/>
          <w:sz w:val="24"/>
          <w:szCs w:val="24"/>
        </w:rPr>
        <w:t xml:space="preserve"> J-D</w:t>
      </w:r>
      <w:r>
        <w:rPr>
          <w:rFonts w:ascii="Times New Roman" w:hAnsi="Times New Roman" w:cs="Times New Roman"/>
          <w:sz w:val="24"/>
          <w:szCs w:val="24"/>
        </w:rPr>
        <w:t>.</w:t>
      </w:r>
      <w:r w:rsidRPr="006E5512">
        <w:rPr>
          <w:rFonts w:ascii="Times New Roman" w:hAnsi="Times New Roman" w:cs="Times New Roman"/>
          <w:sz w:val="24"/>
          <w:szCs w:val="24"/>
        </w:rPr>
        <w:t>, Cloetens</w:t>
      </w:r>
      <w:r>
        <w:rPr>
          <w:rFonts w:ascii="Times New Roman" w:hAnsi="Times New Roman" w:cs="Times New Roman"/>
          <w:sz w:val="24"/>
          <w:szCs w:val="24"/>
        </w:rPr>
        <w:t>,</w:t>
      </w:r>
      <w:r w:rsidRPr="006E5512">
        <w:rPr>
          <w:rFonts w:ascii="Times New Roman" w:hAnsi="Times New Roman" w:cs="Times New Roman"/>
          <w:sz w:val="24"/>
          <w:szCs w:val="24"/>
        </w:rPr>
        <w:t xml:space="preserve"> P</w:t>
      </w:r>
      <w:r>
        <w:rPr>
          <w:rFonts w:ascii="Times New Roman" w:hAnsi="Times New Roman" w:cs="Times New Roman"/>
          <w:sz w:val="24"/>
          <w:szCs w:val="24"/>
        </w:rPr>
        <w:t>.</w:t>
      </w:r>
      <w:r w:rsidRPr="006E5512">
        <w:rPr>
          <w:rFonts w:ascii="Times New Roman" w:hAnsi="Times New Roman" w:cs="Times New Roman"/>
          <w:sz w:val="24"/>
          <w:szCs w:val="24"/>
        </w:rPr>
        <w:t>, Gomez</w:t>
      </w:r>
      <w:r>
        <w:rPr>
          <w:rFonts w:ascii="Times New Roman" w:hAnsi="Times New Roman" w:cs="Times New Roman"/>
          <w:sz w:val="24"/>
          <w:szCs w:val="24"/>
        </w:rPr>
        <w:t>,</w:t>
      </w:r>
      <w:r w:rsidRPr="006E5512">
        <w:rPr>
          <w:rFonts w:ascii="Times New Roman" w:hAnsi="Times New Roman" w:cs="Times New Roman"/>
          <w:sz w:val="24"/>
          <w:szCs w:val="24"/>
        </w:rPr>
        <w:t xml:space="preserve"> B</w:t>
      </w:r>
      <w:r>
        <w:rPr>
          <w:rFonts w:ascii="Times New Roman" w:hAnsi="Times New Roman" w:cs="Times New Roman"/>
          <w:sz w:val="24"/>
          <w:szCs w:val="24"/>
        </w:rPr>
        <w:t>.</w:t>
      </w:r>
      <w:r w:rsidRPr="006E5512">
        <w:rPr>
          <w:rFonts w:ascii="Times New Roman" w:hAnsi="Times New Roman" w:cs="Times New Roman"/>
          <w:sz w:val="24"/>
          <w:szCs w:val="24"/>
        </w:rPr>
        <w:t>, Daviero-Gomez</w:t>
      </w:r>
      <w:r>
        <w:rPr>
          <w:rFonts w:ascii="Times New Roman" w:hAnsi="Times New Roman" w:cs="Times New Roman"/>
          <w:sz w:val="24"/>
          <w:szCs w:val="24"/>
        </w:rPr>
        <w:t>,</w:t>
      </w:r>
      <w:r w:rsidRPr="006E5512">
        <w:rPr>
          <w:rFonts w:ascii="Times New Roman" w:hAnsi="Times New Roman" w:cs="Times New Roman"/>
          <w:sz w:val="24"/>
          <w:szCs w:val="24"/>
        </w:rPr>
        <w:t xml:space="preserve"> V</w:t>
      </w:r>
      <w:r>
        <w:rPr>
          <w:rFonts w:ascii="Times New Roman" w:hAnsi="Times New Roman" w:cs="Times New Roman"/>
          <w:sz w:val="24"/>
          <w:szCs w:val="24"/>
        </w:rPr>
        <w:t>.</w:t>
      </w:r>
      <w:r w:rsidRPr="006E5512">
        <w:rPr>
          <w:rFonts w:ascii="Times New Roman" w:hAnsi="Times New Roman" w:cs="Times New Roman"/>
          <w:sz w:val="24"/>
          <w:szCs w:val="24"/>
        </w:rPr>
        <w:t>, Néraudeau</w:t>
      </w:r>
      <w:r>
        <w:rPr>
          <w:rFonts w:ascii="Times New Roman" w:hAnsi="Times New Roman" w:cs="Times New Roman"/>
          <w:sz w:val="24"/>
          <w:szCs w:val="24"/>
        </w:rPr>
        <w:t>,</w:t>
      </w:r>
      <w:r w:rsidRPr="006E5512">
        <w:rPr>
          <w:rFonts w:ascii="Times New Roman" w:hAnsi="Times New Roman" w:cs="Times New Roman"/>
          <w:sz w:val="24"/>
          <w:szCs w:val="24"/>
        </w:rPr>
        <w:t xml:space="preserve"> D</w:t>
      </w:r>
      <w:r>
        <w:rPr>
          <w:rFonts w:ascii="Times New Roman" w:hAnsi="Times New Roman" w:cs="Times New Roman"/>
          <w:sz w:val="24"/>
          <w:szCs w:val="24"/>
        </w:rPr>
        <w:t>.</w:t>
      </w:r>
      <w:r w:rsidRPr="006E5512">
        <w:rPr>
          <w:rFonts w:ascii="Times New Roman" w:hAnsi="Times New Roman" w:cs="Times New Roman"/>
          <w:sz w:val="24"/>
          <w:szCs w:val="24"/>
        </w:rPr>
        <w:t>, Lafford</w:t>
      </w:r>
      <w:r>
        <w:rPr>
          <w:rFonts w:ascii="Times New Roman" w:hAnsi="Times New Roman" w:cs="Times New Roman"/>
          <w:sz w:val="24"/>
          <w:szCs w:val="24"/>
        </w:rPr>
        <w:t>,</w:t>
      </w:r>
      <w:r w:rsidRPr="006E5512">
        <w:rPr>
          <w:rFonts w:ascii="Times New Roman" w:hAnsi="Times New Roman" w:cs="Times New Roman"/>
          <w:sz w:val="24"/>
          <w:szCs w:val="24"/>
        </w:rPr>
        <w:t xml:space="preserve"> T</w:t>
      </w:r>
      <w:r>
        <w:rPr>
          <w:rFonts w:ascii="Times New Roman" w:hAnsi="Times New Roman" w:cs="Times New Roman"/>
          <w:sz w:val="24"/>
          <w:szCs w:val="24"/>
        </w:rPr>
        <w:t xml:space="preserve">. </w:t>
      </w:r>
      <w:r w:rsidRPr="006E5512">
        <w:rPr>
          <w:rFonts w:ascii="Times New Roman" w:hAnsi="Times New Roman" w:cs="Times New Roman"/>
          <w:sz w:val="24"/>
          <w:szCs w:val="24"/>
        </w:rPr>
        <w:t>A</w:t>
      </w:r>
      <w:r>
        <w:rPr>
          <w:rFonts w:ascii="Times New Roman" w:hAnsi="Times New Roman" w:cs="Times New Roman"/>
          <w:sz w:val="24"/>
          <w:szCs w:val="24"/>
        </w:rPr>
        <w:t>.</w:t>
      </w:r>
      <w:r w:rsidRPr="006E5512">
        <w:rPr>
          <w:rFonts w:ascii="Times New Roman" w:hAnsi="Times New Roman" w:cs="Times New Roman"/>
          <w:sz w:val="24"/>
          <w:szCs w:val="24"/>
        </w:rPr>
        <w:t xml:space="preserve">, </w:t>
      </w:r>
      <w:r>
        <w:rPr>
          <w:rFonts w:ascii="Times New Roman" w:hAnsi="Times New Roman" w:cs="Times New Roman"/>
          <w:sz w:val="24"/>
          <w:szCs w:val="24"/>
        </w:rPr>
        <w:t xml:space="preserve">&amp; </w:t>
      </w:r>
      <w:r w:rsidRPr="006E5512">
        <w:rPr>
          <w:rFonts w:ascii="Times New Roman" w:hAnsi="Times New Roman" w:cs="Times New Roman"/>
          <w:sz w:val="24"/>
          <w:szCs w:val="24"/>
        </w:rPr>
        <w:t>Tafforeau</w:t>
      </w:r>
      <w:r>
        <w:rPr>
          <w:rFonts w:ascii="Times New Roman" w:hAnsi="Times New Roman" w:cs="Times New Roman"/>
          <w:sz w:val="24"/>
          <w:szCs w:val="24"/>
        </w:rPr>
        <w:t>,</w:t>
      </w:r>
      <w:r w:rsidRPr="006E5512">
        <w:rPr>
          <w:rFonts w:ascii="Times New Roman" w:hAnsi="Times New Roman" w:cs="Times New Roman"/>
          <w:sz w:val="24"/>
          <w:szCs w:val="24"/>
        </w:rPr>
        <w:t xml:space="preserve"> P</w:t>
      </w:r>
      <w:r>
        <w:rPr>
          <w:rFonts w:ascii="Times New Roman" w:hAnsi="Times New Roman" w:cs="Times New Roman"/>
          <w:sz w:val="24"/>
          <w:szCs w:val="24"/>
        </w:rPr>
        <w:t xml:space="preserve">. </w:t>
      </w:r>
      <w:r w:rsidRPr="006E5512">
        <w:rPr>
          <w:rFonts w:ascii="Times New Roman" w:hAnsi="Times New Roman" w:cs="Times New Roman"/>
          <w:sz w:val="24"/>
          <w:szCs w:val="24"/>
        </w:rPr>
        <w:t>2014</w:t>
      </w:r>
      <w:r>
        <w:rPr>
          <w:rFonts w:ascii="Times New Roman" w:hAnsi="Times New Roman" w:cs="Times New Roman"/>
          <w:sz w:val="24"/>
          <w:szCs w:val="24"/>
        </w:rPr>
        <w:t>.</w:t>
      </w:r>
      <w:r w:rsidRPr="006E5512">
        <w:rPr>
          <w:rFonts w:ascii="Times New Roman" w:hAnsi="Times New Roman" w:cs="Times New Roman"/>
          <w:sz w:val="24"/>
          <w:szCs w:val="24"/>
        </w:rPr>
        <w:t xml:space="preserve"> Multiscale 3D virtual dissections of 100-million-year-old flowers using X-Ray synchrotron micro-and nanotomography. </w:t>
      </w:r>
      <w:r w:rsidRPr="006E5512">
        <w:rPr>
          <w:rFonts w:ascii="Times New Roman" w:hAnsi="Times New Roman" w:cs="Times New Roman"/>
          <w:i/>
          <w:sz w:val="24"/>
          <w:szCs w:val="24"/>
        </w:rPr>
        <w:t>Microscopy and Microanalysis</w:t>
      </w:r>
      <w:r w:rsidRPr="006E5512">
        <w:rPr>
          <w:rFonts w:ascii="Times New Roman" w:hAnsi="Times New Roman" w:cs="Times New Roman"/>
          <w:sz w:val="24"/>
          <w:szCs w:val="24"/>
        </w:rPr>
        <w:t xml:space="preserve"> </w:t>
      </w:r>
      <w:r w:rsidRPr="006E5512">
        <w:rPr>
          <w:rFonts w:ascii="Times New Roman" w:hAnsi="Times New Roman" w:cs="Times New Roman"/>
          <w:b/>
          <w:sz w:val="24"/>
          <w:szCs w:val="24"/>
        </w:rPr>
        <w:t>20</w:t>
      </w:r>
      <w:r w:rsidRPr="006E5512">
        <w:rPr>
          <w:rFonts w:ascii="Times New Roman" w:hAnsi="Times New Roman" w:cs="Times New Roman"/>
          <w:sz w:val="24"/>
          <w:szCs w:val="24"/>
        </w:rPr>
        <w:t>, 305-312.</w:t>
      </w:r>
    </w:p>
    <w:p w14:paraId="5229AFFF" w14:textId="6A8C15E7" w:rsidR="00D2118E" w:rsidRDefault="00D2118E" w:rsidP="00D2118E">
      <w:pPr>
        <w:pStyle w:val="EndNoteBibliography"/>
        <w:spacing w:after="0"/>
        <w:ind w:left="720" w:hanging="720"/>
        <w:rPr>
          <w:rFonts w:ascii="Times New Roman" w:hAnsi="Times New Roman" w:cs="Times New Roman"/>
          <w:sz w:val="24"/>
          <w:szCs w:val="24"/>
          <w:lang w:val="es-ES"/>
        </w:rPr>
      </w:pPr>
      <w:r w:rsidRPr="00D2118E">
        <w:rPr>
          <w:rFonts w:ascii="Times New Roman" w:hAnsi="Times New Roman" w:cs="Times New Roman"/>
          <w:sz w:val="24"/>
          <w:szCs w:val="24"/>
        </w:rPr>
        <w:t xml:space="preserve">Nel, A. &amp; Prokop, J.A. 2005. New fossil Scelionidae (Insecta: Hymenoptera) in early Paleogene. </w:t>
      </w:r>
      <w:r w:rsidRPr="00D2118E">
        <w:rPr>
          <w:rFonts w:ascii="Times New Roman" w:hAnsi="Times New Roman" w:cs="Times New Roman"/>
          <w:i/>
          <w:sz w:val="24"/>
          <w:szCs w:val="24"/>
          <w:lang w:val="es-ES"/>
        </w:rPr>
        <w:t xml:space="preserve">Polskie Pismo Entomologiczne </w:t>
      </w:r>
      <w:r w:rsidRPr="00D2118E">
        <w:rPr>
          <w:rFonts w:ascii="Times New Roman" w:hAnsi="Times New Roman" w:cs="Times New Roman"/>
          <w:b/>
          <w:sz w:val="24"/>
          <w:szCs w:val="24"/>
          <w:lang w:val="es-ES"/>
        </w:rPr>
        <w:t>74</w:t>
      </w:r>
      <w:r w:rsidRPr="00D2118E">
        <w:rPr>
          <w:rFonts w:ascii="Times New Roman" w:hAnsi="Times New Roman" w:cs="Times New Roman"/>
          <w:sz w:val="24"/>
          <w:szCs w:val="24"/>
          <w:lang w:val="es-ES"/>
        </w:rPr>
        <w:t>, 339-347.</w:t>
      </w:r>
    </w:p>
    <w:p w14:paraId="58102292" w14:textId="32E0C3CC" w:rsidR="00D54DE6" w:rsidRPr="00D2118E" w:rsidRDefault="00D54DE6" w:rsidP="00D2118E">
      <w:pPr>
        <w:pStyle w:val="EndNoteBibliography"/>
        <w:spacing w:after="0"/>
        <w:ind w:left="720" w:hanging="720"/>
        <w:rPr>
          <w:rFonts w:ascii="Times New Roman" w:hAnsi="Times New Roman" w:cs="Times New Roman"/>
          <w:sz w:val="24"/>
          <w:szCs w:val="24"/>
          <w:lang w:val="es-ES"/>
        </w:rPr>
      </w:pPr>
      <w:r w:rsidRPr="00D54DE6">
        <w:rPr>
          <w:rFonts w:ascii="Times New Roman" w:hAnsi="Times New Roman" w:cs="Times New Roman"/>
          <w:sz w:val="24"/>
          <w:szCs w:val="24"/>
          <w:lang w:val="es-ES"/>
        </w:rPr>
        <w:t>Peñalver, E., Arillo, A., Pérez-de la Fuente, R., Riccio, M.L., Delclòs, X.</w:t>
      </w:r>
      <w:r>
        <w:rPr>
          <w:rFonts w:ascii="Times New Roman" w:hAnsi="Times New Roman" w:cs="Times New Roman"/>
          <w:sz w:val="24"/>
          <w:szCs w:val="24"/>
          <w:lang w:val="es-ES"/>
        </w:rPr>
        <w:t>, Barrón, E. and Grimaldi, D.A.</w:t>
      </w:r>
      <w:r w:rsidRPr="00D54DE6">
        <w:rPr>
          <w:rFonts w:ascii="Times New Roman" w:hAnsi="Times New Roman" w:cs="Times New Roman"/>
          <w:sz w:val="24"/>
          <w:szCs w:val="24"/>
          <w:lang w:val="es-ES"/>
        </w:rPr>
        <w:t xml:space="preserve"> 2015. Long-proboscid flies as pollinators of Cretaceous gymnosperms. </w:t>
      </w:r>
      <w:r w:rsidRPr="00D54DE6">
        <w:rPr>
          <w:rFonts w:ascii="Times New Roman" w:hAnsi="Times New Roman" w:cs="Times New Roman"/>
          <w:i/>
          <w:sz w:val="24"/>
          <w:szCs w:val="24"/>
          <w:lang w:val="es-ES"/>
        </w:rPr>
        <w:t>Current Biology</w:t>
      </w:r>
      <w:r w:rsidRPr="00D54DE6">
        <w:rPr>
          <w:rFonts w:ascii="Times New Roman" w:hAnsi="Times New Roman" w:cs="Times New Roman"/>
          <w:sz w:val="24"/>
          <w:szCs w:val="24"/>
          <w:lang w:val="es-ES"/>
        </w:rPr>
        <w:t xml:space="preserve"> </w:t>
      </w:r>
      <w:r w:rsidRPr="00D54DE6">
        <w:rPr>
          <w:rFonts w:ascii="Times New Roman" w:hAnsi="Times New Roman" w:cs="Times New Roman"/>
          <w:b/>
          <w:sz w:val="24"/>
          <w:szCs w:val="24"/>
          <w:lang w:val="es-ES"/>
        </w:rPr>
        <w:t>25</w:t>
      </w:r>
      <w:r>
        <w:rPr>
          <w:rFonts w:ascii="Times New Roman" w:hAnsi="Times New Roman" w:cs="Times New Roman"/>
          <w:sz w:val="24"/>
          <w:szCs w:val="24"/>
          <w:lang w:val="es-ES"/>
        </w:rPr>
        <w:t xml:space="preserve">, </w:t>
      </w:r>
      <w:r w:rsidRPr="00D54DE6">
        <w:rPr>
          <w:rFonts w:ascii="Times New Roman" w:hAnsi="Times New Roman" w:cs="Times New Roman"/>
          <w:sz w:val="24"/>
          <w:szCs w:val="24"/>
          <w:lang w:val="es-ES"/>
        </w:rPr>
        <w:t>1917-1923.</w:t>
      </w:r>
    </w:p>
    <w:p w14:paraId="6C8BDBF6"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Penney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A41233" w:rsidRPr="00EB28C1">
        <w:rPr>
          <w:rFonts w:ascii="Times New Roman" w:hAnsi="Times New Roman" w:cs="Times New Roman"/>
          <w:sz w:val="24"/>
          <w:szCs w:val="24"/>
        </w:rPr>
        <w:t xml:space="preserve">. </w:t>
      </w:r>
      <w:r w:rsidRPr="00EB28C1">
        <w:rPr>
          <w:rFonts w:ascii="Times New Roman" w:hAnsi="Times New Roman" w:cs="Times New Roman"/>
          <w:sz w:val="24"/>
          <w:szCs w:val="24"/>
        </w:rPr>
        <w:t>2002</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Paleoecology of Dominican amber preservation: spider (Araneae) inclusions demonstrate a bias for active, trunk-dwelling faunas. </w:t>
      </w:r>
      <w:r w:rsidR="00A41233" w:rsidRPr="00EB28C1">
        <w:rPr>
          <w:rFonts w:ascii="Times New Roman" w:hAnsi="Times New Roman" w:cs="Times New Roman"/>
          <w:i/>
          <w:sz w:val="24"/>
          <w:szCs w:val="24"/>
        </w:rPr>
        <w:t>Paleobiology</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28</w:t>
      </w:r>
      <w:r w:rsidRPr="00EB28C1">
        <w:rPr>
          <w:rFonts w:ascii="Times New Roman" w:hAnsi="Times New Roman" w:cs="Times New Roman"/>
          <w:sz w:val="24"/>
          <w:szCs w:val="24"/>
        </w:rPr>
        <w:t>, 389-398.</w:t>
      </w:r>
    </w:p>
    <w:p w14:paraId="40D142B4" w14:textId="0388C53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Penney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2010</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w:t>
      </w:r>
      <w:r w:rsidRPr="00EB28C1">
        <w:rPr>
          <w:rFonts w:ascii="Times New Roman" w:hAnsi="Times New Roman" w:cs="Times New Roman"/>
          <w:i/>
          <w:sz w:val="24"/>
          <w:szCs w:val="24"/>
        </w:rPr>
        <w:t>Biodiversity of fossils in amb</w:t>
      </w:r>
      <w:r w:rsidR="00C777C7" w:rsidRPr="00EB28C1">
        <w:rPr>
          <w:rFonts w:ascii="Times New Roman" w:hAnsi="Times New Roman" w:cs="Times New Roman"/>
          <w:i/>
          <w:sz w:val="24"/>
          <w:szCs w:val="24"/>
        </w:rPr>
        <w:t xml:space="preserve">er from the major world deposit. </w:t>
      </w:r>
      <w:r w:rsidR="00C777C7" w:rsidRPr="00EB28C1">
        <w:rPr>
          <w:rFonts w:ascii="Times New Roman" w:hAnsi="Times New Roman" w:cs="Times New Roman"/>
          <w:sz w:val="24"/>
          <w:szCs w:val="24"/>
        </w:rPr>
        <w:t>Manchester, UK:</w:t>
      </w:r>
      <w:r w:rsidRPr="00EB28C1">
        <w:rPr>
          <w:rFonts w:ascii="Times New Roman" w:hAnsi="Times New Roman" w:cs="Times New Roman"/>
          <w:sz w:val="24"/>
          <w:szCs w:val="24"/>
        </w:rPr>
        <w:t xml:space="preserve"> Siri Scientific Press.</w:t>
      </w:r>
    </w:p>
    <w:p w14:paraId="36F8C237" w14:textId="1A7E0BE8"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Penney</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A41233"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Green</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2010</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Introduction, preparation, study &amp; conservation of amber inclusions. </w:t>
      </w:r>
      <w:r w:rsidR="00C777C7" w:rsidRPr="00EB28C1">
        <w:rPr>
          <w:rFonts w:ascii="Times New Roman" w:hAnsi="Times New Roman" w:cs="Times New Roman"/>
          <w:i/>
          <w:sz w:val="24"/>
          <w:szCs w:val="24"/>
        </w:rPr>
        <w:t xml:space="preserve">In </w:t>
      </w:r>
      <w:r w:rsidR="00D2118E" w:rsidRPr="00EB28C1">
        <w:rPr>
          <w:rFonts w:ascii="Times New Roman" w:hAnsi="Times New Roman" w:cs="Times New Roman"/>
          <w:sz w:val="24"/>
          <w:szCs w:val="24"/>
        </w:rPr>
        <w:t>Penney, D. (ed</w:t>
      </w:r>
      <w:r w:rsidR="00C777C7" w:rsidRPr="00EB28C1">
        <w:rPr>
          <w:rFonts w:ascii="Times New Roman" w:hAnsi="Times New Roman" w:cs="Times New Roman"/>
          <w:sz w:val="24"/>
          <w:szCs w:val="24"/>
        </w:rPr>
        <w:t>)</w:t>
      </w:r>
      <w:r w:rsidR="00690E0C">
        <w:rPr>
          <w:rFonts w:ascii="Times New Roman" w:hAnsi="Times New Roman" w:cs="Times New Roman"/>
          <w:i/>
          <w:sz w:val="24"/>
          <w:szCs w:val="24"/>
        </w:rPr>
        <w:t xml:space="preserve"> </w:t>
      </w:r>
      <w:r w:rsidR="00C777C7" w:rsidRPr="00EB28C1">
        <w:rPr>
          <w:rFonts w:ascii="Times New Roman" w:hAnsi="Times New Roman" w:cs="Times New Roman"/>
          <w:i/>
          <w:sz w:val="24"/>
          <w:szCs w:val="24"/>
        </w:rPr>
        <w:t>Biodiversity of fossils in amber from the major world deposits</w:t>
      </w:r>
      <w:r w:rsidR="00C777C7" w:rsidRPr="00EB28C1">
        <w:rPr>
          <w:rFonts w:ascii="Times New Roman" w:hAnsi="Times New Roman" w:cs="Times New Roman"/>
          <w:sz w:val="24"/>
          <w:szCs w:val="24"/>
        </w:rPr>
        <w:t>, 271-298. Manchester, UK: Siri Scientific Press.</w:t>
      </w:r>
    </w:p>
    <w:p w14:paraId="22487146" w14:textId="1816576B" w:rsidR="00E952A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lastRenderedPageBreak/>
        <w:t>Penney</w:t>
      </w:r>
      <w:r w:rsidR="00C777C7" w:rsidRPr="00EB28C1">
        <w:rPr>
          <w:rFonts w:ascii="Times New Roman" w:hAnsi="Times New Roman" w:cs="Times New Roman"/>
          <w:sz w:val="24"/>
          <w:szCs w:val="24"/>
        </w:rPr>
        <w:t>, D</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2010</w:t>
      </w:r>
      <w:r w:rsidR="00A41233" w:rsidRPr="00EB28C1">
        <w:rPr>
          <w:rFonts w:ascii="Times New Roman" w:hAnsi="Times New Roman" w:cs="Times New Roman"/>
          <w:sz w:val="24"/>
          <w:szCs w:val="24"/>
        </w:rPr>
        <w:t>.</w:t>
      </w:r>
      <w:r w:rsidRPr="00EB28C1">
        <w:rPr>
          <w:rFonts w:ascii="Times New Roman" w:hAnsi="Times New Roman" w:cs="Times New Roman"/>
          <w:sz w:val="24"/>
          <w:szCs w:val="24"/>
        </w:rPr>
        <w:t xml:space="preserve"> Dominican amber. </w:t>
      </w:r>
      <w:r w:rsidR="00C777C7" w:rsidRPr="00EB28C1">
        <w:rPr>
          <w:rFonts w:ascii="Times New Roman" w:hAnsi="Times New Roman" w:cs="Times New Roman"/>
          <w:i/>
          <w:sz w:val="24"/>
          <w:szCs w:val="24"/>
        </w:rPr>
        <w:t xml:space="preserve">In </w:t>
      </w:r>
      <w:r w:rsidR="00D2118E" w:rsidRPr="00EB28C1">
        <w:rPr>
          <w:rFonts w:ascii="Times New Roman" w:hAnsi="Times New Roman" w:cs="Times New Roman"/>
          <w:sz w:val="24"/>
          <w:szCs w:val="24"/>
        </w:rPr>
        <w:t>Penney, D. (ed</w:t>
      </w:r>
      <w:r w:rsidR="00C777C7" w:rsidRPr="00EB28C1">
        <w:rPr>
          <w:rFonts w:ascii="Times New Roman" w:hAnsi="Times New Roman" w:cs="Times New Roman"/>
          <w:sz w:val="24"/>
          <w:szCs w:val="24"/>
        </w:rPr>
        <w:t>)</w:t>
      </w:r>
      <w:r w:rsidR="00690E0C">
        <w:rPr>
          <w:rFonts w:ascii="Times New Roman" w:hAnsi="Times New Roman" w:cs="Times New Roman"/>
          <w:i/>
          <w:sz w:val="24"/>
          <w:szCs w:val="24"/>
        </w:rPr>
        <w:t xml:space="preserve"> </w:t>
      </w:r>
      <w:r w:rsidR="00C777C7" w:rsidRPr="00EB28C1">
        <w:rPr>
          <w:rFonts w:ascii="Times New Roman" w:hAnsi="Times New Roman" w:cs="Times New Roman"/>
          <w:i/>
          <w:sz w:val="24"/>
          <w:szCs w:val="24"/>
        </w:rPr>
        <w:t xml:space="preserve">Biodiversity of fossils in amber from </w:t>
      </w:r>
      <w:r w:rsidR="00C777C7" w:rsidRPr="00033B73">
        <w:rPr>
          <w:rFonts w:ascii="Times New Roman" w:hAnsi="Times New Roman" w:cs="Times New Roman"/>
          <w:i/>
          <w:sz w:val="24"/>
          <w:szCs w:val="24"/>
        </w:rPr>
        <w:t>the major world deposits</w:t>
      </w:r>
      <w:r w:rsidR="00C777C7" w:rsidRPr="00033B73">
        <w:rPr>
          <w:rFonts w:ascii="Times New Roman" w:hAnsi="Times New Roman" w:cs="Times New Roman"/>
          <w:sz w:val="24"/>
          <w:szCs w:val="24"/>
        </w:rPr>
        <w:t>, 271-298. Manchester, UK: Siri Scientific Press.</w:t>
      </w:r>
    </w:p>
    <w:p w14:paraId="203B6E7C" w14:textId="693F615D" w:rsidR="0046299A" w:rsidRPr="00033B73" w:rsidRDefault="0046299A" w:rsidP="005D67F3">
      <w:pPr>
        <w:pStyle w:val="NurText"/>
        <w:ind w:left="720" w:hanging="720"/>
        <w:rPr>
          <w:rFonts w:ascii="Times New Roman" w:hAnsi="Times New Roman" w:cs="Times New Roman"/>
          <w:sz w:val="24"/>
          <w:szCs w:val="24"/>
        </w:rPr>
      </w:pPr>
      <w:r w:rsidRPr="0046299A">
        <w:rPr>
          <w:rFonts w:ascii="Times New Roman" w:hAnsi="Times New Roman" w:cs="Times New Roman"/>
          <w:sz w:val="24"/>
          <w:szCs w:val="24"/>
        </w:rPr>
        <w:t>Penney, D., Wadsworth, C., Fox, G., Kennedy, S.L., Preziosi, R.F. &amp; B</w:t>
      </w:r>
      <w:r>
        <w:rPr>
          <w:rFonts w:ascii="Times New Roman" w:hAnsi="Times New Roman" w:cs="Times New Roman"/>
          <w:sz w:val="24"/>
          <w:szCs w:val="24"/>
        </w:rPr>
        <w:t>rown, T.A. 2013.</w:t>
      </w:r>
      <w:r w:rsidRPr="0046299A">
        <w:rPr>
          <w:rFonts w:ascii="Times New Roman" w:hAnsi="Times New Roman" w:cs="Times New Roman"/>
          <w:sz w:val="24"/>
          <w:szCs w:val="24"/>
        </w:rPr>
        <w:t xml:space="preserve"> Absence of ancient DNA in sub fossil insect inclusions preserved in 'Anthropocene' Colombian copal. </w:t>
      </w:r>
      <w:r w:rsidRPr="0046299A">
        <w:rPr>
          <w:rFonts w:ascii="Times New Roman" w:hAnsi="Times New Roman" w:cs="Times New Roman"/>
          <w:i/>
          <w:sz w:val="24"/>
          <w:szCs w:val="24"/>
        </w:rPr>
        <w:t>PLoS ONE</w:t>
      </w:r>
      <w:r>
        <w:rPr>
          <w:rFonts w:ascii="Times New Roman" w:hAnsi="Times New Roman" w:cs="Times New Roman"/>
          <w:sz w:val="24"/>
          <w:szCs w:val="24"/>
        </w:rPr>
        <w:t xml:space="preserve"> </w:t>
      </w:r>
      <w:r w:rsidRPr="0046299A">
        <w:rPr>
          <w:rFonts w:ascii="Times New Roman" w:hAnsi="Times New Roman" w:cs="Times New Roman"/>
          <w:b/>
          <w:sz w:val="24"/>
          <w:szCs w:val="24"/>
        </w:rPr>
        <w:t>8</w:t>
      </w:r>
      <w:r>
        <w:rPr>
          <w:rFonts w:ascii="Times New Roman" w:hAnsi="Times New Roman" w:cs="Times New Roman"/>
          <w:sz w:val="24"/>
          <w:szCs w:val="24"/>
        </w:rPr>
        <w:t>,</w:t>
      </w:r>
      <w:r w:rsidRPr="0046299A">
        <w:rPr>
          <w:rFonts w:ascii="Times New Roman" w:hAnsi="Times New Roman" w:cs="Times New Roman"/>
          <w:sz w:val="24"/>
          <w:szCs w:val="24"/>
        </w:rPr>
        <w:t xml:space="preserve"> e73150.</w:t>
      </w:r>
    </w:p>
    <w:p w14:paraId="51E7C510" w14:textId="3702B5A4" w:rsidR="00033B73" w:rsidRDefault="00033B73" w:rsidP="005D67F3">
      <w:pPr>
        <w:pStyle w:val="NurText"/>
        <w:ind w:left="720" w:hanging="720"/>
        <w:rPr>
          <w:rFonts w:ascii="Times New Roman" w:hAnsi="Times New Roman" w:cs="Times New Roman"/>
          <w:sz w:val="24"/>
          <w:szCs w:val="24"/>
        </w:rPr>
      </w:pPr>
      <w:r>
        <w:rPr>
          <w:rFonts w:ascii="Times New Roman" w:hAnsi="Times New Roman" w:cs="Times New Roman"/>
          <w:sz w:val="24"/>
          <w:szCs w:val="24"/>
        </w:rPr>
        <w:t>Penney, D. 2016.</w:t>
      </w:r>
      <w:r w:rsidRPr="00033B73">
        <w:rPr>
          <w:rFonts w:ascii="Times New Roman" w:hAnsi="Times New Roman" w:cs="Times New Roman"/>
          <w:sz w:val="24"/>
          <w:szCs w:val="24"/>
        </w:rPr>
        <w:t xml:space="preserve"> </w:t>
      </w:r>
      <w:r w:rsidRPr="00033B73">
        <w:rPr>
          <w:rFonts w:ascii="Times New Roman" w:hAnsi="Times New Roman" w:cs="Times New Roman"/>
          <w:i/>
          <w:sz w:val="24"/>
          <w:szCs w:val="24"/>
        </w:rPr>
        <w:t>Amber Palaeobiology: Research trends and perspectives for the 21st century</w:t>
      </w:r>
      <w:r>
        <w:rPr>
          <w:rFonts w:ascii="Times New Roman" w:hAnsi="Times New Roman" w:cs="Times New Roman"/>
          <w:sz w:val="24"/>
          <w:szCs w:val="24"/>
        </w:rPr>
        <w:t xml:space="preserve">. </w:t>
      </w:r>
      <w:r w:rsidRPr="00033B73">
        <w:rPr>
          <w:rFonts w:ascii="Times New Roman" w:hAnsi="Times New Roman" w:cs="Times New Roman"/>
          <w:sz w:val="24"/>
          <w:szCs w:val="24"/>
        </w:rPr>
        <w:t>Manchester</w:t>
      </w:r>
      <w:r>
        <w:rPr>
          <w:rFonts w:ascii="Times New Roman" w:hAnsi="Times New Roman" w:cs="Times New Roman"/>
          <w:sz w:val="24"/>
          <w:szCs w:val="24"/>
        </w:rPr>
        <w:t>, UK: Siri Scientific Press</w:t>
      </w:r>
      <w:r w:rsidRPr="00033B73">
        <w:rPr>
          <w:rFonts w:ascii="Times New Roman" w:hAnsi="Times New Roman" w:cs="Times New Roman"/>
          <w:sz w:val="24"/>
          <w:szCs w:val="24"/>
        </w:rPr>
        <w:t>.</w:t>
      </w:r>
    </w:p>
    <w:p w14:paraId="776E7A1B" w14:textId="42B32A12" w:rsidR="000C24EE" w:rsidRDefault="000C24EE" w:rsidP="006979E6">
      <w:pPr>
        <w:pStyle w:val="EndNoteBibliography"/>
        <w:spacing w:after="0"/>
        <w:ind w:left="720" w:hanging="720"/>
        <w:rPr>
          <w:rFonts w:ascii="Times New Roman" w:hAnsi="Times New Roman" w:cs="Times New Roman"/>
          <w:sz w:val="24"/>
          <w:szCs w:val="24"/>
        </w:rPr>
      </w:pPr>
      <w:r>
        <w:rPr>
          <w:rFonts w:ascii="Times New Roman" w:hAnsi="Times New Roman" w:cs="Times New Roman"/>
          <w:sz w:val="24"/>
          <w:szCs w:val="24"/>
        </w:rPr>
        <w:t xml:space="preserve">Penney, D. &amp; Jepson, J.E. </w:t>
      </w:r>
      <w:r w:rsidRPr="000C24EE">
        <w:rPr>
          <w:rFonts w:ascii="Times New Roman" w:hAnsi="Times New Roman" w:cs="Times New Roman"/>
          <w:sz w:val="24"/>
          <w:szCs w:val="24"/>
        </w:rPr>
        <w:t>2014</w:t>
      </w:r>
      <w:r>
        <w:rPr>
          <w:rFonts w:ascii="Times New Roman" w:hAnsi="Times New Roman" w:cs="Times New Roman"/>
          <w:sz w:val="24"/>
          <w:szCs w:val="24"/>
        </w:rPr>
        <w:t>.</w:t>
      </w:r>
      <w:r w:rsidRPr="000C24EE">
        <w:rPr>
          <w:rFonts w:ascii="Times New Roman" w:hAnsi="Times New Roman" w:cs="Times New Roman"/>
          <w:sz w:val="24"/>
          <w:szCs w:val="24"/>
        </w:rPr>
        <w:t xml:space="preserve"> </w:t>
      </w:r>
      <w:r w:rsidRPr="000C24EE">
        <w:rPr>
          <w:rFonts w:ascii="Times New Roman" w:hAnsi="Times New Roman" w:cs="Times New Roman"/>
          <w:i/>
          <w:sz w:val="24"/>
          <w:szCs w:val="24"/>
        </w:rPr>
        <w:t>Fossil Insects: An introduction to palaeoentomology</w:t>
      </w:r>
      <w:r>
        <w:rPr>
          <w:rFonts w:ascii="Times New Roman" w:hAnsi="Times New Roman" w:cs="Times New Roman"/>
          <w:sz w:val="24"/>
          <w:szCs w:val="24"/>
        </w:rPr>
        <w:t>. Manchester, UK:</w:t>
      </w:r>
      <w:r w:rsidRPr="000C24EE">
        <w:rPr>
          <w:rFonts w:ascii="Times New Roman" w:hAnsi="Times New Roman" w:cs="Times New Roman"/>
          <w:sz w:val="24"/>
          <w:szCs w:val="24"/>
        </w:rPr>
        <w:t xml:space="preserve"> S</w:t>
      </w:r>
      <w:r>
        <w:rPr>
          <w:rFonts w:ascii="Times New Roman" w:hAnsi="Times New Roman" w:cs="Times New Roman"/>
          <w:sz w:val="24"/>
          <w:szCs w:val="24"/>
        </w:rPr>
        <w:t>iri Scientific Press.</w:t>
      </w:r>
    </w:p>
    <w:p w14:paraId="502E47F2" w14:textId="09A4FE18" w:rsidR="00E952A4" w:rsidRDefault="00E952A4" w:rsidP="00C777C7">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Penney</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F56EF1" w:rsidRPr="00EB28C1">
        <w:rPr>
          <w:rFonts w:ascii="Times New Roman" w:hAnsi="Times New Roman" w:cs="Times New Roman"/>
          <w:sz w:val="24"/>
          <w:szCs w:val="24"/>
        </w:rPr>
        <w:t>.</w:t>
      </w:r>
      <w:r w:rsidR="00C777C7" w:rsidRPr="00EB28C1">
        <w:rPr>
          <w:rFonts w:ascii="Times New Roman" w:hAnsi="Times New Roman" w:cs="Times New Roman"/>
          <w:sz w:val="24"/>
          <w:szCs w:val="24"/>
        </w:rPr>
        <w:t xml:space="preserve"> &amp;</w:t>
      </w:r>
      <w:r w:rsidRPr="00EB28C1">
        <w:rPr>
          <w:rFonts w:ascii="Times New Roman" w:hAnsi="Times New Roman" w:cs="Times New Roman"/>
          <w:sz w:val="24"/>
          <w:szCs w:val="24"/>
        </w:rPr>
        <w:t xml:space="preserve"> Preziosi</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F</w:t>
      </w:r>
      <w:r w:rsidR="00F56EF1" w:rsidRPr="00EB28C1">
        <w:rPr>
          <w:rFonts w:ascii="Times New Roman" w:hAnsi="Times New Roman" w:cs="Times New Roman"/>
          <w:sz w:val="24"/>
          <w:szCs w:val="24"/>
        </w:rPr>
        <w:t xml:space="preserve">. </w:t>
      </w:r>
      <w:r w:rsidRPr="00EB28C1">
        <w:rPr>
          <w:rFonts w:ascii="Times New Roman" w:hAnsi="Times New Roman" w:cs="Times New Roman"/>
          <w:sz w:val="24"/>
          <w:szCs w:val="24"/>
        </w:rPr>
        <w:t>2010</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On inclusions in subfossil resins (copal). </w:t>
      </w:r>
      <w:r w:rsidR="00C777C7" w:rsidRPr="00EB28C1">
        <w:rPr>
          <w:rFonts w:ascii="Times New Roman" w:hAnsi="Times New Roman" w:cs="Times New Roman"/>
          <w:i/>
          <w:sz w:val="24"/>
          <w:szCs w:val="24"/>
        </w:rPr>
        <w:t xml:space="preserve">In </w:t>
      </w:r>
      <w:r w:rsidR="00D2118E" w:rsidRPr="00EB28C1">
        <w:rPr>
          <w:rFonts w:ascii="Times New Roman" w:hAnsi="Times New Roman" w:cs="Times New Roman"/>
          <w:sz w:val="24"/>
          <w:szCs w:val="24"/>
        </w:rPr>
        <w:t>Penney, D. (ed</w:t>
      </w:r>
      <w:r w:rsidR="00C777C7" w:rsidRPr="00EB28C1">
        <w:rPr>
          <w:rFonts w:ascii="Times New Roman" w:hAnsi="Times New Roman" w:cs="Times New Roman"/>
          <w:sz w:val="24"/>
          <w:szCs w:val="24"/>
        </w:rPr>
        <w:t>)</w:t>
      </w:r>
      <w:r w:rsidR="00690E0C">
        <w:rPr>
          <w:rFonts w:ascii="Times New Roman" w:hAnsi="Times New Roman" w:cs="Times New Roman"/>
          <w:i/>
          <w:sz w:val="24"/>
          <w:szCs w:val="24"/>
        </w:rPr>
        <w:t xml:space="preserve"> </w:t>
      </w:r>
      <w:r w:rsidR="00C777C7" w:rsidRPr="00EB28C1">
        <w:rPr>
          <w:rFonts w:ascii="Times New Roman" w:hAnsi="Times New Roman" w:cs="Times New Roman"/>
          <w:i/>
          <w:sz w:val="24"/>
          <w:szCs w:val="24"/>
        </w:rPr>
        <w:t>Biodiversity of fossils in amber from the major world deposits</w:t>
      </w:r>
      <w:r w:rsidR="00C777C7" w:rsidRPr="00EB28C1">
        <w:rPr>
          <w:rFonts w:ascii="Times New Roman" w:hAnsi="Times New Roman" w:cs="Times New Roman"/>
          <w:sz w:val="24"/>
          <w:szCs w:val="24"/>
        </w:rPr>
        <w:t>, 271-298. Manchester, UK: Siri Scientific Press.</w:t>
      </w:r>
    </w:p>
    <w:p w14:paraId="3938A4D4" w14:textId="2D540C53" w:rsidR="00782B21" w:rsidRDefault="00782B21" w:rsidP="00782B21">
      <w:pPr>
        <w:pStyle w:val="NurText"/>
        <w:ind w:left="720" w:hanging="720"/>
        <w:rPr>
          <w:rFonts w:ascii="Times New Roman" w:hAnsi="Times New Roman" w:cs="Times New Roman"/>
          <w:sz w:val="24"/>
          <w:szCs w:val="24"/>
        </w:rPr>
      </w:pPr>
      <w:r>
        <w:rPr>
          <w:rFonts w:ascii="Times New Roman" w:hAnsi="Times New Roman" w:cs="Times New Roman"/>
          <w:sz w:val="24"/>
          <w:szCs w:val="24"/>
        </w:rPr>
        <w:t>Penney, D. &amp; Preziosi, R.F. 2014.</w:t>
      </w:r>
      <w:r w:rsidRPr="00782B21">
        <w:rPr>
          <w:rFonts w:ascii="Times New Roman" w:hAnsi="Times New Roman" w:cs="Times New Roman"/>
          <w:sz w:val="24"/>
          <w:szCs w:val="24"/>
        </w:rPr>
        <w:t xml:space="preserve"> Estimating fossil ant species richness in Eocene Baltic amber. </w:t>
      </w:r>
      <w:r w:rsidRPr="00782B21">
        <w:rPr>
          <w:rFonts w:ascii="Times New Roman" w:hAnsi="Times New Roman" w:cs="Times New Roman"/>
          <w:i/>
          <w:sz w:val="24"/>
          <w:szCs w:val="24"/>
        </w:rPr>
        <w:t>Acta Palaeontologica Polonica</w:t>
      </w:r>
      <w:r w:rsidRPr="00782B21">
        <w:rPr>
          <w:rFonts w:ascii="Times New Roman" w:hAnsi="Times New Roman" w:cs="Times New Roman"/>
          <w:sz w:val="24"/>
          <w:szCs w:val="24"/>
        </w:rPr>
        <w:t xml:space="preserve"> </w:t>
      </w:r>
      <w:r w:rsidRPr="00782B21">
        <w:rPr>
          <w:rFonts w:ascii="Times New Roman" w:hAnsi="Times New Roman" w:cs="Times New Roman"/>
          <w:b/>
          <w:sz w:val="24"/>
          <w:szCs w:val="24"/>
        </w:rPr>
        <w:t>59</w:t>
      </w:r>
      <w:r>
        <w:rPr>
          <w:rFonts w:ascii="Times New Roman" w:hAnsi="Times New Roman" w:cs="Times New Roman"/>
          <w:b/>
          <w:sz w:val="24"/>
          <w:szCs w:val="24"/>
        </w:rPr>
        <w:t>,</w:t>
      </w:r>
      <w:r w:rsidRPr="00782B21">
        <w:rPr>
          <w:rFonts w:ascii="Times New Roman" w:hAnsi="Times New Roman" w:cs="Times New Roman"/>
          <w:sz w:val="24"/>
          <w:szCs w:val="24"/>
        </w:rPr>
        <w:t xml:space="preserve"> 927–929.</w:t>
      </w:r>
    </w:p>
    <w:p w14:paraId="3CF6C6C2" w14:textId="19E103EF" w:rsidR="002C6C7F" w:rsidRPr="00EB28C1" w:rsidRDefault="002C6C7F" w:rsidP="00C777C7">
      <w:pPr>
        <w:pStyle w:val="EndNoteBibliography"/>
        <w:spacing w:after="0"/>
        <w:ind w:left="720" w:hanging="720"/>
        <w:rPr>
          <w:rFonts w:ascii="Times New Roman" w:hAnsi="Times New Roman" w:cs="Times New Roman"/>
          <w:sz w:val="24"/>
          <w:szCs w:val="24"/>
        </w:rPr>
      </w:pPr>
      <w:r w:rsidRPr="002C6C7F">
        <w:rPr>
          <w:rFonts w:ascii="Times New Roman" w:hAnsi="Times New Roman" w:cs="Times New Roman"/>
          <w:sz w:val="24"/>
          <w:szCs w:val="24"/>
        </w:rPr>
        <w:t>Pérez-de la Fuente, R., Delclòs, X</w:t>
      </w:r>
      <w:r>
        <w:rPr>
          <w:rFonts w:ascii="Times New Roman" w:hAnsi="Times New Roman" w:cs="Times New Roman"/>
          <w:sz w:val="24"/>
          <w:szCs w:val="24"/>
        </w:rPr>
        <w:t>., Peñalver, E. and Engel, M.S.</w:t>
      </w:r>
      <w:r w:rsidRPr="002C6C7F">
        <w:rPr>
          <w:rFonts w:ascii="Times New Roman" w:hAnsi="Times New Roman" w:cs="Times New Roman"/>
          <w:sz w:val="24"/>
          <w:szCs w:val="24"/>
        </w:rPr>
        <w:t xml:space="preserve"> 2016. A defensive behavior and plant-insect interaction in Early Cretaceous amber–The case of the immature lacewing </w:t>
      </w:r>
      <w:r w:rsidRPr="002C6C7F">
        <w:rPr>
          <w:rFonts w:ascii="Times New Roman" w:hAnsi="Times New Roman" w:cs="Times New Roman"/>
          <w:i/>
          <w:sz w:val="24"/>
          <w:szCs w:val="24"/>
        </w:rPr>
        <w:t>Hallucinochrysa diogenesi</w:t>
      </w:r>
      <w:r w:rsidRPr="002C6C7F">
        <w:rPr>
          <w:rFonts w:ascii="Times New Roman" w:hAnsi="Times New Roman" w:cs="Times New Roman"/>
          <w:sz w:val="24"/>
          <w:szCs w:val="24"/>
        </w:rPr>
        <w:t xml:space="preserve">. </w:t>
      </w:r>
      <w:r w:rsidRPr="002C6C7F">
        <w:rPr>
          <w:rFonts w:ascii="Times New Roman" w:hAnsi="Times New Roman" w:cs="Times New Roman"/>
          <w:i/>
          <w:sz w:val="24"/>
          <w:szCs w:val="24"/>
        </w:rPr>
        <w:t>Arthropod structure &amp; development</w:t>
      </w:r>
      <w:r>
        <w:rPr>
          <w:rFonts w:ascii="Times New Roman" w:hAnsi="Times New Roman" w:cs="Times New Roman"/>
          <w:sz w:val="24"/>
          <w:szCs w:val="24"/>
        </w:rPr>
        <w:t xml:space="preserve"> </w:t>
      </w:r>
      <w:r w:rsidRPr="002C6C7F">
        <w:rPr>
          <w:rFonts w:ascii="Times New Roman" w:hAnsi="Times New Roman" w:cs="Times New Roman"/>
          <w:b/>
          <w:sz w:val="24"/>
          <w:szCs w:val="24"/>
        </w:rPr>
        <w:t>45</w:t>
      </w:r>
      <w:r>
        <w:rPr>
          <w:rFonts w:ascii="Times New Roman" w:hAnsi="Times New Roman" w:cs="Times New Roman"/>
          <w:sz w:val="24"/>
          <w:szCs w:val="24"/>
        </w:rPr>
        <w:t xml:space="preserve">, </w:t>
      </w:r>
      <w:r w:rsidRPr="002C6C7F">
        <w:rPr>
          <w:rFonts w:ascii="Times New Roman" w:hAnsi="Times New Roman" w:cs="Times New Roman"/>
          <w:sz w:val="24"/>
          <w:szCs w:val="24"/>
        </w:rPr>
        <w:t>133-139.</w:t>
      </w:r>
    </w:p>
    <w:p w14:paraId="1A8AFC03" w14:textId="77777777" w:rsidR="00E952A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Phillips</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M</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A</w:t>
      </w:r>
      <w:r w:rsidR="00F56EF1"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Croteau</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B</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1999</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Resin-based defenses in conifers. </w:t>
      </w:r>
      <w:r w:rsidR="00F56EF1" w:rsidRPr="00EB28C1">
        <w:rPr>
          <w:rFonts w:ascii="Times New Roman" w:hAnsi="Times New Roman" w:cs="Times New Roman"/>
          <w:i/>
          <w:sz w:val="24"/>
          <w:szCs w:val="24"/>
        </w:rPr>
        <w:t>Trends in plant science</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4</w:t>
      </w:r>
      <w:r w:rsidRPr="00EB28C1">
        <w:rPr>
          <w:rFonts w:ascii="Times New Roman" w:hAnsi="Times New Roman" w:cs="Times New Roman"/>
          <w:sz w:val="24"/>
          <w:szCs w:val="24"/>
        </w:rPr>
        <w:t>, 184-190.</w:t>
      </w:r>
    </w:p>
    <w:p w14:paraId="3CFD741C" w14:textId="69DB271D" w:rsidR="000317DE" w:rsidRPr="00EB28C1" w:rsidRDefault="000317DE" w:rsidP="000317DE">
      <w:pPr>
        <w:pStyle w:val="EndNoteBibliography"/>
        <w:spacing w:after="0"/>
        <w:ind w:left="720" w:hanging="720"/>
        <w:rPr>
          <w:rFonts w:ascii="Times New Roman" w:hAnsi="Times New Roman" w:cs="Times New Roman"/>
          <w:sz w:val="24"/>
          <w:szCs w:val="24"/>
        </w:rPr>
      </w:pPr>
      <w:r>
        <w:rPr>
          <w:rFonts w:ascii="Times New Roman" w:hAnsi="Times New Roman" w:cs="Times New Roman"/>
          <w:sz w:val="24"/>
          <w:szCs w:val="24"/>
        </w:rPr>
        <w:t>Poinar, G.O.</w:t>
      </w:r>
      <w:r w:rsidRPr="000317DE">
        <w:rPr>
          <w:rFonts w:ascii="Times New Roman" w:hAnsi="Times New Roman" w:cs="Times New Roman"/>
          <w:sz w:val="24"/>
          <w:szCs w:val="24"/>
        </w:rPr>
        <w:t xml:space="preserve"> 1991. </w:t>
      </w:r>
      <w:r w:rsidRPr="000317DE">
        <w:rPr>
          <w:rFonts w:ascii="Times New Roman" w:hAnsi="Times New Roman" w:cs="Times New Roman"/>
          <w:i/>
          <w:sz w:val="24"/>
          <w:szCs w:val="24"/>
        </w:rPr>
        <w:t>Hymenaea protera</w:t>
      </w:r>
      <w:r w:rsidRPr="000317DE">
        <w:rPr>
          <w:rFonts w:ascii="Times New Roman" w:hAnsi="Times New Roman" w:cs="Times New Roman"/>
          <w:sz w:val="24"/>
          <w:szCs w:val="24"/>
        </w:rPr>
        <w:t xml:space="preserve"> sp. n. (Leguminosae: Caesalpinioideae) from Dominican amber has African affinities. </w:t>
      </w:r>
      <w:r w:rsidRPr="000317DE">
        <w:rPr>
          <w:rFonts w:ascii="Times New Roman" w:hAnsi="Times New Roman" w:cs="Times New Roman"/>
          <w:i/>
          <w:sz w:val="24"/>
          <w:szCs w:val="24"/>
        </w:rPr>
        <w:t>Experientia</w:t>
      </w:r>
      <w:r w:rsidRPr="000317DE">
        <w:rPr>
          <w:rFonts w:ascii="Times New Roman" w:hAnsi="Times New Roman" w:cs="Times New Roman"/>
          <w:sz w:val="24"/>
          <w:szCs w:val="24"/>
        </w:rPr>
        <w:t xml:space="preserve"> </w:t>
      </w:r>
      <w:r w:rsidRPr="000317DE">
        <w:rPr>
          <w:rFonts w:ascii="Times New Roman" w:hAnsi="Times New Roman" w:cs="Times New Roman"/>
          <w:b/>
          <w:sz w:val="24"/>
          <w:szCs w:val="24"/>
        </w:rPr>
        <w:t>47</w:t>
      </w:r>
      <w:r>
        <w:rPr>
          <w:rFonts w:ascii="Times New Roman" w:hAnsi="Times New Roman" w:cs="Times New Roman"/>
          <w:sz w:val="24"/>
          <w:szCs w:val="24"/>
        </w:rPr>
        <w:t>,</w:t>
      </w:r>
      <w:r w:rsidRPr="000317DE">
        <w:rPr>
          <w:rFonts w:ascii="Times New Roman" w:hAnsi="Times New Roman" w:cs="Times New Roman"/>
          <w:sz w:val="24"/>
          <w:szCs w:val="24"/>
        </w:rPr>
        <w:t xml:space="preserve"> 1075–1082.</w:t>
      </w:r>
    </w:p>
    <w:p w14:paraId="60F2C48C" w14:textId="77777777" w:rsidR="00E952A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Poinar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O</w:t>
      </w:r>
      <w:r w:rsidR="00F56EF1"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Hess</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F56EF1" w:rsidRPr="00EB28C1">
        <w:rPr>
          <w:rFonts w:ascii="Times New Roman" w:hAnsi="Times New Roman" w:cs="Times New Roman"/>
          <w:sz w:val="24"/>
          <w:szCs w:val="24"/>
        </w:rPr>
        <w:t xml:space="preserve">. </w:t>
      </w:r>
      <w:r w:rsidRPr="00EB28C1">
        <w:rPr>
          <w:rFonts w:ascii="Times New Roman" w:hAnsi="Times New Roman" w:cs="Times New Roman"/>
          <w:sz w:val="24"/>
          <w:szCs w:val="24"/>
        </w:rPr>
        <w:t>1982</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Ultrastructure of 40-million-year-old insect tissue. </w:t>
      </w:r>
      <w:r w:rsidRPr="00EB28C1">
        <w:rPr>
          <w:rFonts w:ascii="Times New Roman" w:hAnsi="Times New Roman" w:cs="Times New Roman"/>
          <w:i/>
          <w:sz w:val="24"/>
          <w:szCs w:val="24"/>
        </w:rPr>
        <w:t xml:space="preserve">Science </w:t>
      </w:r>
      <w:r w:rsidRPr="00EB28C1">
        <w:rPr>
          <w:rFonts w:ascii="Times New Roman" w:hAnsi="Times New Roman" w:cs="Times New Roman"/>
          <w:b/>
          <w:sz w:val="24"/>
          <w:szCs w:val="24"/>
        </w:rPr>
        <w:t>215</w:t>
      </w:r>
      <w:r w:rsidRPr="00EB28C1">
        <w:rPr>
          <w:rFonts w:ascii="Times New Roman" w:hAnsi="Times New Roman" w:cs="Times New Roman"/>
          <w:sz w:val="24"/>
          <w:szCs w:val="24"/>
        </w:rPr>
        <w:t>, 1241-1242.</w:t>
      </w:r>
    </w:p>
    <w:p w14:paraId="1C5800D7" w14:textId="7E617825" w:rsidR="0075605C" w:rsidRPr="00EB28C1" w:rsidRDefault="0075605C" w:rsidP="0075605C">
      <w:pPr>
        <w:pStyle w:val="EndNoteBibliography"/>
        <w:spacing w:after="0"/>
        <w:ind w:left="720" w:hanging="720"/>
        <w:rPr>
          <w:rFonts w:ascii="Times New Roman" w:hAnsi="Times New Roman" w:cs="Times New Roman"/>
          <w:sz w:val="24"/>
          <w:szCs w:val="24"/>
        </w:rPr>
      </w:pPr>
      <w:r>
        <w:rPr>
          <w:rFonts w:ascii="Times New Roman" w:hAnsi="Times New Roman" w:cs="Times New Roman"/>
          <w:sz w:val="24"/>
          <w:szCs w:val="24"/>
        </w:rPr>
        <w:t>Poinar</w:t>
      </w:r>
      <w:r w:rsidRPr="00EB28C1">
        <w:rPr>
          <w:rFonts w:ascii="Times New Roman" w:hAnsi="Times New Roman" w:cs="Times New Roman"/>
          <w:sz w:val="24"/>
          <w:szCs w:val="24"/>
        </w:rPr>
        <w:t xml:space="preserve">, G.O. &amp; Hess, R. 1985. Preservative qualities of recent and fossil resins: electron micrograph studies on tissue preserved in Baltic amber. </w:t>
      </w:r>
      <w:r w:rsidRPr="00EB28C1">
        <w:rPr>
          <w:rFonts w:ascii="Times New Roman" w:hAnsi="Times New Roman" w:cs="Times New Roman"/>
          <w:i/>
          <w:sz w:val="24"/>
          <w:szCs w:val="24"/>
        </w:rPr>
        <w:t xml:space="preserve">Journal of Baltic Studies </w:t>
      </w:r>
      <w:r w:rsidRPr="00EB28C1">
        <w:rPr>
          <w:rFonts w:ascii="Times New Roman" w:hAnsi="Times New Roman" w:cs="Times New Roman"/>
          <w:b/>
          <w:sz w:val="24"/>
          <w:szCs w:val="24"/>
        </w:rPr>
        <w:t>16</w:t>
      </w:r>
      <w:r w:rsidRPr="00EB28C1">
        <w:rPr>
          <w:rFonts w:ascii="Times New Roman" w:hAnsi="Times New Roman" w:cs="Times New Roman"/>
          <w:sz w:val="24"/>
          <w:szCs w:val="24"/>
        </w:rPr>
        <w:t>, 222-230.</w:t>
      </w:r>
    </w:p>
    <w:p w14:paraId="5C6B174F" w14:textId="77777777" w:rsidR="00E952A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Poinar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O</w:t>
      </w:r>
      <w:r w:rsidR="00F56EF1"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Poinar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1999</w:t>
      </w:r>
      <w:r w:rsidR="00F56EF1" w:rsidRPr="00EB28C1">
        <w:rPr>
          <w:rFonts w:ascii="Times New Roman" w:hAnsi="Times New Roman" w:cs="Times New Roman"/>
          <w:sz w:val="24"/>
          <w:szCs w:val="24"/>
        </w:rPr>
        <w:t>.</w:t>
      </w:r>
      <w:r w:rsidRPr="00EB28C1">
        <w:rPr>
          <w:rFonts w:ascii="Times New Roman" w:hAnsi="Times New Roman" w:cs="Times New Roman"/>
          <w:sz w:val="24"/>
          <w:szCs w:val="24"/>
        </w:rPr>
        <w:t xml:space="preserve"> </w:t>
      </w:r>
      <w:r w:rsidRPr="00EB28C1">
        <w:rPr>
          <w:rFonts w:ascii="Times New Roman" w:hAnsi="Times New Roman" w:cs="Times New Roman"/>
          <w:i/>
          <w:sz w:val="24"/>
          <w:szCs w:val="24"/>
        </w:rPr>
        <w:t>The amber forest: a reconstruction of a vanished world</w:t>
      </w:r>
      <w:r w:rsidR="00C777C7" w:rsidRPr="00EB28C1">
        <w:rPr>
          <w:rFonts w:ascii="Times New Roman" w:hAnsi="Times New Roman" w:cs="Times New Roman"/>
          <w:i/>
          <w:sz w:val="24"/>
          <w:szCs w:val="24"/>
        </w:rPr>
        <w:t>.</w:t>
      </w:r>
      <w:r w:rsidRPr="00EB28C1">
        <w:rPr>
          <w:rFonts w:ascii="Times New Roman" w:hAnsi="Times New Roman" w:cs="Times New Roman"/>
          <w:i/>
          <w:sz w:val="24"/>
          <w:szCs w:val="24"/>
        </w:rPr>
        <w:t xml:space="preserve"> </w:t>
      </w:r>
      <w:r w:rsidRPr="00EB28C1">
        <w:rPr>
          <w:rFonts w:ascii="Times New Roman" w:hAnsi="Times New Roman" w:cs="Times New Roman"/>
          <w:sz w:val="24"/>
          <w:szCs w:val="24"/>
        </w:rPr>
        <w:t>Princeton University Press.</w:t>
      </w:r>
    </w:p>
    <w:p w14:paraId="677A3118" w14:textId="77777777" w:rsidR="00E952A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Ragazzi</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E</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Roghi</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G</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Giaretta</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A</w:t>
      </w:r>
      <w:r w:rsidR="00D525B0"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Gianolla</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2003</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Classification of amber based on thermal analysis. </w:t>
      </w:r>
      <w:r w:rsidR="00D525B0" w:rsidRPr="00EB28C1">
        <w:rPr>
          <w:rFonts w:ascii="Times New Roman" w:hAnsi="Times New Roman" w:cs="Times New Roman"/>
          <w:i/>
          <w:sz w:val="24"/>
          <w:szCs w:val="24"/>
        </w:rPr>
        <w:t>Thermochimica Acta</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404</w:t>
      </w:r>
      <w:r w:rsidRPr="00EB28C1">
        <w:rPr>
          <w:rFonts w:ascii="Times New Roman" w:hAnsi="Times New Roman" w:cs="Times New Roman"/>
          <w:sz w:val="24"/>
          <w:szCs w:val="24"/>
        </w:rPr>
        <w:t>, 43-54.</w:t>
      </w:r>
    </w:p>
    <w:p w14:paraId="20BB8CED" w14:textId="7259B79F" w:rsidR="00065EA7" w:rsidRPr="00065EA7" w:rsidRDefault="00065EA7" w:rsidP="006979E6">
      <w:pPr>
        <w:pStyle w:val="EndNoteBibliography"/>
        <w:spacing w:after="0"/>
        <w:ind w:left="720" w:hanging="720"/>
        <w:rPr>
          <w:rFonts w:ascii="Times New Roman" w:hAnsi="Times New Roman" w:cs="Times New Roman"/>
          <w:sz w:val="24"/>
          <w:szCs w:val="24"/>
        </w:rPr>
      </w:pPr>
      <w:r>
        <w:rPr>
          <w:rFonts w:ascii="Times New Roman" w:hAnsi="Times New Roman" w:cs="Times New Roman"/>
          <w:sz w:val="24"/>
          <w:szCs w:val="24"/>
        </w:rPr>
        <w:t xml:space="preserve">Ross, A. 2010. </w:t>
      </w:r>
      <w:r>
        <w:rPr>
          <w:rFonts w:ascii="Times New Roman" w:hAnsi="Times New Roman" w:cs="Times New Roman"/>
          <w:i/>
          <w:sz w:val="24"/>
          <w:szCs w:val="24"/>
        </w:rPr>
        <w:t xml:space="preserve">Amber: The Natural Time Capsule. </w:t>
      </w:r>
      <w:r>
        <w:rPr>
          <w:rFonts w:ascii="Times New Roman" w:hAnsi="Times New Roman" w:cs="Times New Roman"/>
          <w:sz w:val="24"/>
          <w:szCs w:val="24"/>
        </w:rPr>
        <w:t>Firefly Books, Ltd.</w:t>
      </w:r>
    </w:p>
    <w:p w14:paraId="55BA56A2" w14:textId="77777777" w:rsidR="00E952A4" w:rsidRPr="00EB28C1"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rPr>
        <w:t>Rust</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Singh</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H</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Rana</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R</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S</w:t>
      </w:r>
      <w:r w:rsidR="00D525B0" w:rsidRPr="00EB28C1">
        <w:rPr>
          <w:rFonts w:ascii="Times New Roman" w:hAnsi="Times New Roman" w:cs="Times New Roman"/>
          <w:sz w:val="24"/>
          <w:szCs w:val="24"/>
        </w:rPr>
        <w:t>., McC</w:t>
      </w:r>
      <w:r w:rsidRPr="00EB28C1">
        <w:rPr>
          <w:rFonts w:ascii="Times New Roman" w:hAnsi="Times New Roman" w:cs="Times New Roman"/>
          <w:sz w:val="24"/>
          <w:szCs w:val="24"/>
        </w:rPr>
        <w:t>ann</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T</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Singh</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L</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Anderson</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K</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Sarkar</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N</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Nascimbene</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P</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C</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Stebner</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F</w:t>
      </w:r>
      <w:r w:rsidR="00D525B0"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Thomas</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J</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C</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2010</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Biogeographic and evolutionary implications of a diverse paleobiota in amber from the early Eocene of India. </w:t>
      </w:r>
      <w:r w:rsidRPr="00EB28C1">
        <w:rPr>
          <w:rFonts w:ascii="Times New Roman" w:hAnsi="Times New Roman" w:cs="Times New Roman"/>
          <w:i/>
          <w:sz w:val="24"/>
          <w:szCs w:val="24"/>
        </w:rPr>
        <w:t>Proceedings of t</w:t>
      </w:r>
      <w:r w:rsidR="00D525B0" w:rsidRPr="00EB28C1">
        <w:rPr>
          <w:rFonts w:ascii="Times New Roman" w:hAnsi="Times New Roman" w:cs="Times New Roman"/>
          <w:i/>
          <w:sz w:val="24"/>
          <w:szCs w:val="24"/>
        </w:rPr>
        <w:t>he National Academy of Sciences</w:t>
      </w:r>
      <w:r w:rsidRPr="00EB28C1">
        <w:rPr>
          <w:rFonts w:ascii="Times New Roman" w:hAnsi="Times New Roman" w:cs="Times New Roman"/>
          <w:i/>
          <w:sz w:val="24"/>
          <w:szCs w:val="24"/>
        </w:rPr>
        <w:t xml:space="preserve"> </w:t>
      </w:r>
      <w:r w:rsidRPr="00EB28C1">
        <w:rPr>
          <w:rFonts w:ascii="Times New Roman" w:hAnsi="Times New Roman" w:cs="Times New Roman"/>
          <w:b/>
          <w:sz w:val="24"/>
          <w:szCs w:val="24"/>
        </w:rPr>
        <w:t>107</w:t>
      </w:r>
      <w:r w:rsidRPr="00EB28C1">
        <w:rPr>
          <w:rFonts w:ascii="Times New Roman" w:hAnsi="Times New Roman" w:cs="Times New Roman"/>
          <w:sz w:val="24"/>
          <w:szCs w:val="24"/>
        </w:rPr>
        <w:t>, 18360-18365.</w:t>
      </w:r>
    </w:p>
    <w:p w14:paraId="689A7AC9" w14:textId="77777777" w:rsidR="00E952A4" w:rsidRPr="00EB28C1" w:rsidRDefault="00E952A4" w:rsidP="006979E6">
      <w:pPr>
        <w:pStyle w:val="EndNoteBibliography"/>
        <w:spacing w:after="0"/>
        <w:ind w:left="720" w:hanging="720"/>
        <w:rPr>
          <w:rFonts w:ascii="Times New Roman" w:hAnsi="Times New Roman" w:cs="Times New Roman"/>
          <w:sz w:val="24"/>
          <w:szCs w:val="24"/>
          <w:lang w:val="es-ES"/>
        </w:rPr>
      </w:pPr>
      <w:r w:rsidRPr="00EB28C1">
        <w:rPr>
          <w:rFonts w:ascii="Times New Roman" w:hAnsi="Times New Roman" w:cs="Times New Roman"/>
          <w:sz w:val="24"/>
          <w:szCs w:val="24"/>
        </w:rPr>
        <w:t>Saint Martin</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J-P</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Saint Martin</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S</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Bolte</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S</w:t>
      </w:r>
      <w:r w:rsidR="00D525B0" w:rsidRPr="00EB28C1">
        <w:rPr>
          <w:rFonts w:ascii="Times New Roman" w:hAnsi="Times New Roman" w:cs="Times New Roman"/>
          <w:sz w:val="24"/>
          <w:szCs w:val="24"/>
        </w:rPr>
        <w:t>. &amp;</w:t>
      </w:r>
      <w:r w:rsidRPr="00EB28C1">
        <w:rPr>
          <w:rFonts w:ascii="Times New Roman" w:hAnsi="Times New Roman" w:cs="Times New Roman"/>
          <w:sz w:val="24"/>
          <w:szCs w:val="24"/>
        </w:rPr>
        <w:t xml:space="preserve"> Néraudeau</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D</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2014</w:t>
      </w:r>
      <w:r w:rsidR="00D525B0" w:rsidRPr="00EB28C1">
        <w:rPr>
          <w:rFonts w:ascii="Times New Roman" w:hAnsi="Times New Roman" w:cs="Times New Roman"/>
          <w:sz w:val="24"/>
          <w:szCs w:val="24"/>
        </w:rPr>
        <w:t>.</w:t>
      </w:r>
      <w:r w:rsidRPr="00EB28C1">
        <w:rPr>
          <w:rFonts w:ascii="Times New Roman" w:hAnsi="Times New Roman" w:cs="Times New Roman"/>
          <w:sz w:val="24"/>
          <w:szCs w:val="24"/>
        </w:rPr>
        <w:t xml:space="preserve"> Spider web in Late Cretaceous French amber (Vendée): The contribution of 3D image microscopy. </w:t>
      </w:r>
      <w:r w:rsidR="00D525B0" w:rsidRPr="00EB28C1">
        <w:rPr>
          <w:rFonts w:ascii="Times New Roman" w:hAnsi="Times New Roman" w:cs="Times New Roman"/>
          <w:i/>
          <w:sz w:val="24"/>
          <w:szCs w:val="24"/>
          <w:lang w:val="es-ES"/>
        </w:rPr>
        <w:t>Comptes Rendus Palevol</w:t>
      </w:r>
      <w:r w:rsidRPr="00EB28C1">
        <w:rPr>
          <w:rFonts w:ascii="Times New Roman" w:hAnsi="Times New Roman" w:cs="Times New Roman"/>
          <w:i/>
          <w:sz w:val="24"/>
          <w:szCs w:val="24"/>
          <w:lang w:val="es-ES"/>
        </w:rPr>
        <w:t xml:space="preserve"> </w:t>
      </w:r>
      <w:r w:rsidRPr="00EB28C1">
        <w:rPr>
          <w:rFonts w:ascii="Times New Roman" w:hAnsi="Times New Roman" w:cs="Times New Roman"/>
          <w:b/>
          <w:sz w:val="24"/>
          <w:szCs w:val="24"/>
          <w:lang w:val="es-ES"/>
        </w:rPr>
        <w:t>13</w:t>
      </w:r>
      <w:r w:rsidRPr="00EB28C1">
        <w:rPr>
          <w:rFonts w:ascii="Times New Roman" w:hAnsi="Times New Roman" w:cs="Times New Roman"/>
          <w:sz w:val="24"/>
          <w:szCs w:val="24"/>
          <w:lang w:val="es-ES"/>
        </w:rPr>
        <w:t>, 463-472.</w:t>
      </w:r>
    </w:p>
    <w:p w14:paraId="09656D7B" w14:textId="76A2CE82" w:rsidR="00E952A4" w:rsidRPr="002F6E74" w:rsidRDefault="00E952A4" w:rsidP="006979E6">
      <w:pPr>
        <w:pStyle w:val="EndNoteBibliography"/>
        <w:spacing w:after="0"/>
        <w:ind w:left="720" w:hanging="720"/>
        <w:rPr>
          <w:rFonts w:ascii="Times New Roman" w:hAnsi="Times New Roman" w:cs="Times New Roman"/>
          <w:sz w:val="24"/>
          <w:szCs w:val="24"/>
        </w:rPr>
      </w:pPr>
      <w:r w:rsidRPr="00EB28C1">
        <w:rPr>
          <w:rFonts w:ascii="Times New Roman" w:hAnsi="Times New Roman" w:cs="Times New Roman"/>
          <w:sz w:val="24"/>
          <w:szCs w:val="24"/>
          <w:lang w:val="es-ES"/>
        </w:rPr>
        <w:t>Saupe</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E</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E</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Pérez</w:t>
      </w:r>
      <w:r w:rsidRPr="00EB28C1">
        <w:rPr>
          <w:rFonts w:ascii="Cambria Math" w:hAnsi="Cambria Math" w:cs="Cambria Math"/>
          <w:sz w:val="24"/>
          <w:szCs w:val="24"/>
          <w:lang w:val="es-ES"/>
        </w:rPr>
        <w:t>‐</w:t>
      </w:r>
      <w:r w:rsidRPr="00EB28C1">
        <w:rPr>
          <w:rFonts w:ascii="Times New Roman" w:hAnsi="Times New Roman" w:cs="Times New Roman"/>
          <w:sz w:val="24"/>
          <w:szCs w:val="24"/>
          <w:lang w:val="es-ES"/>
        </w:rPr>
        <w:t>De La Fuente</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R</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Selden</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P</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A</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Delcl</w:t>
      </w:r>
      <w:r w:rsidR="00EB28C1" w:rsidRPr="00EB28C1">
        <w:rPr>
          <w:rFonts w:ascii="Times New Roman" w:hAnsi="Times New Roman" w:cs="Times New Roman"/>
          <w:sz w:val="24"/>
          <w:szCs w:val="24"/>
          <w:lang w:val="es-ES"/>
        </w:rPr>
        <w:t>ò</w:t>
      </w:r>
      <w:r w:rsidRPr="00EB28C1">
        <w:rPr>
          <w:rFonts w:ascii="Times New Roman" w:hAnsi="Times New Roman" w:cs="Times New Roman"/>
          <w:sz w:val="24"/>
          <w:szCs w:val="24"/>
          <w:lang w:val="es-ES"/>
        </w:rPr>
        <w:t>s</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X</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Tafforeau</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P</w:t>
      </w:r>
      <w:r w:rsidR="00D525B0" w:rsidRPr="00EB28C1">
        <w:rPr>
          <w:rFonts w:ascii="Times New Roman" w:hAnsi="Times New Roman" w:cs="Times New Roman"/>
          <w:sz w:val="24"/>
          <w:szCs w:val="24"/>
          <w:lang w:val="es-ES"/>
        </w:rPr>
        <w:t>. &amp;</w:t>
      </w:r>
      <w:r w:rsidRPr="00EB28C1">
        <w:rPr>
          <w:rFonts w:ascii="Times New Roman" w:hAnsi="Times New Roman" w:cs="Times New Roman"/>
          <w:sz w:val="24"/>
          <w:szCs w:val="24"/>
          <w:lang w:val="es-ES"/>
        </w:rPr>
        <w:t xml:space="preserve"> Soriano</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C</w:t>
      </w:r>
      <w:r w:rsidR="00D525B0" w:rsidRPr="00EB28C1">
        <w:rPr>
          <w:rFonts w:ascii="Times New Roman" w:hAnsi="Times New Roman" w:cs="Times New Roman"/>
          <w:sz w:val="24"/>
          <w:szCs w:val="24"/>
          <w:lang w:val="es-ES"/>
        </w:rPr>
        <w:t xml:space="preserve">. </w:t>
      </w:r>
      <w:r w:rsidRPr="00EB28C1">
        <w:rPr>
          <w:rFonts w:ascii="Times New Roman" w:hAnsi="Times New Roman" w:cs="Times New Roman"/>
          <w:sz w:val="24"/>
          <w:szCs w:val="24"/>
          <w:lang w:val="es-ES"/>
        </w:rPr>
        <w:t>2012</w:t>
      </w:r>
      <w:r w:rsidR="00D525B0" w:rsidRPr="00EB28C1">
        <w:rPr>
          <w:rFonts w:ascii="Times New Roman" w:hAnsi="Times New Roman" w:cs="Times New Roman"/>
          <w:sz w:val="24"/>
          <w:szCs w:val="24"/>
          <w:lang w:val="es-ES"/>
        </w:rPr>
        <w:t>.</w:t>
      </w:r>
      <w:r w:rsidRPr="00EB28C1">
        <w:rPr>
          <w:rFonts w:ascii="Times New Roman" w:hAnsi="Times New Roman" w:cs="Times New Roman"/>
          <w:sz w:val="24"/>
          <w:szCs w:val="24"/>
          <w:lang w:val="es-ES"/>
        </w:rPr>
        <w:t xml:space="preserve"> </w:t>
      </w:r>
      <w:r w:rsidRPr="00EB28C1">
        <w:rPr>
          <w:rFonts w:ascii="Times New Roman" w:hAnsi="Times New Roman" w:cs="Times New Roman"/>
          <w:sz w:val="24"/>
          <w:szCs w:val="24"/>
        </w:rPr>
        <w:t>New Orchestina Simon, 1882 (Araneae: Oonopidae) from Cretaceous ambers of Spain and France: first spiders described using phase</w:t>
      </w:r>
      <w:r w:rsidRPr="00EB28C1">
        <w:rPr>
          <w:rFonts w:ascii="Cambria Math" w:hAnsi="Cambria Math" w:cs="Cambria Math"/>
          <w:sz w:val="24"/>
          <w:szCs w:val="24"/>
        </w:rPr>
        <w:t>‐</w:t>
      </w:r>
      <w:r w:rsidRPr="00EB28C1">
        <w:rPr>
          <w:rFonts w:ascii="Times New Roman" w:hAnsi="Times New Roman" w:cs="Times New Roman"/>
          <w:sz w:val="24"/>
          <w:szCs w:val="24"/>
        </w:rPr>
        <w:t>contrast X</w:t>
      </w:r>
      <w:r w:rsidRPr="00EB28C1">
        <w:rPr>
          <w:rFonts w:ascii="Cambria Math" w:hAnsi="Cambria Math" w:cs="Cambria Math"/>
          <w:sz w:val="24"/>
          <w:szCs w:val="24"/>
        </w:rPr>
        <w:t>‐</w:t>
      </w:r>
      <w:r w:rsidRPr="00EB28C1">
        <w:rPr>
          <w:rFonts w:ascii="Times New Roman" w:hAnsi="Times New Roman" w:cs="Times New Roman"/>
          <w:sz w:val="24"/>
          <w:szCs w:val="24"/>
        </w:rPr>
        <w:t xml:space="preserve">ray synchrotron </w:t>
      </w:r>
      <w:r w:rsidRPr="002F6E74">
        <w:rPr>
          <w:rFonts w:ascii="Times New Roman" w:hAnsi="Times New Roman" w:cs="Times New Roman"/>
          <w:sz w:val="24"/>
          <w:szCs w:val="24"/>
        </w:rPr>
        <w:t xml:space="preserve">microtomography. </w:t>
      </w:r>
      <w:r w:rsidRPr="002F6E74">
        <w:rPr>
          <w:rFonts w:ascii="Times New Roman" w:hAnsi="Times New Roman" w:cs="Times New Roman"/>
          <w:i/>
          <w:sz w:val="24"/>
          <w:szCs w:val="24"/>
        </w:rPr>
        <w:t xml:space="preserve">Palaeontology </w:t>
      </w:r>
      <w:r w:rsidRPr="002F6E74">
        <w:rPr>
          <w:rFonts w:ascii="Times New Roman" w:hAnsi="Times New Roman" w:cs="Times New Roman"/>
          <w:b/>
          <w:sz w:val="24"/>
          <w:szCs w:val="24"/>
        </w:rPr>
        <w:t>55</w:t>
      </w:r>
      <w:r w:rsidRPr="002F6E74">
        <w:rPr>
          <w:rFonts w:ascii="Times New Roman" w:hAnsi="Times New Roman" w:cs="Times New Roman"/>
          <w:sz w:val="24"/>
          <w:szCs w:val="24"/>
        </w:rPr>
        <w:t>, 127-143.</w:t>
      </w:r>
    </w:p>
    <w:p w14:paraId="1325AFD9" w14:textId="77777777" w:rsidR="00E952A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Schmidt</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Jancke</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S</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Lindquist</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E</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E</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Ragazzi</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E</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Roghi</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G</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Nascimbene</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P</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C</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Schmidt</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K</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Wappler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T</w:t>
      </w:r>
      <w:r w:rsidR="00D525B0"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Grimaldi</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A</w:t>
      </w:r>
      <w:r w:rsidR="00D525B0" w:rsidRPr="002F6E74">
        <w:rPr>
          <w:rFonts w:ascii="Times New Roman" w:hAnsi="Times New Roman" w:cs="Times New Roman"/>
          <w:sz w:val="24"/>
          <w:szCs w:val="24"/>
        </w:rPr>
        <w:t xml:space="preserve">. </w:t>
      </w:r>
      <w:r w:rsidRPr="002F6E74">
        <w:rPr>
          <w:rFonts w:ascii="Times New Roman" w:hAnsi="Times New Roman" w:cs="Times New Roman"/>
          <w:sz w:val="24"/>
          <w:szCs w:val="24"/>
        </w:rPr>
        <w:t>2012</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Arthropods in amber from the Triassic Period. </w:t>
      </w:r>
      <w:r w:rsidRPr="002F6E74">
        <w:rPr>
          <w:rFonts w:ascii="Times New Roman" w:hAnsi="Times New Roman" w:cs="Times New Roman"/>
          <w:i/>
          <w:sz w:val="24"/>
          <w:szCs w:val="24"/>
        </w:rPr>
        <w:t xml:space="preserve">Proceedings of the National Academy of Sciences </w:t>
      </w:r>
      <w:r w:rsidRPr="002F6E74">
        <w:rPr>
          <w:rFonts w:ascii="Times New Roman" w:hAnsi="Times New Roman" w:cs="Times New Roman"/>
          <w:b/>
          <w:sz w:val="24"/>
          <w:szCs w:val="24"/>
        </w:rPr>
        <w:t>109</w:t>
      </w:r>
      <w:r w:rsidRPr="002F6E74">
        <w:rPr>
          <w:rFonts w:ascii="Times New Roman" w:hAnsi="Times New Roman" w:cs="Times New Roman"/>
          <w:sz w:val="24"/>
          <w:szCs w:val="24"/>
        </w:rPr>
        <w:t>, 14796-14801.</w:t>
      </w:r>
    </w:p>
    <w:p w14:paraId="53B11D6C" w14:textId="1249096A" w:rsidR="0063255D" w:rsidRPr="002F6E74" w:rsidRDefault="0063255D" w:rsidP="006979E6">
      <w:pPr>
        <w:pStyle w:val="EndNoteBibliography"/>
        <w:spacing w:after="0"/>
        <w:ind w:left="720" w:hanging="720"/>
        <w:rPr>
          <w:rFonts w:ascii="Times New Roman" w:hAnsi="Times New Roman" w:cs="Times New Roman"/>
          <w:sz w:val="24"/>
          <w:szCs w:val="24"/>
        </w:rPr>
      </w:pPr>
      <w:r w:rsidRPr="0063255D">
        <w:rPr>
          <w:rFonts w:ascii="Times New Roman" w:hAnsi="Times New Roman" w:cs="Times New Roman"/>
          <w:sz w:val="24"/>
          <w:szCs w:val="24"/>
        </w:rPr>
        <w:t>Serrano-Sánchez</w:t>
      </w:r>
      <w:r>
        <w:rPr>
          <w:rFonts w:ascii="Times New Roman" w:hAnsi="Times New Roman" w:cs="Times New Roman"/>
          <w:sz w:val="24"/>
          <w:szCs w:val="24"/>
        </w:rPr>
        <w:t>,</w:t>
      </w:r>
      <w:r w:rsidRPr="0063255D">
        <w:rPr>
          <w:rFonts w:ascii="Times New Roman" w:hAnsi="Times New Roman" w:cs="Times New Roman"/>
          <w:sz w:val="24"/>
          <w:szCs w:val="24"/>
        </w:rPr>
        <w:t xml:space="preserve"> M</w:t>
      </w:r>
      <w:r>
        <w:rPr>
          <w:rFonts w:ascii="Times New Roman" w:hAnsi="Times New Roman" w:cs="Times New Roman"/>
          <w:sz w:val="24"/>
          <w:szCs w:val="24"/>
        </w:rPr>
        <w:t>.</w:t>
      </w:r>
      <w:r w:rsidRPr="0063255D">
        <w:rPr>
          <w:rFonts w:ascii="Times New Roman" w:hAnsi="Times New Roman" w:cs="Times New Roman"/>
          <w:sz w:val="24"/>
          <w:szCs w:val="24"/>
        </w:rPr>
        <w:t>, Hegna</w:t>
      </w:r>
      <w:r>
        <w:rPr>
          <w:rFonts w:ascii="Times New Roman" w:hAnsi="Times New Roman" w:cs="Times New Roman"/>
          <w:sz w:val="24"/>
          <w:szCs w:val="24"/>
        </w:rPr>
        <w:t>,</w:t>
      </w:r>
      <w:r w:rsidRPr="0063255D">
        <w:rPr>
          <w:rFonts w:ascii="Times New Roman" w:hAnsi="Times New Roman" w:cs="Times New Roman"/>
          <w:sz w:val="24"/>
          <w:szCs w:val="24"/>
        </w:rPr>
        <w:t xml:space="preserve"> T</w:t>
      </w:r>
      <w:r>
        <w:rPr>
          <w:rFonts w:ascii="Times New Roman" w:hAnsi="Times New Roman" w:cs="Times New Roman"/>
          <w:sz w:val="24"/>
          <w:szCs w:val="24"/>
        </w:rPr>
        <w:t xml:space="preserve">. </w:t>
      </w:r>
      <w:r w:rsidRPr="0063255D">
        <w:rPr>
          <w:rFonts w:ascii="Times New Roman" w:hAnsi="Times New Roman" w:cs="Times New Roman"/>
          <w:sz w:val="24"/>
          <w:szCs w:val="24"/>
        </w:rPr>
        <w:t>A</w:t>
      </w:r>
      <w:r>
        <w:rPr>
          <w:rFonts w:ascii="Times New Roman" w:hAnsi="Times New Roman" w:cs="Times New Roman"/>
          <w:sz w:val="24"/>
          <w:szCs w:val="24"/>
        </w:rPr>
        <w:t>.</w:t>
      </w:r>
      <w:r w:rsidRPr="0063255D">
        <w:rPr>
          <w:rFonts w:ascii="Times New Roman" w:hAnsi="Times New Roman" w:cs="Times New Roman"/>
          <w:sz w:val="24"/>
          <w:szCs w:val="24"/>
        </w:rPr>
        <w:t>, Schaaf</w:t>
      </w:r>
      <w:r>
        <w:rPr>
          <w:rFonts w:ascii="Times New Roman" w:hAnsi="Times New Roman" w:cs="Times New Roman"/>
          <w:sz w:val="24"/>
          <w:szCs w:val="24"/>
        </w:rPr>
        <w:t>,</w:t>
      </w:r>
      <w:r w:rsidRPr="0063255D">
        <w:rPr>
          <w:rFonts w:ascii="Times New Roman" w:hAnsi="Times New Roman" w:cs="Times New Roman"/>
          <w:sz w:val="24"/>
          <w:szCs w:val="24"/>
        </w:rPr>
        <w:t xml:space="preserve"> P</w:t>
      </w:r>
      <w:r>
        <w:rPr>
          <w:rFonts w:ascii="Times New Roman" w:hAnsi="Times New Roman" w:cs="Times New Roman"/>
          <w:sz w:val="24"/>
          <w:szCs w:val="24"/>
        </w:rPr>
        <w:t xml:space="preserve">., Pérez, </w:t>
      </w:r>
      <w:r w:rsidRPr="0063255D">
        <w:rPr>
          <w:rFonts w:ascii="Times New Roman" w:hAnsi="Times New Roman" w:cs="Times New Roman"/>
          <w:sz w:val="24"/>
          <w:szCs w:val="24"/>
        </w:rPr>
        <w:t>L</w:t>
      </w:r>
      <w:r>
        <w:rPr>
          <w:rFonts w:ascii="Times New Roman" w:hAnsi="Times New Roman" w:cs="Times New Roman"/>
          <w:sz w:val="24"/>
          <w:szCs w:val="24"/>
        </w:rPr>
        <w:t>.</w:t>
      </w:r>
      <w:r w:rsidRPr="0063255D">
        <w:rPr>
          <w:rFonts w:ascii="Times New Roman" w:hAnsi="Times New Roman" w:cs="Times New Roman"/>
          <w:sz w:val="24"/>
          <w:szCs w:val="24"/>
        </w:rPr>
        <w:t>, Centeno-García</w:t>
      </w:r>
      <w:r>
        <w:rPr>
          <w:rFonts w:ascii="Times New Roman" w:hAnsi="Times New Roman" w:cs="Times New Roman"/>
          <w:sz w:val="24"/>
          <w:szCs w:val="24"/>
        </w:rPr>
        <w:t>,</w:t>
      </w:r>
      <w:r w:rsidRPr="0063255D">
        <w:rPr>
          <w:rFonts w:ascii="Times New Roman" w:hAnsi="Times New Roman" w:cs="Times New Roman"/>
          <w:sz w:val="24"/>
          <w:szCs w:val="24"/>
        </w:rPr>
        <w:t xml:space="preserve"> E</w:t>
      </w:r>
      <w:r>
        <w:rPr>
          <w:rFonts w:ascii="Times New Roman" w:hAnsi="Times New Roman" w:cs="Times New Roman"/>
          <w:sz w:val="24"/>
          <w:szCs w:val="24"/>
        </w:rPr>
        <w:t>.</w:t>
      </w:r>
      <w:r w:rsidRPr="0063255D">
        <w:rPr>
          <w:rFonts w:ascii="Times New Roman" w:hAnsi="Times New Roman" w:cs="Times New Roman"/>
          <w:sz w:val="24"/>
          <w:szCs w:val="24"/>
        </w:rPr>
        <w:t xml:space="preserve">, </w:t>
      </w:r>
      <w:r>
        <w:rPr>
          <w:rFonts w:ascii="Times New Roman" w:hAnsi="Times New Roman" w:cs="Times New Roman"/>
          <w:sz w:val="24"/>
          <w:szCs w:val="24"/>
        </w:rPr>
        <w:t xml:space="preserve">&amp; </w:t>
      </w:r>
      <w:r w:rsidRPr="0063255D">
        <w:rPr>
          <w:rFonts w:ascii="Times New Roman" w:hAnsi="Times New Roman" w:cs="Times New Roman"/>
          <w:sz w:val="24"/>
          <w:szCs w:val="24"/>
        </w:rPr>
        <w:t>Vega</w:t>
      </w:r>
      <w:r>
        <w:rPr>
          <w:rFonts w:ascii="Times New Roman" w:hAnsi="Times New Roman" w:cs="Times New Roman"/>
          <w:sz w:val="24"/>
          <w:szCs w:val="24"/>
        </w:rPr>
        <w:t>,</w:t>
      </w:r>
      <w:r w:rsidRPr="0063255D">
        <w:rPr>
          <w:rFonts w:ascii="Times New Roman" w:hAnsi="Times New Roman" w:cs="Times New Roman"/>
          <w:sz w:val="24"/>
          <w:szCs w:val="24"/>
        </w:rPr>
        <w:t xml:space="preserve"> F</w:t>
      </w:r>
      <w:r>
        <w:rPr>
          <w:rFonts w:ascii="Times New Roman" w:hAnsi="Times New Roman" w:cs="Times New Roman"/>
          <w:sz w:val="24"/>
          <w:szCs w:val="24"/>
        </w:rPr>
        <w:t xml:space="preserve">. </w:t>
      </w:r>
      <w:r w:rsidRPr="0063255D">
        <w:rPr>
          <w:rFonts w:ascii="Times New Roman" w:hAnsi="Times New Roman" w:cs="Times New Roman"/>
          <w:sz w:val="24"/>
          <w:szCs w:val="24"/>
        </w:rPr>
        <w:t>J</w:t>
      </w:r>
      <w:r>
        <w:rPr>
          <w:rFonts w:ascii="Times New Roman" w:hAnsi="Times New Roman" w:cs="Times New Roman"/>
          <w:sz w:val="24"/>
          <w:szCs w:val="24"/>
        </w:rPr>
        <w:t>.</w:t>
      </w:r>
      <w:r w:rsidRPr="0063255D">
        <w:rPr>
          <w:rFonts w:ascii="Times New Roman" w:hAnsi="Times New Roman" w:cs="Times New Roman"/>
          <w:sz w:val="24"/>
          <w:szCs w:val="24"/>
        </w:rPr>
        <w:t xml:space="preserve"> 2015</w:t>
      </w:r>
      <w:r>
        <w:rPr>
          <w:rFonts w:ascii="Times New Roman" w:hAnsi="Times New Roman" w:cs="Times New Roman"/>
          <w:sz w:val="24"/>
          <w:szCs w:val="24"/>
        </w:rPr>
        <w:t>.</w:t>
      </w:r>
      <w:r w:rsidRPr="0063255D">
        <w:rPr>
          <w:rFonts w:ascii="Times New Roman" w:hAnsi="Times New Roman" w:cs="Times New Roman"/>
          <w:sz w:val="24"/>
          <w:szCs w:val="24"/>
        </w:rPr>
        <w:t xml:space="preserve"> The aquatic and semiaquatic biota in Miocene amber from the Campo La Granja mine (Chiapas, Mexico): paleoenvironmental implications. </w:t>
      </w:r>
      <w:r w:rsidRPr="0063255D">
        <w:rPr>
          <w:rFonts w:ascii="Times New Roman" w:hAnsi="Times New Roman" w:cs="Times New Roman"/>
          <w:i/>
          <w:sz w:val="24"/>
          <w:szCs w:val="24"/>
        </w:rPr>
        <w:t>Journal of South American Earth Sciences</w:t>
      </w:r>
      <w:r w:rsidRPr="0063255D">
        <w:rPr>
          <w:rFonts w:ascii="Times New Roman" w:hAnsi="Times New Roman" w:cs="Times New Roman"/>
          <w:sz w:val="24"/>
          <w:szCs w:val="24"/>
        </w:rPr>
        <w:t xml:space="preserve"> </w:t>
      </w:r>
      <w:r w:rsidRPr="0063255D">
        <w:rPr>
          <w:rFonts w:ascii="Times New Roman" w:hAnsi="Times New Roman" w:cs="Times New Roman"/>
          <w:b/>
          <w:sz w:val="24"/>
          <w:szCs w:val="24"/>
        </w:rPr>
        <w:t>62</w:t>
      </w:r>
      <w:r w:rsidRPr="0063255D">
        <w:rPr>
          <w:rFonts w:ascii="Times New Roman" w:hAnsi="Times New Roman" w:cs="Times New Roman"/>
          <w:sz w:val="24"/>
          <w:szCs w:val="24"/>
        </w:rPr>
        <w:t>, 243-256.</w:t>
      </w:r>
    </w:p>
    <w:p w14:paraId="434D9FE7" w14:textId="760AB32E" w:rsidR="007C0AEB" w:rsidRDefault="007C0AEB" w:rsidP="006979E6">
      <w:pPr>
        <w:pStyle w:val="EndNoteBibliography"/>
        <w:spacing w:after="0"/>
        <w:ind w:left="720" w:hanging="720"/>
        <w:rPr>
          <w:rFonts w:ascii="Times New Roman" w:hAnsi="Times New Roman" w:cs="Times New Roman"/>
          <w:sz w:val="24"/>
          <w:szCs w:val="24"/>
        </w:rPr>
      </w:pPr>
      <w:r w:rsidRPr="007C0AEB">
        <w:rPr>
          <w:rFonts w:ascii="Times New Roman" w:hAnsi="Times New Roman" w:cs="Times New Roman"/>
          <w:sz w:val="24"/>
          <w:szCs w:val="24"/>
        </w:rPr>
        <w:lastRenderedPageBreak/>
        <w:t>Sherratt</w:t>
      </w:r>
      <w:r>
        <w:rPr>
          <w:rFonts w:ascii="Times New Roman" w:hAnsi="Times New Roman" w:cs="Times New Roman"/>
          <w:sz w:val="24"/>
          <w:szCs w:val="24"/>
        </w:rPr>
        <w:t>,</w:t>
      </w:r>
      <w:r w:rsidRPr="007C0AEB">
        <w:rPr>
          <w:rFonts w:ascii="Times New Roman" w:hAnsi="Times New Roman" w:cs="Times New Roman"/>
          <w:sz w:val="24"/>
          <w:szCs w:val="24"/>
        </w:rPr>
        <w:t xml:space="preserve"> E</w:t>
      </w:r>
      <w:r>
        <w:rPr>
          <w:rFonts w:ascii="Times New Roman" w:hAnsi="Times New Roman" w:cs="Times New Roman"/>
          <w:sz w:val="24"/>
          <w:szCs w:val="24"/>
        </w:rPr>
        <w:t>.</w:t>
      </w:r>
      <w:r w:rsidRPr="007C0AEB">
        <w:rPr>
          <w:rFonts w:ascii="Times New Roman" w:hAnsi="Times New Roman" w:cs="Times New Roman"/>
          <w:sz w:val="24"/>
          <w:szCs w:val="24"/>
        </w:rPr>
        <w:t xml:space="preserve">, </w:t>
      </w:r>
      <w:r>
        <w:rPr>
          <w:rFonts w:ascii="Times New Roman" w:hAnsi="Times New Roman" w:cs="Times New Roman"/>
          <w:sz w:val="24"/>
          <w:szCs w:val="24"/>
        </w:rPr>
        <w:t>d</w:t>
      </w:r>
      <w:r w:rsidRPr="007C0AEB">
        <w:rPr>
          <w:rFonts w:ascii="Times New Roman" w:hAnsi="Times New Roman" w:cs="Times New Roman"/>
          <w:sz w:val="24"/>
          <w:szCs w:val="24"/>
        </w:rPr>
        <w:t>el Rosario Castañeda</w:t>
      </w:r>
      <w:r>
        <w:rPr>
          <w:rFonts w:ascii="Times New Roman" w:hAnsi="Times New Roman" w:cs="Times New Roman"/>
          <w:sz w:val="24"/>
          <w:szCs w:val="24"/>
        </w:rPr>
        <w:t>,</w:t>
      </w:r>
      <w:r w:rsidRPr="007C0AEB">
        <w:rPr>
          <w:rFonts w:ascii="Times New Roman" w:hAnsi="Times New Roman" w:cs="Times New Roman"/>
          <w:sz w:val="24"/>
          <w:szCs w:val="24"/>
        </w:rPr>
        <w:t xml:space="preserve"> M</w:t>
      </w:r>
      <w:r>
        <w:rPr>
          <w:rFonts w:ascii="Times New Roman" w:hAnsi="Times New Roman" w:cs="Times New Roman"/>
          <w:sz w:val="24"/>
          <w:szCs w:val="24"/>
        </w:rPr>
        <w:t>.</w:t>
      </w:r>
      <w:r w:rsidRPr="007C0AEB">
        <w:rPr>
          <w:rFonts w:ascii="Times New Roman" w:hAnsi="Times New Roman" w:cs="Times New Roman"/>
          <w:sz w:val="24"/>
          <w:szCs w:val="24"/>
        </w:rPr>
        <w:t>, Garwood</w:t>
      </w:r>
      <w:r>
        <w:rPr>
          <w:rFonts w:ascii="Times New Roman" w:hAnsi="Times New Roman" w:cs="Times New Roman"/>
          <w:sz w:val="24"/>
          <w:szCs w:val="24"/>
        </w:rPr>
        <w:t>,</w:t>
      </w:r>
      <w:r w:rsidRPr="007C0AEB">
        <w:rPr>
          <w:rFonts w:ascii="Times New Roman" w:hAnsi="Times New Roman" w:cs="Times New Roman"/>
          <w:sz w:val="24"/>
          <w:szCs w:val="24"/>
        </w:rPr>
        <w:t xml:space="preserve"> R</w:t>
      </w:r>
      <w:r>
        <w:rPr>
          <w:rFonts w:ascii="Times New Roman" w:hAnsi="Times New Roman" w:cs="Times New Roman"/>
          <w:sz w:val="24"/>
          <w:szCs w:val="24"/>
        </w:rPr>
        <w:t xml:space="preserve">. </w:t>
      </w:r>
      <w:r w:rsidRPr="007C0AEB">
        <w:rPr>
          <w:rFonts w:ascii="Times New Roman" w:hAnsi="Times New Roman" w:cs="Times New Roman"/>
          <w:sz w:val="24"/>
          <w:szCs w:val="24"/>
        </w:rPr>
        <w:t>J</w:t>
      </w:r>
      <w:r>
        <w:rPr>
          <w:rFonts w:ascii="Times New Roman" w:hAnsi="Times New Roman" w:cs="Times New Roman"/>
          <w:sz w:val="24"/>
          <w:szCs w:val="24"/>
        </w:rPr>
        <w:t>.</w:t>
      </w:r>
      <w:r w:rsidRPr="007C0AEB">
        <w:rPr>
          <w:rFonts w:ascii="Times New Roman" w:hAnsi="Times New Roman" w:cs="Times New Roman"/>
          <w:sz w:val="24"/>
          <w:szCs w:val="24"/>
        </w:rPr>
        <w:t>, Mahler</w:t>
      </w:r>
      <w:r>
        <w:rPr>
          <w:rFonts w:ascii="Times New Roman" w:hAnsi="Times New Roman" w:cs="Times New Roman"/>
          <w:sz w:val="24"/>
          <w:szCs w:val="24"/>
        </w:rPr>
        <w:t>,</w:t>
      </w:r>
      <w:r w:rsidRPr="007C0AEB">
        <w:rPr>
          <w:rFonts w:ascii="Times New Roman" w:hAnsi="Times New Roman" w:cs="Times New Roman"/>
          <w:sz w:val="24"/>
          <w:szCs w:val="24"/>
        </w:rPr>
        <w:t xml:space="preserve"> D</w:t>
      </w:r>
      <w:r>
        <w:rPr>
          <w:rFonts w:ascii="Times New Roman" w:hAnsi="Times New Roman" w:cs="Times New Roman"/>
          <w:sz w:val="24"/>
          <w:szCs w:val="24"/>
        </w:rPr>
        <w:t xml:space="preserve">. </w:t>
      </w:r>
      <w:r w:rsidRPr="007C0AEB">
        <w:rPr>
          <w:rFonts w:ascii="Times New Roman" w:hAnsi="Times New Roman" w:cs="Times New Roman"/>
          <w:sz w:val="24"/>
          <w:szCs w:val="24"/>
        </w:rPr>
        <w:t>L</w:t>
      </w:r>
      <w:r>
        <w:rPr>
          <w:rFonts w:ascii="Times New Roman" w:hAnsi="Times New Roman" w:cs="Times New Roman"/>
          <w:sz w:val="24"/>
          <w:szCs w:val="24"/>
        </w:rPr>
        <w:t>.</w:t>
      </w:r>
      <w:r w:rsidRPr="007C0AEB">
        <w:rPr>
          <w:rFonts w:ascii="Times New Roman" w:hAnsi="Times New Roman" w:cs="Times New Roman"/>
          <w:sz w:val="24"/>
          <w:szCs w:val="24"/>
        </w:rPr>
        <w:t>, Sanger</w:t>
      </w:r>
      <w:r>
        <w:rPr>
          <w:rFonts w:ascii="Times New Roman" w:hAnsi="Times New Roman" w:cs="Times New Roman"/>
          <w:sz w:val="24"/>
          <w:szCs w:val="24"/>
        </w:rPr>
        <w:t>,</w:t>
      </w:r>
      <w:r w:rsidRPr="007C0AEB">
        <w:rPr>
          <w:rFonts w:ascii="Times New Roman" w:hAnsi="Times New Roman" w:cs="Times New Roman"/>
          <w:sz w:val="24"/>
          <w:szCs w:val="24"/>
        </w:rPr>
        <w:t xml:space="preserve"> T</w:t>
      </w:r>
      <w:r>
        <w:rPr>
          <w:rFonts w:ascii="Times New Roman" w:hAnsi="Times New Roman" w:cs="Times New Roman"/>
          <w:sz w:val="24"/>
          <w:szCs w:val="24"/>
        </w:rPr>
        <w:t xml:space="preserve">. </w:t>
      </w:r>
      <w:r w:rsidRPr="007C0AEB">
        <w:rPr>
          <w:rFonts w:ascii="Times New Roman" w:hAnsi="Times New Roman" w:cs="Times New Roman"/>
          <w:sz w:val="24"/>
          <w:szCs w:val="24"/>
        </w:rPr>
        <w:t>J</w:t>
      </w:r>
      <w:r>
        <w:rPr>
          <w:rFonts w:ascii="Times New Roman" w:hAnsi="Times New Roman" w:cs="Times New Roman"/>
          <w:sz w:val="24"/>
          <w:szCs w:val="24"/>
        </w:rPr>
        <w:t>.</w:t>
      </w:r>
      <w:r w:rsidRPr="007C0AEB">
        <w:rPr>
          <w:rFonts w:ascii="Times New Roman" w:hAnsi="Times New Roman" w:cs="Times New Roman"/>
          <w:sz w:val="24"/>
          <w:szCs w:val="24"/>
        </w:rPr>
        <w:t>, Herrel</w:t>
      </w:r>
      <w:r>
        <w:rPr>
          <w:rFonts w:ascii="Times New Roman" w:hAnsi="Times New Roman" w:cs="Times New Roman"/>
          <w:sz w:val="24"/>
          <w:szCs w:val="24"/>
        </w:rPr>
        <w:t>,</w:t>
      </w:r>
      <w:r w:rsidRPr="007C0AEB">
        <w:rPr>
          <w:rFonts w:ascii="Times New Roman" w:hAnsi="Times New Roman" w:cs="Times New Roman"/>
          <w:sz w:val="24"/>
          <w:szCs w:val="24"/>
        </w:rPr>
        <w:t xml:space="preserve"> A</w:t>
      </w:r>
      <w:r>
        <w:rPr>
          <w:rFonts w:ascii="Times New Roman" w:hAnsi="Times New Roman" w:cs="Times New Roman"/>
          <w:sz w:val="24"/>
          <w:szCs w:val="24"/>
        </w:rPr>
        <w:t>.</w:t>
      </w:r>
      <w:r w:rsidRPr="007C0AEB">
        <w:rPr>
          <w:rFonts w:ascii="Times New Roman" w:hAnsi="Times New Roman" w:cs="Times New Roman"/>
          <w:sz w:val="24"/>
          <w:szCs w:val="24"/>
        </w:rPr>
        <w:t>, De Queiroz</w:t>
      </w:r>
      <w:r>
        <w:rPr>
          <w:rFonts w:ascii="Times New Roman" w:hAnsi="Times New Roman" w:cs="Times New Roman"/>
          <w:sz w:val="24"/>
          <w:szCs w:val="24"/>
        </w:rPr>
        <w:t>,</w:t>
      </w:r>
      <w:r w:rsidRPr="007C0AEB">
        <w:rPr>
          <w:rFonts w:ascii="Times New Roman" w:hAnsi="Times New Roman" w:cs="Times New Roman"/>
          <w:sz w:val="24"/>
          <w:szCs w:val="24"/>
        </w:rPr>
        <w:t xml:space="preserve"> K</w:t>
      </w:r>
      <w:r>
        <w:rPr>
          <w:rFonts w:ascii="Times New Roman" w:hAnsi="Times New Roman" w:cs="Times New Roman"/>
          <w:sz w:val="24"/>
          <w:szCs w:val="24"/>
        </w:rPr>
        <w:t>.</w:t>
      </w:r>
      <w:r w:rsidRPr="007C0AEB">
        <w:rPr>
          <w:rFonts w:ascii="Times New Roman" w:hAnsi="Times New Roman" w:cs="Times New Roman"/>
          <w:sz w:val="24"/>
          <w:szCs w:val="24"/>
        </w:rPr>
        <w:t>,</w:t>
      </w:r>
      <w:r>
        <w:rPr>
          <w:rFonts w:ascii="Times New Roman" w:hAnsi="Times New Roman" w:cs="Times New Roman"/>
          <w:sz w:val="24"/>
          <w:szCs w:val="24"/>
        </w:rPr>
        <w:t xml:space="preserve"> &amp;</w:t>
      </w:r>
      <w:r w:rsidRPr="007C0AEB">
        <w:rPr>
          <w:rFonts w:ascii="Times New Roman" w:hAnsi="Times New Roman" w:cs="Times New Roman"/>
          <w:sz w:val="24"/>
          <w:szCs w:val="24"/>
        </w:rPr>
        <w:t xml:space="preserve"> Losos</w:t>
      </w:r>
      <w:r>
        <w:rPr>
          <w:rFonts w:ascii="Times New Roman" w:hAnsi="Times New Roman" w:cs="Times New Roman"/>
          <w:sz w:val="24"/>
          <w:szCs w:val="24"/>
        </w:rPr>
        <w:t>,</w:t>
      </w:r>
      <w:r w:rsidRPr="007C0AEB">
        <w:rPr>
          <w:rFonts w:ascii="Times New Roman" w:hAnsi="Times New Roman" w:cs="Times New Roman"/>
          <w:sz w:val="24"/>
          <w:szCs w:val="24"/>
        </w:rPr>
        <w:t xml:space="preserve"> J</w:t>
      </w:r>
      <w:r>
        <w:rPr>
          <w:rFonts w:ascii="Times New Roman" w:hAnsi="Times New Roman" w:cs="Times New Roman"/>
          <w:sz w:val="24"/>
          <w:szCs w:val="24"/>
        </w:rPr>
        <w:t xml:space="preserve">. </w:t>
      </w:r>
      <w:r w:rsidRPr="007C0AEB">
        <w:rPr>
          <w:rFonts w:ascii="Times New Roman" w:hAnsi="Times New Roman" w:cs="Times New Roman"/>
          <w:sz w:val="24"/>
          <w:szCs w:val="24"/>
        </w:rPr>
        <w:t>B</w:t>
      </w:r>
      <w:r>
        <w:rPr>
          <w:rFonts w:ascii="Times New Roman" w:hAnsi="Times New Roman" w:cs="Times New Roman"/>
          <w:sz w:val="24"/>
          <w:szCs w:val="24"/>
        </w:rPr>
        <w:t>.</w:t>
      </w:r>
      <w:r w:rsidRPr="007C0AEB">
        <w:rPr>
          <w:rFonts w:ascii="Times New Roman" w:hAnsi="Times New Roman" w:cs="Times New Roman"/>
          <w:sz w:val="24"/>
          <w:szCs w:val="24"/>
        </w:rPr>
        <w:t xml:space="preserve"> 2015</w:t>
      </w:r>
      <w:r>
        <w:rPr>
          <w:rFonts w:ascii="Times New Roman" w:hAnsi="Times New Roman" w:cs="Times New Roman"/>
          <w:sz w:val="24"/>
          <w:szCs w:val="24"/>
        </w:rPr>
        <w:t>.</w:t>
      </w:r>
      <w:r w:rsidRPr="007C0AEB">
        <w:rPr>
          <w:rFonts w:ascii="Times New Roman" w:hAnsi="Times New Roman" w:cs="Times New Roman"/>
          <w:sz w:val="24"/>
          <w:szCs w:val="24"/>
        </w:rPr>
        <w:t xml:space="preserve"> Amber fossils demonstrate deep-time stability of Caribbean lizard communities. </w:t>
      </w:r>
      <w:r w:rsidRPr="007C0AEB">
        <w:rPr>
          <w:rFonts w:ascii="Times New Roman" w:hAnsi="Times New Roman" w:cs="Times New Roman"/>
          <w:i/>
          <w:sz w:val="24"/>
          <w:szCs w:val="24"/>
        </w:rPr>
        <w:t>Proceedings of the National Academy of Sciences</w:t>
      </w:r>
      <w:r w:rsidRPr="007C0AEB">
        <w:rPr>
          <w:rFonts w:ascii="Times New Roman" w:hAnsi="Times New Roman" w:cs="Times New Roman"/>
          <w:sz w:val="24"/>
          <w:szCs w:val="24"/>
        </w:rPr>
        <w:t xml:space="preserve"> </w:t>
      </w:r>
      <w:r w:rsidRPr="007C0AEB">
        <w:rPr>
          <w:rFonts w:ascii="Times New Roman" w:hAnsi="Times New Roman" w:cs="Times New Roman"/>
          <w:b/>
          <w:sz w:val="24"/>
          <w:szCs w:val="24"/>
        </w:rPr>
        <w:t>112</w:t>
      </w:r>
      <w:r w:rsidRPr="007C0AEB">
        <w:rPr>
          <w:rFonts w:ascii="Times New Roman" w:hAnsi="Times New Roman" w:cs="Times New Roman"/>
          <w:sz w:val="24"/>
          <w:szCs w:val="24"/>
        </w:rPr>
        <w:t>, 9961-9966.</w:t>
      </w:r>
    </w:p>
    <w:p w14:paraId="44727F73" w14:textId="74FAFE7F" w:rsidR="007637A4" w:rsidRPr="002F6E74" w:rsidRDefault="007637A4" w:rsidP="007637A4">
      <w:pPr>
        <w:pStyle w:val="EndNoteBibliography"/>
        <w:spacing w:after="0"/>
        <w:ind w:left="720" w:hanging="720"/>
        <w:rPr>
          <w:rFonts w:ascii="Times New Roman" w:hAnsi="Times New Roman" w:cs="Times New Roman"/>
          <w:sz w:val="24"/>
          <w:szCs w:val="24"/>
        </w:rPr>
      </w:pPr>
      <w:r w:rsidRPr="002831CC">
        <w:rPr>
          <w:rFonts w:ascii="Times New Roman" w:hAnsi="Times New Roman" w:cs="Times New Roman"/>
          <w:sz w:val="24"/>
          <w:szCs w:val="24"/>
        </w:rPr>
        <w:t>Solórzano</w:t>
      </w:r>
      <w:r w:rsidRPr="00EB28C1">
        <w:rPr>
          <w:rFonts w:ascii="Times New Roman" w:hAnsi="Times New Roman" w:cs="Times New Roman"/>
          <w:sz w:val="24"/>
          <w:szCs w:val="24"/>
        </w:rPr>
        <w:t xml:space="preserve"> Kraemer, M.M., Kraemer, A.S., Stebner, F., Bickel, D.J. &amp; Rust, J. 2015. Entrapment bias of arthropods in Miocene amber revealed by trapping experiments in a tropical forest in Chiapas, Mexico. </w:t>
      </w:r>
      <w:r w:rsidRPr="00EB28C1">
        <w:rPr>
          <w:rFonts w:ascii="Times New Roman" w:hAnsi="Times New Roman" w:cs="Times New Roman"/>
          <w:i/>
          <w:sz w:val="24"/>
          <w:szCs w:val="24"/>
        </w:rPr>
        <w:t xml:space="preserve">PloS one </w:t>
      </w:r>
      <w:r w:rsidRPr="00EB28C1">
        <w:rPr>
          <w:rFonts w:ascii="Times New Roman" w:hAnsi="Times New Roman" w:cs="Times New Roman"/>
          <w:b/>
          <w:sz w:val="24"/>
          <w:szCs w:val="24"/>
        </w:rPr>
        <w:t>10</w:t>
      </w:r>
      <w:r w:rsidRPr="00EB28C1">
        <w:rPr>
          <w:rFonts w:ascii="Times New Roman" w:hAnsi="Times New Roman" w:cs="Times New Roman"/>
          <w:sz w:val="24"/>
          <w:szCs w:val="24"/>
        </w:rPr>
        <w:t>, e0118820.</w:t>
      </w:r>
    </w:p>
    <w:p w14:paraId="1EB04F94"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Soriano</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C</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Archer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M</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Azar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Creaser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P</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Delclòs</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X</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Godthelp</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H</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Hand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S</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Jones</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Nel</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D525B0"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Néraudeau</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2010</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Synchrotron X-ray imaging of inclusions in amber. </w:t>
      </w:r>
      <w:r w:rsidR="00D525B0" w:rsidRPr="002F6E74">
        <w:rPr>
          <w:rFonts w:ascii="Times New Roman" w:hAnsi="Times New Roman" w:cs="Times New Roman"/>
          <w:i/>
          <w:sz w:val="24"/>
          <w:szCs w:val="24"/>
        </w:rPr>
        <w:t>Comptes Rendus Palevol</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9</w:t>
      </w:r>
      <w:r w:rsidRPr="002F6E74">
        <w:rPr>
          <w:rFonts w:ascii="Times New Roman" w:hAnsi="Times New Roman" w:cs="Times New Roman"/>
          <w:sz w:val="24"/>
          <w:szCs w:val="24"/>
        </w:rPr>
        <w:t>, 361-368.</w:t>
      </w:r>
    </w:p>
    <w:p w14:paraId="6CE99CC8"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Stankiewicz</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B</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A</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Poinar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H</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N</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Briggs</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E</w:t>
      </w:r>
      <w:r w:rsidR="00D525B0" w:rsidRPr="002F6E74">
        <w:rPr>
          <w:rFonts w:ascii="Times New Roman" w:hAnsi="Times New Roman" w:cs="Times New Roman"/>
          <w:sz w:val="24"/>
          <w:szCs w:val="24"/>
        </w:rPr>
        <w:t>.G.</w:t>
      </w:r>
      <w:r w:rsidRPr="002F6E74">
        <w:rPr>
          <w:rFonts w:ascii="Times New Roman" w:hAnsi="Times New Roman" w:cs="Times New Roman"/>
          <w:sz w:val="24"/>
          <w:szCs w:val="24"/>
        </w:rPr>
        <w:t>, Evershed</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P</w:t>
      </w:r>
      <w:r w:rsidR="00D525B0"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Poinar</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G</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O</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1998</w:t>
      </w:r>
      <w:r w:rsidR="00D525B0" w:rsidRPr="002F6E74">
        <w:rPr>
          <w:rFonts w:ascii="Times New Roman" w:hAnsi="Times New Roman" w:cs="Times New Roman"/>
          <w:sz w:val="24"/>
          <w:szCs w:val="24"/>
        </w:rPr>
        <w:t>.</w:t>
      </w:r>
      <w:r w:rsidRPr="002F6E74">
        <w:rPr>
          <w:rFonts w:ascii="Times New Roman" w:hAnsi="Times New Roman" w:cs="Times New Roman"/>
          <w:sz w:val="24"/>
          <w:szCs w:val="24"/>
        </w:rPr>
        <w:t xml:space="preserve"> Chemical preservation of plants and insects in natural resins. </w:t>
      </w:r>
      <w:r w:rsidRPr="002F6E74">
        <w:rPr>
          <w:rFonts w:ascii="Times New Roman" w:hAnsi="Times New Roman" w:cs="Times New Roman"/>
          <w:i/>
          <w:sz w:val="24"/>
          <w:szCs w:val="24"/>
        </w:rPr>
        <w:t>Proceedings of the Royal Society of London B: Biological Scienc</w:t>
      </w:r>
      <w:r w:rsidR="00D525B0" w:rsidRPr="002F6E74">
        <w:rPr>
          <w:rFonts w:ascii="Times New Roman" w:hAnsi="Times New Roman" w:cs="Times New Roman"/>
          <w:i/>
          <w:sz w:val="24"/>
          <w:szCs w:val="24"/>
        </w:rPr>
        <w:t>es</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265</w:t>
      </w:r>
      <w:r w:rsidRPr="002F6E74">
        <w:rPr>
          <w:rFonts w:ascii="Times New Roman" w:hAnsi="Times New Roman" w:cs="Times New Roman"/>
          <w:sz w:val="24"/>
          <w:szCs w:val="24"/>
        </w:rPr>
        <w:t>, 641-647.</w:t>
      </w:r>
    </w:p>
    <w:p w14:paraId="59309173"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Team</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R</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2014</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R: A language and environment for statistical computing. R Foundation for Statistical Computing, Vienna, Austria. 2013. ISBN 3-900051-07-0.</w:t>
      </w:r>
    </w:p>
    <w:p w14:paraId="3748DF17"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Trapp</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S</w:t>
      </w:r>
      <w:r w:rsidR="00C222CA"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Croteau</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R</w:t>
      </w:r>
      <w:r w:rsidR="00C222CA" w:rsidRPr="002F6E74">
        <w:rPr>
          <w:rFonts w:ascii="Times New Roman" w:hAnsi="Times New Roman" w:cs="Times New Roman"/>
          <w:sz w:val="24"/>
          <w:szCs w:val="24"/>
        </w:rPr>
        <w:t xml:space="preserve">. </w:t>
      </w:r>
      <w:r w:rsidRPr="002F6E74">
        <w:rPr>
          <w:rFonts w:ascii="Times New Roman" w:hAnsi="Times New Roman" w:cs="Times New Roman"/>
          <w:sz w:val="24"/>
          <w:szCs w:val="24"/>
        </w:rPr>
        <w:t>2001</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Defensive resin biosynthesis in conifers. </w:t>
      </w:r>
      <w:r w:rsidRPr="002F6E74">
        <w:rPr>
          <w:rFonts w:ascii="Times New Roman" w:hAnsi="Times New Roman" w:cs="Times New Roman"/>
          <w:i/>
          <w:sz w:val="24"/>
          <w:szCs w:val="24"/>
        </w:rPr>
        <w:t>Annual review o</w:t>
      </w:r>
      <w:r w:rsidR="00C222CA" w:rsidRPr="002F6E74">
        <w:rPr>
          <w:rFonts w:ascii="Times New Roman" w:hAnsi="Times New Roman" w:cs="Times New Roman"/>
          <w:i/>
          <w:sz w:val="24"/>
          <w:szCs w:val="24"/>
        </w:rPr>
        <w:t>f plant biology</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52</w:t>
      </w:r>
      <w:r w:rsidRPr="002F6E74">
        <w:rPr>
          <w:rFonts w:ascii="Times New Roman" w:hAnsi="Times New Roman" w:cs="Times New Roman"/>
          <w:sz w:val="24"/>
          <w:szCs w:val="24"/>
        </w:rPr>
        <w:t>, 689-724.</w:t>
      </w:r>
    </w:p>
    <w:p w14:paraId="01A347EE"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Vavra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N</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2009</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Amber, fossil resins, and copal—Contributions to the terminology of fossil plant resins. </w:t>
      </w:r>
      <w:r w:rsidRPr="002F6E74">
        <w:rPr>
          <w:rFonts w:ascii="Times New Roman" w:hAnsi="Times New Roman" w:cs="Times New Roman"/>
          <w:i/>
          <w:sz w:val="24"/>
          <w:szCs w:val="24"/>
        </w:rPr>
        <w:t xml:space="preserve">Denisia </w:t>
      </w:r>
      <w:r w:rsidRPr="002F6E74">
        <w:rPr>
          <w:rFonts w:ascii="Times New Roman" w:hAnsi="Times New Roman" w:cs="Times New Roman"/>
          <w:b/>
          <w:sz w:val="24"/>
          <w:szCs w:val="24"/>
        </w:rPr>
        <w:t>26</w:t>
      </w:r>
      <w:r w:rsidRPr="002F6E74">
        <w:rPr>
          <w:rFonts w:ascii="Times New Roman" w:hAnsi="Times New Roman" w:cs="Times New Roman"/>
          <w:sz w:val="24"/>
          <w:szCs w:val="24"/>
        </w:rPr>
        <w:t>, 213-222.</w:t>
      </w:r>
    </w:p>
    <w:p w14:paraId="700B2F61" w14:textId="77777777" w:rsidR="00E952A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Villagra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C</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Meza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A</w:t>
      </w:r>
      <w:r w:rsidR="00C222CA"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Urzúa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2014</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Differences in arthropods found in flowers versus trapped in plant resins on </w:t>
      </w:r>
      <w:r w:rsidRPr="002F6E74">
        <w:rPr>
          <w:rFonts w:ascii="Times New Roman" w:hAnsi="Times New Roman" w:cs="Times New Roman"/>
          <w:i/>
          <w:sz w:val="24"/>
          <w:szCs w:val="24"/>
        </w:rPr>
        <w:t>Haplopappus platylepis</w:t>
      </w:r>
      <w:r w:rsidRPr="002F6E74">
        <w:rPr>
          <w:rFonts w:ascii="Times New Roman" w:hAnsi="Times New Roman" w:cs="Times New Roman"/>
          <w:sz w:val="24"/>
          <w:szCs w:val="24"/>
        </w:rPr>
        <w:t xml:space="preserve"> Phil.(Asteraceae): Can the plant discriminate between pollinators and herbivores? </w:t>
      </w:r>
      <w:r w:rsidR="00C222CA" w:rsidRPr="002F6E74">
        <w:rPr>
          <w:rFonts w:ascii="Times New Roman" w:hAnsi="Times New Roman" w:cs="Times New Roman"/>
          <w:i/>
          <w:sz w:val="24"/>
          <w:szCs w:val="24"/>
        </w:rPr>
        <w:t>Arthropod-Plant Interactions</w:t>
      </w:r>
      <w:r w:rsidRPr="002F6E74">
        <w:rPr>
          <w:rFonts w:ascii="Times New Roman" w:hAnsi="Times New Roman" w:cs="Times New Roman"/>
          <w:i/>
          <w:sz w:val="24"/>
          <w:szCs w:val="24"/>
        </w:rPr>
        <w:t xml:space="preserve"> </w:t>
      </w:r>
      <w:r w:rsidRPr="002F6E74">
        <w:rPr>
          <w:rFonts w:ascii="Times New Roman" w:hAnsi="Times New Roman" w:cs="Times New Roman"/>
          <w:b/>
          <w:sz w:val="24"/>
          <w:szCs w:val="24"/>
        </w:rPr>
        <w:t>8</w:t>
      </w:r>
      <w:r w:rsidRPr="002F6E74">
        <w:rPr>
          <w:rFonts w:ascii="Times New Roman" w:hAnsi="Times New Roman" w:cs="Times New Roman"/>
          <w:sz w:val="24"/>
          <w:szCs w:val="24"/>
        </w:rPr>
        <w:t>, 411-419.</w:t>
      </w:r>
    </w:p>
    <w:p w14:paraId="76130D04" w14:textId="1D9DA806" w:rsidR="00913499" w:rsidRPr="002F6E74" w:rsidRDefault="00913499" w:rsidP="006979E6">
      <w:pPr>
        <w:pStyle w:val="EndNoteBibliography"/>
        <w:spacing w:after="0"/>
        <w:ind w:left="720" w:hanging="720"/>
        <w:rPr>
          <w:rFonts w:ascii="Times New Roman" w:hAnsi="Times New Roman" w:cs="Times New Roman"/>
          <w:sz w:val="24"/>
          <w:szCs w:val="24"/>
        </w:rPr>
      </w:pPr>
      <w:r>
        <w:rPr>
          <w:rFonts w:ascii="Times New Roman" w:hAnsi="Times New Roman" w:cs="Times New Roman"/>
          <w:sz w:val="24"/>
          <w:szCs w:val="24"/>
          <w:lang w:val="en-GB"/>
        </w:rPr>
        <w:t xml:space="preserve">Wang, B., </w:t>
      </w:r>
      <w:r w:rsidRPr="00913499">
        <w:rPr>
          <w:rFonts w:ascii="Times New Roman" w:hAnsi="Times New Roman" w:cs="Times New Roman"/>
          <w:sz w:val="24"/>
          <w:szCs w:val="24"/>
          <w:lang w:val="en-GB"/>
        </w:rPr>
        <w:t>Xia</w:t>
      </w:r>
      <w:r>
        <w:rPr>
          <w:rFonts w:ascii="Times New Roman" w:hAnsi="Times New Roman" w:cs="Times New Roman"/>
          <w:sz w:val="24"/>
          <w:szCs w:val="24"/>
          <w:lang w:val="en-GB"/>
        </w:rPr>
        <w:t>, F.</w:t>
      </w:r>
      <w:r w:rsidRPr="00913499">
        <w:rPr>
          <w:rFonts w:ascii="Times New Roman" w:hAnsi="Times New Roman" w:cs="Times New Roman"/>
          <w:sz w:val="24"/>
          <w:szCs w:val="24"/>
          <w:lang w:val="en-GB"/>
        </w:rPr>
        <w:t>, Engel,</w:t>
      </w:r>
      <w:r>
        <w:rPr>
          <w:rFonts w:ascii="Times New Roman" w:hAnsi="Times New Roman" w:cs="Times New Roman"/>
          <w:sz w:val="24"/>
          <w:szCs w:val="24"/>
          <w:lang w:val="en-GB"/>
        </w:rPr>
        <w:t xml:space="preserve"> M.S,</w:t>
      </w:r>
      <w:r w:rsidRPr="00913499">
        <w:rPr>
          <w:rFonts w:ascii="Times New Roman" w:hAnsi="Times New Roman" w:cs="Times New Roman"/>
          <w:sz w:val="24"/>
          <w:szCs w:val="24"/>
          <w:lang w:val="en-GB"/>
        </w:rPr>
        <w:t xml:space="preserve"> Perrichot,</w:t>
      </w:r>
      <w:r>
        <w:rPr>
          <w:rFonts w:ascii="Times New Roman" w:hAnsi="Times New Roman" w:cs="Times New Roman"/>
          <w:sz w:val="24"/>
          <w:szCs w:val="24"/>
          <w:lang w:val="en-GB"/>
        </w:rPr>
        <w:t xml:space="preserve"> V.,</w:t>
      </w:r>
      <w:r w:rsidRPr="00913499">
        <w:rPr>
          <w:rFonts w:ascii="Times New Roman" w:hAnsi="Times New Roman" w:cs="Times New Roman"/>
          <w:sz w:val="24"/>
          <w:szCs w:val="24"/>
          <w:lang w:val="en-GB"/>
        </w:rPr>
        <w:t xml:space="preserve"> Shi,</w:t>
      </w:r>
      <w:r>
        <w:rPr>
          <w:rFonts w:ascii="Times New Roman" w:hAnsi="Times New Roman" w:cs="Times New Roman"/>
          <w:sz w:val="24"/>
          <w:szCs w:val="24"/>
          <w:lang w:val="en-GB"/>
        </w:rPr>
        <w:t xml:space="preserve"> G.,</w:t>
      </w:r>
      <w:r w:rsidRPr="00913499">
        <w:rPr>
          <w:rFonts w:ascii="Times New Roman" w:hAnsi="Times New Roman" w:cs="Times New Roman"/>
          <w:sz w:val="24"/>
          <w:szCs w:val="24"/>
          <w:lang w:val="en-GB"/>
        </w:rPr>
        <w:t xml:space="preserve"> Zhang,</w:t>
      </w:r>
      <w:r>
        <w:rPr>
          <w:rFonts w:ascii="Times New Roman" w:hAnsi="Times New Roman" w:cs="Times New Roman"/>
          <w:sz w:val="24"/>
          <w:szCs w:val="24"/>
          <w:lang w:val="en-GB"/>
        </w:rPr>
        <w:t xml:space="preserve"> H.,</w:t>
      </w:r>
      <w:r w:rsidRPr="00913499">
        <w:rPr>
          <w:rFonts w:ascii="Times New Roman" w:hAnsi="Times New Roman" w:cs="Times New Roman"/>
          <w:sz w:val="24"/>
          <w:szCs w:val="24"/>
          <w:lang w:val="en-GB"/>
        </w:rPr>
        <w:t xml:space="preserve"> Chen,</w:t>
      </w:r>
      <w:r>
        <w:rPr>
          <w:rFonts w:ascii="Times New Roman" w:hAnsi="Times New Roman" w:cs="Times New Roman"/>
          <w:sz w:val="24"/>
          <w:szCs w:val="24"/>
          <w:lang w:val="en-GB"/>
        </w:rPr>
        <w:t xml:space="preserve"> J.,</w:t>
      </w:r>
      <w:r w:rsidRPr="00913499">
        <w:rPr>
          <w:rFonts w:ascii="Times New Roman" w:hAnsi="Times New Roman" w:cs="Times New Roman"/>
          <w:sz w:val="24"/>
          <w:szCs w:val="24"/>
          <w:lang w:val="en-GB"/>
        </w:rPr>
        <w:t xml:space="preserve"> Jarzembowski,</w:t>
      </w:r>
      <w:r>
        <w:rPr>
          <w:rFonts w:ascii="Times New Roman" w:hAnsi="Times New Roman" w:cs="Times New Roman"/>
          <w:sz w:val="24"/>
          <w:szCs w:val="24"/>
          <w:lang w:val="en-GB"/>
        </w:rPr>
        <w:t xml:space="preserve"> E.A.,</w:t>
      </w:r>
      <w:r w:rsidRPr="00913499">
        <w:rPr>
          <w:rFonts w:ascii="Times New Roman" w:hAnsi="Times New Roman" w:cs="Times New Roman"/>
          <w:sz w:val="24"/>
          <w:szCs w:val="24"/>
          <w:lang w:val="en-GB"/>
        </w:rPr>
        <w:t xml:space="preserve"> Wappler,</w:t>
      </w:r>
      <w:r>
        <w:rPr>
          <w:rFonts w:ascii="Times New Roman" w:hAnsi="Times New Roman" w:cs="Times New Roman"/>
          <w:sz w:val="24"/>
          <w:szCs w:val="24"/>
          <w:lang w:val="en-GB"/>
        </w:rPr>
        <w:t xml:space="preserve"> T.,</w:t>
      </w:r>
      <w:r w:rsidRPr="00913499">
        <w:rPr>
          <w:rFonts w:ascii="Times New Roman" w:hAnsi="Times New Roman" w:cs="Times New Roman"/>
          <w:sz w:val="24"/>
          <w:szCs w:val="24"/>
          <w:lang w:val="en-GB"/>
        </w:rPr>
        <w:t xml:space="preserve"> </w:t>
      </w:r>
      <w:r>
        <w:rPr>
          <w:rFonts w:ascii="Times New Roman" w:hAnsi="Times New Roman" w:cs="Times New Roman"/>
          <w:sz w:val="24"/>
          <w:szCs w:val="24"/>
          <w:lang w:val="en-GB"/>
        </w:rPr>
        <w:t>&amp;</w:t>
      </w:r>
      <w:r w:rsidRPr="00913499">
        <w:rPr>
          <w:rFonts w:ascii="Times New Roman" w:hAnsi="Times New Roman" w:cs="Times New Roman"/>
          <w:sz w:val="24"/>
          <w:szCs w:val="24"/>
          <w:lang w:val="en-GB"/>
        </w:rPr>
        <w:t xml:space="preserve"> Rust</w:t>
      </w:r>
      <w:r>
        <w:rPr>
          <w:rFonts w:ascii="Times New Roman" w:hAnsi="Times New Roman" w:cs="Times New Roman"/>
          <w:sz w:val="24"/>
          <w:szCs w:val="24"/>
          <w:lang w:val="en-GB"/>
        </w:rPr>
        <w:t>, J</w:t>
      </w:r>
      <w:r w:rsidRPr="00913499">
        <w:rPr>
          <w:rFonts w:ascii="Times New Roman" w:hAnsi="Times New Roman" w:cs="Times New Roman"/>
          <w:sz w:val="24"/>
          <w:szCs w:val="24"/>
          <w:lang w:val="en-GB"/>
        </w:rPr>
        <w:t>.</w:t>
      </w:r>
      <w:r w:rsidR="00121C28">
        <w:rPr>
          <w:rFonts w:ascii="Times New Roman" w:hAnsi="Times New Roman" w:cs="Times New Roman"/>
          <w:sz w:val="24"/>
          <w:szCs w:val="24"/>
          <w:lang w:val="en-GB"/>
        </w:rPr>
        <w:t xml:space="preserve"> 2016. </w:t>
      </w:r>
      <w:r w:rsidRPr="00913499">
        <w:rPr>
          <w:rFonts w:ascii="Times New Roman" w:hAnsi="Times New Roman" w:cs="Times New Roman"/>
          <w:sz w:val="24"/>
          <w:szCs w:val="24"/>
          <w:lang w:val="en-GB"/>
        </w:rPr>
        <w:t xml:space="preserve">Debris-carrying camouflage among diverse lineages of Cretaceous insects. </w:t>
      </w:r>
      <w:r w:rsidRPr="00913499">
        <w:rPr>
          <w:rFonts w:ascii="Times New Roman" w:hAnsi="Times New Roman" w:cs="Times New Roman"/>
          <w:i/>
          <w:iCs/>
          <w:sz w:val="24"/>
          <w:szCs w:val="24"/>
          <w:lang w:val="en-GB"/>
        </w:rPr>
        <w:t>Science Advances</w:t>
      </w:r>
      <w:r w:rsidRPr="00913499">
        <w:rPr>
          <w:rFonts w:ascii="Times New Roman" w:hAnsi="Times New Roman" w:cs="Times New Roman"/>
          <w:sz w:val="24"/>
          <w:szCs w:val="24"/>
          <w:lang w:val="en-GB"/>
        </w:rPr>
        <w:t xml:space="preserve"> </w:t>
      </w:r>
      <w:r w:rsidRPr="00913499">
        <w:rPr>
          <w:rFonts w:ascii="Times New Roman" w:hAnsi="Times New Roman" w:cs="Times New Roman"/>
          <w:b/>
          <w:sz w:val="24"/>
          <w:szCs w:val="24"/>
          <w:lang w:val="en-GB"/>
        </w:rPr>
        <w:t>2</w:t>
      </w:r>
      <w:r>
        <w:rPr>
          <w:rFonts w:ascii="Times New Roman" w:hAnsi="Times New Roman" w:cs="Times New Roman"/>
          <w:sz w:val="24"/>
          <w:szCs w:val="24"/>
          <w:lang w:val="en-GB"/>
        </w:rPr>
        <w:t xml:space="preserve">, </w:t>
      </w:r>
      <w:r w:rsidRPr="00913499">
        <w:rPr>
          <w:rFonts w:ascii="Times New Roman" w:hAnsi="Times New Roman" w:cs="Times New Roman"/>
          <w:sz w:val="24"/>
          <w:szCs w:val="24"/>
          <w:lang w:val="en-GB"/>
        </w:rPr>
        <w:t>e1501918.</w:t>
      </w:r>
    </w:p>
    <w:p w14:paraId="52887F72" w14:textId="3ECF600B" w:rsidR="00E952A4" w:rsidRPr="002F6E74" w:rsidRDefault="00E952A4" w:rsidP="006979E6">
      <w:pPr>
        <w:pStyle w:val="EndNoteBibliography"/>
        <w:spacing w:after="0"/>
        <w:ind w:left="720" w:hanging="720"/>
        <w:rPr>
          <w:rFonts w:ascii="Times New Roman" w:hAnsi="Times New Roman" w:cs="Times New Roman"/>
          <w:sz w:val="24"/>
          <w:szCs w:val="24"/>
        </w:rPr>
      </w:pPr>
      <w:r w:rsidRPr="002720F5">
        <w:rPr>
          <w:rFonts w:ascii="Times New Roman" w:hAnsi="Times New Roman" w:cs="Times New Roman"/>
          <w:sz w:val="24"/>
          <w:szCs w:val="24"/>
          <w:lang w:val="de-DE"/>
        </w:rPr>
        <w:t>Weitschat</w:t>
      </w:r>
      <w:r w:rsidR="00C222CA"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W</w:t>
      </w:r>
      <w:r w:rsidR="00C222CA" w:rsidRPr="002720F5">
        <w:rPr>
          <w:rFonts w:ascii="Times New Roman" w:hAnsi="Times New Roman" w:cs="Times New Roman"/>
          <w:sz w:val="24"/>
          <w:szCs w:val="24"/>
          <w:lang w:val="de-DE"/>
        </w:rPr>
        <w:t>.</w:t>
      </w:r>
      <w:r w:rsidR="00C777C7" w:rsidRPr="002720F5">
        <w:rPr>
          <w:rFonts w:ascii="Times New Roman" w:hAnsi="Times New Roman" w:cs="Times New Roman"/>
          <w:sz w:val="24"/>
          <w:szCs w:val="24"/>
          <w:lang w:val="de-DE"/>
        </w:rPr>
        <w:t xml:space="preserve"> &amp;</w:t>
      </w:r>
      <w:r w:rsidRPr="002720F5">
        <w:rPr>
          <w:rFonts w:ascii="Times New Roman" w:hAnsi="Times New Roman" w:cs="Times New Roman"/>
          <w:sz w:val="24"/>
          <w:szCs w:val="24"/>
          <w:lang w:val="de-DE"/>
        </w:rPr>
        <w:t xml:space="preserve"> Wichard</w:t>
      </w:r>
      <w:r w:rsidR="00C222CA"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W</w:t>
      </w:r>
      <w:r w:rsidR="00C222CA" w:rsidRPr="002720F5">
        <w:rPr>
          <w:rFonts w:ascii="Times New Roman" w:hAnsi="Times New Roman" w:cs="Times New Roman"/>
          <w:sz w:val="24"/>
          <w:szCs w:val="24"/>
          <w:lang w:val="de-DE"/>
        </w:rPr>
        <w:t xml:space="preserve">. </w:t>
      </w:r>
      <w:r w:rsidRPr="002720F5">
        <w:rPr>
          <w:rFonts w:ascii="Times New Roman" w:hAnsi="Times New Roman" w:cs="Times New Roman"/>
          <w:sz w:val="24"/>
          <w:szCs w:val="24"/>
          <w:lang w:val="de-DE"/>
        </w:rPr>
        <w:t>2010</w:t>
      </w:r>
      <w:r w:rsidR="00C222CA" w:rsidRPr="002720F5">
        <w:rPr>
          <w:rFonts w:ascii="Times New Roman" w:hAnsi="Times New Roman" w:cs="Times New Roman"/>
          <w:sz w:val="24"/>
          <w:szCs w:val="24"/>
          <w:lang w:val="de-DE"/>
        </w:rPr>
        <w:t>.</w:t>
      </w:r>
      <w:r w:rsidRPr="002720F5">
        <w:rPr>
          <w:rFonts w:ascii="Times New Roman" w:hAnsi="Times New Roman" w:cs="Times New Roman"/>
          <w:sz w:val="24"/>
          <w:szCs w:val="24"/>
          <w:lang w:val="de-DE"/>
        </w:rPr>
        <w:t xml:space="preserve"> Baltic amber. </w:t>
      </w:r>
      <w:r w:rsidR="00C777C7" w:rsidRPr="002F6E74">
        <w:rPr>
          <w:rFonts w:ascii="Times New Roman" w:hAnsi="Times New Roman" w:cs="Times New Roman"/>
          <w:i/>
          <w:sz w:val="24"/>
          <w:szCs w:val="24"/>
        </w:rPr>
        <w:t xml:space="preserve">In </w:t>
      </w:r>
      <w:r w:rsidR="00D2118E" w:rsidRPr="002F6E74">
        <w:rPr>
          <w:rFonts w:ascii="Times New Roman" w:hAnsi="Times New Roman" w:cs="Times New Roman"/>
          <w:sz w:val="24"/>
          <w:szCs w:val="24"/>
        </w:rPr>
        <w:t>Penney, D. (ed</w:t>
      </w:r>
      <w:r w:rsidR="00C777C7" w:rsidRPr="002F6E74">
        <w:rPr>
          <w:rFonts w:ascii="Times New Roman" w:hAnsi="Times New Roman" w:cs="Times New Roman"/>
          <w:sz w:val="24"/>
          <w:szCs w:val="24"/>
        </w:rPr>
        <w:t>)</w:t>
      </w:r>
      <w:r w:rsidR="00690E0C">
        <w:rPr>
          <w:rFonts w:ascii="Times New Roman" w:hAnsi="Times New Roman" w:cs="Times New Roman"/>
          <w:i/>
          <w:sz w:val="24"/>
          <w:szCs w:val="24"/>
        </w:rPr>
        <w:t xml:space="preserve"> </w:t>
      </w:r>
      <w:r w:rsidR="00C777C7" w:rsidRPr="002F6E74">
        <w:rPr>
          <w:rFonts w:ascii="Times New Roman" w:hAnsi="Times New Roman" w:cs="Times New Roman"/>
          <w:i/>
          <w:sz w:val="24"/>
          <w:szCs w:val="24"/>
        </w:rPr>
        <w:t>Biodiversity of fossils in amber from the major world deposits</w:t>
      </w:r>
      <w:r w:rsidR="00C777C7" w:rsidRPr="002F6E74">
        <w:rPr>
          <w:rFonts w:ascii="Times New Roman" w:hAnsi="Times New Roman" w:cs="Times New Roman"/>
          <w:sz w:val="24"/>
          <w:szCs w:val="24"/>
        </w:rPr>
        <w:t>, 271-298. Manchester, UK: Siri Scientific Press.</w:t>
      </w:r>
    </w:p>
    <w:p w14:paraId="598E25E2" w14:textId="77777777" w:rsidR="00E952A4" w:rsidRPr="002F6E74" w:rsidRDefault="00E952A4" w:rsidP="006979E6">
      <w:pPr>
        <w:pStyle w:val="EndNoteBibliography"/>
        <w:spacing w:after="0"/>
        <w:ind w:left="720" w:hanging="720"/>
        <w:rPr>
          <w:rFonts w:ascii="Times New Roman" w:hAnsi="Times New Roman" w:cs="Times New Roman"/>
          <w:sz w:val="24"/>
          <w:szCs w:val="24"/>
        </w:rPr>
      </w:pPr>
      <w:r w:rsidRPr="002F6E74">
        <w:rPr>
          <w:rFonts w:ascii="Times New Roman" w:hAnsi="Times New Roman" w:cs="Times New Roman"/>
          <w:sz w:val="24"/>
          <w:szCs w:val="24"/>
        </w:rPr>
        <w:t>Wolfe</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P</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Tappert</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R</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Muehlenbachs</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K</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Boudreau</w:t>
      </w:r>
      <w:r w:rsidR="00C222CA" w:rsidRPr="002F6E74">
        <w:rPr>
          <w:rFonts w:ascii="Times New Roman" w:hAnsi="Times New Roman" w:cs="Times New Roman"/>
          <w:sz w:val="24"/>
          <w:szCs w:val="24"/>
        </w:rPr>
        <w:t>, M.,</w:t>
      </w:r>
      <w:r w:rsidRPr="002F6E74">
        <w:rPr>
          <w:rFonts w:ascii="Times New Roman" w:hAnsi="Times New Roman" w:cs="Times New Roman"/>
          <w:sz w:val="24"/>
          <w:szCs w:val="24"/>
        </w:rPr>
        <w:t xml:space="preserve"> Mckellar</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R</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C</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Basinger</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J</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F</w:t>
      </w:r>
      <w:r w:rsidR="00C222CA" w:rsidRPr="002F6E74">
        <w:rPr>
          <w:rFonts w:ascii="Times New Roman" w:hAnsi="Times New Roman" w:cs="Times New Roman"/>
          <w:sz w:val="24"/>
          <w:szCs w:val="24"/>
        </w:rPr>
        <w:t>. &amp;</w:t>
      </w:r>
      <w:r w:rsidRPr="002F6E74">
        <w:rPr>
          <w:rFonts w:ascii="Times New Roman" w:hAnsi="Times New Roman" w:cs="Times New Roman"/>
          <w:sz w:val="24"/>
          <w:szCs w:val="24"/>
        </w:rPr>
        <w:t xml:space="preserve"> Garrett</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2009</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A new proposal concerning the botanical origin of Baltic amber. </w:t>
      </w:r>
      <w:r w:rsidRPr="002F6E74">
        <w:rPr>
          <w:rFonts w:ascii="Times New Roman" w:hAnsi="Times New Roman" w:cs="Times New Roman"/>
          <w:i/>
          <w:sz w:val="24"/>
          <w:szCs w:val="24"/>
        </w:rPr>
        <w:t>Proceedings of the Royal Society of London B: Biological Sciences</w:t>
      </w:r>
      <w:r w:rsidRPr="002F6E74">
        <w:rPr>
          <w:rFonts w:ascii="Times New Roman" w:hAnsi="Times New Roman" w:cs="Times New Roman"/>
          <w:sz w:val="24"/>
          <w:szCs w:val="24"/>
        </w:rPr>
        <w:t xml:space="preserve"> rspb20090806.</w:t>
      </w:r>
    </w:p>
    <w:p w14:paraId="3D503767" w14:textId="77777777" w:rsidR="00E952A4" w:rsidRPr="002720F5" w:rsidRDefault="00E952A4" w:rsidP="006979E6">
      <w:pPr>
        <w:pStyle w:val="EndNoteBibliography"/>
        <w:spacing w:after="0"/>
        <w:ind w:left="720" w:hanging="720"/>
        <w:rPr>
          <w:rFonts w:ascii="Times New Roman" w:hAnsi="Times New Roman" w:cs="Times New Roman"/>
          <w:sz w:val="24"/>
          <w:szCs w:val="24"/>
          <w:lang w:val="de-DE"/>
        </w:rPr>
      </w:pPr>
      <w:r w:rsidRPr="002F6E74">
        <w:rPr>
          <w:rFonts w:ascii="Times New Roman" w:hAnsi="Times New Roman" w:cs="Times New Roman"/>
          <w:sz w:val="24"/>
          <w:szCs w:val="24"/>
        </w:rPr>
        <w:t>Wunderlich</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J</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2004</w:t>
      </w:r>
      <w:r w:rsidR="00C222CA" w:rsidRPr="002F6E74">
        <w:rPr>
          <w:rFonts w:ascii="Times New Roman" w:hAnsi="Times New Roman" w:cs="Times New Roman"/>
          <w:sz w:val="24"/>
          <w:szCs w:val="24"/>
        </w:rPr>
        <w:t>.</w:t>
      </w:r>
      <w:r w:rsidRPr="002F6E74">
        <w:rPr>
          <w:rFonts w:ascii="Times New Roman" w:hAnsi="Times New Roman" w:cs="Times New Roman"/>
          <w:sz w:val="24"/>
          <w:szCs w:val="24"/>
        </w:rPr>
        <w:t xml:space="preserve"> Subrecent spiders (Araneae) in copal from Madagascar, with description of new species. </w:t>
      </w:r>
      <w:r w:rsidRPr="002720F5">
        <w:rPr>
          <w:rFonts w:ascii="Times New Roman" w:hAnsi="Times New Roman" w:cs="Times New Roman"/>
          <w:i/>
          <w:sz w:val="24"/>
          <w:szCs w:val="24"/>
          <w:lang w:val="de-DE"/>
        </w:rPr>
        <w:t xml:space="preserve">Beiträge zur Araneologie </w:t>
      </w:r>
      <w:r w:rsidRPr="002720F5">
        <w:rPr>
          <w:rFonts w:ascii="Times New Roman" w:hAnsi="Times New Roman" w:cs="Times New Roman"/>
          <w:b/>
          <w:sz w:val="24"/>
          <w:szCs w:val="24"/>
          <w:lang w:val="de-DE"/>
        </w:rPr>
        <w:t>3</w:t>
      </w:r>
      <w:r w:rsidRPr="002720F5">
        <w:rPr>
          <w:rFonts w:ascii="Times New Roman" w:hAnsi="Times New Roman" w:cs="Times New Roman"/>
          <w:sz w:val="24"/>
          <w:szCs w:val="24"/>
          <w:lang w:val="de-DE"/>
        </w:rPr>
        <w:t>, 1830-1853.</w:t>
      </w:r>
    </w:p>
    <w:p w14:paraId="25CF7513" w14:textId="4364A8DA" w:rsidR="005551ED" w:rsidRPr="002F6E74" w:rsidRDefault="005551ED" w:rsidP="006979E6">
      <w:pPr>
        <w:pStyle w:val="EndNoteBibliography"/>
        <w:spacing w:after="0"/>
        <w:ind w:left="720" w:hanging="720"/>
        <w:rPr>
          <w:rFonts w:ascii="Times New Roman" w:hAnsi="Times New Roman" w:cs="Times New Roman"/>
          <w:sz w:val="24"/>
          <w:szCs w:val="24"/>
        </w:rPr>
      </w:pPr>
      <w:r w:rsidRPr="002720F5">
        <w:rPr>
          <w:rFonts w:ascii="Times New Roman" w:hAnsi="Times New Roman" w:cs="Times New Roman"/>
          <w:sz w:val="24"/>
          <w:szCs w:val="24"/>
          <w:lang w:val="de-DE"/>
        </w:rPr>
        <w:t xml:space="preserve">Zschokke, S. 2003. Glue droplets in fossil spider webs. </w:t>
      </w:r>
      <w:r>
        <w:rPr>
          <w:rFonts w:ascii="Times New Roman" w:hAnsi="Times New Roman" w:cs="Times New Roman"/>
          <w:i/>
          <w:sz w:val="24"/>
          <w:szCs w:val="24"/>
        </w:rPr>
        <w:t xml:space="preserve">European Arachnology </w:t>
      </w:r>
      <w:r>
        <w:rPr>
          <w:rFonts w:ascii="Times New Roman" w:hAnsi="Times New Roman" w:cs="Times New Roman"/>
          <w:b/>
          <w:sz w:val="24"/>
          <w:szCs w:val="24"/>
        </w:rPr>
        <w:t>2003</w:t>
      </w:r>
      <w:r>
        <w:rPr>
          <w:rFonts w:ascii="Times New Roman" w:hAnsi="Times New Roman" w:cs="Times New Roman"/>
          <w:sz w:val="24"/>
          <w:szCs w:val="24"/>
        </w:rPr>
        <w:t>, 367-374</w:t>
      </w:r>
      <w:r w:rsidRPr="005551ED">
        <w:rPr>
          <w:rFonts w:ascii="Times New Roman" w:hAnsi="Times New Roman" w:cs="Times New Roman"/>
          <w:sz w:val="24"/>
          <w:szCs w:val="24"/>
        </w:rPr>
        <w:t xml:space="preserve">. </w:t>
      </w:r>
    </w:p>
    <w:p w14:paraId="0BE373FF" w14:textId="77777777" w:rsidR="00E952A4" w:rsidRPr="0046251A" w:rsidRDefault="00E952A4" w:rsidP="006979E6">
      <w:pPr>
        <w:spacing w:line="480" w:lineRule="auto"/>
        <w:contextualSpacing/>
        <w:rPr>
          <w:rFonts w:ascii="Times New Roman" w:hAnsi="Times New Roman" w:cs="Times New Roman"/>
          <w:b/>
          <w:sz w:val="24"/>
          <w:szCs w:val="24"/>
        </w:rPr>
      </w:pPr>
    </w:p>
    <w:p w14:paraId="2FE5C771" w14:textId="77777777" w:rsidR="00E952A4" w:rsidRPr="0046251A" w:rsidRDefault="00E952A4">
      <w:pPr>
        <w:spacing w:line="480" w:lineRule="auto"/>
        <w:contextualSpacing/>
        <w:rPr>
          <w:rFonts w:ascii="Times New Roman" w:hAnsi="Times New Roman" w:cs="Times New Roman"/>
          <w:b/>
          <w:sz w:val="24"/>
          <w:szCs w:val="24"/>
        </w:rPr>
      </w:pPr>
    </w:p>
    <w:p w14:paraId="1D2110AC" w14:textId="77777777" w:rsidR="006979E6" w:rsidRPr="0046251A" w:rsidRDefault="006979E6">
      <w:pPr>
        <w:rPr>
          <w:rFonts w:ascii="Times New Roman" w:hAnsi="Times New Roman" w:cs="Times New Roman"/>
          <w:sz w:val="24"/>
          <w:szCs w:val="24"/>
        </w:rPr>
      </w:pPr>
    </w:p>
    <w:sectPr w:rsidR="006979E6" w:rsidRPr="0046251A" w:rsidSect="00FC3B04">
      <w:headerReference w:type="default" r:id="rId11"/>
      <w:footerReference w:type="default" r:id="rId12"/>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47FDEE" w14:textId="77777777" w:rsidR="00226CC6" w:rsidRDefault="00226CC6" w:rsidP="007637A4">
      <w:pPr>
        <w:spacing w:after="0" w:line="240" w:lineRule="auto"/>
      </w:pPr>
      <w:r>
        <w:separator/>
      </w:r>
    </w:p>
  </w:endnote>
  <w:endnote w:type="continuationSeparator" w:id="0">
    <w:p w14:paraId="2EEF1A14" w14:textId="77777777" w:rsidR="00226CC6" w:rsidRDefault="00226CC6" w:rsidP="007637A4">
      <w:pPr>
        <w:spacing w:after="0" w:line="240" w:lineRule="auto"/>
      </w:pPr>
      <w:r>
        <w:continuationSeparator/>
      </w:r>
    </w:p>
  </w:endnote>
  <w:endnote w:type="continuationNotice" w:id="1">
    <w:p w14:paraId="103559A3" w14:textId="77777777" w:rsidR="00226CC6" w:rsidRDefault="00226CC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3164972"/>
      <w:docPartObj>
        <w:docPartGallery w:val="Page Numbers (Bottom of Page)"/>
        <w:docPartUnique/>
      </w:docPartObj>
    </w:sdtPr>
    <w:sdtEndPr>
      <w:rPr>
        <w:noProof/>
      </w:rPr>
    </w:sdtEndPr>
    <w:sdtContent>
      <w:p w14:paraId="2CC368A1" w14:textId="75A244A4" w:rsidR="00EB599B" w:rsidRDefault="00EB599B">
        <w:pPr>
          <w:pStyle w:val="Fuzeile"/>
          <w:jc w:val="center"/>
        </w:pPr>
        <w:r>
          <w:fldChar w:fldCharType="begin"/>
        </w:r>
        <w:r>
          <w:instrText xml:space="preserve"> PAGE   \* MERGEFORMAT </w:instrText>
        </w:r>
        <w:r>
          <w:fldChar w:fldCharType="separate"/>
        </w:r>
        <w:r w:rsidR="002720F5">
          <w:rPr>
            <w:noProof/>
          </w:rPr>
          <w:t>22</w:t>
        </w:r>
        <w:r>
          <w:rPr>
            <w:noProof/>
          </w:rPr>
          <w:fldChar w:fldCharType="end"/>
        </w:r>
      </w:p>
    </w:sdtContent>
  </w:sdt>
  <w:p w14:paraId="2A2D29C5" w14:textId="77777777" w:rsidR="00EB599B" w:rsidRDefault="00EB599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CEF2DB" w14:textId="77777777" w:rsidR="00226CC6" w:rsidRDefault="00226CC6" w:rsidP="007637A4">
      <w:pPr>
        <w:spacing w:after="0" w:line="240" w:lineRule="auto"/>
      </w:pPr>
      <w:r>
        <w:separator/>
      </w:r>
    </w:p>
  </w:footnote>
  <w:footnote w:type="continuationSeparator" w:id="0">
    <w:p w14:paraId="350D3DCC" w14:textId="77777777" w:rsidR="00226CC6" w:rsidRDefault="00226CC6" w:rsidP="007637A4">
      <w:pPr>
        <w:spacing w:after="0" w:line="240" w:lineRule="auto"/>
      </w:pPr>
      <w:r>
        <w:continuationSeparator/>
      </w:r>
    </w:p>
  </w:footnote>
  <w:footnote w:type="continuationNotice" w:id="1">
    <w:p w14:paraId="5A97D359" w14:textId="77777777" w:rsidR="00226CC6" w:rsidRDefault="00226CC6">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1B7671" w14:textId="77777777" w:rsidR="00EB599B" w:rsidRDefault="00EB599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E738D"/>
    <w:multiLevelType w:val="hybridMultilevel"/>
    <w:tmpl w:val="6E10BA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3AFA412F"/>
    <w:multiLevelType w:val="hybridMultilevel"/>
    <w:tmpl w:val="F16A36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49C71E22"/>
    <w:multiLevelType w:val="hybridMultilevel"/>
    <w:tmpl w:val="57F6EA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561933A2"/>
    <w:multiLevelType w:val="hybridMultilevel"/>
    <w:tmpl w:val="B38448F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7A09021F"/>
    <w:multiLevelType w:val="hybridMultilevel"/>
    <w:tmpl w:val="71AC699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E952A4"/>
    <w:rsid w:val="00006322"/>
    <w:rsid w:val="00025382"/>
    <w:rsid w:val="000317DE"/>
    <w:rsid w:val="00033B73"/>
    <w:rsid w:val="000343C1"/>
    <w:rsid w:val="0003456F"/>
    <w:rsid w:val="00043213"/>
    <w:rsid w:val="00065EA7"/>
    <w:rsid w:val="00066B50"/>
    <w:rsid w:val="000749E1"/>
    <w:rsid w:val="00091A65"/>
    <w:rsid w:val="000C24EE"/>
    <w:rsid w:val="000D05D7"/>
    <w:rsid w:val="001159B9"/>
    <w:rsid w:val="00120838"/>
    <w:rsid w:val="00121C28"/>
    <w:rsid w:val="001A3291"/>
    <w:rsid w:val="001B5037"/>
    <w:rsid w:val="001C28B7"/>
    <w:rsid w:val="001D36D0"/>
    <w:rsid w:val="001F26B3"/>
    <w:rsid w:val="00226CC6"/>
    <w:rsid w:val="00240D8F"/>
    <w:rsid w:val="00246F65"/>
    <w:rsid w:val="002720F5"/>
    <w:rsid w:val="002808B3"/>
    <w:rsid w:val="002C6603"/>
    <w:rsid w:val="002C6C7F"/>
    <w:rsid w:val="002E40D2"/>
    <w:rsid w:val="002F6E74"/>
    <w:rsid w:val="00330A50"/>
    <w:rsid w:val="00332B12"/>
    <w:rsid w:val="00397AAE"/>
    <w:rsid w:val="00407A87"/>
    <w:rsid w:val="00412292"/>
    <w:rsid w:val="0042117F"/>
    <w:rsid w:val="0046251A"/>
    <w:rsid w:val="0046299A"/>
    <w:rsid w:val="00477EDD"/>
    <w:rsid w:val="004825EF"/>
    <w:rsid w:val="00492FF8"/>
    <w:rsid w:val="004A5256"/>
    <w:rsid w:val="004A77D5"/>
    <w:rsid w:val="004C010A"/>
    <w:rsid w:val="004C5577"/>
    <w:rsid w:val="004D41B3"/>
    <w:rsid w:val="004E17A5"/>
    <w:rsid w:val="00511D3D"/>
    <w:rsid w:val="00547D4F"/>
    <w:rsid w:val="005551ED"/>
    <w:rsid w:val="0056137D"/>
    <w:rsid w:val="005D2CBF"/>
    <w:rsid w:val="005D67F3"/>
    <w:rsid w:val="005D6E33"/>
    <w:rsid w:val="005F13AC"/>
    <w:rsid w:val="00613B0B"/>
    <w:rsid w:val="0061535D"/>
    <w:rsid w:val="0061722A"/>
    <w:rsid w:val="00631E33"/>
    <w:rsid w:val="0063255D"/>
    <w:rsid w:val="0063520A"/>
    <w:rsid w:val="006573F0"/>
    <w:rsid w:val="0068428F"/>
    <w:rsid w:val="00690E0C"/>
    <w:rsid w:val="00692D42"/>
    <w:rsid w:val="00694312"/>
    <w:rsid w:val="00695BBC"/>
    <w:rsid w:val="006979E6"/>
    <w:rsid w:val="006A3942"/>
    <w:rsid w:val="006A41FD"/>
    <w:rsid w:val="006A4B22"/>
    <w:rsid w:val="006B10D8"/>
    <w:rsid w:val="006B7A38"/>
    <w:rsid w:val="006E5512"/>
    <w:rsid w:val="00700117"/>
    <w:rsid w:val="00707B30"/>
    <w:rsid w:val="00724C22"/>
    <w:rsid w:val="00735DE3"/>
    <w:rsid w:val="00735E83"/>
    <w:rsid w:val="0075605C"/>
    <w:rsid w:val="007637A4"/>
    <w:rsid w:val="00782B21"/>
    <w:rsid w:val="007B7950"/>
    <w:rsid w:val="007C0AEB"/>
    <w:rsid w:val="007D1807"/>
    <w:rsid w:val="007D4F37"/>
    <w:rsid w:val="0080681A"/>
    <w:rsid w:val="00811B4D"/>
    <w:rsid w:val="00814A81"/>
    <w:rsid w:val="00822372"/>
    <w:rsid w:val="00826D14"/>
    <w:rsid w:val="00834D06"/>
    <w:rsid w:val="008563D1"/>
    <w:rsid w:val="008754AF"/>
    <w:rsid w:val="00881053"/>
    <w:rsid w:val="008A1CBC"/>
    <w:rsid w:val="008A1DC3"/>
    <w:rsid w:val="008D3D2F"/>
    <w:rsid w:val="00901A9B"/>
    <w:rsid w:val="00913499"/>
    <w:rsid w:val="00921EA7"/>
    <w:rsid w:val="009720BF"/>
    <w:rsid w:val="00991DEA"/>
    <w:rsid w:val="00993E2C"/>
    <w:rsid w:val="009A77B3"/>
    <w:rsid w:val="009C43D5"/>
    <w:rsid w:val="00A41233"/>
    <w:rsid w:val="00A86E99"/>
    <w:rsid w:val="00A94344"/>
    <w:rsid w:val="00AB23C9"/>
    <w:rsid w:val="00AB58C5"/>
    <w:rsid w:val="00B108D7"/>
    <w:rsid w:val="00B14794"/>
    <w:rsid w:val="00B279C9"/>
    <w:rsid w:val="00B32285"/>
    <w:rsid w:val="00B62F4C"/>
    <w:rsid w:val="00B87C0C"/>
    <w:rsid w:val="00BA2BAC"/>
    <w:rsid w:val="00BB5357"/>
    <w:rsid w:val="00BB5B51"/>
    <w:rsid w:val="00BF690D"/>
    <w:rsid w:val="00C10A3D"/>
    <w:rsid w:val="00C179EB"/>
    <w:rsid w:val="00C222CA"/>
    <w:rsid w:val="00C26DA4"/>
    <w:rsid w:val="00C37229"/>
    <w:rsid w:val="00C62A12"/>
    <w:rsid w:val="00C76199"/>
    <w:rsid w:val="00C777C7"/>
    <w:rsid w:val="00C92C19"/>
    <w:rsid w:val="00D20E01"/>
    <w:rsid w:val="00D2118E"/>
    <w:rsid w:val="00D25B14"/>
    <w:rsid w:val="00D35C0C"/>
    <w:rsid w:val="00D413D6"/>
    <w:rsid w:val="00D525B0"/>
    <w:rsid w:val="00D54DE6"/>
    <w:rsid w:val="00DB7883"/>
    <w:rsid w:val="00DC2BF3"/>
    <w:rsid w:val="00E02529"/>
    <w:rsid w:val="00E07EE2"/>
    <w:rsid w:val="00E24BBB"/>
    <w:rsid w:val="00E41B63"/>
    <w:rsid w:val="00E46277"/>
    <w:rsid w:val="00E6244E"/>
    <w:rsid w:val="00E952A4"/>
    <w:rsid w:val="00EB28C1"/>
    <w:rsid w:val="00EB599B"/>
    <w:rsid w:val="00ED3A4F"/>
    <w:rsid w:val="00EE1E59"/>
    <w:rsid w:val="00F07477"/>
    <w:rsid w:val="00F13682"/>
    <w:rsid w:val="00F224E7"/>
    <w:rsid w:val="00F3578A"/>
    <w:rsid w:val="00F51557"/>
    <w:rsid w:val="00F56EF1"/>
    <w:rsid w:val="00F67BE4"/>
    <w:rsid w:val="00FA67BB"/>
    <w:rsid w:val="00FA6BB5"/>
    <w:rsid w:val="00FB70B4"/>
    <w:rsid w:val="00FC3B04"/>
    <w:rsid w:val="00FC7357"/>
    <w:rsid w:val="00FE03B4"/>
    <w:rsid w:val="00FF501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BCEF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95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952A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enabsatz">
    <w:name w:val="List Paragraph"/>
    <w:basedOn w:val="Standard"/>
    <w:uiPriority w:val="34"/>
    <w:qFormat/>
    <w:rsid w:val="00E952A4"/>
    <w:pPr>
      <w:ind w:left="720"/>
      <w:contextualSpacing/>
    </w:pPr>
  </w:style>
  <w:style w:type="paragraph" w:customStyle="1" w:styleId="EndNoteBibliographyTitle">
    <w:name w:val="EndNote Bibliography Title"/>
    <w:basedOn w:val="Standard"/>
    <w:link w:val="EndNoteBibliographyTitleChar"/>
    <w:rsid w:val="00E952A4"/>
    <w:pPr>
      <w:spacing w:after="0"/>
      <w:jc w:val="center"/>
    </w:pPr>
    <w:rPr>
      <w:rFonts w:ascii="Calibri" w:hAnsi="Calibri"/>
      <w:noProof/>
      <w:lang w:val="en-US"/>
    </w:rPr>
  </w:style>
  <w:style w:type="character" w:customStyle="1" w:styleId="EndNoteBibliographyTitleChar">
    <w:name w:val="EndNote Bibliography Title Char"/>
    <w:basedOn w:val="Absatz-Standardschriftart"/>
    <w:link w:val="EndNoteBibliographyTitle"/>
    <w:rsid w:val="00E952A4"/>
    <w:rPr>
      <w:rFonts w:ascii="Calibri" w:hAnsi="Calibri"/>
      <w:noProof/>
      <w:lang w:val="en-US"/>
    </w:rPr>
  </w:style>
  <w:style w:type="paragraph" w:customStyle="1" w:styleId="EndNoteBibliography">
    <w:name w:val="EndNote Bibliography"/>
    <w:basedOn w:val="Standard"/>
    <w:link w:val="EndNoteBibliographyChar"/>
    <w:rsid w:val="00E952A4"/>
    <w:pPr>
      <w:spacing w:line="240" w:lineRule="auto"/>
    </w:pPr>
    <w:rPr>
      <w:rFonts w:ascii="Calibri" w:hAnsi="Calibri"/>
      <w:noProof/>
      <w:lang w:val="en-US"/>
    </w:rPr>
  </w:style>
  <w:style w:type="character" w:customStyle="1" w:styleId="EndNoteBibliographyChar">
    <w:name w:val="EndNote Bibliography Char"/>
    <w:basedOn w:val="Absatz-Standardschriftart"/>
    <w:link w:val="EndNoteBibliography"/>
    <w:rsid w:val="00E952A4"/>
    <w:rPr>
      <w:rFonts w:ascii="Calibri" w:hAnsi="Calibri"/>
      <w:noProof/>
      <w:lang w:val="en-US"/>
    </w:rPr>
  </w:style>
  <w:style w:type="character" w:styleId="Hyperlink">
    <w:name w:val="Hyperlink"/>
    <w:basedOn w:val="Absatz-Standardschriftart"/>
    <w:uiPriority w:val="99"/>
    <w:unhideWhenUsed/>
    <w:rsid w:val="00E952A4"/>
    <w:rPr>
      <w:color w:val="0000FF" w:themeColor="hyperlink"/>
      <w:u w:val="single"/>
    </w:rPr>
  </w:style>
  <w:style w:type="character" w:styleId="Kommentarzeichen">
    <w:name w:val="annotation reference"/>
    <w:basedOn w:val="Absatz-Standardschriftart"/>
    <w:uiPriority w:val="99"/>
    <w:semiHidden/>
    <w:unhideWhenUsed/>
    <w:rsid w:val="00E952A4"/>
    <w:rPr>
      <w:sz w:val="16"/>
      <w:szCs w:val="16"/>
    </w:rPr>
  </w:style>
  <w:style w:type="paragraph" w:styleId="Kommentartext">
    <w:name w:val="annotation text"/>
    <w:basedOn w:val="Standard"/>
    <w:link w:val="KommentartextZchn"/>
    <w:uiPriority w:val="99"/>
    <w:semiHidden/>
    <w:unhideWhenUsed/>
    <w:rsid w:val="00E952A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952A4"/>
    <w:rPr>
      <w:sz w:val="20"/>
      <w:szCs w:val="20"/>
    </w:rPr>
  </w:style>
  <w:style w:type="paragraph" w:styleId="Kommentarthema">
    <w:name w:val="annotation subject"/>
    <w:basedOn w:val="Kommentartext"/>
    <w:next w:val="Kommentartext"/>
    <w:link w:val="KommentarthemaZchn"/>
    <w:uiPriority w:val="99"/>
    <w:semiHidden/>
    <w:unhideWhenUsed/>
    <w:rsid w:val="00E952A4"/>
    <w:rPr>
      <w:b/>
      <w:bCs/>
    </w:rPr>
  </w:style>
  <w:style w:type="character" w:customStyle="1" w:styleId="KommentarthemaZchn">
    <w:name w:val="Kommentarthema Zchn"/>
    <w:basedOn w:val="KommentartextZchn"/>
    <w:link w:val="Kommentarthema"/>
    <w:uiPriority w:val="99"/>
    <w:semiHidden/>
    <w:rsid w:val="00E952A4"/>
    <w:rPr>
      <w:b/>
      <w:bCs/>
      <w:sz w:val="20"/>
      <w:szCs w:val="20"/>
    </w:rPr>
  </w:style>
  <w:style w:type="paragraph" w:styleId="Sprechblasentext">
    <w:name w:val="Balloon Text"/>
    <w:basedOn w:val="Standard"/>
    <w:link w:val="SprechblasentextZchn"/>
    <w:uiPriority w:val="99"/>
    <w:semiHidden/>
    <w:unhideWhenUsed/>
    <w:rsid w:val="00E952A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952A4"/>
    <w:rPr>
      <w:rFonts w:ascii="Tahoma" w:hAnsi="Tahoma" w:cs="Tahoma"/>
      <w:sz w:val="16"/>
      <w:szCs w:val="16"/>
    </w:rPr>
  </w:style>
  <w:style w:type="character" w:customStyle="1" w:styleId="divapublication">
    <w:name w:val="divapublication"/>
    <w:basedOn w:val="Absatz-Standardschriftart"/>
    <w:rsid w:val="00E952A4"/>
  </w:style>
  <w:style w:type="character" w:customStyle="1" w:styleId="author3">
    <w:name w:val="author3"/>
    <w:basedOn w:val="Absatz-Standardschriftart"/>
    <w:rsid w:val="00E952A4"/>
    <w:rPr>
      <w:b/>
      <w:bCs/>
      <w:vanish w:val="0"/>
      <w:webHidden w:val="0"/>
      <w:specVanish w:val="0"/>
    </w:rPr>
  </w:style>
  <w:style w:type="character" w:styleId="HTMLZitat">
    <w:name w:val="HTML Cite"/>
    <w:basedOn w:val="Absatz-Standardschriftart"/>
    <w:uiPriority w:val="99"/>
    <w:semiHidden/>
    <w:unhideWhenUsed/>
    <w:rsid w:val="00E952A4"/>
    <w:rPr>
      <w:i/>
      <w:iCs/>
    </w:rPr>
  </w:style>
  <w:style w:type="character" w:customStyle="1" w:styleId="mainpublicationinfo">
    <w:name w:val="mainpublicationinfo"/>
    <w:basedOn w:val="Absatz-Standardschriftart"/>
    <w:rsid w:val="00E952A4"/>
  </w:style>
  <w:style w:type="paragraph" w:styleId="Kopfzeile">
    <w:name w:val="header"/>
    <w:basedOn w:val="Standard"/>
    <w:link w:val="KopfzeileZchn"/>
    <w:uiPriority w:val="99"/>
    <w:unhideWhenUsed/>
    <w:rsid w:val="007637A4"/>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7637A4"/>
  </w:style>
  <w:style w:type="paragraph" w:styleId="Fuzeile">
    <w:name w:val="footer"/>
    <w:basedOn w:val="Standard"/>
    <w:link w:val="FuzeileZchn"/>
    <w:uiPriority w:val="99"/>
    <w:unhideWhenUsed/>
    <w:rsid w:val="007637A4"/>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7637A4"/>
  </w:style>
  <w:style w:type="character" w:styleId="Zeilennummer">
    <w:name w:val="line number"/>
    <w:basedOn w:val="Absatz-Standardschriftart"/>
    <w:uiPriority w:val="99"/>
    <w:semiHidden/>
    <w:unhideWhenUsed/>
    <w:rsid w:val="00FC3B04"/>
  </w:style>
  <w:style w:type="paragraph" w:styleId="NurText">
    <w:name w:val="Plain Text"/>
    <w:basedOn w:val="Standard"/>
    <w:link w:val="NurTextZchn"/>
    <w:uiPriority w:val="99"/>
    <w:unhideWhenUsed/>
    <w:rsid w:val="00782B21"/>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782B21"/>
    <w:rPr>
      <w:rFonts w:ascii="Calibri" w:hAnsi="Calibri"/>
      <w:szCs w:val="21"/>
    </w:rPr>
  </w:style>
  <w:style w:type="paragraph" w:styleId="berarbeitung">
    <w:name w:val="Revision"/>
    <w:hidden/>
    <w:uiPriority w:val="99"/>
    <w:semiHidden/>
    <w:rsid w:val="00FB70B4"/>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95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952A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enabsatz">
    <w:name w:val="List Paragraph"/>
    <w:basedOn w:val="Standard"/>
    <w:uiPriority w:val="34"/>
    <w:qFormat/>
    <w:rsid w:val="00E952A4"/>
    <w:pPr>
      <w:ind w:left="720"/>
      <w:contextualSpacing/>
    </w:pPr>
  </w:style>
  <w:style w:type="paragraph" w:customStyle="1" w:styleId="EndNoteBibliographyTitle">
    <w:name w:val="EndNote Bibliography Title"/>
    <w:basedOn w:val="Standard"/>
    <w:link w:val="EndNoteBibliographyTitleChar"/>
    <w:rsid w:val="00E952A4"/>
    <w:pPr>
      <w:spacing w:after="0"/>
      <w:jc w:val="center"/>
    </w:pPr>
    <w:rPr>
      <w:rFonts w:ascii="Calibri" w:hAnsi="Calibri"/>
      <w:noProof/>
      <w:lang w:val="en-US"/>
    </w:rPr>
  </w:style>
  <w:style w:type="character" w:customStyle="1" w:styleId="EndNoteBibliographyTitleChar">
    <w:name w:val="EndNote Bibliography Title Char"/>
    <w:basedOn w:val="Absatz-Standardschriftart"/>
    <w:link w:val="EndNoteBibliographyTitle"/>
    <w:rsid w:val="00E952A4"/>
    <w:rPr>
      <w:rFonts w:ascii="Calibri" w:hAnsi="Calibri"/>
      <w:noProof/>
      <w:lang w:val="en-US"/>
    </w:rPr>
  </w:style>
  <w:style w:type="paragraph" w:customStyle="1" w:styleId="EndNoteBibliography">
    <w:name w:val="EndNote Bibliography"/>
    <w:basedOn w:val="Standard"/>
    <w:link w:val="EndNoteBibliographyChar"/>
    <w:rsid w:val="00E952A4"/>
    <w:pPr>
      <w:spacing w:line="240" w:lineRule="auto"/>
    </w:pPr>
    <w:rPr>
      <w:rFonts w:ascii="Calibri" w:hAnsi="Calibri"/>
      <w:noProof/>
      <w:lang w:val="en-US"/>
    </w:rPr>
  </w:style>
  <w:style w:type="character" w:customStyle="1" w:styleId="EndNoteBibliographyChar">
    <w:name w:val="EndNote Bibliography Char"/>
    <w:basedOn w:val="Absatz-Standardschriftart"/>
    <w:link w:val="EndNoteBibliography"/>
    <w:rsid w:val="00E952A4"/>
    <w:rPr>
      <w:rFonts w:ascii="Calibri" w:hAnsi="Calibri"/>
      <w:noProof/>
      <w:lang w:val="en-US"/>
    </w:rPr>
  </w:style>
  <w:style w:type="character" w:styleId="Hyperlink">
    <w:name w:val="Hyperlink"/>
    <w:basedOn w:val="Absatz-Standardschriftart"/>
    <w:uiPriority w:val="99"/>
    <w:unhideWhenUsed/>
    <w:rsid w:val="00E952A4"/>
    <w:rPr>
      <w:color w:val="0000FF" w:themeColor="hyperlink"/>
      <w:u w:val="single"/>
    </w:rPr>
  </w:style>
  <w:style w:type="character" w:styleId="Kommentarzeichen">
    <w:name w:val="annotation reference"/>
    <w:basedOn w:val="Absatz-Standardschriftart"/>
    <w:uiPriority w:val="99"/>
    <w:semiHidden/>
    <w:unhideWhenUsed/>
    <w:rsid w:val="00E952A4"/>
    <w:rPr>
      <w:sz w:val="16"/>
      <w:szCs w:val="16"/>
    </w:rPr>
  </w:style>
  <w:style w:type="paragraph" w:styleId="Kommentartext">
    <w:name w:val="annotation text"/>
    <w:basedOn w:val="Standard"/>
    <w:link w:val="KommentartextZchn"/>
    <w:uiPriority w:val="99"/>
    <w:semiHidden/>
    <w:unhideWhenUsed/>
    <w:rsid w:val="00E952A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952A4"/>
    <w:rPr>
      <w:sz w:val="20"/>
      <w:szCs w:val="20"/>
    </w:rPr>
  </w:style>
  <w:style w:type="paragraph" w:styleId="Kommentarthema">
    <w:name w:val="annotation subject"/>
    <w:basedOn w:val="Kommentartext"/>
    <w:next w:val="Kommentartext"/>
    <w:link w:val="KommentarthemaZchn"/>
    <w:uiPriority w:val="99"/>
    <w:semiHidden/>
    <w:unhideWhenUsed/>
    <w:rsid w:val="00E952A4"/>
    <w:rPr>
      <w:b/>
      <w:bCs/>
    </w:rPr>
  </w:style>
  <w:style w:type="character" w:customStyle="1" w:styleId="KommentarthemaZchn">
    <w:name w:val="Kommentarthema Zchn"/>
    <w:basedOn w:val="KommentartextZchn"/>
    <w:link w:val="Kommentarthema"/>
    <w:uiPriority w:val="99"/>
    <w:semiHidden/>
    <w:rsid w:val="00E952A4"/>
    <w:rPr>
      <w:b/>
      <w:bCs/>
      <w:sz w:val="20"/>
      <w:szCs w:val="20"/>
    </w:rPr>
  </w:style>
  <w:style w:type="paragraph" w:styleId="Sprechblasentext">
    <w:name w:val="Balloon Text"/>
    <w:basedOn w:val="Standard"/>
    <w:link w:val="SprechblasentextZchn"/>
    <w:uiPriority w:val="99"/>
    <w:semiHidden/>
    <w:unhideWhenUsed/>
    <w:rsid w:val="00E952A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952A4"/>
    <w:rPr>
      <w:rFonts w:ascii="Tahoma" w:hAnsi="Tahoma" w:cs="Tahoma"/>
      <w:sz w:val="16"/>
      <w:szCs w:val="16"/>
    </w:rPr>
  </w:style>
  <w:style w:type="character" w:customStyle="1" w:styleId="divapublication">
    <w:name w:val="divapublication"/>
    <w:basedOn w:val="Absatz-Standardschriftart"/>
    <w:rsid w:val="00E952A4"/>
  </w:style>
  <w:style w:type="character" w:customStyle="1" w:styleId="author3">
    <w:name w:val="author3"/>
    <w:basedOn w:val="Absatz-Standardschriftart"/>
    <w:rsid w:val="00E952A4"/>
    <w:rPr>
      <w:b/>
      <w:bCs/>
      <w:vanish w:val="0"/>
      <w:webHidden w:val="0"/>
      <w:specVanish w:val="0"/>
    </w:rPr>
  </w:style>
  <w:style w:type="character" w:styleId="HTMLZitat">
    <w:name w:val="HTML Cite"/>
    <w:basedOn w:val="Absatz-Standardschriftart"/>
    <w:uiPriority w:val="99"/>
    <w:semiHidden/>
    <w:unhideWhenUsed/>
    <w:rsid w:val="00E952A4"/>
    <w:rPr>
      <w:i/>
      <w:iCs/>
    </w:rPr>
  </w:style>
  <w:style w:type="character" w:customStyle="1" w:styleId="mainpublicationinfo">
    <w:name w:val="mainpublicationinfo"/>
    <w:basedOn w:val="Absatz-Standardschriftart"/>
    <w:rsid w:val="00E952A4"/>
  </w:style>
  <w:style w:type="paragraph" w:styleId="Kopfzeile">
    <w:name w:val="header"/>
    <w:basedOn w:val="Standard"/>
    <w:link w:val="KopfzeileZchn"/>
    <w:uiPriority w:val="99"/>
    <w:unhideWhenUsed/>
    <w:rsid w:val="007637A4"/>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7637A4"/>
  </w:style>
  <w:style w:type="paragraph" w:styleId="Fuzeile">
    <w:name w:val="footer"/>
    <w:basedOn w:val="Standard"/>
    <w:link w:val="FuzeileZchn"/>
    <w:uiPriority w:val="99"/>
    <w:unhideWhenUsed/>
    <w:rsid w:val="007637A4"/>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7637A4"/>
  </w:style>
  <w:style w:type="character" w:styleId="Zeilennummer">
    <w:name w:val="line number"/>
    <w:basedOn w:val="Absatz-Standardschriftart"/>
    <w:uiPriority w:val="99"/>
    <w:semiHidden/>
    <w:unhideWhenUsed/>
    <w:rsid w:val="00FC3B04"/>
  </w:style>
  <w:style w:type="paragraph" w:styleId="NurText">
    <w:name w:val="Plain Text"/>
    <w:basedOn w:val="Standard"/>
    <w:link w:val="NurTextZchn"/>
    <w:uiPriority w:val="99"/>
    <w:unhideWhenUsed/>
    <w:rsid w:val="00782B21"/>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782B21"/>
    <w:rPr>
      <w:rFonts w:ascii="Calibri" w:hAnsi="Calibri"/>
      <w:szCs w:val="21"/>
    </w:rPr>
  </w:style>
  <w:style w:type="paragraph" w:styleId="berarbeitung">
    <w:name w:val="Revision"/>
    <w:hidden/>
    <w:uiPriority w:val="99"/>
    <w:semiHidden/>
    <w:rsid w:val="00FB70B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vem10@le.ac.uk"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DE9400-A5C3-41E9-8478-C2A38978B2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6660</Words>
  <Characters>41965</Characters>
  <Application>Microsoft Office Word</Application>
  <DocSecurity>0</DocSecurity>
  <Lines>349</Lines>
  <Paragraphs>97</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48528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vem10</dc:creator>
  <cp:lastModifiedBy>Victoria McCoy</cp:lastModifiedBy>
  <cp:revision>2</cp:revision>
  <dcterms:created xsi:type="dcterms:W3CDTF">2018-02-19T11:53:00Z</dcterms:created>
  <dcterms:modified xsi:type="dcterms:W3CDTF">2018-02-19T11:53:00Z</dcterms:modified>
</cp:coreProperties>
</file>